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557"/>
        <w:gridCol w:w="3822"/>
        <w:gridCol w:w="2977"/>
      </w:tblGrid>
      <w:tr w:rsidR="005B4BA8" w:rsidRPr="00B5719A" w:rsidTr="0080001C">
        <w:trPr>
          <w:trHeight w:val="557"/>
        </w:trPr>
        <w:tc>
          <w:tcPr>
            <w:tcW w:w="2557" w:type="dxa"/>
          </w:tcPr>
          <w:p w:rsidR="005B4BA8" w:rsidRPr="00B5719A" w:rsidRDefault="005B4BA8" w:rsidP="005B4BA8">
            <w:pPr>
              <w:pStyle w:val="Heading1"/>
              <w:spacing w:before="60" w:after="60"/>
              <w:ind w:right="183"/>
              <w:contextualSpacing/>
              <w:rPr>
                <w:rFonts w:ascii="Arial" w:hAnsi="Arial" w:cs="Arial"/>
                <w:sz w:val="24"/>
                <w:szCs w:val="24"/>
              </w:rPr>
            </w:pPr>
            <w:r w:rsidRPr="00B5719A">
              <w:rPr>
                <w:rFonts w:ascii="Arial" w:hAnsi="Arial" w:cs="Arial"/>
                <w:sz w:val="24"/>
                <w:szCs w:val="24"/>
              </w:rPr>
              <w:t>Board Meeting:</w:t>
            </w:r>
          </w:p>
        </w:tc>
        <w:tc>
          <w:tcPr>
            <w:tcW w:w="3822" w:type="dxa"/>
          </w:tcPr>
          <w:p w:rsidR="005B4BA8" w:rsidRPr="00B5719A" w:rsidRDefault="00A67FC8" w:rsidP="00B5719A">
            <w:pPr>
              <w:pStyle w:val="Heading1"/>
              <w:spacing w:before="60" w:after="60"/>
              <w:ind w:right="183"/>
              <w:contextualSpacing/>
              <w:rPr>
                <w:rFonts w:ascii="Arial" w:hAnsi="Arial" w:cs="Arial"/>
                <w:b w:val="0"/>
                <w:sz w:val="24"/>
                <w:szCs w:val="24"/>
              </w:rPr>
            </w:pPr>
            <w:r>
              <w:rPr>
                <w:rFonts w:ascii="Arial" w:hAnsi="Arial" w:cs="Arial"/>
                <w:b w:val="0"/>
                <w:sz w:val="24"/>
                <w:szCs w:val="24"/>
              </w:rPr>
              <w:t>20 June 2019</w:t>
            </w:r>
          </w:p>
        </w:tc>
        <w:tc>
          <w:tcPr>
            <w:tcW w:w="2977" w:type="dxa"/>
            <w:vMerge w:val="restart"/>
          </w:tcPr>
          <w:p w:rsidR="005B4BA8" w:rsidRPr="00B5719A" w:rsidRDefault="0080001C" w:rsidP="005B4BA8">
            <w:pPr>
              <w:pStyle w:val="Heading1"/>
              <w:spacing w:before="60" w:after="60"/>
              <w:ind w:right="34"/>
              <w:contextualSpacing/>
              <w:jc w:val="right"/>
              <w:rPr>
                <w:rFonts w:ascii="Arial" w:hAnsi="Arial" w:cs="Arial"/>
                <w:sz w:val="24"/>
                <w:szCs w:val="24"/>
              </w:rPr>
            </w:pPr>
            <w:r w:rsidRPr="0080001C">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margin">
                    <wp:posOffset>-42545</wp:posOffset>
                  </wp:positionH>
                  <wp:positionV relativeFrom="margin">
                    <wp:posOffset>50800</wp:posOffset>
                  </wp:positionV>
                  <wp:extent cx="1781175" cy="741045"/>
                  <wp:effectExtent l="19050" t="0" r="9525" b="0"/>
                  <wp:wrapSquare wrapText="bothSides"/>
                  <wp:docPr id="2"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781175" cy="741045"/>
                          </a:xfrm>
                          <a:prstGeom prst="rect">
                            <a:avLst/>
                          </a:prstGeom>
                        </pic:spPr>
                      </pic:pic>
                    </a:graphicData>
                  </a:graphic>
                </wp:anchor>
              </w:drawing>
            </w:r>
          </w:p>
        </w:tc>
      </w:tr>
      <w:tr w:rsidR="005B4BA8" w:rsidRPr="00B5719A" w:rsidTr="0080001C">
        <w:trPr>
          <w:trHeight w:val="1091"/>
        </w:trPr>
        <w:tc>
          <w:tcPr>
            <w:tcW w:w="2557" w:type="dxa"/>
          </w:tcPr>
          <w:p w:rsidR="005B4BA8" w:rsidRPr="00B5719A" w:rsidRDefault="005B4BA8" w:rsidP="005B4BA8">
            <w:pPr>
              <w:pStyle w:val="Heading1"/>
              <w:spacing w:before="60" w:after="60"/>
              <w:ind w:right="183"/>
              <w:contextualSpacing/>
              <w:rPr>
                <w:rFonts w:ascii="Arial" w:hAnsi="Arial" w:cs="Arial"/>
                <w:sz w:val="24"/>
                <w:szCs w:val="24"/>
              </w:rPr>
            </w:pPr>
            <w:r w:rsidRPr="00B5719A">
              <w:rPr>
                <w:rFonts w:ascii="Arial" w:hAnsi="Arial" w:cs="Arial"/>
                <w:bCs w:val="0"/>
                <w:sz w:val="24"/>
                <w:szCs w:val="24"/>
              </w:rPr>
              <w:t>Subject:</w:t>
            </w:r>
          </w:p>
        </w:tc>
        <w:tc>
          <w:tcPr>
            <w:tcW w:w="3822" w:type="dxa"/>
          </w:tcPr>
          <w:p w:rsidR="00A67FC8" w:rsidRDefault="00A67FC8" w:rsidP="00A67FC8">
            <w:pPr>
              <w:tabs>
                <w:tab w:val="left" w:pos="0"/>
              </w:tabs>
              <w:ind w:right="183"/>
              <w:rPr>
                <w:rFonts w:ascii="Arial" w:hAnsi="Arial" w:cs="Arial"/>
              </w:rPr>
            </w:pPr>
            <w:r>
              <w:rPr>
                <w:rFonts w:ascii="Arial" w:hAnsi="Arial" w:cs="Arial"/>
                <w:bCs/>
              </w:rPr>
              <w:t>Property and Asset Management Strategy Interim Update 2019</w:t>
            </w:r>
          </w:p>
          <w:p w:rsidR="005B4BA8" w:rsidRPr="00B5719A" w:rsidRDefault="005B4BA8" w:rsidP="003D03FE">
            <w:pPr>
              <w:pStyle w:val="Heading1"/>
              <w:spacing w:before="60" w:after="60"/>
              <w:ind w:right="183"/>
              <w:contextualSpacing/>
              <w:rPr>
                <w:rFonts w:ascii="Arial" w:hAnsi="Arial" w:cs="Arial"/>
                <w:b w:val="0"/>
                <w:sz w:val="24"/>
                <w:szCs w:val="24"/>
              </w:rPr>
            </w:pPr>
          </w:p>
        </w:tc>
        <w:tc>
          <w:tcPr>
            <w:tcW w:w="2977" w:type="dxa"/>
            <w:vMerge/>
          </w:tcPr>
          <w:p w:rsidR="005B4BA8" w:rsidRPr="00B5719A" w:rsidRDefault="005B4BA8" w:rsidP="005B4BA8">
            <w:pPr>
              <w:pStyle w:val="Heading1"/>
              <w:spacing w:before="60" w:after="60"/>
              <w:ind w:right="183"/>
              <w:contextualSpacing/>
              <w:rPr>
                <w:rFonts w:ascii="Arial" w:hAnsi="Arial" w:cs="Arial"/>
                <w:noProof/>
                <w:sz w:val="24"/>
                <w:szCs w:val="24"/>
                <w:lang w:eastAsia="en-GB"/>
              </w:rPr>
            </w:pPr>
          </w:p>
        </w:tc>
      </w:tr>
      <w:tr w:rsidR="005B4BA8" w:rsidRPr="00B5719A" w:rsidTr="0080001C">
        <w:trPr>
          <w:trHeight w:val="499"/>
        </w:trPr>
        <w:tc>
          <w:tcPr>
            <w:tcW w:w="2557" w:type="dxa"/>
          </w:tcPr>
          <w:p w:rsidR="005B4BA8" w:rsidRPr="00B5719A" w:rsidRDefault="005B4BA8" w:rsidP="005B4BA8">
            <w:pPr>
              <w:pStyle w:val="Heading1"/>
              <w:spacing w:before="120" w:after="60"/>
              <w:ind w:right="183"/>
              <w:contextualSpacing/>
              <w:rPr>
                <w:rFonts w:ascii="Arial" w:hAnsi="Arial" w:cs="Arial"/>
                <w:sz w:val="24"/>
                <w:szCs w:val="24"/>
              </w:rPr>
            </w:pPr>
            <w:r w:rsidRPr="00B5719A">
              <w:rPr>
                <w:rFonts w:ascii="Arial" w:hAnsi="Arial" w:cs="Arial"/>
                <w:bCs w:val="0"/>
                <w:sz w:val="24"/>
                <w:szCs w:val="24"/>
              </w:rPr>
              <w:t>Recommendation:</w:t>
            </w:r>
            <w:r w:rsidRPr="00B5719A">
              <w:rPr>
                <w:rFonts w:ascii="Arial" w:hAnsi="Arial" w:cs="Arial"/>
                <w:bCs w:val="0"/>
                <w:sz w:val="24"/>
                <w:szCs w:val="24"/>
              </w:rPr>
              <w:tab/>
            </w:r>
          </w:p>
        </w:tc>
        <w:tc>
          <w:tcPr>
            <w:tcW w:w="6799" w:type="dxa"/>
            <w:gridSpan w:val="2"/>
          </w:tcPr>
          <w:p w:rsidR="005B4BA8" w:rsidRPr="00B5719A" w:rsidRDefault="005B4BA8"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Board members are asked to:</w:t>
            </w:r>
          </w:p>
          <w:p w:rsidR="005B4BA8" w:rsidRPr="00B5719A" w:rsidRDefault="005B4BA8" w:rsidP="005B4BA8">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5B4BA8" w:rsidRPr="00B5719A" w:rsidTr="007B4090">
              <w:tc>
                <w:tcPr>
                  <w:tcW w:w="5694" w:type="dxa"/>
                </w:tcPr>
                <w:p w:rsidR="005B4BA8" w:rsidRPr="00B5719A" w:rsidRDefault="002253CC"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Note</w:t>
                  </w:r>
                </w:p>
              </w:tc>
              <w:tc>
                <w:tcPr>
                  <w:tcW w:w="850" w:type="dxa"/>
                </w:tcPr>
                <w:p w:rsidR="005B4BA8" w:rsidRPr="00B5719A" w:rsidRDefault="005B4BA8" w:rsidP="005B4BA8">
                  <w:pPr>
                    <w:spacing w:before="120" w:after="60"/>
                    <w:contextualSpacing/>
                    <w:rPr>
                      <w:rFonts w:ascii="Arial" w:hAnsi="Arial" w:cs="Arial"/>
                    </w:rPr>
                  </w:pPr>
                </w:p>
              </w:tc>
            </w:tr>
            <w:tr w:rsidR="005B4BA8" w:rsidRPr="00B5719A" w:rsidTr="007B4090">
              <w:tc>
                <w:tcPr>
                  <w:tcW w:w="5694" w:type="dxa"/>
                </w:tcPr>
                <w:p w:rsidR="005B4BA8" w:rsidRPr="00B5719A" w:rsidRDefault="002253CC"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Approve</w:t>
                  </w:r>
                </w:p>
              </w:tc>
              <w:tc>
                <w:tcPr>
                  <w:tcW w:w="850" w:type="dxa"/>
                </w:tcPr>
                <w:p w:rsidR="005B4BA8" w:rsidRPr="00B5719A" w:rsidRDefault="00A67FC8" w:rsidP="005B4BA8">
                  <w:pPr>
                    <w:spacing w:before="120" w:after="60"/>
                    <w:contextualSpacing/>
                    <w:rPr>
                      <w:rFonts w:ascii="Arial" w:hAnsi="Arial" w:cs="Arial"/>
                    </w:rPr>
                  </w:pPr>
                  <w:r>
                    <w:rPr>
                      <w:rFonts w:ascii="Arial" w:hAnsi="Arial" w:cs="Arial"/>
                    </w:rPr>
                    <w:t>X</w:t>
                  </w:r>
                </w:p>
              </w:tc>
            </w:tr>
            <w:tr w:rsidR="005B4BA8" w:rsidRPr="00B5719A" w:rsidTr="007B4090">
              <w:tc>
                <w:tcPr>
                  <w:tcW w:w="5694" w:type="dxa"/>
                </w:tcPr>
                <w:p w:rsidR="005B4BA8" w:rsidRPr="00B5719A" w:rsidRDefault="002253CC" w:rsidP="002253CC">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850" w:type="dxa"/>
                </w:tcPr>
                <w:p w:rsidR="005B4BA8" w:rsidRPr="00B5719A" w:rsidRDefault="005B4BA8" w:rsidP="005B4BA8">
                  <w:pPr>
                    <w:spacing w:before="120" w:after="60"/>
                    <w:contextualSpacing/>
                    <w:rPr>
                      <w:rFonts w:ascii="Arial" w:hAnsi="Arial" w:cs="Arial"/>
                    </w:rPr>
                  </w:pPr>
                </w:p>
              </w:tc>
            </w:tr>
          </w:tbl>
          <w:p w:rsidR="005B4BA8" w:rsidRPr="00B5719A" w:rsidRDefault="005B4BA8" w:rsidP="005B4BA8">
            <w:pPr>
              <w:spacing w:before="120" w:after="60"/>
              <w:contextualSpacing/>
              <w:rPr>
                <w:rFonts w:ascii="Arial" w:hAnsi="Arial" w:cs="Arial"/>
              </w:rPr>
            </w:pPr>
          </w:p>
        </w:tc>
      </w:tr>
      <w:tr w:rsidR="005B4BA8" w:rsidRPr="00B5719A" w:rsidTr="0080001C">
        <w:trPr>
          <w:trHeight w:val="499"/>
        </w:trPr>
        <w:tc>
          <w:tcPr>
            <w:tcW w:w="2557" w:type="dxa"/>
            <w:tcBorders>
              <w:bottom w:val="single" w:sz="4" w:space="0" w:color="auto"/>
            </w:tcBorders>
          </w:tcPr>
          <w:p w:rsidR="005B4BA8" w:rsidRPr="00B5719A"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B5719A" w:rsidRDefault="005B4BA8" w:rsidP="005B4BA8">
            <w:pPr>
              <w:pStyle w:val="Heading1"/>
              <w:spacing w:before="120" w:after="60"/>
              <w:ind w:right="183"/>
              <w:contextualSpacing/>
              <w:rPr>
                <w:rFonts w:ascii="Arial" w:hAnsi="Arial" w:cs="Arial"/>
                <w:b w:val="0"/>
                <w:sz w:val="24"/>
                <w:szCs w:val="24"/>
              </w:rPr>
            </w:pPr>
          </w:p>
        </w:tc>
      </w:tr>
    </w:tbl>
    <w:p w:rsidR="00B5719A" w:rsidRPr="00B5719A" w:rsidRDefault="00B5719A" w:rsidP="00B5719A">
      <w:pPr>
        <w:ind w:left="-426" w:right="183"/>
        <w:rPr>
          <w:rFonts w:ascii="Arial" w:hAnsi="Arial" w:cs="Arial"/>
          <w:b/>
          <w:bCs/>
        </w:rPr>
      </w:pPr>
    </w:p>
    <w:p w:rsidR="00B0525B" w:rsidRPr="00A67FC8" w:rsidRDefault="00B0525B" w:rsidP="00A67FC8">
      <w:pPr>
        <w:pStyle w:val="Heading2"/>
        <w:spacing w:before="0" w:after="0"/>
        <w:ind w:right="183"/>
        <w:contextualSpacing/>
        <w:rPr>
          <w:i w:val="0"/>
          <w:sz w:val="24"/>
          <w:szCs w:val="24"/>
        </w:rPr>
      </w:pPr>
      <w:r w:rsidRPr="00A67FC8">
        <w:rPr>
          <w:i w:val="0"/>
          <w:sz w:val="24"/>
          <w:szCs w:val="24"/>
        </w:rPr>
        <w:t>1</w:t>
      </w:r>
      <w:r w:rsidRPr="00A67FC8">
        <w:rPr>
          <w:i w:val="0"/>
          <w:sz w:val="24"/>
          <w:szCs w:val="24"/>
        </w:rPr>
        <w:tab/>
        <w:t>Background</w:t>
      </w:r>
    </w:p>
    <w:p w:rsidR="00A67FC8" w:rsidRPr="00A67FC8" w:rsidRDefault="00B0525B" w:rsidP="00A67FC8">
      <w:pPr>
        <w:tabs>
          <w:tab w:val="center" w:pos="4513"/>
          <w:tab w:val="right" w:pos="9026"/>
        </w:tabs>
        <w:ind w:left="720"/>
        <w:contextualSpacing/>
        <w:rPr>
          <w:rFonts w:ascii="Arial" w:hAnsi="Arial" w:cs="Arial"/>
          <w:b/>
          <w:bCs/>
        </w:rPr>
      </w:pPr>
      <w:r w:rsidRPr="00A67FC8">
        <w:rPr>
          <w:rFonts w:ascii="Arial" w:hAnsi="Arial" w:cs="Arial"/>
          <w:b/>
          <w:bCs/>
        </w:rPr>
        <w:tab/>
      </w:r>
    </w:p>
    <w:p w:rsidR="00A67FC8" w:rsidRPr="00A67FC8" w:rsidRDefault="00A67FC8" w:rsidP="00A67FC8">
      <w:pPr>
        <w:tabs>
          <w:tab w:val="center" w:pos="4513"/>
          <w:tab w:val="right" w:pos="9026"/>
        </w:tabs>
        <w:ind w:left="720"/>
        <w:contextualSpacing/>
        <w:rPr>
          <w:rFonts w:ascii="Arial" w:hAnsi="Arial" w:cs="Arial"/>
        </w:rPr>
      </w:pPr>
      <w:r w:rsidRPr="00A67FC8">
        <w:rPr>
          <w:rFonts w:ascii="Arial" w:hAnsi="Arial" w:cs="Arial"/>
        </w:rPr>
        <w:t xml:space="preserve">A full Property </w:t>
      </w:r>
      <w:r>
        <w:rPr>
          <w:rFonts w:ascii="Arial" w:hAnsi="Arial" w:cs="Arial"/>
        </w:rPr>
        <w:t>and</w:t>
      </w:r>
      <w:r w:rsidRPr="00A67FC8">
        <w:rPr>
          <w:rFonts w:ascii="Arial" w:hAnsi="Arial" w:cs="Arial"/>
        </w:rPr>
        <w:t xml:space="preserve"> Asset Management Strategy (PAMS) covering the period 1 April 2017 to 31 March 2022 was submitted to and approved by the Board in May 2017 with an update provided in June 2018.</w:t>
      </w:r>
    </w:p>
    <w:p w:rsidR="00A67FC8" w:rsidRPr="00A67FC8" w:rsidRDefault="00A67FC8" w:rsidP="00A67FC8">
      <w:pPr>
        <w:tabs>
          <w:tab w:val="center" w:pos="4513"/>
          <w:tab w:val="right" w:pos="9026"/>
        </w:tabs>
        <w:ind w:left="720"/>
        <w:contextualSpacing/>
        <w:rPr>
          <w:rFonts w:ascii="Arial" w:hAnsi="Arial" w:cs="Arial"/>
        </w:rPr>
      </w:pPr>
    </w:p>
    <w:p w:rsidR="00A67FC8" w:rsidRPr="00A67FC8" w:rsidRDefault="00A67FC8" w:rsidP="00A67FC8">
      <w:pPr>
        <w:tabs>
          <w:tab w:val="center" w:pos="4513"/>
          <w:tab w:val="right" w:pos="9026"/>
        </w:tabs>
        <w:ind w:left="720"/>
        <w:contextualSpacing/>
        <w:rPr>
          <w:rFonts w:ascii="Arial" w:hAnsi="Arial" w:cs="Arial"/>
        </w:rPr>
      </w:pPr>
      <w:r w:rsidRPr="00A67FC8">
        <w:rPr>
          <w:rFonts w:ascii="Arial" w:hAnsi="Arial" w:cs="Arial"/>
        </w:rPr>
        <w:t xml:space="preserve">A fuller document is due in December 2019 however it has also been requested that an interim update is submitted by </w:t>
      </w:r>
      <w:r>
        <w:rPr>
          <w:rFonts w:ascii="Arial" w:hAnsi="Arial" w:cs="Arial"/>
        </w:rPr>
        <w:t xml:space="preserve">7 </w:t>
      </w:r>
      <w:r w:rsidRPr="00A67FC8">
        <w:rPr>
          <w:rFonts w:ascii="Arial" w:hAnsi="Arial" w:cs="Arial"/>
        </w:rPr>
        <w:t xml:space="preserve">June </w:t>
      </w:r>
      <w:r>
        <w:rPr>
          <w:rFonts w:ascii="Arial" w:hAnsi="Arial" w:cs="Arial"/>
        </w:rPr>
        <w:t>2019</w:t>
      </w:r>
      <w:r w:rsidRPr="00A67FC8">
        <w:rPr>
          <w:rFonts w:ascii="Arial" w:hAnsi="Arial" w:cs="Arial"/>
        </w:rPr>
        <w:t xml:space="preserve"> in advance of the fuller document in December.</w:t>
      </w:r>
    </w:p>
    <w:p w:rsidR="00A67FC8" w:rsidRPr="00A67FC8" w:rsidRDefault="00A67FC8" w:rsidP="00A67FC8">
      <w:pPr>
        <w:tabs>
          <w:tab w:val="center" w:pos="4513"/>
          <w:tab w:val="right" w:pos="9026"/>
        </w:tabs>
        <w:ind w:left="720"/>
        <w:contextualSpacing/>
        <w:rPr>
          <w:rFonts w:ascii="Arial" w:hAnsi="Arial" w:cs="Arial"/>
        </w:rPr>
      </w:pPr>
    </w:p>
    <w:p w:rsidR="00A67FC8" w:rsidRDefault="00A67FC8" w:rsidP="00A67FC8">
      <w:pPr>
        <w:tabs>
          <w:tab w:val="center" w:pos="4513"/>
          <w:tab w:val="right" w:pos="9026"/>
        </w:tabs>
        <w:ind w:left="720"/>
        <w:contextualSpacing/>
        <w:rPr>
          <w:rFonts w:ascii="Arial" w:hAnsi="Arial" w:cs="Arial"/>
        </w:rPr>
      </w:pPr>
      <w:r w:rsidRPr="00A67FC8">
        <w:rPr>
          <w:rFonts w:ascii="Arial" w:hAnsi="Arial" w:cs="Arial"/>
        </w:rPr>
        <w:t>This attached interim u</w:t>
      </w:r>
      <w:r>
        <w:rPr>
          <w:rFonts w:ascii="Arial" w:hAnsi="Arial" w:cs="Arial"/>
        </w:rPr>
        <w:t>p</w:t>
      </w:r>
      <w:r w:rsidRPr="00A67FC8">
        <w:rPr>
          <w:rFonts w:ascii="Arial" w:hAnsi="Arial" w:cs="Arial"/>
        </w:rPr>
        <w:t xml:space="preserve">date provides a progress report on the management of existing assets and updates on new and existing projects. </w:t>
      </w:r>
    </w:p>
    <w:p w:rsidR="00A67FC8" w:rsidRDefault="00A67FC8" w:rsidP="00A67FC8">
      <w:pPr>
        <w:tabs>
          <w:tab w:val="center" w:pos="4513"/>
          <w:tab w:val="right" w:pos="9026"/>
        </w:tabs>
        <w:ind w:left="720"/>
        <w:contextualSpacing/>
        <w:rPr>
          <w:rFonts w:ascii="Arial" w:hAnsi="Arial" w:cs="Arial"/>
        </w:rPr>
      </w:pPr>
    </w:p>
    <w:p w:rsidR="00A67FC8" w:rsidRPr="00A67FC8" w:rsidRDefault="00A67FC8" w:rsidP="00A67FC8">
      <w:pPr>
        <w:tabs>
          <w:tab w:val="center" w:pos="4513"/>
          <w:tab w:val="right" w:pos="9026"/>
        </w:tabs>
        <w:ind w:left="720"/>
        <w:contextualSpacing/>
        <w:rPr>
          <w:rFonts w:ascii="Arial" w:hAnsi="Arial" w:cs="Arial"/>
        </w:rPr>
      </w:pPr>
      <w:r w:rsidRPr="00A67FC8">
        <w:rPr>
          <w:rFonts w:ascii="Arial" w:hAnsi="Arial" w:cs="Arial"/>
        </w:rPr>
        <w:t>The attached report was asked to address the following points:</w:t>
      </w:r>
    </w:p>
    <w:p w:rsidR="00A67FC8" w:rsidRPr="00A67FC8" w:rsidRDefault="00A67FC8" w:rsidP="00A67FC8">
      <w:pPr>
        <w:tabs>
          <w:tab w:val="center" w:pos="4513"/>
          <w:tab w:val="right" w:pos="9026"/>
        </w:tabs>
        <w:ind w:left="720"/>
        <w:contextualSpacing/>
        <w:rPr>
          <w:rFonts w:ascii="Arial" w:hAnsi="Arial" w:cs="Arial"/>
        </w:rPr>
      </w:pPr>
    </w:p>
    <w:p w:rsidR="00A67FC8" w:rsidRDefault="00A67FC8" w:rsidP="00A67FC8">
      <w:pPr>
        <w:numPr>
          <w:ilvl w:val="0"/>
          <w:numId w:val="21"/>
        </w:numPr>
        <w:tabs>
          <w:tab w:val="center" w:pos="4513"/>
          <w:tab w:val="right" w:pos="9026"/>
        </w:tabs>
        <w:ind w:left="1080"/>
        <w:contextualSpacing/>
        <w:rPr>
          <w:rFonts w:ascii="Arial" w:hAnsi="Arial" w:cs="Arial"/>
        </w:rPr>
      </w:pPr>
      <w:r w:rsidRPr="00A67FC8">
        <w:rPr>
          <w:rFonts w:ascii="Arial" w:hAnsi="Arial" w:cs="Arial"/>
        </w:rPr>
        <w:t>How the Services’ asset management arrangements are supporting regional working and future investment planning.</w:t>
      </w:r>
    </w:p>
    <w:p w:rsidR="00A67FC8" w:rsidRPr="00A67FC8" w:rsidRDefault="00A67FC8" w:rsidP="00A67FC8">
      <w:pPr>
        <w:tabs>
          <w:tab w:val="center" w:pos="4513"/>
          <w:tab w:val="right" w:pos="9026"/>
        </w:tabs>
        <w:ind w:left="1080"/>
        <w:contextualSpacing/>
        <w:rPr>
          <w:rFonts w:ascii="Arial" w:hAnsi="Arial" w:cs="Arial"/>
        </w:rPr>
      </w:pPr>
    </w:p>
    <w:p w:rsidR="00A67FC8" w:rsidRDefault="00A67FC8" w:rsidP="00A67FC8">
      <w:pPr>
        <w:numPr>
          <w:ilvl w:val="0"/>
          <w:numId w:val="21"/>
        </w:numPr>
        <w:tabs>
          <w:tab w:val="center" w:pos="4513"/>
          <w:tab w:val="right" w:pos="9026"/>
        </w:tabs>
        <w:ind w:left="1080"/>
        <w:contextualSpacing/>
        <w:rPr>
          <w:rFonts w:ascii="Arial" w:hAnsi="Arial" w:cs="Arial"/>
        </w:rPr>
      </w:pPr>
      <w:r w:rsidRPr="00A67FC8">
        <w:rPr>
          <w:rFonts w:ascii="Arial" w:hAnsi="Arial" w:cs="Arial"/>
        </w:rPr>
        <w:t>Any substantial changes to local and/or regional strategic/service plans since submission of 2018/19 PAMS.</w:t>
      </w:r>
    </w:p>
    <w:p w:rsidR="00A67FC8" w:rsidRDefault="00A67FC8" w:rsidP="00A67FC8">
      <w:pPr>
        <w:pStyle w:val="ListParagraph"/>
        <w:rPr>
          <w:rFonts w:ascii="Arial" w:hAnsi="Arial" w:cs="Arial"/>
        </w:rPr>
      </w:pPr>
    </w:p>
    <w:p w:rsidR="00A67FC8" w:rsidRDefault="00A67FC8" w:rsidP="00A67FC8">
      <w:pPr>
        <w:numPr>
          <w:ilvl w:val="0"/>
          <w:numId w:val="21"/>
        </w:numPr>
        <w:tabs>
          <w:tab w:val="center" w:pos="4513"/>
          <w:tab w:val="right" w:pos="9026"/>
        </w:tabs>
        <w:ind w:left="1080"/>
        <w:contextualSpacing/>
        <w:rPr>
          <w:rFonts w:ascii="Arial" w:hAnsi="Arial" w:cs="Arial"/>
        </w:rPr>
      </w:pPr>
      <w:r w:rsidRPr="00A67FC8">
        <w:rPr>
          <w:rFonts w:ascii="Arial" w:hAnsi="Arial" w:cs="Arial"/>
        </w:rPr>
        <w:t>Changes/improvements to asset performance (including backlog maintenance) over the last 12 months.</w:t>
      </w:r>
    </w:p>
    <w:p w:rsidR="00A67FC8" w:rsidRDefault="00A67FC8" w:rsidP="00A67FC8">
      <w:pPr>
        <w:pStyle w:val="ListParagraph"/>
        <w:rPr>
          <w:rFonts w:ascii="Arial" w:hAnsi="Arial" w:cs="Arial"/>
        </w:rPr>
      </w:pPr>
    </w:p>
    <w:p w:rsidR="00A67FC8" w:rsidRDefault="00A67FC8" w:rsidP="00A67FC8">
      <w:pPr>
        <w:numPr>
          <w:ilvl w:val="0"/>
          <w:numId w:val="21"/>
        </w:numPr>
        <w:tabs>
          <w:tab w:val="center" w:pos="4513"/>
          <w:tab w:val="right" w:pos="9026"/>
        </w:tabs>
        <w:ind w:left="1080"/>
        <w:contextualSpacing/>
        <w:rPr>
          <w:rFonts w:ascii="Arial" w:hAnsi="Arial" w:cs="Arial"/>
        </w:rPr>
      </w:pPr>
      <w:r w:rsidRPr="00A67FC8">
        <w:rPr>
          <w:rFonts w:ascii="Arial" w:hAnsi="Arial" w:cs="Arial"/>
        </w:rPr>
        <w:t>Progress with any ongoing or new investment projects, particularly highlighting any specific achievements or anticipated benefits.</w:t>
      </w:r>
    </w:p>
    <w:p w:rsidR="00A67FC8" w:rsidRDefault="00A67FC8" w:rsidP="00A67FC8">
      <w:pPr>
        <w:pStyle w:val="ListParagraph"/>
        <w:rPr>
          <w:rFonts w:ascii="Arial" w:hAnsi="Arial" w:cs="Arial"/>
        </w:rPr>
      </w:pPr>
    </w:p>
    <w:p w:rsidR="00B0525B" w:rsidRPr="00A67FC8" w:rsidRDefault="00A67FC8" w:rsidP="00A67FC8">
      <w:pPr>
        <w:numPr>
          <w:ilvl w:val="0"/>
          <w:numId w:val="21"/>
        </w:numPr>
        <w:tabs>
          <w:tab w:val="center" w:pos="4513"/>
          <w:tab w:val="right" w:pos="9026"/>
        </w:tabs>
        <w:ind w:left="1080"/>
        <w:contextualSpacing/>
        <w:rPr>
          <w:rFonts w:ascii="Arial" w:hAnsi="Arial" w:cs="Arial"/>
        </w:rPr>
      </w:pPr>
      <w:r w:rsidRPr="00A67FC8">
        <w:rPr>
          <w:rFonts w:ascii="Arial" w:hAnsi="Arial" w:cs="Arial"/>
        </w:rPr>
        <w:t>A copy of Strategic Assessments for all investment projects not currently underway identified within the 5 year investment projects.</w:t>
      </w:r>
    </w:p>
    <w:p w:rsidR="00B0525B" w:rsidRDefault="00B0525B" w:rsidP="00A67FC8">
      <w:pPr>
        <w:ind w:right="183"/>
        <w:contextualSpacing/>
        <w:rPr>
          <w:rFonts w:ascii="Arial" w:hAnsi="Arial" w:cs="Arial"/>
        </w:rPr>
      </w:pPr>
      <w:r w:rsidRPr="00A67FC8">
        <w:rPr>
          <w:rFonts w:ascii="Arial" w:hAnsi="Arial" w:cs="Arial"/>
        </w:rPr>
        <w:tab/>
      </w:r>
    </w:p>
    <w:p w:rsidR="00A67FC8" w:rsidRDefault="00A67FC8" w:rsidP="00A67FC8">
      <w:pPr>
        <w:ind w:right="183"/>
        <w:contextualSpacing/>
        <w:rPr>
          <w:rFonts w:ascii="Arial" w:hAnsi="Arial" w:cs="Arial"/>
        </w:rPr>
      </w:pPr>
    </w:p>
    <w:p w:rsidR="00A67FC8" w:rsidRPr="00A67FC8" w:rsidRDefault="00A67FC8" w:rsidP="00A67FC8">
      <w:pPr>
        <w:ind w:right="183"/>
        <w:contextualSpacing/>
        <w:rPr>
          <w:rFonts w:ascii="Arial" w:hAnsi="Arial" w:cs="Arial"/>
        </w:rPr>
      </w:pPr>
    </w:p>
    <w:p w:rsidR="00A67FC8" w:rsidRDefault="00A67FC8" w:rsidP="00A67FC8">
      <w:pPr>
        <w:ind w:right="183"/>
        <w:contextualSpacing/>
        <w:rPr>
          <w:rFonts w:ascii="Arial" w:hAnsi="Arial" w:cs="Arial"/>
          <w:b/>
          <w:bCs/>
        </w:rPr>
      </w:pPr>
    </w:p>
    <w:p w:rsidR="00B0525B" w:rsidRPr="00A67FC8" w:rsidRDefault="00A67FC8" w:rsidP="00A67FC8">
      <w:pPr>
        <w:ind w:right="183"/>
        <w:contextualSpacing/>
        <w:rPr>
          <w:rFonts w:ascii="Arial" w:hAnsi="Arial" w:cs="Arial"/>
        </w:rPr>
      </w:pPr>
      <w:r>
        <w:rPr>
          <w:rFonts w:ascii="Arial" w:hAnsi="Arial" w:cs="Arial"/>
          <w:b/>
          <w:bCs/>
        </w:rPr>
        <w:lastRenderedPageBreak/>
        <w:t>2</w:t>
      </w:r>
      <w:r>
        <w:rPr>
          <w:rFonts w:ascii="Arial" w:hAnsi="Arial" w:cs="Arial"/>
          <w:b/>
          <w:bCs/>
        </w:rPr>
        <w:tab/>
      </w:r>
      <w:r w:rsidRPr="00A67FC8">
        <w:rPr>
          <w:rFonts w:ascii="Arial" w:hAnsi="Arial" w:cs="Arial"/>
          <w:b/>
          <w:bCs/>
        </w:rPr>
        <w:t>Update</w:t>
      </w:r>
    </w:p>
    <w:p w:rsidR="00B0525B" w:rsidRPr="00A67FC8" w:rsidRDefault="00B0525B" w:rsidP="00A67FC8">
      <w:pPr>
        <w:pStyle w:val="Footer"/>
        <w:tabs>
          <w:tab w:val="clear" w:pos="4153"/>
          <w:tab w:val="clear" w:pos="8306"/>
        </w:tabs>
        <w:ind w:right="183"/>
        <w:contextualSpacing/>
        <w:rPr>
          <w:rFonts w:ascii="Arial" w:hAnsi="Arial" w:cs="Arial"/>
        </w:rPr>
      </w:pPr>
    </w:p>
    <w:p w:rsidR="00A67FC8" w:rsidRPr="00A67FC8" w:rsidRDefault="00B0525B" w:rsidP="00A67FC8">
      <w:pPr>
        <w:tabs>
          <w:tab w:val="center" w:pos="4513"/>
          <w:tab w:val="right" w:pos="9026"/>
        </w:tabs>
        <w:ind w:left="720"/>
        <w:contextualSpacing/>
        <w:rPr>
          <w:rFonts w:ascii="Arial" w:hAnsi="Arial" w:cs="Arial"/>
        </w:rPr>
      </w:pPr>
      <w:r w:rsidRPr="00A67FC8">
        <w:rPr>
          <w:rFonts w:ascii="Arial" w:hAnsi="Arial" w:cs="Arial"/>
        </w:rPr>
        <w:tab/>
      </w:r>
      <w:r w:rsidR="00A67FC8" w:rsidRPr="00A67FC8">
        <w:rPr>
          <w:rFonts w:ascii="Arial" w:hAnsi="Arial" w:cs="Arial"/>
        </w:rPr>
        <w:t>The detailed update to the PAMS is attached to this paper and comprises the following sections:</w:t>
      </w:r>
    </w:p>
    <w:p w:rsidR="00A67FC8" w:rsidRPr="00A67FC8" w:rsidRDefault="00A67FC8" w:rsidP="00A67FC8">
      <w:pPr>
        <w:tabs>
          <w:tab w:val="center" w:pos="4513"/>
          <w:tab w:val="right" w:pos="9026"/>
        </w:tabs>
        <w:ind w:left="720"/>
        <w:contextualSpacing/>
        <w:rPr>
          <w:rFonts w:ascii="Arial" w:hAnsi="Arial" w:cs="Arial"/>
        </w:rPr>
      </w:pPr>
    </w:p>
    <w:p w:rsidR="00A67FC8" w:rsidRPr="00A67FC8" w:rsidRDefault="00A67FC8" w:rsidP="00A67FC8">
      <w:pPr>
        <w:pStyle w:val="ListParagraph"/>
        <w:numPr>
          <w:ilvl w:val="0"/>
          <w:numId w:val="22"/>
        </w:numPr>
        <w:tabs>
          <w:tab w:val="center" w:pos="4513"/>
          <w:tab w:val="right" w:pos="9026"/>
        </w:tabs>
        <w:ind w:left="1440"/>
        <w:contextualSpacing/>
        <w:rPr>
          <w:rFonts w:ascii="Arial" w:hAnsi="Arial" w:cs="Arial"/>
        </w:rPr>
      </w:pPr>
      <w:r w:rsidRPr="00A67FC8">
        <w:rPr>
          <w:rFonts w:ascii="Arial" w:hAnsi="Arial" w:cs="Arial"/>
        </w:rPr>
        <w:t>Purpose;</w:t>
      </w:r>
    </w:p>
    <w:p w:rsidR="00A67FC8" w:rsidRPr="00A67FC8" w:rsidRDefault="00A67FC8" w:rsidP="00A67FC8">
      <w:pPr>
        <w:pStyle w:val="ListParagraph"/>
        <w:numPr>
          <w:ilvl w:val="0"/>
          <w:numId w:val="22"/>
        </w:numPr>
        <w:tabs>
          <w:tab w:val="center" w:pos="4513"/>
          <w:tab w:val="right" w:pos="9026"/>
        </w:tabs>
        <w:ind w:left="1440"/>
        <w:contextualSpacing/>
        <w:rPr>
          <w:rFonts w:ascii="Arial" w:hAnsi="Arial" w:cs="Arial"/>
        </w:rPr>
      </w:pPr>
      <w:r w:rsidRPr="00A67FC8">
        <w:rPr>
          <w:rFonts w:ascii="Arial" w:hAnsi="Arial" w:cs="Arial"/>
        </w:rPr>
        <w:t>Strategic update:</w:t>
      </w:r>
    </w:p>
    <w:p w:rsidR="00A67FC8" w:rsidRPr="00A67FC8" w:rsidRDefault="00A67FC8" w:rsidP="00A67FC8">
      <w:pPr>
        <w:pStyle w:val="ListParagraph"/>
        <w:numPr>
          <w:ilvl w:val="1"/>
          <w:numId w:val="22"/>
        </w:numPr>
        <w:tabs>
          <w:tab w:val="center" w:pos="4513"/>
          <w:tab w:val="right" w:pos="9026"/>
        </w:tabs>
        <w:ind w:left="2160"/>
        <w:contextualSpacing/>
        <w:rPr>
          <w:rFonts w:ascii="Arial" w:hAnsi="Arial" w:cs="Arial"/>
        </w:rPr>
      </w:pPr>
      <w:r w:rsidRPr="00A67FC8">
        <w:rPr>
          <w:rFonts w:ascii="Arial" w:hAnsi="Arial" w:cs="Arial"/>
        </w:rPr>
        <w:t>Regional working;</w:t>
      </w:r>
    </w:p>
    <w:p w:rsidR="00A67FC8" w:rsidRPr="00A67FC8" w:rsidRDefault="00A67FC8" w:rsidP="00A67FC8">
      <w:pPr>
        <w:pStyle w:val="ListParagraph"/>
        <w:numPr>
          <w:ilvl w:val="1"/>
          <w:numId w:val="22"/>
        </w:numPr>
        <w:tabs>
          <w:tab w:val="center" w:pos="4513"/>
          <w:tab w:val="right" w:pos="9026"/>
        </w:tabs>
        <w:ind w:left="2160"/>
        <w:contextualSpacing/>
        <w:rPr>
          <w:rFonts w:ascii="Arial" w:hAnsi="Arial" w:cs="Arial"/>
        </w:rPr>
      </w:pPr>
      <w:r w:rsidRPr="00A67FC8">
        <w:rPr>
          <w:rFonts w:ascii="Arial" w:hAnsi="Arial" w:cs="Arial"/>
        </w:rPr>
        <w:t>National context;</w:t>
      </w:r>
    </w:p>
    <w:p w:rsidR="00A67FC8" w:rsidRPr="00A67FC8" w:rsidRDefault="00A67FC8" w:rsidP="00A67FC8">
      <w:pPr>
        <w:pStyle w:val="ListParagraph"/>
        <w:numPr>
          <w:ilvl w:val="1"/>
          <w:numId w:val="22"/>
        </w:numPr>
        <w:tabs>
          <w:tab w:val="center" w:pos="4513"/>
          <w:tab w:val="right" w:pos="9026"/>
        </w:tabs>
        <w:ind w:left="2160"/>
        <w:contextualSpacing/>
        <w:rPr>
          <w:rFonts w:ascii="Arial" w:hAnsi="Arial" w:cs="Arial"/>
        </w:rPr>
      </w:pPr>
      <w:r w:rsidRPr="00A67FC8">
        <w:rPr>
          <w:rFonts w:ascii="Arial" w:hAnsi="Arial" w:cs="Arial"/>
        </w:rPr>
        <w:t>Local context for change;</w:t>
      </w:r>
    </w:p>
    <w:p w:rsidR="00A67FC8" w:rsidRPr="00A67FC8" w:rsidRDefault="00A67FC8" w:rsidP="00A67FC8">
      <w:pPr>
        <w:pStyle w:val="ListParagraph"/>
        <w:numPr>
          <w:ilvl w:val="1"/>
          <w:numId w:val="22"/>
        </w:numPr>
        <w:tabs>
          <w:tab w:val="center" w:pos="4513"/>
          <w:tab w:val="right" w:pos="9026"/>
        </w:tabs>
        <w:ind w:left="2160"/>
        <w:contextualSpacing/>
        <w:rPr>
          <w:rFonts w:ascii="Arial" w:hAnsi="Arial" w:cs="Arial"/>
        </w:rPr>
      </w:pPr>
      <w:r w:rsidRPr="00A67FC8">
        <w:rPr>
          <w:rFonts w:ascii="Arial" w:hAnsi="Arial" w:cs="Arial"/>
        </w:rPr>
        <w:t>Elective Centre Expansion update;</w:t>
      </w:r>
    </w:p>
    <w:p w:rsidR="00A67FC8" w:rsidRPr="00A67FC8" w:rsidRDefault="00A67FC8" w:rsidP="00A67FC8">
      <w:pPr>
        <w:pStyle w:val="ListParagraph"/>
        <w:numPr>
          <w:ilvl w:val="0"/>
          <w:numId w:val="22"/>
        </w:numPr>
        <w:tabs>
          <w:tab w:val="center" w:pos="4513"/>
          <w:tab w:val="right" w:pos="9026"/>
        </w:tabs>
        <w:ind w:left="1440"/>
        <w:contextualSpacing/>
        <w:rPr>
          <w:rFonts w:ascii="Arial" w:hAnsi="Arial" w:cs="Arial"/>
        </w:rPr>
      </w:pPr>
      <w:r w:rsidRPr="00A67FC8">
        <w:rPr>
          <w:rFonts w:ascii="Arial" w:hAnsi="Arial" w:cs="Arial"/>
        </w:rPr>
        <w:t xml:space="preserve">Asset Performance; </w:t>
      </w:r>
    </w:p>
    <w:p w:rsidR="00A67FC8" w:rsidRPr="00A67FC8" w:rsidRDefault="00A67FC8" w:rsidP="00A67FC8">
      <w:pPr>
        <w:pStyle w:val="ListParagraph"/>
        <w:numPr>
          <w:ilvl w:val="0"/>
          <w:numId w:val="22"/>
        </w:numPr>
        <w:tabs>
          <w:tab w:val="center" w:pos="4513"/>
          <w:tab w:val="right" w:pos="9026"/>
        </w:tabs>
        <w:ind w:left="1440"/>
        <w:contextualSpacing/>
        <w:rPr>
          <w:rFonts w:ascii="Arial" w:hAnsi="Arial" w:cs="Arial"/>
        </w:rPr>
      </w:pPr>
      <w:r w:rsidRPr="00A67FC8">
        <w:rPr>
          <w:rFonts w:ascii="Arial" w:hAnsi="Arial" w:cs="Arial"/>
        </w:rPr>
        <w:t>Update on projects highlighted in 2018/19 strategy; and</w:t>
      </w:r>
    </w:p>
    <w:p w:rsidR="00A67FC8" w:rsidRPr="00A67FC8" w:rsidRDefault="00A67FC8" w:rsidP="00A67FC8">
      <w:pPr>
        <w:pStyle w:val="ListParagraph"/>
        <w:numPr>
          <w:ilvl w:val="0"/>
          <w:numId w:val="22"/>
        </w:numPr>
        <w:tabs>
          <w:tab w:val="center" w:pos="4513"/>
          <w:tab w:val="right" w:pos="9026"/>
        </w:tabs>
        <w:ind w:left="1440"/>
        <w:contextualSpacing/>
        <w:rPr>
          <w:rFonts w:ascii="Arial" w:hAnsi="Arial" w:cs="Arial"/>
        </w:rPr>
      </w:pPr>
      <w:r w:rsidRPr="00A67FC8">
        <w:rPr>
          <w:rFonts w:ascii="Arial" w:hAnsi="Arial" w:cs="Arial"/>
        </w:rPr>
        <w:t>Strategic assessments/Initial Agreements.</w:t>
      </w:r>
    </w:p>
    <w:p w:rsidR="00B0525B" w:rsidRDefault="00B0525B" w:rsidP="00A67FC8">
      <w:pPr>
        <w:pStyle w:val="Footer"/>
        <w:tabs>
          <w:tab w:val="clear" w:pos="4153"/>
          <w:tab w:val="clear" w:pos="8306"/>
        </w:tabs>
        <w:ind w:right="183"/>
        <w:contextualSpacing/>
        <w:rPr>
          <w:rFonts w:ascii="Arial" w:hAnsi="Arial" w:cs="Arial"/>
        </w:rPr>
      </w:pPr>
    </w:p>
    <w:p w:rsidR="00A67FC8" w:rsidRPr="00A67FC8" w:rsidRDefault="00A67FC8" w:rsidP="00A67FC8">
      <w:pPr>
        <w:pStyle w:val="Footer"/>
        <w:tabs>
          <w:tab w:val="clear" w:pos="4153"/>
          <w:tab w:val="clear" w:pos="8306"/>
        </w:tabs>
        <w:ind w:right="183"/>
        <w:contextualSpacing/>
        <w:rPr>
          <w:rFonts w:ascii="Arial" w:hAnsi="Arial" w:cs="Arial"/>
        </w:rPr>
      </w:pPr>
    </w:p>
    <w:p w:rsidR="00B0525B" w:rsidRPr="00A67FC8" w:rsidRDefault="00B0525B" w:rsidP="00A67FC8">
      <w:pPr>
        <w:pStyle w:val="Heading2"/>
        <w:spacing w:before="0" w:after="0"/>
        <w:ind w:right="183"/>
        <w:contextualSpacing/>
        <w:rPr>
          <w:i w:val="0"/>
          <w:sz w:val="24"/>
          <w:szCs w:val="24"/>
        </w:rPr>
      </w:pPr>
      <w:r w:rsidRPr="00A67FC8">
        <w:rPr>
          <w:i w:val="0"/>
          <w:sz w:val="24"/>
          <w:szCs w:val="24"/>
        </w:rPr>
        <w:t>3</w:t>
      </w:r>
      <w:r w:rsidRPr="00A67FC8">
        <w:rPr>
          <w:i w:val="0"/>
          <w:sz w:val="24"/>
          <w:szCs w:val="24"/>
        </w:rPr>
        <w:tab/>
      </w:r>
      <w:r w:rsidR="00A67FC8" w:rsidRPr="00A67FC8">
        <w:rPr>
          <w:i w:val="0"/>
          <w:sz w:val="24"/>
          <w:szCs w:val="24"/>
        </w:rPr>
        <w:t>Next steps</w:t>
      </w:r>
    </w:p>
    <w:p w:rsidR="00A67FC8" w:rsidRPr="00A67FC8" w:rsidRDefault="00A67FC8" w:rsidP="00A67FC8">
      <w:pPr>
        <w:ind w:left="720"/>
        <w:contextualSpacing/>
        <w:rPr>
          <w:rFonts w:ascii="Arial" w:hAnsi="Arial" w:cs="Arial"/>
        </w:rPr>
      </w:pPr>
    </w:p>
    <w:p w:rsidR="00A67FC8" w:rsidRPr="00A67FC8" w:rsidRDefault="00A67FC8" w:rsidP="00A67FC8">
      <w:pPr>
        <w:ind w:left="720"/>
        <w:contextualSpacing/>
        <w:rPr>
          <w:rFonts w:ascii="Arial" w:hAnsi="Arial" w:cs="Arial"/>
        </w:rPr>
      </w:pPr>
      <w:r w:rsidRPr="00A67FC8">
        <w:rPr>
          <w:rFonts w:ascii="Arial" w:hAnsi="Arial" w:cs="Arial"/>
        </w:rPr>
        <w:t>This was approved by the Senior Management Team on the 6</w:t>
      </w:r>
      <w:r w:rsidRPr="00A67FC8">
        <w:rPr>
          <w:rFonts w:ascii="Arial" w:hAnsi="Arial" w:cs="Arial"/>
          <w:vertAlign w:val="superscript"/>
        </w:rPr>
        <w:t>th</w:t>
      </w:r>
      <w:r w:rsidRPr="00A67FC8">
        <w:rPr>
          <w:rFonts w:ascii="Arial" w:hAnsi="Arial" w:cs="Arial"/>
        </w:rPr>
        <w:t xml:space="preserve"> June and now submitted to the Board for approval, before final submission to SGHSCD. The draft document will be submitted to SGHSCD pending Board approval in line with timelines.</w:t>
      </w:r>
    </w:p>
    <w:p w:rsidR="00A67FC8" w:rsidRPr="00A67FC8" w:rsidRDefault="00A67FC8" w:rsidP="00A67FC8">
      <w:pPr>
        <w:ind w:left="720"/>
        <w:contextualSpacing/>
        <w:rPr>
          <w:rFonts w:ascii="Arial" w:hAnsi="Arial" w:cs="Arial"/>
        </w:rPr>
      </w:pPr>
    </w:p>
    <w:p w:rsidR="00A67FC8" w:rsidRPr="00A67FC8" w:rsidRDefault="00A67FC8" w:rsidP="00A67FC8">
      <w:pPr>
        <w:ind w:left="720"/>
        <w:contextualSpacing/>
        <w:rPr>
          <w:rFonts w:ascii="Arial" w:hAnsi="Arial" w:cs="Arial"/>
        </w:rPr>
      </w:pPr>
      <w:r w:rsidRPr="00A67FC8">
        <w:rPr>
          <w:rFonts w:ascii="Arial" w:hAnsi="Arial" w:cs="Arial"/>
        </w:rPr>
        <w:t>The information contained within the Boards PAMS will be used by HFS to develop the annual State of NHS Scotland Assets and Facilities Report which will be published in early 2020.</w:t>
      </w:r>
    </w:p>
    <w:p w:rsidR="00B0525B" w:rsidRPr="00A67FC8" w:rsidRDefault="00B0525B" w:rsidP="00A67FC8">
      <w:pPr>
        <w:ind w:right="183"/>
        <w:contextualSpacing/>
        <w:rPr>
          <w:rFonts w:ascii="Arial" w:hAnsi="Arial" w:cs="Arial"/>
          <w:b/>
          <w:bCs/>
        </w:rPr>
      </w:pPr>
    </w:p>
    <w:p w:rsidR="00B0525B" w:rsidRPr="00A67FC8" w:rsidRDefault="00B0525B" w:rsidP="00A67FC8">
      <w:pPr>
        <w:ind w:right="183"/>
        <w:contextualSpacing/>
        <w:rPr>
          <w:rFonts w:ascii="Arial" w:hAnsi="Arial" w:cs="Arial"/>
          <w:b/>
          <w:bCs/>
        </w:rPr>
      </w:pPr>
      <w:r w:rsidRPr="00A67FC8">
        <w:rPr>
          <w:rFonts w:ascii="Arial" w:hAnsi="Arial" w:cs="Arial"/>
          <w:b/>
          <w:bCs/>
        </w:rPr>
        <w:tab/>
      </w:r>
    </w:p>
    <w:p w:rsidR="00B0525B" w:rsidRPr="00A67FC8" w:rsidRDefault="00B0525B" w:rsidP="00A67FC8">
      <w:pPr>
        <w:pStyle w:val="Heading3"/>
        <w:spacing w:before="0" w:after="0"/>
        <w:ind w:right="183"/>
        <w:contextualSpacing/>
        <w:rPr>
          <w:b w:val="0"/>
          <w:bCs w:val="0"/>
          <w:sz w:val="24"/>
          <w:szCs w:val="24"/>
        </w:rPr>
      </w:pPr>
      <w:r w:rsidRPr="00A67FC8">
        <w:rPr>
          <w:sz w:val="24"/>
          <w:szCs w:val="24"/>
        </w:rPr>
        <w:t>4</w:t>
      </w:r>
      <w:r w:rsidRPr="00A67FC8">
        <w:rPr>
          <w:sz w:val="24"/>
          <w:szCs w:val="24"/>
        </w:rPr>
        <w:tab/>
        <w:t>Conclusion/Recommendation</w:t>
      </w:r>
    </w:p>
    <w:p w:rsidR="00B0525B" w:rsidRPr="00A67FC8" w:rsidRDefault="00B0525B" w:rsidP="00A67FC8">
      <w:pPr>
        <w:ind w:right="183"/>
        <w:contextualSpacing/>
        <w:rPr>
          <w:rFonts w:ascii="Arial" w:hAnsi="Arial" w:cs="Arial"/>
          <w:b/>
          <w:bCs/>
        </w:rPr>
      </w:pPr>
    </w:p>
    <w:p w:rsidR="00A67FC8" w:rsidRPr="00A67FC8" w:rsidRDefault="00A67FC8" w:rsidP="00A67FC8">
      <w:pPr>
        <w:pStyle w:val="BodyTextIndent2"/>
        <w:spacing w:after="0" w:line="240" w:lineRule="auto"/>
        <w:ind w:left="360" w:firstLine="360"/>
        <w:contextualSpacing/>
        <w:rPr>
          <w:rFonts w:ascii="Arial" w:hAnsi="Arial" w:cs="Arial"/>
          <w:bCs/>
          <w:iCs/>
        </w:rPr>
      </w:pPr>
      <w:r w:rsidRPr="00A67FC8">
        <w:rPr>
          <w:rFonts w:ascii="Arial" w:hAnsi="Arial" w:cs="Arial"/>
        </w:rPr>
        <w:t>Members are asked to approve this interim update to the PAMS document.</w:t>
      </w:r>
      <w:r w:rsidRPr="00A67FC8">
        <w:rPr>
          <w:rFonts w:ascii="Arial" w:hAnsi="Arial" w:cs="Arial"/>
        </w:rPr>
        <w:br/>
      </w:r>
    </w:p>
    <w:p w:rsidR="00B0525B" w:rsidRPr="00A67FC8" w:rsidRDefault="00B0525B" w:rsidP="00A67FC8">
      <w:pPr>
        <w:ind w:right="183"/>
        <w:contextualSpacing/>
        <w:rPr>
          <w:rFonts w:ascii="Arial" w:hAnsi="Arial" w:cs="Arial"/>
          <w:b/>
          <w:bCs/>
        </w:rPr>
      </w:pPr>
    </w:p>
    <w:p w:rsidR="00A67FC8" w:rsidRPr="00A67FC8" w:rsidRDefault="00A67FC8" w:rsidP="00A67FC8">
      <w:pPr>
        <w:pStyle w:val="Heading2"/>
        <w:spacing w:before="0" w:after="0"/>
        <w:contextualSpacing/>
        <w:rPr>
          <w:bCs w:val="0"/>
          <w:i w:val="0"/>
          <w:sz w:val="24"/>
          <w:szCs w:val="24"/>
        </w:rPr>
      </w:pPr>
    </w:p>
    <w:p w:rsidR="00A67FC8" w:rsidRPr="00A67FC8" w:rsidRDefault="00A67FC8" w:rsidP="00A67FC8">
      <w:pPr>
        <w:pStyle w:val="Heading2"/>
        <w:spacing w:before="0" w:after="0"/>
        <w:contextualSpacing/>
        <w:rPr>
          <w:bCs w:val="0"/>
          <w:i w:val="0"/>
          <w:sz w:val="24"/>
          <w:szCs w:val="24"/>
        </w:rPr>
      </w:pPr>
      <w:r w:rsidRPr="00A67FC8">
        <w:rPr>
          <w:bCs w:val="0"/>
          <w:i w:val="0"/>
          <w:sz w:val="24"/>
          <w:szCs w:val="24"/>
        </w:rPr>
        <w:t>Julie Carter</w:t>
      </w:r>
    </w:p>
    <w:p w:rsidR="00A67FC8" w:rsidRPr="00A67FC8" w:rsidRDefault="00A67FC8" w:rsidP="00A67FC8">
      <w:pPr>
        <w:contextualSpacing/>
        <w:rPr>
          <w:rFonts w:ascii="Arial" w:hAnsi="Arial" w:cs="Arial"/>
          <w:b/>
        </w:rPr>
      </w:pPr>
      <w:r w:rsidRPr="00A67FC8">
        <w:rPr>
          <w:rFonts w:ascii="Arial" w:hAnsi="Arial" w:cs="Arial"/>
          <w:b/>
        </w:rPr>
        <w:t>Director of Finance</w:t>
      </w:r>
    </w:p>
    <w:p w:rsidR="00A67FC8" w:rsidRPr="00A67FC8" w:rsidRDefault="00A67FC8" w:rsidP="00A67FC8">
      <w:pPr>
        <w:contextualSpacing/>
        <w:rPr>
          <w:rFonts w:ascii="Arial" w:hAnsi="Arial" w:cs="Arial"/>
          <w:b/>
        </w:rPr>
      </w:pPr>
      <w:r w:rsidRPr="00A67FC8">
        <w:rPr>
          <w:rFonts w:ascii="Arial" w:hAnsi="Arial" w:cs="Arial"/>
          <w:b/>
        </w:rPr>
        <w:t>30 May 2019</w:t>
      </w:r>
    </w:p>
    <w:p w:rsidR="00A67FC8" w:rsidRPr="00A67FC8" w:rsidRDefault="00A67FC8" w:rsidP="00A67FC8">
      <w:pPr>
        <w:contextualSpacing/>
        <w:rPr>
          <w:rFonts w:ascii="Arial" w:hAnsi="Arial" w:cs="Arial"/>
          <w:b/>
        </w:rPr>
      </w:pPr>
    </w:p>
    <w:p w:rsidR="00A67FC8" w:rsidRPr="00A67FC8" w:rsidRDefault="00A67FC8" w:rsidP="00A67FC8">
      <w:pPr>
        <w:ind w:right="-755"/>
        <w:contextualSpacing/>
        <w:rPr>
          <w:rFonts w:ascii="Arial" w:hAnsi="Arial" w:cs="Arial"/>
          <w:b/>
          <w:iCs/>
        </w:rPr>
      </w:pPr>
      <w:r w:rsidRPr="00A67FC8">
        <w:rPr>
          <w:rFonts w:ascii="Arial" w:hAnsi="Arial" w:cs="Arial"/>
          <w:b/>
          <w:iCs/>
        </w:rPr>
        <w:t>(Lily Bryson, Assistant Director of Finance – Governance and Financial Accounting</w:t>
      </w:r>
      <w:r>
        <w:rPr>
          <w:rFonts w:ascii="Arial" w:hAnsi="Arial" w:cs="Arial"/>
          <w:b/>
          <w:iCs/>
        </w:rPr>
        <w:t>)</w:t>
      </w:r>
    </w:p>
    <w:p w:rsidR="00A67FC8" w:rsidRPr="00A67FC8" w:rsidRDefault="00A67FC8" w:rsidP="00A67FC8">
      <w:pPr>
        <w:ind w:right="-755"/>
        <w:contextualSpacing/>
        <w:rPr>
          <w:rFonts w:ascii="Arial" w:hAnsi="Arial" w:cs="Arial"/>
          <w:b/>
          <w:iCs/>
        </w:rPr>
      </w:pPr>
      <w:r>
        <w:rPr>
          <w:rFonts w:ascii="Arial" w:hAnsi="Arial" w:cs="Arial"/>
          <w:b/>
          <w:iCs/>
        </w:rPr>
        <w:t>(</w:t>
      </w:r>
      <w:r w:rsidRPr="00A67FC8">
        <w:rPr>
          <w:rFonts w:ascii="Arial" w:hAnsi="Arial" w:cs="Arial"/>
          <w:b/>
          <w:iCs/>
        </w:rPr>
        <w:t>Gerry Cox, Head of Estates)</w:t>
      </w:r>
    </w:p>
    <w:p w:rsidR="005239DB" w:rsidRPr="00A67FC8" w:rsidRDefault="005239DB" w:rsidP="00A67FC8">
      <w:pPr>
        <w:ind w:right="183"/>
        <w:contextualSpacing/>
        <w:rPr>
          <w:b/>
          <w:bCs/>
        </w:rPr>
      </w:pPr>
    </w:p>
    <w:sectPr w:rsidR="005239DB" w:rsidRPr="00A67FC8"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3CC" w:rsidRDefault="002253CC">
      <w:r>
        <w:separator/>
      </w:r>
    </w:p>
  </w:endnote>
  <w:endnote w:type="continuationSeparator" w:id="0">
    <w:p w:rsidR="002253CC" w:rsidRDefault="002253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C8" w:rsidRDefault="00A67FC8" w:rsidP="00C24B4E">
    <w:pPr>
      <w:pBdr>
        <w:bottom w:val="single" w:sz="12" w:space="1" w:color="auto"/>
      </w:pBdr>
      <w:jc w:val="center"/>
      <w:rPr>
        <w:rStyle w:val="PageNumber"/>
        <w:rFonts w:ascii="Arial" w:hAnsi="Arial" w:cs="Arial"/>
      </w:rPr>
    </w:pPr>
  </w:p>
  <w:p w:rsidR="00A67FC8" w:rsidRDefault="00A67FC8" w:rsidP="00C24B4E">
    <w:pPr>
      <w:jc w:val="center"/>
      <w:rPr>
        <w:rStyle w:val="PageNumber"/>
        <w:rFonts w:ascii="Arial" w:hAnsi="Arial" w:cs="Arial"/>
      </w:rPr>
    </w:pPr>
  </w:p>
  <w:p w:rsidR="002253CC" w:rsidRPr="00513DB0" w:rsidRDefault="008B6193" w:rsidP="00C24B4E">
    <w:pPr>
      <w:jc w:val="center"/>
      <w:rPr>
        <w:rFonts w:ascii="Arial" w:hAnsi="Arial" w:cs="Arial"/>
        <w:sz w:val="20"/>
        <w:szCs w:val="20"/>
      </w:rPr>
    </w:pPr>
    <w:r w:rsidRPr="00513DB0">
      <w:rPr>
        <w:rStyle w:val="PageNumber"/>
        <w:rFonts w:ascii="Arial" w:hAnsi="Arial" w:cs="Arial"/>
      </w:rPr>
      <w:fldChar w:fldCharType="begin"/>
    </w:r>
    <w:r w:rsidR="002253CC" w:rsidRPr="00513DB0">
      <w:rPr>
        <w:rStyle w:val="PageNumber"/>
        <w:rFonts w:ascii="Arial" w:hAnsi="Arial" w:cs="Arial"/>
      </w:rPr>
      <w:instrText xml:space="preserve"> PAGE </w:instrText>
    </w:r>
    <w:r w:rsidRPr="00513DB0">
      <w:rPr>
        <w:rStyle w:val="PageNumber"/>
        <w:rFonts w:ascii="Arial" w:hAnsi="Arial" w:cs="Arial"/>
      </w:rPr>
      <w:fldChar w:fldCharType="separate"/>
    </w:r>
    <w:r w:rsidR="001772FF">
      <w:rPr>
        <w:rStyle w:val="PageNumber"/>
        <w:rFonts w:ascii="Arial" w:hAnsi="Arial" w:cs="Arial"/>
        <w:noProof/>
      </w:rPr>
      <w:t>2</w:t>
    </w:r>
    <w:r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8B6193" w:rsidRPr="00513DB0">
      <w:rPr>
        <w:rStyle w:val="PageNumber"/>
        <w:rFonts w:ascii="Arial" w:hAnsi="Arial" w:cs="Arial"/>
      </w:rPr>
      <w:fldChar w:fldCharType="begin"/>
    </w:r>
    <w:r w:rsidRPr="00513DB0">
      <w:rPr>
        <w:rStyle w:val="PageNumber"/>
        <w:rFonts w:ascii="Arial" w:hAnsi="Arial" w:cs="Arial"/>
      </w:rPr>
      <w:instrText xml:space="preserve"> PAGE </w:instrText>
    </w:r>
    <w:r w:rsidR="008B6193" w:rsidRPr="00513DB0">
      <w:rPr>
        <w:rStyle w:val="PageNumber"/>
        <w:rFonts w:ascii="Arial" w:hAnsi="Arial" w:cs="Arial"/>
      </w:rPr>
      <w:fldChar w:fldCharType="separate"/>
    </w:r>
    <w:r w:rsidR="001772FF">
      <w:rPr>
        <w:rStyle w:val="PageNumber"/>
        <w:rFonts w:ascii="Arial" w:hAnsi="Arial" w:cs="Arial"/>
        <w:noProof/>
      </w:rPr>
      <w:t>1</w:t>
    </w:r>
    <w:r w:rsidR="008B6193" w:rsidRPr="00513DB0">
      <w:rPr>
        <w:rStyle w:val="PageNumber"/>
        <w:rFonts w:ascii="Arial" w:hAnsi="Arial" w:cs="Arial"/>
      </w:rPr>
      <w:fldChar w:fldCharType="end"/>
    </w:r>
  </w:p>
  <w:p w:rsidR="002253CC" w:rsidRDefault="002253CC" w:rsidP="005B69F4">
    <w:pPr>
      <w:ind w:right="184"/>
      <w:jc w:val="center"/>
      <w:rPr>
        <w:rFonts w:ascii="Arial" w:hAnsi="Arial" w:cs="Arial"/>
        <w:sz w:val="20"/>
        <w:szCs w:val="20"/>
      </w:rPr>
    </w:pPr>
  </w:p>
  <w:p w:rsidR="002253CC" w:rsidRPr="005B69F4" w:rsidRDefault="002253CC" w:rsidP="0080001C">
    <w:pPr>
      <w:pStyle w:val="Title"/>
      <w:ind w:right="184"/>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3CC" w:rsidRDefault="002253CC">
      <w:r>
        <w:separator/>
      </w:r>
    </w:p>
  </w:footnote>
  <w:footnote w:type="continuationSeparator" w:id="0">
    <w:p w:rsidR="002253CC" w:rsidRDefault="00225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2FF" w:rsidRPr="001772FF" w:rsidRDefault="001772FF" w:rsidP="001772FF">
    <w:pPr>
      <w:pStyle w:val="Header"/>
      <w:jc w:val="right"/>
      <w:rPr>
        <w:rFonts w:ascii="Arial" w:hAnsi="Arial" w:cs="Arial"/>
        <w:b/>
        <w:color w:val="0070C0"/>
        <w:sz w:val="28"/>
        <w:szCs w:val="28"/>
      </w:rPr>
    </w:pPr>
    <w:r w:rsidRPr="001772FF">
      <w:rPr>
        <w:rFonts w:ascii="Arial" w:hAnsi="Arial" w:cs="Arial"/>
        <w:b/>
        <w:color w:val="0070C0"/>
        <w:sz w:val="28"/>
        <w:szCs w:val="28"/>
      </w:rPr>
      <w:t>Item 7.2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FE502F2"/>
    <w:multiLevelType w:val="hybridMultilevel"/>
    <w:tmpl w:val="C74E73B8"/>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C81DD6"/>
    <w:multiLevelType w:val="hybridMultilevel"/>
    <w:tmpl w:val="28FC9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3">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5C9F0B17"/>
    <w:multiLevelType w:val="hybridMultilevel"/>
    <w:tmpl w:val="69D473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B4035F"/>
    <w:multiLevelType w:val="hybridMultilevel"/>
    <w:tmpl w:val="20B41944"/>
    <w:lvl w:ilvl="0" w:tplc="D5C207B0">
      <w:start w:val="1"/>
      <w:numFmt w:val="decimal"/>
      <w:lvlText w:val="%1"/>
      <w:lvlJc w:val="left"/>
      <w:pPr>
        <w:tabs>
          <w:tab w:val="num" w:pos="1080"/>
        </w:tabs>
        <w:ind w:left="1080" w:hanging="720"/>
      </w:pPr>
      <w:rPr>
        <w:rFonts w:hint="default"/>
      </w:rPr>
    </w:lvl>
    <w:lvl w:ilvl="1" w:tplc="7EB44FFC">
      <w:start w:val="1"/>
      <w:numFmt w:val="bullet"/>
      <w:lvlText w:val=""/>
      <w:lvlJc w:val="left"/>
      <w:pPr>
        <w:tabs>
          <w:tab w:val="num" w:pos="796"/>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21"/>
  </w:num>
  <w:num w:numId="3">
    <w:abstractNumId w:val="14"/>
  </w:num>
  <w:num w:numId="4">
    <w:abstractNumId w:val="1"/>
  </w:num>
  <w:num w:numId="5">
    <w:abstractNumId w:val="3"/>
  </w:num>
  <w:num w:numId="6">
    <w:abstractNumId w:val="12"/>
  </w:num>
  <w:num w:numId="7">
    <w:abstractNumId w:val="20"/>
  </w:num>
  <w:num w:numId="8">
    <w:abstractNumId w:val="0"/>
  </w:num>
  <w:num w:numId="9">
    <w:abstractNumId w:val="19"/>
  </w:num>
  <w:num w:numId="10">
    <w:abstractNumId w:val="10"/>
  </w:num>
  <w:num w:numId="11">
    <w:abstractNumId w:val="9"/>
  </w:num>
  <w:num w:numId="12">
    <w:abstractNumId w:val="16"/>
  </w:num>
  <w:num w:numId="13">
    <w:abstractNumId w:val="6"/>
  </w:num>
  <w:num w:numId="14">
    <w:abstractNumId w:val="5"/>
  </w:num>
  <w:num w:numId="15">
    <w:abstractNumId w:val="11"/>
  </w:num>
  <w:num w:numId="16">
    <w:abstractNumId w:val="8"/>
  </w:num>
  <w:num w:numId="17">
    <w:abstractNumId w:val="13"/>
  </w:num>
  <w:num w:numId="18">
    <w:abstractNumId w:val="2"/>
  </w:num>
  <w:num w:numId="19">
    <w:abstractNumId w:val="17"/>
  </w:num>
  <w:num w:numId="20">
    <w:abstractNumId w:val="7"/>
  </w:num>
  <w:num w:numId="21">
    <w:abstractNumId w:val="1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rsids>
    <w:rsidRoot w:val="00A2577B"/>
    <w:rsid w:val="0002036A"/>
    <w:rsid w:val="00061CDE"/>
    <w:rsid w:val="00075AAA"/>
    <w:rsid w:val="00097EAE"/>
    <w:rsid w:val="000B5923"/>
    <w:rsid w:val="000D0952"/>
    <w:rsid w:val="00115F97"/>
    <w:rsid w:val="001175E5"/>
    <w:rsid w:val="00127356"/>
    <w:rsid w:val="001772FF"/>
    <w:rsid w:val="002253CC"/>
    <w:rsid w:val="00237CBD"/>
    <w:rsid w:val="002A42DD"/>
    <w:rsid w:val="0031078B"/>
    <w:rsid w:val="003D03FE"/>
    <w:rsid w:val="003E423D"/>
    <w:rsid w:val="003F19CA"/>
    <w:rsid w:val="004512CE"/>
    <w:rsid w:val="00513AB1"/>
    <w:rsid w:val="00513DB0"/>
    <w:rsid w:val="005239DB"/>
    <w:rsid w:val="00526532"/>
    <w:rsid w:val="005B4BA8"/>
    <w:rsid w:val="005B69F4"/>
    <w:rsid w:val="005F02B7"/>
    <w:rsid w:val="0060634D"/>
    <w:rsid w:val="00661EF1"/>
    <w:rsid w:val="006A1357"/>
    <w:rsid w:val="006D6F99"/>
    <w:rsid w:val="00711E7A"/>
    <w:rsid w:val="007B4090"/>
    <w:rsid w:val="0080001C"/>
    <w:rsid w:val="00815350"/>
    <w:rsid w:val="00825B2D"/>
    <w:rsid w:val="00844E0E"/>
    <w:rsid w:val="008A07AE"/>
    <w:rsid w:val="008B23D9"/>
    <w:rsid w:val="008B6193"/>
    <w:rsid w:val="008C26A2"/>
    <w:rsid w:val="0093700B"/>
    <w:rsid w:val="00937BE5"/>
    <w:rsid w:val="009742FA"/>
    <w:rsid w:val="00974594"/>
    <w:rsid w:val="00993155"/>
    <w:rsid w:val="009E6A39"/>
    <w:rsid w:val="00A2577B"/>
    <w:rsid w:val="00A3124D"/>
    <w:rsid w:val="00A560AF"/>
    <w:rsid w:val="00A67FC8"/>
    <w:rsid w:val="00B0525B"/>
    <w:rsid w:val="00B5719A"/>
    <w:rsid w:val="00BC668C"/>
    <w:rsid w:val="00BF3405"/>
    <w:rsid w:val="00C0017D"/>
    <w:rsid w:val="00C24B4E"/>
    <w:rsid w:val="00C36974"/>
    <w:rsid w:val="00C956E2"/>
    <w:rsid w:val="00CA6DDF"/>
    <w:rsid w:val="00CE4B72"/>
    <w:rsid w:val="00CF6461"/>
    <w:rsid w:val="00D021D5"/>
    <w:rsid w:val="00D05F2C"/>
    <w:rsid w:val="00D306B6"/>
    <w:rsid w:val="00D92AA6"/>
    <w:rsid w:val="00DD7115"/>
    <w:rsid w:val="00DE5902"/>
    <w:rsid w:val="00E24BFC"/>
    <w:rsid w:val="00E95856"/>
    <w:rsid w:val="00EA4869"/>
    <w:rsid w:val="00EB7C07"/>
    <w:rsid w:val="00F12826"/>
    <w:rsid w:val="00F459C0"/>
    <w:rsid w:val="00F7206C"/>
    <w:rsid w:val="00FD5E76"/>
    <w:rsid w:val="00FE14F0"/>
    <w:rsid w:val="00FE3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ing3Char">
    <w:name w:val="Heading 3 Char"/>
    <w:basedOn w:val="DefaultParagraphFont"/>
    <w:link w:val="Heading3"/>
    <w:rsid w:val="00237CBD"/>
    <w:rPr>
      <w:rFonts w:ascii="Arial" w:hAnsi="Arial" w:cs="Arial"/>
      <w:b/>
      <w:bCs/>
      <w:sz w:val="26"/>
      <w:szCs w:val="26"/>
      <w:lang w:eastAsia="en-US"/>
    </w:rPr>
  </w:style>
  <w:style w:type="character" w:customStyle="1" w:styleId="FooterChar">
    <w:name w:val="Footer Char"/>
    <w:basedOn w:val="DefaultParagraphFont"/>
    <w:link w:val="Footer"/>
    <w:rsid w:val="00237CBD"/>
    <w:rPr>
      <w:sz w:val="24"/>
      <w:szCs w:val="24"/>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67FC8"/>
    <w:rPr>
      <w:sz w:val="24"/>
      <w:szCs w:val="24"/>
      <w:lang w:eastAsia="en-US"/>
    </w:rPr>
  </w:style>
  <w:style w:type="paragraph" w:styleId="BodyTextIndent2">
    <w:name w:val="Body Text Indent 2"/>
    <w:basedOn w:val="Normal"/>
    <w:link w:val="BodyTextIndent2Char"/>
    <w:rsid w:val="00A67FC8"/>
    <w:pPr>
      <w:spacing w:after="120" w:line="480" w:lineRule="auto"/>
      <w:ind w:left="283"/>
    </w:pPr>
  </w:style>
  <w:style w:type="character" w:customStyle="1" w:styleId="BodyTextIndent2Char">
    <w:name w:val="Body Text Indent 2 Char"/>
    <w:basedOn w:val="DefaultParagraphFont"/>
    <w:link w:val="BodyTextIndent2"/>
    <w:rsid w:val="00A67FC8"/>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A9B0F-2E78-4FE8-AF75-92859486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3</cp:revision>
  <dcterms:created xsi:type="dcterms:W3CDTF">2019-06-12T16:06:00Z</dcterms:created>
  <dcterms:modified xsi:type="dcterms:W3CDTF">2019-06-13T14:12:00Z</dcterms:modified>
</cp:coreProperties>
</file>