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8F9" w:rsidRPr="005A45F8" w:rsidRDefault="008068F9" w:rsidP="00E7136D">
      <w:pPr>
        <w:pStyle w:val="Title"/>
        <w:rPr>
          <w:rFonts w:ascii="Arial Narrow" w:hAnsi="Arial Narrow" w:cs="Arial"/>
          <w:sz w:val="56"/>
          <w:szCs w:val="56"/>
        </w:rPr>
      </w:pPr>
    </w:p>
    <w:p w:rsidR="008068F9" w:rsidRPr="005A45F8" w:rsidRDefault="008068F9" w:rsidP="00E7136D">
      <w:pPr>
        <w:pStyle w:val="Title"/>
        <w:rPr>
          <w:rFonts w:ascii="Arial Narrow" w:hAnsi="Arial Narrow" w:cs="Arial"/>
        </w:rPr>
      </w:pPr>
      <w:r w:rsidRPr="00251C95">
        <w:rPr>
          <w:rFonts w:ascii="Arial Narrow" w:hAnsi="Arial Narrow"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Golden Jubilee Foundation" style="width:113.25pt;height:111pt;visibility:visible">
            <v:imagedata r:id="rId7" o:title=""/>
          </v:shape>
        </w:pict>
      </w:r>
    </w:p>
    <w:p w:rsidR="008068F9" w:rsidRPr="005A45F8" w:rsidRDefault="008068F9" w:rsidP="004472BD">
      <w:pPr>
        <w:pStyle w:val="Title"/>
        <w:rPr>
          <w:rFonts w:ascii="Arial Narrow" w:hAnsi="Arial Narrow" w:cs="Arial"/>
          <w:highlight w:val="yellow"/>
        </w:rPr>
      </w:pPr>
    </w:p>
    <w:p w:rsidR="008068F9" w:rsidRPr="005A45F8" w:rsidRDefault="008068F9" w:rsidP="004472BD">
      <w:pPr>
        <w:pStyle w:val="Title"/>
        <w:rPr>
          <w:rFonts w:ascii="Arial Narrow" w:hAnsi="Arial Narrow" w:cs="Arial"/>
          <w:highlight w:val="yellow"/>
        </w:rPr>
      </w:pPr>
    </w:p>
    <w:p w:rsidR="008068F9" w:rsidRPr="005A45F8" w:rsidRDefault="008068F9" w:rsidP="004472BD">
      <w:pPr>
        <w:pStyle w:val="Title"/>
        <w:rPr>
          <w:rFonts w:ascii="Arial Narrow" w:hAnsi="Arial Narrow" w:cs="Arial"/>
          <w:sz w:val="52"/>
          <w:szCs w:val="52"/>
        </w:rPr>
      </w:pPr>
      <w:r w:rsidRPr="005A45F8">
        <w:rPr>
          <w:rFonts w:ascii="Arial Narrow" w:hAnsi="Arial Narrow" w:cs="Arial"/>
          <w:sz w:val="52"/>
          <w:szCs w:val="52"/>
        </w:rPr>
        <w:t>Standard Business Case</w:t>
      </w:r>
    </w:p>
    <w:p w:rsidR="008068F9" w:rsidRPr="005A45F8" w:rsidRDefault="008068F9" w:rsidP="004472BD">
      <w:pPr>
        <w:pStyle w:val="Title"/>
        <w:rPr>
          <w:rFonts w:ascii="Arial Narrow" w:hAnsi="Arial Narrow" w:cs="Arial"/>
          <w:sz w:val="52"/>
          <w:szCs w:val="52"/>
        </w:rPr>
      </w:pPr>
    </w:p>
    <w:p w:rsidR="008068F9" w:rsidRPr="005A45F8" w:rsidRDefault="008068F9" w:rsidP="004472BD">
      <w:pPr>
        <w:pStyle w:val="Title"/>
        <w:rPr>
          <w:rFonts w:ascii="Arial Narrow" w:hAnsi="Arial Narrow" w:cs="Arial"/>
          <w:sz w:val="52"/>
          <w:szCs w:val="52"/>
        </w:rPr>
      </w:pPr>
    </w:p>
    <w:p w:rsidR="008068F9" w:rsidRPr="005A45F8" w:rsidRDefault="008068F9" w:rsidP="007741A1">
      <w:pPr>
        <w:jc w:val="center"/>
        <w:rPr>
          <w:rFonts w:ascii="Arial Narrow" w:hAnsi="Arial Narrow" w:cs="Arial"/>
          <w:sz w:val="36"/>
          <w:szCs w:val="36"/>
        </w:rPr>
      </w:pPr>
      <w:r w:rsidRPr="007741A1">
        <w:rPr>
          <w:rFonts w:ascii="Arial Narrow" w:hAnsi="Arial Narrow" w:cs="Arial"/>
          <w:sz w:val="36"/>
          <w:szCs w:val="36"/>
        </w:rPr>
        <w:t>Redevelopment of existing space to support delivery of the Cardiology Strategy</w:t>
      </w:r>
      <w:bookmarkStart w:id="0" w:name="_GoBack"/>
      <w:bookmarkEnd w:id="0"/>
      <w:r w:rsidRPr="007741A1">
        <w:rPr>
          <w:rFonts w:ascii="Arial Narrow" w:hAnsi="Arial Narrow" w:cs="Arial"/>
          <w:sz w:val="36"/>
          <w:szCs w:val="36"/>
        </w:rPr>
        <w:t xml:space="preserve"> and associated accommodation</w:t>
      </w:r>
      <w:r w:rsidRPr="005A45F8">
        <w:rPr>
          <w:rFonts w:ascii="Arial Narrow" w:hAnsi="Arial Narrow" w:cs="Arial"/>
          <w:sz w:val="36"/>
          <w:szCs w:val="36"/>
        </w:rPr>
        <w:t xml:space="preserve"> </w:t>
      </w:r>
    </w:p>
    <w:p w:rsidR="008068F9" w:rsidRPr="005A45F8" w:rsidRDefault="008068F9" w:rsidP="00AE5E16">
      <w:pPr>
        <w:pStyle w:val="Title"/>
        <w:rPr>
          <w:rFonts w:ascii="Arial Narrow" w:hAnsi="Arial Narrow" w:cs="Arial"/>
          <w:sz w:val="52"/>
          <w:highlight w:val="cyan"/>
        </w:rPr>
      </w:pPr>
    </w:p>
    <w:p w:rsidR="008068F9" w:rsidRPr="005A45F8" w:rsidRDefault="008068F9" w:rsidP="00AE5E16">
      <w:pPr>
        <w:pStyle w:val="Title"/>
        <w:rPr>
          <w:rFonts w:ascii="Arial Narrow" w:hAnsi="Arial Narrow" w:cs="Arial"/>
          <w:sz w:val="52"/>
          <w:highlight w:val="cyan"/>
        </w:rPr>
      </w:pPr>
    </w:p>
    <w:p w:rsidR="008068F9" w:rsidRPr="005A45F8" w:rsidRDefault="008068F9" w:rsidP="00AE5E16">
      <w:pPr>
        <w:pStyle w:val="Title"/>
        <w:tabs>
          <w:tab w:val="left" w:pos="1635"/>
        </w:tabs>
        <w:jc w:val="left"/>
        <w:rPr>
          <w:rFonts w:ascii="Arial Narrow" w:hAnsi="Arial Narrow" w:cs="Arial"/>
          <w:sz w:val="52"/>
          <w:highlight w:val="cyan"/>
        </w:rPr>
      </w:pPr>
    </w:p>
    <w:p w:rsidR="008068F9" w:rsidRPr="005A45F8" w:rsidRDefault="008068F9" w:rsidP="00AE5E16">
      <w:pPr>
        <w:pStyle w:val="Title"/>
        <w:rPr>
          <w:rFonts w:ascii="Arial Narrow" w:hAnsi="Arial Narrow" w:cs="Arial"/>
          <w:highlight w:val="cyan"/>
        </w:rPr>
      </w:pPr>
    </w:p>
    <w:p w:rsidR="008068F9" w:rsidRPr="005A45F8" w:rsidRDefault="008068F9" w:rsidP="00AE5E16">
      <w:pPr>
        <w:pStyle w:val="Title"/>
        <w:rPr>
          <w:rFonts w:ascii="Arial Narrow" w:hAnsi="Arial Narrow" w:cs="Arial"/>
          <w:highlight w:val="cyan"/>
        </w:rPr>
      </w:pPr>
    </w:p>
    <w:p w:rsidR="008068F9" w:rsidRPr="005A45F8" w:rsidRDefault="008068F9" w:rsidP="004472BD">
      <w:pPr>
        <w:jc w:val="center"/>
        <w:rPr>
          <w:rFonts w:ascii="Arial Narrow" w:hAnsi="Arial Narrow" w:cs="Arial"/>
        </w:rPr>
      </w:pPr>
      <w:r w:rsidRPr="005A45F8">
        <w:rPr>
          <w:rFonts w:ascii="Arial Narrow" w:hAnsi="Arial Narrow" w:cs="Arial"/>
        </w:rPr>
        <w:t>Version One</w:t>
      </w:r>
    </w:p>
    <w:p w:rsidR="008068F9" w:rsidRPr="005A45F8" w:rsidRDefault="008068F9" w:rsidP="004472BD">
      <w:pPr>
        <w:pStyle w:val="Footer"/>
        <w:tabs>
          <w:tab w:val="clear" w:pos="4153"/>
          <w:tab w:val="clear" w:pos="8306"/>
        </w:tabs>
        <w:jc w:val="center"/>
        <w:rPr>
          <w:rFonts w:ascii="Arial Narrow" w:hAnsi="Arial Narrow" w:cs="Arial"/>
        </w:rPr>
      </w:pPr>
    </w:p>
    <w:p w:rsidR="008068F9" w:rsidRPr="005A45F8" w:rsidRDefault="008068F9" w:rsidP="004472BD">
      <w:pPr>
        <w:pStyle w:val="Title"/>
        <w:rPr>
          <w:rFonts w:ascii="Arial Narrow" w:hAnsi="Arial Narrow" w:cs="Arial"/>
        </w:rPr>
      </w:pPr>
    </w:p>
    <w:p w:rsidR="008068F9" w:rsidRPr="005A45F8" w:rsidRDefault="008068F9" w:rsidP="004472BD">
      <w:pPr>
        <w:pStyle w:val="Title"/>
        <w:rPr>
          <w:rFonts w:ascii="Arial Narrow" w:hAnsi="Arial Narrow" w:cs="Arial"/>
        </w:rPr>
      </w:pPr>
    </w:p>
    <w:p w:rsidR="008068F9" w:rsidRPr="005A45F8" w:rsidRDefault="008068F9" w:rsidP="004472BD">
      <w:pPr>
        <w:pStyle w:val="Title"/>
        <w:rPr>
          <w:rFonts w:ascii="Arial Narrow" w:hAnsi="Arial Narrow" w:cs="Arial"/>
        </w:rPr>
      </w:pPr>
    </w:p>
    <w:p w:rsidR="008068F9" w:rsidRPr="005A45F8" w:rsidRDefault="008068F9" w:rsidP="00E533D0">
      <w:pPr>
        <w:pStyle w:val="Title"/>
        <w:rPr>
          <w:rFonts w:ascii="Arial Narrow" w:hAnsi="Arial Narrow" w:cs="Arial"/>
        </w:rPr>
      </w:pPr>
    </w:p>
    <w:p w:rsidR="008068F9" w:rsidRPr="005A45F8" w:rsidRDefault="008068F9" w:rsidP="004472BD">
      <w:pPr>
        <w:pStyle w:val="Title"/>
        <w:rPr>
          <w:rFonts w:ascii="Arial Narrow" w:hAnsi="Arial Narrow" w:cs="Arial"/>
        </w:rPr>
      </w:pPr>
    </w:p>
    <w:p w:rsidR="008068F9" w:rsidRPr="00A30A88" w:rsidRDefault="008068F9" w:rsidP="00A30A88">
      <w:pPr>
        <w:tabs>
          <w:tab w:val="left" w:pos="7380"/>
        </w:tabs>
        <w:rPr>
          <w:rFonts w:ascii="Arial Narrow" w:hAnsi="Arial Narrow" w:cs="Arial"/>
        </w:rPr>
      </w:pPr>
      <w:r w:rsidRPr="005A45F8">
        <w:rPr>
          <w:rFonts w:ascii="Arial Narrow" w:hAnsi="Arial Narrow" w:cs="Arial"/>
        </w:rPr>
        <w:tab/>
      </w:r>
      <w:r w:rsidRPr="005A45F8">
        <w:rPr>
          <w:rFonts w:ascii="Arial Narrow" w:hAnsi="Arial Narrow" w:cs="Arial"/>
          <w:highlight w:val="yellow"/>
        </w:rPr>
        <w:br w:type="page"/>
      </w:r>
      <w:r w:rsidRPr="00A30A88">
        <w:rPr>
          <w:rFonts w:ascii="Arial Narrow" w:hAnsi="Arial Narrow" w:cs="Arial"/>
        </w:rPr>
        <w:t>Contents</w:t>
      </w:r>
    </w:p>
    <w:p w:rsidR="008068F9" w:rsidRPr="005A45F8" w:rsidRDefault="008068F9" w:rsidP="00A30A88">
      <w:pPr>
        <w:tabs>
          <w:tab w:val="left" w:pos="7380"/>
        </w:tabs>
        <w:rPr>
          <w:rFonts w:ascii="Arial Narrow" w:hAnsi="Arial Narrow" w:cs="Arial"/>
          <w:b/>
        </w:rPr>
      </w:pPr>
    </w:p>
    <w:p w:rsidR="008068F9" w:rsidRDefault="008068F9">
      <w:pPr>
        <w:pStyle w:val="TOC2"/>
        <w:tabs>
          <w:tab w:val="left" w:pos="880"/>
        </w:tabs>
        <w:rPr>
          <w:rFonts w:ascii="Calibri" w:hAnsi="Calibri" w:cs="Times New Roman"/>
          <w:sz w:val="22"/>
          <w:szCs w:val="22"/>
          <w:lang w:eastAsia="en-GB"/>
        </w:rPr>
      </w:pPr>
      <w:r w:rsidRPr="005A45F8">
        <w:rPr>
          <w:rFonts w:ascii="Arial Narrow" w:hAnsi="Arial Narrow"/>
        </w:rPr>
        <w:fldChar w:fldCharType="begin"/>
      </w:r>
      <w:r w:rsidRPr="005A45F8">
        <w:rPr>
          <w:rFonts w:ascii="Arial Narrow" w:hAnsi="Arial Narrow"/>
        </w:rPr>
        <w:instrText xml:space="preserve"> TOC \o "1-3" \h \z \u </w:instrText>
      </w:r>
      <w:r w:rsidRPr="005A45F8">
        <w:rPr>
          <w:rFonts w:ascii="Arial Narrow" w:hAnsi="Arial Narrow"/>
        </w:rPr>
        <w:fldChar w:fldCharType="separate"/>
      </w:r>
      <w:hyperlink w:anchor="_Toc8401114" w:history="1">
        <w:r w:rsidRPr="004125B3">
          <w:rPr>
            <w:rStyle w:val="Hyperlink"/>
            <w:rFonts w:ascii="Arial Narrow" w:hAnsi="Arial Narrow" w:cs="Arial"/>
          </w:rPr>
          <w:t>1.</w:t>
        </w:r>
        <w:r>
          <w:rPr>
            <w:rFonts w:ascii="Calibri" w:hAnsi="Calibri" w:cs="Times New Roman"/>
            <w:sz w:val="22"/>
            <w:szCs w:val="22"/>
            <w:lang w:eastAsia="en-GB"/>
          </w:rPr>
          <w:tab/>
        </w:r>
        <w:r w:rsidRPr="004125B3">
          <w:rPr>
            <w:rStyle w:val="Hyperlink"/>
            <w:rFonts w:ascii="Arial Narrow" w:hAnsi="Arial Narrow" w:cs="Arial"/>
          </w:rPr>
          <w:t>Executive Summary</w:t>
        </w:r>
        <w:r>
          <w:rPr>
            <w:webHidden/>
          </w:rPr>
          <w:tab/>
        </w:r>
        <w:r>
          <w:rPr>
            <w:webHidden/>
          </w:rPr>
          <w:fldChar w:fldCharType="begin"/>
        </w:r>
        <w:r>
          <w:rPr>
            <w:webHidden/>
          </w:rPr>
          <w:instrText xml:space="preserve"> PAGEREF _Toc8401114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15" w:history="1">
        <w:r w:rsidRPr="004125B3">
          <w:rPr>
            <w:rStyle w:val="Hyperlink"/>
            <w:rFonts w:ascii="Arial Narrow" w:hAnsi="Arial Narrow" w:cs="Arial"/>
          </w:rPr>
          <w:t>2.</w:t>
        </w:r>
        <w:r>
          <w:rPr>
            <w:rFonts w:ascii="Calibri" w:hAnsi="Calibri" w:cs="Times New Roman"/>
            <w:sz w:val="22"/>
            <w:szCs w:val="22"/>
            <w:lang w:eastAsia="en-GB"/>
          </w:rPr>
          <w:tab/>
        </w:r>
        <w:r w:rsidRPr="004125B3">
          <w:rPr>
            <w:rStyle w:val="Hyperlink"/>
            <w:rFonts w:ascii="Arial Narrow" w:hAnsi="Arial Narrow" w:cs="Arial"/>
          </w:rPr>
          <w:t>Background</w:t>
        </w:r>
        <w:r>
          <w:rPr>
            <w:webHidden/>
          </w:rPr>
          <w:tab/>
        </w:r>
        <w:r>
          <w:rPr>
            <w:webHidden/>
          </w:rPr>
          <w:fldChar w:fldCharType="begin"/>
        </w:r>
        <w:r>
          <w:rPr>
            <w:webHidden/>
          </w:rPr>
          <w:instrText xml:space="preserve"> PAGEREF _Toc8401115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16" w:history="1">
        <w:r w:rsidRPr="004125B3">
          <w:rPr>
            <w:rStyle w:val="Hyperlink"/>
            <w:rFonts w:ascii="Arial Narrow" w:hAnsi="Arial Narrow" w:cs="Arial"/>
          </w:rPr>
          <w:t>3.</w:t>
        </w:r>
        <w:r>
          <w:rPr>
            <w:rFonts w:ascii="Calibri" w:hAnsi="Calibri" w:cs="Times New Roman"/>
            <w:sz w:val="22"/>
            <w:szCs w:val="22"/>
            <w:lang w:eastAsia="en-GB"/>
          </w:rPr>
          <w:tab/>
        </w:r>
        <w:r w:rsidRPr="004125B3">
          <w:rPr>
            <w:rStyle w:val="Hyperlink"/>
            <w:rFonts w:ascii="Arial Narrow" w:hAnsi="Arial Narrow" w:cs="Arial"/>
          </w:rPr>
          <w:t>Key points</w:t>
        </w:r>
        <w:r>
          <w:rPr>
            <w:webHidden/>
          </w:rPr>
          <w:tab/>
        </w:r>
        <w:r>
          <w:rPr>
            <w:webHidden/>
          </w:rPr>
          <w:fldChar w:fldCharType="begin"/>
        </w:r>
        <w:r>
          <w:rPr>
            <w:webHidden/>
          </w:rPr>
          <w:instrText xml:space="preserve"> PAGEREF _Toc8401116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17" w:history="1">
        <w:r w:rsidRPr="004125B3">
          <w:rPr>
            <w:rStyle w:val="Hyperlink"/>
            <w:rFonts w:ascii="Arial Narrow" w:hAnsi="Arial Narrow" w:cs="Arial"/>
          </w:rPr>
          <w:t>4.</w:t>
        </w:r>
        <w:r>
          <w:rPr>
            <w:rFonts w:ascii="Calibri" w:hAnsi="Calibri" w:cs="Times New Roman"/>
            <w:sz w:val="22"/>
            <w:szCs w:val="22"/>
            <w:lang w:eastAsia="en-GB"/>
          </w:rPr>
          <w:tab/>
        </w:r>
        <w:r w:rsidRPr="004125B3">
          <w:rPr>
            <w:rStyle w:val="Hyperlink"/>
            <w:rFonts w:ascii="Arial Narrow" w:hAnsi="Arial Narrow" w:cs="Arial"/>
          </w:rPr>
          <w:t>Objectives</w:t>
        </w:r>
        <w:r>
          <w:rPr>
            <w:webHidden/>
          </w:rPr>
          <w:tab/>
        </w:r>
        <w:r>
          <w:rPr>
            <w:webHidden/>
          </w:rPr>
          <w:fldChar w:fldCharType="begin"/>
        </w:r>
        <w:r>
          <w:rPr>
            <w:webHidden/>
          </w:rPr>
          <w:instrText xml:space="preserve"> PAGEREF _Toc8401117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18" w:history="1">
        <w:r w:rsidRPr="004125B3">
          <w:rPr>
            <w:rStyle w:val="Hyperlink"/>
            <w:rFonts w:ascii="Arial Narrow" w:hAnsi="Arial Narrow" w:cs="Arial"/>
          </w:rPr>
          <w:t>5.</w:t>
        </w:r>
        <w:r>
          <w:rPr>
            <w:rFonts w:ascii="Calibri" w:hAnsi="Calibri" w:cs="Times New Roman"/>
            <w:sz w:val="22"/>
            <w:szCs w:val="22"/>
            <w:lang w:eastAsia="en-GB"/>
          </w:rPr>
          <w:tab/>
        </w:r>
        <w:r w:rsidRPr="004125B3">
          <w:rPr>
            <w:rStyle w:val="Hyperlink"/>
            <w:rFonts w:ascii="Arial Narrow" w:hAnsi="Arial Narrow" w:cs="Arial"/>
          </w:rPr>
          <w:t>Consideration of Key Drivers</w:t>
        </w:r>
        <w:r>
          <w:rPr>
            <w:webHidden/>
          </w:rPr>
          <w:tab/>
        </w:r>
        <w:r>
          <w:rPr>
            <w:webHidden/>
          </w:rPr>
          <w:fldChar w:fldCharType="begin"/>
        </w:r>
        <w:r>
          <w:rPr>
            <w:webHidden/>
          </w:rPr>
          <w:instrText xml:space="preserve"> PAGEREF _Toc8401118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19" w:history="1">
        <w:r w:rsidRPr="004125B3">
          <w:rPr>
            <w:rStyle w:val="Hyperlink"/>
            <w:rFonts w:ascii="Arial Narrow" w:hAnsi="Arial Narrow" w:cs="Arial"/>
          </w:rPr>
          <w:t>6.</w:t>
        </w:r>
        <w:r>
          <w:rPr>
            <w:rFonts w:ascii="Calibri" w:hAnsi="Calibri" w:cs="Times New Roman"/>
            <w:sz w:val="22"/>
            <w:szCs w:val="22"/>
            <w:lang w:eastAsia="en-GB"/>
          </w:rPr>
          <w:tab/>
        </w:r>
        <w:r w:rsidRPr="004125B3">
          <w:rPr>
            <w:rStyle w:val="Hyperlink"/>
            <w:rFonts w:ascii="Arial Narrow" w:hAnsi="Arial Narrow" w:cs="Arial"/>
          </w:rPr>
          <w:t>Shortlist of Options</w:t>
        </w:r>
        <w:r>
          <w:rPr>
            <w:webHidden/>
          </w:rPr>
          <w:tab/>
        </w:r>
        <w:r>
          <w:rPr>
            <w:webHidden/>
          </w:rPr>
          <w:fldChar w:fldCharType="begin"/>
        </w:r>
        <w:r>
          <w:rPr>
            <w:webHidden/>
          </w:rPr>
          <w:instrText xml:space="preserve"> PAGEREF _Toc8401119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20" w:history="1">
        <w:r w:rsidRPr="004125B3">
          <w:rPr>
            <w:rStyle w:val="Hyperlink"/>
            <w:rFonts w:ascii="Arial Narrow" w:hAnsi="Arial Narrow" w:cs="Arial"/>
          </w:rPr>
          <w:t>7.</w:t>
        </w:r>
        <w:r>
          <w:rPr>
            <w:rFonts w:ascii="Calibri" w:hAnsi="Calibri" w:cs="Times New Roman"/>
            <w:sz w:val="22"/>
            <w:szCs w:val="22"/>
            <w:lang w:eastAsia="en-GB"/>
          </w:rPr>
          <w:tab/>
        </w:r>
        <w:r w:rsidRPr="004125B3">
          <w:rPr>
            <w:rStyle w:val="Hyperlink"/>
            <w:rFonts w:ascii="Arial Narrow" w:hAnsi="Arial Narrow" w:cs="Arial"/>
          </w:rPr>
          <w:t>Cath Lab 5 Estates – Risk and Benefits Appraisal</w:t>
        </w:r>
        <w:r>
          <w:rPr>
            <w:webHidden/>
          </w:rPr>
          <w:tab/>
        </w:r>
        <w:r>
          <w:rPr>
            <w:webHidden/>
          </w:rPr>
          <w:fldChar w:fldCharType="begin"/>
        </w:r>
        <w:r>
          <w:rPr>
            <w:webHidden/>
          </w:rPr>
          <w:instrText xml:space="preserve"> PAGEREF _Toc8401120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21" w:history="1">
        <w:r w:rsidRPr="004125B3">
          <w:rPr>
            <w:rStyle w:val="Hyperlink"/>
            <w:rFonts w:ascii="Arial Narrow" w:hAnsi="Arial Narrow" w:cs="Arial"/>
          </w:rPr>
          <w:t>7.1.</w:t>
        </w:r>
        <w:r>
          <w:rPr>
            <w:rFonts w:ascii="Calibri" w:hAnsi="Calibri" w:cs="Times New Roman"/>
            <w:sz w:val="22"/>
            <w:szCs w:val="22"/>
            <w:lang w:eastAsia="en-GB"/>
          </w:rPr>
          <w:tab/>
        </w:r>
        <w:r w:rsidRPr="004125B3">
          <w:rPr>
            <w:rStyle w:val="Hyperlink"/>
            <w:rFonts w:ascii="Arial Narrow" w:hAnsi="Arial Narrow" w:cs="Arial"/>
          </w:rPr>
          <w:t>Workshop attendees</w:t>
        </w:r>
        <w:r>
          <w:rPr>
            <w:webHidden/>
          </w:rPr>
          <w:tab/>
        </w:r>
        <w:r>
          <w:rPr>
            <w:webHidden/>
          </w:rPr>
          <w:fldChar w:fldCharType="begin"/>
        </w:r>
        <w:r>
          <w:rPr>
            <w:webHidden/>
          </w:rPr>
          <w:instrText xml:space="preserve"> PAGEREF _Toc8401121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23" w:history="1">
        <w:r w:rsidRPr="004125B3">
          <w:rPr>
            <w:rStyle w:val="Hyperlink"/>
            <w:rFonts w:ascii="Arial Narrow" w:hAnsi="Arial Narrow" w:cs="Arial"/>
          </w:rPr>
          <w:t>7.2.</w:t>
        </w:r>
        <w:r>
          <w:rPr>
            <w:rFonts w:ascii="Calibri" w:hAnsi="Calibri" w:cs="Times New Roman"/>
            <w:sz w:val="22"/>
            <w:szCs w:val="22"/>
            <w:lang w:eastAsia="en-GB"/>
          </w:rPr>
          <w:tab/>
        </w:r>
        <w:r w:rsidRPr="004125B3">
          <w:rPr>
            <w:rStyle w:val="Hyperlink"/>
            <w:rFonts w:ascii="Arial Narrow" w:hAnsi="Arial Narrow" w:cs="Arial"/>
          </w:rPr>
          <w:t>Options</w:t>
        </w:r>
        <w:r>
          <w:rPr>
            <w:webHidden/>
          </w:rPr>
          <w:tab/>
        </w:r>
        <w:r>
          <w:rPr>
            <w:webHidden/>
          </w:rPr>
          <w:fldChar w:fldCharType="begin"/>
        </w:r>
        <w:r>
          <w:rPr>
            <w:webHidden/>
          </w:rPr>
          <w:instrText xml:space="preserve"> PAGEREF _Toc8401123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24" w:history="1">
        <w:r w:rsidRPr="004125B3">
          <w:rPr>
            <w:rStyle w:val="Hyperlink"/>
            <w:rFonts w:ascii="Arial Narrow" w:hAnsi="Arial Narrow" w:cs="Arial"/>
          </w:rPr>
          <w:t>7.3.</w:t>
        </w:r>
        <w:r>
          <w:rPr>
            <w:rFonts w:ascii="Calibri" w:hAnsi="Calibri" w:cs="Times New Roman"/>
            <w:sz w:val="22"/>
            <w:szCs w:val="22"/>
            <w:lang w:eastAsia="en-GB"/>
          </w:rPr>
          <w:tab/>
        </w:r>
        <w:r w:rsidRPr="004125B3">
          <w:rPr>
            <w:rStyle w:val="Hyperlink"/>
            <w:rFonts w:ascii="Arial Narrow" w:hAnsi="Arial Narrow" w:cs="Arial"/>
          </w:rPr>
          <w:t>Assessment of benefit criteria</w:t>
        </w:r>
        <w:r>
          <w:rPr>
            <w:webHidden/>
          </w:rPr>
          <w:tab/>
        </w:r>
        <w:r>
          <w:rPr>
            <w:webHidden/>
          </w:rPr>
          <w:fldChar w:fldCharType="begin"/>
        </w:r>
        <w:r>
          <w:rPr>
            <w:webHidden/>
          </w:rPr>
          <w:instrText xml:space="preserve"> PAGEREF _Toc8401124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26" w:history="1">
        <w:r w:rsidRPr="004125B3">
          <w:rPr>
            <w:rStyle w:val="Hyperlink"/>
            <w:rFonts w:ascii="Arial Narrow" w:hAnsi="Arial Narrow" w:cs="Arial"/>
          </w:rPr>
          <w:t>7.4.</w:t>
        </w:r>
        <w:r>
          <w:rPr>
            <w:rFonts w:ascii="Calibri" w:hAnsi="Calibri" w:cs="Times New Roman"/>
            <w:sz w:val="22"/>
            <w:szCs w:val="22"/>
            <w:lang w:eastAsia="en-GB"/>
          </w:rPr>
          <w:tab/>
        </w:r>
        <w:r w:rsidRPr="004125B3">
          <w:rPr>
            <w:rStyle w:val="Hyperlink"/>
            <w:rFonts w:ascii="Arial Narrow" w:hAnsi="Arial Narrow" w:cs="Arial"/>
          </w:rPr>
          <w:t>Results of the benefits scoring exercise</w:t>
        </w:r>
        <w:r>
          <w:rPr>
            <w:webHidden/>
          </w:rPr>
          <w:tab/>
        </w:r>
        <w:r>
          <w:rPr>
            <w:webHidden/>
          </w:rPr>
          <w:fldChar w:fldCharType="begin"/>
        </w:r>
        <w:r>
          <w:rPr>
            <w:webHidden/>
          </w:rPr>
          <w:instrText xml:space="preserve"> PAGEREF _Toc8401126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27" w:history="1">
        <w:r w:rsidRPr="004125B3">
          <w:rPr>
            <w:rStyle w:val="Hyperlink"/>
            <w:rFonts w:ascii="Arial Narrow" w:hAnsi="Arial Narrow" w:cs="Arial"/>
          </w:rPr>
          <w:t>7.5.</w:t>
        </w:r>
        <w:r>
          <w:rPr>
            <w:rFonts w:ascii="Calibri" w:hAnsi="Calibri" w:cs="Times New Roman"/>
            <w:sz w:val="22"/>
            <w:szCs w:val="22"/>
            <w:lang w:eastAsia="en-GB"/>
          </w:rPr>
          <w:tab/>
        </w:r>
        <w:r w:rsidRPr="004125B3">
          <w:rPr>
            <w:rStyle w:val="Hyperlink"/>
            <w:rFonts w:ascii="Arial Narrow" w:hAnsi="Arial Narrow" w:cs="Arial"/>
          </w:rPr>
          <w:t>Assessment of Risks</w:t>
        </w:r>
        <w:r>
          <w:rPr>
            <w:webHidden/>
          </w:rPr>
          <w:tab/>
        </w:r>
        <w:r>
          <w:rPr>
            <w:webHidden/>
          </w:rPr>
          <w:fldChar w:fldCharType="begin"/>
        </w:r>
        <w:r>
          <w:rPr>
            <w:webHidden/>
          </w:rPr>
          <w:instrText xml:space="preserve"> PAGEREF _Toc8401127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0" w:history="1">
        <w:r w:rsidRPr="004125B3">
          <w:rPr>
            <w:rStyle w:val="Hyperlink"/>
            <w:rFonts w:ascii="Arial Narrow" w:hAnsi="Arial Narrow" w:cs="Arial"/>
          </w:rPr>
          <w:t>7.6.</w:t>
        </w:r>
        <w:r>
          <w:rPr>
            <w:rFonts w:ascii="Calibri" w:hAnsi="Calibri" w:cs="Times New Roman"/>
            <w:sz w:val="22"/>
            <w:szCs w:val="22"/>
            <w:lang w:eastAsia="en-GB"/>
          </w:rPr>
          <w:tab/>
        </w:r>
        <w:r w:rsidRPr="004125B3">
          <w:rPr>
            <w:rStyle w:val="Hyperlink"/>
            <w:rFonts w:ascii="Arial Narrow" w:hAnsi="Arial Narrow" w:cs="Arial"/>
          </w:rPr>
          <w:t>Conclusion from the assessment of benefits and risks</w:t>
        </w:r>
        <w:r>
          <w:rPr>
            <w:webHidden/>
          </w:rPr>
          <w:tab/>
        </w:r>
        <w:r>
          <w:rPr>
            <w:webHidden/>
          </w:rPr>
          <w:fldChar w:fldCharType="begin"/>
        </w:r>
        <w:r>
          <w:rPr>
            <w:webHidden/>
          </w:rPr>
          <w:instrText xml:space="preserve"> PAGEREF _Toc8401130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31" w:history="1">
        <w:r w:rsidRPr="004125B3">
          <w:rPr>
            <w:rStyle w:val="Hyperlink"/>
            <w:rFonts w:ascii="Arial Narrow" w:hAnsi="Arial Narrow" w:cs="Arial"/>
          </w:rPr>
          <w:t>8.</w:t>
        </w:r>
        <w:r>
          <w:rPr>
            <w:rFonts w:ascii="Calibri" w:hAnsi="Calibri" w:cs="Times New Roman"/>
            <w:sz w:val="22"/>
            <w:szCs w:val="22"/>
            <w:lang w:eastAsia="en-GB"/>
          </w:rPr>
          <w:tab/>
        </w:r>
        <w:r w:rsidRPr="004125B3">
          <w:rPr>
            <w:rStyle w:val="Hyperlink"/>
            <w:rFonts w:ascii="Arial Narrow" w:hAnsi="Arial Narrow" w:cs="Arial"/>
          </w:rPr>
          <w:t>Financial Appraisal</w:t>
        </w:r>
        <w:r>
          <w:rPr>
            <w:webHidden/>
          </w:rPr>
          <w:tab/>
        </w:r>
        <w:r>
          <w:rPr>
            <w:webHidden/>
          </w:rPr>
          <w:fldChar w:fldCharType="begin"/>
        </w:r>
        <w:r>
          <w:rPr>
            <w:webHidden/>
          </w:rPr>
          <w:instrText xml:space="preserve"> PAGEREF _Toc8401131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2" w:history="1">
        <w:r w:rsidRPr="004125B3">
          <w:rPr>
            <w:rStyle w:val="Hyperlink"/>
            <w:rFonts w:ascii="Arial Narrow" w:hAnsi="Arial Narrow" w:cs="Arial"/>
          </w:rPr>
          <w:t>8.1.</w:t>
        </w:r>
        <w:r>
          <w:rPr>
            <w:rFonts w:ascii="Calibri" w:hAnsi="Calibri" w:cs="Times New Roman"/>
            <w:sz w:val="22"/>
            <w:szCs w:val="22"/>
            <w:lang w:eastAsia="en-GB"/>
          </w:rPr>
          <w:tab/>
        </w:r>
        <w:r w:rsidRPr="004125B3">
          <w:rPr>
            <w:rStyle w:val="Hyperlink"/>
            <w:rFonts w:ascii="Arial Narrow" w:hAnsi="Arial Narrow" w:cs="Arial"/>
          </w:rPr>
          <w:t>Overview</w:t>
        </w:r>
        <w:r>
          <w:rPr>
            <w:webHidden/>
          </w:rPr>
          <w:tab/>
        </w:r>
        <w:r>
          <w:rPr>
            <w:webHidden/>
          </w:rPr>
          <w:fldChar w:fldCharType="begin"/>
        </w:r>
        <w:r>
          <w:rPr>
            <w:webHidden/>
          </w:rPr>
          <w:instrText xml:space="preserve"> PAGEREF _Toc8401132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3" w:history="1">
        <w:r w:rsidRPr="004125B3">
          <w:rPr>
            <w:rStyle w:val="Hyperlink"/>
            <w:rFonts w:ascii="Arial Narrow" w:hAnsi="Arial Narrow" w:cs="Arial"/>
          </w:rPr>
          <w:t>8.2.</w:t>
        </w:r>
        <w:r>
          <w:rPr>
            <w:rFonts w:ascii="Calibri" w:hAnsi="Calibri" w:cs="Times New Roman"/>
            <w:sz w:val="22"/>
            <w:szCs w:val="22"/>
            <w:lang w:eastAsia="en-GB"/>
          </w:rPr>
          <w:tab/>
        </w:r>
        <w:r w:rsidRPr="004125B3">
          <w:rPr>
            <w:rStyle w:val="Hyperlink"/>
            <w:rFonts w:ascii="Arial Narrow" w:hAnsi="Arial Narrow" w:cs="Arial"/>
          </w:rPr>
          <w:t>Key financial assumptions</w:t>
        </w:r>
        <w:r>
          <w:rPr>
            <w:webHidden/>
          </w:rPr>
          <w:tab/>
        </w:r>
        <w:r>
          <w:rPr>
            <w:webHidden/>
          </w:rPr>
          <w:fldChar w:fldCharType="begin"/>
        </w:r>
        <w:r>
          <w:rPr>
            <w:webHidden/>
          </w:rPr>
          <w:instrText xml:space="preserve"> PAGEREF _Toc8401133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4" w:history="1">
        <w:r w:rsidRPr="004125B3">
          <w:rPr>
            <w:rStyle w:val="Hyperlink"/>
            <w:rFonts w:ascii="Arial Narrow" w:hAnsi="Arial Narrow" w:cs="Arial"/>
          </w:rPr>
          <w:t>8.3.</w:t>
        </w:r>
        <w:r>
          <w:rPr>
            <w:rFonts w:ascii="Calibri" w:hAnsi="Calibri" w:cs="Times New Roman"/>
            <w:sz w:val="22"/>
            <w:szCs w:val="22"/>
            <w:lang w:eastAsia="en-GB"/>
          </w:rPr>
          <w:tab/>
        </w:r>
        <w:r w:rsidRPr="004125B3">
          <w:rPr>
            <w:rStyle w:val="Hyperlink"/>
            <w:rFonts w:ascii="Arial Narrow" w:hAnsi="Arial Narrow" w:cs="Arial"/>
          </w:rPr>
          <w:t>The scope of financial analysis</w:t>
        </w:r>
        <w:r>
          <w:rPr>
            <w:webHidden/>
          </w:rPr>
          <w:tab/>
        </w:r>
        <w:r>
          <w:rPr>
            <w:webHidden/>
          </w:rPr>
          <w:fldChar w:fldCharType="begin"/>
        </w:r>
        <w:r>
          <w:rPr>
            <w:webHidden/>
          </w:rPr>
          <w:instrText xml:space="preserve"> PAGEREF _Toc8401134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5" w:history="1">
        <w:r w:rsidRPr="004125B3">
          <w:rPr>
            <w:rStyle w:val="Hyperlink"/>
            <w:rFonts w:ascii="Arial Narrow" w:hAnsi="Arial Narrow" w:cs="Arial"/>
          </w:rPr>
          <w:t>8.4.</w:t>
        </w:r>
        <w:r>
          <w:rPr>
            <w:rFonts w:ascii="Calibri" w:hAnsi="Calibri" w:cs="Times New Roman"/>
            <w:sz w:val="22"/>
            <w:szCs w:val="22"/>
            <w:lang w:eastAsia="en-GB"/>
          </w:rPr>
          <w:tab/>
        </w:r>
        <w:r w:rsidRPr="004125B3">
          <w:rPr>
            <w:rStyle w:val="Hyperlink"/>
            <w:rFonts w:ascii="Arial Narrow" w:hAnsi="Arial Narrow" w:cs="Arial"/>
          </w:rPr>
          <w:t>Costing methodology</w:t>
        </w:r>
        <w:r>
          <w:rPr>
            <w:webHidden/>
          </w:rPr>
          <w:tab/>
        </w:r>
        <w:r>
          <w:rPr>
            <w:webHidden/>
          </w:rPr>
          <w:fldChar w:fldCharType="begin"/>
        </w:r>
        <w:r>
          <w:rPr>
            <w:webHidden/>
          </w:rPr>
          <w:instrText xml:space="preserve"> PAGEREF _Toc8401135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7" w:history="1">
        <w:r w:rsidRPr="004125B3">
          <w:rPr>
            <w:rStyle w:val="Hyperlink"/>
            <w:rFonts w:ascii="Arial Narrow" w:hAnsi="Arial Narrow" w:cs="Arial"/>
          </w:rPr>
          <w:t>8.5.</w:t>
        </w:r>
        <w:r>
          <w:rPr>
            <w:rFonts w:ascii="Calibri" w:hAnsi="Calibri" w:cs="Times New Roman"/>
            <w:sz w:val="22"/>
            <w:szCs w:val="22"/>
            <w:lang w:eastAsia="en-GB"/>
          </w:rPr>
          <w:tab/>
        </w:r>
        <w:r w:rsidRPr="004125B3">
          <w:rPr>
            <w:rStyle w:val="Hyperlink"/>
            <w:rFonts w:ascii="Arial Narrow" w:hAnsi="Arial Narrow" w:cs="Arial"/>
          </w:rPr>
          <w:t>Capital costs</w:t>
        </w:r>
        <w:r>
          <w:rPr>
            <w:webHidden/>
          </w:rPr>
          <w:tab/>
        </w:r>
        <w:r>
          <w:rPr>
            <w:webHidden/>
          </w:rPr>
          <w:fldChar w:fldCharType="begin"/>
        </w:r>
        <w:r>
          <w:rPr>
            <w:webHidden/>
          </w:rPr>
          <w:instrText xml:space="preserve"> PAGEREF _Toc8401137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1100"/>
        <w:rPr>
          <w:rFonts w:ascii="Calibri" w:hAnsi="Calibri" w:cs="Times New Roman"/>
          <w:sz w:val="22"/>
          <w:szCs w:val="22"/>
          <w:lang w:eastAsia="en-GB"/>
        </w:rPr>
      </w:pPr>
      <w:hyperlink w:anchor="_Toc8401138" w:history="1">
        <w:r w:rsidRPr="004125B3">
          <w:rPr>
            <w:rStyle w:val="Hyperlink"/>
            <w:rFonts w:ascii="Arial Narrow" w:hAnsi="Arial Narrow" w:cs="Arial"/>
          </w:rPr>
          <w:t>8.5.1Capital Costing Summary</w:t>
        </w:r>
        <w:r>
          <w:rPr>
            <w:webHidden/>
          </w:rPr>
          <w:tab/>
        </w:r>
        <w:r>
          <w:rPr>
            <w:webHidden/>
          </w:rPr>
          <w:fldChar w:fldCharType="begin"/>
        </w:r>
        <w:r>
          <w:rPr>
            <w:webHidden/>
          </w:rPr>
          <w:instrText xml:space="preserve"> PAGEREF _Toc8401138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39" w:history="1">
        <w:r w:rsidRPr="004125B3">
          <w:rPr>
            <w:rStyle w:val="Hyperlink"/>
            <w:rFonts w:ascii="Arial Narrow" w:hAnsi="Arial Narrow" w:cs="Arial"/>
          </w:rPr>
          <w:t>8.6.</w:t>
        </w:r>
        <w:r>
          <w:rPr>
            <w:rFonts w:ascii="Calibri" w:hAnsi="Calibri" w:cs="Times New Roman"/>
            <w:sz w:val="22"/>
            <w:szCs w:val="22"/>
            <w:lang w:eastAsia="en-GB"/>
          </w:rPr>
          <w:tab/>
        </w:r>
        <w:r w:rsidRPr="004125B3">
          <w:rPr>
            <w:rStyle w:val="Hyperlink"/>
            <w:rFonts w:ascii="Arial Narrow" w:hAnsi="Arial Narrow" w:cs="Arial"/>
          </w:rPr>
          <w:t>Depreciation</w:t>
        </w:r>
        <w:r>
          <w:rPr>
            <w:webHidden/>
          </w:rPr>
          <w:tab/>
        </w:r>
        <w:r>
          <w:rPr>
            <w:webHidden/>
          </w:rPr>
          <w:fldChar w:fldCharType="begin"/>
        </w:r>
        <w:r>
          <w:rPr>
            <w:webHidden/>
          </w:rPr>
          <w:instrText xml:space="preserve"> PAGEREF _Toc8401139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0" w:history="1">
        <w:r w:rsidRPr="004125B3">
          <w:rPr>
            <w:rStyle w:val="Hyperlink"/>
            <w:rFonts w:ascii="Arial Narrow" w:hAnsi="Arial Narrow" w:cs="Arial"/>
          </w:rPr>
          <w:t>8.7.</w:t>
        </w:r>
        <w:r>
          <w:rPr>
            <w:rFonts w:ascii="Calibri" w:hAnsi="Calibri" w:cs="Times New Roman"/>
            <w:sz w:val="22"/>
            <w:szCs w:val="22"/>
            <w:lang w:eastAsia="en-GB"/>
          </w:rPr>
          <w:tab/>
        </w:r>
        <w:r w:rsidRPr="004125B3">
          <w:rPr>
            <w:rStyle w:val="Hyperlink"/>
            <w:rFonts w:ascii="Arial Narrow" w:hAnsi="Arial Narrow" w:cs="Arial"/>
          </w:rPr>
          <w:t>Recurring core revenue cost analysis</w:t>
        </w:r>
        <w:r>
          <w:rPr>
            <w:webHidden/>
          </w:rPr>
          <w:tab/>
        </w:r>
        <w:r>
          <w:rPr>
            <w:webHidden/>
          </w:rPr>
          <w:fldChar w:fldCharType="begin"/>
        </w:r>
        <w:r>
          <w:rPr>
            <w:webHidden/>
          </w:rPr>
          <w:instrText xml:space="preserve"> PAGEREF _Toc8401140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1" w:history="1">
        <w:r w:rsidRPr="004125B3">
          <w:rPr>
            <w:rStyle w:val="Hyperlink"/>
            <w:rFonts w:ascii="Arial Narrow" w:hAnsi="Arial Narrow" w:cs="Arial"/>
          </w:rPr>
          <w:t>8.8.</w:t>
        </w:r>
        <w:r>
          <w:rPr>
            <w:rFonts w:ascii="Calibri" w:hAnsi="Calibri" w:cs="Times New Roman"/>
            <w:sz w:val="22"/>
            <w:szCs w:val="22"/>
            <w:lang w:eastAsia="en-GB"/>
          </w:rPr>
          <w:tab/>
        </w:r>
        <w:r w:rsidRPr="004125B3">
          <w:rPr>
            <w:rStyle w:val="Hyperlink"/>
            <w:rFonts w:ascii="Arial Narrow" w:hAnsi="Arial Narrow" w:cs="Arial"/>
          </w:rPr>
          <w:t>Funding for recurring revenue</w:t>
        </w:r>
        <w:r>
          <w:rPr>
            <w:webHidden/>
          </w:rPr>
          <w:tab/>
        </w:r>
        <w:r>
          <w:rPr>
            <w:webHidden/>
          </w:rPr>
          <w:fldChar w:fldCharType="begin"/>
        </w:r>
        <w:r>
          <w:rPr>
            <w:webHidden/>
          </w:rPr>
          <w:instrText xml:space="preserve"> PAGEREF _Toc8401141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2" w:history="1">
        <w:r w:rsidRPr="004125B3">
          <w:rPr>
            <w:rStyle w:val="Hyperlink"/>
            <w:rFonts w:ascii="Arial Narrow" w:hAnsi="Arial Narrow" w:cs="Arial"/>
          </w:rPr>
          <w:t>8.9.</w:t>
        </w:r>
        <w:r>
          <w:rPr>
            <w:rFonts w:ascii="Calibri" w:hAnsi="Calibri" w:cs="Times New Roman"/>
            <w:sz w:val="22"/>
            <w:szCs w:val="22"/>
            <w:lang w:eastAsia="en-GB"/>
          </w:rPr>
          <w:tab/>
        </w:r>
        <w:r w:rsidRPr="004125B3">
          <w:rPr>
            <w:rStyle w:val="Hyperlink"/>
            <w:rFonts w:ascii="Arial Narrow" w:hAnsi="Arial Narrow" w:cs="Arial"/>
          </w:rPr>
          <w:t>Expenditure profile</w:t>
        </w:r>
        <w:r>
          <w:rPr>
            <w:webHidden/>
          </w:rPr>
          <w:tab/>
        </w:r>
        <w:r>
          <w:rPr>
            <w:webHidden/>
          </w:rPr>
          <w:fldChar w:fldCharType="begin"/>
        </w:r>
        <w:r>
          <w:rPr>
            <w:webHidden/>
          </w:rPr>
          <w:instrText xml:space="preserve"> PAGEREF _Toc8401142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3" w:history="1">
        <w:r w:rsidRPr="004125B3">
          <w:rPr>
            <w:rStyle w:val="Hyperlink"/>
            <w:rFonts w:ascii="Arial Narrow" w:hAnsi="Arial Narrow" w:cs="Arial"/>
          </w:rPr>
          <w:t>8.10.Affordability</w:t>
        </w:r>
        <w:r>
          <w:rPr>
            <w:webHidden/>
          </w:rPr>
          <w:tab/>
        </w:r>
        <w:r>
          <w:rPr>
            <w:webHidden/>
          </w:rPr>
          <w:fldChar w:fldCharType="begin"/>
        </w:r>
        <w:r>
          <w:rPr>
            <w:webHidden/>
          </w:rPr>
          <w:instrText xml:space="preserve"> PAGEREF _Toc8401143 \h </w:instrText>
        </w:r>
        <w:r>
          <w:rPr>
            <w:webHidden/>
          </w:rPr>
          <w:fldChar w:fldCharType="separate"/>
        </w:r>
        <w:r>
          <w:rPr>
            <w:webHidden/>
          </w:rPr>
          <w:t>3</w:t>
        </w:r>
        <w:r>
          <w:rPr>
            <w:webHidden/>
          </w:rPr>
          <w:fldChar w:fldCharType="end"/>
        </w:r>
      </w:hyperlink>
    </w:p>
    <w:p w:rsidR="008068F9" w:rsidRDefault="008068F9">
      <w:pPr>
        <w:pStyle w:val="TOC2"/>
        <w:tabs>
          <w:tab w:val="left" w:pos="880"/>
        </w:tabs>
        <w:rPr>
          <w:rFonts w:ascii="Calibri" w:hAnsi="Calibri" w:cs="Times New Roman"/>
          <w:sz w:val="22"/>
          <w:szCs w:val="22"/>
          <w:lang w:eastAsia="en-GB"/>
        </w:rPr>
      </w:pPr>
      <w:hyperlink w:anchor="_Toc8401144" w:history="1">
        <w:r w:rsidRPr="004125B3">
          <w:rPr>
            <w:rStyle w:val="Hyperlink"/>
            <w:rFonts w:ascii="Arial Narrow" w:hAnsi="Arial Narrow" w:cs="Arial"/>
          </w:rPr>
          <w:t>9.</w:t>
        </w:r>
        <w:r>
          <w:rPr>
            <w:rFonts w:ascii="Calibri" w:hAnsi="Calibri" w:cs="Times New Roman"/>
            <w:sz w:val="22"/>
            <w:szCs w:val="22"/>
            <w:lang w:eastAsia="en-GB"/>
          </w:rPr>
          <w:tab/>
        </w:r>
        <w:r w:rsidRPr="004125B3">
          <w:rPr>
            <w:rStyle w:val="Hyperlink"/>
            <w:rFonts w:ascii="Arial Narrow" w:hAnsi="Arial Narrow" w:cs="Arial"/>
          </w:rPr>
          <w:t>Economic appraisal</w:t>
        </w:r>
        <w:r>
          <w:rPr>
            <w:webHidden/>
          </w:rPr>
          <w:tab/>
        </w:r>
        <w:r>
          <w:rPr>
            <w:webHidden/>
          </w:rPr>
          <w:fldChar w:fldCharType="begin"/>
        </w:r>
        <w:r>
          <w:rPr>
            <w:webHidden/>
          </w:rPr>
          <w:instrText xml:space="preserve"> PAGEREF _Toc8401144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5" w:history="1">
        <w:r w:rsidRPr="004125B3">
          <w:rPr>
            <w:rStyle w:val="Hyperlink"/>
            <w:rFonts w:ascii="Arial Narrow" w:hAnsi="Arial Narrow" w:cs="Arial"/>
          </w:rPr>
          <w:t>9.1.</w:t>
        </w:r>
        <w:r>
          <w:rPr>
            <w:rFonts w:ascii="Calibri" w:hAnsi="Calibri" w:cs="Times New Roman"/>
            <w:sz w:val="22"/>
            <w:szCs w:val="22"/>
            <w:lang w:eastAsia="en-GB"/>
          </w:rPr>
          <w:tab/>
        </w:r>
        <w:r w:rsidRPr="004125B3">
          <w:rPr>
            <w:rStyle w:val="Hyperlink"/>
            <w:rFonts w:ascii="Arial Narrow" w:hAnsi="Arial Narrow" w:cs="Arial"/>
          </w:rPr>
          <w:t>Overview</w:t>
        </w:r>
        <w:r>
          <w:rPr>
            <w:webHidden/>
          </w:rPr>
          <w:tab/>
        </w:r>
        <w:r>
          <w:rPr>
            <w:webHidden/>
          </w:rPr>
          <w:fldChar w:fldCharType="begin"/>
        </w:r>
        <w:r>
          <w:rPr>
            <w:webHidden/>
          </w:rPr>
          <w:instrText xml:space="preserve"> PAGEREF _Toc8401145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6" w:history="1">
        <w:r w:rsidRPr="004125B3">
          <w:rPr>
            <w:rStyle w:val="Hyperlink"/>
            <w:rFonts w:ascii="Arial Narrow" w:hAnsi="Arial Narrow" w:cs="Arial"/>
          </w:rPr>
          <w:t>9.2.</w:t>
        </w:r>
        <w:r>
          <w:rPr>
            <w:rFonts w:ascii="Calibri" w:hAnsi="Calibri" w:cs="Times New Roman"/>
            <w:sz w:val="22"/>
            <w:szCs w:val="22"/>
            <w:lang w:eastAsia="en-GB"/>
          </w:rPr>
          <w:tab/>
        </w:r>
        <w:r w:rsidRPr="004125B3">
          <w:rPr>
            <w:rStyle w:val="Hyperlink"/>
            <w:rFonts w:ascii="Arial Narrow" w:hAnsi="Arial Narrow" w:cs="Arial"/>
          </w:rPr>
          <w:t>Options appraisal</w:t>
        </w:r>
        <w:r>
          <w:rPr>
            <w:webHidden/>
          </w:rPr>
          <w:tab/>
        </w:r>
        <w:r>
          <w:rPr>
            <w:webHidden/>
          </w:rPr>
          <w:fldChar w:fldCharType="begin"/>
        </w:r>
        <w:r>
          <w:rPr>
            <w:webHidden/>
          </w:rPr>
          <w:instrText xml:space="preserve"> PAGEREF _Toc8401146 \h </w:instrText>
        </w:r>
        <w:r>
          <w:rPr>
            <w:webHidden/>
          </w:rPr>
          <w:fldChar w:fldCharType="separate"/>
        </w:r>
        <w:r>
          <w:rPr>
            <w:webHidden/>
          </w:rPr>
          <w:t>3</w:t>
        </w:r>
        <w:r>
          <w:rPr>
            <w:webHidden/>
          </w:rPr>
          <w:fldChar w:fldCharType="end"/>
        </w:r>
      </w:hyperlink>
    </w:p>
    <w:p w:rsidR="008068F9" w:rsidRDefault="008068F9" w:rsidP="006E6F7B">
      <w:pPr>
        <w:pStyle w:val="TOC2"/>
        <w:tabs>
          <w:tab w:val="left" w:pos="1100"/>
        </w:tabs>
        <w:ind w:left="720"/>
        <w:rPr>
          <w:rFonts w:ascii="Calibri" w:hAnsi="Calibri" w:cs="Times New Roman"/>
          <w:sz w:val="22"/>
          <w:szCs w:val="22"/>
          <w:lang w:eastAsia="en-GB"/>
        </w:rPr>
      </w:pPr>
      <w:hyperlink w:anchor="_Toc8401147" w:history="1">
        <w:r w:rsidRPr="004125B3">
          <w:rPr>
            <w:rStyle w:val="Hyperlink"/>
            <w:rFonts w:ascii="Arial Narrow" w:hAnsi="Arial Narrow" w:cs="Arial"/>
          </w:rPr>
          <w:t>9.3.</w:t>
        </w:r>
        <w:r>
          <w:rPr>
            <w:rFonts w:ascii="Calibri" w:hAnsi="Calibri" w:cs="Times New Roman"/>
            <w:sz w:val="22"/>
            <w:szCs w:val="22"/>
            <w:lang w:eastAsia="en-GB"/>
          </w:rPr>
          <w:tab/>
        </w:r>
        <w:r w:rsidRPr="004125B3">
          <w:rPr>
            <w:rStyle w:val="Hyperlink"/>
            <w:rFonts w:ascii="Arial Narrow" w:hAnsi="Arial Narrow" w:cs="Arial"/>
          </w:rPr>
          <w:t>Preferred option from the financial and economic appraisal</w:t>
        </w:r>
        <w:r>
          <w:rPr>
            <w:webHidden/>
          </w:rPr>
          <w:tab/>
        </w:r>
        <w:r>
          <w:rPr>
            <w:webHidden/>
          </w:rPr>
          <w:fldChar w:fldCharType="begin"/>
        </w:r>
        <w:r>
          <w:rPr>
            <w:webHidden/>
          </w:rPr>
          <w:instrText xml:space="preserve"> PAGEREF _Toc8401147 \h </w:instrText>
        </w:r>
        <w:r>
          <w:rPr>
            <w:webHidden/>
          </w:rPr>
          <w:fldChar w:fldCharType="separate"/>
        </w:r>
        <w:r>
          <w:rPr>
            <w:webHidden/>
          </w:rPr>
          <w:t>3</w:t>
        </w:r>
        <w:r>
          <w:rPr>
            <w:webHidden/>
          </w:rPr>
          <w:fldChar w:fldCharType="end"/>
        </w:r>
      </w:hyperlink>
    </w:p>
    <w:p w:rsidR="008068F9" w:rsidRDefault="008068F9">
      <w:pPr>
        <w:pStyle w:val="TOC2"/>
        <w:tabs>
          <w:tab w:val="left" w:pos="1100"/>
        </w:tabs>
        <w:rPr>
          <w:rFonts w:ascii="Calibri" w:hAnsi="Calibri" w:cs="Times New Roman"/>
          <w:sz w:val="22"/>
          <w:szCs w:val="22"/>
          <w:lang w:eastAsia="en-GB"/>
        </w:rPr>
      </w:pPr>
      <w:hyperlink w:anchor="_Toc8401148" w:history="1">
        <w:r w:rsidRPr="004125B3">
          <w:rPr>
            <w:rStyle w:val="Hyperlink"/>
            <w:rFonts w:ascii="Arial Narrow" w:hAnsi="Arial Narrow" w:cs="Arial"/>
          </w:rPr>
          <w:t>10.</w:t>
        </w:r>
        <w:r>
          <w:rPr>
            <w:rFonts w:ascii="Calibri" w:hAnsi="Calibri" w:cs="Times New Roman"/>
            <w:sz w:val="22"/>
            <w:szCs w:val="22"/>
            <w:lang w:eastAsia="en-GB"/>
          </w:rPr>
          <w:tab/>
        </w:r>
        <w:r w:rsidRPr="004125B3">
          <w:rPr>
            <w:rStyle w:val="Hyperlink"/>
            <w:rFonts w:ascii="Arial Narrow" w:hAnsi="Arial Narrow" w:cs="Arial"/>
          </w:rPr>
          <w:t>Preferred Option</w:t>
        </w:r>
        <w:r>
          <w:rPr>
            <w:webHidden/>
          </w:rPr>
          <w:tab/>
        </w:r>
        <w:r>
          <w:rPr>
            <w:webHidden/>
          </w:rPr>
          <w:fldChar w:fldCharType="begin"/>
        </w:r>
        <w:r>
          <w:rPr>
            <w:webHidden/>
          </w:rPr>
          <w:instrText xml:space="preserve"> PAGEREF _Toc8401148 \h </w:instrText>
        </w:r>
        <w:r>
          <w:rPr>
            <w:webHidden/>
          </w:rPr>
          <w:fldChar w:fldCharType="separate"/>
        </w:r>
        <w:r>
          <w:rPr>
            <w:webHidden/>
          </w:rPr>
          <w:t>3</w:t>
        </w:r>
        <w:r>
          <w:rPr>
            <w:webHidden/>
          </w:rPr>
          <w:fldChar w:fldCharType="end"/>
        </w:r>
      </w:hyperlink>
    </w:p>
    <w:p w:rsidR="008068F9" w:rsidRDefault="008068F9">
      <w:pPr>
        <w:pStyle w:val="TOC2"/>
        <w:tabs>
          <w:tab w:val="left" w:pos="1100"/>
        </w:tabs>
        <w:rPr>
          <w:rFonts w:ascii="Calibri" w:hAnsi="Calibri" w:cs="Times New Roman"/>
          <w:sz w:val="22"/>
          <w:szCs w:val="22"/>
          <w:lang w:eastAsia="en-GB"/>
        </w:rPr>
      </w:pPr>
      <w:hyperlink w:anchor="_Toc8401149" w:history="1">
        <w:r w:rsidRPr="004125B3">
          <w:rPr>
            <w:rStyle w:val="Hyperlink"/>
            <w:rFonts w:ascii="Arial Narrow" w:hAnsi="Arial Narrow" w:cs="Arial"/>
          </w:rPr>
          <w:t>11.</w:t>
        </w:r>
        <w:r>
          <w:rPr>
            <w:rFonts w:ascii="Calibri" w:hAnsi="Calibri" w:cs="Times New Roman"/>
            <w:sz w:val="22"/>
            <w:szCs w:val="22"/>
            <w:lang w:eastAsia="en-GB"/>
          </w:rPr>
          <w:tab/>
        </w:r>
        <w:r w:rsidRPr="004125B3">
          <w:rPr>
            <w:rStyle w:val="Hyperlink"/>
            <w:rFonts w:ascii="Arial Narrow" w:hAnsi="Arial Narrow" w:cs="Arial"/>
          </w:rPr>
          <w:t>Implementation Plan</w:t>
        </w:r>
        <w:r>
          <w:rPr>
            <w:webHidden/>
          </w:rPr>
          <w:tab/>
        </w:r>
        <w:r>
          <w:rPr>
            <w:webHidden/>
          </w:rPr>
          <w:fldChar w:fldCharType="begin"/>
        </w:r>
        <w:r>
          <w:rPr>
            <w:webHidden/>
          </w:rPr>
          <w:instrText xml:space="preserve"> PAGEREF _Toc8401149 \h </w:instrText>
        </w:r>
        <w:r>
          <w:rPr>
            <w:webHidden/>
          </w:rPr>
          <w:fldChar w:fldCharType="separate"/>
        </w:r>
        <w:r>
          <w:rPr>
            <w:webHidden/>
          </w:rPr>
          <w:t>3</w:t>
        </w:r>
        <w:r>
          <w:rPr>
            <w:webHidden/>
          </w:rPr>
          <w:fldChar w:fldCharType="end"/>
        </w:r>
      </w:hyperlink>
    </w:p>
    <w:p w:rsidR="008068F9" w:rsidRDefault="008068F9">
      <w:pPr>
        <w:pStyle w:val="TOC2"/>
        <w:tabs>
          <w:tab w:val="left" w:pos="1100"/>
        </w:tabs>
        <w:rPr>
          <w:rFonts w:ascii="Calibri" w:hAnsi="Calibri" w:cs="Times New Roman"/>
          <w:sz w:val="22"/>
          <w:szCs w:val="22"/>
          <w:lang w:eastAsia="en-GB"/>
        </w:rPr>
      </w:pPr>
      <w:hyperlink w:anchor="_Toc8401150" w:history="1">
        <w:r w:rsidRPr="004125B3">
          <w:rPr>
            <w:rStyle w:val="Hyperlink"/>
            <w:rFonts w:ascii="Arial Narrow" w:hAnsi="Arial Narrow" w:cs="Arial"/>
          </w:rPr>
          <w:t>12.</w:t>
        </w:r>
        <w:r>
          <w:rPr>
            <w:rFonts w:ascii="Calibri" w:hAnsi="Calibri" w:cs="Times New Roman"/>
            <w:sz w:val="22"/>
            <w:szCs w:val="22"/>
            <w:lang w:eastAsia="en-GB"/>
          </w:rPr>
          <w:tab/>
        </w:r>
        <w:r w:rsidRPr="004125B3">
          <w:rPr>
            <w:rStyle w:val="Hyperlink"/>
            <w:rFonts w:ascii="Arial Narrow" w:hAnsi="Arial Narrow" w:cs="Arial"/>
          </w:rPr>
          <w:t>Project Programme and Timescales</w:t>
        </w:r>
        <w:r>
          <w:rPr>
            <w:webHidden/>
          </w:rPr>
          <w:tab/>
        </w:r>
        <w:r>
          <w:rPr>
            <w:webHidden/>
          </w:rPr>
          <w:fldChar w:fldCharType="begin"/>
        </w:r>
        <w:r>
          <w:rPr>
            <w:webHidden/>
          </w:rPr>
          <w:instrText xml:space="preserve"> PAGEREF _Toc8401150 \h </w:instrText>
        </w:r>
        <w:r>
          <w:rPr>
            <w:webHidden/>
          </w:rPr>
          <w:fldChar w:fldCharType="separate"/>
        </w:r>
        <w:r>
          <w:rPr>
            <w:webHidden/>
          </w:rPr>
          <w:t>3</w:t>
        </w:r>
        <w:r>
          <w:rPr>
            <w:webHidden/>
          </w:rPr>
          <w:fldChar w:fldCharType="end"/>
        </w:r>
      </w:hyperlink>
    </w:p>
    <w:p w:rsidR="008068F9" w:rsidRDefault="008068F9">
      <w:pPr>
        <w:pStyle w:val="TOC2"/>
        <w:tabs>
          <w:tab w:val="left" w:pos="1100"/>
        </w:tabs>
        <w:rPr>
          <w:rFonts w:ascii="Calibri" w:hAnsi="Calibri" w:cs="Times New Roman"/>
          <w:sz w:val="22"/>
          <w:szCs w:val="22"/>
          <w:lang w:eastAsia="en-GB"/>
        </w:rPr>
      </w:pPr>
      <w:hyperlink w:anchor="_Toc8401151" w:history="1">
        <w:r w:rsidRPr="004125B3">
          <w:rPr>
            <w:rStyle w:val="Hyperlink"/>
            <w:rFonts w:ascii="Arial Narrow" w:hAnsi="Arial Narrow" w:cs="Arial"/>
          </w:rPr>
          <w:t>13.</w:t>
        </w:r>
        <w:r>
          <w:rPr>
            <w:rFonts w:ascii="Calibri" w:hAnsi="Calibri" w:cs="Times New Roman"/>
            <w:sz w:val="22"/>
            <w:szCs w:val="22"/>
            <w:lang w:eastAsia="en-GB"/>
          </w:rPr>
          <w:tab/>
        </w:r>
        <w:r w:rsidRPr="004125B3">
          <w:rPr>
            <w:rStyle w:val="Hyperlink"/>
            <w:rFonts w:ascii="Arial Narrow" w:hAnsi="Arial Narrow" w:cs="Arial"/>
          </w:rPr>
          <w:t>Risk Management Strategy</w:t>
        </w:r>
        <w:r>
          <w:rPr>
            <w:webHidden/>
          </w:rPr>
          <w:tab/>
        </w:r>
        <w:r>
          <w:rPr>
            <w:webHidden/>
          </w:rPr>
          <w:fldChar w:fldCharType="begin"/>
        </w:r>
        <w:r>
          <w:rPr>
            <w:webHidden/>
          </w:rPr>
          <w:instrText xml:space="preserve"> PAGEREF _Toc8401151 \h </w:instrText>
        </w:r>
        <w:r>
          <w:rPr>
            <w:webHidden/>
          </w:rPr>
          <w:fldChar w:fldCharType="separate"/>
        </w:r>
        <w:r>
          <w:rPr>
            <w:webHidden/>
          </w:rPr>
          <w:t>3</w:t>
        </w:r>
        <w:r>
          <w:rPr>
            <w:webHidden/>
          </w:rPr>
          <w:fldChar w:fldCharType="end"/>
        </w:r>
      </w:hyperlink>
    </w:p>
    <w:p w:rsidR="008068F9" w:rsidRDefault="008068F9">
      <w:pPr>
        <w:pStyle w:val="TOC2"/>
        <w:rPr>
          <w:rFonts w:ascii="Calibri" w:hAnsi="Calibri" w:cs="Times New Roman"/>
          <w:sz w:val="22"/>
          <w:szCs w:val="22"/>
          <w:lang w:eastAsia="en-GB"/>
        </w:rPr>
      </w:pPr>
      <w:hyperlink w:anchor="_Toc8401152" w:history="1">
        <w:r w:rsidRPr="004125B3">
          <w:rPr>
            <w:rStyle w:val="Hyperlink"/>
            <w:rFonts w:ascii="Arial Narrow" w:hAnsi="Arial Narrow" w:cs="Arial"/>
          </w:rPr>
          <w:t>Appendix One – Schematic</w:t>
        </w:r>
        <w:r>
          <w:rPr>
            <w:webHidden/>
          </w:rPr>
          <w:tab/>
        </w:r>
        <w:r>
          <w:rPr>
            <w:webHidden/>
          </w:rPr>
          <w:fldChar w:fldCharType="begin"/>
        </w:r>
        <w:r>
          <w:rPr>
            <w:webHidden/>
          </w:rPr>
          <w:instrText xml:space="preserve"> PAGEREF _Toc8401152 \h </w:instrText>
        </w:r>
        <w:r>
          <w:rPr>
            <w:webHidden/>
          </w:rPr>
          <w:fldChar w:fldCharType="separate"/>
        </w:r>
        <w:r>
          <w:rPr>
            <w:webHidden/>
          </w:rPr>
          <w:t>3</w:t>
        </w:r>
        <w:r>
          <w:rPr>
            <w:webHidden/>
          </w:rPr>
          <w:fldChar w:fldCharType="end"/>
        </w:r>
      </w:hyperlink>
    </w:p>
    <w:p w:rsidR="008068F9" w:rsidRDefault="008068F9">
      <w:pPr>
        <w:pStyle w:val="TOC2"/>
        <w:rPr>
          <w:rFonts w:ascii="Calibri" w:hAnsi="Calibri" w:cs="Times New Roman"/>
          <w:sz w:val="22"/>
          <w:szCs w:val="22"/>
          <w:lang w:eastAsia="en-GB"/>
        </w:rPr>
      </w:pPr>
      <w:hyperlink w:anchor="_Toc8401153" w:history="1">
        <w:r w:rsidRPr="004125B3">
          <w:rPr>
            <w:rStyle w:val="Hyperlink"/>
            <w:rFonts w:ascii="Arial Narrow" w:hAnsi="Arial Narrow" w:cs="Arial"/>
          </w:rPr>
          <w:t>Appendix Two: Indicative Programme</w:t>
        </w:r>
        <w:r>
          <w:rPr>
            <w:webHidden/>
          </w:rPr>
          <w:tab/>
        </w:r>
        <w:r>
          <w:rPr>
            <w:webHidden/>
          </w:rPr>
          <w:fldChar w:fldCharType="begin"/>
        </w:r>
        <w:r>
          <w:rPr>
            <w:webHidden/>
          </w:rPr>
          <w:instrText xml:space="preserve"> PAGEREF _Toc8401153 \h </w:instrText>
        </w:r>
        <w:r>
          <w:rPr>
            <w:webHidden/>
          </w:rPr>
          <w:fldChar w:fldCharType="separate"/>
        </w:r>
        <w:r>
          <w:rPr>
            <w:webHidden/>
          </w:rPr>
          <w:t>3</w:t>
        </w:r>
        <w:r>
          <w:rPr>
            <w:webHidden/>
          </w:rPr>
          <w:fldChar w:fldCharType="end"/>
        </w:r>
      </w:hyperlink>
    </w:p>
    <w:p w:rsidR="008068F9" w:rsidRDefault="008068F9">
      <w:pPr>
        <w:pStyle w:val="TOC2"/>
        <w:rPr>
          <w:rFonts w:ascii="Calibri" w:hAnsi="Calibri" w:cs="Times New Roman"/>
          <w:sz w:val="22"/>
          <w:szCs w:val="22"/>
          <w:lang w:eastAsia="en-GB"/>
        </w:rPr>
      </w:pPr>
      <w:hyperlink w:anchor="_Toc8401154" w:history="1">
        <w:r w:rsidRPr="004125B3">
          <w:rPr>
            <w:rStyle w:val="Hyperlink"/>
            <w:rFonts w:ascii="Arial Narrow" w:hAnsi="Arial Narrow" w:cs="Arial"/>
          </w:rPr>
          <w:t>Appendix Three: Benefits Assessment Scoring</w:t>
        </w:r>
        <w:r>
          <w:rPr>
            <w:webHidden/>
          </w:rPr>
          <w:tab/>
        </w:r>
        <w:r>
          <w:rPr>
            <w:webHidden/>
          </w:rPr>
          <w:fldChar w:fldCharType="begin"/>
        </w:r>
        <w:r>
          <w:rPr>
            <w:webHidden/>
          </w:rPr>
          <w:instrText xml:space="preserve"> PAGEREF _Toc8401154 \h </w:instrText>
        </w:r>
        <w:r>
          <w:rPr>
            <w:webHidden/>
          </w:rPr>
          <w:fldChar w:fldCharType="separate"/>
        </w:r>
        <w:r>
          <w:rPr>
            <w:webHidden/>
          </w:rPr>
          <w:t>3</w:t>
        </w:r>
        <w:r>
          <w:rPr>
            <w:webHidden/>
          </w:rPr>
          <w:fldChar w:fldCharType="end"/>
        </w:r>
      </w:hyperlink>
    </w:p>
    <w:p w:rsidR="008068F9" w:rsidRDefault="008068F9">
      <w:pPr>
        <w:pStyle w:val="TOC2"/>
        <w:rPr>
          <w:rFonts w:ascii="Calibri" w:hAnsi="Calibri" w:cs="Times New Roman"/>
          <w:sz w:val="22"/>
          <w:szCs w:val="22"/>
          <w:lang w:eastAsia="en-GB"/>
        </w:rPr>
      </w:pPr>
      <w:hyperlink w:anchor="_Toc8401155" w:history="1">
        <w:r w:rsidRPr="004125B3">
          <w:rPr>
            <w:rStyle w:val="Hyperlink"/>
            <w:rFonts w:ascii="Arial Narrow" w:hAnsi="Arial Narrow" w:cs="Arial"/>
          </w:rPr>
          <w:t>Appendix Four: Risk Assessment Scoring</w:t>
        </w:r>
        <w:r>
          <w:rPr>
            <w:webHidden/>
          </w:rPr>
          <w:tab/>
        </w:r>
        <w:r>
          <w:rPr>
            <w:webHidden/>
          </w:rPr>
          <w:fldChar w:fldCharType="begin"/>
        </w:r>
        <w:r>
          <w:rPr>
            <w:webHidden/>
          </w:rPr>
          <w:instrText xml:space="preserve"> PAGEREF _Toc8401155 \h </w:instrText>
        </w:r>
        <w:r>
          <w:rPr>
            <w:webHidden/>
          </w:rPr>
          <w:fldChar w:fldCharType="separate"/>
        </w:r>
        <w:r>
          <w:rPr>
            <w:webHidden/>
          </w:rPr>
          <w:t>3</w:t>
        </w:r>
        <w:r>
          <w:rPr>
            <w:webHidden/>
          </w:rPr>
          <w:fldChar w:fldCharType="end"/>
        </w:r>
      </w:hyperlink>
    </w:p>
    <w:p w:rsidR="008068F9" w:rsidRPr="005A45F8" w:rsidRDefault="008068F9" w:rsidP="005561F7">
      <w:pPr>
        <w:tabs>
          <w:tab w:val="right" w:leader="dot" w:pos="10065"/>
        </w:tabs>
        <w:ind w:left="426"/>
        <w:rPr>
          <w:rFonts w:ascii="Arial Narrow" w:hAnsi="Arial Narrow" w:cs="Arial"/>
        </w:rPr>
      </w:pPr>
      <w:r w:rsidRPr="005A45F8">
        <w:rPr>
          <w:rFonts w:ascii="Arial Narrow" w:hAnsi="Arial Narrow"/>
        </w:rPr>
        <w:fldChar w:fldCharType="end"/>
      </w:r>
    </w:p>
    <w:p w:rsidR="008068F9" w:rsidRPr="005A45F8" w:rsidRDefault="008068F9" w:rsidP="00D068E5">
      <w:pPr>
        <w:tabs>
          <w:tab w:val="left" w:pos="7380"/>
        </w:tabs>
        <w:ind w:left="360"/>
        <w:rPr>
          <w:rFonts w:ascii="Arial Narrow" w:hAnsi="Arial Narrow" w:cs="Arial"/>
        </w:rPr>
      </w:pPr>
      <w:r w:rsidRPr="005A45F8">
        <w:rPr>
          <w:rFonts w:ascii="Arial Narrow" w:hAnsi="Arial Narrow" w:cs="Arial"/>
        </w:rPr>
        <w:t xml:space="preserve"> </w:t>
      </w:r>
    </w:p>
    <w:p w:rsidR="008068F9" w:rsidRPr="005A45F8" w:rsidRDefault="008068F9">
      <w:pPr>
        <w:rPr>
          <w:rFonts w:ascii="Arial Narrow" w:hAnsi="Arial Narrow" w:cs="Arial"/>
          <w:b/>
          <w:bCs/>
        </w:rPr>
      </w:pPr>
      <w:r w:rsidRPr="005A45F8">
        <w:rPr>
          <w:rFonts w:ascii="Arial Narrow" w:hAnsi="Arial Narrow" w:cs="Arial"/>
        </w:rPr>
        <w:br w:type="page"/>
      </w:r>
    </w:p>
    <w:p w:rsidR="008068F9" w:rsidRPr="00F56C40" w:rsidRDefault="008068F9" w:rsidP="00DC7A1E">
      <w:pPr>
        <w:pStyle w:val="Heading2"/>
        <w:numPr>
          <w:ilvl w:val="0"/>
          <w:numId w:val="16"/>
        </w:numPr>
        <w:rPr>
          <w:rFonts w:ascii="Arial Narrow" w:hAnsi="Arial Narrow" w:cs="Arial"/>
          <w:szCs w:val="22"/>
        </w:rPr>
      </w:pPr>
      <w:bookmarkStart w:id="1" w:name="_Toc8401114"/>
      <w:r w:rsidRPr="005A45F8">
        <w:rPr>
          <w:rFonts w:ascii="Arial Narrow" w:hAnsi="Arial Narrow" w:cs="Arial"/>
          <w:sz w:val="24"/>
        </w:rPr>
        <w:t xml:space="preserve">Executive </w:t>
      </w:r>
      <w:r w:rsidRPr="00F56C40">
        <w:rPr>
          <w:rFonts w:ascii="Arial Narrow" w:hAnsi="Arial Narrow" w:cs="Arial"/>
          <w:szCs w:val="22"/>
        </w:rPr>
        <w:t>Summary</w:t>
      </w:r>
      <w:bookmarkEnd w:id="1"/>
    </w:p>
    <w:p w:rsidR="008068F9" w:rsidRPr="00F56C40" w:rsidRDefault="008068F9" w:rsidP="00E836A3">
      <w:pPr>
        <w:rPr>
          <w:rFonts w:ascii="Arial Narrow" w:eastAsia="MS Mincho" w:hAnsi="Arial Narrow"/>
          <w:sz w:val="22"/>
          <w:szCs w:val="22"/>
        </w:rPr>
      </w:pPr>
    </w:p>
    <w:p w:rsidR="008068F9" w:rsidRPr="00F56C40" w:rsidRDefault="008068F9" w:rsidP="00E7136D">
      <w:pPr>
        <w:pStyle w:val="Pa0"/>
        <w:ind w:left="360"/>
        <w:rPr>
          <w:rStyle w:val="A2"/>
          <w:rFonts w:ascii="Arial Narrow" w:hAnsi="Arial Narrow" w:cs="Arial"/>
          <w:sz w:val="22"/>
          <w:szCs w:val="22"/>
        </w:rPr>
      </w:pPr>
      <w:r w:rsidRPr="00F56C40">
        <w:rPr>
          <w:rStyle w:val="A2"/>
          <w:rFonts w:ascii="Arial Narrow" w:hAnsi="Arial Narrow" w:cs="Arial"/>
          <w:sz w:val="22"/>
          <w:szCs w:val="22"/>
        </w:rPr>
        <w:t xml:space="preserve">The Golden Jubilee Foundation (GJF) is the brand name for the NHS National Waiting Times Centre, which encompasses the: </w:t>
      </w:r>
    </w:p>
    <w:p w:rsidR="008068F9" w:rsidRPr="00F56C40" w:rsidRDefault="008068F9" w:rsidP="00E836A3">
      <w:pPr>
        <w:pStyle w:val="Pa0"/>
        <w:rPr>
          <w:rFonts w:ascii="Arial Narrow" w:hAnsi="Arial Narrow" w:cs="Arial"/>
          <w:sz w:val="22"/>
          <w:szCs w:val="22"/>
        </w:rPr>
      </w:pPr>
    </w:p>
    <w:p w:rsidR="008068F9" w:rsidRPr="00F56C40" w:rsidRDefault="008068F9" w:rsidP="00DC7A1E">
      <w:pPr>
        <w:pStyle w:val="Default"/>
        <w:numPr>
          <w:ilvl w:val="0"/>
          <w:numId w:val="5"/>
        </w:numPr>
        <w:rPr>
          <w:rFonts w:ascii="Arial Narrow" w:hAnsi="Arial Narrow" w:cs="Arial"/>
          <w:sz w:val="22"/>
          <w:szCs w:val="22"/>
        </w:rPr>
      </w:pPr>
      <w:r w:rsidRPr="00F56C40">
        <w:rPr>
          <w:rStyle w:val="A2"/>
          <w:rFonts w:ascii="Arial Narrow" w:hAnsi="Arial Narrow" w:cs="Arial"/>
          <w:sz w:val="22"/>
          <w:szCs w:val="22"/>
        </w:rPr>
        <w:t xml:space="preserve"> - Golden Jubilee National Hospital (GJNH); </w:t>
      </w:r>
    </w:p>
    <w:p w:rsidR="008068F9" w:rsidRPr="00F56C40" w:rsidRDefault="008068F9" w:rsidP="00DC7A1E">
      <w:pPr>
        <w:pStyle w:val="Default"/>
        <w:numPr>
          <w:ilvl w:val="0"/>
          <w:numId w:val="5"/>
        </w:numPr>
        <w:rPr>
          <w:rStyle w:val="A2"/>
          <w:rFonts w:ascii="Arial Narrow" w:hAnsi="Arial Narrow" w:cs="Arial"/>
          <w:sz w:val="22"/>
          <w:szCs w:val="22"/>
        </w:rPr>
      </w:pPr>
      <w:r w:rsidRPr="00F56C40">
        <w:rPr>
          <w:rStyle w:val="A2"/>
          <w:rFonts w:ascii="Arial Narrow" w:hAnsi="Arial Narrow" w:cs="Arial"/>
          <w:sz w:val="22"/>
          <w:szCs w:val="22"/>
        </w:rPr>
        <w:t xml:space="preserve"> - Golden Jubilee Research Institute;</w:t>
      </w:r>
    </w:p>
    <w:p w:rsidR="008068F9" w:rsidRPr="00F56C40" w:rsidRDefault="008068F9" w:rsidP="00DC7A1E">
      <w:pPr>
        <w:pStyle w:val="Default"/>
        <w:numPr>
          <w:ilvl w:val="0"/>
          <w:numId w:val="5"/>
        </w:numPr>
        <w:rPr>
          <w:rFonts w:ascii="Arial Narrow" w:hAnsi="Arial Narrow" w:cs="Arial"/>
          <w:sz w:val="22"/>
          <w:szCs w:val="22"/>
        </w:rPr>
      </w:pPr>
      <w:r w:rsidRPr="00F56C40">
        <w:rPr>
          <w:rStyle w:val="A2"/>
          <w:rFonts w:ascii="Arial Narrow" w:hAnsi="Arial Narrow" w:cs="Arial"/>
          <w:sz w:val="22"/>
          <w:szCs w:val="22"/>
        </w:rPr>
        <w:t xml:space="preserve"> - Golden Jubilee Innovation Centre; and </w:t>
      </w:r>
    </w:p>
    <w:p w:rsidR="008068F9" w:rsidRPr="00F56C40" w:rsidRDefault="008068F9" w:rsidP="00DC7A1E">
      <w:pPr>
        <w:pStyle w:val="Default"/>
        <w:numPr>
          <w:ilvl w:val="0"/>
          <w:numId w:val="5"/>
        </w:numPr>
        <w:rPr>
          <w:rFonts w:ascii="Arial Narrow" w:hAnsi="Arial Narrow" w:cs="Arial"/>
          <w:sz w:val="22"/>
          <w:szCs w:val="22"/>
        </w:rPr>
      </w:pPr>
      <w:r w:rsidRPr="00F56C40">
        <w:rPr>
          <w:rStyle w:val="A2"/>
          <w:rFonts w:ascii="Arial Narrow" w:hAnsi="Arial Narrow" w:cs="Arial"/>
          <w:sz w:val="22"/>
          <w:szCs w:val="22"/>
        </w:rPr>
        <w:t xml:space="preserve"> - Golden Jubilee Conference Hotel. </w:t>
      </w:r>
    </w:p>
    <w:p w:rsidR="008068F9" w:rsidRPr="00F56C40" w:rsidRDefault="008068F9" w:rsidP="00E836A3">
      <w:pPr>
        <w:pStyle w:val="Default"/>
        <w:rPr>
          <w:rFonts w:ascii="Arial Narrow" w:hAnsi="Arial Narrow" w:cs="Arial"/>
          <w:sz w:val="22"/>
          <w:szCs w:val="22"/>
        </w:rPr>
      </w:pPr>
    </w:p>
    <w:p w:rsidR="008068F9" w:rsidRPr="00F56C40" w:rsidRDefault="008068F9" w:rsidP="00E7136D">
      <w:pPr>
        <w:pStyle w:val="Pa0"/>
        <w:ind w:left="426"/>
        <w:rPr>
          <w:rStyle w:val="A2"/>
          <w:rFonts w:ascii="Arial Narrow" w:hAnsi="Arial Narrow" w:cs="Arial"/>
          <w:sz w:val="22"/>
          <w:szCs w:val="22"/>
        </w:rPr>
      </w:pPr>
      <w:r w:rsidRPr="00F56C40">
        <w:rPr>
          <w:rStyle w:val="A2"/>
          <w:rFonts w:ascii="Arial Narrow" w:hAnsi="Arial Narrow" w:cs="Arial"/>
          <w:sz w:val="22"/>
          <w:szCs w:val="22"/>
        </w:rPr>
        <w:t xml:space="preserve">The Golden Jubilee Foundation is unique within the NHS. A national institution, independently run by its own NHS Board, the Golden Jubilee Foundation is helping to re-define the concept of the public hospital, with a vision of “Leading Quality, Research and Innovation” for NHSScotland. </w:t>
      </w:r>
    </w:p>
    <w:p w:rsidR="008068F9" w:rsidRPr="00F56C40" w:rsidRDefault="008068F9" w:rsidP="00404EE2">
      <w:pPr>
        <w:pStyle w:val="Default"/>
        <w:ind w:left="720"/>
        <w:rPr>
          <w:rFonts w:ascii="Arial Narrow" w:hAnsi="Arial Narrow" w:cs="Arial"/>
          <w:sz w:val="22"/>
          <w:szCs w:val="22"/>
        </w:rPr>
      </w:pPr>
    </w:p>
    <w:p w:rsidR="008068F9" w:rsidRPr="00F56C40" w:rsidRDefault="008068F9" w:rsidP="00E7136D">
      <w:pPr>
        <w:pStyle w:val="Pa0"/>
        <w:ind w:left="426"/>
        <w:rPr>
          <w:rStyle w:val="A2"/>
          <w:rFonts w:ascii="Arial Narrow" w:hAnsi="Arial Narrow" w:cs="Arial"/>
          <w:sz w:val="22"/>
          <w:szCs w:val="22"/>
        </w:rPr>
      </w:pPr>
      <w:r w:rsidRPr="00F56C40">
        <w:rPr>
          <w:rStyle w:val="A2"/>
          <w:rFonts w:ascii="Arial Narrow" w:hAnsi="Arial Narrow" w:cs="Arial"/>
          <w:sz w:val="22"/>
          <w:szCs w:val="22"/>
        </w:rPr>
        <w:t xml:space="preserve">Set in a modern, purpose built environment the facility combines a top quality hospital with hotel, and conference facilities and centres for research, clinical skills and innovation. This integrated approach, with a focus on continuous learning and strong links to academia and industry, creates a crucible for innovation and a vibrant network for the spread of learning and best practice. </w:t>
      </w:r>
    </w:p>
    <w:p w:rsidR="008068F9" w:rsidRPr="00F56C40" w:rsidRDefault="008068F9" w:rsidP="00404EE2">
      <w:pPr>
        <w:pStyle w:val="Default"/>
        <w:ind w:left="720"/>
        <w:rPr>
          <w:rFonts w:ascii="Arial Narrow" w:hAnsi="Arial Narrow" w:cs="Arial"/>
          <w:sz w:val="22"/>
          <w:szCs w:val="22"/>
        </w:rPr>
      </w:pPr>
    </w:p>
    <w:p w:rsidR="008068F9" w:rsidRPr="00F56C40" w:rsidRDefault="008068F9" w:rsidP="00E7136D">
      <w:pPr>
        <w:ind w:left="426"/>
        <w:rPr>
          <w:rStyle w:val="A2"/>
          <w:rFonts w:ascii="Arial Narrow" w:hAnsi="Arial Narrow" w:cs="Arial"/>
          <w:sz w:val="22"/>
          <w:szCs w:val="22"/>
        </w:rPr>
      </w:pPr>
      <w:r w:rsidRPr="00F56C40">
        <w:rPr>
          <w:rStyle w:val="A2"/>
          <w:rFonts w:ascii="Arial Narrow" w:hAnsi="Arial Narrow" w:cs="Arial"/>
          <w:sz w:val="22"/>
          <w:szCs w:val="22"/>
        </w:rPr>
        <w:t xml:space="preserve">Our patient-led approach to healthcare encourages an ethos that is open, questioning and participative; everyone is encouraged to speak out and be actively involved in the quest for continuous improvement and innovation. </w:t>
      </w:r>
    </w:p>
    <w:p w:rsidR="008068F9" w:rsidRPr="00F56C40" w:rsidRDefault="008068F9" w:rsidP="00404EE2">
      <w:pPr>
        <w:pStyle w:val="Heading2"/>
        <w:ind w:left="720"/>
        <w:rPr>
          <w:rFonts w:ascii="Arial Narrow" w:eastAsia="MS Mincho" w:hAnsi="Arial Narrow" w:cs="Arial"/>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The following business case has been developed to support the ongoing review of the Board Estates Strategy and to ensure maximum use of space. The key drivers of this are as follows:</w:t>
      </w:r>
    </w:p>
    <w:p w:rsidR="008068F9" w:rsidRPr="00F56C40" w:rsidRDefault="008068F9" w:rsidP="00B72916">
      <w:pPr>
        <w:rPr>
          <w:rFonts w:ascii="Arial Narrow" w:eastAsia="MS Mincho" w:hAnsi="Arial Narrow" w:cs="Arial"/>
          <w:sz w:val="22"/>
          <w:szCs w:val="22"/>
        </w:rPr>
      </w:pPr>
    </w:p>
    <w:p w:rsidR="008068F9" w:rsidRPr="00F56C40" w:rsidRDefault="008068F9" w:rsidP="00DC7A1E">
      <w:pPr>
        <w:numPr>
          <w:ilvl w:val="0"/>
          <w:numId w:val="4"/>
        </w:numPr>
        <w:shd w:val="clear" w:color="auto" w:fill="D9D9D9"/>
        <w:ind w:left="1080"/>
        <w:rPr>
          <w:rFonts w:ascii="Arial Narrow" w:eastAsia="MS Mincho" w:hAnsi="Arial Narrow" w:cs="Arial"/>
          <w:sz w:val="22"/>
          <w:szCs w:val="22"/>
        </w:rPr>
      </w:pPr>
      <w:r w:rsidRPr="00F56C40">
        <w:rPr>
          <w:rFonts w:ascii="Arial Narrow" w:eastAsia="MS Mincho" w:hAnsi="Arial Narrow" w:cs="Arial"/>
          <w:sz w:val="22"/>
          <w:szCs w:val="22"/>
        </w:rPr>
        <w:t xml:space="preserve">Continued demand by Scottish Government to increase the available clinical capacity within the hospital </w:t>
      </w:r>
    </w:p>
    <w:p w:rsidR="008068F9" w:rsidRPr="00F56C40" w:rsidRDefault="008068F9" w:rsidP="00DC7A1E">
      <w:pPr>
        <w:numPr>
          <w:ilvl w:val="0"/>
          <w:numId w:val="4"/>
        </w:numPr>
        <w:shd w:val="clear" w:color="auto" w:fill="D9D9D9"/>
        <w:ind w:left="1080"/>
        <w:rPr>
          <w:rFonts w:ascii="Arial Narrow" w:eastAsia="MS Mincho" w:hAnsi="Arial Narrow" w:cs="Arial"/>
          <w:sz w:val="22"/>
          <w:szCs w:val="22"/>
        </w:rPr>
      </w:pPr>
      <w:r w:rsidRPr="00F56C40">
        <w:rPr>
          <w:rFonts w:ascii="Arial Narrow" w:eastAsia="MS Mincho" w:hAnsi="Arial Narrow" w:cs="Arial"/>
          <w:sz w:val="22"/>
          <w:szCs w:val="22"/>
        </w:rPr>
        <w:t xml:space="preserve">An ongoing requirement to ensure the maximum and efficient use of space within the Board property targeting specifically unused clinical space </w:t>
      </w:r>
    </w:p>
    <w:p w:rsidR="008068F9" w:rsidRPr="00F56C40" w:rsidRDefault="008068F9" w:rsidP="00DC7A1E">
      <w:pPr>
        <w:numPr>
          <w:ilvl w:val="0"/>
          <w:numId w:val="4"/>
        </w:numPr>
        <w:shd w:val="clear" w:color="auto" w:fill="D9D9D9"/>
        <w:ind w:left="1080"/>
        <w:rPr>
          <w:rFonts w:ascii="Arial Narrow" w:eastAsia="MS Mincho" w:hAnsi="Arial Narrow" w:cs="Arial"/>
          <w:sz w:val="22"/>
          <w:szCs w:val="22"/>
        </w:rPr>
      </w:pPr>
      <w:r w:rsidRPr="00F56C40">
        <w:rPr>
          <w:rFonts w:ascii="Arial Narrow" w:eastAsia="MS Mincho" w:hAnsi="Arial Narrow" w:cs="Arial"/>
          <w:sz w:val="22"/>
          <w:szCs w:val="22"/>
        </w:rPr>
        <w:t xml:space="preserve">A requirement to meet the need of immediate diagnostic activity pressures as identified by Scottish Government </w:t>
      </w:r>
    </w:p>
    <w:p w:rsidR="008068F9" w:rsidRPr="00F56C40" w:rsidRDefault="008068F9" w:rsidP="00DC7A1E">
      <w:pPr>
        <w:numPr>
          <w:ilvl w:val="0"/>
          <w:numId w:val="4"/>
        </w:numPr>
        <w:shd w:val="clear" w:color="auto" w:fill="D9D9D9"/>
        <w:ind w:left="1080"/>
        <w:rPr>
          <w:rFonts w:ascii="Arial Narrow" w:eastAsia="MS Mincho" w:hAnsi="Arial Narrow" w:cs="Arial"/>
          <w:sz w:val="22"/>
          <w:szCs w:val="22"/>
        </w:rPr>
      </w:pPr>
      <w:r w:rsidRPr="00F56C40">
        <w:rPr>
          <w:rFonts w:ascii="Arial Narrow" w:eastAsia="MS Mincho" w:hAnsi="Arial Narrow" w:cs="Arial"/>
          <w:sz w:val="22"/>
          <w:szCs w:val="22"/>
        </w:rPr>
        <w:t xml:space="preserve">Funding made available within the Board’s capital plan to support a fifth Cardiac Catheter lab </w:t>
      </w:r>
    </w:p>
    <w:p w:rsidR="008068F9" w:rsidRPr="00F56C40" w:rsidRDefault="008068F9" w:rsidP="00DC7A1E">
      <w:pPr>
        <w:numPr>
          <w:ilvl w:val="0"/>
          <w:numId w:val="4"/>
        </w:numPr>
        <w:shd w:val="clear" w:color="auto" w:fill="D9D9D9"/>
        <w:ind w:left="1080"/>
        <w:rPr>
          <w:rFonts w:ascii="Arial Narrow" w:eastAsia="MS Mincho" w:hAnsi="Arial Narrow" w:cs="Arial"/>
          <w:sz w:val="22"/>
          <w:szCs w:val="22"/>
        </w:rPr>
      </w:pPr>
      <w:r w:rsidRPr="00F56C40">
        <w:rPr>
          <w:rFonts w:ascii="Arial Narrow" w:eastAsia="MS Mincho" w:hAnsi="Arial Narrow" w:cs="Arial"/>
          <w:sz w:val="22"/>
          <w:szCs w:val="22"/>
        </w:rPr>
        <w:t>A requirement to redesign space to a modern fit for purpose facility</w:t>
      </w:r>
    </w:p>
    <w:p w:rsidR="008068F9" w:rsidRPr="00F56C40" w:rsidRDefault="008068F9" w:rsidP="00404EE2">
      <w:pPr>
        <w:ind w:left="720"/>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The business case will address drivers through an assessment of options on how this can be most efficiently and effectively be delivered through an evaluation of costs, risks and benefits.</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The Scottish Government has identified an immediate requirement for additional Cardiac Catheter lab capacity. This will support Health Boards throughout Scotland in the management of their Cardiac Catheter lab waiting times guarantees.</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Year on year we have experienced an increasing demand for access to diagnostic imaging capacity at GJNH.  Requests for Cardiac Catheter lab activity have significantly exceeded our capacity for a number of years.  Additionally, there has been a continued demand by Scottish Government   to expand the services we provide</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Despite commissioning a mobile Cardiac Catheter lab, we continue to be unable to meet the demands of referring Boards.  Consequently, we are unable to fully support Boards in meeting their challenging waiting time guarantees.  In order to address this situation, the Scottish Government has made funding available to support the purchase and installation a fifth Cardiac Catheter lab within the Golden Jubilee Hospital</w:t>
      </w:r>
    </w:p>
    <w:p w:rsidR="008068F9" w:rsidRPr="00F56C40" w:rsidRDefault="008068F9" w:rsidP="00B72916">
      <w:pPr>
        <w:rPr>
          <w:rFonts w:ascii="Arial Narrow" w:eastAsia="MS Mincho" w:hAnsi="Arial Narrow" w:cs="Arial"/>
          <w:sz w:val="22"/>
          <w:szCs w:val="22"/>
        </w:rPr>
      </w:pPr>
    </w:p>
    <w:p w:rsidR="008068F9" w:rsidRPr="00F56C40" w:rsidRDefault="008068F9" w:rsidP="00DC7A1E">
      <w:pPr>
        <w:pStyle w:val="Heading2"/>
        <w:numPr>
          <w:ilvl w:val="0"/>
          <w:numId w:val="16"/>
        </w:numPr>
        <w:rPr>
          <w:rFonts w:ascii="Arial Narrow" w:hAnsi="Arial Narrow" w:cs="Arial"/>
          <w:szCs w:val="22"/>
        </w:rPr>
      </w:pPr>
      <w:bookmarkStart w:id="2" w:name="_Toc4598586"/>
      <w:r w:rsidRPr="00F56C40">
        <w:rPr>
          <w:rFonts w:ascii="Arial Narrow" w:hAnsi="Arial Narrow" w:cs="Arial"/>
          <w:szCs w:val="22"/>
        </w:rPr>
        <w:t xml:space="preserve"> </w:t>
      </w:r>
      <w:bookmarkStart w:id="3" w:name="_Toc8401115"/>
      <w:r w:rsidRPr="00F56C40">
        <w:rPr>
          <w:rFonts w:ascii="Arial Narrow" w:hAnsi="Arial Narrow" w:cs="Arial"/>
          <w:szCs w:val="22"/>
        </w:rPr>
        <w:t>Background</w:t>
      </w:r>
      <w:bookmarkEnd w:id="3"/>
      <w:r w:rsidRPr="00F56C40">
        <w:rPr>
          <w:rFonts w:ascii="Arial Narrow" w:hAnsi="Arial Narrow" w:cs="Arial"/>
          <w:szCs w:val="22"/>
        </w:rPr>
        <w:t xml:space="preserve"> </w:t>
      </w:r>
      <w:bookmarkEnd w:id="2"/>
    </w:p>
    <w:p w:rsidR="008068F9" w:rsidRPr="00F56C40" w:rsidRDefault="008068F9" w:rsidP="00C06A48">
      <w:pPr>
        <w:rPr>
          <w:rFonts w:ascii="Arial Narrow" w:eastAsia="MS Mincho" w:hAnsi="Arial Narrow" w:cs="Arial"/>
          <w:sz w:val="22"/>
          <w:szCs w:val="22"/>
          <w:highlight w:val="yellow"/>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Interventional cardiology includes coronary intervention including optimal reperfusion service (ORS) and the elective diagnostic and treatment service, structural heart interventions, electrophysiology and devices.   Interventional cardiology also comprises the national services; SPVU admits patients for comprehensive assessment which includes right heart catheterisation carried out in the cath lab, and the adult congenital service carries out diagnostic and catheter based treatments within the cath lab.</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The Strategy described the current service and the predicted requirements for change over the next five years. The drivers for change are clear; there is a relentless burden of cardiovascular disease in Scotland, and in particular the West of Scotland. Having reacted innovatively (through advances in clinical care and world-class research) to the problem we face, we are in a unique position to drive future improvement and meet the changing therapeutic landscape of cardiovascular disease and the expectations of our patients.</w:t>
      </w:r>
    </w:p>
    <w:p w:rsidR="008068F9" w:rsidRPr="00F56C40" w:rsidRDefault="008068F9" w:rsidP="00404EE2">
      <w:pPr>
        <w:ind w:left="675"/>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There are currently significant capacity pressures within interventional cardiology resulting in long waiting times for patients due to various factors including increasing complexity and changing presentation of coronary disease.   </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Within coronary intervention, there has been an incremental shift from elective stable to urgent elective procedures,  this has been experienced in GJNH, and reflects the UK trend.  In addition the complexity of procedures is increasing.  In December 2018 the waiting list peaked at 728 patients on the waiting list, with 93 waiting over 12 weeks for an elective procedure.  In addition, the urgent </w:t>
      </w:r>
      <w:r>
        <w:rPr>
          <w:rFonts w:ascii="Arial Narrow" w:eastAsia="MS Mincho" w:hAnsi="Arial Narrow" w:cs="Arial"/>
          <w:sz w:val="22"/>
          <w:szCs w:val="22"/>
        </w:rPr>
        <w:t xml:space="preserve">in </w:t>
      </w:r>
      <w:r w:rsidRPr="00F56C40">
        <w:rPr>
          <w:rFonts w:ascii="Arial Narrow" w:eastAsia="MS Mincho" w:hAnsi="Arial Narrow" w:cs="Arial"/>
          <w:sz w:val="22"/>
          <w:szCs w:val="22"/>
        </w:rPr>
        <w:t>patients, who we aim to treat within 72 hours of referral, in line with clinical guidelines, were waiting longer due to capacity pressures.  In December, we only achieved 21% of patients admitted within this target.   This pressure has been relieved in Quarter 4 of 2018/19 with the rental of a mobile cath lab on site.   This has provided additional coronary capacity of 400 procedures during its 12 week rental period, achieving a significant reduction in the waiting list and waiting times.   Whilst this has proven successful, there persists a capacity gap, and it is acknowledged that this waiting list will start to grow at the end of the rental period with patients breaching the 12 week TTG t in Quarter 2 2019/20 if there is no additional capacity.</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The business case assessing the purchase of the Cardiac Catheter lab equipment is being developed in parallel to this estates review. </w:t>
      </w:r>
    </w:p>
    <w:p w:rsidR="008068F9" w:rsidRPr="00F56C40" w:rsidRDefault="008068F9" w:rsidP="00E7136D">
      <w:pPr>
        <w:ind w:left="426"/>
        <w:rPr>
          <w:rFonts w:ascii="Arial Narrow" w:eastAsia="MS Mincho" w:hAnsi="Arial Narrow" w:cs="Arial"/>
          <w:sz w:val="22"/>
          <w:szCs w:val="22"/>
        </w:rPr>
      </w:pPr>
    </w:p>
    <w:p w:rsidR="008068F9" w:rsidRPr="00F56C40" w:rsidRDefault="008068F9" w:rsidP="00E7136D">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A fifth cath lab will provide sufficient increased capacity to – </w:t>
      </w:r>
    </w:p>
    <w:p w:rsidR="008068F9" w:rsidRPr="00F56C40" w:rsidRDefault="008068F9" w:rsidP="00DC7A1E">
      <w:pPr>
        <w:pStyle w:val="ListParagraph"/>
        <w:numPr>
          <w:ilvl w:val="0"/>
          <w:numId w:val="14"/>
        </w:numPr>
        <w:ind w:left="1755"/>
        <w:rPr>
          <w:rFonts w:ascii="Arial Narrow" w:eastAsia="MS Mincho" w:hAnsi="Arial Narrow" w:cs="Arial"/>
          <w:sz w:val="22"/>
          <w:szCs w:val="22"/>
        </w:rPr>
      </w:pPr>
      <w:r w:rsidRPr="00F56C40">
        <w:rPr>
          <w:rFonts w:ascii="Arial Narrow" w:eastAsia="MS Mincho" w:hAnsi="Arial Narrow" w:cs="Arial"/>
          <w:sz w:val="22"/>
          <w:szCs w:val="22"/>
        </w:rPr>
        <w:t>Address the capacity gap in coronary intervention</w:t>
      </w:r>
    </w:p>
    <w:p w:rsidR="008068F9" w:rsidRPr="00F56C40" w:rsidRDefault="008068F9" w:rsidP="00DC7A1E">
      <w:pPr>
        <w:pStyle w:val="ListParagraph"/>
        <w:numPr>
          <w:ilvl w:val="0"/>
          <w:numId w:val="14"/>
        </w:numPr>
        <w:ind w:left="1755"/>
        <w:rPr>
          <w:rFonts w:ascii="Arial Narrow" w:eastAsia="MS Mincho" w:hAnsi="Arial Narrow" w:cs="Arial"/>
          <w:sz w:val="22"/>
          <w:szCs w:val="22"/>
        </w:rPr>
      </w:pPr>
      <w:r w:rsidRPr="00F56C40">
        <w:rPr>
          <w:rFonts w:ascii="Arial Narrow" w:eastAsia="MS Mincho" w:hAnsi="Arial Narrow" w:cs="Arial"/>
          <w:sz w:val="22"/>
          <w:szCs w:val="22"/>
        </w:rPr>
        <w:t>Increase EP capacity by 40%</w:t>
      </w:r>
    </w:p>
    <w:p w:rsidR="008068F9" w:rsidRPr="00F56C40" w:rsidRDefault="008068F9" w:rsidP="00DC7A1E">
      <w:pPr>
        <w:pStyle w:val="ListParagraph"/>
        <w:numPr>
          <w:ilvl w:val="0"/>
          <w:numId w:val="14"/>
        </w:numPr>
        <w:ind w:left="1755"/>
        <w:rPr>
          <w:rFonts w:ascii="Arial Narrow" w:eastAsia="MS Mincho" w:hAnsi="Arial Narrow" w:cs="Arial"/>
          <w:sz w:val="22"/>
          <w:szCs w:val="22"/>
        </w:rPr>
      </w:pPr>
      <w:r w:rsidRPr="00F56C40">
        <w:rPr>
          <w:rFonts w:ascii="Arial Narrow" w:eastAsia="MS Mincho" w:hAnsi="Arial Narrow" w:cs="Arial"/>
          <w:sz w:val="22"/>
          <w:szCs w:val="22"/>
        </w:rPr>
        <w:t>Facilitate transfer of device implantation out of theatre environment, reducing radiation exposure for staff and patients.</w:t>
      </w:r>
    </w:p>
    <w:p w:rsidR="008068F9" w:rsidRPr="00F56C40" w:rsidRDefault="008068F9" w:rsidP="00C06A48">
      <w:pPr>
        <w:rPr>
          <w:rFonts w:ascii="Arial Narrow" w:eastAsia="MS Mincho" w:hAnsi="Arial Narrow" w:cs="Arial"/>
          <w:sz w:val="22"/>
          <w:szCs w:val="22"/>
          <w:highlight w:val="yellow"/>
        </w:rPr>
      </w:pPr>
    </w:p>
    <w:p w:rsidR="008068F9" w:rsidRPr="00F56C40" w:rsidRDefault="008068F9" w:rsidP="00D35CD7">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This business case recommends the following:</w:t>
      </w:r>
    </w:p>
    <w:p w:rsidR="008068F9" w:rsidRPr="00F56C40" w:rsidRDefault="008068F9" w:rsidP="00404EE2">
      <w:pPr>
        <w:pStyle w:val="PlainText"/>
        <w:ind w:left="720"/>
        <w:rPr>
          <w:rFonts w:ascii="Arial Narrow" w:eastAsia="MS Mincho" w:hAnsi="Arial Narrow" w:cs="Arial"/>
          <w:sz w:val="22"/>
          <w:szCs w:val="22"/>
        </w:rPr>
      </w:pPr>
    </w:p>
    <w:p w:rsidR="008068F9" w:rsidRPr="00F56C40" w:rsidRDefault="008068F9" w:rsidP="00DC7A1E">
      <w:pPr>
        <w:pStyle w:val="PlainText"/>
        <w:numPr>
          <w:ilvl w:val="0"/>
          <w:numId w:val="12"/>
        </w:numPr>
        <w:ind w:left="1843" w:hanging="850"/>
        <w:rPr>
          <w:rFonts w:ascii="Arial Narrow" w:eastAsia="MS Mincho" w:hAnsi="Arial Narrow" w:cs="Arial"/>
          <w:sz w:val="22"/>
          <w:szCs w:val="22"/>
        </w:rPr>
      </w:pPr>
      <w:r w:rsidRPr="00F56C40">
        <w:rPr>
          <w:rFonts w:ascii="Arial Narrow" w:eastAsia="MS Mincho" w:hAnsi="Arial Narrow" w:cs="Arial"/>
          <w:sz w:val="22"/>
          <w:szCs w:val="22"/>
        </w:rPr>
        <w:t>A fifth Cath Lab is constructed to deliver the quality objectives of this project.</w:t>
      </w:r>
    </w:p>
    <w:p w:rsidR="008068F9" w:rsidRPr="00F56C40" w:rsidRDefault="008068F9" w:rsidP="00404EE2">
      <w:pPr>
        <w:pStyle w:val="PlainText"/>
        <w:ind w:left="1440"/>
        <w:rPr>
          <w:rFonts w:ascii="Arial Narrow" w:eastAsia="MS Mincho" w:hAnsi="Arial Narrow" w:cs="Arial"/>
          <w:sz w:val="22"/>
          <w:szCs w:val="22"/>
          <w:highlight w:val="yellow"/>
        </w:rPr>
      </w:pPr>
    </w:p>
    <w:p w:rsidR="008068F9" w:rsidRPr="00F56C40" w:rsidRDefault="008068F9" w:rsidP="00D35CD7">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The financial assessment describes the capital and revenue impact of the preferred option.</w:t>
      </w:r>
    </w:p>
    <w:p w:rsidR="008068F9" w:rsidRPr="00F56C40" w:rsidRDefault="008068F9" w:rsidP="00C06A48">
      <w:pPr>
        <w:pStyle w:val="PlainText"/>
        <w:rPr>
          <w:rFonts w:ascii="Arial Narrow" w:eastAsia="MS Mincho" w:hAnsi="Arial Narrow" w:cs="Arial"/>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373"/>
        <w:gridCol w:w="2126"/>
        <w:gridCol w:w="2850"/>
      </w:tblGrid>
      <w:tr w:rsidR="008068F9" w:rsidRPr="00F56C40" w:rsidTr="00C06A48">
        <w:trPr>
          <w:trHeight w:val="585"/>
          <w:jc w:val="center"/>
        </w:trPr>
        <w:tc>
          <w:tcPr>
            <w:tcW w:w="2373" w:type="dxa"/>
            <w:shd w:val="clear" w:color="auto" w:fill="0000FF"/>
          </w:tcPr>
          <w:p w:rsidR="008068F9" w:rsidRPr="00F56C40" w:rsidRDefault="008068F9" w:rsidP="00C06A48">
            <w:pPr>
              <w:rPr>
                <w:rFonts w:ascii="Arial Narrow" w:eastAsia="MS Mincho" w:hAnsi="Arial Narrow" w:cs="Arial"/>
                <w:b/>
                <w:sz w:val="22"/>
                <w:szCs w:val="22"/>
              </w:rPr>
            </w:pPr>
          </w:p>
        </w:tc>
        <w:tc>
          <w:tcPr>
            <w:tcW w:w="2126" w:type="dxa"/>
            <w:shd w:val="clear" w:color="auto" w:fill="0000FF"/>
          </w:tcPr>
          <w:p w:rsidR="008068F9" w:rsidRPr="00F56C40" w:rsidRDefault="008068F9" w:rsidP="00C06A48">
            <w:pPr>
              <w:rPr>
                <w:rFonts w:ascii="Arial Narrow" w:eastAsia="MS Mincho" w:hAnsi="Arial Narrow" w:cs="Arial"/>
                <w:b/>
                <w:sz w:val="22"/>
                <w:szCs w:val="22"/>
              </w:rPr>
            </w:pPr>
            <w:r w:rsidRPr="00F56C40">
              <w:rPr>
                <w:rFonts w:ascii="Arial Narrow" w:eastAsia="MS Mincho" w:hAnsi="Arial Narrow" w:cs="Arial"/>
                <w:b/>
                <w:sz w:val="22"/>
                <w:szCs w:val="22"/>
              </w:rPr>
              <w:t>Capital (£) Inc VAT</w:t>
            </w:r>
          </w:p>
        </w:tc>
        <w:tc>
          <w:tcPr>
            <w:tcW w:w="2850" w:type="dxa"/>
            <w:shd w:val="clear" w:color="auto" w:fill="0000FF"/>
          </w:tcPr>
          <w:p w:rsidR="008068F9" w:rsidRPr="00F56C40" w:rsidRDefault="008068F9" w:rsidP="00C06A48">
            <w:pPr>
              <w:rPr>
                <w:rFonts w:ascii="Arial Narrow" w:eastAsia="MS Mincho" w:hAnsi="Arial Narrow" w:cs="Arial"/>
                <w:b/>
                <w:sz w:val="22"/>
                <w:szCs w:val="22"/>
              </w:rPr>
            </w:pPr>
            <w:r w:rsidRPr="00F56C40">
              <w:rPr>
                <w:rFonts w:ascii="Arial Narrow" w:eastAsia="MS Mincho" w:hAnsi="Arial Narrow" w:cs="Arial"/>
                <w:b/>
                <w:sz w:val="22"/>
                <w:szCs w:val="22"/>
              </w:rPr>
              <w:t>Recurring revenue (£)</w:t>
            </w:r>
          </w:p>
        </w:tc>
      </w:tr>
      <w:tr w:rsidR="008068F9" w:rsidRPr="00F56C40" w:rsidTr="00C06A48">
        <w:trPr>
          <w:trHeight w:val="619"/>
          <w:jc w:val="center"/>
        </w:trPr>
        <w:tc>
          <w:tcPr>
            <w:tcW w:w="2373" w:type="dxa"/>
          </w:tcPr>
          <w:p w:rsidR="008068F9" w:rsidRPr="005B3539" w:rsidRDefault="008068F9" w:rsidP="005B3539">
            <w:pPr>
              <w:rPr>
                <w:rFonts w:ascii="Arial Narrow" w:eastAsia="MS Mincho" w:hAnsi="Arial Narrow" w:cs="Arial"/>
              </w:rPr>
            </w:pPr>
            <w:r w:rsidRPr="005B3539">
              <w:rPr>
                <w:rFonts w:ascii="Arial Narrow" w:eastAsia="MS Mincho" w:hAnsi="Arial Narrow" w:cs="Arial"/>
              </w:rPr>
              <w:t>Cost of Estates redesign</w:t>
            </w:r>
          </w:p>
          <w:p w:rsidR="008068F9" w:rsidRPr="00F56C40" w:rsidRDefault="008068F9" w:rsidP="00C06A48">
            <w:pPr>
              <w:rPr>
                <w:rFonts w:ascii="Arial Narrow" w:eastAsia="MS Mincho" w:hAnsi="Arial Narrow" w:cs="Arial"/>
                <w:sz w:val="22"/>
                <w:szCs w:val="22"/>
              </w:rPr>
            </w:pPr>
          </w:p>
        </w:tc>
        <w:tc>
          <w:tcPr>
            <w:tcW w:w="2126" w:type="dxa"/>
          </w:tcPr>
          <w:p w:rsidR="008068F9" w:rsidRPr="00F56C40" w:rsidRDefault="008068F9" w:rsidP="00EF50CE">
            <w:pPr>
              <w:rPr>
                <w:rFonts w:ascii="Arial Narrow" w:eastAsia="MS Mincho" w:hAnsi="Arial Narrow" w:cs="Arial"/>
                <w:sz w:val="22"/>
                <w:szCs w:val="22"/>
              </w:rPr>
            </w:pPr>
            <w:r w:rsidRPr="00F56C40">
              <w:rPr>
                <w:rFonts w:ascii="Arial Narrow" w:eastAsia="MS Mincho" w:hAnsi="Arial Narrow" w:cs="Arial"/>
                <w:sz w:val="22"/>
                <w:szCs w:val="22"/>
              </w:rPr>
              <w:t>£1,233,000</w:t>
            </w:r>
          </w:p>
        </w:tc>
        <w:tc>
          <w:tcPr>
            <w:tcW w:w="2850" w:type="dxa"/>
          </w:tcPr>
          <w:p w:rsidR="008068F9" w:rsidRPr="00F56C40" w:rsidRDefault="008068F9" w:rsidP="00C06A48">
            <w:pPr>
              <w:rPr>
                <w:rFonts w:ascii="Arial Narrow" w:eastAsia="MS Mincho" w:hAnsi="Arial Narrow" w:cs="Arial"/>
                <w:sz w:val="22"/>
                <w:szCs w:val="22"/>
              </w:rPr>
            </w:pPr>
            <w:r w:rsidRPr="00F56C40">
              <w:rPr>
                <w:rFonts w:ascii="Arial Narrow" w:eastAsia="MS Mincho" w:hAnsi="Arial Narrow" w:cs="Arial"/>
                <w:sz w:val="22"/>
                <w:szCs w:val="22"/>
              </w:rPr>
              <w:t xml:space="preserve">- </w:t>
            </w:r>
          </w:p>
        </w:tc>
      </w:tr>
      <w:tr w:rsidR="008068F9" w:rsidRPr="00F56C40" w:rsidTr="00C06A48">
        <w:trPr>
          <w:trHeight w:val="619"/>
          <w:jc w:val="center"/>
        </w:trPr>
        <w:tc>
          <w:tcPr>
            <w:tcW w:w="2373" w:type="dxa"/>
          </w:tcPr>
          <w:p w:rsidR="008068F9" w:rsidRPr="00F56C40" w:rsidRDefault="008068F9" w:rsidP="00C06A48">
            <w:pPr>
              <w:rPr>
                <w:rFonts w:ascii="Arial Narrow" w:eastAsia="MS Mincho" w:hAnsi="Arial Narrow" w:cs="Arial"/>
                <w:sz w:val="22"/>
                <w:szCs w:val="22"/>
              </w:rPr>
            </w:pPr>
            <w:r w:rsidRPr="00F56C40">
              <w:rPr>
                <w:rFonts w:ascii="Arial Narrow" w:eastAsia="MS Mincho" w:hAnsi="Arial Narrow" w:cs="Arial"/>
                <w:sz w:val="22"/>
                <w:szCs w:val="22"/>
              </w:rPr>
              <w:t>Depreciation</w:t>
            </w:r>
          </w:p>
        </w:tc>
        <w:tc>
          <w:tcPr>
            <w:tcW w:w="2126" w:type="dxa"/>
          </w:tcPr>
          <w:p w:rsidR="008068F9" w:rsidRPr="00F56C40" w:rsidRDefault="008068F9" w:rsidP="00C06A48">
            <w:pPr>
              <w:rPr>
                <w:rFonts w:ascii="Arial Narrow" w:eastAsia="MS Mincho" w:hAnsi="Arial Narrow" w:cs="Arial"/>
                <w:sz w:val="22"/>
                <w:szCs w:val="22"/>
              </w:rPr>
            </w:pPr>
            <w:r w:rsidRPr="00F56C40">
              <w:rPr>
                <w:rFonts w:ascii="Arial Narrow" w:eastAsia="MS Mincho" w:hAnsi="Arial Narrow" w:cs="Arial"/>
                <w:sz w:val="22"/>
                <w:szCs w:val="22"/>
              </w:rPr>
              <w:t>£30,900</w:t>
            </w:r>
          </w:p>
        </w:tc>
        <w:tc>
          <w:tcPr>
            <w:tcW w:w="2850" w:type="dxa"/>
          </w:tcPr>
          <w:p w:rsidR="008068F9" w:rsidRPr="00F56C40" w:rsidRDefault="008068F9" w:rsidP="004F5134">
            <w:pPr>
              <w:rPr>
                <w:rFonts w:ascii="Arial Narrow" w:eastAsia="MS Mincho" w:hAnsi="Arial Narrow" w:cs="Arial"/>
                <w:sz w:val="22"/>
                <w:szCs w:val="22"/>
              </w:rPr>
            </w:pPr>
            <w:r w:rsidRPr="00F56C40">
              <w:rPr>
                <w:rFonts w:ascii="Arial Narrow" w:eastAsia="MS Mincho" w:hAnsi="Arial Narrow" w:cs="Arial"/>
                <w:sz w:val="22"/>
                <w:szCs w:val="22"/>
              </w:rPr>
              <w:t>-</w:t>
            </w:r>
          </w:p>
        </w:tc>
      </w:tr>
    </w:tbl>
    <w:p w:rsidR="008068F9" w:rsidRPr="00F56C40" w:rsidRDefault="008068F9" w:rsidP="00C06A48">
      <w:pPr>
        <w:ind w:left="7200"/>
        <w:rPr>
          <w:rFonts w:ascii="Arial Narrow" w:eastAsia="MS Mincho" w:hAnsi="Arial Narrow" w:cs="Arial"/>
          <w:sz w:val="22"/>
          <w:szCs w:val="22"/>
        </w:rPr>
      </w:pPr>
      <w:r w:rsidRPr="00F56C40">
        <w:rPr>
          <w:rFonts w:ascii="Arial Narrow" w:eastAsia="MS Mincho" w:hAnsi="Arial Narrow" w:cs="Arial"/>
          <w:sz w:val="22"/>
          <w:szCs w:val="22"/>
        </w:rPr>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Table 1</w:t>
      </w:r>
    </w:p>
    <w:p w:rsidR="008068F9" w:rsidRPr="00F56C40" w:rsidRDefault="008068F9" w:rsidP="00C06A48">
      <w:pPr>
        <w:ind w:left="7200"/>
        <w:rPr>
          <w:rFonts w:ascii="Arial Narrow" w:eastAsia="MS Mincho" w:hAnsi="Arial Narrow" w:cs="Arial"/>
          <w:sz w:val="22"/>
          <w:szCs w:val="22"/>
        </w:rPr>
      </w:pPr>
    </w:p>
    <w:p w:rsidR="008068F9" w:rsidRPr="00F56C40" w:rsidRDefault="008068F9" w:rsidP="00D35CD7">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 xml:space="preserve">It should be noted that the depreciation figure is likely to change when the annual valuation for the property is undertaken at year-end and an element of this building project is likely to be non-value adding and therefore there will be impairment on this project on completion. </w:t>
      </w:r>
    </w:p>
    <w:p w:rsidR="008068F9" w:rsidRPr="00F56C40" w:rsidRDefault="008068F9" w:rsidP="00C06A48">
      <w:pPr>
        <w:pStyle w:val="PlainText"/>
        <w:rPr>
          <w:rFonts w:ascii="Arial Narrow" w:eastAsia="MS Mincho" w:hAnsi="Arial Narrow" w:cs="Arial"/>
          <w:color w:val="FF0000"/>
          <w:sz w:val="22"/>
          <w:szCs w:val="22"/>
          <w:highlight w:val="yellow"/>
        </w:rPr>
      </w:pPr>
    </w:p>
    <w:p w:rsidR="008068F9" w:rsidRPr="00F56C40" w:rsidRDefault="008068F9" w:rsidP="00DC7A1E">
      <w:pPr>
        <w:pStyle w:val="Heading2"/>
        <w:numPr>
          <w:ilvl w:val="0"/>
          <w:numId w:val="16"/>
        </w:numPr>
        <w:rPr>
          <w:rFonts w:ascii="Arial Narrow" w:hAnsi="Arial Narrow" w:cs="Arial"/>
          <w:szCs w:val="22"/>
        </w:rPr>
      </w:pPr>
      <w:bookmarkStart w:id="4" w:name="_Toc4598587"/>
      <w:bookmarkStart w:id="5" w:name="_Toc8401116"/>
      <w:r w:rsidRPr="00F56C40">
        <w:rPr>
          <w:rFonts w:ascii="Arial Narrow" w:hAnsi="Arial Narrow" w:cs="Arial"/>
          <w:szCs w:val="22"/>
        </w:rPr>
        <w:t>Key points</w:t>
      </w:r>
      <w:bookmarkEnd w:id="4"/>
      <w:bookmarkEnd w:id="5"/>
    </w:p>
    <w:p w:rsidR="008068F9" w:rsidRPr="00F56C40" w:rsidRDefault="008068F9" w:rsidP="00404EE2">
      <w:pPr>
        <w:rPr>
          <w:rFonts w:ascii="Arial Narrow" w:eastAsia="MS Mincho" w:hAnsi="Arial Narrow"/>
          <w:sz w:val="22"/>
          <w:szCs w:val="22"/>
        </w:rPr>
      </w:pPr>
    </w:p>
    <w:p w:rsidR="008068F9" w:rsidRPr="00F56C40" w:rsidRDefault="008068F9" w:rsidP="00D35CD7">
      <w:pPr>
        <w:ind w:left="349"/>
        <w:rPr>
          <w:rFonts w:ascii="Arial Narrow" w:hAnsi="Arial Narrow" w:cs="Arial"/>
          <w:sz w:val="22"/>
          <w:szCs w:val="22"/>
        </w:rPr>
      </w:pPr>
      <w:r w:rsidRPr="00F56C40">
        <w:rPr>
          <w:rFonts w:ascii="Arial Narrow" w:eastAsia="MS Mincho" w:hAnsi="Arial Narrow" w:cs="Arial"/>
          <w:sz w:val="22"/>
          <w:szCs w:val="22"/>
        </w:rPr>
        <w:t xml:space="preserve">The scope of the project includes the construction of a fifth Cath Lab and associated clinical areas. The Cath Lab will address </w:t>
      </w:r>
      <w:r w:rsidRPr="00F56C40">
        <w:rPr>
          <w:rFonts w:ascii="Arial Narrow" w:hAnsi="Arial Narrow" w:cs="Arial"/>
          <w:sz w:val="22"/>
          <w:szCs w:val="22"/>
        </w:rPr>
        <w:t xml:space="preserve">growing Coronary Intervention waiting times and operational pressures across a range of Interventional Cardiology clinical services. </w:t>
      </w:r>
    </w:p>
    <w:p w:rsidR="008068F9" w:rsidRPr="00F56C40" w:rsidRDefault="008068F9" w:rsidP="00404EE2">
      <w:pPr>
        <w:ind w:left="720"/>
        <w:rPr>
          <w:rFonts w:ascii="Arial Narrow" w:eastAsia="MS Mincho" w:hAnsi="Arial Narrow" w:cs="Arial"/>
          <w:sz w:val="22"/>
          <w:szCs w:val="22"/>
          <w:highlight w:val="yellow"/>
        </w:rPr>
      </w:pPr>
    </w:p>
    <w:p w:rsidR="008068F9" w:rsidRPr="00F56C40" w:rsidRDefault="008068F9" w:rsidP="00D35CD7">
      <w:pPr>
        <w:pStyle w:val="PlainText"/>
        <w:ind w:firstLine="349"/>
        <w:rPr>
          <w:rFonts w:ascii="Arial Narrow" w:eastAsia="MS Mincho" w:hAnsi="Arial Narrow" w:cs="Arial"/>
          <w:sz w:val="22"/>
          <w:szCs w:val="22"/>
        </w:rPr>
      </w:pPr>
      <w:r w:rsidRPr="00F56C40">
        <w:rPr>
          <w:rFonts w:ascii="Arial Narrow" w:eastAsia="MS Mincho" w:hAnsi="Arial Narrow" w:cs="Arial"/>
          <w:sz w:val="22"/>
          <w:szCs w:val="22"/>
        </w:rPr>
        <w:t>The business case and project will consider the following:</w:t>
      </w:r>
    </w:p>
    <w:p w:rsidR="008068F9" w:rsidRPr="00F56C40" w:rsidRDefault="008068F9" w:rsidP="00C43600">
      <w:pPr>
        <w:pStyle w:val="PlainText"/>
        <w:ind w:left="720"/>
        <w:rPr>
          <w:rFonts w:ascii="Arial Narrow" w:eastAsia="MS Mincho" w:hAnsi="Arial Narrow" w:cs="Arial"/>
          <w:sz w:val="22"/>
          <w:szCs w:val="22"/>
        </w:rPr>
      </w:pP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Procurement and lifecycle management of a fifth Cath Lab and associated areas</w:t>
      </w: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Further expanding the interventional cardiology service</w:t>
      </w: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Efficient patient workflow</w:t>
      </w: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Up to date safety features</w:t>
      </w: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Flexibility between the Cath Labs</w:t>
      </w: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Future proofing the scanner capabilities</w:t>
      </w:r>
    </w:p>
    <w:p w:rsidR="008068F9" w:rsidRPr="00F56C40" w:rsidRDefault="008068F9" w:rsidP="00DC7A1E">
      <w:pPr>
        <w:numPr>
          <w:ilvl w:val="0"/>
          <w:numId w:val="11"/>
        </w:numPr>
        <w:rPr>
          <w:rFonts w:ascii="Arial Narrow" w:eastAsia="MS Mincho" w:hAnsi="Arial Narrow" w:cs="Arial"/>
          <w:sz w:val="22"/>
          <w:szCs w:val="22"/>
        </w:rPr>
      </w:pPr>
      <w:r w:rsidRPr="00F56C40">
        <w:rPr>
          <w:rFonts w:ascii="Arial Narrow" w:eastAsia="MS Mincho" w:hAnsi="Arial Narrow" w:cs="Arial"/>
          <w:sz w:val="22"/>
          <w:szCs w:val="22"/>
        </w:rPr>
        <w:t>Addressing the capacity gap in coronary intervention</w:t>
      </w:r>
    </w:p>
    <w:p w:rsidR="008068F9" w:rsidRPr="00F56C40" w:rsidRDefault="008068F9" w:rsidP="00C06A48">
      <w:pPr>
        <w:pStyle w:val="PlainText"/>
        <w:rPr>
          <w:rFonts w:ascii="Arial Narrow" w:eastAsia="MS Mincho" w:hAnsi="Arial Narrow" w:cs="Arial"/>
          <w:sz w:val="22"/>
          <w:szCs w:val="22"/>
          <w:highlight w:val="yellow"/>
        </w:rPr>
      </w:pPr>
    </w:p>
    <w:p w:rsidR="008068F9" w:rsidRPr="00F56C40" w:rsidRDefault="008068F9" w:rsidP="00D35CD7">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 xml:space="preserve">The business case describes the process that considers: </w:t>
      </w:r>
    </w:p>
    <w:p w:rsidR="008068F9" w:rsidRPr="00F56C40" w:rsidRDefault="008068F9" w:rsidP="00C43600">
      <w:pPr>
        <w:pStyle w:val="PlainText"/>
        <w:ind w:firstLine="720"/>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Should the service be expanded and a fifth cath lab constructed?</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 xml:space="preserve">The procurement process </w:t>
      </w:r>
    </w:p>
    <w:p w:rsidR="008068F9" w:rsidRPr="00F56C40" w:rsidRDefault="008068F9" w:rsidP="00C06A48">
      <w:pPr>
        <w:pStyle w:val="PlainText"/>
        <w:rPr>
          <w:rFonts w:ascii="Arial Narrow" w:eastAsia="MS Mincho" w:hAnsi="Arial Narrow" w:cs="Arial"/>
          <w:sz w:val="22"/>
          <w:szCs w:val="22"/>
          <w:highlight w:val="yellow"/>
        </w:rPr>
      </w:pPr>
    </w:p>
    <w:p w:rsidR="008068F9" w:rsidRPr="00F56C40" w:rsidRDefault="008068F9" w:rsidP="00D35CD7">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 xml:space="preserve">The business case describes these points and recommends the constructions of a fifth Cath Lab. This supports significant patient benefits. </w:t>
      </w:r>
    </w:p>
    <w:p w:rsidR="008068F9" w:rsidRPr="00F56C40" w:rsidRDefault="008068F9" w:rsidP="00C06A48">
      <w:pPr>
        <w:pStyle w:val="PlainText"/>
        <w:rPr>
          <w:rFonts w:ascii="Arial Narrow" w:eastAsia="MS Mincho" w:hAnsi="Arial Narrow" w:cs="Arial"/>
          <w:sz w:val="22"/>
          <w:szCs w:val="22"/>
        </w:rPr>
      </w:pPr>
    </w:p>
    <w:p w:rsidR="008068F9" w:rsidRPr="00F56C40" w:rsidRDefault="008068F9" w:rsidP="00D35CD7">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These benefits are summarised below:</w:t>
      </w:r>
    </w:p>
    <w:p w:rsidR="008068F9" w:rsidRPr="00F56C40" w:rsidRDefault="008068F9" w:rsidP="00C43600">
      <w:pPr>
        <w:pStyle w:val="PlainText"/>
        <w:ind w:left="720"/>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Meets service demands and future requirements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Improves urgent workflow and flexibility</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Quality and safety</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Improved workflow and working environment</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Supports strategic aims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Service efficiency</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Improved recruitment and retention opportunities</w:t>
      </w:r>
    </w:p>
    <w:p w:rsidR="008068F9" w:rsidRPr="00F56C40" w:rsidRDefault="008068F9" w:rsidP="00B72916">
      <w:pPr>
        <w:rPr>
          <w:rFonts w:ascii="Arial Narrow" w:eastAsia="MS Mincho" w:hAnsi="Arial Narrow" w:cs="Arial"/>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The options considered within this business case are as follows:</w:t>
      </w:r>
    </w:p>
    <w:p w:rsidR="008068F9" w:rsidRPr="00F56C40" w:rsidRDefault="008068F9" w:rsidP="003A4BC3">
      <w:pPr>
        <w:rPr>
          <w:rFonts w:ascii="Arial Narrow" w:eastAsia="MS Mincho" w:hAnsi="Arial Narrow" w:cs="Arial"/>
          <w:sz w:val="22"/>
          <w:szCs w:val="22"/>
        </w:rPr>
      </w:pPr>
    </w:p>
    <w:p w:rsidR="008068F9" w:rsidRPr="00F56C40" w:rsidRDefault="008068F9" w:rsidP="00D35CD7">
      <w:pPr>
        <w:shd w:val="clear" w:color="auto" w:fill="D9D9D9"/>
        <w:ind w:left="426"/>
        <w:rPr>
          <w:rFonts w:ascii="Arial Narrow" w:hAnsi="Arial Narrow" w:cs="Arial"/>
          <w:b/>
          <w:bCs/>
          <w:sz w:val="22"/>
          <w:szCs w:val="22"/>
        </w:rPr>
      </w:pPr>
      <w:r w:rsidRPr="00F56C40">
        <w:rPr>
          <w:rFonts w:ascii="Arial Narrow" w:hAnsi="Arial Narrow" w:cs="Arial"/>
          <w:b/>
          <w:bCs/>
          <w:sz w:val="22"/>
          <w:szCs w:val="22"/>
        </w:rPr>
        <w:t xml:space="preserve">Option 1: Do nothing </w:t>
      </w:r>
    </w:p>
    <w:p w:rsidR="008068F9" w:rsidRPr="00F56C40" w:rsidRDefault="008068F9" w:rsidP="00D35CD7">
      <w:pPr>
        <w:ind w:left="426"/>
        <w:rPr>
          <w:rFonts w:ascii="Arial Narrow" w:hAnsi="Arial Narrow" w:cs="Arial"/>
          <w:bCs/>
          <w:sz w:val="22"/>
          <w:szCs w:val="22"/>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Continue to utilise the space as is with no redevelopment to increase capacity to support waiting times demands from Health Boards.  Continue to use mobile unit.</w:t>
      </w:r>
    </w:p>
    <w:p w:rsidR="008068F9" w:rsidRPr="00F56C40" w:rsidRDefault="008068F9" w:rsidP="00D35CD7">
      <w:pPr>
        <w:ind w:left="426"/>
        <w:rPr>
          <w:rFonts w:ascii="Arial Narrow" w:hAnsi="Arial Narrow" w:cs="Arial"/>
          <w:bCs/>
          <w:sz w:val="22"/>
          <w:szCs w:val="22"/>
        </w:rPr>
      </w:pPr>
    </w:p>
    <w:p w:rsidR="008068F9" w:rsidRPr="00F56C40" w:rsidRDefault="008068F9" w:rsidP="00D35CD7">
      <w:pPr>
        <w:shd w:val="clear" w:color="auto" w:fill="D9D9D9"/>
        <w:ind w:left="426"/>
        <w:rPr>
          <w:rFonts w:ascii="Arial Narrow" w:hAnsi="Arial Narrow" w:cs="Arial"/>
          <w:b/>
          <w:bCs/>
          <w:sz w:val="22"/>
          <w:szCs w:val="22"/>
        </w:rPr>
      </w:pPr>
      <w:r w:rsidRPr="00F56C40">
        <w:rPr>
          <w:rFonts w:ascii="Arial Narrow" w:hAnsi="Arial Narrow" w:cs="Arial"/>
          <w:b/>
          <w:bCs/>
          <w:sz w:val="22"/>
          <w:szCs w:val="22"/>
        </w:rPr>
        <w:t xml:space="preserve">Option 2: Redevelop the existing Respiratory Lab in Quad D, level 2 </w:t>
      </w:r>
    </w:p>
    <w:p w:rsidR="008068F9" w:rsidRPr="00F56C40" w:rsidRDefault="008068F9" w:rsidP="00D35CD7">
      <w:pPr>
        <w:ind w:left="426"/>
        <w:rPr>
          <w:rFonts w:ascii="Arial Narrow" w:hAnsi="Arial Narrow" w:cs="Arial"/>
          <w:bCs/>
          <w:sz w:val="22"/>
          <w:szCs w:val="22"/>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 xml:space="preserve">This option would involve converting the existing Respiratory lab on Quad D level 2 in to a Cardiac Catheter lab. In addition it will be necessary to develop a small area within the existing radiology dept to form a </w:t>
      </w:r>
      <w:r>
        <w:rPr>
          <w:rFonts w:ascii="Arial Narrow" w:hAnsi="Arial Narrow" w:cs="Arial"/>
          <w:bCs/>
          <w:sz w:val="22"/>
          <w:szCs w:val="22"/>
        </w:rPr>
        <w:t>day case recovery unit</w:t>
      </w:r>
      <w:r w:rsidRPr="00F56C40">
        <w:rPr>
          <w:rFonts w:ascii="Arial Narrow" w:hAnsi="Arial Narrow" w:cs="Arial"/>
          <w:bCs/>
          <w:sz w:val="22"/>
          <w:szCs w:val="22"/>
        </w:rPr>
        <w:t>. This option would require the re-provision of accommodation for the Respiratory Lab within the existing Cardiac Rehabilitation gymnasium. A schematic of this option is included at appendix one.</w:t>
      </w:r>
    </w:p>
    <w:p w:rsidR="008068F9" w:rsidRPr="00F56C40" w:rsidRDefault="008068F9" w:rsidP="0071109D">
      <w:pPr>
        <w:ind w:left="720"/>
        <w:rPr>
          <w:rFonts w:ascii="Arial Narrow" w:hAnsi="Arial Narrow" w:cs="Arial"/>
          <w:bCs/>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Creation of 5th lab</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Creation of a recovery areas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Re-provision of Respiratory lab</w:t>
      </w:r>
    </w:p>
    <w:p w:rsidR="008068F9" w:rsidRPr="00F56C40" w:rsidRDefault="008068F9" w:rsidP="0071109D">
      <w:pPr>
        <w:ind w:left="720"/>
        <w:rPr>
          <w:rFonts w:ascii="Arial Narrow" w:hAnsi="Arial Narrow" w:cs="Arial"/>
          <w:bCs/>
          <w:sz w:val="22"/>
          <w:szCs w:val="22"/>
        </w:rPr>
      </w:pPr>
    </w:p>
    <w:p w:rsidR="008068F9" w:rsidRPr="00F56C40" w:rsidRDefault="008068F9" w:rsidP="00D35CD7">
      <w:pPr>
        <w:shd w:val="clear" w:color="auto" w:fill="D9D9D9"/>
        <w:ind w:left="426"/>
        <w:rPr>
          <w:rFonts w:ascii="Arial Narrow" w:hAnsi="Arial Narrow" w:cs="Arial"/>
          <w:b/>
          <w:bCs/>
          <w:sz w:val="22"/>
          <w:szCs w:val="22"/>
        </w:rPr>
      </w:pPr>
      <w:r>
        <w:rPr>
          <w:rFonts w:ascii="Arial Narrow" w:hAnsi="Arial Narrow" w:cs="Arial"/>
          <w:b/>
          <w:bCs/>
          <w:sz w:val="22"/>
          <w:szCs w:val="22"/>
        </w:rPr>
        <w:t xml:space="preserve">Option 3: </w:t>
      </w:r>
      <w:r w:rsidRPr="00F56C40">
        <w:rPr>
          <w:rFonts w:ascii="Arial Narrow" w:hAnsi="Arial Narrow" w:cs="Arial"/>
          <w:b/>
          <w:bCs/>
          <w:sz w:val="22"/>
          <w:szCs w:val="22"/>
        </w:rPr>
        <w:t>As option 2 but includes the redesign of the Cath Lab Day Unit (CDU)</w:t>
      </w:r>
    </w:p>
    <w:p w:rsidR="008068F9" w:rsidRDefault="008068F9" w:rsidP="00D35CD7">
      <w:pPr>
        <w:ind w:left="426"/>
        <w:rPr>
          <w:rFonts w:ascii="Arial Narrow" w:hAnsi="Arial Narrow" w:cs="Arial"/>
          <w:bCs/>
          <w:sz w:val="22"/>
          <w:szCs w:val="22"/>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This is as above but includes the redesign of the CDU to improve the patient journey and the efficiency of the service.</w:t>
      </w:r>
    </w:p>
    <w:p w:rsidR="008068F9" w:rsidRPr="00F56C40" w:rsidRDefault="008068F9" w:rsidP="0071109D">
      <w:pPr>
        <w:ind w:left="720"/>
        <w:rPr>
          <w:rFonts w:ascii="Arial Narrow" w:hAnsi="Arial Narrow" w:cs="Arial"/>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652"/>
        <w:gridCol w:w="1992"/>
        <w:gridCol w:w="1985"/>
        <w:gridCol w:w="1985"/>
      </w:tblGrid>
      <w:tr w:rsidR="008068F9" w:rsidRPr="00F56C40" w:rsidTr="00D84A83">
        <w:trPr>
          <w:jc w:val="center"/>
        </w:trPr>
        <w:tc>
          <w:tcPr>
            <w:tcW w:w="2652" w:type="dxa"/>
            <w:shd w:val="clear" w:color="auto" w:fill="0000FF"/>
          </w:tcPr>
          <w:p w:rsidR="008068F9" w:rsidRPr="00F56C40" w:rsidRDefault="008068F9" w:rsidP="00D84A83">
            <w:pPr>
              <w:rPr>
                <w:rFonts w:ascii="Arial Narrow" w:eastAsia="MS Mincho" w:hAnsi="Arial Narrow" w:cs="Arial"/>
                <w:b/>
                <w:sz w:val="22"/>
                <w:szCs w:val="22"/>
              </w:rPr>
            </w:pPr>
          </w:p>
        </w:tc>
        <w:tc>
          <w:tcPr>
            <w:tcW w:w="1992" w:type="dxa"/>
            <w:shd w:val="clear" w:color="auto" w:fill="0000FF"/>
          </w:tcPr>
          <w:p w:rsidR="008068F9" w:rsidRPr="00F56C40" w:rsidRDefault="008068F9" w:rsidP="00D84A83">
            <w:pPr>
              <w:rPr>
                <w:rFonts w:ascii="Arial Narrow" w:eastAsia="MS Mincho" w:hAnsi="Arial Narrow" w:cs="Arial"/>
                <w:b/>
                <w:sz w:val="22"/>
                <w:szCs w:val="22"/>
              </w:rPr>
            </w:pPr>
            <w:r w:rsidRPr="00F56C40">
              <w:rPr>
                <w:rFonts w:ascii="Arial Narrow" w:eastAsia="MS Mincho" w:hAnsi="Arial Narrow" w:cs="Arial"/>
                <w:b/>
                <w:sz w:val="22"/>
                <w:szCs w:val="22"/>
              </w:rPr>
              <w:t>Option 1</w:t>
            </w:r>
          </w:p>
        </w:tc>
        <w:tc>
          <w:tcPr>
            <w:tcW w:w="1985" w:type="dxa"/>
            <w:shd w:val="clear" w:color="auto" w:fill="0000FF"/>
          </w:tcPr>
          <w:p w:rsidR="008068F9" w:rsidRPr="00F56C40" w:rsidRDefault="008068F9" w:rsidP="00D84A83">
            <w:pPr>
              <w:rPr>
                <w:rFonts w:ascii="Arial Narrow" w:eastAsia="MS Mincho" w:hAnsi="Arial Narrow" w:cs="Arial"/>
                <w:b/>
                <w:sz w:val="22"/>
                <w:szCs w:val="22"/>
              </w:rPr>
            </w:pPr>
            <w:r w:rsidRPr="00F56C40">
              <w:rPr>
                <w:rFonts w:ascii="Arial Narrow" w:eastAsia="MS Mincho" w:hAnsi="Arial Narrow" w:cs="Arial"/>
                <w:b/>
                <w:sz w:val="22"/>
                <w:szCs w:val="22"/>
              </w:rPr>
              <w:t>Option 2</w:t>
            </w:r>
          </w:p>
        </w:tc>
        <w:tc>
          <w:tcPr>
            <w:tcW w:w="1985" w:type="dxa"/>
            <w:shd w:val="clear" w:color="auto" w:fill="0000FF"/>
          </w:tcPr>
          <w:p w:rsidR="008068F9" w:rsidRPr="00F56C40" w:rsidRDefault="008068F9" w:rsidP="00D84A83">
            <w:pPr>
              <w:rPr>
                <w:rFonts w:ascii="Arial Narrow" w:eastAsia="MS Mincho" w:hAnsi="Arial Narrow" w:cs="Arial"/>
                <w:b/>
                <w:sz w:val="22"/>
                <w:szCs w:val="22"/>
              </w:rPr>
            </w:pPr>
            <w:r w:rsidRPr="00F56C40">
              <w:rPr>
                <w:rFonts w:ascii="Arial Narrow" w:eastAsia="MS Mincho" w:hAnsi="Arial Narrow" w:cs="Arial"/>
                <w:b/>
                <w:sz w:val="22"/>
                <w:szCs w:val="22"/>
              </w:rPr>
              <w:t>Option 3</w:t>
            </w:r>
          </w:p>
        </w:tc>
      </w:tr>
      <w:tr w:rsidR="008068F9" w:rsidRPr="00F56C40" w:rsidTr="00D84A83">
        <w:trPr>
          <w:jc w:val="center"/>
        </w:trPr>
        <w:tc>
          <w:tcPr>
            <w:tcW w:w="2652"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Benefits Appraisal</w:t>
            </w:r>
          </w:p>
        </w:tc>
        <w:tc>
          <w:tcPr>
            <w:tcW w:w="1992" w:type="dxa"/>
          </w:tcPr>
          <w:p w:rsidR="008068F9" w:rsidRPr="00F56C40" w:rsidRDefault="008068F9" w:rsidP="001F6CE8">
            <w:pPr>
              <w:rPr>
                <w:rFonts w:ascii="Arial Narrow" w:eastAsia="MS Mincho" w:hAnsi="Arial Narrow" w:cs="Arial"/>
                <w:sz w:val="22"/>
                <w:szCs w:val="22"/>
              </w:rPr>
            </w:pPr>
          </w:p>
        </w:tc>
        <w:tc>
          <w:tcPr>
            <w:tcW w:w="1985"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2</w:t>
            </w:r>
          </w:p>
        </w:tc>
        <w:tc>
          <w:tcPr>
            <w:tcW w:w="1985"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1</w:t>
            </w:r>
          </w:p>
        </w:tc>
      </w:tr>
      <w:tr w:rsidR="008068F9" w:rsidRPr="00F56C40" w:rsidTr="00D84A83">
        <w:trPr>
          <w:jc w:val="center"/>
        </w:trPr>
        <w:tc>
          <w:tcPr>
            <w:tcW w:w="2652"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Risk Assessment</w:t>
            </w:r>
          </w:p>
        </w:tc>
        <w:tc>
          <w:tcPr>
            <w:tcW w:w="1992" w:type="dxa"/>
          </w:tcPr>
          <w:p w:rsidR="008068F9" w:rsidRPr="00F56C40" w:rsidRDefault="008068F9" w:rsidP="001F6CE8">
            <w:pPr>
              <w:rPr>
                <w:rFonts w:ascii="Arial Narrow" w:eastAsia="MS Mincho" w:hAnsi="Arial Narrow" w:cs="Arial"/>
                <w:sz w:val="22"/>
                <w:szCs w:val="22"/>
              </w:rPr>
            </w:pPr>
            <w:r w:rsidRPr="00F56C40">
              <w:rPr>
                <w:rFonts w:ascii="Arial Narrow" w:eastAsia="MS Mincho" w:hAnsi="Arial Narrow" w:cs="Arial"/>
                <w:sz w:val="22"/>
                <w:szCs w:val="22"/>
              </w:rPr>
              <w:t>3</w:t>
            </w:r>
          </w:p>
        </w:tc>
        <w:tc>
          <w:tcPr>
            <w:tcW w:w="1985"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1</w:t>
            </w:r>
          </w:p>
        </w:tc>
        <w:tc>
          <w:tcPr>
            <w:tcW w:w="1985"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2</w:t>
            </w:r>
          </w:p>
        </w:tc>
      </w:tr>
      <w:tr w:rsidR="008068F9" w:rsidRPr="00F56C40" w:rsidTr="00D84A83">
        <w:trPr>
          <w:jc w:val="center"/>
        </w:trPr>
        <w:tc>
          <w:tcPr>
            <w:tcW w:w="2652"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Financial Assessment</w:t>
            </w:r>
          </w:p>
        </w:tc>
        <w:tc>
          <w:tcPr>
            <w:tcW w:w="1992"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w:t>
            </w:r>
          </w:p>
        </w:tc>
        <w:tc>
          <w:tcPr>
            <w:tcW w:w="1985" w:type="dxa"/>
          </w:tcPr>
          <w:p w:rsidR="008068F9" w:rsidRPr="00F56C40" w:rsidRDefault="008068F9" w:rsidP="004E39FA">
            <w:pPr>
              <w:rPr>
                <w:rFonts w:ascii="Arial Narrow" w:eastAsia="MS Mincho" w:hAnsi="Arial Narrow" w:cs="Arial"/>
                <w:sz w:val="22"/>
                <w:szCs w:val="22"/>
              </w:rPr>
            </w:pPr>
            <w:r w:rsidRPr="00F56C40">
              <w:rPr>
                <w:rFonts w:ascii="Arial Narrow" w:eastAsia="MS Mincho" w:hAnsi="Arial Narrow" w:cs="Arial"/>
                <w:sz w:val="22"/>
                <w:szCs w:val="22"/>
              </w:rPr>
              <w:t>1</w:t>
            </w:r>
          </w:p>
        </w:tc>
        <w:tc>
          <w:tcPr>
            <w:tcW w:w="1985" w:type="dxa"/>
          </w:tcPr>
          <w:p w:rsidR="008068F9" w:rsidRPr="00F56C40" w:rsidRDefault="008068F9" w:rsidP="004E39FA">
            <w:pPr>
              <w:rPr>
                <w:rFonts w:ascii="Arial Narrow" w:eastAsia="MS Mincho" w:hAnsi="Arial Narrow" w:cs="Arial"/>
                <w:sz w:val="22"/>
                <w:szCs w:val="22"/>
              </w:rPr>
            </w:pPr>
            <w:r w:rsidRPr="00F56C40">
              <w:rPr>
                <w:rFonts w:ascii="Arial Narrow" w:eastAsia="MS Mincho" w:hAnsi="Arial Narrow" w:cs="Arial"/>
                <w:sz w:val="22"/>
                <w:szCs w:val="22"/>
              </w:rPr>
              <w:t>2</w:t>
            </w:r>
          </w:p>
        </w:tc>
      </w:tr>
      <w:tr w:rsidR="008068F9" w:rsidRPr="00F56C40" w:rsidTr="00D84A83">
        <w:trPr>
          <w:jc w:val="center"/>
        </w:trPr>
        <w:tc>
          <w:tcPr>
            <w:tcW w:w="2652"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Economic Assessment</w:t>
            </w:r>
          </w:p>
        </w:tc>
        <w:tc>
          <w:tcPr>
            <w:tcW w:w="1992" w:type="dxa"/>
          </w:tcPr>
          <w:p w:rsidR="008068F9" w:rsidRPr="00F56C40" w:rsidRDefault="008068F9" w:rsidP="00D84A83">
            <w:pPr>
              <w:rPr>
                <w:rFonts w:ascii="Arial Narrow" w:eastAsia="MS Mincho" w:hAnsi="Arial Narrow" w:cs="Arial"/>
                <w:sz w:val="22"/>
                <w:szCs w:val="22"/>
              </w:rPr>
            </w:pPr>
            <w:r w:rsidRPr="00F56C40">
              <w:rPr>
                <w:rFonts w:ascii="Arial Narrow" w:eastAsia="MS Mincho" w:hAnsi="Arial Narrow" w:cs="Arial"/>
                <w:sz w:val="22"/>
                <w:szCs w:val="22"/>
              </w:rPr>
              <w:t>-</w:t>
            </w:r>
          </w:p>
        </w:tc>
        <w:tc>
          <w:tcPr>
            <w:tcW w:w="1985" w:type="dxa"/>
          </w:tcPr>
          <w:p w:rsidR="008068F9" w:rsidRPr="00F56C40" w:rsidRDefault="008068F9" w:rsidP="004E39FA">
            <w:pPr>
              <w:rPr>
                <w:rFonts w:ascii="Arial Narrow" w:eastAsia="MS Mincho" w:hAnsi="Arial Narrow" w:cs="Arial"/>
                <w:sz w:val="22"/>
                <w:szCs w:val="22"/>
              </w:rPr>
            </w:pPr>
            <w:r w:rsidRPr="00F56C40">
              <w:rPr>
                <w:rFonts w:ascii="Arial Narrow" w:eastAsia="MS Mincho" w:hAnsi="Arial Narrow" w:cs="Arial"/>
                <w:sz w:val="22"/>
                <w:szCs w:val="22"/>
              </w:rPr>
              <w:t>1</w:t>
            </w:r>
          </w:p>
        </w:tc>
        <w:tc>
          <w:tcPr>
            <w:tcW w:w="1985" w:type="dxa"/>
          </w:tcPr>
          <w:p w:rsidR="008068F9" w:rsidRPr="00F56C40" w:rsidRDefault="008068F9" w:rsidP="004E39FA">
            <w:pPr>
              <w:rPr>
                <w:rFonts w:ascii="Arial Narrow" w:eastAsia="MS Mincho" w:hAnsi="Arial Narrow" w:cs="Arial"/>
                <w:sz w:val="22"/>
                <w:szCs w:val="22"/>
              </w:rPr>
            </w:pPr>
            <w:r w:rsidRPr="00F56C40">
              <w:rPr>
                <w:rFonts w:ascii="Arial Narrow" w:eastAsia="MS Mincho" w:hAnsi="Arial Narrow" w:cs="Arial"/>
                <w:sz w:val="22"/>
                <w:szCs w:val="22"/>
              </w:rPr>
              <w:t>2</w:t>
            </w:r>
          </w:p>
        </w:tc>
      </w:tr>
    </w:tbl>
    <w:p w:rsidR="008068F9" w:rsidRDefault="008068F9" w:rsidP="00B72916">
      <w:pPr>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Table 2</w:t>
      </w:r>
    </w:p>
    <w:p w:rsidR="008068F9" w:rsidRPr="00F56C40" w:rsidRDefault="008068F9" w:rsidP="00B72916">
      <w:pPr>
        <w:rPr>
          <w:rFonts w:ascii="Arial Narrow" w:hAnsi="Arial Narrow" w:cs="Arial"/>
          <w:sz w:val="22"/>
          <w:szCs w:val="22"/>
        </w:rPr>
      </w:pPr>
    </w:p>
    <w:p w:rsidR="008068F9" w:rsidRDefault="008068F9" w:rsidP="00D35CD7">
      <w:pPr>
        <w:ind w:left="426"/>
        <w:rPr>
          <w:rFonts w:ascii="Arial Narrow" w:eastAsia="MS Mincho" w:hAnsi="Arial Narrow" w:cs="Arial"/>
          <w:sz w:val="22"/>
          <w:szCs w:val="22"/>
        </w:rPr>
      </w:pPr>
    </w:p>
    <w:p w:rsidR="008068F9" w:rsidRDefault="008068F9" w:rsidP="00D35CD7">
      <w:pPr>
        <w:ind w:left="426"/>
        <w:rPr>
          <w:rFonts w:ascii="Arial Narrow" w:eastAsia="MS Mincho" w:hAnsi="Arial Narrow" w:cs="Arial"/>
          <w:sz w:val="22"/>
          <w:szCs w:val="22"/>
        </w:rPr>
      </w:pPr>
    </w:p>
    <w:p w:rsidR="008068F9" w:rsidRDefault="008068F9" w:rsidP="00D35CD7">
      <w:pPr>
        <w:ind w:left="426"/>
        <w:rPr>
          <w:rFonts w:ascii="Arial Narrow" w:eastAsia="MS Mincho" w:hAnsi="Arial Narrow" w:cs="Arial"/>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This shows tha</w:t>
      </w:r>
      <w:r>
        <w:rPr>
          <w:rFonts w:ascii="Arial Narrow" w:eastAsia="MS Mincho" w:hAnsi="Arial Narrow" w:cs="Arial"/>
          <w:sz w:val="22"/>
          <w:szCs w:val="22"/>
        </w:rPr>
        <w:t>t;</w:t>
      </w:r>
    </w:p>
    <w:p w:rsidR="008068F9" w:rsidRPr="00F56C40" w:rsidRDefault="008068F9" w:rsidP="00D35CD7">
      <w:pPr>
        <w:ind w:left="426"/>
        <w:rPr>
          <w:rFonts w:ascii="Arial Narrow" w:eastAsia="MS Mincho" w:hAnsi="Arial Narrow" w:cs="Arial"/>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Option 2 is therefore recommended as the preferred option. The capital costs have been approved by the Capital Group from the Board capital allocation and the negligible level of revenue costs will be funded through the Boards financial plan.</w:t>
      </w:r>
    </w:p>
    <w:p w:rsidR="008068F9" w:rsidRPr="00F56C40" w:rsidRDefault="008068F9" w:rsidP="00D35CD7">
      <w:pPr>
        <w:ind w:left="426"/>
        <w:rPr>
          <w:rFonts w:ascii="Arial Narrow" w:eastAsia="MS Mincho" w:hAnsi="Arial Narrow" w:cs="Arial"/>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The detail of the benefits and risks are described within the business case. </w:t>
      </w:r>
    </w:p>
    <w:p w:rsidR="008068F9" w:rsidRPr="00F56C40" w:rsidRDefault="008068F9" w:rsidP="00D35CD7">
      <w:pPr>
        <w:ind w:left="426"/>
        <w:rPr>
          <w:rFonts w:ascii="Arial Narrow" w:eastAsia="MS Mincho" w:hAnsi="Arial Narrow" w:cs="Arial"/>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A summary of the implementation plan is included within the business case. An indicative construction programme is attached as appendix two. </w:t>
      </w:r>
    </w:p>
    <w:p w:rsidR="008068F9" w:rsidRPr="00F56C40" w:rsidRDefault="008068F9" w:rsidP="0071109D">
      <w:pPr>
        <w:ind w:left="720"/>
        <w:rPr>
          <w:rFonts w:ascii="Arial Narrow" w:eastAsia="MS Mincho" w:hAnsi="Arial Narrow" w:cs="Arial"/>
          <w:sz w:val="22"/>
          <w:szCs w:val="22"/>
        </w:rPr>
      </w:pPr>
      <w:bookmarkStart w:id="6" w:name="_Toc372636161"/>
      <w:bookmarkStart w:id="7" w:name="_Toc463273086"/>
      <w:r w:rsidRPr="00F56C40">
        <w:rPr>
          <w:rFonts w:ascii="Arial Narrow" w:hAnsi="Arial Narrow" w:cs="Arial"/>
          <w:sz w:val="22"/>
          <w:szCs w:val="22"/>
        </w:rPr>
        <w:t xml:space="preserve"> </w:t>
      </w:r>
      <w:bookmarkEnd w:id="6"/>
      <w:bookmarkEnd w:id="7"/>
    </w:p>
    <w:p w:rsidR="008068F9" w:rsidRPr="00F56C40" w:rsidRDefault="008068F9" w:rsidP="00DC7A1E">
      <w:pPr>
        <w:pStyle w:val="Heading2"/>
        <w:numPr>
          <w:ilvl w:val="0"/>
          <w:numId w:val="16"/>
        </w:numPr>
        <w:rPr>
          <w:rFonts w:ascii="Arial Narrow" w:hAnsi="Arial Narrow" w:cs="Arial"/>
          <w:szCs w:val="22"/>
        </w:rPr>
      </w:pPr>
      <w:bookmarkStart w:id="8" w:name="_Toc463273089"/>
      <w:bookmarkStart w:id="9" w:name="_Toc8401117"/>
      <w:r w:rsidRPr="00F56C40">
        <w:rPr>
          <w:rFonts w:ascii="Arial Narrow" w:hAnsi="Arial Narrow" w:cs="Arial"/>
          <w:szCs w:val="22"/>
        </w:rPr>
        <w:t>Objectives</w:t>
      </w:r>
      <w:bookmarkEnd w:id="8"/>
      <w:bookmarkEnd w:id="9"/>
      <w:r w:rsidRPr="00F56C40">
        <w:rPr>
          <w:rFonts w:ascii="Arial Narrow" w:hAnsi="Arial Narrow" w:cs="Arial"/>
          <w:szCs w:val="22"/>
        </w:rPr>
        <w:t xml:space="preserve"> </w:t>
      </w:r>
    </w:p>
    <w:p w:rsidR="008068F9" w:rsidRPr="00F56C40" w:rsidRDefault="008068F9" w:rsidP="0071109D">
      <w:pPr>
        <w:ind w:left="720"/>
        <w:rPr>
          <w:rFonts w:ascii="Arial Narrow" w:hAnsi="Arial Narrow" w:cs="Arial"/>
          <w:sz w:val="22"/>
          <w:szCs w:val="22"/>
        </w:rPr>
      </w:pPr>
    </w:p>
    <w:p w:rsidR="008068F9" w:rsidRPr="00F56C40" w:rsidRDefault="008068F9" w:rsidP="00D35CD7">
      <w:pPr>
        <w:ind w:left="426"/>
        <w:rPr>
          <w:rFonts w:ascii="Arial Narrow" w:hAnsi="Arial Narrow" w:cs="Arial"/>
          <w:sz w:val="22"/>
          <w:szCs w:val="22"/>
        </w:rPr>
      </w:pPr>
      <w:r w:rsidRPr="00F56C40">
        <w:rPr>
          <w:rFonts w:ascii="Arial Narrow" w:hAnsi="Arial Narrow" w:cs="Arial"/>
          <w:sz w:val="22"/>
          <w:szCs w:val="22"/>
        </w:rPr>
        <w:t>The following table describes the objectives of this project and the success criteria applied to these objectives:</w:t>
      </w:r>
    </w:p>
    <w:p w:rsidR="008068F9" w:rsidRPr="00F56C40" w:rsidRDefault="008068F9" w:rsidP="0071109D">
      <w:pPr>
        <w:ind w:left="720"/>
        <w:rPr>
          <w:rFonts w:ascii="Arial Narrow" w:hAnsi="Arial Narrow" w:cs="Arial"/>
          <w:sz w:val="22"/>
          <w:szCs w:val="22"/>
          <w:highlight w:val="yellow"/>
        </w:rPr>
      </w:pPr>
    </w:p>
    <w:tbl>
      <w:tblPr>
        <w:tblW w:w="8931" w:type="dxa"/>
        <w:jc w:val="center"/>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tblPr>
      <w:tblGrid>
        <w:gridCol w:w="4320"/>
        <w:gridCol w:w="4611"/>
      </w:tblGrid>
      <w:tr w:rsidR="008068F9" w:rsidRPr="00F56C40" w:rsidTr="00335A38">
        <w:trPr>
          <w:cantSplit/>
          <w:trHeight w:val="423"/>
          <w:tblHeader/>
          <w:jc w:val="center"/>
        </w:trPr>
        <w:tc>
          <w:tcPr>
            <w:tcW w:w="4320" w:type="dxa"/>
            <w:shd w:val="clear" w:color="auto" w:fill="0000FF"/>
          </w:tcPr>
          <w:p w:rsidR="008068F9" w:rsidRPr="00F56C40" w:rsidRDefault="008068F9" w:rsidP="00B43BEA">
            <w:pPr>
              <w:rPr>
                <w:rFonts w:ascii="Arial Narrow" w:hAnsi="Arial Narrow" w:cs="Arial"/>
                <w:b/>
                <w:sz w:val="22"/>
                <w:szCs w:val="22"/>
              </w:rPr>
            </w:pPr>
            <w:r w:rsidRPr="00F56C40">
              <w:rPr>
                <w:rFonts w:ascii="Arial Narrow" w:hAnsi="Arial Narrow" w:cs="Arial"/>
                <w:b/>
                <w:sz w:val="22"/>
                <w:szCs w:val="22"/>
              </w:rPr>
              <w:t>Objectives (In no particular order)</w:t>
            </w:r>
          </w:p>
          <w:p w:rsidR="008068F9" w:rsidRPr="00F56C40" w:rsidRDefault="008068F9" w:rsidP="00B43BEA">
            <w:pPr>
              <w:rPr>
                <w:rFonts w:ascii="Arial Narrow" w:hAnsi="Arial Narrow" w:cs="Arial"/>
                <w:b/>
                <w:i/>
                <w:sz w:val="22"/>
                <w:szCs w:val="22"/>
                <w:highlight w:val="yellow"/>
              </w:rPr>
            </w:pPr>
            <w:r w:rsidRPr="00F56C40">
              <w:rPr>
                <w:rFonts w:ascii="Arial Narrow" w:hAnsi="Arial Narrow" w:cs="Arial"/>
                <w:b/>
                <w:i/>
                <w:sz w:val="22"/>
                <w:szCs w:val="22"/>
              </w:rPr>
              <w:t>Quality Criteria</w:t>
            </w:r>
          </w:p>
        </w:tc>
        <w:tc>
          <w:tcPr>
            <w:tcW w:w="4611" w:type="dxa"/>
            <w:shd w:val="clear" w:color="auto" w:fill="0000FF"/>
          </w:tcPr>
          <w:p w:rsidR="008068F9" w:rsidRPr="00F56C40" w:rsidRDefault="008068F9" w:rsidP="00B43BEA">
            <w:pPr>
              <w:rPr>
                <w:rFonts w:ascii="Arial Narrow" w:hAnsi="Arial Narrow" w:cs="Arial"/>
                <w:b/>
                <w:sz w:val="22"/>
                <w:szCs w:val="22"/>
              </w:rPr>
            </w:pPr>
            <w:r w:rsidRPr="00F56C40">
              <w:rPr>
                <w:rFonts w:ascii="Arial Narrow" w:hAnsi="Arial Narrow" w:cs="Arial"/>
                <w:b/>
                <w:sz w:val="22"/>
                <w:szCs w:val="22"/>
              </w:rPr>
              <w:t>Related Success Criteria</w:t>
            </w:r>
          </w:p>
          <w:p w:rsidR="008068F9" w:rsidRPr="00F56C40" w:rsidRDefault="008068F9" w:rsidP="00B43BEA">
            <w:pPr>
              <w:rPr>
                <w:rFonts w:ascii="Arial Narrow" w:hAnsi="Arial Narrow" w:cs="Arial"/>
                <w:b/>
                <w:i/>
                <w:sz w:val="22"/>
                <w:szCs w:val="22"/>
                <w:highlight w:val="yellow"/>
              </w:rPr>
            </w:pPr>
            <w:r w:rsidRPr="00F56C40">
              <w:rPr>
                <w:rFonts w:ascii="Arial Narrow" w:hAnsi="Arial Narrow" w:cs="Arial"/>
                <w:b/>
                <w:i/>
                <w:sz w:val="22"/>
                <w:szCs w:val="22"/>
              </w:rPr>
              <w:t>Acceptance Criteria</w:t>
            </w:r>
          </w:p>
        </w:tc>
      </w:tr>
      <w:tr w:rsidR="008068F9" w:rsidRPr="00F56C40" w:rsidTr="00335A38">
        <w:trPr>
          <w:cantSplit/>
          <w:jc w:val="center"/>
        </w:trPr>
        <w:tc>
          <w:tcPr>
            <w:tcW w:w="4320" w:type="dxa"/>
          </w:tcPr>
          <w:p w:rsidR="008068F9" w:rsidRPr="00F56C40" w:rsidRDefault="008068F9" w:rsidP="00B43BEA">
            <w:pPr>
              <w:rPr>
                <w:rFonts w:ascii="Arial Narrow" w:hAnsi="Arial Narrow" w:cs="Arial"/>
                <w:b/>
                <w:sz w:val="22"/>
                <w:szCs w:val="22"/>
              </w:rPr>
            </w:pPr>
            <w:r w:rsidRPr="00F56C40">
              <w:rPr>
                <w:rFonts w:ascii="Arial Narrow" w:hAnsi="Arial Narrow" w:cs="Arial"/>
                <w:b/>
                <w:sz w:val="22"/>
                <w:szCs w:val="22"/>
              </w:rPr>
              <w:t xml:space="preserve">Meets service demands </w:t>
            </w:r>
          </w:p>
          <w:p w:rsidR="008068F9" w:rsidRPr="00F56C40" w:rsidRDefault="008068F9" w:rsidP="003110B5">
            <w:pPr>
              <w:pStyle w:val="PlainText"/>
              <w:rPr>
                <w:rFonts w:ascii="Arial Narrow" w:hAnsi="Arial Narrow" w:cs="Arial"/>
                <w:sz w:val="22"/>
                <w:szCs w:val="22"/>
              </w:rPr>
            </w:pPr>
            <w:r w:rsidRPr="00F56C40">
              <w:rPr>
                <w:rFonts w:ascii="Arial Narrow" w:hAnsi="Arial Narrow" w:cs="Arial"/>
                <w:sz w:val="22"/>
                <w:szCs w:val="22"/>
              </w:rPr>
              <w:t>To create space to increase clinical capacity within the hospital</w:t>
            </w:r>
          </w:p>
        </w:tc>
        <w:tc>
          <w:tcPr>
            <w:tcW w:w="4611" w:type="dxa"/>
          </w:tcPr>
          <w:p w:rsidR="008068F9" w:rsidRPr="00F56C40" w:rsidRDefault="008068F9" w:rsidP="00DC7A1E">
            <w:pPr>
              <w:numPr>
                <w:ilvl w:val="0"/>
                <w:numId w:val="2"/>
              </w:numPr>
              <w:rPr>
                <w:rFonts w:ascii="Arial Narrow" w:hAnsi="Arial Narrow" w:cs="Arial"/>
                <w:sz w:val="22"/>
                <w:szCs w:val="22"/>
              </w:rPr>
            </w:pPr>
            <w:r w:rsidRPr="00F56C40">
              <w:rPr>
                <w:rFonts w:ascii="Arial Narrow" w:hAnsi="Arial Narrow" w:cs="Arial"/>
                <w:sz w:val="22"/>
                <w:szCs w:val="22"/>
              </w:rPr>
              <w:t>To demonstrate and increase in patient activity by redeveloping existing space</w:t>
            </w:r>
          </w:p>
        </w:tc>
      </w:tr>
      <w:tr w:rsidR="008068F9" w:rsidRPr="00F56C40" w:rsidTr="00335A38">
        <w:trPr>
          <w:cantSplit/>
          <w:jc w:val="center"/>
        </w:trPr>
        <w:tc>
          <w:tcPr>
            <w:tcW w:w="4320" w:type="dxa"/>
          </w:tcPr>
          <w:p w:rsidR="008068F9" w:rsidRPr="00F56C40" w:rsidRDefault="008068F9" w:rsidP="00411929">
            <w:pPr>
              <w:pStyle w:val="PlainText"/>
              <w:rPr>
                <w:rFonts w:ascii="Arial Narrow" w:hAnsi="Arial Narrow" w:cs="Arial"/>
                <w:b/>
                <w:sz w:val="22"/>
                <w:szCs w:val="22"/>
              </w:rPr>
            </w:pPr>
            <w:r w:rsidRPr="00F56C40">
              <w:rPr>
                <w:rFonts w:ascii="Arial Narrow" w:hAnsi="Arial Narrow" w:cs="Arial"/>
                <w:b/>
                <w:sz w:val="22"/>
                <w:szCs w:val="22"/>
              </w:rPr>
              <w:t xml:space="preserve">Provides a more efficient use of existing space </w:t>
            </w:r>
          </w:p>
          <w:p w:rsidR="008068F9" w:rsidRPr="00F56C40" w:rsidRDefault="008068F9" w:rsidP="003110B5">
            <w:pPr>
              <w:pStyle w:val="PlainText"/>
              <w:rPr>
                <w:rFonts w:ascii="Arial Narrow" w:hAnsi="Arial Narrow" w:cs="Arial"/>
                <w:sz w:val="22"/>
                <w:szCs w:val="22"/>
              </w:rPr>
            </w:pPr>
            <w:r w:rsidRPr="00F56C40">
              <w:rPr>
                <w:rFonts w:ascii="Arial Narrow" w:hAnsi="Arial Narrow" w:cs="Arial"/>
                <w:sz w:val="22"/>
                <w:szCs w:val="22"/>
              </w:rPr>
              <w:t xml:space="preserve">Redevelops space to an improved fit for purpose development </w:t>
            </w:r>
          </w:p>
          <w:p w:rsidR="008068F9" w:rsidRPr="00F56C40" w:rsidRDefault="008068F9" w:rsidP="00411929">
            <w:pPr>
              <w:pStyle w:val="PlainText"/>
              <w:rPr>
                <w:rFonts w:ascii="Arial Narrow" w:hAnsi="Arial Narrow" w:cs="Arial"/>
                <w:sz w:val="22"/>
                <w:szCs w:val="22"/>
              </w:rPr>
            </w:pPr>
          </w:p>
        </w:tc>
        <w:tc>
          <w:tcPr>
            <w:tcW w:w="4611" w:type="dxa"/>
          </w:tcPr>
          <w:p w:rsidR="008068F9" w:rsidRPr="00F56C40" w:rsidRDefault="008068F9" w:rsidP="0055719E">
            <w:pPr>
              <w:numPr>
                <w:ilvl w:val="0"/>
                <w:numId w:val="1"/>
              </w:numPr>
              <w:rPr>
                <w:rFonts w:ascii="Arial Narrow" w:hAnsi="Arial Narrow" w:cs="Arial"/>
                <w:sz w:val="22"/>
                <w:szCs w:val="22"/>
              </w:rPr>
            </w:pPr>
            <w:r w:rsidRPr="00F56C40">
              <w:rPr>
                <w:rFonts w:ascii="Arial Narrow" w:hAnsi="Arial Narrow" w:cs="Arial"/>
                <w:sz w:val="22"/>
                <w:szCs w:val="22"/>
              </w:rPr>
              <w:t>Converts either unused space or ‘inappropriate use of space’ e.g. non clinical activities in prime clinical space to a more appropriate fit for purpose environment</w:t>
            </w:r>
          </w:p>
        </w:tc>
      </w:tr>
      <w:tr w:rsidR="008068F9" w:rsidRPr="00F56C40" w:rsidTr="00335A38">
        <w:trPr>
          <w:cantSplit/>
          <w:jc w:val="center"/>
        </w:trPr>
        <w:tc>
          <w:tcPr>
            <w:tcW w:w="4320" w:type="dxa"/>
          </w:tcPr>
          <w:p w:rsidR="008068F9" w:rsidRPr="00F56C40" w:rsidRDefault="008068F9" w:rsidP="00AD5219">
            <w:pPr>
              <w:rPr>
                <w:rFonts w:ascii="Arial Narrow" w:hAnsi="Arial Narrow" w:cs="Arial"/>
                <w:b/>
                <w:sz w:val="22"/>
                <w:szCs w:val="22"/>
              </w:rPr>
            </w:pPr>
            <w:r w:rsidRPr="00F56C40">
              <w:rPr>
                <w:rFonts w:ascii="Arial Narrow" w:hAnsi="Arial Narrow" w:cs="Arial"/>
                <w:b/>
                <w:sz w:val="22"/>
                <w:szCs w:val="22"/>
              </w:rPr>
              <w:t>Increased capacity within the  Board</w:t>
            </w:r>
          </w:p>
          <w:p w:rsidR="008068F9" w:rsidRPr="00F56C40" w:rsidRDefault="008068F9" w:rsidP="00AD5219">
            <w:pPr>
              <w:rPr>
                <w:rFonts w:ascii="Arial Narrow" w:hAnsi="Arial Narrow" w:cs="Arial"/>
                <w:sz w:val="22"/>
                <w:szCs w:val="22"/>
              </w:rPr>
            </w:pPr>
            <w:r w:rsidRPr="00F56C40">
              <w:rPr>
                <w:rFonts w:ascii="Arial Narrow" w:hAnsi="Arial Narrow" w:cs="Arial"/>
                <w:sz w:val="22"/>
                <w:szCs w:val="22"/>
              </w:rPr>
              <w:t>to meet immediate needs of waiting times pressures across NHS Scotland</w:t>
            </w:r>
          </w:p>
          <w:p w:rsidR="008068F9" w:rsidRPr="00F56C40" w:rsidRDefault="008068F9" w:rsidP="003110B5">
            <w:pPr>
              <w:ind w:left="360"/>
              <w:rPr>
                <w:rFonts w:ascii="Arial Narrow" w:hAnsi="Arial Narrow" w:cs="Arial"/>
                <w:b/>
                <w:sz w:val="22"/>
                <w:szCs w:val="22"/>
              </w:rPr>
            </w:pPr>
          </w:p>
        </w:tc>
        <w:tc>
          <w:tcPr>
            <w:tcW w:w="4611" w:type="dxa"/>
          </w:tcPr>
          <w:p w:rsidR="008068F9" w:rsidRPr="00F56C40" w:rsidRDefault="008068F9" w:rsidP="0055719E">
            <w:pPr>
              <w:numPr>
                <w:ilvl w:val="0"/>
                <w:numId w:val="1"/>
              </w:numPr>
              <w:rPr>
                <w:rFonts w:ascii="Arial Narrow" w:hAnsi="Arial Narrow" w:cs="Arial"/>
                <w:sz w:val="22"/>
                <w:szCs w:val="22"/>
              </w:rPr>
            </w:pPr>
            <w:r w:rsidRPr="00F56C40">
              <w:rPr>
                <w:rFonts w:ascii="Arial Narrow" w:hAnsi="Arial Narrow" w:cs="Arial"/>
                <w:sz w:val="22"/>
                <w:szCs w:val="22"/>
              </w:rPr>
              <w:t>Deliver additional activity for NHS Scotland</w:t>
            </w:r>
          </w:p>
        </w:tc>
      </w:tr>
      <w:tr w:rsidR="008068F9" w:rsidRPr="00F56C40" w:rsidTr="00335A38">
        <w:trPr>
          <w:cantSplit/>
          <w:jc w:val="center"/>
        </w:trPr>
        <w:tc>
          <w:tcPr>
            <w:tcW w:w="4320" w:type="dxa"/>
          </w:tcPr>
          <w:p w:rsidR="008068F9" w:rsidRPr="00F56C40" w:rsidRDefault="008068F9" w:rsidP="00B43BEA">
            <w:pPr>
              <w:rPr>
                <w:rFonts w:ascii="Arial Narrow" w:hAnsi="Arial Narrow" w:cs="Arial"/>
                <w:b/>
                <w:sz w:val="22"/>
                <w:szCs w:val="22"/>
              </w:rPr>
            </w:pPr>
            <w:r w:rsidRPr="00F56C40">
              <w:rPr>
                <w:rFonts w:ascii="Arial Narrow" w:hAnsi="Arial Narrow" w:cs="Arial"/>
                <w:b/>
                <w:sz w:val="22"/>
                <w:szCs w:val="22"/>
              </w:rPr>
              <w:t>Value for money</w:t>
            </w:r>
          </w:p>
          <w:p w:rsidR="008068F9" w:rsidRPr="00F56C40" w:rsidRDefault="008068F9" w:rsidP="00B43BEA">
            <w:pPr>
              <w:rPr>
                <w:rFonts w:ascii="Arial Narrow" w:hAnsi="Arial Narrow" w:cs="Arial"/>
                <w:sz w:val="22"/>
                <w:szCs w:val="22"/>
              </w:rPr>
            </w:pPr>
            <w:r w:rsidRPr="00F56C40">
              <w:rPr>
                <w:rFonts w:ascii="Arial Narrow" w:hAnsi="Arial Narrow" w:cs="Arial"/>
                <w:sz w:val="22"/>
                <w:szCs w:val="22"/>
              </w:rPr>
              <w:t>The preferred option will deliver a value for money solution</w:t>
            </w:r>
          </w:p>
          <w:p w:rsidR="008068F9" w:rsidRPr="00F56C40" w:rsidRDefault="008068F9" w:rsidP="009153C4">
            <w:pPr>
              <w:pStyle w:val="PlainText"/>
              <w:ind w:left="360"/>
              <w:rPr>
                <w:rFonts w:ascii="Arial Narrow" w:hAnsi="Arial Narrow" w:cs="Arial"/>
                <w:sz w:val="22"/>
                <w:szCs w:val="22"/>
                <w:highlight w:val="yellow"/>
              </w:rPr>
            </w:pPr>
          </w:p>
        </w:tc>
        <w:tc>
          <w:tcPr>
            <w:tcW w:w="4611" w:type="dxa"/>
          </w:tcPr>
          <w:p w:rsidR="008068F9" w:rsidRPr="00F56C40" w:rsidRDefault="008068F9" w:rsidP="0055719E">
            <w:pPr>
              <w:numPr>
                <w:ilvl w:val="0"/>
                <w:numId w:val="1"/>
              </w:numPr>
              <w:rPr>
                <w:rFonts w:ascii="Arial Narrow" w:hAnsi="Arial Narrow" w:cs="Arial"/>
                <w:sz w:val="22"/>
                <w:szCs w:val="22"/>
              </w:rPr>
            </w:pPr>
            <w:r w:rsidRPr="00F56C40">
              <w:rPr>
                <w:rFonts w:ascii="Arial Narrow" w:hAnsi="Arial Narrow" w:cs="Arial"/>
                <w:sz w:val="22"/>
                <w:szCs w:val="22"/>
              </w:rPr>
              <w:t>Value for money assessed and monitored throughout the option appraisal and project plan</w:t>
            </w:r>
          </w:p>
        </w:tc>
      </w:tr>
      <w:tr w:rsidR="008068F9" w:rsidRPr="00F56C40" w:rsidTr="00335A38">
        <w:trPr>
          <w:cantSplit/>
          <w:jc w:val="center"/>
        </w:trPr>
        <w:tc>
          <w:tcPr>
            <w:tcW w:w="4320" w:type="dxa"/>
          </w:tcPr>
          <w:p w:rsidR="008068F9" w:rsidRPr="00F56C40" w:rsidRDefault="008068F9" w:rsidP="00B43BEA">
            <w:pPr>
              <w:rPr>
                <w:rFonts w:ascii="Arial Narrow" w:hAnsi="Arial Narrow" w:cs="Arial"/>
                <w:sz w:val="22"/>
                <w:szCs w:val="22"/>
              </w:rPr>
            </w:pPr>
            <w:r w:rsidRPr="00F56C40">
              <w:rPr>
                <w:rFonts w:ascii="Arial Narrow" w:hAnsi="Arial Narrow" w:cs="Arial"/>
                <w:b/>
                <w:sz w:val="22"/>
                <w:szCs w:val="22"/>
              </w:rPr>
              <w:t>Delivered in a timely manner</w:t>
            </w:r>
            <w:r w:rsidRPr="00F56C40">
              <w:rPr>
                <w:rFonts w:ascii="Arial Narrow" w:hAnsi="Arial Narrow" w:cs="Arial"/>
                <w:sz w:val="22"/>
                <w:szCs w:val="22"/>
              </w:rPr>
              <w:t xml:space="preserve"> </w:t>
            </w:r>
          </w:p>
          <w:p w:rsidR="008068F9" w:rsidRPr="00F56C40" w:rsidRDefault="008068F9" w:rsidP="00B43BEA">
            <w:pPr>
              <w:rPr>
                <w:rFonts w:ascii="Arial Narrow" w:hAnsi="Arial Narrow" w:cs="Arial"/>
                <w:b/>
                <w:sz w:val="22"/>
                <w:szCs w:val="22"/>
              </w:rPr>
            </w:pPr>
            <w:r w:rsidRPr="00F56C40">
              <w:rPr>
                <w:rFonts w:ascii="Arial Narrow" w:hAnsi="Arial Narrow" w:cs="Arial"/>
                <w:sz w:val="22"/>
                <w:szCs w:val="22"/>
              </w:rPr>
              <w:t>The project is delivered in the specified timescale</w:t>
            </w:r>
          </w:p>
        </w:tc>
        <w:tc>
          <w:tcPr>
            <w:tcW w:w="4611" w:type="dxa"/>
          </w:tcPr>
          <w:p w:rsidR="008068F9" w:rsidRPr="00F56C40" w:rsidRDefault="008068F9" w:rsidP="00DC7A1E">
            <w:pPr>
              <w:numPr>
                <w:ilvl w:val="0"/>
                <w:numId w:val="3"/>
              </w:numPr>
              <w:rPr>
                <w:rFonts w:ascii="Arial Narrow" w:hAnsi="Arial Narrow" w:cs="Arial"/>
                <w:sz w:val="22"/>
                <w:szCs w:val="22"/>
              </w:rPr>
            </w:pPr>
            <w:r w:rsidRPr="00F56C40">
              <w:rPr>
                <w:rFonts w:ascii="Arial Narrow" w:hAnsi="Arial Narrow" w:cs="Arial"/>
                <w:sz w:val="22"/>
                <w:szCs w:val="22"/>
              </w:rPr>
              <w:t>Project timescale will be monitored by the project board with appropriate tolerances applied</w:t>
            </w:r>
          </w:p>
          <w:p w:rsidR="008068F9" w:rsidRPr="00F56C40" w:rsidRDefault="008068F9" w:rsidP="00264280">
            <w:pPr>
              <w:rPr>
                <w:rFonts w:ascii="Arial Narrow" w:hAnsi="Arial Narrow" w:cs="Arial"/>
                <w:sz w:val="22"/>
                <w:szCs w:val="22"/>
              </w:rPr>
            </w:pPr>
          </w:p>
        </w:tc>
      </w:tr>
      <w:tr w:rsidR="008068F9" w:rsidRPr="00F56C40" w:rsidTr="00335A38">
        <w:trPr>
          <w:cantSplit/>
          <w:jc w:val="center"/>
        </w:trPr>
        <w:tc>
          <w:tcPr>
            <w:tcW w:w="4320" w:type="dxa"/>
          </w:tcPr>
          <w:p w:rsidR="008068F9" w:rsidRPr="00F56C40" w:rsidRDefault="008068F9" w:rsidP="00B43BEA">
            <w:pPr>
              <w:pStyle w:val="PlainText"/>
              <w:rPr>
                <w:rFonts w:ascii="Arial Narrow" w:hAnsi="Arial Narrow" w:cs="Arial"/>
                <w:b/>
                <w:sz w:val="22"/>
                <w:szCs w:val="22"/>
              </w:rPr>
            </w:pPr>
            <w:r w:rsidRPr="00F56C40">
              <w:rPr>
                <w:rFonts w:ascii="Arial Narrow" w:hAnsi="Arial Narrow" w:cs="Arial"/>
                <w:b/>
                <w:sz w:val="22"/>
                <w:szCs w:val="22"/>
              </w:rPr>
              <w:t xml:space="preserve">Optimise patient pathways </w:t>
            </w:r>
          </w:p>
          <w:p w:rsidR="008068F9" w:rsidRPr="00F56C40" w:rsidRDefault="008068F9" w:rsidP="00B43BEA">
            <w:pPr>
              <w:pStyle w:val="PlainText"/>
              <w:rPr>
                <w:rFonts w:ascii="Arial Narrow" w:hAnsi="Arial Narrow" w:cs="Arial"/>
                <w:sz w:val="22"/>
                <w:szCs w:val="22"/>
              </w:rPr>
            </w:pPr>
            <w:r w:rsidRPr="00F56C40">
              <w:rPr>
                <w:rFonts w:ascii="Arial Narrow" w:hAnsi="Arial Narrow" w:cs="Arial"/>
                <w:sz w:val="22"/>
                <w:szCs w:val="22"/>
              </w:rPr>
              <w:t>The project will deliver improved patient pathways and benefits</w:t>
            </w:r>
          </w:p>
          <w:p w:rsidR="008068F9" w:rsidRPr="00F56C40" w:rsidRDefault="008068F9" w:rsidP="00952C43">
            <w:pPr>
              <w:rPr>
                <w:rFonts w:ascii="Arial Narrow" w:hAnsi="Arial Narrow" w:cs="Arial"/>
                <w:b/>
                <w:sz w:val="22"/>
                <w:szCs w:val="22"/>
              </w:rPr>
            </w:pPr>
          </w:p>
        </w:tc>
        <w:tc>
          <w:tcPr>
            <w:tcW w:w="4611" w:type="dxa"/>
          </w:tcPr>
          <w:p w:rsidR="008068F9" w:rsidRPr="00F56C40" w:rsidRDefault="008068F9" w:rsidP="00DC7A1E">
            <w:pPr>
              <w:numPr>
                <w:ilvl w:val="0"/>
                <w:numId w:val="3"/>
              </w:numPr>
              <w:rPr>
                <w:rFonts w:ascii="Arial Narrow" w:hAnsi="Arial Narrow" w:cs="Arial"/>
                <w:sz w:val="22"/>
                <w:szCs w:val="22"/>
              </w:rPr>
            </w:pPr>
            <w:r w:rsidRPr="00F56C40">
              <w:rPr>
                <w:rFonts w:ascii="Arial Narrow" w:hAnsi="Arial Narrow" w:cs="Arial"/>
                <w:sz w:val="22"/>
                <w:szCs w:val="22"/>
              </w:rPr>
              <w:t>Delivers an improved patient workflow and experience</w:t>
            </w:r>
          </w:p>
          <w:p w:rsidR="008068F9" w:rsidRPr="00F56C40" w:rsidRDefault="008068F9" w:rsidP="008A353E">
            <w:pPr>
              <w:rPr>
                <w:rFonts w:ascii="Arial Narrow" w:hAnsi="Arial Narrow" w:cs="Arial"/>
                <w:sz w:val="22"/>
                <w:szCs w:val="22"/>
              </w:rPr>
            </w:pPr>
          </w:p>
          <w:p w:rsidR="008068F9" w:rsidRPr="00F56C40" w:rsidRDefault="008068F9" w:rsidP="00B43BEA">
            <w:pPr>
              <w:rPr>
                <w:rFonts w:ascii="Arial Narrow" w:hAnsi="Arial Narrow" w:cs="Arial"/>
                <w:sz w:val="22"/>
                <w:szCs w:val="22"/>
                <w:highlight w:val="yellow"/>
              </w:rPr>
            </w:pPr>
          </w:p>
        </w:tc>
      </w:tr>
      <w:tr w:rsidR="008068F9" w:rsidRPr="00F56C40" w:rsidTr="00335A38">
        <w:trPr>
          <w:cantSplit/>
          <w:jc w:val="center"/>
        </w:trPr>
        <w:tc>
          <w:tcPr>
            <w:tcW w:w="4320" w:type="dxa"/>
          </w:tcPr>
          <w:p w:rsidR="008068F9" w:rsidRPr="00F56C40" w:rsidRDefault="008068F9" w:rsidP="00B43BEA">
            <w:pPr>
              <w:pStyle w:val="PlainText"/>
              <w:rPr>
                <w:rFonts w:ascii="Arial Narrow" w:hAnsi="Arial Narrow" w:cs="Arial"/>
                <w:b/>
                <w:sz w:val="22"/>
                <w:szCs w:val="22"/>
              </w:rPr>
            </w:pPr>
            <w:r w:rsidRPr="00F56C40">
              <w:rPr>
                <w:rFonts w:ascii="Arial Narrow" w:hAnsi="Arial Narrow" w:cs="Arial"/>
                <w:b/>
                <w:sz w:val="22"/>
                <w:szCs w:val="22"/>
              </w:rPr>
              <w:t>Future sustainability</w:t>
            </w:r>
          </w:p>
          <w:p w:rsidR="008068F9" w:rsidRPr="00F56C40" w:rsidRDefault="008068F9" w:rsidP="009E7D67">
            <w:pPr>
              <w:pStyle w:val="PlainText"/>
              <w:rPr>
                <w:rFonts w:ascii="Arial Narrow" w:hAnsi="Arial Narrow" w:cs="Arial"/>
                <w:sz w:val="22"/>
                <w:szCs w:val="22"/>
              </w:rPr>
            </w:pPr>
            <w:r w:rsidRPr="00F56C40">
              <w:rPr>
                <w:rFonts w:ascii="Arial Narrow" w:hAnsi="Arial Narrow" w:cs="Arial"/>
                <w:sz w:val="22"/>
                <w:szCs w:val="22"/>
              </w:rPr>
              <w:t>To provide a modern fit for purpose facility</w:t>
            </w:r>
          </w:p>
        </w:tc>
        <w:tc>
          <w:tcPr>
            <w:tcW w:w="4611" w:type="dxa"/>
          </w:tcPr>
          <w:p w:rsidR="008068F9" w:rsidRPr="00F56C40" w:rsidRDefault="008068F9" w:rsidP="00DC7A1E">
            <w:pPr>
              <w:numPr>
                <w:ilvl w:val="0"/>
                <w:numId w:val="3"/>
              </w:numPr>
              <w:rPr>
                <w:rFonts w:ascii="Arial Narrow" w:hAnsi="Arial Narrow" w:cs="Arial"/>
                <w:sz w:val="22"/>
                <w:szCs w:val="22"/>
              </w:rPr>
            </w:pPr>
            <w:r w:rsidRPr="00F56C40">
              <w:rPr>
                <w:rFonts w:ascii="Arial Narrow" w:hAnsi="Arial Narrow" w:cs="Arial"/>
                <w:sz w:val="22"/>
                <w:szCs w:val="22"/>
              </w:rPr>
              <w:t>The facility will provide an ‘improved’ fit for purpose facility</w:t>
            </w:r>
          </w:p>
          <w:p w:rsidR="008068F9" w:rsidRPr="00F56C40" w:rsidRDefault="008068F9" w:rsidP="008A353E">
            <w:pPr>
              <w:rPr>
                <w:rFonts w:ascii="Arial Narrow" w:hAnsi="Arial Narrow" w:cs="Arial"/>
                <w:sz w:val="22"/>
                <w:szCs w:val="22"/>
              </w:rPr>
            </w:pPr>
          </w:p>
        </w:tc>
      </w:tr>
    </w:tbl>
    <w:p w:rsidR="008068F9" w:rsidRPr="00F56C40" w:rsidRDefault="008068F9" w:rsidP="00C43600">
      <w:pPr>
        <w:rPr>
          <w:rFonts w:ascii="Arial Narrow" w:eastAsia="MS Mincho" w:hAnsi="Arial Narrow" w:cs="Arial"/>
          <w:sz w:val="22"/>
          <w:szCs w:val="22"/>
        </w:rPr>
      </w:pP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t xml:space="preserve">  </w:t>
      </w:r>
      <w:r>
        <w:rPr>
          <w:rFonts w:ascii="Arial Narrow" w:hAnsi="Arial Narrow" w:cs="Arial"/>
          <w:b/>
          <w:sz w:val="22"/>
          <w:szCs w:val="22"/>
        </w:rPr>
        <w:t xml:space="preserve">   </w:t>
      </w:r>
      <w:r w:rsidRPr="00F56C40">
        <w:rPr>
          <w:rFonts w:ascii="Arial Narrow" w:eastAsia="MS Mincho" w:hAnsi="Arial Narrow" w:cs="Arial"/>
          <w:sz w:val="22"/>
          <w:szCs w:val="22"/>
        </w:rPr>
        <w:t>Table 3</w:t>
      </w:r>
    </w:p>
    <w:p w:rsidR="008068F9" w:rsidRPr="00F56C40" w:rsidRDefault="008068F9" w:rsidP="00C43600">
      <w:pPr>
        <w:rPr>
          <w:rFonts w:ascii="Arial Narrow" w:hAnsi="Arial Narrow" w:cs="Arial"/>
          <w:b/>
          <w:sz w:val="22"/>
          <w:szCs w:val="22"/>
        </w:rPr>
      </w:pPr>
    </w:p>
    <w:p w:rsidR="008068F9" w:rsidRPr="00F56C40" w:rsidRDefault="008068F9" w:rsidP="00DC7A1E">
      <w:pPr>
        <w:pStyle w:val="Heading2"/>
        <w:numPr>
          <w:ilvl w:val="0"/>
          <w:numId w:val="16"/>
        </w:numPr>
        <w:rPr>
          <w:rFonts w:ascii="Arial Narrow" w:hAnsi="Arial Narrow" w:cs="Arial"/>
          <w:szCs w:val="22"/>
        </w:rPr>
      </w:pPr>
      <w:bookmarkStart w:id="10" w:name="_Toc8401118"/>
      <w:r w:rsidRPr="00F56C40">
        <w:rPr>
          <w:rFonts w:ascii="Arial Narrow" w:hAnsi="Arial Narrow" w:cs="Arial"/>
          <w:szCs w:val="22"/>
        </w:rPr>
        <w:t>Consideration of Key Drivers</w:t>
      </w:r>
      <w:bookmarkEnd w:id="10"/>
    </w:p>
    <w:p w:rsidR="008068F9" w:rsidRPr="00F56C40" w:rsidRDefault="008068F9" w:rsidP="002C4B02">
      <w:pPr>
        <w:pStyle w:val="Title"/>
        <w:jc w:val="left"/>
        <w:rPr>
          <w:rFonts w:ascii="Arial Narrow" w:hAnsi="Arial Narrow" w:cs="Arial"/>
          <w:b w:val="0"/>
          <w:bCs w:val="0"/>
          <w:sz w:val="22"/>
          <w:szCs w:val="22"/>
          <w:highlight w:val="yellow"/>
        </w:rPr>
      </w:pPr>
    </w:p>
    <w:p w:rsidR="008068F9" w:rsidRPr="00F56C40" w:rsidRDefault="008068F9" w:rsidP="00D35CD7">
      <w:pPr>
        <w:pStyle w:val="Title"/>
        <w:ind w:left="426"/>
        <w:jc w:val="left"/>
        <w:rPr>
          <w:rFonts w:ascii="Arial Narrow" w:hAnsi="Arial Narrow" w:cs="Arial"/>
          <w:b w:val="0"/>
          <w:bCs w:val="0"/>
          <w:sz w:val="22"/>
          <w:szCs w:val="22"/>
        </w:rPr>
      </w:pPr>
      <w:r w:rsidRPr="00F56C40">
        <w:rPr>
          <w:rFonts w:ascii="Arial Narrow" w:hAnsi="Arial Narrow" w:cs="Arial"/>
          <w:b w:val="0"/>
          <w:bCs w:val="0"/>
          <w:sz w:val="22"/>
          <w:szCs w:val="22"/>
        </w:rPr>
        <w:t xml:space="preserve">In considering the space options to create an additional </w:t>
      </w:r>
      <w:r w:rsidRPr="00F56C40">
        <w:rPr>
          <w:rFonts w:ascii="Arial Narrow" w:eastAsia="MS Mincho" w:hAnsi="Arial Narrow" w:cs="Arial"/>
          <w:b w:val="0"/>
          <w:sz w:val="22"/>
          <w:szCs w:val="22"/>
        </w:rPr>
        <w:t>Cardiac Catheterisation lab</w:t>
      </w:r>
      <w:r w:rsidRPr="00F56C40">
        <w:rPr>
          <w:rFonts w:ascii="Arial Narrow" w:hAnsi="Arial Narrow" w:cs="Arial"/>
          <w:b w:val="0"/>
          <w:bCs w:val="0"/>
          <w:sz w:val="22"/>
          <w:szCs w:val="22"/>
        </w:rPr>
        <w:t xml:space="preserve"> which would increase diagnostic capacity, the group considered a number of options. The adjacency to the existing Cath lab suite was a prime consideration and in addition it was noted that the additional capacity is to support ‘waiting times’ patients from other Boards.</w:t>
      </w:r>
    </w:p>
    <w:p w:rsidR="008068F9" w:rsidRPr="00F56C40" w:rsidRDefault="008068F9" w:rsidP="00D35CD7">
      <w:pPr>
        <w:pStyle w:val="Title"/>
        <w:ind w:left="426"/>
        <w:jc w:val="left"/>
        <w:rPr>
          <w:rFonts w:ascii="Arial Narrow" w:hAnsi="Arial Narrow" w:cs="Arial"/>
          <w:b w:val="0"/>
          <w:bCs w:val="0"/>
          <w:sz w:val="22"/>
          <w:szCs w:val="22"/>
        </w:rPr>
      </w:pPr>
    </w:p>
    <w:p w:rsidR="008068F9" w:rsidRPr="00F56C40" w:rsidRDefault="008068F9" w:rsidP="00D35CD7">
      <w:pPr>
        <w:pStyle w:val="Title"/>
        <w:ind w:left="426"/>
        <w:jc w:val="left"/>
        <w:rPr>
          <w:rFonts w:ascii="Arial Narrow" w:hAnsi="Arial Narrow" w:cs="Arial"/>
          <w:b w:val="0"/>
          <w:bCs w:val="0"/>
          <w:sz w:val="22"/>
          <w:szCs w:val="22"/>
        </w:rPr>
      </w:pPr>
      <w:r w:rsidRPr="00F56C40">
        <w:rPr>
          <w:rFonts w:ascii="Arial Narrow" w:hAnsi="Arial Narrow" w:cs="Arial"/>
          <w:b w:val="0"/>
          <w:bCs w:val="0"/>
          <w:sz w:val="22"/>
          <w:szCs w:val="22"/>
        </w:rPr>
        <w:t>The points that were considered in developing the options were:</w:t>
      </w:r>
    </w:p>
    <w:p w:rsidR="008068F9" w:rsidRPr="00F56C40" w:rsidRDefault="008068F9" w:rsidP="00D35CD7">
      <w:pPr>
        <w:pStyle w:val="Title"/>
        <w:ind w:left="426"/>
        <w:jc w:val="left"/>
        <w:rPr>
          <w:rFonts w:ascii="Arial Narrow" w:hAnsi="Arial Narrow" w:cs="Arial"/>
          <w:b w:val="0"/>
          <w:bCs w:val="0"/>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Is there any unused space on level 2 that could accommodate redevelopment for additional Cardiac Catheter lab?</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What needs to be considered to create further space on level 2 adjacent to the existing cath lab suite for additional Cardiac Catheter lab activity?</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How can we improve the patient flow and experience?</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How can we maximise all the clinical space for improved efficiency of assets, both equipment and buildings?</w:t>
      </w:r>
    </w:p>
    <w:p w:rsidR="008068F9" w:rsidRPr="00F56C40" w:rsidRDefault="008068F9" w:rsidP="00D35CD7">
      <w:pPr>
        <w:pStyle w:val="Title"/>
        <w:ind w:left="426"/>
        <w:jc w:val="left"/>
        <w:rPr>
          <w:rFonts w:ascii="Arial Narrow" w:hAnsi="Arial Narrow" w:cs="Arial"/>
          <w:b w:val="0"/>
          <w:bCs w:val="0"/>
          <w:sz w:val="22"/>
          <w:szCs w:val="22"/>
          <w:highlight w:val="yellow"/>
        </w:rPr>
      </w:pPr>
    </w:p>
    <w:p w:rsidR="008068F9" w:rsidRPr="00F56C40" w:rsidRDefault="008068F9" w:rsidP="00D35CD7">
      <w:pPr>
        <w:pStyle w:val="Title"/>
        <w:ind w:left="426"/>
        <w:jc w:val="left"/>
        <w:rPr>
          <w:rFonts w:ascii="Arial Narrow" w:hAnsi="Arial Narrow" w:cs="Arial"/>
          <w:b w:val="0"/>
          <w:bCs w:val="0"/>
          <w:sz w:val="22"/>
          <w:szCs w:val="22"/>
        </w:rPr>
      </w:pPr>
      <w:r w:rsidRPr="00F56C40">
        <w:rPr>
          <w:rFonts w:ascii="Arial Narrow" w:hAnsi="Arial Narrow" w:cs="Arial"/>
          <w:b w:val="0"/>
          <w:bCs w:val="0"/>
          <w:sz w:val="22"/>
          <w:szCs w:val="22"/>
        </w:rPr>
        <w:t>The following long list of options was reviewed by the project team.</w:t>
      </w:r>
    </w:p>
    <w:p w:rsidR="008068F9" w:rsidRPr="00F56C40" w:rsidRDefault="008068F9" w:rsidP="00D35CD7">
      <w:pPr>
        <w:pStyle w:val="Title"/>
        <w:ind w:left="426"/>
        <w:jc w:val="left"/>
        <w:rPr>
          <w:rFonts w:ascii="Arial Narrow" w:hAnsi="Arial Narrow" w:cs="Arial"/>
          <w:b w:val="0"/>
          <w:bCs w:val="0"/>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1 – Do Nothing. The current space and service would continue as is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 xml:space="preserve">Option 2 - In this option the exiting Respiratory would be converted to create space for a fifth cath lab adjacent to the existing cath lab suite. This option will necessitate the re-provision of space for the respiratory lab by converting part of the existing rehab gymnasium. </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3 - As option 2 but includes the resign of the cath lab day unit to improve patient flow</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 xml:space="preserve">Option 4 - Redevelop the existing cath lab day ward to include a fifth lab within the existing footprint. </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5 - Build out onto the flat roof adjacent to the existing cath lab recovery area</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6 – Convert the existing Radiology waiting area in to a cath lab</w:t>
      </w:r>
    </w:p>
    <w:p w:rsidR="008068F9" w:rsidRPr="00F56C40" w:rsidRDefault="008068F9" w:rsidP="00D35CD7">
      <w:pPr>
        <w:pStyle w:val="Heading2"/>
        <w:ind w:left="426"/>
        <w:rPr>
          <w:rFonts w:ascii="Arial Narrow" w:hAnsi="Arial Narrow" w:cs="Arial"/>
          <w:szCs w:val="22"/>
        </w:rPr>
      </w:pPr>
      <w:bookmarkStart w:id="11" w:name="_Toc372636163"/>
      <w:bookmarkStart w:id="12" w:name="_Toc463273091"/>
    </w:p>
    <w:p w:rsidR="008068F9" w:rsidRPr="00F56C40" w:rsidRDefault="008068F9" w:rsidP="00DC7A1E">
      <w:pPr>
        <w:pStyle w:val="Heading2"/>
        <w:numPr>
          <w:ilvl w:val="0"/>
          <w:numId w:val="16"/>
        </w:numPr>
        <w:rPr>
          <w:rFonts w:ascii="Arial Narrow" w:hAnsi="Arial Narrow" w:cs="Arial"/>
          <w:szCs w:val="22"/>
        </w:rPr>
      </w:pPr>
      <w:bookmarkStart w:id="13" w:name="_Toc8401119"/>
      <w:r w:rsidRPr="00F56C40">
        <w:rPr>
          <w:rFonts w:ascii="Arial Narrow" w:hAnsi="Arial Narrow" w:cs="Arial"/>
          <w:szCs w:val="22"/>
        </w:rPr>
        <w:t>Shortlist of Options</w:t>
      </w:r>
      <w:bookmarkEnd w:id="11"/>
      <w:bookmarkEnd w:id="12"/>
      <w:bookmarkEnd w:id="13"/>
    </w:p>
    <w:p w:rsidR="008068F9" w:rsidRPr="00F56C40" w:rsidRDefault="008068F9" w:rsidP="00D35CD7">
      <w:pPr>
        <w:ind w:left="426"/>
        <w:jc w:val="both"/>
        <w:rPr>
          <w:rFonts w:ascii="Arial Narrow" w:hAnsi="Arial Narrow" w:cs="Arial"/>
          <w:b/>
          <w:bCs/>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Following the detailed analysis of the long list of options above it was agreed to discount Options 4 and 5 due to the areas directly below being high hazard areas as described in HTM-05 03 Part J of Firecode.(Food production area of catering department and boiler plant area).</w:t>
      </w: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 xml:space="preserve">Option 6 was discounted due to the high levels of disruption that would result to existing Respiratory lab in connecting services etc.  </w:t>
      </w:r>
    </w:p>
    <w:p w:rsidR="008068F9" w:rsidRPr="00F56C40" w:rsidRDefault="008068F9" w:rsidP="00D35CD7">
      <w:pPr>
        <w:ind w:left="426"/>
        <w:rPr>
          <w:rFonts w:ascii="Arial Narrow" w:eastAsia="MS Mincho" w:hAnsi="Arial Narrow" w:cs="Arial"/>
          <w:sz w:val="22"/>
          <w:szCs w:val="22"/>
        </w:rPr>
      </w:pPr>
    </w:p>
    <w:p w:rsidR="008068F9" w:rsidRPr="00F56C40" w:rsidRDefault="008068F9" w:rsidP="00D35CD7">
      <w:pPr>
        <w:ind w:left="426"/>
        <w:rPr>
          <w:rFonts w:ascii="Arial Narrow" w:eastAsia="MS Mincho" w:hAnsi="Arial Narrow" w:cs="Arial"/>
          <w:sz w:val="22"/>
          <w:szCs w:val="22"/>
        </w:rPr>
      </w:pPr>
      <w:r w:rsidRPr="00F56C40">
        <w:rPr>
          <w:rFonts w:ascii="Arial Narrow" w:eastAsia="MS Mincho" w:hAnsi="Arial Narrow" w:cs="Arial"/>
          <w:sz w:val="22"/>
          <w:szCs w:val="22"/>
        </w:rPr>
        <w:t>The options therefore to be considered within this business case is as follows:</w:t>
      </w:r>
    </w:p>
    <w:p w:rsidR="008068F9" w:rsidRPr="00F56C40" w:rsidRDefault="008068F9" w:rsidP="00D35CD7">
      <w:pPr>
        <w:ind w:left="426"/>
        <w:rPr>
          <w:rFonts w:ascii="Arial Narrow" w:eastAsia="MS Mincho" w:hAnsi="Arial Narrow" w:cs="Arial"/>
          <w:sz w:val="22"/>
          <w:szCs w:val="22"/>
        </w:rPr>
      </w:pPr>
    </w:p>
    <w:p w:rsidR="008068F9" w:rsidRPr="00F56C40" w:rsidRDefault="008068F9" w:rsidP="00D35CD7">
      <w:pPr>
        <w:shd w:val="clear" w:color="auto" w:fill="D9D9D9"/>
        <w:ind w:left="426"/>
        <w:rPr>
          <w:rFonts w:ascii="Arial Narrow" w:hAnsi="Arial Narrow" w:cs="Arial"/>
          <w:b/>
          <w:bCs/>
          <w:sz w:val="22"/>
          <w:szCs w:val="22"/>
        </w:rPr>
      </w:pPr>
      <w:r w:rsidRPr="00F56C40">
        <w:rPr>
          <w:rFonts w:ascii="Arial Narrow" w:hAnsi="Arial Narrow" w:cs="Arial"/>
          <w:b/>
          <w:bCs/>
          <w:sz w:val="22"/>
          <w:szCs w:val="22"/>
        </w:rPr>
        <w:t xml:space="preserve">Option 1: Do nothing </w:t>
      </w:r>
    </w:p>
    <w:p w:rsidR="008068F9" w:rsidRPr="00F56C40" w:rsidRDefault="008068F9" w:rsidP="00D35CD7">
      <w:pPr>
        <w:ind w:left="426"/>
        <w:rPr>
          <w:rFonts w:ascii="Arial Narrow" w:hAnsi="Arial Narrow" w:cs="Arial"/>
          <w:bCs/>
          <w:sz w:val="22"/>
          <w:szCs w:val="22"/>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Continue to utilise the space as is with no redevelopment to increase capacity to support waiting times demands from Health Boards. This option would also include continued use fo the mobile unit</w:t>
      </w:r>
    </w:p>
    <w:p w:rsidR="008068F9" w:rsidRPr="00F56C40" w:rsidRDefault="008068F9" w:rsidP="00B16FC9">
      <w:pPr>
        <w:rPr>
          <w:rFonts w:ascii="Arial Narrow" w:hAnsi="Arial Narrow" w:cs="Arial"/>
          <w:bCs/>
          <w:sz w:val="22"/>
          <w:szCs w:val="22"/>
        </w:rPr>
      </w:pPr>
    </w:p>
    <w:p w:rsidR="008068F9" w:rsidRPr="00F56C40" w:rsidRDefault="008068F9" w:rsidP="00D35CD7">
      <w:pPr>
        <w:shd w:val="clear" w:color="auto" w:fill="D9D9D9"/>
        <w:ind w:left="426"/>
        <w:rPr>
          <w:rFonts w:ascii="Arial Narrow" w:hAnsi="Arial Narrow" w:cs="Arial"/>
          <w:b/>
          <w:bCs/>
          <w:sz w:val="22"/>
          <w:szCs w:val="22"/>
        </w:rPr>
      </w:pPr>
      <w:r w:rsidRPr="00F56C40">
        <w:rPr>
          <w:rFonts w:ascii="Arial Narrow" w:hAnsi="Arial Narrow" w:cs="Arial"/>
          <w:b/>
          <w:bCs/>
          <w:sz w:val="22"/>
          <w:szCs w:val="22"/>
        </w:rPr>
        <w:t xml:space="preserve">Option 2: Redevelop the existing respiratory lab to house a fifth cath lab </w:t>
      </w:r>
    </w:p>
    <w:p w:rsidR="008068F9" w:rsidRPr="00F56C40" w:rsidRDefault="008068F9" w:rsidP="00B16FC9">
      <w:pPr>
        <w:rPr>
          <w:rFonts w:ascii="Arial Narrow" w:hAnsi="Arial Narrow" w:cs="Arial"/>
          <w:bCs/>
          <w:sz w:val="22"/>
          <w:szCs w:val="22"/>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 xml:space="preserve">This option would involve converting the existing Respiratory lab into a Cardiac Catheter lab. In addition it will be necessary to develop a small area within the existing radiology dept form a </w:t>
      </w:r>
      <w:r>
        <w:rPr>
          <w:rFonts w:ascii="Arial Narrow" w:hAnsi="Arial Narrow" w:cs="Arial"/>
          <w:bCs/>
          <w:sz w:val="22"/>
          <w:szCs w:val="22"/>
        </w:rPr>
        <w:t>day case recovery unit</w:t>
      </w:r>
      <w:r w:rsidRPr="00F56C40">
        <w:rPr>
          <w:rFonts w:ascii="Arial Narrow" w:hAnsi="Arial Narrow" w:cs="Arial"/>
          <w:bCs/>
          <w:sz w:val="22"/>
          <w:szCs w:val="22"/>
        </w:rPr>
        <w:t xml:space="preserve">.  </w:t>
      </w:r>
    </w:p>
    <w:p w:rsidR="008068F9" w:rsidRPr="00F56C40" w:rsidRDefault="008068F9" w:rsidP="00B16FC9">
      <w:pPr>
        <w:rPr>
          <w:rFonts w:ascii="Arial Narrow" w:hAnsi="Arial Narrow" w:cs="Arial"/>
          <w:bCs/>
          <w:sz w:val="22"/>
          <w:szCs w:val="22"/>
        </w:rPr>
      </w:pPr>
      <w:r w:rsidRPr="00F56C40">
        <w:rPr>
          <w:rFonts w:ascii="Arial Narrow" w:hAnsi="Arial Narrow" w:cs="Arial"/>
          <w:bCs/>
          <w:sz w:val="22"/>
          <w:szCs w:val="22"/>
        </w:rPr>
        <w:t xml:space="preserve">  </w:t>
      </w:r>
    </w:p>
    <w:p w:rsidR="008068F9" w:rsidRPr="00F56C40" w:rsidRDefault="008068F9" w:rsidP="00D35CD7">
      <w:pPr>
        <w:shd w:val="clear" w:color="auto" w:fill="D9D9D9"/>
        <w:ind w:left="426"/>
        <w:rPr>
          <w:rFonts w:ascii="Arial Narrow" w:hAnsi="Arial Narrow" w:cs="Arial"/>
          <w:b/>
          <w:bCs/>
          <w:sz w:val="22"/>
          <w:szCs w:val="22"/>
        </w:rPr>
      </w:pPr>
      <w:r w:rsidRPr="00F56C40">
        <w:rPr>
          <w:rFonts w:ascii="Arial Narrow" w:hAnsi="Arial Narrow" w:cs="Arial"/>
          <w:b/>
          <w:bCs/>
          <w:sz w:val="22"/>
          <w:szCs w:val="22"/>
        </w:rPr>
        <w:t xml:space="preserve">Option 3 – As option 2 but includes the redesign of the existing cath lab day unit. </w:t>
      </w:r>
    </w:p>
    <w:p w:rsidR="008068F9" w:rsidRPr="00F56C40" w:rsidRDefault="008068F9" w:rsidP="00B16FC9">
      <w:pPr>
        <w:rPr>
          <w:rFonts w:ascii="Arial Narrow" w:hAnsi="Arial Narrow" w:cs="Arial"/>
          <w:bCs/>
          <w:sz w:val="22"/>
          <w:szCs w:val="22"/>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This is as above but includes the redesign of the CDU to improve the efficiency of the service</w:t>
      </w:r>
    </w:p>
    <w:p w:rsidR="008068F9" w:rsidRPr="00F56C40" w:rsidRDefault="008068F9" w:rsidP="00B16FC9">
      <w:pPr>
        <w:rPr>
          <w:rFonts w:ascii="Arial Narrow" w:hAnsi="Arial Narrow" w:cs="Arial"/>
          <w:bCs/>
          <w:sz w:val="22"/>
          <w:szCs w:val="22"/>
        </w:rPr>
      </w:pPr>
    </w:p>
    <w:p w:rsidR="008068F9" w:rsidRPr="00F56C40" w:rsidRDefault="008068F9" w:rsidP="00DC7A1E">
      <w:pPr>
        <w:pStyle w:val="Heading2"/>
        <w:numPr>
          <w:ilvl w:val="0"/>
          <w:numId w:val="16"/>
        </w:numPr>
        <w:rPr>
          <w:rFonts w:ascii="Arial Narrow" w:hAnsi="Arial Narrow" w:cs="Arial"/>
          <w:szCs w:val="22"/>
        </w:rPr>
      </w:pPr>
      <w:bookmarkStart w:id="14" w:name="_Toc8401120"/>
      <w:r w:rsidRPr="00F56C40">
        <w:rPr>
          <w:rFonts w:ascii="Arial Narrow" w:hAnsi="Arial Narrow" w:cs="Arial"/>
          <w:szCs w:val="22"/>
        </w:rPr>
        <w:t>Cath Lab 5 Estates – Risk and Benefits Appraisal</w:t>
      </w:r>
      <w:bookmarkEnd w:id="14"/>
    </w:p>
    <w:p w:rsidR="008068F9" w:rsidRPr="00F56C40" w:rsidRDefault="008068F9" w:rsidP="00507EC5">
      <w:pPr>
        <w:pStyle w:val="Heading3"/>
        <w:ind w:left="0"/>
        <w:rPr>
          <w:rFonts w:ascii="Arial Narrow" w:hAnsi="Arial Narrow" w:cs="Arial"/>
          <w:szCs w:val="22"/>
          <w:highlight w:val="yellow"/>
        </w:rPr>
      </w:pPr>
      <w:bookmarkStart w:id="15" w:name="_Toc463955261"/>
    </w:p>
    <w:p w:rsidR="008068F9" w:rsidRPr="00F56C40" w:rsidRDefault="008068F9" w:rsidP="00DC7A1E">
      <w:pPr>
        <w:pStyle w:val="Heading2"/>
        <w:numPr>
          <w:ilvl w:val="1"/>
          <w:numId w:val="18"/>
        </w:numPr>
        <w:ind w:left="709"/>
        <w:rPr>
          <w:rFonts w:ascii="Arial Narrow" w:hAnsi="Arial Narrow" w:cs="Arial"/>
          <w:szCs w:val="22"/>
        </w:rPr>
      </w:pPr>
      <w:bookmarkStart w:id="16" w:name="_Toc8401121"/>
      <w:r w:rsidRPr="00F56C40">
        <w:rPr>
          <w:rFonts w:ascii="Arial Narrow" w:hAnsi="Arial Narrow" w:cs="Arial"/>
          <w:szCs w:val="22"/>
        </w:rPr>
        <w:t>Workshop attendees</w:t>
      </w:r>
      <w:bookmarkEnd w:id="15"/>
      <w:bookmarkEnd w:id="16"/>
    </w:p>
    <w:p w:rsidR="008068F9" w:rsidRPr="00F56C40" w:rsidRDefault="008068F9" w:rsidP="00507EC5">
      <w:pPr>
        <w:rPr>
          <w:rFonts w:ascii="Arial Narrow" w:hAnsi="Arial Narrow" w:cs="Arial"/>
          <w:bCs/>
          <w:sz w:val="22"/>
          <w:szCs w:val="22"/>
          <w:highlight w:val="yellow"/>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 xml:space="preserve">A Benefits and Risks Appraisal Workshop took place on Thursday 28 March with the below noted attendees to assess the non-financial benefits associated with a range of options. The session was facilitated by Julie King, Performance &amp; Improvement Manager. </w:t>
      </w:r>
    </w:p>
    <w:p w:rsidR="008068F9" w:rsidRPr="00F56C40" w:rsidRDefault="008068F9" w:rsidP="00507EC5">
      <w:pPr>
        <w:rPr>
          <w:rFonts w:ascii="Arial Narrow" w:hAnsi="Arial Narrow" w:cs="Arial"/>
          <w:bCs/>
          <w:sz w:val="22"/>
          <w:szCs w:val="22"/>
          <w:highlight w:val="yellow"/>
        </w:rPr>
      </w:pPr>
    </w:p>
    <w:tbl>
      <w:tblPr>
        <w:tblW w:w="0" w:type="auto"/>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000"/>
      </w:tblPr>
      <w:tblGrid>
        <w:gridCol w:w="2469"/>
        <w:gridCol w:w="6053"/>
      </w:tblGrid>
      <w:tr w:rsidR="008068F9" w:rsidRPr="00F56C40" w:rsidTr="00507EC5">
        <w:trPr>
          <w:jc w:val="center"/>
        </w:trPr>
        <w:tc>
          <w:tcPr>
            <w:tcW w:w="2469" w:type="dxa"/>
            <w:shd w:val="clear" w:color="auto" w:fill="0000FF"/>
          </w:tcPr>
          <w:p w:rsidR="008068F9" w:rsidRPr="00F56C40" w:rsidRDefault="008068F9" w:rsidP="00507EC5">
            <w:pPr>
              <w:rPr>
                <w:rFonts w:ascii="Arial Narrow" w:hAnsi="Arial Narrow" w:cs="Arial"/>
                <w:b/>
                <w:bCs/>
                <w:color w:val="FFFFFF"/>
                <w:sz w:val="22"/>
                <w:szCs w:val="22"/>
              </w:rPr>
            </w:pPr>
            <w:bookmarkStart w:id="17" w:name="_Toc463955262"/>
            <w:r w:rsidRPr="00F56C40">
              <w:rPr>
                <w:rFonts w:ascii="Arial Narrow" w:hAnsi="Arial Narrow" w:cs="Arial"/>
                <w:b/>
                <w:bCs/>
                <w:color w:val="FFFFFF"/>
                <w:sz w:val="22"/>
                <w:szCs w:val="22"/>
              </w:rPr>
              <w:t>Name</w:t>
            </w:r>
          </w:p>
        </w:tc>
        <w:tc>
          <w:tcPr>
            <w:tcW w:w="6053" w:type="dxa"/>
            <w:shd w:val="clear" w:color="auto" w:fill="0000FF"/>
          </w:tcPr>
          <w:p w:rsidR="008068F9" w:rsidRPr="00F56C40" w:rsidRDefault="008068F9" w:rsidP="00507EC5">
            <w:pPr>
              <w:rPr>
                <w:rFonts w:ascii="Arial Narrow" w:hAnsi="Arial Narrow" w:cs="Arial"/>
                <w:b/>
                <w:bCs/>
                <w:color w:val="FFFFFF"/>
                <w:sz w:val="22"/>
                <w:szCs w:val="22"/>
              </w:rPr>
            </w:pPr>
            <w:r w:rsidRPr="00F56C40">
              <w:rPr>
                <w:rFonts w:ascii="Arial Narrow" w:hAnsi="Arial Narrow" w:cs="Arial"/>
                <w:b/>
                <w:bCs/>
                <w:color w:val="FFFFFF"/>
                <w:sz w:val="22"/>
                <w:szCs w:val="22"/>
              </w:rPr>
              <w:t>Job Title</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Julie King</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bCs/>
                <w:sz w:val="22"/>
                <w:szCs w:val="22"/>
              </w:rPr>
              <w:t>Performance &amp; Improvement Manager</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Alex McGuire</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Clinical Specialities Manager</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Heather Ambler</w:t>
            </w:r>
          </w:p>
        </w:tc>
        <w:tc>
          <w:tcPr>
            <w:tcW w:w="6053" w:type="dxa"/>
          </w:tcPr>
          <w:p w:rsidR="008068F9" w:rsidRPr="00F56C40" w:rsidRDefault="008068F9" w:rsidP="0032738B">
            <w:pPr>
              <w:rPr>
                <w:rFonts w:ascii="Arial Narrow" w:hAnsi="Arial Narrow" w:cs="Arial"/>
                <w:sz w:val="22"/>
                <w:szCs w:val="22"/>
              </w:rPr>
            </w:pPr>
            <w:r w:rsidRPr="00F56C40">
              <w:rPr>
                <w:rFonts w:ascii="Arial Narrow" w:hAnsi="Arial Narrow" w:cs="Arial"/>
                <w:sz w:val="22"/>
                <w:szCs w:val="22"/>
              </w:rPr>
              <w:t>Clinical Physiology Manager</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Lesley Baxter</w:t>
            </w:r>
          </w:p>
        </w:tc>
        <w:tc>
          <w:tcPr>
            <w:tcW w:w="6053" w:type="dxa"/>
          </w:tcPr>
          <w:p w:rsidR="008068F9" w:rsidRPr="00F56C40" w:rsidRDefault="008068F9" w:rsidP="00507EC5">
            <w:pPr>
              <w:tabs>
                <w:tab w:val="left" w:pos="1305"/>
              </w:tabs>
              <w:rPr>
                <w:rFonts w:ascii="Arial Narrow" w:hAnsi="Arial Narrow" w:cs="Arial"/>
                <w:sz w:val="22"/>
                <w:szCs w:val="22"/>
              </w:rPr>
            </w:pPr>
            <w:r w:rsidRPr="00F56C40">
              <w:rPr>
                <w:rFonts w:ascii="Arial Narrow" w:hAnsi="Arial Narrow" w:cs="Arial"/>
                <w:sz w:val="22"/>
                <w:szCs w:val="22"/>
              </w:rPr>
              <w:t>Directorate Accountant</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Lily Bryson</w:t>
            </w:r>
          </w:p>
        </w:tc>
        <w:tc>
          <w:tcPr>
            <w:tcW w:w="6053" w:type="dxa"/>
          </w:tcPr>
          <w:p w:rsidR="008068F9" w:rsidRPr="00F56C40" w:rsidRDefault="008068F9" w:rsidP="00507EC5">
            <w:pPr>
              <w:tabs>
                <w:tab w:val="left" w:pos="1455"/>
              </w:tabs>
              <w:rPr>
                <w:rFonts w:ascii="Arial Narrow" w:hAnsi="Arial Narrow" w:cs="Arial"/>
                <w:sz w:val="22"/>
                <w:szCs w:val="22"/>
              </w:rPr>
            </w:pPr>
            <w:r w:rsidRPr="00F56C40">
              <w:rPr>
                <w:rFonts w:ascii="Arial Narrow" w:hAnsi="Arial Narrow" w:cs="Arial"/>
                <w:sz w:val="22"/>
                <w:szCs w:val="22"/>
              </w:rPr>
              <w:t>Assistant Director of Finance</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Irene Crawford</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Head of Cardiac Physiology</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Steven Friel</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Head of Medical Physics</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 xml:space="preserve">Andrew Gallagher </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Estates Officer</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Jennifer Hunter</w:t>
            </w:r>
          </w:p>
        </w:tc>
        <w:tc>
          <w:tcPr>
            <w:tcW w:w="6053" w:type="dxa"/>
          </w:tcPr>
          <w:p w:rsidR="008068F9" w:rsidRPr="00F56C40" w:rsidRDefault="008068F9" w:rsidP="00507EC5">
            <w:pPr>
              <w:rPr>
                <w:rFonts w:ascii="Arial Narrow" w:hAnsi="Arial Narrow" w:cs="Arial"/>
                <w:sz w:val="22"/>
                <w:szCs w:val="22"/>
              </w:rPr>
            </w:pPr>
            <w:r>
              <w:rPr>
                <w:rFonts w:ascii="Arial Narrow" w:hAnsi="Arial Narrow" w:cs="Arial"/>
                <w:sz w:val="22"/>
                <w:szCs w:val="22"/>
              </w:rPr>
              <w:t xml:space="preserve">Clinical </w:t>
            </w:r>
            <w:r w:rsidRPr="00F56C40">
              <w:rPr>
                <w:rFonts w:ascii="Arial Narrow" w:hAnsi="Arial Narrow" w:cs="Arial"/>
                <w:sz w:val="22"/>
                <w:szCs w:val="22"/>
              </w:rPr>
              <w:t>Nurse Manager – Cardiology</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Dr Mitchell Lindsay</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Operational Lead – Interventional Cardiology (via teleconference)</w:t>
            </w:r>
          </w:p>
        </w:tc>
      </w:tr>
      <w:tr w:rsidR="008068F9" w:rsidRPr="00F56C40" w:rsidTr="00507EC5">
        <w:trPr>
          <w:jc w:val="center"/>
        </w:trPr>
        <w:tc>
          <w:tcPr>
            <w:tcW w:w="2469"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Christina MacLean</w:t>
            </w:r>
          </w:p>
        </w:tc>
        <w:tc>
          <w:tcPr>
            <w:tcW w:w="6053" w:type="dxa"/>
          </w:tcPr>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Interim Rehabilitation Manager</w:t>
            </w:r>
          </w:p>
        </w:tc>
      </w:tr>
    </w:tbl>
    <w:p w:rsidR="008068F9" w:rsidRPr="00F56C40" w:rsidRDefault="008068F9" w:rsidP="00507EC5">
      <w:pPr>
        <w:pStyle w:val="Heading3"/>
        <w:ind w:left="0"/>
        <w:rPr>
          <w:rFonts w:ascii="Arial Narrow" w:hAnsi="Arial Narrow" w:cs="Arial"/>
          <w:b w:val="0"/>
          <w:szCs w:val="22"/>
        </w:rPr>
      </w:pP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szCs w:val="22"/>
        </w:rPr>
        <w:tab/>
      </w:r>
      <w:r w:rsidRPr="00F56C40">
        <w:rPr>
          <w:rFonts w:ascii="Arial Narrow" w:hAnsi="Arial Narrow" w:cs="Arial"/>
          <w:b w:val="0"/>
          <w:szCs w:val="22"/>
        </w:rPr>
        <w:t xml:space="preserve">                     </w:t>
      </w:r>
      <w:bookmarkStart w:id="18" w:name="_Toc8399617"/>
      <w:r>
        <w:rPr>
          <w:rFonts w:ascii="Arial Narrow" w:hAnsi="Arial Narrow" w:cs="Arial"/>
          <w:b w:val="0"/>
          <w:szCs w:val="22"/>
        </w:rPr>
        <w:t xml:space="preserve">         </w:t>
      </w:r>
      <w:bookmarkStart w:id="19" w:name="_Toc8401122"/>
      <w:r w:rsidRPr="00F56C40">
        <w:rPr>
          <w:rFonts w:ascii="Arial Narrow" w:eastAsia="MS Mincho" w:hAnsi="Arial Narrow" w:cs="Arial"/>
          <w:b w:val="0"/>
          <w:szCs w:val="22"/>
        </w:rPr>
        <w:t>Table 4</w:t>
      </w:r>
      <w:bookmarkEnd w:id="18"/>
      <w:bookmarkEnd w:id="19"/>
      <w:r w:rsidRPr="00F56C40">
        <w:rPr>
          <w:rFonts w:ascii="Arial Narrow" w:hAnsi="Arial Narrow" w:cs="Arial"/>
          <w:b w:val="0"/>
          <w:szCs w:val="22"/>
        </w:rPr>
        <w:tab/>
      </w:r>
      <w:r w:rsidRPr="00F56C40">
        <w:rPr>
          <w:rFonts w:ascii="Arial Narrow" w:hAnsi="Arial Narrow" w:cs="Arial"/>
          <w:b w:val="0"/>
          <w:szCs w:val="22"/>
        </w:rPr>
        <w:tab/>
      </w:r>
      <w:r w:rsidRPr="00F56C40">
        <w:rPr>
          <w:rFonts w:ascii="Arial Narrow" w:hAnsi="Arial Narrow" w:cs="Arial"/>
          <w:b w:val="0"/>
          <w:szCs w:val="22"/>
        </w:rPr>
        <w:tab/>
      </w:r>
      <w:r w:rsidRPr="00F56C40">
        <w:rPr>
          <w:rFonts w:ascii="Arial Narrow" w:hAnsi="Arial Narrow" w:cs="Arial"/>
          <w:b w:val="0"/>
          <w:szCs w:val="22"/>
        </w:rPr>
        <w:tab/>
      </w:r>
      <w:r w:rsidRPr="00F56C40">
        <w:rPr>
          <w:rFonts w:ascii="Arial Narrow" w:hAnsi="Arial Narrow" w:cs="Arial"/>
          <w:b w:val="0"/>
          <w:szCs w:val="22"/>
        </w:rPr>
        <w:tab/>
      </w:r>
    </w:p>
    <w:p w:rsidR="008068F9" w:rsidRPr="00F56C40" w:rsidRDefault="008068F9" w:rsidP="00DC7A1E">
      <w:pPr>
        <w:pStyle w:val="Heading2"/>
        <w:numPr>
          <w:ilvl w:val="1"/>
          <w:numId w:val="18"/>
        </w:numPr>
        <w:ind w:left="709"/>
        <w:rPr>
          <w:rFonts w:ascii="Arial Narrow" w:hAnsi="Arial Narrow" w:cs="Arial"/>
          <w:szCs w:val="22"/>
        </w:rPr>
      </w:pPr>
      <w:bookmarkStart w:id="20" w:name="_Toc8401123"/>
      <w:r w:rsidRPr="00F56C40">
        <w:rPr>
          <w:rFonts w:ascii="Arial Narrow" w:hAnsi="Arial Narrow" w:cs="Arial"/>
          <w:szCs w:val="22"/>
        </w:rPr>
        <w:t>Option</w:t>
      </w:r>
      <w:bookmarkEnd w:id="17"/>
      <w:r w:rsidRPr="00F56C40">
        <w:rPr>
          <w:rFonts w:ascii="Arial Narrow" w:hAnsi="Arial Narrow" w:cs="Arial"/>
          <w:szCs w:val="22"/>
        </w:rPr>
        <w:t>s</w:t>
      </w:r>
      <w:bookmarkEnd w:id="20"/>
    </w:p>
    <w:p w:rsidR="008068F9" w:rsidRPr="00F56C40" w:rsidRDefault="008068F9" w:rsidP="00507EC5">
      <w:pPr>
        <w:rPr>
          <w:rFonts w:ascii="Arial Narrow" w:hAnsi="Arial Narrow" w:cs="Arial"/>
          <w:bCs/>
          <w:sz w:val="22"/>
          <w:szCs w:val="22"/>
          <w:highlight w:val="yellow"/>
        </w:rPr>
      </w:pPr>
    </w:p>
    <w:p w:rsidR="008068F9" w:rsidRPr="00F56C40" w:rsidRDefault="008068F9" w:rsidP="00D35CD7">
      <w:pPr>
        <w:ind w:left="426"/>
        <w:rPr>
          <w:rFonts w:ascii="Arial Narrow" w:hAnsi="Arial Narrow" w:cs="Arial"/>
          <w:bCs/>
          <w:sz w:val="22"/>
          <w:szCs w:val="22"/>
        </w:rPr>
      </w:pPr>
      <w:r w:rsidRPr="00F56C40">
        <w:rPr>
          <w:rFonts w:ascii="Arial Narrow" w:hAnsi="Arial Narrow" w:cs="Arial"/>
          <w:bCs/>
          <w:sz w:val="22"/>
          <w:szCs w:val="22"/>
        </w:rPr>
        <w:t>The final options for review by Benefits Appraisal were:</w:t>
      </w:r>
    </w:p>
    <w:p w:rsidR="008068F9" w:rsidRPr="00F56C40" w:rsidRDefault="008068F9" w:rsidP="00507EC5">
      <w:pPr>
        <w:ind w:left="60"/>
        <w:rPr>
          <w:rFonts w:ascii="Arial Narrow" w:hAnsi="Arial Narrow" w:cs="Arial"/>
          <w:bCs/>
          <w:sz w:val="22"/>
          <w:szCs w:val="22"/>
          <w:highlight w:val="yellow"/>
        </w:rPr>
      </w:pPr>
    </w:p>
    <w:p w:rsidR="008068F9" w:rsidRPr="00F56C40" w:rsidRDefault="008068F9" w:rsidP="00DC7A1E">
      <w:pPr>
        <w:numPr>
          <w:ilvl w:val="0"/>
          <w:numId w:val="15"/>
        </w:numPr>
        <w:ind w:left="1134"/>
        <w:rPr>
          <w:rFonts w:ascii="Arial Narrow" w:hAnsi="Arial Narrow" w:cs="Arial"/>
          <w:b/>
          <w:bCs/>
          <w:sz w:val="22"/>
          <w:szCs w:val="22"/>
        </w:rPr>
      </w:pPr>
      <w:r w:rsidRPr="00F56C40">
        <w:rPr>
          <w:rFonts w:ascii="Arial Narrow" w:hAnsi="Arial Narrow" w:cs="Arial"/>
          <w:b/>
          <w:bCs/>
          <w:sz w:val="22"/>
          <w:szCs w:val="22"/>
        </w:rPr>
        <w:t xml:space="preserve">Option 1: </w:t>
      </w:r>
    </w:p>
    <w:p w:rsidR="008068F9" w:rsidRPr="00F56C40" w:rsidRDefault="008068F9" w:rsidP="00974375">
      <w:pPr>
        <w:ind w:left="720" w:firstLine="414"/>
        <w:rPr>
          <w:rFonts w:ascii="Arial Narrow" w:hAnsi="Arial Narrow" w:cs="Arial"/>
          <w:bCs/>
          <w:sz w:val="22"/>
          <w:szCs w:val="22"/>
        </w:rPr>
      </w:pPr>
      <w:r w:rsidRPr="00F56C40">
        <w:rPr>
          <w:rFonts w:ascii="Arial Narrow" w:hAnsi="Arial Narrow" w:cs="Arial"/>
          <w:bCs/>
          <w:sz w:val="22"/>
          <w:szCs w:val="22"/>
        </w:rPr>
        <w:t>Do nothing and continue with a mobile lab option</w:t>
      </w:r>
    </w:p>
    <w:p w:rsidR="008068F9" w:rsidRPr="00F56C40" w:rsidRDefault="008068F9" w:rsidP="00507EC5">
      <w:pPr>
        <w:ind w:firstLine="720"/>
        <w:rPr>
          <w:rFonts w:ascii="Arial Narrow" w:hAnsi="Arial Narrow" w:cs="Arial"/>
          <w:bCs/>
          <w:sz w:val="22"/>
          <w:szCs w:val="22"/>
          <w:highlight w:val="yellow"/>
        </w:rPr>
      </w:pPr>
    </w:p>
    <w:p w:rsidR="008068F9" w:rsidRPr="00F56C40" w:rsidRDefault="008068F9" w:rsidP="00DC7A1E">
      <w:pPr>
        <w:numPr>
          <w:ilvl w:val="0"/>
          <w:numId w:val="15"/>
        </w:numPr>
        <w:ind w:left="1134"/>
        <w:rPr>
          <w:rFonts w:ascii="Arial Narrow" w:hAnsi="Arial Narrow" w:cs="Arial"/>
          <w:bCs/>
          <w:sz w:val="22"/>
          <w:szCs w:val="22"/>
        </w:rPr>
      </w:pPr>
      <w:r w:rsidRPr="00F56C40">
        <w:rPr>
          <w:rFonts w:ascii="Arial Narrow" w:hAnsi="Arial Narrow" w:cs="Arial"/>
          <w:b/>
          <w:bCs/>
          <w:sz w:val="22"/>
          <w:szCs w:val="22"/>
        </w:rPr>
        <w:t xml:space="preserve">Option 2: </w:t>
      </w:r>
    </w:p>
    <w:p w:rsidR="008068F9" w:rsidRPr="00F56C40" w:rsidRDefault="008068F9" w:rsidP="00974375">
      <w:pPr>
        <w:ind w:left="1134"/>
        <w:rPr>
          <w:rFonts w:ascii="Arial Narrow" w:hAnsi="Arial Narrow" w:cs="Arial"/>
          <w:bCs/>
          <w:sz w:val="22"/>
          <w:szCs w:val="22"/>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w:t>
      </w:r>
      <w:r>
        <w:rPr>
          <w:rFonts w:ascii="Arial Narrow" w:hAnsi="Arial Narrow" w:cs="Arial"/>
          <w:bCs/>
          <w:sz w:val="22"/>
          <w:szCs w:val="22"/>
        </w:rPr>
        <w:t>next</w:t>
      </w:r>
      <w:r w:rsidRPr="00F56C40">
        <w:rPr>
          <w:rFonts w:ascii="Arial Narrow" w:hAnsi="Arial Narrow" w:cs="Arial"/>
          <w:bCs/>
          <w:sz w:val="22"/>
          <w:szCs w:val="22"/>
        </w:rPr>
        <w:t xml:space="preserve"> to the new CT recovery</w:t>
      </w:r>
    </w:p>
    <w:p w:rsidR="008068F9" w:rsidRPr="00F56C40" w:rsidRDefault="008068F9" w:rsidP="00507EC5">
      <w:pPr>
        <w:ind w:left="720"/>
        <w:rPr>
          <w:rFonts w:ascii="Arial Narrow" w:hAnsi="Arial Narrow" w:cs="Arial"/>
          <w:bCs/>
          <w:sz w:val="22"/>
          <w:szCs w:val="22"/>
        </w:rPr>
      </w:pPr>
    </w:p>
    <w:p w:rsidR="008068F9" w:rsidRPr="00F56C40" w:rsidRDefault="008068F9" w:rsidP="00DC7A1E">
      <w:pPr>
        <w:numPr>
          <w:ilvl w:val="0"/>
          <w:numId w:val="15"/>
        </w:numPr>
        <w:ind w:left="1134"/>
        <w:rPr>
          <w:rFonts w:ascii="Arial Narrow" w:hAnsi="Arial Narrow" w:cs="Arial"/>
          <w:b/>
          <w:bCs/>
          <w:sz w:val="22"/>
          <w:szCs w:val="22"/>
        </w:rPr>
      </w:pPr>
      <w:r w:rsidRPr="00F56C40">
        <w:rPr>
          <w:rFonts w:ascii="Arial Narrow" w:hAnsi="Arial Narrow" w:cs="Arial"/>
          <w:b/>
          <w:bCs/>
          <w:sz w:val="22"/>
          <w:szCs w:val="22"/>
        </w:rPr>
        <w:t xml:space="preserve">Option 3: </w:t>
      </w:r>
    </w:p>
    <w:p w:rsidR="008068F9" w:rsidRPr="00974375" w:rsidRDefault="008068F9" w:rsidP="00974375">
      <w:pPr>
        <w:ind w:left="1134"/>
        <w:rPr>
          <w:rFonts w:ascii="Arial Narrow" w:hAnsi="Arial Narrow" w:cs="Arial"/>
          <w:bCs/>
          <w:sz w:val="22"/>
          <w:szCs w:val="22"/>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 and the major redesign of the existing cath lab day ward</w:t>
      </w:r>
    </w:p>
    <w:p w:rsidR="008068F9" w:rsidRPr="00F56C40" w:rsidRDefault="008068F9" w:rsidP="00507EC5">
      <w:pPr>
        <w:rPr>
          <w:rFonts w:ascii="Arial Narrow" w:hAnsi="Arial Narrow" w:cs="Arial"/>
          <w:bCs/>
          <w:sz w:val="22"/>
          <w:szCs w:val="22"/>
          <w:highlight w:val="yellow"/>
        </w:rPr>
      </w:pPr>
    </w:p>
    <w:p w:rsidR="008068F9" w:rsidRDefault="008068F9" w:rsidP="00DC7A1E">
      <w:pPr>
        <w:pStyle w:val="Heading2"/>
        <w:numPr>
          <w:ilvl w:val="1"/>
          <w:numId w:val="18"/>
        </w:numPr>
        <w:ind w:left="709"/>
        <w:rPr>
          <w:rFonts w:ascii="Arial Narrow" w:hAnsi="Arial Narrow" w:cs="Arial"/>
          <w:szCs w:val="22"/>
        </w:rPr>
      </w:pPr>
      <w:bookmarkStart w:id="21" w:name="_Toc463955263"/>
      <w:bookmarkStart w:id="22" w:name="_Toc8401124"/>
      <w:r w:rsidRPr="00F56C40">
        <w:rPr>
          <w:rFonts w:ascii="Arial Narrow" w:hAnsi="Arial Narrow" w:cs="Arial"/>
          <w:szCs w:val="22"/>
        </w:rPr>
        <w:t>Assessment of benefit criteria</w:t>
      </w:r>
      <w:bookmarkEnd w:id="21"/>
      <w:bookmarkEnd w:id="22"/>
    </w:p>
    <w:p w:rsidR="008068F9" w:rsidRDefault="008068F9" w:rsidP="00106205">
      <w:pPr>
        <w:pStyle w:val="Heading2"/>
        <w:ind w:left="709"/>
        <w:rPr>
          <w:rFonts w:ascii="Arial Narrow" w:hAnsi="Arial Narrow" w:cs="Arial"/>
          <w:szCs w:val="22"/>
        </w:rPr>
      </w:pPr>
    </w:p>
    <w:p w:rsidR="008068F9" w:rsidRPr="00106205" w:rsidRDefault="008068F9" w:rsidP="00974375">
      <w:pPr>
        <w:pStyle w:val="Heading2"/>
        <w:ind w:left="349"/>
        <w:rPr>
          <w:rFonts w:ascii="Arial Narrow" w:hAnsi="Arial Narrow" w:cs="Arial"/>
          <w:b w:val="0"/>
          <w:szCs w:val="22"/>
        </w:rPr>
      </w:pPr>
      <w:bookmarkStart w:id="23" w:name="_Toc8401125"/>
      <w:r w:rsidRPr="00106205">
        <w:rPr>
          <w:rFonts w:ascii="Arial Narrow" w:hAnsi="Arial Narrow" w:cs="Arial"/>
          <w:b w:val="0"/>
          <w:szCs w:val="22"/>
        </w:rPr>
        <w:t>The group discussed the proposed benefits criteria in detail and following some modifications a total of ten benefits were agreed for review. These benefits were then ranked and weighted according to how important they were seen to be in achieving the aims of the business case.</w:t>
      </w:r>
      <w:bookmarkEnd w:id="23"/>
      <w:r w:rsidRPr="00106205">
        <w:rPr>
          <w:rFonts w:ascii="Arial Narrow" w:hAnsi="Arial Narrow" w:cs="Arial"/>
          <w:b w:val="0"/>
          <w:szCs w:val="22"/>
        </w:rPr>
        <w:t xml:space="preserve"> </w:t>
      </w:r>
    </w:p>
    <w:p w:rsidR="008068F9" w:rsidRPr="00F56C40" w:rsidRDefault="008068F9" w:rsidP="00507EC5">
      <w:pPr>
        <w:pStyle w:val="Header"/>
        <w:rPr>
          <w:rFonts w:ascii="Arial Narrow" w:hAnsi="Arial Narrow" w:cs="Arial"/>
          <w:bCs/>
          <w:sz w:val="22"/>
          <w:szCs w:val="22"/>
          <w:highlight w:val="yellow"/>
        </w:rPr>
      </w:pPr>
    </w:p>
    <w:tbl>
      <w:tblPr>
        <w:tblW w:w="8388" w:type="dxa"/>
        <w:jc w:val="center"/>
        <w:tblCellMar>
          <w:left w:w="0" w:type="dxa"/>
          <w:right w:w="0" w:type="dxa"/>
        </w:tblCellMar>
        <w:tblLook w:val="0000"/>
      </w:tblPr>
      <w:tblGrid>
        <w:gridCol w:w="828"/>
        <w:gridCol w:w="5040"/>
        <w:gridCol w:w="1237"/>
        <w:gridCol w:w="1283"/>
      </w:tblGrid>
      <w:tr w:rsidR="008068F9" w:rsidRPr="00F56C40" w:rsidTr="00507EC5">
        <w:trPr>
          <w:jc w:val="center"/>
        </w:trPr>
        <w:tc>
          <w:tcPr>
            <w:tcW w:w="828" w:type="dxa"/>
            <w:tcBorders>
              <w:top w:val="single" w:sz="8" w:space="0" w:color="0000FF"/>
              <w:left w:val="single" w:sz="8" w:space="0" w:color="0000FF"/>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Ref</w:t>
            </w:r>
          </w:p>
        </w:tc>
        <w:tc>
          <w:tcPr>
            <w:tcW w:w="5040" w:type="dxa"/>
            <w:tcBorders>
              <w:top w:val="single" w:sz="8" w:space="0" w:color="0000FF"/>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Heading</w:t>
            </w:r>
          </w:p>
        </w:tc>
        <w:tc>
          <w:tcPr>
            <w:tcW w:w="1237" w:type="dxa"/>
            <w:tcBorders>
              <w:top w:val="single" w:sz="8" w:space="0" w:color="0000FF"/>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Ranking</w:t>
            </w:r>
          </w:p>
        </w:tc>
        <w:tc>
          <w:tcPr>
            <w:tcW w:w="1283" w:type="dxa"/>
            <w:tcBorders>
              <w:top w:val="single" w:sz="8" w:space="0" w:color="0000FF"/>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Weighting</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B1</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sz w:val="22"/>
                <w:szCs w:val="22"/>
              </w:rPr>
            </w:pPr>
            <w:r w:rsidRPr="00F56C40">
              <w:rPr>
                <w:rFonts w:ascii="Arial Narrow" w:hAnsi="Arial Narrow" w:cs="Arial"/>
                <w:b/>
                <w:bCs/>
                <w:color w:val="000000"/>
                <w:sz w:val="22"/>
                <w:szCs w:val="22"/>
              </w:rPr>
              <w:t>Meet service demands and future requirements</w:t>
            </w:r>
            <w:r w:rsidRPr="00F56C40">
              <w:rPr>
                <w:rFonts w:ascii="Arial Narrow" w:hAnsi="Arial Narrow" w:cs="Arial"/>
                <w:b/>
                <w:bCs/>
                <w:color w:val="000000"/>
                <w:sz w:val="22"/>
                <w:szCs w:val="22"/>
              </w:rPr>
              <w:br/>
            </w:r>
            <w:r w:rsidRPr="00F56C40">
              <w:rPr>
                <w:rFonts w:ascii="Arial Narrow" w:hAnsi="Arial Narrow" w:cs="Arial"/>
                <w:sz w:val="22"/>
                <w:szCs w:val="22"/>
              </w:rPr>
              <w:t xml:space="preserve">Provides space and capacity to meet the current capacity gap in Coronary and EP intervention and projected future increases in demand and complexity.  Requirement for infrastructure to support increased capacity including inpatient beds and the day unit. </w:t>
            </w:r>
          </w:p>
          <w:p w:rsidR="008068F9" w:rsidRPr="00F56C40" w:rsidRDefault="008068F9" w:rsidP="00507EC5">
            <w:pPr>
              <w:rPr>
                <w:rFonts w:ascii="Arial Narrow" w:hAnsi="Arial Narrow" w:cs="Arial"/>
                <w:b/>
                <w:bCs/>
                <w:color w:val="000000"/>
                <w:sz w:val="22"/>
                <w:szCs w:val="22"/>
              </w:rPr>
            </w:pP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1</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20</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B2</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color w:val="000000"/>
                <w:sz w:val="22"/>
                <w:szCs w:val="22"/>
              </w:rPr>
            </w:pPr>
            <w:r w:rsidRPr="00F56C40">
              <w:rPr>
                <w:rFonts w:ascii="Arial Narrow" w:hAnsi="Arial Narrow" w:cs="Arial"/>
                <w:b/>
                <w:bCs/>
                <w:color w:val="000000"/>
                <w:sz w:val="22"/>
                <w:szCs w:val="22"/>
              </w:rPr>
              <w:t xml:space="preserve">Improved workflow and flexibility </w:t>
            </w:r>
            <w:r w:rsidRPr="00F56C40">
              <w:rPr>
                <w:rFonts w:ascii="Arial Narrow" w:hAnsi="Arial Narrow" w:cs="Arial"/>
                <w:b/>
                <w:bCs/>
                <w:color w:val="000000"/>
                <w:sz w:val="22"/>
                <w:szCs w:val="22"/>
              </w:rPr>
              <w:br/>
            </w:r>
            <w:r w:rsidRPr="00F56C40">
              <w:rPr>
                <w:rFonts w:ascii="Arial Narrow" w:hAnsi="Arial Narrow" w:cs="Arial"/>
                <w:bCs/>
                <w:color w:val="000000"/>
                <w:sz w:val="22"/>
                <w:szCs w:val="22"/>
                <w:lang w:eastAsia="en-GB"/>
              </w:rPr>
              <w:t>Increase capacity and flexibility to deliver timely treatment to the NSTEMI population</w:t>
            </w:r>
            <w:r w:rsidRPr="00F56C40">
              <w:rPr>
                <w:rFonts w:ascii="Arial Narrow" w:hAnsi="Arial Narrow" w:cs="Arial"/>
                <w:color w:val="000000"/>
                <w:sz w:val="22"/>
                <w:szCs w:val="22"/>
              </w:rPr>
              <w:t xml:space="preserve">.  </w:t>
            </w:r>
          </w:p>
          <w:p w:rsidR="008068F9" w:rsidRPr="00F56C40" w:rsidRDefault="008068F9" w:rsidP="00507EC5">
            <w:pPr>
              <w:rPr>
                <w:rFonts w:ascii="Arial Narrow" w:hAnsi="Arial Narrow" w:cs="Arial"/>
                <w:b/>
                <w:bCs/>
                <w:color w:val="000000"/>
                <w:sz w:val="22"/>
                <w:szCs w:val="22"/>
              </w:rPr>
            </w:pP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2</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18</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B3</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Quality and Safety</w:t>
            </w:r>
          </w:p>
          <w:p w:rsidR="008068F9" w:rsidRPr="00F56C40" w:rsidRDefault="008068F9" w:rsidP="00507EC5">
            <w:pPr>
              <w:rPr>
                <w:rFonts w:ascii="Arial Narrow" w:hAnsi="Arial Narrow" w:cs="Arial"/>
                <w:bCs/>
                <w:color w:val="000000"/>
                <w:sz w:val="22"/>
                <w:szCs w:val="22"/>
                <w:lang w:eastAsia="en-GB"/>
              </w:rPr>
            </w:pPr>
            <w:r w:rsidRPr="00F56C40">
              <w:rPr>
                <w:rFonts w:ascii="Arial Narrow" w:hAnsi="Arial Narrow" w:cs="Arial"/>
                <w:bCs/>
                <w:color w:val="000000"/>
                <w:sz w:val="22"/>
                <w:szCs w:val="22"/>
                <w:lang w:eastAsia="en-GB"/>
              </w:rPr>
              <w:t>Increase safety by enabling Device Activity to be moved from theatre -reduced radiation exposure and reduce complication rate.</w:t>
            </w:r>
          </w:p>
          <w:p w:rsidR="008068F9" w:rsidRPr="00F56C40" w:rsidRDefault="008068F9" w:rsidP="00507EC5">
            <w:pPr>
              <w:rPr>
                <w:rFonts w:ascii="Arial Narrow" w:hAnsi="Arial Narrow" w:cs="Arial"/>
                <w:b/>
                <w:bCs/>
                <w:color w:val="000000"/>
                <w:sz w:val="22"/>
                <w:szCs w:val="22"/>
              </w:rPr>
            </w:pP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4</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10</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B4</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sz w:val="22"/>
                <w:szCs w:val="22"/>
              </w:rPr>
            </w:pPr>
            <w:r w:rsidRPr="00F56C40">
              <w:rPr>
                <w:rFonts w:ascii="Arial Narrow" w:hAnsi="Arial Narrow" w:cs="Arial"/>
                <w:b/>
                <w:sz w:val="22"/>
                <w:szCs w:val="22"/>
              </w:rPr>
              <w:t>Improved work flow and working environment</w:t>
            </w:r>
          </w:p>
          <w:p w:rsidR="008068F9" w:rsidRPr="00F56C40" w:rsidRDefault="008068F9" w:rsidP="00507EC5">
            <w:pPr>
              <w:rPr>
                <w:rFonts w:ascii="Arial Narrow" w:hAnsi="Arial Narrow" w:cs="Arial"/>
                <w:b/>
                <w:bCs/>
                <w:color w:val="000000"/>
                <w:sz w:val="22"/>
                <w:szCs w:val="22"/>
              </w:rPr>
            </w:pPr>
            <w:r w:rsidRPr="00F56C40">
              <w:rPr>
                <w:rFonts w:ascii="Arial Narrow" w:hAnsi="Arial Narrow" w:cs="Arial"/>
                <w:sz w:val="22"/>
                <w:szCs w:val="22"/>
              </w:rPr>
              <w:t>Enhanced working environment, and improved ergonomics leading to more efficient working and an improved experience for the patients.</w:t>
            </w: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3</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12</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B5</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sz w:val="22"/>
                <w:szCs w:val="22"/>
              </w:rPr>
            </w:pPr>
            <w:r w:rsidRPr="00F56C40">
              <w:rPr>
                <w:rFonts w:ascii="Arial Narrow" w:hAnsi="Arial Narrow" w:cs="Arial"/>
                <w:b/>
                <w:sz w:val="22"/>
                <w:szCs w:val="22"/>
              </w:rPr>
              <w:t>Support Strategic aims</w:t>
            </w:r>
            <w:r w:rsidRPr="00F56C40">
              <w:rPr>
                <w:rFonts w:ascii="Arial Narrow" w:hAnsi="Arial Narrow" w:cs="Arial"/>
                <w:sz w:val="22"/>
                <w:szCs w:val="22"/>
              </w:rPr>
              <w:t xml:space="preserve"> </w:t>
            </w:r>
            <w:r w:rsidRPr="00F56C40">
              <w:rPr>
                <w:rFonts w:ascii="Arial Narrow" w:hAnsi="Arial Narrow" w:cs="Arial"/>
                <w:b/>
                <w:bCs/>
                <w:color w:val="000000"/>
                <w:sz w:val="22"/>
                <w:szCs w:val="22"/>
              </w:rPr>
              <w:br/>
            </w:r>
            <w:r w:rsidRPr="00F56C40">
              <w:rPr>
                <w:rFonts w:ascii="Arial Narrow" w:hAnsi="Arial Narrow" w:cs="Arial"/>
                <w:sz w:val="22"/>
                <w:szCs w:val="22"/>
              </w:rPr>
              <w:t>Supports the delivery of Board’s objectives to deliver high quality regional interventional cardiology services, and the objectives outlined in the Cardiology Strategy endorsed by the Board in October 2018 which included the future development of the Structural Heart Disease Programme, leading research and innovation and to develop as an interventional centre of excellence.</w:t>
            </w: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1</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20</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B6</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sz w:val="22"/>
                <w:szCs w:val="22"/>
              </w:rPr>
            </w:pPr>
            <w:r w:rsidRPr="00F56C40">
              <w:rPr>
                <w:rFonts w:ascii="Arial Narrow" w:hAnsi="Arial Narrow" w:cs="Arial"/>
                <w:b/>
                <w:sz w:val="22"/>
                <w:szCs w:val="22"/>
              </w:rPr>
              <w:t>Service efficiency</w:t>
            </w:r>
          </w:p>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Cs/>
                <w:color w:val="000000"/>
                <w:sz w:val="22"/>
                <w:szCs w:val="22"/>
                <w:lang w:eastAsia="en-GB"/>
              </w:rPr>
              <w:t>Improve resilience and business continuity and support planned maintenance</w:t>
            </w:r>
            <w:r w:rsidRPr="00F56C40">
              <w:rPr>
                <w:rFonts w:ascii="Arial Narrow" w:hAnsi="Arial Narrow" w:cs="Arial"/>
                <w:sz w:val="22"/>
                <w:szCs w:val="22"/>
              </w:rPr>
              <w:t>. This will improve reliability and service efficiency – reducing cancellations.</w:t>
            </w: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5</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8</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B7</w:t>
            </w:r>
          </w:p>
        </w:tc>
        <w:tc>
          <w:tcPr>
            <w:tcW w:w="5040"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sz w:val="22"/>
                <w:szCs w:val="22"/>
              </w:rPr>
            </w:pPr>
            <w:r w:rsidRPr="00F56C40">
              <w:rPr>
                <w:rFonts w:ascii="Arial Narrow" w:hAnsi="Arial Narrow" w:cs="Arial"/>
                <w:b/>
                <w:sz w:val="22"/>
                <w:szCs w:val="22"/>
              </w:rPr>
              <w:t xml:space="preserve">Improve Recruitment and Retention Opportunities </w:t>
            </w:r>
          </w:p>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Cs/>
                <w:color w:val="000000"/>
                <w:sz w:val="22"/>
                <w:szCs w:val="22"/>
                <w:lang w:eastAsia="en-GB"/>
              </w:rPr>
              <w:t>Develop a sustainable workforce and improve staff retention by providing a high quality working environment.</w:t>
            </w:r>
          </w:p>
        </w:tc>
        <w:tc>
          <w:tcPr>
            <w:tcW w:w="1237"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3</w:t>
            </w:r>
          </w:p>
        </w:tc>
        <w:tc>
          <w:tcPr>
            <w:tcW w:w="1283" w:type="dxa"/>
            <w:tcBorders>
              <w:top w:val="nil"/>
              <w:left w:val="nil"/>
              <w:bottom w:val="single" w:sz="8" w:space="0" w:color="0000FF"/>
              <w:right w:val="single" w:sz="8" w:space="0" w:color="0000FF"/>
            </w:tcBorders>
            <w:tcMar>
              <w:top w:w="0" w:type="dxa"/>
              <w:left w:w="108" w:type="dxa"/>
              <w:bottom w:w="0" w:type="dxa"/>
              <w:right w:w="108" w:type="dxa"/>
            </w:tcMar>
            <w:vAlign w:val="center"/>
          </w:tcPr>
          <w:p w:rsidR="008068F9" w:rsidRPr="00F56C40" w:rsidRDefault="008068F9" w:rsidP="00507EC5">
            <w:pPr>
              <w:jc w:val="center"/>
              <w:rPr>
                <w:rFonts w:ascii="Arial Narrow" w:hAnsi="Arial Narrow" w:cs="Arial"/>
                <w:sz w:val="22"/>
                <w:szCs w:val="22"/>
              </w:rPr>
            </w:pPr>
            <w:r w:rsidRPr="00F56C40">
              <w:rPr>
                <w:rFonts w:ascii="Arial Narrow" w:hAnsi="Arial Narrow" w:cs="Arial"/>
                <w:sz w:val="22"/>
                <w:szCs w:val="22"/>
              </w:rPr>
              <w:t>12</w:t>
            </w:r>
          </w:p>
        </w:tc>
      </w:tr>
      <w:tr w:rsidR="008068F9" w:rsidRPr="00F56C40" w:rsidTr="00507EC5">
        <w:trPr>
          <w:jc w:val="center"/>
        </w:trPr>
        <w:tc>
          <w:tcPr>
            <w:tcW w:w="828" w:type="dxa"/>
            <w:tcBorders>
              <w:top w:val="nil"/>
              <w:left w:val="single" w:sz="8" w:space="0" w:color="0000FF"/>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Total</w:t>
            </w:r>
          </w:p>
        </w:tc>
        <w:tc>
          <w:tcPr>
            <w:tcW w:w="5040" w:type="dxa"/>
            <w:tcBorders>
              <w:top w:val="nil"/>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color w:val="FFFFFF"/>
                <w:sz w:val="22"/>
                <w:szCs w:val="22"/>
              </w:rPr>
            </w:pPr>
          </w:p>
        </w:tc>
        <w:tc>
          <w:tcPr>
            <w:tcW w:w="1237" w:type="dxa"/>
            <w:tcBorders>
              <w:top w:val="nil"/>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p>
        </w:tc>
        <w:tc>
          <w:tcPr>
            <w:tcW w:w="1283" w:type="dxa"/>
            <w:tcBorders>
              <w:top w:val="nil"/>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100</w:t>
            </w:r>
          </w:p>
        </w:tc>
      </w:tr>
    </w:tbl>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t xml:space="preserve">                   </w:t>
      </w:r>
      <w:r w:rsidRPr="00F56C40">
        <w:rPr>
          <w:rFonts w:ascii="Arial Narrow" w:eastAsia="MS Mincho" w:hAnsi="Arial Narrow" w:cs="Arial"/>
          <w:sz w:val="22"/>
          <w:szCs w:val="22"/>
        </w:rPr>
        <w:t>Table 5</w:t>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r w:rsidRPr="00F56C40">
        <w:rPr>
          <w:rFonts w:ascii="Arial Narrow" w:hAnsi="Arial Narrow" w:cs="Arial"/>
          <w:sz w:val="22"/>
          <w:szCs w:val="22"/>
        </w:rPr>
        <w:tab/>
      </w:r>
    </w:p>
    <w:p w:rsidR="008068F9" w:rsidRPr="00F56C40" w:rsidRDefault="008068F9" w:rsidP="00974375">
      <w:pPr>
        <w:ind w:left="349"/>
        <w:rPr>
          <w:rFonts w:ascii="Arial Narrow" w:hAnsi="Arial Narrow" w:cs="Arial"/>
          <w:bCs/>
          <w:sz w:val="22"/>
          <w:szCs w:val="22"/>
        </w:rPr>
      </w:pPr>
      <w:r w:rsidRPr="00F56C40">
        <w:rPr>
          <w:rFonts w:ascii="Arial Narrow" w:hAnsi="Arial Narrow" w:cs="Arial"/>
          <w:bCs/>
          <w:sz w:val="22"/>
          <w:szCs w:val="22"/>
        </w:rPr>
        <w:t>Scoring was undertaken on a group basis to benefit from the discussion. The group assessed the extent to which each of the options met the criteria using a scoring scale of 0 (could hardly be worse) to 10 (could hardly be better).</w:t>
      </w:r>
    </w:p>
    <w:p w:rsidR="008068F9" w:rsidRPr="00F56C40" w:rsidRDefault="008068F9" w:rsidP="00507EC5">
      <w:pPr>
        <w:pStyle w:val="Heading3"/>
        <w:ind w:left="0"/>
        <w:rPr>
          <w:rFonts w:ascii="Arial Narrow" w:hAnsi="Arial Narrow" w:cs="Arial"/>
          <w:b w:val="0"/>
          <w:szCs w:val="22"/>
        </w:rPr>
      </w:pPr>
      <w:bookmarkStart w:id="24" w:name="_Toc463955264"/>
    </w:p>
    <w:p w:rsidR="008068F9" w:rsidRDefault="008068F9" w:rsidP="00DC7A1E">
      <w:pPr>
        <w:pStyle w:val="Heading2"/>
        <w:numPr>
          <w:ilvl w:val="1"/>
          <w:numId w:val="18"/>
        </w:numPr>
        <w:ind w:left="709"/>
        <w:rPr>
          <w:rFonts w:ascii="Arial Narrow" w:hAnsi="Arial Narrow" w:cs="Arial"/>
          <w:szCs w:val="22"/>
        </w:rPr>
      </w:pPr>
      <w:bookmarkStart w:id="25" w:name="_Toc8401126"/>
      <w:r w:rsidRPr="00F56C40">
        <w:rPr>
          <w:rFonts w:ascii="Arial Narrow" w:hAnsi="Arial Narrow" w:cs="Arial"/>
          <w:szCs w:val="22"/>
        </w:rPr>
        <w:t>Results of the benefits scoring exercise</w:t>
      </w:r>
      <w:bookmarkEnd w:id="24"/>
      <w:bookmarkEnd w:id="25"/>
    </w:p>
    <w:p w:rsidR="008068F9" w:rsidRPr="00974375" w:rsidRDefault="008068F9" w:rsidP="00974375"/>
    <w:p w:rsidR="008068F9" w:rsidRPr="00F56C40" w:rsidRDefault="008068F9" w:rsidP="00974375">
      <w:pPr>
        <w:tabs>
          <w:tab w:val="left" w:pos="360"/>
        </w:tabs>
        <w:ind w:left="284"/>
        <w:rPr>
          <w:rFonts w:ascii="Arial Narrow" w:hAnsi="Arial Narrow" w:cs="Arial"/>
          <w:bCs/>
          <w:sz w:val="22"/>
          <w:szCs w:val="22"/>
        </w:rPr>
      </w:pPr>
      <w:r>
        <w:rPr>
          <w:rFonts w:ascii="Arial Narrow" w:hAnsi="Arial Narrow" w:cs="Arial"/>
          <w:bCs/>
          <w:sz w:val="22"/>
          <w:szCs w:val="22"/>
        </w:rPr>
        <w:tab/>
      </w:r>
      <w:r w:rsidRPr="00F56C40">
        <w:rPr>
          <w:rFonts w:ascii="Arial Narrow" w:hAnsi="Arial Narrow" w:cs="Arial"/>
          <w:bCs/>
          <w:sz w:val="22"/>
          <w:szCs w:val="22"/>
        </w:rPr>
        <w:t>The outcome of scoring the options is detailed below with copy of the full spreadsheet detailed in Appendix A.</w:t>
      </w:r>
    </w:p>
    <w:p w:rsidR="008068F9" w:rsidRPr="00F56C40" w:rsidRDefault="008068F9" w:rsidP="00507EC5">
      <w:pPr>
        <w:tabs>
          <w:tab w:val="left" w:pos="360"/>
        </w:tabs>
        <w:rPr>
          <w:rFonts w:ascii="Arial Narrow" w:hAnsi="Arial Narrow" w:cs="Arial"/>
          <w:bCs/>
          <w:sz w:val="22"/>
          <w:szCs w:val="22"/>
          <w:highlight w:val="yellow"/>
        </w:rPr>
      </w:pPr>
    </w:p>
    <w:tbl>
      <w:tblPr>
        <w:tblW w:w="0" w:type="auto"/>
        <w:jc w:val="center"/>
        <w:tblInd w:w="-109"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000"/>
      </w:tblPr>
      <w:tblGrid>
        <w:gridCol w:w="3828"/>
        <w:gridCol w:w="1984"/>
        <w:gridCol w:w="1066"/>
      </w:tblGrid>
      <w:tr w:rsidR="008068F9" w:rsidRPr="00F56C40" w:rsidTr="00507EC5">
        <w:trPr>
          <w:jc w:val="center"/>
        </w:trPr>
        <w:tc>
          <w:tcPr>
            <w:tcW w:w="3828" w:type="dxa"/>
            <w:shd w:val="clear" w:color="auto" w:fill="0000FF"/>
          </w:tcPr>
          <w:p w:rsidR="008068F9" w:rsidRPr="00F56C40" w:rsidRDefault="008068F9" w:rsidP="00507EC5">
            <w:pPr>
              <w:rPr>
                <w:rFonts w:ascii="Arial Narrow" w:hAnsi="Arial Narrow" w:cs="Arial"/>
                <w:b/>
                <w:bCs/>
                <w:color w:val="FFFFFF"/>
                <w:sz w:val="22"/>
                <w:szCs w:val="22"/>
              </w:rPr>
            </w:pPr>
            <w:r w:rsidRPr="00F56C40">
              <w:rPr>
                <w:rFonts w:ascii="Arial Narrow" w:hAnsi="Arial Narrow" w:cs="Arial"/>
                <w:b/>
                <w:bCs/>
                <w:color w:val="FFFFFF"/>
                <w:sz w:val="22"/>
                <w:szCs w:val="22"/>
              </w:rPr>
              <w:t>Option</w:t>
            </w:r>
          </w:p>
        </w:tc>
        <w:tc>
          <w:tcPr>
            <w:tcW w:w="1984" w:type="dxa"/>
            <w:shd w:val="clear" w:color="auto" w:fill="0000FF"/>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Weighted</w:t>
            </w:r>
          </w:p>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Score</w:t>
            </w:r>
          </w:p>
        </w:tc>
        <w:tc>
          <w:tcPr>
            <w:tcW w:w="1066" w:type="dxa"/>
            <w:shd w:val="clear" w:color="auto" w:fill="0000FF"/>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Rank</w:t>
            </w:r>
          </w:p>
        </w:tc>
      </w:tr>
      <w:tr w:rsidR="008068F9" w:rsidRPr="00F56C40" w:rsidTr="00507EC5">
        <w:trPr>
          <w:trHeight w:val="417"/>
          <w:jc w:val="center"/>
        </w:trPr>
        <w:tc>
          <w:tcPr>
            <w:tcW w:w="3828"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1: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Do nothing &amp; continue with a mobile lab option.</w:t>
            </w:r>
          </w:p>
        </w:tc>
        <w:tc>
          <w:tcPr>
            <w:tcW w:w="1984"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292</w:t>
            </w:r>
          </w:p>
        </w:tc>
        <w:tc>
          <w:tcPr>
            <w:tcW w:w="1066"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3</w:t>
            </w:r>
          </w:p>
        </w:tc>
      </w:tr>
      <w:tr w:rsidR="008068F9" w:rsidRPr="00F56C40" w:rsidTr="00507EC5">
        <w:trPr>
          <w:jc w:val="center"/>
        </w:trPr>
        <w:tc>
          <w:tcPr>
            <w:tcW w:w="3828"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2: </w:t>
            </w:r>
          </w:p>
          <w:p w:rsidR="008068F9" w:rsidRPr="00F56C40" w:rsidRDefault="008068F9" w:rsidP="00507EC5">
            <w:pPr>
              <w:rPr>
                <w:rFonts w:ascii="Arial Narrow" w:hAnsi="Arial Narrow" w:cs="Arial"/>
                <w:bCs/>
                <w:sz w:val="22"/>
                <w:szCs w:val="22"/>
                <w:highlight w:val="yellow"/>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w:t>
            </w:r>
          </w:p>
        </w:tc>
        <w:tc>
          <w:tcPr>
            <w:tcW w:w="1984"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740</w:t>
            </w:r>
          </w:p>
        </w:tc>
        <w:tc>
          <w:tcPr>
            <w:tcW w:w="1066"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2</w:t>
            </w:r>
          </w:p>
        </w:tc>
      </w:tr>
      <w:tr w:rsidR="008068F9" w:rsidRPr="00F56C40" w:rsidTr="00507EC5">
        <w:trPr>
          <w:jc w:val="center"/>
        </w:trPr>
        <w:tc>
          <w:tcPr>
            <w:tcW w:w="3828"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3: </w:t>
            </w:r>
          </w:p>
          <w:p w:rsidR="008068F9" w:rsidRPr="00F56C40" w:rsidRDefault="008068F9" w:rsidP="00507EC5">
            <w:pPr>
              <w:rPr>
                <w:rFonts w:ascii="Arial Narrow" w:hAnsi="Arial Narrow" w:cs="Arial"/>
                <w:bCs/>
                <w:sz w:val="22"/>
                <w:szCs w:val="22"/>
                <w:highlight w:val="yellow"/>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 and the major redesign of the existing cath lab day ward.</w:t>
            </w:r>
          </w:p>
        </w:tc>
        <w:tc>
          <w:tcPr>
            <w:tcW w:w="1984"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848</w:t>
            </w:r>
          </w:p>
        </w:tc>
        <w:tc>
          <w:tcPr>
            <w:tcW w:w="1066"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w:t>
            </w:r>
          </w:p>
        </w:tc>
      </w:tr>
    </w:tbl>
    <w:p w:rsidR="008068F9" w:rsidRPr="00F56C40" w:rsidRDefault="008068F9" w:rsidP="003F4A71">
      <w:pPr>
        <w:ind w:left="6480" w:firstLine="720"/>
        <w:rPr>
          <w:rFonts w:ascii="Arial Narrow" w:eastAsia="MS Mincho" w:hAnsi="Arial Narrow" w:cs="Arial"/>
          <w:sz w:val="22"/>
          <w:szCs w:val="22"/>
          <w:highlight w:val="yellow"/>
        </w:rPr>
      </w:pPr>
      <w:r w:rsidRPr="00F56C40">
        <w:rPr>
          <w:rFonts w:ascii="Arial Narrow" w:eastAsia="MS Mincho" w:hAnsi="Arial Narrow" w:cs="Arial"/>
          <w:sz w:val="22"/>
          <w:szCs w:val="22"/>
        </w:rPr>
        <w:t xml:space="preserve">        Table 6</w:t>
      </w:r>
    </w:p>
    <w:p w:rsidR="008068F9" w:rsidRPr="00F56C40" w:rsidRDefault="008068F9" w:rsidP="00507EC5">
      <w:pPr>
        <w:ind w:left="7200" w:firstLine="720"/>
        <w:rPr>
          <w:rFonts w:ascii="Arial Narrow" w:hAnsi="Arial Narrow" w:cs="Arial"/>
          <w:sz w:val="22"/>
          <w:szCs w:val="22"/>
        </w:rPr>
      </w:pPr>
      <w:r w:rsidRPr="00F56C40">
        <w:rPr>
          <w:rFonts w:ascii="Arial Narrow" w:eastAsia="MS Mincho" w:hAnsi="Arial Narrow" w:cs="Arial"/>
          <w:sz w:val="22"/>
          <w:szCs w:val="22"/>
        </w:rPr>
        <w:t xml:space="preserve">       </w:t>
      </w:r>
    </w:p>
    <w:p w:rsidR="008068F9" w:rsidRPr="00F56C40" w:rsidRDefault="008068F9" w:rsidP="00974375">
      <w:pPr>
        <w:ind w:left="426" w:right="26"/>
        <w:jc w:val="both"/>
        <w:rPr>
          <w:rFonts w:ascii="Arial Narrow" w:hAnsi="Arial Narrow" w:cs="Arial"/>
          <w:bCs/>
          <w:sz w:val="22"/>
          <w:szCs w:val="22"/>
        </w:rPr>
      </w:pPr>
      <w:r w:rsidRPr="00F56C40">
        <w:rPr>
          <w:rFonts w:ascii="Arial Narrow" w:hAnsi="Arial Narrow" w:cs="Arial"/>
          <w:bCs/>
          <w:sz w:val="22"/>
          <w:szCs w:val="22"/>
        </w:rPr>
        <w:t xml:space="preserve">As Option 1 entailed the lowest level of change from the status quo it was demonstrated to offer the least scope for improvement. As such this option received the lowest benefit score.  </w:t>
      </w:r>
    </w:p>
    <w:p w:rsidR="008068F9" w:rsidRPr="00F56C40" w:rsidRDefault="008068F9" w:rsidP="00507EC5">
      <w:pPr>
        <w:ind w:right="26"/>
        <w:jc w:val="both"/>
        <w:rPr>
          <w:rFonts w:ascii="Arial Narrow" w:hAnsi="Arial Narrow" w:cs="Arial"/>
          <w:bCs/>
          <w:sz w:val="22"/>
          <w:szCs w:val="22"/>
        </w:rPr>
      </w:pPr>
    </w:p>
    <w:p w:rsidR="008068F9" w:rsidRPr="00F56C40" w:rsidRDefault="008068F9" w:rsidP="00974375">
      <w:pPr>
        <w:ind w:left="426" w:right="26"/>
        <w:jc w:val="both"/>
        <w:rPr>
          <w:rFonts w:ascii="Arial Narrow" w:hAnsi="Arial Narrow" w:cs="Arial"/>
          <w:bCs/>
          <w:sz w:val="22"/>
          <w:szCs w:val="22"/>
        </w:rPr>
      </w:pPr>
      <w:r w:rsidRPr="00F56C40">
        <w:rPr>
          <w:rFonts w:ascii="Arial Narrow" w:hAnsi="Arial Narrow" w:cs="Arial"/>
          <w:bCs/>
          <w:sz w:val="22"/>
          <w:szCs w:val="22"/>
        </w:rPr>
        <w:t xml:space="preserve">Options 2 and 3 were all found to offer benefits across all benefit categories. As Option 3 represented the most significant change from the status quo, however, it was found by the group to offer the most benefit particularly in terms of improving quality and safety and improving urgent workflow and flexibility. </w:t>
      </w:r>
    </w:p>
    <w:p w:rsidR="008068F9" w:rsidRPr="00F56C40" w:rsidRDefault="008068F9" w:rsidP="00507EC5">
      <w:pPr>
        <w:ind w:right="26"/>
        <w:jc w:val="both"/>
        <w:rPr>
          <w:rFonts w:ascii="Arial Narrow" w:hAnsi="Arial Narrow" w:cs="Arial"/>
          <w:bCs/>
          <w:sz w:val="22"/>
          <w:szCs w:val="22"/>
          <w:highlight w:val="yellow"/>
        </w:rPr>
      </w:pPr>
    </w:p>
    <w:p w:rsidR="008068F9" w:rsidRDefault="008068F9" w:rsidP="00DC7A1E">
      <w:pPr>
        <w:pStyle w:val="Heading2"/>
        <w:numPr>
          <w:ilvl w:val="1"/>
          <w:numId w:val="18"/>
        </w:numPr>
        <w:ind w:left="709"/>
        <w:rPr>
          <w:rFonts w:ascii="Arial Narrow" w:hAnsi="Arial Narrow" w:cs="Arial"/>
          <w:szCs w:val="22"/>
        </w:rPr>
      </w:pPr>
      <w:bookmarkStart w:id="26" w:name="_Toc8401127"/>
      <w:r w:rsidRPr="00F56C40">
        <w:rPr>
          <w:rFonts w:ascii="Arial Narrow" w:hAnsi="Arial Narrow" w:cs="Arial"/>
          <w:szCs w:val="22"/>
        </w:rPr>
        <w:t>Assessment of Risks</w:t>
      </w:r>
      <w:bookmarkEnd w:id="26"/>
    </w:p>
    <w:p w:rsidR="008068F9" w:rsidRDefault="008068F9" w:rsidP="00974375">
      <w:pPr>
        <w:pStyle w:val="Heading2"/>
        <w:ind w:left="709"/>
        <w:rPr>
          <w:rFonts w:ascii="Arial Narrow" w:hAnsi="Arial Narrow" w:cs="Arial"/>
          <w:szCs w:val="22"/>
        </w:rPr>
      </w:pPr>
    </w:p>
    <w:p w:rsidR="008068F9" w:rsidRDefault="008068F9" w:rsidP="00974375">
      <w:pPr>
        <w:pStyle w:val="Heading2"/>
        <w:ind w:left="349"/>
        <w:rPr>
          <w:rFonts w:ascii="Arial Narrow" w:hAnsi="Arial Narrow" w:cs="Arial"/>
          <w:b w:val="0"/>
          <w:szCs w:val="22"/>
        </w:rPr>
      </w:pPr>
      <w:bookmarkStart w:id="27" w:name="_Toc8401128"/>
      <w:r w:rsidRPr="00974375">
        <w:rPr>
          <w:rFonts w:ascii="Arial Narrow" w:hAnsi="Arial Narrow" w:cs="Arial"/>
          <w:b w:val="0"/>
          <w:szCs w:val="22"/>
        </w:rPr>
        <w:t>The risk assessment is intended to identify the key risks associated with the short listed options.  The key risks were developed and assessed to determine the extent to which these impact on the shortlisted options. The risks were also aligned to the Board’s risk clusters.</w:t>
      </w:r>
      <w:bookmarkEnd w:id="27"/>
      <w:r w:rsidRPr="00974375">
        <w:rPr>
          <w:rFonts w:ascii="Arial Narrow" w:hAnsi="Arial Narrow" w:cs="Arial"/>
          <w:b w:val="0"/>
          <w:szCs w:val="22"/>
        </w:rPr>
        <w:t xml:space="preserve"> </w:t>
      </w:r>
    </w:p>
    <w:p w:rsidR="008068F9" w:rsidRDefault="008068F9" w:rsidP="00974375">
      <w:pPr>
        <w:pStyle w:val="Heading2"/>
        <w:ind w:left="349"/>
        <w:rPr>
          <w:rFonts w:ascii="Arial Narrow" w:hAnsi="Arial Narrow" w:cs="Arial"/>
          <w:b w:val="0"/>
          <w:szCs w:val="22"/>
        </w:rPr>
      </w:pPr>
    </w:p>
    <w:p w:rsidR="008068F9" w:rsidRPr="00974375" w:rsidRDefault="008068F9" w:rsidP="00974375">
      <w:pPr>
        <w:pStyle w:val="Heading2"/>
        <w:ind w:left="349"/>
        <w:rPr>
          <w:rFonts w:ascii="Arial Narrow" w:hAnsi="Arial Narrow" w:cs="Arial"/>
          <w:b w:val="0"/>
          <w:szCs w:val="22"/>
        </w:rPr>
      </w:pPr>
      <w:bookmarkStart w:id="28" w:name="_Toc8401129"/>
      <w:r w:rsidRPr="00974375">
        <w:rPr>
          <w:rFonts w:ascii="Arial Narrow" w:hAnsi="Arial Narrow" w:cs="Arial"/>
          <w:b w:val="0"/>
          <w:bCs w:val="0"/>
          <w:szCs w:val="22"/>
        </w:rPr>
        <w:t>The group discussed the proposed risk criteria in detail and following some modifications a total of fifteen risks were agreed for review.</w:t>
      </w:r>
      <w:bookmarkEnd w:id="28"/>
      <w:r w:rsidRPr="00974375">
        <w:rPr>
          <w:rFonts w:ascii="Arial Narrow" w:hAnsi="Arial Narrow" w:cs="Arial"/>
          <w:b w:val="0"/>
          <w:bCs w:val="0"/>
          <w:szCs w:val="22"/>
        </w:rPr>
        <w:t xml:space="preserve"> </w:t>
      </w:r>
    </w:p>
    <w:p w:rsidR="008068F9" w:rsidRDefault="008068F9" w:rsidP="00507EC5">
      <w:pPr>
        <w:rPr>
          <w:rFonts w:ascii="Arial Narrow" w:hAnsi="Arial Narrow" w:cs="Arial"/>
          <w:sz w:val="22"/>
          <w:szCs w:val="22"/>
        </w:rPr>
      </w:pPr>
      <w:r w:rsidRPr="00F56C40">
        <w:rPr>
          <w:rFonts w:ascii="Arial Narrow" w:hAnsi="Arial Narrow" w:cs="Arial"/>
          <w:sz w:val="22"/>
          <w:szCs w:val="22"/>
        </w:rPr>
        <w:tab/>
      </w:r>
      <w:r w:rsidRPr="00F56C40">
        <w:rPr>
          <w:rFonts w:ascii="Arial Narrow" w:hAnsi="Arial Narrow" w:cs="Arial"/>
          <w:sz w:val="22"/>
          <w:szCs w:val="22"/>
        </w:rPr>
        <w:tab/>
      </w:r>
    </w:p>
    <w:p w:rsidR="008068F9" w:rsidRPr="00F56C40" w:rsidRDefault="008068F9" w:rsidP="00507EC5">
      <w:pPr>
        <w:rPr>
          <w:rFonts w:ascii="Arial Narrow" w:hAnsi="Arial Narrow" w:cs="Arial"/>
          <w:sz w:val="22"/>
          <w:szCs w:val="22"/>
        </w:rPr>
      </w:pPr>
      <w:r>
        <w:rPr>
          <w:rFonts w:ascii="Arial Narrow" w:hAnsi="Arial Narrow" w:cs="Arial"/>
          <w:sz w:val="22"/>
          <w:szCs w:val="22"/>
        </w:rPr>
        <w:br w:type="page"/>
      </w:r>
      <w:r w:rsidRPr="00F56C40">
        <w:rPr>
          <w:rFonts w:ascii="Arial Narrow" w:hAnsi="Arial Narrow" w:cs="Arial"/>
          <w:sz w:val="22"/>
          <w:szCs w:val="22"/>
        </w:rPr>
        <w:tab/>
      </w:r>
      <w:r w:rsidRPr="00F56C40">
        <w:rPr>
          <w:rFonts w:ascii="Arial Narrow" w:hAnsi="Arial Narrow" w:cs="Arial"/>
          <w:sz w:val="22"/>
          <w:szCs w:val="22"/>
        </w:rPr>
        <w:tab/>
      </w:r>
    </w:p>
    <w:tbl>
      <w:tblPr>
        <w:tblW w:w="8923" w:type="dxa"/>
        <w:jc w:val="center"/>
        <w:tblInd w:w="-1905" w:type="dxa"/>
        <w:tblCellMar>
          <w:left w:w="0" w:type="dxa"/>
          <w:right w:w="0" w:type="dxa"/>
        </w:tblCellMar>
        <w:tblLook w:val="0000"/>
      </w:tblPr>
      <w:tblGrid>
        <w:gridCol w:w="1411"/>
        <w:gridCol w:w="850"/>
        <w:gridCol w:w="6662"/>
      </w:tblGrid>
      <w:tr w:rsidR="008068F9" w:rsidRPr="00F56C40" w:rsidTr="00507EC5">
        <w:trPr>
          <w:jc w:val="center"/>
        </w:trPr>
        <w:tc>
          <w:tcPr>
            <w:tcW w:w="1411" w:type="dxa"/>
            <w:tcBorders>
              <w:top w:val="single" w:sz="8" w:space="0" w:color="0000FF"/>
              <w:left w:val="single" w:sz="8" w:space="0" w:color="0000FF"/>
              <w:bottom w:val="single" w:sz="8" w:space="0" w:color="0000FF"/>
              <w:right w:val="single" w:sz="8" w:space="0" w:color="0000FF"/>
            </w:tcBorders>
            <w:shd w:val="clear" w:color="auto" w:fill="0000FF"/>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Cluster</w:t>
            </w:r>
          </w:p>
        </w:tc>
        <w:tc>
          <w:tcPr>
            <w:tcW w:w="850" w:type="dxa"/>
            <w:tcBorders>
              <w:top w:val="single" w:sz="8" w:space="0" w:color="0000FF"/>
              <w:left w:val="single" w:sz="8" w:space="0" w:color="0000FF"/>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Ref</w:t>
            </w:r>
          </w:p>
        </w:tc>
        <w:tc>
          <w:tcPr>
            <w:tcW w:w="6662" w:type="dxa"/>
            <w:tcBorders>
              <w:top w:val="single" w:sz="8" w:space="0" w:color="0000FF"/>
              <w:left w:val="nil"/>
              <w:bottom w:val="single" w:sz="8" w:space="0" w:color="0000FF"/>
              <w:right w:val="single" w:sz="8" w:space="0" w:color="0000FF"/>
            </w:tcBorders>
            <w:shd w:val="clear" w:color="auto" w:fill="0000FF"/>
            <w:tcMar>
              <w:top w:w="0" w:type="dxa"/>
              <w:left w:w="108" w:type="dxa"/>
              <w:bottom w:w="0" w:type="dxa"/>
              <w:right w:w="108" w:type="dxa"/>
            </w:tcMar>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Heading</w:t>
            </w:r>
          </w:p>
        </w:tc>
      </w:tr>
      <w:tr w:rsidR="008068F9" w:rsidRPr="00F56C40" w:rsidTr="00507EC5">
        <w:trPr>
          <w:jc w:val="center"/>
        </w:trPr>
        <w:tc>
          <w:tcPr>
            <w:tcW w:w="1411" w:type="dxa"/>
            <w:vMerge w:val="restart"/>
            <w:tcBorders>
              <w:top w:val="single" w:sz="8" w:space="0" w:color="0000FF"/>
              <w:left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rPr>
            </w:pPr>
            <w:r w:rsidRPr="00F56C40">
              <w:rPr>
                <w:rFonts w:ascii="Arial Narrow" w:hAnsi="Arial Narrow" w:cs="Arial"/>
                <w:b/>
                <w:bCs/>
                <w:sz w:val="22"/>
                <w:szCs w:val="22"/>
              </w:rPr>
              <w:t>Financial</w:t>
            </w: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 xml:space="preserve">Funding availability - capital </w:t>
            </w:r>
          </w:p>
          <w:p w:rsidR="008068F9" w:rsidRPr="00F56C40" w:rsidRDefault="008068F9" w:rsidP="00507EC5">
            <w:pPr>
              <w:rPr>
                <w:rFonts w:ascii="Arial Narrow" w:hAnsi="Arial Narrow" w:cs="Arial"/>
                <w:color w:val="000000"/>
                <w:sz w:val="22"/>
                <w:szCs w:val="22"/>
              </w:rPr>
            </w:pPr>
            <w:r w:rsidRPr="00F56C40">
              <w:rPr>
                <w:rFonts w:ascii="Arial Narrow" w:hAnsi="Arial Narrow" w:cs="Arial"/>
                <w:bCs/>
                <w:color w:val="000000"/>
                <w:sz w:val="22"/>
                <w:szCs w:val="22"/>
              </w:rPr>
              <w:t>Funding required to progress the project is not made available.</w:t>
            </w:r>
          </w:p>
        </w:tc>
      </w:tr>
      <w:tr w:rsidR="008068F9" w:rsidRPr="00F56C40" w:rsidTr="00507EC5">
        <w:trPr>
          <w:jc w:val="center"/>
        </w:trPr>
        <w:tc>
          <w:tcPr>
            <w:tcW w:w="1411" w:type="dxa"/>
            <w:vMerge/>
            <w:tcBorders>
              <w:left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highlight w:val="yellow"/>
              </w:rPr>
            </w:pP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R2</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Funding availability – revenue</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Funding required to progress the project is not made available.</w:t>
            </w:r>
          </w:p>
        </w:tc>
      </w:tr>
      <w:tr w:rsidR="008068F9" w:rsidRPr="00F56C40" w:rsidTr="00507EC5">
        <w:trPr>
          <w:jc w:val="center"/>
        </w:trPr>
        <w:tc>
          <w:tcPr>
            <w:tcW w:w="1411" w:type="dxa"/>
            <w:vMerge/>
            <w:tcBorders>
              <w:left w:val="single" w:sz="8" w:space="0" w:color="0000FF"/>
              <w:bottom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highlight w:val="yellow"/>
              </w:rPr>
            </w:pP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R3</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Project overspend (Equipment &amp; Service delivery)</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The combined spend for the project will go over budget, exceeding the costs identified or incurring unplanned recurring costs.</w:t>
            </w:r>
          </w:p>
        </w:tc>
      </w:tr>
      <w:tr w:rsidR="008068F9" w:rsidRPr="00F56C40" w:rsidTr="00507EC5">
        <w:trPr>
          <w:jc w:val="center"/>
        </w:trPr>
        <w:tc>
          <w:tcPr>
            <w:tcW w:w="1411" w:type="dxa"/>
            <w:tcBorders>
              <w:top w:val="nil"/>
              <w:left w:val="single" w:sz="8" w:space="0" w:color="0000FF"/>
              <w:bottom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rPr>
            </w:pPr>
            <w:r w:rsidRPr="00F56C40">
              <w:rPr>
                <w:rFonts w:ascii="Arial Narrow" w:hAnsi="Arial Narrow" w:cs="Arial"/>
                <w:b/>
                <w:bCs/>
                <w:sz w:val="22"/>
                <w:szCs w:val="22"/>
              </w:rPr>
              <w:t>Regulation</w:t>
            </w: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R4</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Excessive Radiation Exposure</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Unable to provide a safe and appropriate working and training environment</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Failure to comply with Health and Safety Regulations</w:t>
            </w:r>
          </w:p>
        </w:tc>
      </w:tr>
      <w:tr w:rsidR="008068F9" w:rsidRPr="00F56C40" w:rsidTr="00507EC5">
        <w:trPr>
          <w:jc w:val="center"/>
        </w:trPr>
        <w:tc>
          <w:tcPr>
            <w:tcW w:w="1411" w:type="dxa"/>
            <w:vMerge w:val="restart"/>
            <w:tcBorders>
              <w:top w:val="nil"/>
              <w:left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rPr>
            </w:pPr>
            <w:r w:rsidRPr="00F56C40">
              <w:rPr>
                <w:rFonts w:ascii="Arial Narrow" w:hAnsi="Arial Narrow" w:cs="Arial"/>
                <w:b/>
                <w:bCs/>
                <w:sz w:val="22"/>
                <w:szCs w:val="22"/>
              </w:rPr>
              <w:t xml:space="preserve">Reputation </w:t>
            </w: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R5</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Failure to meet waiting time standards</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Not being able to deliver sufficient capacity to meet current and projected demand</w:t>
            </w:r>
          </w:p>
        </w:tc>
      </w:tr>
      <w:tr w:rsidR="008068F9" w:rsidRPr="00F56C40" w:rsidTr="00507EC5">
        <w:trPr>
          <w:jc w:val="center"/>
        </w:trPr>
        <w:tc>
          <w:tcPr>
            <w:tcW w:w="1411" w:type="dxa"/>
            <w:vMerge/>
            <w:tcBorders>
              <w:left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rPr>
            </w:pP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R6</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sz w:val="22"/>
                <w:szCs w:val="22"/>
              </w:rPr>
            </w:pPr>
            <w:r w:rsidRPr="00F56C40">
              <w:rPr>
                <w:rFonts w:ascii="Arial Narrow" w:hAnsi="Arial Narrow" w:cs="Arial"/>
                <w:b/>
                <w:sz w:val="22"/>
                <w:szCs w:val="22"/>
              </w:rPr>
              <w:t>Inability to increase quality of service provision</w:t>
            </w:r>
          </w:p>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Unable to increase quality of service as benchmarked against comparable peers.</w:t>
            </w:r>
          </w:p>
        </w:tc>
      </w:tr>
      <w:tr w:rsidR="008068F9" w:rsidRPr="00F56C40" w:rsidTr="00507EC5">
        <w:trPr>
          <w:jc w:val="center"/>
        </w:trPr>
        <w:tc>
          <w:tcPr>
            <w:tcW w:w="1411" w:type="dxa"/>
            <w:vMerge/>
            <w:tcBorders>
              <w:left w:val="single" w:sz="8" w:space="0" w:color="0000FF"/>
              <w:bottom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rPr>
            </w:pP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R7</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sz w:val="22"/>
                <w:szCs w:val="22"/>
              </w:rPr>
            </w:pPr>
            <w:r w:rsidRPr="00F56C40">
              <w:rPr>
                <w:rFonts w:ascii="Arial Narrow" w:hAnsi="Arial Narrow" w:cs="Arial"/>
                <w:b/>
                <w:sz w:val="22"/>
                <w:szCs w:val="22"/>
              </w:rPr>
              <w:t>Project not completed within agreed timeline</w:t>
            </w:r>
          </w:p>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Project timescales are unrealistic meaning the project is not delivered on time.</w:t>
            </w:r>
          </w:p>
        </w:tc>
      </w:tr>
      <w:tr w:rsidR="008068F9" w:rsidRPr="00F56C40" w:rsidTr="00507EC5">
        <w:trPr>
          <w:jc w:val="center"/>
        </w:trPr>
        <w:tc>
          <w:tcPr>
            <w:tcW w:w="1411" w:type="dxa"/>
            <w:vMerge w:val="restart"/>
            <w:tcBorders>
              <w:top w:val="nil"/>
              <w:left w:val="single" w:sz="8" w:space="0" w:color="0000FF"/>
              <w:right w:val="single" w:sz="8" w:space="0" w:color="0000FF"/>
            </w:tcBorders>
          </w:tcPr>
          <w:p w:rsidR="008068F9" w:rsidRPr="00F56C40" w:rsidRDefault="008068F9" w:rsidP="00C43600">
            <w:pPr>
              <w:rPr>
                <w:rFonts w:ascii="Arial Narrow" w:hAnsi="Arial Narrow" w:cs="Arial"/>
                <w:b/>
                <w:bCs/>
                <w:sz w:val="22"/>
                <w:szCs w:val="22"/>
              </w:rPr>
            </w:pPr>
            <w:r w:rsidRPr="00F56C40">
              <w:rPr>
                <w:rFonts w:ascii="Arial Narrow" w:hAnsi="Arial Narrow" w:cs="Arial"/>
                <w:b/>
                <w:bCs/>
                <w:sz w:val="22"/>
                <w:szCs w:val="22"/>
              </w:rPr>
              <w:t>Operational</w:t>
            </w:r>
          </w:p>
        </w:tc>
        <w:tc>
          <w:tcPr>
            <w:tcW w:w="850" w:type="dxa"/>
            <w:tcBorders>
              <w:top w:val="nil"/>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R8</w:t>
            </w:r>
          </w:p>
        </w:tc>
        <w:tc>
          <w:tcPr>
            <w:tcW w:w="6662" w:type="dxa"/>
            <w:tcBorders>
              <w:top w:val="nil"/>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Actual demand exceeds designed capacity</w:t>
            </w:r>
          </w:p>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 xml:space="preserve">Demand is higher than projected due to new technologies, clinical guidelines etc. </w:t>
            </w:r>
          </w:p>
        </w:tc>
      </w:tr>
      <w:tr w:rsidR="008068F9" w:rsidRPr="00F56C40" w:rsidTr="00507EC5">
        <w:trPr>
          <w:jc w:val="center"/>
        </w:trPr>
        <w:tc>
          <w:tcPr>
            <w:tcW w:w="1411" w:type="dxa"/>
            <w:vMerge/>
            <w:tcBorders>
              <w:left w:val="single" w:sz="8" w:space="0" w:color="0000FF"/>
              <w:bottom w:val="single" w:sz="4" w:space="0" w:color="0000FF"/>
              <w:right w:val="single" w:sz="8" w:space="0" w:color="0000FF"/>
            </w:tcBorders>
          </w:tcPr>
          <w:p w:rsidR="008068F9" w:rsidRPr="00F56C40" w:rsidRDefault="008068F9" w:rsidP="00507EC5">
            <w:pPr>
              <w:ind w:firstLine="135"/>
              <w:rPr>
                <w:rFonts w:ascii="Arial Narrow" w:hAnsi="Arial Narrow" w:cs="Arial"/>
                <w:b/>
                <w:bCs/>
                <w:sz w:val="22"/>
                <w:szCs w:val="22"/>
                <w:highlight w:val="yellow"/>
              </w:rPr>
            </w:pPr>
          </w:p>
        </w:tc>
        <w:tc>
          <w:tcPr>
            <w:tcW w:w="850" w:type="dxa"/>
            <w:tcBorders>
              <w:top w:val="nil"/>
              <w:left w:val="single" w:sz="8" w:space="0" w:color="0000FF"/>
              <w:bottom w:val="single" w:sz="4"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R9</w:t>
            </w:r>
          </w:p>
        </w:tc>
        <w:tc>
          <w:tcPr>
            <w:tcW w:w="6662" w:type="dxa"/>
            <w:tcBorders>
              <w:top w:val="nil"/>
              <w:left w:val="nil"/>
              <w:bottom w:val="single" w:sz="4"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sz w:val="22"/>
                <w:szCs w:val="22"/>
              </w:rPr>
            </w:pPr>
            <w:r w:rsidRPr="00F56C40">
              <w:rPr>
                <w:rFonts w:ascii="Arial Narrow" w:hAnsi="Arial Narrow" w:cs="Arial"/>
                <w:b/>
                <w:sz w:val="22"/>
                <w:szCs w:val="22"/>
              </w:rPr>
              <w:t>Unable to fully support all patient activity as a result of expansion</w:t>
            </w:r>
          </w:p>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Risk of not being able to deliver planned expansion in capacity if supporting infrastructure in not sufficient.</w:t>
            </w:r>
          </w:p>
        </w:tc>
      </w:tr>
      <w:tr w:rsidR="008068F9" w:rsidRPr="00F56C40" w:rsidTr="00507EC5">
        <w:trPr>
          <w:jc w:val="center"/>
        </w:trPr>
        <w:tc>
          <w:tcPr>
            <w:tcW w:w="1411" w:type="dxa"/>
            <w:tcBorders>
              <w:top w:val="single" w:sz="4" w:space="0" w:color="0000FF"/>
              <w:left w:val="single" w:sz="8" w:space="0" w:color="0000FF"/>
              <w:right w:val="single" w:sz="8" w:space="0" w:color="0000FF"/>
            </w:tcBorders>
          </w:tcPr>
          <w:p w:rsidR="008068F9" w:rsidRPr="00F56C40" w:rsidRDefault="008068F9" w:rsidP="00507EC5">
            <w:pPr>
              <w:ind w:firstLine="135"/>
              <w:rPr>
                <w:rFonts w:ascii="Arial Narrow" w:hAnsi="Arial Narrow" w:cs="Arial"/>
                <w:b/>
                <w:bCs/>
                <w:sz w:val="22"/>
                <w:szCs w:val="22"/>
              </w:rPr>
            </w:pPr>
            <w:r w:rsidRPr="00F56C40">
              <w:rPr>
                <w:rFonts w:ascii="Arial Narrow" w:hAnsi="Arial Narrow" w:cs="Arial"/>
                <w:b/>
                <w:bCs/>
                <w:sz w:val="22"/>
                <w:szCs w:val="22"/>
              </w:rPr>
              <w:t>Workforce</w:t>
            </w:r>
          </w:p>
        </w:tc>
        <w:tc>
          <w:tcPr>
            <w:tcW w:w="850" w:type="dxa"/>
            <w:tcBorders>
              <w:top w:val="single" w:sz="4" w:space="0" w:color="0000FF"/>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R10</w:t>
            </w:r>
          </w:p>
        </w:tc>
        <w:tc>
          <w:tcPr>
            <w:tcW w:w="6662" w:type="dxa"/>
            <w:tcBorders>
              <w:top w:val="single" w:sz="4" w:space="0" w:color="0000FF"/>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Availability of Workforce</w:t>
            </w:r>
          </w:p>
          <w:p w:rsidR="008068F9" w:rsidRPr="00F56C40" w:rsidRDefault="008068F9" w:rsidP="00507EC5">
            <w:pPr>
              <w:rPr>
                <w:rFonts w:ascii="Arial Narrow" w:hAnsi="Arial Narrow" w:cs="Arial"/>
                <w:sz w:val="22"/>
                <w:szCs w:val="22"/>
              </w:rPr>
            </w:pPr>
            <w:r w:rsidRPr="00F56C40">
              <w:rPr>
                <w:rFonts w:ascii="Arial Narrow" w:hAnsi="Arial Narrow" w:cs="Arial"/>
                <w:sz w:val="22"/>
                <w:szCs w:val="22"/>
              </w:rPr>
              <w:t>Inability to recruit or train sufficient numbers of staff to deliver the expansion</w:t>
            </w:r>
          </w:p>
        </w:tc>
      </w:tr>
      <w:tr w:rsidR="008068F9" w:rsidRPr="00F56C40" w:rsidTr="00507EC5">
        <w:trPr>
          <w:jc w:val="center"/>
        </w:trPr>
        <w:tc>
          <w:tcPr>
            <w:tcW w:w="1411" w:type="dxa"/>
            <w:vMerge w:val="restart"/>
            <w:tcBorders>
              <w:top w:val="single" w:sz="8" w:space="0" w:color="0000FF"/>
              <w:left w:val="single" w:sz="8" w:space="0" w:color="0000FF"/>
              <w:right w:val="single" w:sz="8" w:space="0" w:color="0000FF"/>
            </w:tcBorders>
          </w:tcPr>
          <w:p w:rsidR="008068F9" w:rsidRPr="00F56C40" w:rsidRDefault="008068F9" w:rsidP="00507EC5">
            <w:pPr>
              <w:ind w:firstLine="135"/>
              <w:jc w:val="center"/>
              <w:rPr>
                <w:rFonts w:ascii="Arial Narrow" w:hAnsi="Arial Narrow" w:cs="Arial"/>
                <w:b/>
                <w:bCs/>
                <w:sz w:val="22"/>
                <w:szCs w:val="22"/>
              </w:rPr>
            </w:pPr>
            <w:r w:rsidRPr="00F56C40">
              <w:rPr>
                <w:rFonts w:ascii="Arial Narrow" w:hAnsi="Arial Narrow" w:cs="Arial"/>
                <w:b/>
                <w:bCs/>
                <w:sz w:val="22"/>
                <w:szCs w:val="22"/>
              </w:rPr>
              <w:t>Build/ Estates</w:t>
            </w:r>
          </w:p>
        </w:tc>
        <w:tc>
          <w:tcPr>
            <w:tcW w:w="850"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R11</w:t>
            </w:r>
          </w:p>
        </w:tc>
        <w:tc>
          <w:tcPr>
            <w:tcW w:w="6662" w:type="dxa"/>
            <w:tcBorders>
              <w:top w:val="single" w:sz="8" w:space="0" w:color="0000FF"/>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Inadequate design leading to delay in construction</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Inadequate/poor design leads to delay in construction.</w:t>
            </w:r>
          </w:p>
        </w:tc>
      </w:tr>
      <w:tr w:rsidR="008068F9" w:rsidRPr="00F56C40" w:rsidTr="00507EC5">
        <w:trPr>
          <w:jc w:val="center"/>
        </w:trPr>
        <w:tc>
          <w:tcPr>
            <w:tcW w:w="1411" w:type="dxa"/>
            <w:vMerge/>
            <w:tcBorders>
              <w:left w:val="single" w:sz="8" w:space="0" w:color="0000FF"/>
              <w:right w:val="single" w:sz="8" w:space="0" w:color="0000FF"/>
            </w:tcBorders>
          </w:tcPr>
          <w:p w:rsidR="008068F9" w:rsidRPr="00F56C40" w:rsidRDefault="008068F9" w:rsidP="00507EC5">
            <w:pPr>
              <w:ind w:firstLine="135"/>
              <w:jc w:val="center"/>
              <w:rPr>
                <w:rFonts w:ascii="Arial Narrow" w:hAnsi="Arial Narrow" w:cs="Arial"/>
                <w:b/>
                <w:bCs/>
                <w:sz w:val="22"/>
                <w:szCs w:val="22"/>
              </w:rPr>
            </w:pPr>
          </w:p>
        </w:tc>
        <w:tc>
          <w:tcPr>
            <w:tcW w:w="850"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R12</w:t>
            </w:r>
          </w:p>
        </w:tc>
        <w:tc>
          <w:tcPr>
            <w:tcW w:w="6662" w:type="dxa"/>
            <w:tcBorders>
              <w:top w:val="single" w:sz="8" w:space="0" w:color="0000FF"/>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External factors impact project delivery/Restriction of access for contractors</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Project delivery is delayed as a result of external factors, i.e. Procurement, contract issues, material delivery etc.</w:t>
            </w:r>
          </w:p>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Cs/>
                <w:color w:val="000000"/>
                <w:sz w:val="22"/>
                <w:szCs w:val="22"/>
              </w:rPr>
              <w:t>Complexity of access to and from the work area.</w:t>
            </w:r>
          </w:p>
        </w:tc>
      </w:tr>
      <w:tr w:rsidR="008068F9" w:rsidRPr="00F56C40" w:rsidTr="00507EC5">
        <w:trPr>
          <w:jc w:val="center"/>
        </w:trPr>
        <w:tc>
          <w:tcPr>
            <w:tcW w:w="1411" w:type="dxa"/>
            <w:vMerge/>
            <w:tcBorders>
              <w:left w:val="single" w:sz="8" w:space="0" w:color="0000FF"/>
              <w:right w:val="single" w:sz="8" w:space="0" w:color="0000FF"/>
            </w:tcBorders>
          </w:tcPr>
          <w:p w:rsidR="008068F9" w:rsidRPr="00F56C40" w:rsidRDefault="008068F9" w:rsidP="00507EC5">
            <w:pPr>
              <w:ind w:firstLine="135"/>
              <w:jc w:val="center"/>
              <w:rPr>
                <w:rFonts w:ascii="Arial Narrow" w:hAnsi="Arial Narrow" w:cs="Arial"/>
                <w:b/>
                <w:bCs/>
                <w:sz w:val="22"/>
                <w:szCs w:val="22"/>
              </w:rPr>
            </w:pPr>
          </w:p>
        </w:tc>
        <w:tc>
          <w:tcPr>
            <w:tcW w:w="850"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R13</w:t>
            </w:r>
          </w:p>
        </w:tc>
        <w:tc>
          <w:tcPr>
            <w:tcW w:w="6662" w:type="dxa"/>
            <w:tcBorders>
              <w:top w:val="single" w:sz="8" w:space="0" w:color="0000FF"/>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 xml:space="preserve">HAI scribe related risk - Disruption to ongoing delivery of services/Noise/Vibration risk </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Sufficient implementation plans are not in place which could lead to disruption to the delivery of services.</w:t>
            </w:r>
          </w:p>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Cs/>
                <w:color w:val="000000"/>
                <w:sz w:val="22"/>
                <w:szCs w:val="22"/>
              </w:rPr>
              <w:t>Proximity to activity increases risk of noise level to surrounding areas.</w:t>
            </w:r>
          </w:p>
        </w:tc>
      </w:tr>
      <w:tr w:rsidR="008068F9" w:rsidRPr="00F56C40" w:rsidTr="00507EC5">
        <w:trPr>
          <w:jc w:val="center"/>
        </w:trPr>
        <w:tc>
          <w:tcPr>
            <w:tcW w:w="1411" w:type="dxa"/>
            <w:vMerge/>
            <w:tcBorders>
              <w:left w:val="single" w:sz="8" w:space="0" w:color="0000FF"/>
              <w:right w:val="single" w:sz="8" w:space="0" w:color="0000FF"/>
            </w:tcBorders>
          </w:tcPr>
          <w:p w:rsidR="008068F9" w:rsidRPr="00F56C40" w:rsidRDefault="008068F9" w:rsidP="00507EC5">
            <w:pPr>
              <w:ind w:firstLine="135"/>
              <w:jc w:val="center"/>
              <w:rPr>
                <w:rFonts w:ascii="Arial Narrow" w:hAnsi="Arial Narrow" w:cs="Arial"/>
                <w:b/>
                <w:bCs/>
                <w:sz w:val="22"/>
                <w:szCs w:val="22"/>
              </w:rPr>
            </w:pPr>
          </w:p>
        </w:tc>
        <w:tc>
          <w:tcPr>
            <w:tcW w:w="850"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R14</w:t>
            </w:r>
          </w:p>
        </w:tc>
        <w:tc>
          <w:tcPr>
            <w:tcW w:w="6662" w:type="dxa"/>
            <w:tcBorders>
              <w:top w:val="single" w:sz="8" w:space="0" w:color="0000FF"/>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HAI infection related risk</w:t>
            </w:r>
          </w:p>
        </w:tc>
      </w:tr>
      <w:tr w:rsidR="008068F9" w:rsidRPr="00F56C40" w:rsidTr="00507EC5">
        <w:trPr>
          <w:jc w:val="center"/>
        </w:trPr>
        <w:tc>
          <w:tcPr>
            <w:tcW w:w="1411" w:type="dxa"/>
            <w:vMerge/>
            <w:tcBorders>
              <w:left w:val="single" w:sz="8" w:space="0" w:color="0000FF"/>
              <w:bottom w:val="single" w:sz="8" w:space="0" w:color="0000FF"/>
              <w:right w:val="single" w:sz="8" w:space="0" w:color="0000FF"/>
            </w:tcBorders>
          </w:tcPr>
          <w:p w:rsidR="008068F9" w:rsidRPr="00F56C40" w:rsidRDefault="008068F9" w:rsidP="00507EC5">
            <w:pPr>
              <w:ind w:firstLine="135"/>
              <w:jc w:val="center"/>
              <w:rPr>
                <w:rFonts w:ascii="Arial Narrow" w:hAnsi="Arial Narrow" w:cs="Arial"/>
                <w:b/>
                <w:bCs/>
                <w:sz w:val="22"/>
                <w:szCs w:val="22"/>
              </w:rPr>
            </w:pPr>
          </w:p>
        </w:tc>
        <w:tc>
          <w:tcPr>
            <w:tcW w:w="850"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jc w:val="center"/>
              <w:rPr>
                <w:rFonts w:ascii="Arial Narrow" w:hAnsi="Arial Narrow" w:cs="Arial"/>
                <w:b/>
                <w:bCs/>
                <w:sz w:val="22"/>
                <w:szCs w:val="22"/>
              </w:rPr>
            </w:pPr>
            <w:r w:rsidRPr="00F56C40">
              <w:rPr>
                <w:rFonts w:ascii="Arial Narrow" w:hAnsi="Arial Narrow" w:cs="Arial"/>
                <w:b/>
                <w:bCs/>
                <w:sz w:val="22"/>
                <w:szCs w:val="22"/>
              </w:rPr>
              <w:t>R15</w:t>
            </w:r>
          </w:p>
        </w:tc>
        <w:tc>
          <w:tcPr>
            <w:tcW w:w="6662" w:type="dxa"/>
            <w:tcBorders>
              <w:top w:val="single" w:sz="8" w:space="0" w:color="0000FF"/>
              <w:left w:val="nil"/>
              <w:bottom w:val="single" w:sz="8" w:space="0" w:color="0000FF"/>
              <w:right w:val="single" w:sz="8" w:space="0" w:color="0000FF"/>
            </w:tcBorders>
            <w:tcMar>
              <w:top w:w="0" w:type="dxa"/>
              <w:left w:w="108" w:type="dxa"/>
              <w:bottom w:w="0" w:type="dxa"/>
              <w:right w:w="108" w:type="dxa"/>
            </w:tcMar>
          </w:tcPr>
          <w:p w:rsidR="008068F9" w:rsidRPr="00F56C40" w:rsidRDefault="008068F9" w:rsidP="00507EC5">
            <w:pPr>
              <w:rPr>
                <w:rFonts w:ascii="Arial Narrow" w:hAnsi="Arial Narrow" w:cs="Arial"/>
                <w:b/>
                <w:bCs/>
                <w:color w:val="000000"/>
                <w:sz w:val="22"/>
                <w:szCs w:val="22"/>
              </w:rPr>
            </w:pPr>
            <w:r w:rsidRPr="00F56C40">
              <w:rPr>
                <w:rFonts w:ascii="Arial Narrow" w:hAnsi="Arial Narrow" w:cs="Arial"/>
                <w:b/>
                <w:bCs/>
                <w:color w:val="000000"/>
                <w:sz w:val="22"/>
                <w:szCs w:val="22"/>
              </w:rPr>
              <w:t>Contractor default or inability to deliver contract</w:t>
            </w:r>
          </w:p>
          <w:p w:rsidR="008068F9" w:rsidRPr="00F56C40" w:rsidRDefault="008068F9" w:rsidP="00507EC5">
            <w:pPr>
              <w:rPr>
                <w:rFonts w:ascii="Arial Narrow" w:hAnsi="Arial Narrow" w:cs="Arial"/>
                <w:bCs/>
                <w:color w:val="000000"/>
                <w:sz w:val="22"/>
                <w:szCs w:val="22"/>
              </w:rPr>
            </w:pPr>
            <w:r w:rsidRPr="00F56C40">
              <w:rPr>
                <w:rFonts w:ascii="Arial Narrow" w:hAnsi="Arial Narrow" w:cs="Arial"/>
                <w:bCs/>
                <w:color w:val="000000"/>
                <w:sz w:val="22"/>
                <w:szCs w:val="22"/>
              </w:rPr>
              <w:t>The contractor fails to deliver the project to the agreed timetable.</w:t>
            </w:r>
          </w:p>
        </w:tc>
      </w:tr>
    </w:tbl>
    <w:p w:rsidR="008068F9" w:rsidRPr="00F56C40" w:rsidRDefault="008068F9" w:rsidP="00507EC5">
      <w:pPr>
        <w:tabs>
          <w:tab w:val="left" w:pos="0"/>
        </w:tabs>
        <w:rPr>
          <w:rFonts w:ascii="Arial Narrow" w:hAnsi="Arial Narrow" w:cs="Arial"/>
          <w:bCs/>
          <w:sz w:val="22"/>
          <w:szCs w:val="22"/>
        </w:rPr>
      </w:pP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t xml:space="preserve"> </w:t>
      </w:r>
      <w:r>
        <w:rPr>
          <w:rFonts w:ascii="Arial Narrow" w:hAnsi="Arial Narrow" w:cs="Arial"/>
          <w:bCs/>
          <w:sz w:val="22"/>
          <w:szCs w:val="22"/>
        </w:rPr>
        <w:t xml:space="preserve">     </w:t>
      </w:r>
      <w:r w:rsidRPr="00F56C40">
        <w:rPr>
          <w:rFonts w:ascii="Arial Narrow" w:eastAsia="MS Mincho" w:hAnsi="Arial Narrow" w:cs="Arial"/>
          <w:sz w:val="22"/>
          <w:szCs w:val="22"/>
        </w:rPr>
        <w:t>Table</w:t>
      </w:r>
      <w:r>
        <w:rPr>
          <w:rFonts w:ascii="Arial Narrow" w:eastAsia="MS Mincho" w:hAnsi="Arial Narrow" w:cs="Arial"/>
          <w:sz w:val="22"/>
          <w:szCs w:val="22"/>
        </w:rPr>
        <w:t xml:space="preserve"> </w:t>
      </w:r>
      <w:r w:rsidRPr="00F56C40">
        <w:rPr>
          <w:rFonts w:ascii="Arial Narrow" w:eastAsia="MS Mincho" w:hAnsi="Arial Narrow" w:cs="Arial"/>
          <w:sz w:val="22"/>
          <w:szCs w:val="22"/>
        </w:rPr>
        <w:t>7</w:t>
      </w:r>
      <w:r w:rsidRPr="00F56C40">
        <w:rPr>
          <w:rFonts w:ascii="Arial Narrow" w:eastAsia="MS Mincho" w:hAnsi="Arial Narrow" w:cs="Arial"/>
          <w:sz w:val="22"/>
          <w:szCs w:val="22"/>
        </w:rPr>
        <w:tab/>
      </w:r>
    </w:p>
    <w:p w:rsidR="008068F9" w:rsidRPr="00F56C40" w:rsidRDefault="008068F9" w:rsidP="00507EC5">
      <w:pPr>
        <w:tabs>
          <w:tab w:val="left" w:pos="0"/>
        </w:tabs>
        <w:rPr>
          <w:rFonts w:ascii="Arial Narrow" w:hAnsi="Arial Narrow" w:cs="Arial"/>
          <w:bCs/>
          <w:sz w:val="22"/>
          <w:szCs w:val="22"/>
          <w:highlight w:val="yellow"/>
        </w:rPr>
      </w:pPr>
    </w:p>
    <w:p w:rsidR="008068F9" w:rsidRDefault="008068F9" w:rsidP="002705E4">
      <w:pPr>
        <w:tabs>
          <w:tab w:val="left" w:pos="284"/>
        </w:tabs>
        <w:ind w:left="284"/>
        <w:rPr>
          <w:rFonts w:ascii="Arial Narrow" w:hAnsi="Arial Narrow" w:cs="Arial"/>
          <w:bCs/>
          <w:sz w:val="22"/>
          <w:szCs w:val="22"/>
        </w:rPr>
      </w:pPr>
      <w:r w:rsidRPr="002705E4">
        <w:rPr>
          <w:rFonts w:ascii="Arial Narrow" w:hAnsi="Arial Narrow" w:cs="Arial"/>
          <w:sz w:val="22"/>
          <w:szCs w:val="22"/>
        </w:rPr>
        <w:t>Thereafter, each of the options was appraised against the identified risks in terms of the impact/likelihood of occurrence the outcome</w:t>
      </w:r>
      <w:r w:rsidRPr="00F56C40">
        <w:rPr>
          <w:rFonts w:ascii="Arial Narrow" w:hAnsi="Arial Narrow" w:cs="Arial"/>
          <w:bCs/>
          <w:sz w:val="22"/>
          <w:szCs w:val="22"/>
        </w:rPr>
        <w:t xml:space="preserve"> of which is detailed below. Full scoring details are included in Appendix B.</w:t>
      </w:r>
    </w:p>
    <w:p w:rsidR="008068F9" w:rsidRDefault="008068F9">
      <w:pPr>
        <w:rPr>
          <w:rFonts w:ascii="Arial Narrow" w:hAnsi="Arial Narrow" w:cs="Arial"/>
          <w:bCs/>
          <w:sz w:val="22"/>
          <w:szCs w:val="22"/>
        </w:rPr>
      </w:pPr>
      <w:r>
        <w:rPr>
          <w:rFonts w:ascii="Arial Narrow" w:hAnsi="Arial Narrow" w:cs="Arial"/>
          <w:bCs/>
          <w:sz w:val="22"/>
          <w:szCs w:val="22"/>
        </w:rPr>
        <w:br w:type="page"/>
      </w:r>
    </w:p>
    <w:tbl>
      <w:tblPr>
        <w:tblW w:w="0" w:type="auto"/>
        <w:jc w:val="center"/>
        <w:tblInd w:w="-375"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000"/>
      </w:tblPr>
      <w:tblGrid>
        <w:gridCol w:w="4961"/>
        <w:gridCol w:w="1618"/>
        <w:gridCol w:w="2022"/>
      </w:tblGrid>
      <w:tr w:rsidR="008068F9" w:rsidRPr="00F56C40" w:rsidTr="00507EC5">
        <w:trPr>
          <w:trHeight w:val="381"/>
          <w:jc w:val="center"/>
        </w:trPr>
        <w:tc>
          <w:tcPr>
            <w:tcW w:w="4961" w:type="dxa"/>
            <w:shd w:val="clear" w:color="auto" w:fill="0000FF"/>
          </w:tcPr>
          <w:p w:rsidR="008068F9" w:rsidRPr="00F56C40" w:rsidRDefault="008068F9" w:rsidP="00507EC5">
            <w:pPr>
              <w:rPr>
                <w:rFonts w:ascii="Arial Narrow" w:hAnsi="Arial Narrow" w:cs="Arial"/>
                <w:b/>
                <w:bCs/>
                <w:color w:val="FFFFFF"/>
                <w:sz w:val="22"/>
                <w:szCs w:val="22"/>
              </w:rPr>
            </w:pPr>
            <w:r w:rsidRPr="00F56C40">
              <w:rPr>
                <w:rFonts w:ascii="Arial Narrow" w:hAnsi="Arial Narrow" w:cs="Arial"/>
                <w:b/>
                <w:bCs/>
                <w:color w:val="FFFFFF"/>
                <w:sz w:val="22"/>
                <w:szCs w:val="22"/>
              </w:rPr>
              <w:t>Option</w:t>
            </w:r>
          </w:p>
        </w:tc>
        <w:tc>
          <w:tcPr>
            <w:tcW w:w="1618" w:type="dxa"/>
            <w:shd w:val="clear" w:color="auto" w:fill="0000FF"/>
          </w:tcPr>
          <w:p w:rsidR="008068F9" w:rsidRPr="00F56C40" w:rsidRDefault="008068F9" w:rsidP="00507EC5">
            <w:pPr>
              <w:rPr>
                <w:rFonts w:ascii="Arial Narrow" w:hAnsi="Arial Narrow" w:cs="Arial"/>
                <w:b/>
                <w:bCs/>
                <w:color w:val="FFFFFF"/>
                <w:sz w:val="22"/>
                <w:szCs w:val="22"/>
              </w:rPr>
            </w:pPr>
            <w:r w:rsidRPr="00F56C40">
              <w:rPr>
                <w:rFonts w:ascii="Arial Narrow" w:hAnsi="Arial Narrow" w:cs="Arial"/>
                <w:b/>
                <w:bCs/>
                <w:color w:val="FFFFFF"/>
                <w:sz w:val="22"/>
                <w:szCs w:val="22"/>
              </w:rPr>
              <w:t>Risk Score</w:t>
            </w:r>
          </w:p>
        </w:tc>
        <w:tc>
          <w:tcPr>
            <w:tcW w:w="2022" w:type="dxa"/>
            <w:shd w:val="clear" w:color="auto" w:fill="0000FF"/>
          </w:tcPr>
          <w:p w:rsidR="008068F9" w:rsidRPr="00F56C40" w:rsidRDefault="008068F9" w:rsidP="00507EC5">
            <w:pPr>
              <w:rPr>
                <w:rFonts w:ascii="Arial Narrow" w:hAnsi="Arial Narrow" w:cs="Arial"/>
                <w:b/>
                <w:bCs/>
                <w:color w:val="FFFFFF"/>
                <w:sz w:val="22"/>
                <w:szCs w:val="22"/>
              </w:rPr>
            </w:pPr>
            <w:r w:rsidRPr="00F56C40">
              <w:rPr>
                <w:rFonts w:ascii="Arial Narrow" w:hAnsi="Arial Narrow" w:cs="Arial"/>
                <w:b/>
                <w:bCs/>
                <w:color w:val="FFFFFF"/>
                <w:sz w:val="22"/>
                <w:szCs w:val="22"/>
              </w:rPr>
              <w:t>Risk Ranking</w:t>
            </w:r>
          </w:p>
        </w:tc>
      </w:tr>
      <w:tr w:rsidR="008068F9" w:rsidRPr="00F56C40" w:rsidTr="00507EC5">
        <w:trPr>
          <w:jc w:val="center"/>
        </w:trPr>
        <w:tc>
          <w:tcPr>
            <w:tcW w:w="4961"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1: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Do nothing &amp; continue with a mobile lab option.</w:t>
            </w:r>
          </w:p>
        </w:tc>
        <w:tc>
          <w:tcPr>
            <w:tcW w:w="1618"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143</w:t>
            </w:r>
          </w:p>
        </w:tc>
        <w:tc>
          <w:tcPr>
            <w:tcW w:w="2022"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3</w:t>
            </w:r>
          </w:p>
        </w:tc>
      </w:tr>
      <w:tr w:rsidR="008068F9" w:rsidRPr="00F56C40" w:rsidTr="00507EC5">
        <w:trPr>
          <w:jc w:val="center"/>
        </w:trPr>
        <w:tc>
          <w:tcPr>
            <w:tcW w:w="4961"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2: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w:t>
            </w:r>
          </w:p>
        </w:tc>
        <w:tc>
          <w:tcPr>
            <w:tcW w:w="1618"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134</w:t>
            </w:r>
          </w:p>
        </w:tc>
        <w:tc>
          <w:tcPr>
            <w:tcW w:w="2022"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w:t>
            </w:r>
          </w:p>
        </w:tc>
      </w:tr>
      <w:tr w:rsidR="008068F9" w:rsidRPr="00F56C40" w:rsidTr="00507EC5">
        <w:trPr>
          <w:jc w:val="center"/>
        </w:trPr>
        <w:tc>
          <w:tcPr>
            <w:tcW w:w="4961"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3: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 and the major redesign of the existing cath lab day ward.</w:t>
            </w:r>
          </w:p>
        </w:tc>
        <w:tc>
          <w:tcPr>
            <w:tcW w:w="1618"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135</w:t>
            </w:r>
          </w:p>
        </w:tc>
        <w:tc>
          <w:tcPr>
            <w:tcW w:w="2022"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2</w:t>
            </w:r>
          </w:p>
        </w:tc>
      </w:tr>
    </w:tbl>
    <w:p w:rsidR="008068F9" w:rsidRPr="00F56C40" w:rsidRDefault="008068F9" w:rsidP="00507EC5">
      <w:pPr>
        <w:ind w:right="26"/>
        <w:jc w:val="both"/>
        <w:rPr>
          <w:rFonts w:ascii="Arial Narrow" w:hAnsi="Arial Narrow" w:cs="Arial"/>
          <w:bCs/>
          <w:sz w:val="22"/>
          <w:szCs w:val="22"/>
        </w:rPr>
      </w:pP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t>Table 8</w:t>
      </w:r>
    </w:p>
    <w:p w:rsidR="008068F9" w:rsidRDefault="008068F9" w:rsidP="002705E4">
      <w:pPr>
        <w:ind w:left="284" w:right="26"/>
        <w:jc w:val="both"/>
        <w:rPr>
          <w:rFonts w:ascii="Arial Narrow" w:hAnsi="Arial Narrow" w:cs="Arial"/>
          <w:bCs/>
          <w:sz w:val="22"/>
          <w:szCs w:val="22"/>
        </w:rPr>
      </w:pPr>
      <w:r>
        <w:rPr>
          <w:rFonts w:ascii="Arial Narrow" w:hAnsi="Arial Narrow" w:cs="Arial"/>
          <w:bCs/>
          <w:sz w:val="22"/>
          <w:szCs w:val="22"/>
        </w:rPr>
        <w:t xml:space="preserve"> </w:t>
      </w:r>
    </w:p>
    <w:p w:rsidR="008068F9" w:rsidRPr="00F56C40" w:rsidRDefault="008068F9" w:rsidP="002705E4">
      <w:pPr>
        <w:ind w:left="284" w:right="26"/>
        <w:jc w:val="both"/>
        <w:rPr>
          <w:rFonts w:ascii="Arial Narrow" w:hAnsi="Arial Narrow" w:cs="Arial"/>
          <w:bCs/>
          <w:sz w:val="22"/>
          <w:szCs w:val="22"/>
        </w:rPr>
      </w:pPr>
      <w:r w:rsidRPr="00F56C40">
        <w:rPr>
          <w:rFonts w:ascii="Arial Narrow" w:hAnsi="Arial Narrow" w:cs="Arial"/>
          <w:bCs/>
          <w:sz w:val="22"/>
          <w:szCs w:val="22"/>
        </w:rPr>
        <w:t>Option two in the above table demonstrates the lowest risk.</w:t>
      </w:r>
    </w:p>
    <w:p w:rsidR="008068F9" w:rsidRPr="00F56C40" w:rsidRDefault="008068F9" w:rsidP="00507EC5">
      <w:pPr>
        <w:tabs>
          <w:tab w:val="left" w:pos="720"/>
        </w:tabs>
        <w:rPr>
          <w:rFonts w:ascii="Arial Narrow" w:hAnsi="Arial Narrow" w:cs="Arial"/>
          <w:sz w:val="22"/>
          <w:szCs w:val="22"/>
          <w:highlight w:val="yellow"/>
        </w:rPr>
      </w:pPr>
    </w:p>
    <w:p w:rsidR="008068F9" w:rsidRPr="00F56C40" w:rsidRDefault="008068F9" w:rsidP="00DC7A1E">
      <w:pPr>
        <w:pStyle w:val="Heading2"/>
        <w:numPr>
          <w:ilvl w:val="1"/>
          <w:numId w:val="18"/>
        </w:numPr>
        <w:ind w:left="709"/>
        <w:rPr>
          <w:rFonts w:ascii="Arial Narrow" w:hAnsi="Arial Narrow" w:cs="Arial"/>
          <w:szCs w:val="22"/>
        </w:rPr>
      </w:pPr>
      <w:bookmarkStart w:id="29" w:name="_Toc463955266"/>
      <w:bookmarkStart w:id="30" w:name="_Toc8401130"/>
      <w:r w:rsidRPr="00F56C40">
        <w:rPr>
          <w:rFonts w:ascii="Arial Narrow" w:hAnsi="Arial Narrow" w:cs="Arial"/>
          <w:szCs w:val="22"/>
        </w:rPr>
        <w:t>Conclusion from the assessment of benefits and risks</w:t>
      </w:r>
      <w:bookmarkEnd w:id="29"/>
      <w:bookmarkEnd w:id="30"/>
    </w:p>
    <w:p w:rsidR="008068F9" w:rsidRPr="00F56C40" w:rsidRDefault="008068F9" w:rsidP="00507EC5">
      <w:pPr>
        <w:tabs>
          <w:tab w:val="left" w:pos="720"/>
        </w:tabs>
        <w:rPr>
          <w:rFonts w:ascii="Arial Narrow" w:hAnsi="Arial Narrow" w:cs="Arial"/>
          <w:sz w:val="22"/>
          <w:szCs w:val="22"/>
        </w:rPr>
      </w:pPr>
    </w:p>
    <w:p w:rsidR="008068F9" w:rsidRPr="00F56C40" w:rsidRDefault="008068F9" w:rsidP="008C032E">
      <w:pPr>
        <w:tabs>
          <w:tab w:val="left" w:pos="720"/>
        </w:tabs>
        <w:ind w:left="284"/>
        <w:rPr>
          <w:rFonts w:ascii="Arial Narrow" w:hAnsi="Arial Narrow" w:cs="Arial"/>
          <w:bCs/>
          <w:sz w:val="22"/>
          <w:szCs w:val="22"/>
        </w:rPr>
      </w:pPr>
      <w:r>
        <w:rPr>
          <w:rFonts w:ascii="Arial Narrow" w:hAnsi="Arial Narrow" w:cs="Arial"/>
          <w:bCs/>
          <w:sz w:val="22"/>
          <w:szCs w:val="22"/>
        </w:rPr>
        <w:t xml:space="preserve"> </w:t>
      </w:r>
      <w:r w:rsidRPr="00F56C40">
        <w:rPr>
          <w:rFonts w:ascii="Arial Narrow" w:hAnsi="Arial Narrow" w:cs="Arial"/>
          <w:bCs/>
          <w:sz w:val="22"/>
          <w:szCs w:val="22"/>
        </w:rPr>
        <w:t>A summary of the results of the benefits appraisal and risk assessment is provided in the table below:</w:t>
      </w:r>
    </w:p>
    <w:p w:rsidR="008068F9" w:rsidRPr="00F56C40" w:rsidRDefault="008068F9" w:rsidP="00507EC5">
      <w:pPr>
        <w:rPr>
          <w:rFonts w:ascii="Arial Narrow" w:hAnsi="Arial Narrow" w:cs="Arial"/>
          <w:sz w:val="22"/>
          <w:szCs w:val="22"/>
        </w:rPr>
      </w:pP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r w:rsidRPr="00F56C40">
        <w:rPr>
          <w:rFonts w:ascii="Arial Narrow" w:hAnsi="Arial Narrow" w:cs="Arial"/>
          <w:b/>
          <w:sz w:val="22"/>
          <w:szCs w:val="22"/>
        </w:rPr>
        <w:tab/>
      </w:r>
    </w:p>
    <w:tbl>
      <w:tblPr>
        <w:tblW w:w="0" w:type="auto"/>
        <w:jc w:val="center"/>
        <w:tblInd w:w="-109"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000"/>
      </w:tblPr>
      <w:tblGrid>
        <w:gridCol w:w="3828"/>
        <w:gridCol w:w="1505"/>
        <w:gridCol w:w="1559"/>
        <w:gridCol w:w="1971"/>
      </w:tblGrid>
      <w:tr w:rsidR="008068F9" w:rsidRPr="00F56C40" w:rsidTr="00507EC5">
        <w:trPr>
          <w:jc w:val="center"/>
        </w:trPr>
        <w:tc>
          <w:tcPr>
            <w:tcW w:w="3828" w:type="dxa"/>
            <w:shd w:val="clear" w:color="auto" w:fill="0000FF"/>
          </w:tcPr>
          <w:p w:rsidR="008068F9" w:rsidRPr="00F56C40" w:rsidRDefault="008068F9" w:rsidP="00507EC5">
            <w:pPr>
              <w:rPr>
                <w:rFonts w:ascii="Arial Narrow" w:hAnsi="Arial Narrow" w:cs="Arial"/>
                <w:b/>
                <w:bCs/>
                <w:color w:val="FFFFFF"/>
                <w:sz w:val="22"/>
                <w:szCs w:val="22"/>
              </w:rPr>
            </w:pPr>
            <w:r w:rsidRPr="00F56C40">
              <w:rPr>
                <w:rFonts w:ascii="Arial Narrow" w:hAnsi="Arial Narrow" w:cs="Arial"/>
                <w:b/>
                <w:bCs/>
                <w:color w:val="FFFFFF"/>
                <w:sz w:val="22"/>
                <w:szCs w:val="22"/>
              </w:rPr>
              <w:t>Option</w:t>
            </w:r>
          </w:p>
        </w:tc>
        <w:tc>
          <w:tcPr>
            <w:tcW w:w="1505" w:type="dxa"/>
            <w:shd w:val="clear" w:color="auto" w:fill="0000FF"/>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Benefit Score</w:t>
            </w:r>
          </w:p>
        </w:tc>
        <w:tc>
          <w:tcPr>
            <w:tcW w:w="1559" w:type="dxa"/>
            <w:shd w:val="clear" w:color="auto" w:fill="0000FF"/>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Risk Score</w:t>
            </w:r>
          </w:p>
        </w:tc>
        <w:tc>
          <w:tcPr>
            <w:tcW w:w="1971" w:type="dxa"/>
            <w:shd w:val="clear" w:color="auto" w:fill="0000FF"/>
          </w:tcPr>
          <w:p w:rsidR="008068F9" w:rsidRPr="00F56C40" w:rsidRDefault="008068F9" w:rsidP="00507EC5">
            <w:pPr>
              <w:jc w:val="center"/>
              <w:rPr>
                <w:rFonts w:ascii="Arial Narrow" w:hAnsi="Arial Narrow" w:cs="Arial"/>
                <w:b/>
                <w:bCs/>
                <w:color w:val="FFFFFF"/>
                <w:sz w:val="22"/>
                <w:szCs w:val="22"/>
              </w:rPr>
            </w:pPr>
            <w:r w:rsidRPr="00F56C40">
              <w:rPr>
                <w:rFonts w:ascii="Arial Narrow" w:hAnsi="Arial Narrow" w:cs="Arial"/>
                <w:b/>
                <w:bCs/>
                <w:color w:val="FFFFFF"/>
                <w:sz w:val="22"/>
                <w:szCs w:val="22"/>
              </w:rPr>
              <w:t>Option Assessment</w:t>
            </w:r>
          </w:p>
        </w:tc>
      </w:tr>
      <w:tr w:rsidR="008068F9" w:rsidRPr="00F56C40" w:rsidTr="00507EC5">
        <w:trPr>
          <w:trHeight w:val="417"/>
          <w:jc w:val="center"/>
        </w:trPr>
        <w:tc>
          <w:tcPr>
            <w:tcW w:w="3828"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1: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Do nothing &amp; continue with a mobile lab option.</w:t>
            </w:r>
          </w:p>
        </w:tc>
        <w:tc>
          <w:tcPr>
            <w:tcW w:w="1505"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292</w:t>
            </w:r>
          </w:p>
        </w:tc>
        <w:tc>
          <w:tcPr>
            <w:tcW w:w="1559"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143</w:t>
            </w:r>
          </w:p>
        </w:tc>
        <w:tc>
          <w:tcPr>
            <w:tcW w:w="1971" w:type="dxa"/>
            <w:vAlign w:val="center"/>
          </w:tcPr>
          <w:p w:rsidR="008068F9" w:rsidRPr="00F56C40" w:rsidRDefault="008068F9" w:rsidP="00507EC5">
            <w:pPr>
              <w:tabs>
                <w:tab w:val="left" w:pos="360"/>
              </w:tabs>
              <w:jc w:val="center"/>
              <w:rPr>
                <w:rFonts w:ascii="Arial Narrow" w:hAnsi="Arial Narrow" w:cs="Arial"/>
                <w:bCs/>
                <w:sz w:val="22"/>
                <w:szCs w:val="22"/>
                <w:highlight w:val="yellow"/>
              </w:rPr>
            </w:pPr>
            <w:r w:rsidRPr="00F56C40">
              <w:rPr>
                <w:rFonts w:ascii="Arial Narrow" w:hAnsi="Arial Narrow" w:cs="Arial"/>
                <w:bCs/>
                <w:sz w:val="22"/>
                <w:szCs w:val="22"/>
              </w:rPr>
              <w:t>Lowest benefit, Highest risk</w:t>
            </w:r>
          </w:p>
        </w:tc>
      </w:tr>
      <w:tr w:rsidR="008068F9" w:rsidRPr="00F56C40" w:rsidTr="00507EC5">
        <w:trPr>
          <w:jc w:val="center"/>
        </w:trPr>
        <w:tc>
          <w:tcPr>
            <w:tcW w:w="3828"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2: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w:t>
            </w:r>
          </w:p>
        </w:tc>
        <w:tc>
          <w:tcPr>
            <w:tcW w:w="1505"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740</w:t>
            </w:r>
          </w:p>
        </w:tc>
        <w:tc>
          <w:tcPr>
            <w:tcW w:w="1559"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134</w:t>
            </w:r>
          </w:p>
        </w:tc>
        <w:tc>
          <w:tcPr>
            <w:tcW w:w="1971"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 xml:space="preserve">Second highest benefit, </w:t>
            </w:r>
          </w:p>
          <w:p w:rsidR="008068F9" w:rsidRPr="00F56C40" w:rsidRDefault="008068F9" w:rsidP="00507EC5">
            <w:pPr>
              <w:tabs>
                <w:tab w:val="left" w:pos="360"/>
              </w:tabs>
              <w:jc w:val="center"/>
              <w:rPr>
                <w:rFonts w:ascii="Arial Narrow" w:hAnsi="Arial Narrow" w:cs="Arial"/>
                <w:bCs/>
                <w:sz w:val="22"/>
                <w:szCs w:val="22"/>
                <w:highlight w:val="yellow"/>
              </w:rPr>
            </w:pPr>
            <w:r w:rsidRPr="00F56C40">
              <w:rPr>
                <w:rFonts w:ascii="Arial Narrow" w:hAnsi="Arial Narrow" w:cs="Arial"/>
                <w:bCs/>
                <w:sz w:val="22"/>
                <w:szCs w:val="22"/>
              </w:rPr>
              <w:t>lowest risk</w:t>
            </w:r>
          </w:p>
        </w:tc>
      </w:tr>
      <w:tr w:rsidR="008068F9" w:rsidRPr="00F56C40" w:rsidTr="00507EC5">
        <w:trPr>
          <w:jc w:val="center"/>
        </w:trPr>
        <w:tc>
          <w:tcPr>
            <w:tcW w:w="3828" w:type="dxa"/>
          </w:tcPr>
          <w:p w:rsidR="008068F9" w:rsidRPr="00F56C40" w:rsidRDefault="008068F9" w:rsidP="00507EC5">
            <w:pPr>
              <w:rPr>
                <w:rFonts w:ascii="Arial Narrow" w:hAnsi="Arial Narrow" w:cs="Arial"/>
                <w:b/>
                <w:bCs/>
                <w:sz w:val="22"/>
                <w:szCs w:val="22"/>
              </w:rPr>
            </w:pPr>
            <w:r w:rsidRPr="00F56C40">
              <w:rPr>
                <w:rFonts w:ascii="Arial Narrow" w:hAnsi="Arial Narrow" w:cs="Arial"/>
                <w:b/>
                <w:bCs/>
                <w:sz w:val="22"/>
                <w:szCs w:val="22"/>
              </w:rPr>
              <w:t xml:space="preserve">Option 3: </w:t>
            </w:r>
          </w:p>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 xml:space="preserve">Re-provide the respiratory lab in part of rehab, build the new lab in the space vacated by the respiratory lab and build a </w:t>
            </w:r>
            <w:r>
              <w:rPr>
                <w:rFonts w:ascii="Arial Narrow" w:hAnsi="Arial Narrow" w:cs="Arial"/>
                <w:bCs/>
                <w:sz w:val="22"/>
                <w:szCs w:val="22"/>
              </w:rPr>
              <w:t>day case recovery unit</w:t>
            </w:r>
            <w:r w:rsidRPr="00F56C40">
              <w:rPr>
                <w:rFonts w:ascii="Arial Narrow" w:hAnsi="Arial Narrow" w:cs="Arial"/>
                <w:bCs/>
                <w:sz w:val="22"/>
                <w:szCs w:val="22"/>
              </w:rPr>
              <w:t xml:space="preserve"> next to the new CT recovery and the major redesign of the existing cath lab day ward.</w:t>
            </w:r>
          </w:p>
        </w:tc>
        <w:tc>
          <w:tcPr>
            <w:tcW w:w="1505"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848</w:t>
            </w:r>
          </w:p>
        </w:tc>
        <w:tc>
          <w:tcPr>
            <w:tcW w:w="1559"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135</w:t>
            </w:r>
          </w:p>
        </w:tc>
        <w:tc>
          <w:tcPr>
            <w:tcW w:w="1971" w:type="dxa"/>
            <w:vAlign w:val="center"/>
          </w:tcPr>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Most benefit,</w:t>
            </w:r>
          </w:p>
          <w:p w:rsidR="008068F9" w:rsidRPr="00F56C40" w:rsidRDefault="008068F9" w:rsidP="00507EC5">
            <w:pPr>
              <w:tabs>
                <w:tab w:val="left" w:pos="360"/>
              </w:tabs>
              <w:jc w:val="center"/>
              <w:rPr>
                <w:rFonts w:ascii="Arial Narrow" w:hAnsi="Arial Narrow" w:cs="Arial"/>
                <w:bCs/>
                <w:sz w:val="22"/>
                <w:szCs w:val="22"/>
              </w:rPr>
            </w:pPr>
            <w:r w:rsidRPr="00F56C40">
              <w:rPr>
                <w:rFonts w:ascii="Arial Narrow" w:hAnsi="Arial Narrow" w:cs="Arial"/>
                <w:bCs/>
                <w:sz w:val="22"/>
                <w:szCs w:val="22"/>
              </w:rPr>
              <w:t>second highest risk</w:t>
            </w:r>
          </w:p>
        </w:tc>
      </w:tr>
    </w:tbl>
    <w:p w:rsidR="008068F9" w:rsidRPr="00F56C40" w:rsidRDefault="008068F9" w:rsidP="00507EC5">
      <w:pPr>
        <w:rPr>
          <w:rFonts w:ascii="Arial Narrow" w:hAnsi="Arial Narrow" w:cs="Arial"/>
          <w:bCs/>
          <w:sz w:val="22"/>
          <w:szCs w:val="22"/>
        </w:rPr>
      </w:pP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r>
      <w:r w:rsidRPr="00F56C40">
        <w:rPr>
          <w:rFonts w:ascii="Arial Narrow" w:hAnsi="Arial Narrow" w:cs="Arial"/>
          <w:bCs/>
          <w:sz w:val="22"/>
          <w:szCs w:val="22"/>
        </w:rPr>
        <w:tab/>
        <w:t xml:space="preserve">            </w:t>
      </w:r>
      <w:r>
        <w:rPr>
          <w:rFonts w:ascii="Arial Narrow" w:hAnsi="Arial Narrow" w:cs="Arial"/>
          <w:bCs/>
          <w:sz w:val="22"/>
          <w:szCs w:val="22"/>
        </w:rPr>
        <w:t xml:space="preserve">       </w:t>
      </w:r>
      <w:r w:rsidRPr="00F56C40">
        <w:rPr>
          <w:rFonts w:ascii="Arial Narrow" w:eastAsia="MS Mincho" w:hAnsi="Arial Narrow" w:cs="Arial"/>
          <w:sz w:val="22"/>
          <w:szCs w:val="22"/>
        </w:rPr>
        <w:t>Table 9</w:t>
      </w:r>
    </w:p>
    <w:p w:rsidR="008068F9" w:rsidRPr="00F56C40" w:rsidRDefault="008068F9" w:rsidP="00507EC5">
      <w:pPr>
        <w:rPr>
          <w:rFonts w:ascii="Arial Narrow" w:hAnsi="Arial Narrow" w:cs="Arial"/>
          <w:bCs/>
          <w:sz w:val="22"/>
          <w:szCs w:val="22"/>
          <w:highlight w:val="yellow"/>
        </w:rPr>
      </w:pPr>
    </w:p>
    <w:p w:rsidR="008068F9" w:rsidRPr="00F56C40" w:rsidRDefault="008068F9" w:rsidP="008C032E">
      <w:pPr>
        <w:ind w:left="360"/>
        <w:rPr>
          <w:rFonts w:ascii="Arial Narrow" w:hAnsi="Arial Narrow" w:cs="Arial"/>
          <w:bCs/>
          <w:sz w:val="22"/>
          <w:szCs w:val="22"/>
        </w:rPr>
      </w:pPr>
      <w:r w:rsidRPr="00F56C40">
        <w:rPr>
          <w:rFonts w:ascii="Arial Narrow" w:hAnsi="Arial Narrow" w:cs="Arial"/>
          <w:bCs/>
          <w:sz w:val="22"/>
          <w:szCs w:val="22"/>
        </w:rPr>
        <w:t>Option two is the lowest cost option with the lowest risk and is therefore recommended as the preferred option.  Should the element of option three regarding the day unit be progressed this will be presented in the next financial year.</w:t>
      </w:r>
    </w:p>
    <w:p w:rsidR="008068F9" w:rsidRPr="00F56C40" w:rsidRDefault="008068F9" w:rsidP="00507EC5">
      <w:pPr>
        <w:rPr>
          <w:rFonts w:ascii="Arial Narrow" w:hAnsi="Arial Narrow" w:cs="Arial"/>
          <w:bCs/>
          <w:sz w:val="22"/>
          <w:szCs w:val="22"/>
          <w:highlight w:val="yellow"/>
        </w:rPr>
      </w:pPr>
    </w:p>
    <w:p w:rsidR="008068F9" w:rsidRPr="00F56C40" w:rsidRDefault="008068F9" w:rsidP="00DC7A1E">
      <w:pPr>
        <w:pStyle w:val="Heading2"/>
        <w:numPr>
          <w:ilvl w:val="0"/>
          <w:numId w:val="16"/>
        </w:numPr>
        <w:rPr>
          <w:rFonts w:ascii="Arial Narrow" w:hAnsi="Arial Narrow" w:cs="Arial"/>
          <w:szCs w:val="22"/>
        </w:rPr>
      </w:pPr>
      <w:bookmarkStart w:id="31" w:name="_Toc463955267"/>
      <w:bookmarkStart w:id="32" w:name="_Toc8401131"/>
      <w:r w:rsidRPr="00F56C40">
        <w:rPr>
          <w:rFonts w:ascii="Arial Narrow" w:hAnsi="Arial Narrow" w:cs="Arial"/>
          <w:szCs w:val="22"/>
        </w:rPr>
        <w:t>Financial Appraisal</w:t>
      </w:r>
      <w:bookmarkEnd w:id="31"/>
      <w:bookmarkEnd w:id="32"/>
    </w:p>
    <w:p w:rsidR="008068F9" w:rsidRPr="00F56C40" w:rsidRDefault="008068F9" w:rsidP="00AD6195">
      <w:pPr>
        <w:rPr>
          <w:rFonts w:ascii="Arial Narrow" w:hAnsi="Arial Narrow" w:cs="Arial"/>
          <w:sz w:val="22"/>
          <w:szCs w:val="22"/>
          <w:highlight w:val="yellow"/>
        </w:rPr>
      </w:pPr>
    </w:p>
    <w:p w:rsidR="008068F9" w:rsidRPr="00F56C40" w:rsidRDefault="008068F9" w:rsidP="00DC7A1E">
      <w:pPr>
        <w:pStyle w:val="Heading2"/>
        <w:numPr>
          <w:ilvl w:val="1"/>
          <w:numId w:val="19"/>
        </w:numPr>
        <w:ind w:left="709"/>
        <w:rPr>
          <w:rFonts w:ascii="Arial Narrow" w:hAnsi="Arial Narrow" w:cs="Arial"/>
          <w:szCs w:val="22"/>
        </w:rPr>
      </w:pPr>
      <w:bookmarkStart w:id="33" w:name="_Toc463955268"/>
      <w:bookmarkStart w:id="34" w:name="_Toc8401132"/>
      <w:r w:rsidRPr="00F56C40">
        <w:rPr>
          <w:rFonts w:ascii="Arial Narrow" w:hAnsi="Arial Narrow" w:cs="Arial"/>
          <w:szCs w:val="22"/>
        </w:rPr>
        <w:t>Overview</w:t>
      </w:r>
      <w:bookmarkEnd w:id="33"/>
      <w:bookmarkEnd w:id="34"/>
    </w:p>
    <w:p w:rsidR="008068F9" w:rsidRPr="00F56C40" w:rsidRDefault="008068F9" w:rsidP="002716D1">
      <w:pPr>
        <w:rPr>
          <w:rFonts w:ascii="Arial Narrow" w:hAnsi="Arial Narrow" w:cs="Arial"/>
          <w:sz w:val="22"/>
          <w:szCs w:val="22"/>
        </w:rPr>
      </w:pPr>
    </w:p>
    <w:p w:rsidR="008068F9" w:rsidRPr="00F56C40" w:rsidRDefault="008068F9" w:rsidP="008C032E">
      <w:pPr>
        <w:pStyle w:val="PlainText"/>
        <w:ind w:firstLine="349"/>
        <w:rPr>
          <w:rFonts w:ascii="Arial Narrow" w:eastAsia="MS Mincho" w:hAnsi="Arial Narrow" w:cs="Arial"/>
          <w:sz w:val="22"/>
          <w:szCs w:val="22"/>
        </w:rPr>
      </w:pPr>
      <w:r w:rsidRPr="00F56C40">
        <w:rPr>
          <w:rFonts w:ascii="Arial Narrow" w:eastAsia="MS Mincho" w:hAnsi="Arial Narrow" w:cs="Arial"/>
          <w:sz w:val="22"/>
          <w:szCs w:val="22"/>
        </w:rPr>
        <w:t>This section will describe the financial assumptions for the revenue and capital costs of the three options.</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firstLine="349"/>
        <w:rPr>
          <w:rFonts w:ascii="Arial Narrow" w:eastAsia="MS Mincho" w:hAnsi="Arial Narrow" w:cs="Arial"/>
          <w:sz w:val="22"/>
          <w:szCs w:val="22"/>
        </w:rPr>
      </w:pPr>
      <w:r w:rsidRPr="00F56C40">
        <w:rPr>
          <w:rFonts w:ascii="Arial Narrow" w:eastAsia="MS Mincho" w:hAnsi="Arial Narrow" w:cs="Arial"/>
          <w:sz w:val="22"/>
          <w:szCs w:val="22"/>
        </w:rPr>
        <w:t>The financial analysis will include the following:</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A detailed analysis of the capital costs of the options including the building costs;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A detailed analysis of the revenue costs of the options and where appropriate split between recurring and non recurring;</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An economic analysis of the 3 options describing the net present cost option appraisal;</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 xml:space="preserve">An expenditure profile of the preferred option;  </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An analysis of the current costs of the service; and</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Details of the funding sources to support the preferred option.</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DC7A1E">
      <w:pPr>
        <w:pStyle w:val="Heading2"/>
        <w:numPr>
          <w:ilvl w:val="1"/>
          <w:numId w:val="19"/>
        </w:numPr>
        <w:ind w:left="709"/>
        <w:rPr>
          <w:rFonts w:ascii="Arial Narrow" w:hAnsi="Arial Narrow" w:cs="Arial"/>
          <w:szCs w:val="22"/>
        </w:rPr>
      </w:pPr>
      <w:bookmarkStart w:id="35" w:name="_Toc131924982"/>
      <w:bookmarkStart w:id="36" w:name="_Ref132003449"/>
      <w:bookmarkStart w:id="37" w:name="_Toc132184922"/>
      <w:bookmarkStart w:id="38" w:name="_Toc463955269"/>
      <w:bookmarkStart w:id="39" w:name="_Toc8401133"/>
      <w:r w:rsidRPr="00F56C40">
        <w:rPr>
          <w:rFonts w:ascii="Arial Narrow" w:hAnsi="Arial Narrow" w:cs="Arial"/>
          <w:szCs w:val="22"/>
        </w:rPr>
        <w:t>Key financial assumptions</w:t>
      </w:r>
      <w:bookmarkEnd w:id="35"/>
      <w:bookmarkEnd w:id="36"/>
      <w:bookmarkEnd w:id="37"/>
      <w:bookmarkEnd w:id="38"/>
      <w:bookmarkEnd w:id="39"/>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349"/>
        <w:rPr>
          <w:rFonts w:ascii="Arial Narrow" w:eastAsia="MS Mincho" w:hAnsi="Arial Narrow" w:cs="Arial"/>
          <w:sz w:val="22"/>
          <w:szCs w:val="22"/>
        </w:rPr>
      </w:pPr>
      <w:r w:rsidRPr="00F56C40">
        <w:rPr>
          <w:rFonts w:ascii="Arial Narrow" w:eastAsia="MS Mincho" w:hAnsi="Arial Narrow" w:cs="Arial"/>
          <w:sz w:val="22"/>
          <w:szCs w:val="22"/>
        </w:rPr>
        <w:t>The financial model is driven by key assumptions which potentially have a material effect on the overall operating costs of the new service, such as;</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likely capital costs;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projected depreciation;</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revenue cost implications including:</w:t>
      </w:r>
    </w:p>
    <w:p w:rsidR="008068F9" w:rsidRPr="00F56C40" w:rsidRDefault="008068F9" w:rsidP="00DC7A1E">
      <w:pPr>
        <w:pStyle w:val="Bullet-sub"/>
        <w:numPr>
          <w:ilvl w:val="2"/>
          <w:numId w:val="8"/>
        </w:numPr>
        <w:spacing w:before="120" w:after="120" w:line="240" w:lineRule="auto"/>
        <w:rPr>
          <w:rFonts w:ascii="Arial Narrow" w:hAnsi="Arial Narrow"/>
          <w:sz w:val="22"/>
          <w:szCs w:val="22"/>
        </w:rPr>
      </w:pPr>
      <w:bookmarkStart w:id="40" w:name="_Ref132003480"/>
      <w:r w:rsidRPr="00F56C40">
        <w:rPr>
          <w:rFonts w:ascii="Arial Narrow" w:hAnsi="Arial Narrow"/>
          <w:sz w:val="22"/>
          <w:szCs w:val="22"/>
        </w:rPr>
        <w:t>non-pay costs of the new service.</w:t>
      </w:r>
      <w:bookmarkEnd w:id="40"/>
    </w:p>
    <w:p w:rsidR="008068F9" w:rsidRPr="00F56C40" w:rsidRDefault="008068F9" w:rsidP="00DC7A1E">
      <w:pPr>
        <w:pStyle w:val="Bullet-sub"/>
        <w:numPr>
          <w:ilvl w:val="2"/>
          <w:numId w:val="8"/>
        </w:numPr>
        <w:spacing w:before="120" w:after="120" w:line="240" w:lineRule="auto"/>
        <w:rPr>
          <w:rFonts w:ascii="Arial Narrow" w:hAnsi="Arial Narrow"/>
          <w:sz w:val="22"/>
          <w:szCs w:val="22"/>
        </w:rPr>
      </w:pPr>
      <w:r w:rsidRPr="00F56C40">
        <w:rPr>
          <w:rFonts w:ascii="Arial Narrow" w:hAnsi="Arial Narrow"/>
          <w:sz w:val="22"/>
          <w:szCs w:val="22"/>
        </w:rPr>
        <w:t>It is assumed that the baseline current costs associated with the building project will continue to be funded on an ongoing basis by the Revenue Resource Limit agreed with SGHSCD and as part of the agreed Estates budget as any associated recurring revenue costs are negligible.</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DC7A1E">
      <w:pPr>
        <w:pStyle w:val="Heading2"/>
        <w:numPr>
          <w:ilvl w:val="1"/>
          <w:numId w:val="19"/>
        </w:numPr>
        <w:ind w:left="709"/>
        <w:rPr>
          <w:rFonts w:ascii="Arial Narrow" w:hAnsi="Arial Narrow" w:cs="Arial"/>
          <w:szCs w:val="22"/>
        </w:rPr>
      </w:pPr>
      <w:bookmarkStart w:id="41" w:name="_Toc463955270"/>
      <w:bookmarkStart w:id="42" w:name="_Toc8401134"/>
      <w:r w:rsidRPr="00F56C40">
        <w:rPr>
          <w:rFonts w:ascii="Arial Narrow" w:hAnsi="Arial Narrow" w:cs="Arial"/>
          <w:szCs w:val="22"/>
        </w:rPr>
        <w:t>The scope of financial analysis</w:t>
      </w:r>
      <w:bookmarkEnd w:id="41"/>
      <w:bookmarkEnd w:id="42"/>
    </w:p>
    <w:p w:rsidR="008068F9" w:rsidRPr="00F56C40" w:rsidRDefault="008068F9" w:rsidP="00AD6195">
      <w:pPr>
        <w:rPr>
          <w:rFonts w:ascii="Arial Narrow" w:eastAsia="MS Mincho" w:hAnsi="Arial Narrow" w:cs="Arial"/>
          <w:sz w:val="22"/>
          <w:szCs w:val="22"/>
        </w:rPr>
      </w:pPr>
    </w:p>
    <w:p w:rsidR="008068F9" w:rsidRPr="00F56C40" w:rsidRDefault="008068F9" w:rsidP="008C032E">
      <w:pPr>
        <w:ind w:firstLine="349"/>
        <w:rPr>
          <w:rFonts w:ascii="Arial Narrow" w:eastAsia="MS Mincho" w:hAnsi="Arial Narrow" w:cs="Arial"/>
          <w:sz w:val="22"/>
          <w:szCs w:val="22"/>
        </w:rPr>
      </w:pPr>
      <w:r w:rsidRPr="00F56C40">
        <w:rPr>
          <w:rFonts w:ascii="Arial Narrow" w:eastAsia="MS Mincho" w:hAnsi="Arial Narrow" w:cs="Arial"/>
          <w:sz w:val="22"/>
          <w:szCs w:val="22"/>
        </w:rPr>
        <w:t>The financial analysis covers the estimated impact on the expenditure arising from:</w:t>
      </w:r>
    </w:p>
    <w:p w:rsidR="008068F9" w:rsidRPr="00F56C40" w:rsidRDefault="008068F9" w:rsidP="00AD6195">
      <w:pPr>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The revenue impact of the creation of additional clinical space;</w:t>
      </w:r>
    </w:p>
    <w:p w:rsidR="008068F9" w:rsidRPr="00F56C40" w:rsidRDefault="008068F9" w:rsidP="00AD6195">
      <w:pPr>
        <w:pStyle w:val="PlainText"/>
        <w:ind w:left="720"/>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The revenue consequences of the capital expenditure necessary to support the options; and</w:t>
      </w:r>
    </w:p>
    <w:p w:rsidR="008068F9" w:rsidRPr="00F56C40" w:rsidRDefault="008068F9" w:rsidP="000D1E80">
      <w:pPr>
        <w:pStyle w:val="PlainText"/>
        <w:rPr>
          <w:rFonts w:ascii="Arial Narrow" w:eastAsia="MS Mincho" w:hAnsi="Arial Narrow" w:cs="Arial"/>
          <w:sz w:val="22"/>
          <w:szCs w:val="22"/>
        </w:rPr>
      </w:pPr>
    </w:p>
    <w:p w:rsidR="008068F9" w:rsidRDefault="008068F9" w:rsidP="00DC7A1E">
      <w:pPr>
        <w:pStyle w:val="Heading2"/>
        <w:numPr>
          <w:ilvl w:val="1"/>
          <w:numId w:val="19"/>
        </w:numPr>
        <w:ind w:left="709"/>
        <w:rPr>
          <w:rFonts w:ascii="Arial Narrow" w:hAnsi="Arial Narrow" w:cs="Arial"/>
          <w:szCs w:val="22"/>
        </w:rPr>
      </w:pPr>
      <w:bookmarkStart w:id="43" w:name="_Toc463955271"/>
      <w:bookmarkStart w:id="44" w:name="_Toc8401135"/>
      <w:r w:rsidRPr="00F56C40">
        <w:rPr>
          <w:rFonts w:ascii="Arial Narrow" w:hAnsi="Arial Narrow" w:cs="Arial"/>
          <w:szCs w:val="22"/>
        </w:rPr>
        <w:t>Costing methodology</w:t>
      </w:r>
      <w:bookmarkEnd w:id="43"/>
      <w:bookmarkEnd w:id="44"/>
    </w:p>
    <w:p w:rsidR="008068F9" w:rsidRDefault="008068F9" w:rsidP="008C032E">
      <w:pPr>
        <w:pStyle w:val="Heading2"/>
        <w:rPr>
          <w:rFonts w:ascii="Arial Narrow" w:hAnsi="Arial Narrow" w:cs="Arial"/>
          <w:szCs w:val="22"/>
        </w:rPr>
      </w:pPr>
    </w:p>
    <w:p w:rsidR="008068F9" w:rsidRPr="008C032E" w:rsidRDefault="008068F9" w:rsidP="008C032E">
      <w:pPr>
        <w:pStyle w:val="Heading2"/>
        <w:ind w:left="349"/>
        <w:rPr>
          <w:rFonts w:ascii="Arial Narrow" w:hAnsi="Arial Narrow" w:cs="Arial"/>
          <w:b w:val="0"/>
          <w:szCs w:val="22"/>
        </w:rPr>
      </w:pPr>
      <w:bookmarkStart w:id="45" w:name="_Toc8401136"/>
      <w:r w:rsidRPr="008C032E">
        <w:rPr>
          <w:rFonts w:ascii="Arial Narrow" w:eastAsia="MS Mincho" w:hAnsi="Arial Narrow" w:cs="Arial"/>
          <w:b w:val="0"/>
          <w:szCs w:val="22"/>
        </w:rPr>
        <w:t>Each of the short-listed options has been costed in a manner that identifies the key elements of change associated with the project. The specific components of this are noted below:</w:t>
      </w:r>
      <w:bookmarkEnd w:id="45"/>
    </w:p>
    <w:p w:rsidR="008068F9" w:rsidRPr="00F56C40" w:rsidRDefault="008068F9" w:rsidP="00AD6195">
      <w:pPr>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Heat Light &amp; Power.</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 xml:space="preserve">Option 1 has been assessed as part of the option appraisal but is acknowledged there is no additional capital or revenue costs associated with no change. </w:t>
      </w:r>
    </w:p>
    <w:p w:rsidR="008068F9" w:rsidRPr="00F56C40" w:rsidRDefault="008068F9" w:rsidP="002524B7">
      <w:pPr>
        <w:pStyle w:val="PlainText"/>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sidRPr="00F56C40">
        <w:rPr>
          <w:rFonts w:ascii="Arial Narrow" w:eastAsia="MS Mincho" w:hAnsi="Arial Narrow" w:cs="Arial"/>
          <w:sz w:val="22"/>
          <w:szCs w:val="22"/>
        </w:rPr>
        <w:tab/>
      </w:r>
      <w:r w:rsidRPr="00F56C40">
        <w:rPr>
          <w:rFonts w:ascii="Arial Narrow" w:eastAsia="MS Mincho" w:hAnsi="Arial Narrow" w:cs="Arial"/>
          <w:sz w:val="22"/>
          <w:szCs w:val="22"/>
        </w:rPr>
        <w:tab/>
      </w:r>
    </w:p>
    <w:p w:rsidR="008068F9" w:rsidRPr="00F56C40" w:rsidRDefault="008068F9" w:rsidP="00DC7A1E">
      <w:pPr>
        <w:pStyle w:val="Heading2"/>
        <w:numPr>
          <w:ilvl w:val="1"/>
          <w:numId w:val="19"/>
        </w:numPr>
        <w:ind w:left="709"/>
        <w:rPr>
          <w:rFonts w:ascii="Arial Narrow" w:hAnsi="Arial Narrow" w:cs="Arial"/>
          <w:szCs w:val="22"/>
        </w:rPr>
      </w:pPr>
      <w:bookmarkStart w:id="46" w:name="_Toc463955272"/>
      <w:bookmarkStart w:id="47" w:name="_Toc8401137"/>
      <w:r w:rsidRPr="00F56C40">
        <w:rPr>
          <w:rFonts w:ascii="Arial Narrow" w:hAnsi="Arial Narrow" w:cs="Arial"/>
          <w:szCs w:val="22"/>
        </w:rPr>
        <w:t>Capital costs</w:t>
      </w:r>
      <w:bookmarkEnd w:id="46"/>
      <w:bookmarkEnd w:id="47"/>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349"/>
        <w:rPr>
          <w:rFonts w:ascii="Arial Narrow" w:eastAsia="MS Mincho" w:hAnsi="Arial Narrow" w:cs="Arial"/>
          <w:sz w:val="22"/>
          <w:szCs w:val="22"/>
        </w:rPr>
      </w:pPr>
      <w:r w:rsidRPr="00F56C40">
        <w:rPr>
          <w:rFonts w:ascii="Arial Narrow" w:eastAsia="MS Mincho" w:hAnsi="Arial Narrow" w:cs="Arial"/>
          <w:sz w:val="22"/>
          <w:szCs w:val="22"/>
        </w:rPr>
        <w:t>The Project Board has prepared the capital costs based on cost provided by the team appointed to undertake the feasibility study.  Within these estimates, the table below summarises the key capital assumptions:</w:t>
      </w:r>
    </w:p>
    <w:p w:rsidR="008068F9" w:rsidRPr="00F56C40" w:rsidRDefault="008068F9" w:rsidP="00AD6195">
      <w:pPr>
        <w:pStyle w:val="PlainText"/>
        <w:rPr>
          <w:rFonts w:ascii="Arial Narrow" w:eastAsia="MS Mincho" w:hAnsi="Arial Narrow" w:cs="Arial"/>
          <w:sz w:val="22"/>
          <w:szCs w:val="22"/>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7920"/>
      </w:tblGrid>
      <w:tr w:rsidR="008068F9" w:rsidRPr="00F56C40" w:rsidTr="00865921">
        <w:tc>
          <w:tcPr>
            <w:tcW w:w="1298" w:type="dxa"/>
            <w:shd w:val="clear" w:color="auto" w:fill="CCFFCC"/>
          </w:tcPr>
          <w:p w:rsidR="008068F9" w:rsidRPr="00F56C40" w:rsidRDefault="008068F9" w:rsidP="00865921">
            <w:pPr>
              <w:rPr>
                <w:rFonts w:ascii="Arial Narrow" w:hAnsi="Arial Narrow" w:cs="Arial"/>
                <w:sz w:val="22"/>
                <w:szCs w:val="22"/>
              </w:rPr>
            </w:pPr>
            <w:r w:rsidRPr="00F56C40">
              <w:rPr>
                <w:rFonts w:ascii="Arial Narrow" w:hAnsi="Arial Narrow" w:cs="Arial"/>
                <w:sz w:val="22"/>
                <w:szCs w:val="22"/>
              </w:rPr>
              <w:t>Capital Costs</w:t>
            </w:r>
          </w:p>
        </w:tc>
        <w:tc>
          <w:tcPr>
            <w:tcW w:w="7920" w:type="dxa"/>
          </w:tcPr>
          <w:p w:rsidR="008068F9" w:rsidRPr="00F56C40" w:rsidRDefault="008068F9" w:rsidP="00DC7A1E">
            <w:pPr>
              <w:pStyle w:val="Bullet"/>
              <w:numPr>
                <w:ilvl w:val="0"/>
                <w:numId w:val="7"/>
              </w:numPr>
              <w:tabs>
                <w:tab w:val="num" w:pos="612"/>
              </w:tabs>
              <w:ind w:left="612" w:hanging="360"/>
              <w:rPr>
                <w:rFonts w:ascii="Arial Narrow" w:hAnsi="Arial Narrow"/>
                <w:bCs/>
                <w:sz w:val="22"/>
                <w:szCs w:val="22"/>
              </w:rPr>
            </w:pPr>
            <w:r w:rsidRPr="00F56C40">
              <w:rPr>
                <w:rFonts w:ascii="Arial Narrow" w:hAnsi="Arial Narrow"/>
                <w:bCs/>
                <w:sz w:val="22"/>
                <w:szCs w:val="22"/>
              </w:rPr>
              <w:t>Costed at 2018/19 out</w:t>
            </w:r>
            <w:r>
              <w:rPr>
                <w:rFonts w:ascii="Arial Narrow" w:hAnsi="Arial Narrow"/>
                <w:bCs/>
                <w:sz w:val="22"/>
                <w:szCs w:val="22"/>
              </w:rPr>
              <w:t xml:space="preserve"> </w:t>
            </w:r>
            <w:r w:rsidRPr="00F56C40">
              <w:rPr>
                <w:rFonts w:ascii="Arial Narrow" w:hAnsi="Arial Narrow"/>
                <w:bCs/>
                <w:sz w:val="22"/>
                <w:szCs w:val="22"/>
              </w:rPr>
              <w:t xml:space="preserve">turn price base. </w:t>
            </w:r>
          </w:p>
          <w:p w:rsidR="008068F9" w:rsidRPr="00F56C40" w:rsidRDefault="008068F9" w:rsidP="00DC7A1E">
            <w:pPr>
              <w:pStyle w:val="Bullet"/>
              <w:numPr>
                <w:ilvl w:val="0"/>
                <w:numId w:val="7"/>
              </w:numPr>
              <w:tabs>
                <w:tab w:val="num" w:pos="612"/>
              </w:tabs>
              <w:ind w:left="612" w:hanging="360"/>
              <w:rPr>
                <w:rFonts w:ascii="Arial Narrow" w:hAnsi="Arial Narrow"/>
                <w:bCs/>
                <w:sz w:val="22"/>
                <w:szCs w:val="22"/>
              </w:rPr>
            </w:pPr>
            <w:r w:rsidRPr="00F56C40">
              <w:rPr>
                <w:rFonts w:ascii="Arial Narrow" w:hAnsi="Arial Narrow"/>
                <w:bCs/>
                <w:sz w:val="22"/>
                <w:szCs w:val="22"/>
              </w:rPr>
              <w:t>The capital costs have been split into construction and fees.</w:t>
            </w:r>
          </w:p>
          <w:p w:rsidR="008068F9" w:rsidRPr="00F56C40" w:rsidRDefault="008068F9" w:rsidP="00DC7A1E">
            <w:pPr>
              <w:pStyle w:val="Bullet"/>
              <w:numPr>
                <w:ilvl w:val="0"/>
                <w:numId w:val="7"/>
              </w:numPr>
              <w:tabs>
                <w:tab w:val="num" w:pos="612"/>
              </w:tabs>
              <w:ind w:left="612" w:hanging="360"/>
              <w:rPr>
                <w:rFonts w:ascii="Arial Narrow" w:hAnsi="Arial Narrow"/>
                <w:bCs/>
                <w:sz w:val="22"/>
                <w:szCs w:val="22"/>
              </w:rPr>
            </w:pPr>
            <w:r w:rsidRPr="00F56C40">
              <w:rPr>
                <w:rFonts w:ascii="Arial Narrow" w:hAnsi="Arial Narrow"/>
                <w:bCs/>
                <w:sz w:val="22"/>
                <w:szCs w:val="22"/>
              </w:rPr>
              <w:t xml:space="preserve">Building costs are based on estimates provided by the design team. </w:t>
            </w:r>
          </w:p>
          <w:p w:rsidR="008068F9" w:rsidRPr="00F56C40" w:rsidRDefault="008068F9" w:rsidP="00DC7A1E">
            <w:pPr>
              <w:pStyle w:val="Bullet"/>
              <w:numPr>
                <w:ilvl w:val="0"/>
                <w:numId w:val="7"/>
              </w:numPr>
              <w:tabs>
                <w:tab w:val="num" w:pos="612"/>
              </w:tabs>
              <w:ind w:left="612" w:hanging="360"/>
              <w:rPr>
                <w:rFonts w:ascii="Arial Narrow" w:hAnsi="Arial Narrow"/>
                <w:bCs/>
                <w:sz w:val="22"/>
                <w:szCs w:val="22"/>
              </w:rPr>
            </w:pPr>
            <w:r w:rsidRPr="00F56C40">
              <w:rPr>
                <w:rFonts w:ascii="Arial Narrow" w:hAnsi="Arial Narrow"/>
                <w:bCs/>
                <w:sz w:val="22"/>
                <w:szCs w:val="22"/>
              </w:rPr>
              <w:t>Appropriate on-costs have been applied.</w:t>
            </w:r>
          </w:p>
          <w:p w:rsidR="008068F9" w:rsidRPr="00F56C40" w:rsidRDefault="008068F9" w:rsidP="00DC7A1E">
            <w:pPr>
              <w:pStyle w:val="Bullet"/>
              <w:numPr>
                <w:ilvl w:val="0"/>
                <w:numId w:val="7"/>
              </w:numPr>
              <w:tabs>
                <w:tab w:val="num" w:pos="612"/>
              </w:tabs>
              <w:ind w:left="612" w:hanging="360"/>
              <w:rPr>
                <w:rFonts w:ascii="Arial Narrow" w:hAnsi="Arial Narrow"/>
                <w:bCs/>
                <w:sz w:val="22"/>
                <w:szCs w:val="22"/>
              </w:rPr>
            </w:pPr>
            <w:r w:rsidRPr="00F56C40">
              <w:rPr>
                <w:rFonts w:ascii="Arial Narrow" w:hAnsi="Arial Narrow"/>
                <w:bCs/>
                <w:sz w:val="22"/>
                <w:szCs w:val="22"/>
              </w:rPr>
              <w:t>Fees have been applied in line with recommendations.</w:t>
            </w:r>
          </w:p>
          <w:p w:rsidR="008068F9" w:rsidRPr="00F56C40" w:rsidRDefault="008068F9" w:rsidP="00DC7A1E">
            <w:pPr>
              <w:pStyle w:val="Bullet"/>
              <w:numPr>
                <w:ilvl w:val="0"/>
                <w:numId w:val="7"/>
              </w:numPr>
              <w:tabs>
                <w:tab w:val="num" w:pos="612"/>
              </w:tabs>
              <w:ind w:left="612" w:hanging="360"/>
              <w:rPr>
                <w:rFonts w:ascii="Arial Narrow" w:hAnsi="Arial Narrow"/>
                <w:bCs/>
                <w:sz w:val="22"/>
                <w:szCs w:val="22"/>
              </w:rPr>
            </w:pPr>
            <w:r w:rsidRPr="00F56C40">
              <w:rPr>
                <w:rFonts w:ascii="Arial Narrow" w:hAnsi="Arial Narrow"/>
                <w:bCs/>
                <w:sz w:val="22"/>
                <w:szCs w:val="22"/>
              </w:rPr>
              <w:t>VAT is added at 20 %.</w:t>
            </w:r>
          </w:p>
        </w:tc>
      </w:tr>
    </w:tbl>
    <w:p w:rsidR="008068F9" w:rsidRPr="00F56C40" w:rsidRDefault="008068F9" w:rsidP="00AD6195">
      <w:pPr>
        <w:pStyle w:val="PlainText"/>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 xml:space="preserve"> Table 10</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284"/>
        <w:rPr>
          <w:rFonts w:ascii="Arial Narrow" w:eastAsia="MS Mincho" w:hAnsi="Arial Narrow" w:cs="Arial"/>
          <w:b/>
          <w:sz w:val="22"/>
          <w:szCs w:val="22"/>
        </w:rPr>
      </w:pPr>
      <w:r w:rsidRPr="00F56C40">
        <w:rPr>
          <w:rFonts w:ascii="Arial Narrow" w:eastAsia="MS Mincho" w:hAnsi="Arial Narrow" w:cs="Arial"/>
          <w:sz w:val="22"/>
          <w:szCs w:val="22"/>
        </w:rPr>
        <w:t>Having applied the costing methodology, the resultant capital expenditure is analysed in the figure below.</w:t>
      </w:r>
    </w:p>
    <w:p w:rsidR="008068F9" w:rsidRPr="00F56C40" w:rsidRDefault="008068F9" w:rsidP="00AD6195">
      <w:pPr>
        <w:pStyle w:val="PlainText"/>
        <w:rPr>
          <w:rFonts w:ascii="Arial Narrow" w:eastAsia="MS Mincho" w:hAnsi="Arial Narrow" w:cs="Arial"/>
          <w:b/>
          <w:sz w:val="22"/>
          <w:szCs w:val="22"/>
        </w:rPr>
      </w:pPr>
    </w:p>
    <w:p w:rsidR="008068F9" w:rsidRDefault="008068F9">
      <w:pPr>
        <w:rPr>
          <w:rFonts w:ascii="Arial Narrow" w:hAnsi="Arial Narrow" w:cs="Arial"/>
          <w:b/>
          <w:bCs/>
          <w:sz w:val="22"/>
          <w:szCs w:val="22"/>
        </w:rPr>
      </w:pPr>
      <w:bookmarkStart w:id="48" w:name="_Toc8401138"/>
      <w:r>
        <w:rPr>
          <w:rFonts w:ascii="Arial Narrow" w:hAnsi="Arial Narrow" w:cs="Arial"/>
          <w:szCs w:val="22"/>
        </w:rPr>
        <w:br w:type="page"/>
      </w:r>
    </w:p>
    <w:p w:rsidR="008068F9" w:rsidRPr="00F56C40" w:rsidRDefault="008068F9" w:rsidP="00DC7A1E">
      <w:pPr>
        <w:pStyle w:val="Heading2"/>
        <w:numPr>
          <w:ilvl w:val="2"/>
          <w:numId w:val="19"/>
        </w:numPr>
        <w:ind w:left="851" w:hanging="142"/>
        <w:rPr>
          <w:rFonts w:ascii="Arial Narrow" w:hAnsi="Arial Narrow" w:cs="Arial"/>
          <w:szCs w:val="22"/>
        </w:rPr>
      </w:pPr>
      <w:r w:rsidRPr="00F56C40">
        <w:rPr>
          <w:rFonts w:ascii="Arial Narrow" w:hAnsi="Arial Narrow" w:cs="Arial"/>
          <w:szCs w:val="22"/>
        </w:rPr>
        <w:t>Capital Costing Summary - £000</w:t>
      </w:r>
      <w:bookmarkEnd w:id="48"/>
    </w:p>
    <w:p w:rsidR="008068F9" w:rsidRDefault="008068F9" w:rsidP="00AD6195">
      <w:pPr>
        <w:pStyle w:val="PlainText"/>
        <w:rPr>
          <w:rFonts w:ascii="Arial Narrow" w:eastAsia="MS Mincho" w:hAnsi="Arial Narrow" w:cs="Arial"/>
          <w:sz w:val="22"/>
          <w:szCs w:val="22"/>
        </w:rPr>
      </w:pPr>
      <w:r w:rsidRPr="00F56C40">
        <w:rPr>
          <w:rFonts w:ascii="Arial Narrow" w:eastAsia="MS Mincho" w:hAnsi="Arial Narrow" w:cs="Arial"/>
          <w:sz w:val="22"/>
          <w:szCs w:val="22"/>
        </w:rPr>
        <w:t xml:space="preserve">            </w:t>
      </w:r>
    </w:p>
    <w:p w:rsidR="008068F9" w:rsidRPr="00F56C40" w:rsidRDefault="008068F9" w:rsidP="00AD6195">
      <w:pPr>
        <w:pStyle w:val="PlainText"/>
        <w:rPr>
          <w:rFonts w:ascii="Arial Narrow" w:eastAsia="MS Mincho" w:hAnsi="Arial Narrow" w:cs="Arial"/>
          <w:sz w:val="22"/>
          <w:szCs w:val="22"/>
        </w:rPr>
      </w:pPr>
    </w:p>
    <w:tbl>
      <w:tblPr>
        <w:tblW w:w="7157" w:type="dxa"/>
        <w:jc w:val="center"/>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0"/>
        <w:gridCol w:w="1423"/>
        <w:gridCol w:w="1422"/>
        <w:gridCol w:w="1422"/>
      </w:tblGrid>
      <w:tr w:rsidR="008068F9" w:rsidRPr="00F56C40" w:rsidTr="006E1F50">
        <w:trPr>
          <w:trHeight w:val="247"/>
          <w:jc w:val="center"/>
        </w:trPr>
        <w:tc>
          <w:tcPr>
            <w:tcW w:w="2890"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Prices exclude VAT</w:t>
            </w:r>
          </w:p>
        </w:tc>
        <w:tc>
          <w:tcPr>
            <w:tcW w:w="1423" w:type="dxa"/>
          </w:tcPr>
          <w:p w:rsidR="008068F9" w:rsidRPr="00F56C40" w:rsidRDefault="008068F9" w:rsidP="00865921">
            <w:pPr>
              <w:rPr>
                <w:rFonts w:ascii="Arial Narrow" w:hAnsi="Arial Narrow" w:cs="Arial"/>
                <w:b/>
                <w:bCs/>
                <w:sz w:val="22"/>
                <w:szCs w:val="22"/>
              </w:rPr>
            </w:pPr>
            <w:r w:rsidRPr="00F56C40">
              <w:rPr>
                <w:rFonts w:ascii="Arial Narrow" w:hAnsi="Arial Narrow" w:cs="Arial"/>
                <w:b/>
                <w:bCs/>
                <w:sz w:val="22"/>
                <w:szCs w:val="22"/>
              </w:rPr>
              <w:t>Option 1</w:t>
            </w:r>
          </w:p>
          <w:p w:rsidR="008068F9" w:rsidRPr="00F56C40" w:rsidRDefault="008068F9" w:rsidP="00865921">
            <w:pPr>
              <w:rPr>
                <w:rFonts w:ascii="Arial Narrow" w:hAnsi="Arial Narrow" w:cs="Arial"/>
                <w:sz w:val="22"/>
                <w:szCs w:val="22"/>
              </w:rPr>
            </w:pPr>
            <w:r w:rsidRPr="00F56C40">
              <w:rPr>
                <w:rFonts w:ascii="Arial Narrow" w:eastAsia="MS Mincho" w:hAnsi="Arial Narrow" w:cs="Arial"/>
                <w:b/>
                <w:sz w:val="22"/>
                <w:szCs w:val="22"/>
              </w:rPr>
              <w:t>£’000</w:t>
            </w:r>
          </w:p>
        </w:tc>
        <w:tc>
          <w:tcPr>
            <w:tcW w:w="1422" w:type="dxa"/>
          </w:tcPr>
          <w:p w:rsidR="008068F9" w:rsidRPr="00F56C40" w:rsidRDefault="008068F9" w:rsidP="00865921">
            <w:pPr>
              <w:rPr>
                <w:rFonts w:ascii="Arial Narrow" w:hAnsi="Arial Narrow" w:cs="Arial"/>
                <w:b/>
                <w:bCs/>
                <w:sz w:val="22"/>
                <w:szCs w:val="22"/>
              </w:rPr>
            </w:pPr>
            <w:r w:rsidRPr="00F56C40">
              <w:rPr>
                <w:rFonts w:ascii="Arial Narrow" w:hAnsi="Arial Narrow" w:cs="Arial"/>
                <w:b/>
                <w:bCs/>
                <w:sz w:val="22"/>
                <w:szCs w:val="22"/>
              </w:rPr>
              <w:t>Option 2</w:t>
            </w:r>
          </w:p>
          <w:p w:rsidR="008068F9" w:rsidRPr="00F56C40" w:rsidRDefault="008068F9" w:rsidP="00865921">
            <w:pPr>
              <w:rPr>
                <w:rFonts w:ascii="Arial Narrow" w:hAnsi="Arial Narrow" w:cs="Arial"/>
                <w:sz w:val="22"/>
                <w:szCs w:val="22"/>
              </w:rPr>
            </w:pPr>
            <w:r w:rsidRPr="00F56C40">
              <w:rPr>
                <w:rFonts w:ascii="Arial Narrow" w:eastAsia="MS Mincho" w:hAnsi="Arial Narrow" w:cs="Arial"/>
                <w:b/>
                <w:sz w:val="22"/>
                <w:szCs w:val="22"/>
              </w:rPr>
              <w:t>£’000</w:t>
            </w:r>
          </w:p>
        </w:tc>
        <w:tc>
          <w:tcPr>
            <w:tcW w:w="1422" w:type="dxa"/>
          </w:tcPr>
          <w:p w:rsidR="008068F9" w:rsidRPr="00F56C40" w:rsidRDefault="008068F9" w:rsidP="00865921">
            <w:pPr>
              <w:rPr>
                <w:rFonts w:ascii="Arial Narrow" w:hAnsi="Arial Narrow" w:cs="Arial"/>
                <w:b/>
                <w:bCs/>
                <w:sz w:val="22"/>
                <w:szCs w:val="22"/>
              </w:rPr>
            </w:pPr>
            <w:r w:rsidRPr="00F56C40">
              <w:rPr>
                <w:rFonts w:ascii="Arial Narrow" w:hAnsi="Arial Narrow" w:cs="Arial"/>
                <w:b/>
                <w:bCs/>
                <w:sz w:val="22"/>
                <w:szCs w:val="22"/>
              </w:rPr>
              <w:t>Option 3</w:t>
            </w:r>
          </w:p>
          <w:p w:rsidR="008068F9" w:rsidRPr="00F56C40" w:rsidRDefault="008068F9" w:rsidP="00865921">
            <w:pPr>
              <w:rPr>
                <w:rFonts w:ascii="Arial Narrow" w:hAnsi="Arial Narrow" w:cs="Arial"/>
                <w:sz w:val="22"/>
                <w:szCs w:val="22"/>
              </w:rPr>
            </w:pPr>
            <w:r w:rsidRPr="00F56C40">
              <w:rPr>
                <w:rFonts w:ascii="Arial Narrow" w:eastAsia="MS Mincho" w:hAnsi="Arial Narrow" w:cs="Arial"/>
                <w:b/>
                <w:sz w:val="22"/>
                <w:szCs w:val="22"/>
              </w:rPr>
              <w:t>£’000</w:t>
            </w:r>
          </w:p>
        </w:tc>
      </w:tr>
      <w:tr w:rsidR="008068F9" w:rsidRPr="00F56C40" w:rsidTr="0024383B">
        <w:trPr>
          <w:trHeight w:val="326"/>
          <w:jc w:val="center"/>
        </w:trPr>
        <w:tc>
          <w:tcPr>
            <w:tcW w:w="2890" w:type="dxa"/>
          </w:tcPr>
          <w:p w:rsidR="008068F9" w:rsidRPr="00F56C40" w:rsidRDefault="008068F9" w:rsidP="0024383B">
            <w:pPr>
              <w:pStyle w:val="Header"/>
              <w:tabs>
                <w:tab w:val="clear" w:pos="4153"/>
                <w:tab w:val="clear" w:pos="8306"/>
              </w:tabs>
              <w:rPr>
                <w:rFonts w:ascii="Arial Narrow" w:hAnsi="Arial Narrow" w:cs="Arial"/>
                <w:sz w:val="22"/>
                <w:szCs w:val="22"/>
              </w:rPr>
            </w:pPr>
            <w:r w:rsidRPr="00F56C40">
              <w:rPr>
                <w:rFonts w:ascii="Arial Narrow" w:hAnsi="Arial Narrow" w:cs="Arial"/>
                <w:sz w:val="22"/>
                <w:szCs w:val="22"/>
              </w:rPr>
              <w:t>Construction</w:t>
            </w:r>
          </w:p>
        </w:tc>
        <w:tc>
          <w:tcPr>
            <w:tcW w:w="1423"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0</w:t>
            </w:r>
          </w:p>
        </w:tc>
        <w:tc>
          <w:tcPr>
            <w:tcW w:w="1422"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840</w:t>
            </w:r>
          </w:p>
        </w:tc>
        <w:tc>
          <w:tcPr>
            <w:tcW w:w="1422"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1,541</w:t>
            </w:r>
          </w:p>
        </w:tc>
      </w:tr>
      <w:tr w:rsidR="008068F9" w:rsidRPr="00F56C40" w:rsidTr="0024383B">
        <w:trPr>
          <w:trHeight w:val="274"/>
          <w:jc w:val="center"/>
        </w:trPr>
        <w:tc>
          <w:tcPr>
            <w:tcW w:w="2890" w:type="dxa"/>
          </w:tcPr>
          <w:p w:rsidR="008068F9" w:rsidRPr="00F56C40" w:rsidRDefault="008068F9" w:rsidP="0024383B">
            <w:pPr>
              <w:pStyle w:val="Header"/>
              <w:tabs>
                <w:tab w:val="clear" w:pos="4153"/>
                <w:tab w:val="clear" w:pos="8306"/>
              </w:tabs>
              <w:rPr>
                <w:rFonts w:ascii="Arial Narrow" w:hAnsi="Arial Narrow" w:cs="Arial"/>
                <w:sz w:val="22"/>
                <w:szCs w:val="22"/>
              </w:rPr>
            </w:pPr>
            <w:r w:rsidRPr="00F56C40">
              <w:rPr>
                <w:rFonts w:ascii="Arial Narrow" w:hAnsi="Arial Narrow" w:cs="Arial"/>
                <w:sz w:val="22"/>
                <w:szCs w:val="22"/>
              </w:rPr>
              <w:t>Fees</w:t>
            </w:r>
          </w:p>
        </w:tc>
        <w:tc>
          <w:tcPr>
            <w:tcW w:w="1423"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0</w:t>
            </w:r>
          </w:p>
        </w:tc>
        <w:tc>
          <w:tcPr>
            <w:tcW w:w="1422" w:type="dxa"/>
          </w:tcPr>
          <w:p w:rsidR="008068F9" w:rsidRPr="00F56C40" w:rsidRDefault="008068F9" w:rsidP="006156D6">
            <w:pPr>
              <w:pStyle w:val="Header"/>
              <w:jc w:val="center"/>
              <w:rPr>
                <w:rFonts w:ascii="Arial Narrow" w:hAnsi="Arial Narrow" w:cs="Arial"/>
                <w:sz w:val="22"/>
                <w:szCs w:val="22"/>
              </w:rPr>
            </w:pPr>
            <w:r w:rsidRPr="00F56C40">
              <w:rPr>
                <w:rFonts w:ascii="Arial Narrow" w:hAnsi="Arial Narrow" w:cs="Arial"/>
                <w:sz w:val="22"/>
                <w:szCs w:val="22"/>
              </w:rPr>
              <w:t>125</w:t>
            </w:r>
          </w:p>
        </w:tc>
        <w:tc>
          <w:tcPr>
            <w:tcW w:w="1422"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228</w:t>
            </w:r>
          </w:p>
        </w:tc>
      </w:tr>
      <w:tr w:rsidR="008068F9" w:rsidRPr="00F56C40" w:rsidTr="0024383B">
        <w:trPr>
          <w:trHeight w:val="278"/>
          <w:jc w:val="center"/>
        </w:trPr>
        <w:tc>
          <w:tcPr>
            <w:tcW w:w="2890" w:type="dxa"/>
          </w:tcPr>
          <w:p w:rsidR="008068F9" w:rsidRPr="00F56C40" w:rsidRDefault="008068F9" w:rsidP="00865921">
            <w:pPr>
              <w:pStyle w:val="Header"/>
              <w:tabs>
                <w:tab w:val="clear" w:pos="4153"/>
                <w:tab w:val="clear" w:pos="8306"/>
              </w:tabs>
              <w:rPr>
                <w:rFonts w:ascii="Arial Narrow" w:hAnsi="Arial Narrow" w:cs="Arial"/>
                <w:sz w:val="22"/>
                <w:szCs w:val="22"/>
              </w:rPr>
            </w:pPr>
            <w:r w:rsidRPr="00F56C40">
              <w:rPr>
                <w:rFonts w:ascii="Arial Narrow" w:hAnsi="Arial Narrow" w:cs="Arial"/>
                <w:sz w:val="22"/>
                <w:szCs w:val="22"/>
              </w:rPr>
              <w:t>Contingency</w:t>
            </w:r>
          </w:p>
        </w:tc>
        <w:tc>
          <w:tcPr>
            <w:tcW w:w="1423"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0</w:t>
            </w:r>
          </w:p>
        </w:tc>
        <w:tc>
          <w:tcPr>
            <w:tcW w:w="1422"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84</w:t>
            </w:r>
          </w:p>
        </w:tc>
        <w:tc>
          <w:tcPr>
            <w:tcW w:w="1422"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154</w:t>
            </w:r>
          </w:p>
        </w:tc>
      </w:tr>
      <w:tr w:rsidR="008068F9" w:rsidRPr="00F56C40" w:rsidTr="006E1F50">
        <w:trPr>
          <w:trHeight w:val="247"/>
          <w:jc w:val="center"/>
        </w:trPr>
        <w:tc>
          <w:tcPr>
            <w:tcW w:w="2890" w:type="dxa"/>
          </w:tcPr>
          <w:p w:rsidR="008068F9" w:rsidRPr="00F56C40" w:rsidRDefault="008068F9" w:rsidP="00865921">
            <w:pPr>
              <w:pStyle w:val="Header"/>
              <w:tabs>
                <w:tab w:val="clear" w:pos="4153"/>
                <w:tab w:val="clear" w:pos="8306"/>
              </w:tabs>
              <w:rPr>
                <w:rFonts w:ascii="Arial Narrow" w:hAnsi="Arial Narrow" w:cs="Arial"/>
                <w:b/>
                <w:sz w:val="22"/>
                <w:szCs w:val="22"/>
              </w:rPr>
            </w:pPr>
            <w:r w:rsidRPr="00F56C40">
              <w:rPr>
                <w:rFonts w:ascii="Arial Narrow" w:hAnsi="Arial Narrow" w:cs="Arial"/>
                <w:b/>
                <w:sz w:val="22"/>
                <w:szCs w:val="22"/>
              </w:rPr>
              <w:t>Total Ex VAT</w:t>
            </w:r>
          </w:p>
        </w:tc>
        <w:tc>
          <w:tcPr>
            <w:tcW w:w="1423"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0</w:t>
            </w:r>
          </w:p>
        </w:tc>
        <w:tc>
          <w:tcPr>
            <w:tcW w:w="1422"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1,049</w:t>
            </w:r>
          </w:p>
        </w:tc>
        <w:tc>
          <w:tcPr>
            <w:tcW w:w="1422"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1,923</w:t>
            </w:r>
          </w:p>
        </w:tc>
      </w:tr>
      <w:tr w:rsidR="008068F9" w:rsidRPr="00F56C40" w:rsidTr="006E1F50">
        <w:trPr>
          <w:trHeight w:val="247"/>
          <w:jc w:val="center"/>
        </w:trPr>
        <w:tc>
          <w:tcPr>
            <w:tcW w:w="2890" w:type="dxa"/>
          </w:tcPr>
          <w:p w:rsidR="008068F9" w:rsidRPr="00F56C40" w:rsidRDefault="008068F9" w:rsidP="00865921">
            <w:pPr>
              <w:pStyle w:val="Header"/>
              <w:tabs>
                <w:tab w:val="clear" w:pos="4153"/>
                <w:tab w:val="clear" w:pos="8306"/>
              </w:tabs>
              <w:rPr>
                <w:rFonts w:ascii="Arial Narrow" w:hAnsi="Arial Narrow" w:cs="Arial"/>
                <w:b/>
                <w:sz w:val="22"/>
                <w:szCs w:val="22"/>
              </w:rPr>
            </w:pPr>
            <w:r w:rsidRPr="00F56C40">
              <w:rPr>
                <w:rFonts w:ascii="Arial Narrow" w:hAnsi="Arial Narrow" w:cs="Arial"/>
                <w:b/>
                <w:sz w:val="22"/>
                <w:szCs w:val="22"/>
              </w:rPr>
              <w:t>Irrecoverable VAT</w:t>
            </w:r>
          </w:p>
        </w:tc>
        <w:tc>
          <w:tcPr>
            <w:tcW w:w="1423" w:type="dxa"/>
          </w:tcPr>
          <w:p w:rsidR="008068F9" w:rsidRPr="00F56C40" w:rsidRDefault="008068F9" w:rsidP="00865921">
            <w:pPr>
              <w:pStyle w:val="Header"/>
              <w:jc w:val="center"/>
              <w:rPr>
                <w:rFonts w:ascii="Arial Narrow" w:hAnsi="Arial Narrow" w:cs="Arial"/>
                <w:b/>
                <w:sz w:val="22"/>
                <w:szCs w:val="22"/>
              </w:rPr>
            </w:pPr>
          </w:p>
        </w:tc>
        <w:tc>
          <w:tcPr>
            <w:tcW w:w="1422" w:type="dxa"/>
          </w:tcPr>
          <w:p w:rsidR="008068F9" w:rsidRPr="00F56C40" w:rsidRDefault="008068F9" w:rsidP="00ED59D4">
            <w:pPr>
              <w:pStyle w:val="Header"/>
              <w:jc w:val="center"/>
              <w:rPr>
                <w:rFonts w:ascii="Arial Narrow" w:hAnsi="Arial Narrow" w:cs="Arial"/>
                <w:b/>
                <w:sz w:val="22"/>
                <w:szCs w:val="22"/>
              </w:rPr>
            </w:pPr>
            <w:r w:rsidRPr="00F56C40">
              <w:rPr>
                <w:rFonts w:ascii="Arial Narrow" w:hAnsi="Arial Narrow" w:cs="Arial"/>
                <w:b/>
                <w:sz w:val="22"/>
                <w:szCs w:val="22"/>
              </w:rPr>
              <w:t>184</w:t>
            </w:r>
          </w:p>
        </w:tc>
        <w:tc>
          <w:tcPr>
            <w:tcW w:w="1422"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339</w:t>
            </w:r>
          </w:p>
        </w:tc>
      </w:tr>
      <w:tr w:rsidR="008068F9" w:rsidRPr="00F56C40" w:rsidTr="006E1F50">
        <w:trPr>
          <w:trHeight w:val="247"/>
          <w:jc w:val="center"/>
        </w:trPr>
        <w:tc>
          <w:tcPr>
            <w:tcW w:w="2890" w:type="dxa"/>
          </w:tcPr>
          <w:p w:rsidR="008068F9" w:rsidRPr="00F56C40" w:rsidRDefault="008068F9" w:rsidP="00865921">
            <w:pPr>
              <w:pStyle w:val="Header"/>
              <w:tabs>
                <w:tab w:val="clear" w:pos="4153"/>
                <w:tab w:val="clear" w:pos="8306"/>
              </w:tabs>
              <w:rPr>
                <w:rFonts w:ascii="Arial Narrow" w:hAnsi="Arial Narrow" w:cs="Arial"/>
                <w:b/>
                <w:sz w:val="22"/>
                <w:szCs w:val="22"/>
              </w:rPr>
            </w:pPr>
            <w:r w:rsidRPr="00F56C40">
              <w:rPr>
                <w:rFonts w:ascii="Arial Narrow" w:hAnsi="Arial Narrow" w:cs="Arial"/>
                <w:b/>
                <w:sz w:val="22"/>
                <w:szCs w:val="22"/>
              </w:rPr>
              <w:t xml:space="preserve">Total </w:t>
            </w:r>
          </w:p>
        </w:tc>
        <w:tc>
          <w:tcPr>
            <w:tcW w:w="1423"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0</w:t>
            </w:r>
          </w:p>
        </w:tc>
        <w:tc>
          <w:tcPr>
            <w:tcW w:w="1422" w:type="dxa"/>
          </w:tcPr>
          <w:p w:rsidR="008068F9" w:rsidRPr="00F56C40" w:rsidRDefault="008068F9" w:rsidP="00103582">
            <w:pPr>
              <w:pStyle w:val="Header"/>
              <w:jc w:val="center"/>
              <w:rPr>
                <w:rFonts w:ascii="Arial Narrow" w:hAnsi="Arial Narrow" w:cs="Arial"/>
                <w:b/>
                <w:sz w:val="22"/>
                <w:szCs w:val="22"/>
              </w:rPr>
            </w:pPr>
            <w:r w:rsidRPr="00F56C40">
              <w:rPr>
                <w:rFonts w:ascii="Arial Narrow" w:hAnsi="Arial Narrow" w:cs="Arial"/>
                <w:b/>
                <w:sz w:val="22"/>
                <w:szCs w:val="22"/>
              </w:rPr>
              <w:t>1,233</w:t>
            </w:r>
          </w:p>
        </w:tc>
        <w:tc>
          <w:tcPr>
            <w:tcW w:w="1422" w:type="dxa"/>
          </w:tcPr>
          <w:p w:rsidR="008068F9" w:rsidRPr="00F56C40" w:rsidRDefault="008068F9" w:rsidP="00865921">
            <w:pPr>
              <w:pStyle w:val="Header"/>
              <w:jc w:val="center"/>
              <w:rPr>
                <w:rFonts w:ascii="Arial Narrow" w:hAnsi="Arial Narrow" w:cs="Arial"/>
                <w:b/>
                <w:sz w:val="22"/>
                <w:szCs w:val="22"/>
              </w:rPr>
            </w:pPr>
            <w:r w:rsidRPr="00F56C40">
              <w:rPr>
                <w:rFonts w:ascii="Arial Narrow" w:hAnsi="Arial Narrow" w:cs="Arial"/>
                <w:b/>
                <w:sz w:val="22"/>
                <w:szCs w:val="22"/>
              </w:rPr>
              <w:t>2,262</w:t>
            </w:r>
          </w:p>
        </w:tc>
      </w:tr>
    </w:tbl>
    <w:p w:rsidR="008068F9" w:rsidRPr="00F56C40" w:rsidRDefault="008068F9" w:rsidP="00AD6195">
      <w:pPr>
        <w:pStyle w:val="PlainText"/>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Table 11</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The capital costs will be incurred over a number of months and the phasing of these costs has been provided by the advisors team and is illustrated below.</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AD6195">
      <w:pPr>
        <w:pStyle w:val="Caption"/>
        <w:jc w:val="center"/>
        <w:rPr>
          <w:rFonts w:ascii="Arial Narrow" w:hAnsi="Arial Narrow" w:cs="Arial"/>
          <w:sz w:val="22"/>
          <w:szCs w:val="22"/>
        </w:rPr>
      </w:pPr>
      <w:r w:rsidRPr="00F56C40">
        <w:rPr>
          <w:rFonts w:ascii="Arial Narrow" w:hAnsi="Arial Narrow" w:cs="Arial"/>
          <w:sz w:val="22"/>
          <w:szCs w:val="22"/>
        </w:rPr>
        <w:t>Phasing of Capital Costs - £000</w:t>
      </w:r>
    </w:p>
    <w:tbl>
      <w:tblPr>
        <w:tblW w:w="4205" w:type="dxa"/>
        <w:jc w:val="center"/>
        <w:tblInd w:w="1216" w:type="dxa"/>
        <w:tblLayout w:type="fixed"/>
        <w:tblCellMar>
          <w:left w:w="30" w:type="dxa"/>
          <w:right w:w="30" w:type="dxa"/>
        </w:tblCellMar>
        <w:tblLook w:val="0000"/>
      </w:tblPr>
      <w:tblGrid>
        <w:gridCol w:w="2520"/>
        <w:gridCol w:w="1685"/>
      </w:tblGrid>
      <w:tr w:rsidR="008068F9" w:rsidRPr="00F56C40" w:rsidTr="00A27E18">
        <w:trPr>
          <w:trHeight w:val="446"/>
          <w:jc w:val="center"/>
        </w:trPr>
        <w:tc>
          <w:tcPr>
            <w:tcW w:w="2520" w:type="dxa"/>
            <w:tcBorders>
              <w:top w:val="single" w:sz="4" w:space="0" w:color="auto"/>
              <w:left w:val="single" w:sz="4" w:space="0" w:color="auto"/>
              <w:bottom w:val="single" w:sz="4" w:space="0" w:color="auto"/>
              <w:right w:val="single" w:sz="4" w:space="0" w:color="auto"/>
            </w:tcBorders>
            <w:shd w:val="clear" w:color="auto" w:fill="CCFFCC"/>
            <w:vAlign w:val="center"/>
          </w:tcPr>
          <w:p w:rsidR="008068F9" w:rsidRPr="00F56C40" w:rsidRDefault="008068F9" w:rsidP="00865921">
            <w:pPr>
              <w:rPr>
                <w:rFonts w:ascii="Arial Narrow" w:hAnsi="Arial Narrow" w:cs="Arial"/>
                <w:snapToGrid w:val="0"/>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rsidR="008068F9" w:rsidRPr="00F56C40" w:rsidRDefault="008068F9" w:rsidP="000E48A3">
            <w:pPr>
              <w:jc w:val="center"/>
              <w:rPr>
                <w:rFonts w:ascii="Arial Narrow" w:hAnsi="Arial Narrow" w:cs="Arial"/>
                <w:b/>
                <w:bCs/>
                <w:sz w:val="22"/>
                <w:szCs w:val="22"/>
              </w:rPr>
            </w:pPr>
            <w:r w:rsidRPr="00F56C40">
              <w:rPr>
                <w:rFonts w:ascii="Arial Narrow" w:hAnsi="Arial Narrow" w:cs="Arial"/>
                <w:b/>
                <w:bCs/>
                <w:sz w:val="22"/>
                <w:szCs w:val="22"/>
              </w:rPr>
              <w:t>Preferred Option (Option 2)</w:t>
            </w:r>
          </w:p>
        </w:tc>
      </w:tr>
      <w:tr w:rsidR="008068F9" w:rsidRPr="00F56C40" w:rsidTr="00A27E18">
        <w:trPr>
          <w:trHeight w:val="235"/>
          <w:jc w:val="center"/>
        </w:trPr>
        <w:tc>
          <w:tcPr>
            <w:tcW w:w="2520" w:type="dxa"/>
            <w:tcBorders>
              <w:left w:val="single" w:sz="4" w:space="0" w:color="auto"/>
              <w:bottom w:val="single" w:sz="4" w:space="0" w:color="auto"/>
              <w:right w:val="single" w:sz="4" w:space="0" w:color="auto"/>
            </w:tcBorders>
            <w:vAlign w:val="center"/>
          </w:tcPr>
          <w:p w:rsidR="008068F9" w:rsidRPr="00F56C40" w:rsidRDefault="008068F9" w:rsidP="00B50B84">
            <w:pPr>
              <w:rPr>
                <w:rFonts w:ascii="Arial Narrow" w:hAnsi="Arial Narrow" w:cs="Arial"/>
                <w:snapToGrid w:val="0"/>
                <w:sz w:val="22"/>
                <w:szCs w:val="22"/>
              </w:rPr>
            </w:pPr>
            <w:r w:rsidRPr="00F56C40">
              <w:rPr>
                <w:rFonts w:ascii="Arial Narrow" w:hAnsi="Arial Narrow" w:cs="Arial"/>
                <w:snapToGrid w:val="0"/>
                <w:sz w:val="22"/>
                <w:szCs w:val="22"/>
              </w:rPr>
              <w:t>Year 0 – 2019/20</w:t>
            </w:r>
          </w:p>
        </w:tc>
        <w:tc>
          <w:tcPr>
            <w:tcW w:w="1685" w:type="dxa"/>
            <w:tcBorders>
              <w:top w:val="single" w:sz="4" w:space="0" w:color="auto"/>
              <w:left w:val="single" w:sz="4" w:space="0" w:color="auto"/>
              <w:bottom w:val="single" w:sz="4" w:space="0" w:color="auto"/>
              <w:right w:val="single" w:sz="4" w:space="0" w:color="auto"/>
            </w:tcBorders>
            <w:vAlign w:val="center"/>
          </w:tcPr>
          <w:p w:rsidR="008068F9" w:rsidRPr="00F56C40" w:rsidRDefault="008068F9" w:rsidP="00463E78">
            <w:pPr>
              <w:ind w:right="346"/>
              <w:jc w:val="right"/>
              <w:rPr>
                <w:rFonts w:ascii="Arial Narrow" w:hAnsi="Arial Narrow" w:cs="Arial"/>
                <w:sz w:val="22"/>
                <w:szCs w:val="22"/>
              </w:rPr>
            </w:pPr>
            <w:r w:rsidRPr="00F56C40">
              <w:rPr>
                <w:rFonts w:ascii="Arial Narrow" w:hAnsi="Arial Narrow" w:cs="Arial"/>
                <w:sz w:val="22"/>
                <w:szCs w:val="22"/>
              </w:rPr>
              <w:t>1,233</w:t>
            </w:r>
          </w:p>
        </w:tc>
      </w:tr>
      <w:tr w:rsidR="008068F9" w:rsidRPr="00F56C40" w:rsidTr="00A27E18">
        <w:trPr>
          <w:trHeight w:val="235"/>
          <w:jc w:val="center"/>
        </w:trPr>
        <w:tc>
          <w:tcPr>
            <w:tcW w:w="2520" w:type="dxa"/>
            <w:tcBorders>
              <w:top w:val="single" w:sz="4" w:space="0" w:color="auto"/>
              <w:left w:val="single" w:sz="4" w:space="0" w:color="auto"/>
              <w:bottom w:val="single" w:sz="4" w:space="0" w:color="auto"/>
              <w:right w:val="single" w:sz="4" w:space="0" w:color="auto"/>
            </w:tcBorders>
            <w:vAlign w:val="center"/>
          </w:tcPr>
          <w:p w:rsidR="008068F9" w:rsidRPr="00F56C40" w:rsidRDefault="008068F9" w:rsidP="00865921">
            <w:pPr>
              <w:rPr>
                <w:rFonts w:ascii="Arial Narrow" w:hAnsi="Arial Narrow" w:cs="Arial"/>
                <w:snapToGrid w:val="0"/>
                <w:sz w:val="22"/>
                <w:szCs w:val="22"/>
              </w:rPr>
            </w:pPr>
          </w:p>
        </w:tc>
        <w:tc>
          <w:tcPr>
            <w:tcW w:w="1685" w:type="dxa"/>
            <w:tcBorders>
              <w:top w:val="single" w:sz="4" w:space="0" w:color="auto"/>
              <w:left w:val="single" w:sz="4" w:space="0" w:color="auto"/>
              <w:bottom w:val="single" w:sz="4" w:space="0" w:color="auto"/>
              <w:right w:val="single" w:sz="4" w:space="0" w:color="auto"/>
            </w:tcBorders>
            <w:vAlign w:val="center"/>
          </w:tcPr>
          <w:p w:rsidR="008068F9" w:rsidRPr="00F56C40" w:rsidRDefault="008068F9" w:rsidP="00865921">
            <w:pPr>
              <w:ind w:right="346"/>
              <w:jc w:val="right"/>
              <w:rPr>
                <w:rFonts w:ascii="Arial Narrow" w:hAnsi="Arial Narrow" w:cs="Arial"/>
                <w:sz w:val="22"/>
                <w:szCs w:val="22"/>
              </w:rPr>
            </w:pPr>
          </w:p>
        </w:tc>
      </w:tr>
      <w:tr w:rsidR="008068F9" w:rsidRPr="00F56C40" w:rsidTr="00A27E18">
        <w:trPr>
          <w:trHeight w:val="235"/>
          <w:jc w:val="center"/>
        </w:trPr>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068F9" w:rsidRPr="00F56C40" w:rsidRDefault="008068F9" w:rsidP="00865921">
            <w:pPr>
              <w:rPr>
                <w:rFonts w:ascii="Arial Narrow" w:hAnsi="Arial Narrow" w:cs="Arial"/>
                <w:b/>
                <w:snapToGrid w:val="0"/>
                <w:sz w:val="22"/>
                <w:szCs w:val="22"/>
              </w:rPr>
            </w:pPr>
            <w:r w:rsidRPr="00F56C40">
              <w:rPr>
                <w:rFonts w:ascii="Arial Narrow" w:hAnsi="Arial Narrow" w:cs="Arial"/>
                <w:b/>
                <w:snapToGrid w:val="0"/>
                <w:sz w:val="22"/>
                <w:szCs w:val="22"/>
              </w:rPr>
              <w:t>Total</w:t>
            </w:r>
          </w:p>
        </w:tc>
        <w:tc>
          <w:tcPr>
            <w:tcW w:w="1685" w:type="dxa"/>
            <w:tcBorders>
              <w:top w:val="single" w:sz="4" w:space="0" w:color="auto"/>
              <w:left w:val="single" w:sz="4" w:space="0" w:color="auto"/>
              <w:bottom w:val="single" w:sz="4" w:space="0" w:color="auto"/>
              <w:right w:val="single" w:sz="4" w:space="0" w:color="auto"/>
            </w:tcBorders>
            <w:shd w:val="clear" w:color="auto" w:fill="C0C0C0"/>
            <w:vAlign w:val="center"/>
          </w:tcPr>
          <w:p w:rsidR="008068F9" w:rsidRPr="00F56C40" w:rsidRDefault="008068F9" w:rsidP="00865921">
            <w:pPr>
              <w:ind w:right="346"/>
              <w:jc w:val="right"/>
              <w:rPr>
                <w:rFonts w:ascii="Arial Narrow" w:hAnsi="Arial Narrow" w:cs="Arial"/>
                <w:b/>
                <w:bCs/>
                <w:sz w:val="22"/>
                <w:szCs w:val="22"/>
              </w:rPr>
            </w:pPr>
            <w:r w:rsidRPr="00F56C40">
              <w:rPr>
                <w:rFonts w:ascii="Arial Narrow" w:hAnsi="Arial Narrow" w:cs="Arial"/>
                <w:b/>
                <w:bCs/>
                <w:sz w:val="22"/>
                <w:szCs w:val="22"/>
              </w:rPr>
              <w:t>1,233</w:t>
            </w:r>
          </w:p>
        </w:tc>
      </w:tr>
    </w:tbl>
    <w:p w:rsidR="008068F9" w:rsidRPr="00F56C40" w:rsidRDefault="008068F9" w:rsidP="00AD6195">
      <w:pPr>
        <w:pStyle w:val="Header"/>
        <w:tabs>
          <w:tab w:val="clear" w:pos="4153"/>
          <w:tab w:val="clear" w:pos="8306"/>
        </w:tabs>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 xml:space="preserve"> Table 12</w:t>
      </w:r>
    </w:p>
    <w:p w:rsidR="008068F9" w:rsidRPr="00F56C40" w:rsidRDefault="008068F9" w:rsidP="00AD6195">
      <w:pPr>
        <w:pStyle w:val="Header"/>
        <w:tabs>
          <w:tab w:val="clear" w:pos="4153"/>
          <w:tab w:val="clear" w:pos="8306"/>
        </w:tabs>
        <w:rPr>
          <w:rFonts w:ascii="Arial Narrow" w:eastAsia="MS Mincho" w:hAnsi="Arial Narrow" w:cs="Arial"/>
          <w:sz w:val="22"/>
          <w:szCs w:val="22"/>
        </w:rPr>
      </w:pPr>
    </w:p>
    <w:p w:rsidR="008068F9" w:rsidRPr="00F56C40" w:rsidRDefault="008068F9" w:rsidP="008C032E">
      <w:pPr>
        <w:pStyle w:val="Header"/>
        <w:tabs>
          <w:tab w:val="clear" w:pos="4153"/>
          <w:tab w:val="clear" w:pos="8306"/>
        </w:tabs>
        <w:ind w:left="426"/>
        <w:rPr>
          <w:rFonts w:ascii="Arial Narrow" w:eastAsia="MS Mincho" w:hAnsi="Arial Narrow" w:cs="Arial"/>
          <w:sz w:val="22"/>
          <w:szCs w:val="22"/>
        </w:rPr>
      </w:pPr>
      <w:r w:rsidRPr="00F56C40">
        <w:rPr>
          <w:rFonts w:ascii="Arial Narrow" w:eastAsia="MS Mincho" w:hAnsi="Arial Narrow" w:cs="Arial"/>
          <w:sz w:val="22"/>
          <w:szCs w:val="22"/>
        </w:rPr>
        <w:t>It has been assumed that we would commence detailed design work in the early part of the financial year 2019/20.</w:t>
      </w:r>
    </w:p>
    <w:p w:rsidR="008068F9" w:rsidRPr="00F56C40" w:rsidRDefault="008068F9" w:rsidP="00AD6195">
      <w:pPr>
        <w:pStyle w:val="Header"/>
        <w:tabs>
          <w:tab w:val="clear" w:pos="4153"/>
          <w:tab w:val="clear" w:pos="8306"/>
        </w:tabs>
        <w:rPr>
          <w:rFonts w:ascii="Arial Narrow" w:eastAsia="MS Mincho" w:hAnsi="Arial Narrow" w:cs="Arial"/>
          <w:sz w:val="22"/>
          <w:szCs w:val="22"/>
        </w:rPr>
      </w:pPr>
    </w:p>
    <w:p w:rsidR="008068F9" w:rsidRPr="00F56C40" w:rsidRDefault="008068F9" w:rsidP="00DC7A1E">
      <w:pPr>
        <w:pStyle w:val="Heading2"/>
        <w:numPr>
          <w:ilvl w:val="1"/>
          <w:numId w:val="19"/>
        </w:numPr>
        <w:ind w:left="709"/>
        <w:rPr>
          <w:rFonts w:ascii="Arial Narrow" w:hAnsi="Arial Narrow" w:cs="Arial"/>
          <w:szCs w:val="22"/>
        </w:rPr>
      </w:pPr>
      <w:bookmarkStart w:id="49" w:name="_Toc463955273"/>
      <w:bookmarkStart w:id="50" w:name="_Toc8401139"/>
      <w:r w:rsidRPr="00F56C40">
        <w:rPr>
          <w:rFonts w:ascii="Arial Narrow" w:hAnsi="Arial Narrow" w:cs="Arial"/>
          <w:szCs w:val="22"/>
        </w:rPr>
        <w:t>Depreciation</w:t>
      </w:r>
      <w:bookmarkEnd w:id="49"/>
      <w:bookmarkEnd w:id="50"/>
    </w:p>
    <w:p w:rsidR="008068F9" w:rsidRPr="00F56C40" w:rsidRDefault="008068F9" w:rsidP="00A2230D">
      <w:pPr>
        <w:rPr>
          <w:rFonts w:ascii="Arial Narrow" w:hAnsi="Arial Narrow" w:cs="Arial"/>
          <w:sz w:val="22"/>
          <w:szCs w:val="22"/>
        </w:rPr>
      </w:pPr>
    </w:p>
    <w:p w:rsidR="008068F9" w:rsidRPr="00F56C40" w:rsidRDefault="008068F9" w:rsidP="008C032E">
      <w:pPr>
        <w:pStyle w:val="PlainText"/>
        <w:ind w:firstLine="349"/>
        <w:rPr>
          <w:rFonts w:ascii="Arial Narrow" w:eastAsia="MS Mincho" w:hAnsi="Arial Narrow" w:cs="Arial"/>
          <w:sz w:val="22"/>
          <w:szCs w:val="22"/>
        </w:rPr>
      </w:pPr>
      <w:r w:rsidRPr="00F56C40">
        <w:rPr>
          <w:rFonts w:ascii="Arial Narrow" w:eastAsia="MS Mincho" w:hAnsi="Arial Narrow" w:cs="Arial"/>
          <w:sz w:val="22"/>
          <w:szCs w:val="22"/>
        </w:rPr>
        <w:t>The following table details the depreciation calculation for the 2 options. This assumes</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Depreciation has been calculated in line with board standard policy using the following:</w:t>
      </w:r>
    </w:p>
    <w:p w:rsidR="008068F9" w:rsidRPr="00F56C40" w:rsidRDefault="008068F9" w:rsidP="00DC7A1E">
      <w:pPr>
        <w:pStyle w:val="PlainText"/>
        <w:numPr>
          <w:ilvl w:val="1"/>
          <w:numId w:val="9"/>
        </w:numPr>
        <w:rPr>
          <w:rFonts w:ascii="Arial Narrow" w:eastAsia="MS Mincho" w:hAnsi="Arial Narrow" w:cs="Arial"/>
          <w:sz w:val="22"/>
          <w:szCs w:val="22"/>
        </w:rPr>
      </w:pPr>
      <w:r w:rsidRPr="00F56C40">
        <w:rPr>
          <w:rFonts w:ascii="Arial Narrow" w:eastAsia="MS Mincho" w:hAnsi="Arial Narrow" w:cs="Arial"/>
          <w:sz w:val="22"/>
          <w:szCs w:val="22"/>
        </w:rPr>
        <w:t>Building – 40 years</w:t>
      </w:r>
    </w:p>
    <w:p w:rsidR="008068F9" w:rsidRPr="00F56C40" w:rsidRDefault="008068F9" w:rsidP="00AD6195">
      <w:pPr>
        <w:pStyle w:val="PlainText"/>
        <w:jc w:val="center"/>
        <w:rPr>
          <w:rFonts w:ascii="Arial Narrow" w:eastAsia="MS Mincho" w:hAnsi="Arial Narrow" w:cs="Arial"/>
          <w:sz w:val="22"/>
          <w:szCs w:val="22"/>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6"/>
        <w:gridCol w:w="1628"/>
        <w:gridCol w:w="1628"/>
        <w:gridCol w:w="1628"/>
      </w:tblGrid>
      <w:tr w:rsidR="008068F9" w:rsidRPr="00F56C40" w:rsidTr="00865921">
        <w:trPr>
          <w:jc w:val="center"/>
        </w:trPr>
        <w:tc>
          <w:tcPr>
            <w:tcW w:w="2236"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Description</w:t>
            </w:r>
          </w:p>
        </w:tc>
        <w:tc>
          <w:tcPr>
            <w:tcW w:w="1628" w:type="dxa"/>
          </w:tcPr>
          <w:p w:rsidR="008068F9" w:rsidRPr="00F56C40" w:rsidRDefault="008068F9" w:rsidP="00865921">
            <w:pPr>
              <w:jc w:val="center"/>
              <w:rPr>
                <w:rFonts w:ascii="Arial Narrow" w:hAnsi="Arial Narrow" w:cs="Arial"/>
                <w:sz w:val="22"/>
                <w:szCs w:val="22"/>
              </w:rPr>
            </w:pPr>
            <w:r w:rsidRPr="00F56C40">
              <w:rPr>
                <w:rFonts w:ascii="Arial Narrow" w:hAnsi="Arial Narrow" w:cs="Arial"/>
                <w:b/>
                <w:bCs/>
                <w:sz w:val="22"/>
                <w:szCs w:val="22"/>
              </w:rPr>
              <w:t>Option 1</w:t>
            </w:r>
          </w:p>
        </w:tc>
        <w:tc>
          <w:tcPr>
            <w:tcW w:w="1628" w:type="dxa"/>
          </w:tcPr>
          <w:p w:rsidR="008068F9" w:rsidRPr="00F56C40" w:rsidRDefault="008068F9" w:rsidP="00865921">
            <w:pPr>
              <w:jc w:val="center"/>
              <w:rPr>
                <w:rFonts w:ascii="Arial Narrow" w:hAnsi="Arial Narrow" w:cs="Arial"/>
                <w:sz w:val="22"/>
                <w:szCs w:val="22"/>
              </w:rPr>
            </w:pPr>
            <w:r w:rsidRPr="00F56C40">
              <w:rPr>
                <w:rFonts w:ascii="Arial Narrow" w:hAnsi="Arial Narrow" w:cs="Arial"/>
                <w:b/>
                <w:bCs/>
                <w:sz w:val="22"/>
                <w:szCs w:val="22"/>
              </w:rPr>
              <w:t>Option 2</w:t>
            </w:r>
          </w:p>
        </w:tc>
        <w:tc>
          <w:tcPr>
            <w:tcW w:w="1628" w:type="dxa"/>
          </w:tcPr>
          <w:p w:rsidR="008068F9" w:rsidRPr="00F56C40" w:rsidRDefault="008068F9" w:rsidP="00D16693">
            <w:pPr>
              <w:jc w:val="center"/>
              <w:rPr>
                <w:rFonts w:ascii="Arial Narrow" w:hAnsi="Arial Narrow" w:cs="Arial"/>
                <w:b/>
                <w:bCs/>
                <w:sz w:val="22"/>
                <w:szCs w:val="22"/>
              </w:rPr>
            </w:pPr>
            <w:r w:rsidRPr="00F56C40">
              <w:rPr>
                <w:rFonts w:ascii="Arial Narrow" w:hAnsi="Arial Narrow" w:cs="Arial"/>
                <w:b/>
                <w:bCs/>
                <w:sz w:val="22"/>
                <w:szCs w:val="22"/>
              </w:rPr>
              <w:t>Option 3</w:t>
            </w:r>
          </w:p>
        </w:tc>
      </w:tr>
      <w:tr w:rsidR="008068F9" w:rsidRPr="00F56C40" w:rsidTr="00865921">
        <w:trPr>
          <w:jc w:val="center"/>
        </w:trPr>
        <w:tc>
          <w:tcPr>
            <w:tcW w:w="2236" w:type="dxa"/>
          </w:tcPr>
          <w:p w:rsidR="008068F9" w:rsidRPr="00F56C40" w:rsidRDefault="008068F9" w:rsidP="00865921">
            <w:pPr>
              <w:pStyle w:val="Header"/>
              <w:tabs>
                <w:tab w:val="clear" w:pos="4153"/>
                <w:tab w:val="clear" w:pos="8306"/>
              </w:tabs>
              <w:rPr>
                <w:rFonts w:ascii="Arial Narrow" w:hAnsi="Arial Narrow" w:cs="Arial"/>
                <w:sz w:val="22"/>
                <w:szCs w:val="22"/>
              </w:rPr>
            </w:pPr>
          </w:p>
        </w:tc>
        <w:tc>
          <w:tcPr>
            <w:tcW w:w="1628" w:type="dxa"/>
          </w:tcPr>
          <w:p w:rsidR="008068F9" w:rsidRPr="00F56C40" w:rsidRDefault="008068F9" w:rsidP="00865921">
            <w:pPr>
              <w:pStyle w:val="Header"/>
              <w:tabs>
                <w:tab w:val="clear" w:pos="4153"/>
                <w:tab w:val="clear" w:pos="8306"/>
              </w:tabs>
              <w:rPr>
                <w:rFonts w:ascii="Arial Narrow" w:hAnsi="Arial Narrow" w:cs="Arial"/>
                <w:sz w:val="22"/>
                <w:szCs w:val="22"/>
              </w:rPr>
            </w:pPr>
            <w:r w:rsidRPr="00F56C40">
              <w:rPr>
                <w:rFonts w:ascii="Arial Narrow" w:eastAsia="MS Mincho" w:hAnsi="Arial Narrow" w:cs="Arial"/>
                <w:b/>
                <w:sz w:val="22"/>
                <w:szCs w:val="22"/>
              </w:rPr>
              <w:t>£’000</w:t>
            </w:r>
          </w:p>
        </w:tc>
        <w:tc>
          <w:tcPr>
            <w:tcW w:w="1628" w:type="dxa"/>
          </w:tcPr>
          <w:p w:rsidR="008068F9" w:rsidRPr="00F56C40" w:rsidRDefault="008068F9" w:rsidP="00865921">
            <w:pPr>
              <w:pStyle w:val="Header"/>
              <w:tabs>
                <w:tab w:val="clear" w:pos="4153"/>
                <w:tab w:val="clear" w:pos="8306"/>
              </w:tabs>
              <w:rPr>
                <w:rFonts w:ascii="Arial Narrow" w:hAnsi="Arial Narrow" w:cs="Arial"/>
                <w:sz w:val="22"/>
                <w:szCs w:val="22"/>
              </w:rPr>
            </w:pPr>
            <w:r w:rsidRPr="00F56C40">
              <w:rPr>
                <w:rFonts w:ascii="Arial Narrow" w:eastAsia="MS Mincho" w:hAnsi="Arial Narrow" w:cs="Arial"/>
                <w:b/>
                <w:sz w:val="22"/>
                <w:szCs w:val="22"/>
              </w:rPr>
              <w:t>£’000</w:t>
            </w:r>
          </w:p>
        </w:tc>
        <w:tc>
          <w:tcPr>
            <w:tcW w:w="1628" w:type="dxa"/>
          </w:tcPr>
          <w:p w:rsidR="008068F9" w:rsidRPr="00F56C40" w:rsidRDefault="008068F9" w:rsidP="00865921">
            <w:pPr>
              <w:pStyle w:val="Header"/>
              <w:tabs>
                <w:tab w:val="clear" w:pos="4153"/>
                <w:tab w:val="clear" w:pos="8306"/>
              </w:tabs>
              <w:rPr>
                <w:rFonts w:ascii="Arial Narrow" w:eastAsia="MS Mincho" w:hAnsi="Arial Narrow" w:cs="Arial"/>
                <w:b/>
                <w:sz w:val="22"/>
                <w:szCs w:val="22"/>
              </w:rPr>
            </w:pPr>
            <w:r w:rsidRPr="00F56C40">
              <w:rPr>
                <w:rFonts w:ascii="Arial Narrow" w:eastAsia="MS Mincho" w:hAnsi="Arial Narrow" w:cs="Arial"/>
                <w:b/>
                <w:sz w:val="22"/>
                <w:szCs w:val="22"/>
              </w:rPr>
              <w:t>£’000</w:t>
            </w:r>
          </w:p>
        </w:tc>
      </w:tr>
      <w:tr w:rsidR="008068F9" w:rsidRPr="00F56C40" w:rsidTr="00865921">
        <w:trPr>
          <w:jc w:val="center"/>
        </w:trPr>
        <w:tc>
          <w:tcPr>
            <w:tcW w:w="2236" w:type="dxa"/>
          </w:tcPr>
          <w:p w:rsidR="008068F9" w:rsidRPr="00F56C40" w:rsidRDefault="008068F9" w:rsidP="00865921">
            <w:pPr>
              <w:pStyle w:val="Header"/>
              <w:tabs>
                <w:tab w:val="clear" w:pos="4153"/>
                <w:tab w:val="clear" w:pos="8306"/>
              </w:tabs>
              <w:rPr>
                <w:rFonts w:ascii="Arial Narrow" w:hAnsi="Arial Narrow" w:cs="Arial"/>
                <w:sz w:val="22"/>
                <w:szCs w:val="22"/>
              </w:rPr>
            </w:pPr>
            <w:r w:rsidRPr="00F56C40">
              <w:rPr>
                <w:rFonts w:ascii="Arial Narrow" w:hAnsi="Arial Narrow" w:cs="Arial"/>
                <w:sz w:val="22"/>
                <w:szCs w:val="22"/>
              </w:rPr>
              <w:t>Depreciation</w:t>
            </w:r>
          </w:p>
        </w:tc>
        <w:tc>
          <w:tcPr>
            <w:tcW w:w="1628" w:type="dxa"/>
          </w:tcPr>
          <w:p w:rsidR="008068F9" w:rsidRPr="00F56C40" w:rsidRDefault="008068F9" w:rsidP="00865921">
            <w:pPr>
              <w:pStyle w:val="Header"/>
              <w:tabs>
                <w:tab w:val="clear" w:pos="4153"/>
                <w:tab w:val="clear" w:pos="8306"/>
              </w:tabs>
              <w:rPr>
                <w:rFonts w:ascii="Arial Narrow" w:hAnsi="Arial Narrow" w:cs="Arial"/>
                <w:sz w:val="22"/>
                <w:szCs w:val="22"/>
              </w:rPr>
            </w:pPr>
          </w:p>
        </w:tc>
        <w:tc>
          <w:tcPr>
            <w:tcW w:w="1628" w:type="dxa"/>
          </w:tcPr>
          <w:p w:rsidR="008068F9" w:rsidRPr="00F56C40" w:rsidRDefault="008068F9" w:rsidP="00865921">
            <w:pPr>
              <w:pStyle w:val="Header"/>
              <w:tabs>
                <w:tab w:val="clear" w:pos="4153"/>
                <w:tab w:val="clear" w:pos="8306"/>
              </w:tabs>
              <w:rPr>
                <w:rFonts w:ascii="Arial Narrow" w:hAnsi="Arial Narrow" w:cs="Arial"/>
                <w:sz w:val="22"/>
                <w:szCs w:val="22"/>
              </w:rPr>
            </w:pPr>
          </w:p>
        </w:tc>
        <w:tc>
          <w:tcPr>
            <w:tcW w:w="1628" w:type="dxa"/>
          </w:tcPr>
          <w:p w:rsidR="008068F9" w:rsidRPr="00F56C40" w:rsidRDefault="008068F9" w:rsidP="00865921">
            <w:pPr>
              <w:pStyle w:val="Header"/>
              <w:tabs>
                <w:tab w:val="clear" w:pos="4153"/>
                <w:tab w:val="clear" w:pos="8306"/>
              </w:tabs>
              <w:rPr>
                <w:rFonts w:ascii="Arial Narrow" w:hAnsi="Arial Narrow" w:cs="Arial"/>
                <w:sz w:val="22"/>
                <w:szCs w:val="22"/>
              </w:rPr>
            </w:pPr>
          </w:p>
        </w:tc>
      </w:tr>
      <w:tr w:rsidR="008068F9" w:rsidRPr="00F56C40" w:rsidTr="00865921">
        <w:trPr>
          <w:jc w:val="center"/>
        </w:trPr>
        <w:tc>
          <w:tcPr>
            <w:tcW w:w="2236" w:type="dxa"/>
          </w:tcPr>
          <w:p w:rsidR="008068F9" w:rsidRPr="00F56C40" w:rsidRDefault="008068F9" w:rsidP="00A02610">
            <w:pPr>
              <w:pStyle w:val="Header"/>
              <w:tabs>
                <w:tab w:val="clear" w:pos="4153"/>
                <w:tab w:val="clear" w:pos="8306"/>
              </w:tabs>
              <w:rPr>
                <w:rFonts w:ascii="Arial Narrow" w:hAnsi="Arial Narrow" w:cs="Arial"/>
                <w:sz w:val="22"/>
                <w:szCs w:val="22"/>
              </w:rPr>
            </w:pPr>
            <w:r w:rsidRPr="00F56C40">
              <w:rPr>
                <w:rFonts w:ascii="Arial Narrow" w:hAnsi="Arial Narrow" w:cs="Arial"/>
                <w:sz w:val="22"/>
                <w:szCs w:val="22"/>
              </w:rPr>
              <w:t>- Building</w:t>
            </w:r>
          </w:p>
        </w:tc>
        <w:tc>
          <w:tcPr>
            <w:tcW w:w="1628"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0</w:t>
            </w:r>
          </w:p>
        </w:tc>
        <w:tc>
          <w:tcPr>
            <w:tcW w:w="1628"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31</w:t>
            </w:r>
          </w:p>
        </w:tc>
        <w:tc>
          <w:tcPr>
            <w:tcW w:w="1628" w:type="dxa"/>
          </w:tcPr>
          <w:p w:rsidR="008068F9" w:rsidRPr="00F56C40" w:rsidRDefault="008068F9" w:rsidP="00865921">
            <w:pPr>
              <w:pStyle w:val="Header"/>
              <w:jc w:val="center"/>
              <w:rPr>
                <w:rFonts w:ascii="Arial Narrow" w:hAnsi="Arial Narrow" w:cs="Arial"/>
                <w:sz w:val="22"/>
                <w:szCs w:val="22"/>
              </w:rPr>
            </w:pPr>
            <w:r w:rsidRPr="00F56C40">
              <w:rPr>
                <w:rFonts w:ascii="Arial Narrow" w:hAnsi="Arial Narrow" w:cs="Arial"/>
                <w:sz w:val="22"/>
                <w:szCs w:val="22"/>
              </w:rPr>
              <w:t>56</w:t>
            </w:r>
          </w:p>
        </w:tc>
      </w:tr>
      <w:tr w:rsidR="008068F9" w:rsidRPr="00F56C40" w:rsidTr="00865921">
        <w:trPr>
          <w:jc w:val="center"/>
        </w:trPr>
        <w:tc>
          <w:tcPr>
            <w:tcW w:w="2236"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Total</w:t>
            </w:r>
          </w:p>
        </w:tc>
        <w:tc>
          <w:tcPr>
            <w:tcW w:w="1628" w:type="dxa"/>
          </w:tcPr>
          <w:p w:rsidR="008068F9" w:rsidRPr="00F56C40" w:rsidRDefault="008068F9" w:rsidP="00865921">
            <w:pPr>
              <w:pStyle w:val="Header"/>
              <w:jc w:val="center"/>
              <w:rPr>
                <w:rFonts w:ascii="Arial Narrow" w:hAnsi="Arial Narrow" w:cs="Arial"/>
                <w:b/>
                <w:bCs/>
                <w:sz w:val="22"/>
                <w:szCs w:val="22"/>
              </w:rPr>
            </w:pPr>
            <w:r w:rsidRPr="00F56C40">
              <w:rPr>
                <w:rFonts w:ascii="Arial Narrow" w:hAnsi="Arial Narrow" w:cs="Arial"/>
                <w:b/>
                <w:bCs/>
                <w:sz w:val="22"/>
                <w:szCs w:val="22"/>
              </w:rPr>
              <w:t>0</w:t>
            </w:r>
          </w:p>
        </w:tc>
        <w:tc>
          <w:tcPr>
            <w:tcW w:w="1628" w:type="dxa"/>
          </w:tcPr>
          <w:p w:rsidR="008068F9" w:rsidRPr="00F56C40" w:rsidRDefault="008068F9" w:rsidP="00865921">
            <w:pPr>
              <w:pStyle w:val="Header"/>
              <w:jc w:val="center"/>
              <w:rPr>
                <w:rFonts w:ascii="Arial Narrow" w:hAnsi="Arial Narrow" w:cs="Arial"/>
                <w:b/>
                <w:bCs/>
                <w:sz w:val="22"/>
                <w:szCs w:val="22"/>
              </w:rPr>
            </w:pPr>
            <w:r w:rsidRPr="00F56C40">
              <w:rPr>
                <w:rFonts w:ascii="Arial Narrow" w:hAnsi="Arial Narrow" w:cs="Arial"/>
                <w:b/>
                <w:bCs/>
                <w:sz w:val="22"/>
                <w:szCs w:val="22"/>
              </w:rPr>
              <w:t>31</w:t>
            </w:r>
          </w:p>
        </w:tc>
        <w:tc>
          <w:tcPr>
            <w:tcW w:w="1628" w:type="dxa"/>
          </w:tcPr>
          <w:p w:rsidR="008068F9" w:rsidRPr="00F56C40" w:rsidRDefault="008068F9" w:rsidP="00865921">
            <w:pPr>
              <w:pStyle w:val="Header"/>
              <w:jc w:val="center"/>
              <w:rPr>
                <w:rFonts w:ascii="Arial Narrow" w:hAnsi="Arial Narrow" w:cs="Arial"/>
                <w:b/>
                <w:bCs/>
                <w:sz w:val="22"/>
                <w:szCs w:val="22"/>
              </w:rPr>
            </w:pPr>
            <w:r w:rsidRPr="00F56C40">
              <w:rPr>
                <w:rFonts w:ascii="Arial Narrow" w:hAnsi="Arial Narrow" w:cs="Arial"/>
                <w:b/>
                <w:bCs/>
                <w:sz w:val="22"/>
                <w:szCs w:val="22"/>
              </w:rPr>
              <w:t>56</w:t>
            </w:r>
          </w:p>
        </w:tc>
      </w:tr>
    </w:tbl>
    <w:p w:rsidR="008068F9" w:rsidRPr="00F56C40" w:rsidRDefault="008068F9" w:rsidP="00AD6195">
      <w:pPr>
        <w:pStyle w:val="PlainText"/>
        <w:rPr>
          <w:rFonts w:ascii="Arial Narrow" w:eastAsia="MS Mincho" w:hAnsi="Arial Narrow" w:cs="Arial"/>
          <w:sz w:val="22"/>
          <w:szCs w:val="22"/>
        </w:rPr>
      </w:pPr>
      <w:r w:rsidRPr="00F56C40">
        <w:rPr>
          <w:rFonts w:ascii="Arial Narrow" w:eastAsia="MS Mincho" w:hAnsi="Arial Narrow" w:cs="Arial"/>
          <w:sz w:val="22"/>
          <w:szCs w:val="22"/>
        </w:rPr>
        <w:t xml:space="preserve">     </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 xml:space="preserve"> Table 13</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 xml:space="preserve">It should be noted that the depreciation figure is likely to change when the annual valuation for the property is undertaken at year-end and an element of this building project is likely to be non-value adding and therefore there will be impairment on this project on completion. </w:t>
      </w:r>
    </w:p>
    <w:p w:rsidR="008068F9" w:rsidRPr="008C032E" w:rsidRDefault="008068F9" w:rsidP="008C032E">
      <w:pPr>
        <w:pStyle w:val="PlainText"/>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p>
    <w:p w:rsidR="008068F9" w:rsidRPr="00F56C40" w:rsidRDefault="008068F9" w:rsidP="00DC7A1E">
      <w:pPr>
        <w:pStyle w:val="Heading2"/>
        <w:numPr>
          <w:ilvl w:val="1"/>
          <w:numId w:val="19"/>
        </w:numPr>
        <w:ind w:left="709"/>
        <w:rPr>
          <w:rFonts w:ascii="Arial Narrow" w:hAnsi="Arial Narrow" w:cs="Arial"/>
          <w:szCs w:val="22"/>
        </w:rPr>
      </w:pPr>
      <w:bookmarkStart w:id="51" w:name="_Toc463955274"/>
      <w:bookmarkStart w:id="52" w:name="_Toc8401140"/>
      <w:r w:rsidRPr="00F56C40">
        <w:rPr>
          <w:rFonts w:ascii="Arial Narrow" w:hAnsi="Arial Narrow" w:cs="Arial"/>
          <w:szCs w:val="22"/>
        </w:rPr>
        <w:t>Recurring core revenue cost analysis</w:t>
      </w:r>
      <w:bookmarkEnd w:id="51"/>
      <w:bookmarkEnd w:id="52"/>
      <w:r w:rsidRPr="00F56C40">
        <w:rPr>
          <w:rFonts w:ascii="Arial Narrow" w:hAnsi="Arial Narrow" w:cs="Arial"/>
          <w:szCs w:val="22"/>
        </w:rPr>
        <w:t xml:space="preserve"> </w:t>
      </w:r>
    </w:p>
    <w:p w:rsidR="008068F9" w:rsidRPr="00F56C40" w:rsidRDefault="008068F9" w:rsidP="00AD6195">
      <w:pPr>
        <w:rPr>
          <w:rFonts w:ascii="Arial Narrow" w:eastAsia="MS Mincho" w:hAnsi="Arial Narrow" w:cs="Arial"/>
          <w:sz w:val="22"/>
          <w:szCs w:val="22"/>
          <w:highlight w:val="green"/>
        </w:rPr>
      </w:pPr>
    </w:p>
    <w:p w:rsidR="008068F9" w:rsidRPr="00F56C40" w:rsidRDefault="008068F9" w:rsidP="008C032E">
      <w:pPr>
        <w:ind w:left="349"/>
        <w:rPr>
          <w:rFonts w:ascii="Arial Narrow" w:eastAsia="MS Mincho" w:hAnsi="Arial Narrow" w:cs="Arial"/>
          <w:sz w:val="22"/>
          <w:szCs w:val="22"/>
        </w:rPr>
      </w:pPr>
      <w:r w:rsidRPr="00F56C40">
        <w:rPr>
          <w:rFonts w:ascii="Arial Narrow" w:eastAsia="MS Mincho" w:hAnsi="Arial Narrow" w:cs="Arial"/>
          <w:sz w:val="22"/>
          <w:szCs w:val="22"/>
        </w:rPr>
        <w:t>The level of recurring revenue associated with this project is negligible for Heat, light and Power.  The depreciation figure will not be known until the next valuation but is likely to be less than £3k after impairment.</w:t>
      </w:r>
    </w:p>
    <w:p w:rsidR="008068F9" w:rsidRPr="00F56C40" w:rsidRDefault="008068F9" w:rsidP="00AD6195">
      <w:pPr>
        <w:rPr>
          <w:rFonts w:ascii="Arial Narrow" w:eastAsia="MS Mincho" w:hAnsi="Arial Narrow" w:cs="Arial"/>
          <w:sz w:val="22"/>
          <w:szCs w:val="22"/>
        </w:rPr>
      </w:pPr>
      <w:r w:rsidRPr="00F56C40">
        <w:rPr>
          <w:rFonts w:ascii="Arial Narrow" w:eastAsia="MS Mincho" w:hAnsi="Arial Narrow" w:cs="Arial"/>
          <w:sz w:val="22"/>
          <w:szCs w:val="22"/>
        </w:rPr>
        <w:t xml:space="preserve"> </w:t>
      </w:r>
    </w:p>
    <w:p w:rsidR="008068F9" w:rsidRPr="00F56C40" w:rsidRDefault="008068F9" w:rsidP="00DC7A1E">
      <w:pPr>
        <w:pStyle w:val="Heading2"/>
        <w:numPr>
          <w:ilvl w:val="1"/>
          <w:numId w:val="19"/>
        </w:numPr>
        <w:ind w:left="709"/>
        <w:rPr>
          <w:rFonts w:ascii="Arial Narrow" w:hAnsi="Arial Narrow" w:cs="Arial"/>
          <w:szCs w:val="22"/>
        </w:rPr>
      </w:pPr>
      <w:bookmarkStart w:id="53" w:name="_Toc8401141"/>
      <w:r w:rsidRPr="00F56C40">
        <w:rPr>
          <w:rFonts w:ascii="Arial Narrow" w:hAnsi="Arial Narrow" w:cs="Arial"/>
          <w:szCs w:val="22"/>
        </w:rPr>
        <w:t>Funding for recurring revenue</w:t>
      </w:r>
      <w:bookmarkEnd w:id="53"/>
    </w:p>
    <w:p w:rsidR="008068F9" w:rsidRPr="00F56C40" w:rsidRDefault="008068F9" w:rsidP="00AD6195">
      <w:pPr>
        <w:pStyle w:val="Header"/>
        <w:tabs>
          <w:tab w:val="clear" w:pos="4153"/>
          <w:tab w:val="clear" w:pos="8306"/>
          <w:tab w:val="left" w:pos="960"/>
          <w:tab w:val="left" w:pos="1560"/>
        </w:tabs>
        <w:ind w:right="32"/>
        <w:jc w:val="both"/>
        <w:rPr>
          <w:rFonts w:ascii="Arial Narrow" w:hAnsi="Arial Narrow" w:cs="Arial"/>
          <w:b/>
          <w:sz w:val="22"/>
          <w:szCs w:val="22"/>
        </w:rPr>
      </w:pPr>
    </w:p>
    <w:p w:rsidR="008068F9" w:rsidRPr="00F56C40" w:rsidRDefault="008068F9" w:rsidP="008C032E">
      <w:pPr>
        <w:ind w:left="349"/>
        <w:rPr>
          <w:rFonts w:ascii="Arial Narrow" w:eastAsia="MS Mincho" w:hAnsi="Arial Narrow" w:cs="Arial"/>
          <w:sz w:val="22"/>
          <w:szCs w:val="22"/>
        </w:rPr>
      </w:pPr>
      <w:r w:rsidRPr="00F56C40">
        <w:rPr>
          <w:rFonts w:ascii="Arial Narrow" w:eastAsia="MS Mincho" w:hAnsi="Arial Narrow" w:cs="Arial"/>
          <w:sz w:val="22"/>
          <w:szCs w:val="22"/>
        </w:rPr>
        <w:t>Recurring funding for Depreciation and Heat Light and Power as these are negligible will be funded by the Board through the financial planning.</w:t>
      </w:r>
    </w:p>
    <w:p w:rsidR="008068F9" w:rsidRPr="00F56C40" w:rsidRDefault="008068F9" w:rsidP="006B52D6">
      <w:pPr>
        <w:pStyle w:val="Header"/>
        <w:tabs>
          <w:tab w:val="clear" w:pos="4153"/>
          <w:tab w:val="clear" w:pos="8306"/>
        </w:tabs>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p>
    <w:p w:rsidR="008068F9" w:rsidRPr="00F56C40" w:rsidRDefault="008068F9" w:rsidP="00DC7A1E">
      <w:pPr>
        <w:pStyle w:val="Heading2"/>
        <w:numPr>
          <w:ilvl w:val="1"/>
          <w:numId w:val="19"/>
        </w:numPr>
        <w:ind w:left="709"/>
        <w:rPr>
          <w:rFonts w:ascii="Arial Narrow" w:hAnsi="Arial Narrow" w:cs="Arial"/>
          <w:szCs w:val="22"/>
        </w:rPr>
      </w:pPr>
      <w:bookmarkStart w:id="54" w:name="_Toc463955275"/>
      <w:bookmarkStart w:id="55" w:name="_Toc8401142"/>
      <w:r w:rsidRPr="00F56C40">
        <w:rPr>
          <w:rFonts w:ascii="Arial Narrow" w:hAnsi="Arial Narrow" w:cs="Arial"/>
          <w:szCs w:val="22"/>
        </w:rPr>
        <w:t>Expenditure profile</w:t>
      </w:r>
      <w:bookmarkEnd w:id="54"/>
      <w:bookmarkEnd w:id="55"/>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firstLine="349"/>
        <w:rPr>
          <w:rFonts w:ascii="Arial Narrow" w:eastAsia="MS Mincho" w:hAnsi="Arial Narrow" w:cs="Arial"/>
          <w:sz w:val="22"/>
          <w:szCs w:val="22"/>
        </w:rPr>
      </w:pPr>
      <w:r w:rsidRPr="00F56C40">
        <w:rPr>
          <w:rFonts w:ascii="Arial Narrow" w:eastAsia="MS Mincho" w:hAnsi="Arial Narrow" w:cs="Arial"/>
          <w:sz w:val="22"/>
          <w:szCs w:val="22"/>
        </w:rPr>
        <w:t>The following table summarises the capital and revenue expenditure for the 3 options.</w:t>
      </w:r>
    </w:p>
    <w:p w:rsidR="008068F9" w:rsidRPr="00F56C40" w:rsidRDefault="008068F9" w:rsidP="00AD6195">
      <w:pPr>
        <w:pStyle w:val="PlainText"/>
        <w:rPr>
          <w:rFonts w:ascii="Arial Narrow" w:eastAsia="MS Mincho" w:hAnsi="Arial Narrow" w:cs="Arial"/>
          <w:sz w:val="22"/>
          <w:szCs w:val="22"/>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0"/>
        <w:gridCol w:w="1340"/>
        <w:gridCol w:w="1340"/>
        <w:gridCol w:w="1340"/>
      </w:tblGrid>
      <w:tr w:rsidR="008068F9" w:rsidRPr="00F56C40" w:rsidTr="00865921">
        <w:trPr>
          <w:jc w:val="center"/>
        </w:trPr>
        <w:tc>
          <w:tcPr>
            <w:tcW w:w="2590"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p>
        </w:tc>
        <w:tc>
          <w:tcPr>
            <w:tcW w:w="1340" w:type="dxa"/>
          </w:tcPr>
          <w:p w:rsidR="008068F9" w:rsidRPr="00F56C40" w:rsidRDefault="008068F9" w:rsidP="00865921">
            <w:pPr>
              <w:jc w:val="center"/>
              <w:rPr>
                <w:rFonts w:ascii="Arial Narrow" w:hAnsi="Arial Narrow" w:cs="Arial"/>
                <w:b/>
                <w:bCs/>
                <w:sz w:val="22"/>
                <w:szCs w:val="22"/>
              </w:rPr>
            </w:pPr>
            <w:r w:rsidRPr="00F56C40">
              <w:rPr>
                <w:rFonts w:ascii="Arial Narrow" w:hAnsi="Arial Narrow" w:cs="Arial"/>
                <w:b/>
                <w:bCs/>
                <w:sz w:val="22"/>
                <w:szCs w:val="22"/>
              </w:rPr>
              <w:t>Option 1</w:t>
            </w:r>
          </w:p>
          <w:p w:rsidR="008068F9" w:rsidRPr="00F56C40" w:rsidRDefault="008068F9" w:rsidP="00865921">
            <w:pPr>
              <w:jc w:val="center"/>
              <w:rPr>
                <w:rFonts w:ascii="Arial Narrow" w:hAnsi="Arial Narrow" w:cs="Arial"/>
                <w:sz w:val="22"/>
                <w:szCs w:val="22"/>
              </w:rPr>
            </w:pPr>
            <w:r w:rsidRPr="00F56C40">
              <w:rPr>
                <w:rFonts w:ascii="Arial Narrow" w:eastAsia="MS Mincho" w:hAnsi="Arial Narrow" w:cs="Arial"/>
                <w:b/>
                <w:sz w:val="22"/>
                <w:szCs w:val="22"/>
              </w:rPr>
              <w:t>£’000</w:t>
            </w:r>
          </w:p>
        </w:tc>
        <w:tc>
          <w:tcPr>
            <w:tcW w:w="1340" w:type="dxa"/>
          </w:tcPr>
          <w:p w:rsidR="008068F9" w:rsidRPr="00F56C40" w:rsidRDefault="008068F9" w:rsidP="00865921">
            <w:pPr>
              <w:jc w:val="center"/>
              <w:rPr>
                <w:rFonts w:ascii="Arial Narrow" w:hAnsi="Arial Narrow" w:cs="Arial"/>
                <w:b/>
                <w:bCs/>
                <w:sz w:val="22"/>
                <w:szCs w:val="22"/>
              </w:rPr>
            </w:pPr>
            <w:r w:rsidRPr="00F56C40">
              <w:rPr>
                <w:rFonts w:ascii="Arial Narrow" w:hAnsi="Arial Narrow" w:cs="Arial"/>
                <w:b/>
                <w:bCs/>
                <w:sz w:val="22"/>
                <w:szCs w:val="22"/>
              </w:rPr>
              <w:t>Option 2</w:t>
            </w:r>
          </w:p>
          <w:p w:rsidR="008068F9" w:rsidRPr="00F56C40" w:rsidRDefault="008068F9" w:rsidP="00865921">
            <w:pPr>
              <w:jc w:val="center"/>
              <w:rPr>
                <w:rFonts w:ascii="Arial Narrow" w:hAnsi="Arial Narrow" w:cs="Arial"/>
                <w:sz w:val="22"/>
                <w:szCs w:val="22"/>
              </w:rPr>
            </w:pPr>
            <w:r w:rsidRPr="00F56C40">
              <w:rPr>
                <w:rFonts w:ascii="Arial Narrow" w:eastAsia="MS Mincho" w:hAnsi="Arial Narrow" w:cs="Arial"/>
                <w:b/>
                <w:sz w:val="22"/>
                <w:szCs w:val="22"/>
              </w:rPr>
              <w:t>£’000</w:t>
            </w:r>
          </w:p>
        </w:tc>
        <w:tc>
          <w:tcPr>
            <w:tcW w:w="1340" w:type="dxa"/>
          </w:tcPr>
          <w:p w:rsidR="008068F9" w:rsidRPr="00F56C40" w:rsidRDefault="008068F9" w:rsidP="00517CFA">
            <w:pPr>
              <w:jc w:val="center"/>
              <w:rPr>
                <w:rFonts w:ascii="Arial Narrow" w:hAnsi="Arial Narrow" w:cs="Arial"/>
                <w:b/>
                <w:bCs/>
                <w:sz w:val="22"/>
                <w:szCs w:val="22"/>
              </w:rPr>
            </w:pPr>
            <w:r w:rsidRPr="00F56C40">
              <w:rPr>
                <w:rFonts w:ascii="Arial Narrow" w:hAnsi="Arial Narrow" w:cs="Arial"/>
                <w:b/>
                <w:bCs/>
                <w:sz w:val="22"/>
                <w:szCs w:val="22"/>
              </w:rPr>
              <w:t>Option 3</w:t>
            </w:r>
          </w:p>
          <w:p w:rsidR="008068F9" w:rsidRPr="00F56C40" w:rsidRDefault="008068F9" w:rsidP="00517CFA">
            <w:pPr>
              <w:jc w:val="center"/>
              <w:rPr>
                <w:rFonts w:ascii="Arial Narrow" w:hAnsi="Arial Narrow" w:cs="Arial"/>
                <w:b/>
                <w:bCs/>
                <w:sz w:val="22"/>
                <w:szCs w:val="22"/>
              </w:rPr>
            </w:pPr>
            <w:r w:rsidRPr="00F56C40">
              <w:rPr>
                <w:rFonts w:ascii="Arial Narrow" w:eastAsia="MS Mincho" w:hAnsi="Arial Narrow" w:cs="Arial"/>
                <w:b/>
                <w:sz w:val="22"/>
                <w:szCs w:val="22"/>
              </w:rPr>
              <w:t>£’000</w:t>
            </w: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Description</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Full Cost</w:t>
            </w:r>
          </w:p>
          <w:p w:rsidR="008068F9" w:rsidRPr="00F56C40" w:rsidRDefault="008068F9" w:rsidP="00865921">
            <w:pPr>
              <w:pStyle w:val="Header"/>
              <w:tabs>
                <w:tab w:val="clear" w:pos="4153"/>
                <w:tab w:val="clear" w:pos="8306"/>
              </w:tabs>
              <w:jc w:val="center"/>
              <w:rPr>
                <w:rFonts w:ascii="Arial Narrow" w:hAnsi="Arial Narrow" w:cs="Arial"/>
                <w:b/>
                <w:bCs/>
                <w:sz w:val="22"/>
                <w:szCs w:val="22"/>
              </w:rPr>
            </w:pPr>
          </w:p>
        </w:tc>
        <w:tc>
          <w:tcPr>
            <w:tcW w:w="1340"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Full Cost</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Full Cost</w:t>
            </w: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rPr>
                <w:rFonts w:ascii="Arial Narrow" w:hAnsi="Arial Narrow" w:cs="Arial"/>
                <w:bCs/>
                <w:sz w:val="22"/>
                <w:szCs w:val="22"/>
              </w:rPr>
            </w:pPr>
            <w:r w:rsidRPr="00F56C40">
              <w:rPr>
                <w:rFonts w:ascii="Arial Narrow" w:hAnsi="Arial Narrow" w:cs="Arial"/>
                <w:bCs/>
                <w:sz w:val="22"/>
                <w:szCs w:val="22"/>
              </w:rPr>
              <w:t xml:space="preserve">Capital Costs </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1,233</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2,262</w:t>
            </w: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rPr>
                <w:rFonts w:ascii="Arial Narrow" w:hAnsi="Arial Narrow" w:cs="Arial"/>
                <w:bCs/>
                <w:sz w:val="22"/>
                <w:szCs w:val="22"/>
              </w:rPr>
            </w:pPr>
            <w:r w:rsidRPr="00F56C40">
              <w:rPr>
                <w:rFonts w:ascii="Arial Narrow" w:hAnsi="Arial Narrow" w:cs="Arial"/>
                <w:bCs/>
                <w:sz w:val="22"/>
                <w:szCs w:val="22"/>
              </w:rPr>
              <w:t>Recurring revenue costs Heat Light and Power</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rPr>
                <w:rFonts w:ascii="Arial Narrow" w:hAnsi="Arial Narrow" w:cs="Arial"/>
                <w:bCs/>
                <w:sz w:val="22"/>
                <w:szCs w:val="22"/>
              </w:rPr>
            </w:pPr>
            <w:r w:rsidRPr="00F56C40">
              <w:rPr>
                <w:rFonts w:ascii="Arial Narrow" w:hAnsi="Arial Narrow" w:cs="Arial"/>
                <w:bCs/>
                <w:sz w:val="22"/>
                <w:szCs w:val="22"/>
              </w:rPr>
              <w:t>Recurring revenue costs – Depreciation</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31</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56</w:t>
            </w: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rPr>
                <w:rFonts w:ascii="Arial Narrow" w:hAnsi="Arial Narrow" w:cs="Arial"/>
                <w:bCs/>
                <w:sz w:val="22"/>
                <w:szCs w:val="22"/>
              </w:rPr>
            </w:pPr>
            <w:r w:rsidRPr="00F56C40">
              <w:rPr>
                <w:rFonts w:ascii="Arial Narrow" w:hAnsi="Arial Narrow" w:cs="Arial"/>
                <w:bCs/>
                <w:sz w:val="22"/>
                <w:szCs w:val="22"/>
              </w:rPr>
              <w:t>Non recurring revenue costs</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w:t>
            </w:r>
          </w:p>
        </w:tc>
        <w:tc>
          <w:tcPr>
            <w:tcW w:w="1340" w:type="dxa"/>
          </w:tcPr>
          <w:p w:rsidR="008068F9" w:rsidRPr="00F56C40" w:rsidRDefault="008068F9" w:rsidP="00865921">
            <w:pPr>
              <w:pStyle w:val="Header"/>
              <w:tabs>
                <w:tab w:val="clear" w:pos="4153"/>
                <w:tab w:val="clear" w:pos="8306"/>
              </w:tabs>
              <w:jc w:val="center"/>
              <w:rPr>
                <w:rFonts w:ascii="Arial Narrow" w:hAnsi="Arial Narrow" w:cs="Arial"/>
                <w:bCs/>
                <w:sz w:val="22"/>
                <w:szCs w:val="22"/>
              </w:rPr>
            </w:pPr>
            <w:r w:rsidRPr="00F56C40">
              <w:rPr>
                <w:rFonts w:ascii="Arial Narrow" w:hAnsi="Arial Narrow" w:cs="Arial"/>
                <w:bCs/>
                <w:sz w:val="22"/>
                <w:szCs w:val="22"/>
              </w:rPr>
              <w:t>-</w:t>
            </w: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rPr>
                <w:rFonts w:ascii="Arial Narrow" w:hAnsi="Arial Narrow" w:cs="Arial"/>
                <w:b/>
                <w:bCs/>
                <w:sz w:val="22"/>
                <w:szCs w:val="22"/>
              </w:rPr>
            </w:pPr>
          </w:p>
        </w:tc>
        <w:tc>
          <w:tcPr>
            <w:tcW w:w="1340" w:type="dxa"/>
          </w:tcPr>
          <w:p w:rsidR="008068F9" w:rsidRPr="00F56C40" w:rsidRDefault="008068F9" w:rsidP="00865921">
            <w:pPr>
              <w:pStyle w:val="Header"/>
              <w:tabs>
                <w:tab w:val="clear" w:pos="4153"/>
                <w:tab w:val="clear" w:pos="8306"/>
              </w:tabs>
              <w:jc w:val="right"/>
              <w:rPr>
                <w:rFonts w:ascii="Arial Narrow" w:hAnsi="Arial Narrow" w:cs="Arial"/>
                <w:b/>
                <w:bCs/>
                <w:sz w:val="22"/>
                <w:szCs w:val="22"/>
                <w:highlight w:val="yellow"/>
              </w:rPr>
            </w:pPr>
          </w:p>
        </w:tc>
        <w:tc>
          <w:tcPr>
            <w:tcW w:w="1340" w:type="dxa"/>
          </w:tcPr>
          <w:p w:rsidR="008068F9" w:rsidRPr="00F56C40" w:rsidRDefault="008068F9" w:rsidP="00865921">
            <w:pPr>
              <w:pStyle w:val="Header"/>
              <w:tabs>
                <w:tab w:val="clear" w:pos="4153"/>
                <w:tab w:val="clear" w:pos="8306"/>
              </w:tabs>
              <w:jc w:val="right"/>
              <w:rPr>
                <w:rFonts w:ascii="Arial Narrow" w:hAnsi="Arial Narrow" w:cs="Arial"/>
                <w:b/>
                <w:bCs/>
                <w:sz w:val="22"/>
                <w:szCs w:val="22"/>
              </w:rPr>
            </w:pPr>
          </w:p>
        </w:tc>
        <w:tc>
          <w:tcPr>
            <w:tcW w:w="1340" w:type="dxa"/>
          </w:tcPr>
          <w:p w:rsidR="008068F9" w:rsidRPr="00F56C40" w:rsidRDefault="008068F9" w:rsidP="00865921">
            <w:pPr>
              <w:pStyle w:val="Header"/>
              <w:tabs>
                <w:tab w:val="clear" w:pos="4153"/>
                <w:tab w:val="clear" w:pos="8306"/>
              </w:tabs>
              <w:jc w:val="right"/>
              <w:rPr>
                <w:rFonts w:ascii="Arial Narrow" w:hAnsi="Arial Narrow" w:cs="Arial"/>
                <w:b/>
                <w:bCs/>
                <w:sz w:val="22"/>
                <w:szCs w:val="22"/>
              </w:rPr>
            </w:pPr>
          </w:p>
        </w:tc>
      </w:tr>
      <w:tr w:rsidR="008068F9" w:rsidRPr="00F56C40" w:rsidTr="00865921">
        <w:trPr>
          <w:jc w:val="center"/>
        </w:trPr>
        <w:tc>
          <w:tcPr>
            <w:tcW w:w="2590"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Total Costs</w:t>
            </w:r>
          </w:p>
        </w:tc>
        <w:tc>
          <w:tcPr>
            <w:tcW w:w="1340" w:type="dxa"/>
          </w:tcPr>
          <w:p w:rsidR="008068F9" w:rsidRPr="00F56C40" w:rsidRDefault="008068F9" w:rsidP="00865921">
            <w:pPr>
              <w:pStyle w:val="Header"/>
              <w:tabs>
                <w:tab w:val="clear" w:pos="4153"/>
                <w:tab w:val="clear" w:pos="8306"/>
              </w:tabs>
              <w:jc w:val="right"/>
              <w:rPr>
                <w:rFonts w:ascii="Arial Narrow" w:hAnsi="Arial Narrow" w:cs="Arial"/>
                <w:b/>
                <w:bCs/>
                <w:sz w:val="22"/>
                <w:szCs w:val="22"/>
              </w:rPr>
            </w:pPr>
          </w:p>
        </w:tc>
        <w:tc>
          <w:tcPr>
            <w:tcW w:w="1340" w:type="dxa"/>
          </w:tcPr>
          <w:p w:rsidR="008068F9" w:rsidRPr="00F56C40" w:rsidRDefault="008068F9" w:rsidP="00065C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1,264</w:t>
            </w:r>
          </w:p>
        </w:tc>
        <w:tc>
          <w:tcPr>
            <w:tcW w:w="1340" w:type="dxa"/>
          </w:tcPr>
          <w:p w:rsidR="008068F9" w:rsidRPr="00F56C40" w:rsidRDefault="008068F9" w:rsidP="00065C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2,318</w:t>
            </w:r>
          </w:p>
        </w:tc>
      </w:tr>
    </w:tbl>
    <w:p w:rsidR="008068F9" w:rsidRPr="00F56C40" w:rsidRDefault="008068F9" w:rsidP="00EE0AE3">
      <w:pPr>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 xml:space="preserve"> Table 14</w:t>
      </w:r>
    </w:p>
    <w:p w:rsidR="008068F9" w:rsidRPr="00F56C40" w:rsidRDefault="008068F9" w:rsidP="00EE0AE3">
      <w:pPr>
        <w:rPr>
          <w:rFonts w:ascii="Arial Narrow" w:hAnsi="Arial Narrow" w:cs="Arial"/>
          <w:sz w:val="22"/>
          <w:szCs w:val="22"/>
          <w:highlight w:val="yellow"/>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p>
    <w:p w:rsidR="008068F9" w:rsidRPr="00F56C40" w:rsidRDefault="008068F9" w:rsidP="00DC7A1E">
      <w:pPr>
        <w:pStyle w:val="Heading2"/>
        <w:numPr>
          <w:ilvl w:val="1"/>
          <w:numId w:val="19"/>
        </w:numPr>
        <w:tabs>
          <w:tab w:val="left" w:pos="567"/>
          <w:tab w:val="left" w:pos="851"/>
        </w:tabs>
        <w:ind w:left="709"/>
        <w:rPr>
          <w:rFonts w:ascii="Arial Narrow" w:hAnsi="Arial Narrow" w:cs="Arial"/>
          <w:szCs w:val="22"/>
        </w:rPr>
      </w:pPr>
      <w:bookmarkStart w:id="56" w:name="_Toc463955276"/>
      <w:bookmarkStart w:id="57" w:name="_Toc8401143"/>
      <w:r w:rsidRPr="00F56C40">
        <w:rPr>
          <w:rFonts w:ascii="Arial Narrow" w:hAnsi="Arial Narrow" w:cs="Arial"/>
          <w:szCs w:val="22"/>
        </w:rPr>
        <w:t>Affordability</w:t>
      </w:r>
      <w:bookmarkEnd w:id="56"/>
      <w:bookmarkEnd w:id="57"/>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349"/>
        <w:rPr>
          <w:rFonts w:ascii="Arial Narrow" w:eastAsia="MS Mincho" w:hAnsi="Arial Narrow" w:cs="Arial"/>
          <w:sz w:val="22"/>
          <w:szCs w:val="22"/>
        </w:rPr>
      </w:pPr>
      <w:r w:rsidRPr="00F56C40">
        <w:rPr>
          <w:rFonts w:ascii="Arial Narrow" w:eastAsia="MS Mincho" w:hAnsi="Arial Narrow" w:cs="Arial"/>
          <w:sz w:val="22"/>
          <w:szCs w:val="22"/>
        </w:rPr>
        <w:t xml:space="preserve">The capital costs have been included in the Board’s capital plan and approved by the capital group. The recurring revenue costs will be supported by the Estates budget </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firstLine="349"/>
        <w:rPr>
          <w:rFonts w:ascii="Arial Narrow" w:eastAsia="MS Mincho" w:hAnsi="Arial Narrow" w:cs="Arial"/>
          <w:sz w:val="22"/>
          <w:szCs w:val="22"/>
        </w:rPr>
      </w:pPr>
      <w:r w:rsidRPr="00F56C40">
        <w:rPr>
          <w:rFonts w:ascii="Arial Narrow" w:eastAsia="MS Mincho" w:hAnsi="Arial Narrow" w:cs="Arial"/>
          <w:sz w:val="22"/>
          <w:szCs w:val="22"/>
        </w:rPr>
        <w:t xml:space="preserve">The financial appraisal shows that option 2 has the lowest capital cost compared to option 3. </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DC7A1E">
      <w:pPr>
        <w:pStyle w:val="Heading2"/>
        <w:numPr>
          <w:ilvl w:val="0"/>
          <w:numId w:val="16"/>
        </w:numPr>
        <w:rPr>
          <w:rFonts w:ascii="Arial Narrow" w:hAnsi="Arial Narrow" w:cs="Arial"/>
          <w:szCs w:val="22"/>
        </w:rPr>
      </w:pPr>
      <w:bookmarkStart w:id="58" w:name="_Toc463955277"/>
      <w:bookmarkStart w:id="59" w:name="_Toc8401144"/>
      <w:r w:rsidRPr="00F56C40">
        <w:rPr>
          <w:rFonts w:ascii="Arial Narrow" w:hAnsi="Arial Narrow" w:cs="Arial"/>
          <w:szCs w:val="22"/>
        </w:rPr>
        <w:t>Economic appraisal</w:t>
      </w:r>
      <w:bookmarkEnd w:id="58"/>
      <w:bookmarkEnd w:id="59"/>
    </w:p>
    <w:p w:rsidR="008068F9" w:rsidRPr="00F56C40" w:rsidRDefault="008068F9" w:rsidP="00AD6195">
      <w:pPr>
        <w:rPr>
          <w:rFonts w:ascii="Arial Narrow" w:hAnsi="Arial Narrow" w:cs="Arial"/>
          <w:bCs/>
          <w:sz w:val="22"/>
          <w:szCs w:val="22"/>
          <w:highlight w:val="yellow"/>
        </w:rPr>
      </w:pPr>
    </w:p>
    <w:p w:rsidR="008068F9" w:rsidRPr="00F56C40" w:rsidRDefault="008068F9" w:rsidP="00DC7A1E">
      <w:pPr>
        <w:pStyle w:val="Heading2"/>
        <w:numPr>
          <w:ilvl w:val="0"/>
          <w:numId w:val="20"/>
        </w:numPr>
        <w:tabs>
          <w:tab w:val="left" w:pos="709"/>
        </w:tabs>
        <w:ind w:left="851" w:hanging="567"/>
        <w:rPr>
          <w:rFonts w:ascii="Arial Narrow" w:hAnsi="Arial Narrow" w:cs="Arial"/>
          <w:szCs w:val="22"/>
        </w:rPr>
      </w:pPr>
      <w:bookmarkStart w:id="60" w:name="_Toc463955278"/>
      <w:bookmarkStart w:id="61" w:name="_Toc8401145"/>
      <w:r w:rsidRPr="00F56C40">
        <w:rPr>
          <w:rFonts w:ascii="Arial Narrow" w:hAnsi="Arial Narrow" w:cs="Arial"/>
          <w:szCs w:val="22"/>
        </w:rPr>
        <w:t>Overview</w:t>
      </w:r>
      <w:bookmarkEnd w:id="60"/>
      <w:bookmarkEnd w:id="61"/>
    </w:p>
    <w:p w:rsidR="008068F9" w:rsidRPr="00F56C40" w:rsidRDefault="008068F9" w:rsidP="00AB11FD">
      <w:pPr>
        <w:rPr>
          <w:rFonts w:ascii="Arial Narrow" w:hAnsi="Arial Narrow" w:cs="Arial"/>
          <w:sz w:val="22"/>
          <w:szCs w:val="22"/>
        </w:rPr>
      </w:pPr>
    </w:p>
    <w:p w:rsidR="008068F9" w:rsidRPr="00F56C40" w:rsidRDefault="008068F9" w:rsidP="008C032E">
      <w:pPr>
        <w:pStyle w:val="PlainText"/>
        <w:ind w:left="284"/>
        <w:rPr>
          <w:rFonts w:ascii="Arial Narrow" w:eastAsia="MS Mincho" w:hAnsi="Arial Narrow" w:cs="Arial"/>
          <w:sz w:val="22"/>
          <w:szCs w:val="22"/>
        </w:rPr>
      </w:pPr>
      <w:r w:rsidRPr="00F56C40">
        <w:rPr>
          <w:rFonts w:ascii="Arial Narrow" w:eastAsia="MS Mincho" w:hAnsi="Arial Narrow" w:cs="Arial"/>
          <w:sz w:val="22"/>
          <w:szCs w:val="22"/>
        </w:rPr>
        <w:t>A discounted cash flow for the shortlisted option has been undertaken over a 10 year life.  Both the Net present Cost (NPC) and Equivalent Annual Cost (EAC) have been calculated.  This has been contrasted against the do nothing option as recommended code practice.  This intended to demonstrate the preferred option continues to offer value for money.</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firstLine="284"/>
        <w:rPr>
          <w:rFonts w:ascii="Arial Narrow" w:eastAsia="MS Mincho" w:hAnsi="Arial Narrow" w:cs="Arial"/>
          <w:b/>
          <w:sz w:val="22"/>
          <w:szCs w:val="22"/>
        </w:rPr>
      </w:pPr>
      <w:r w:rsidRPr="00F56C40">
        <w:rPr>
          <w:rFonts w:ascii="Arial Narrow" w:eastAsia="MS Mincho" w:hAnsi="Arial Narrow" w:cs="Arial"/>
          <w:b/>
          <w:sz w:val="22"/>
          <w:szCs w:val="22"/>
        </w:rPr>
        <w:t>The key elements used in the analysis are summarised below: -</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 xml:space="preserve">initial capital outlay for each option exclusive of VAT.   </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detailed lifecycle costs of building and engineering works, provided by the advisors;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equipment lifecycle costs;</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total revenue costs for each option (including movements from the baseline position), and</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transitional and opportunity costs for each option</w:t>
      </w:r>
    </w:p>
    <w:p w:rsidR="008068F9" w:rsidRPr="00F56C40" w:rsidRDefault="008068F9" w:rsidP="00AD6195">
      <w:pPr>
        <w:pStyle w:val="Heading2"/>
        <w:rPr>
          <w:rFonts w:ascii="Arial Narrow" w:eastAsia="MS Mincho" w:hAnsi="Arial Narrow" w:cs="Arial"/>
          <w:bCs w:val="0"/>
          <w:szCs w:val="22"/>
        </w:rPr>
      </w:pPr>
    </w:p>
    <w:p w:rsidR="008068F9" w:rsidRPr="00F56C40" w:rsidRDefault="008068F9" w:rsidP="00DC7A1E">
      <w:pPr>
        <w:pStyle w:val="Heading2"/>
        <w:numPr>
          <w:ilvl w:val="0"/>
          <w:numId w:val="20"/>
        </w:numPr>
        <w:ind w:left="851" w:hanging="425"/>
        <w:rPr>
          <w:rFonts w:ascii="Arial Narrow" w:hAnsi="Arial Narrow" w:cs="Arial"/>
          <w:szCs w:val="22"/>
        </w:rPr>
      </w:pPr>
      <w:bookmarkStart w:id="62" w:name="_Toc463955279"/>
      <w:bookmarkStart w:id="63" w:name="_Toc8401146"/>
      <w:r w:rsidRPr="00F56C40">
        <w:rPr>
          <w:rFonts w:ascii="Arial Narrow" w:hAnsi="Arial Narrow" w:cs="Arial"/>
          <w:szCs w:val="22"/>
        </w:rPr>
        <w:t>Options appraisal</w:t>
      </w:r>
      <w:bookmarkEnd w:id="62"/>
      <w:bookmarkEnd w:id="63"/>
    </w:p>
    <w:p w:rsidR="008068F9" w:rsidRPr="00F56C40" w:rsidRDefault="008068F9" w:rsidP="008B4221">
      <w:pPr>
        <w:rPr>
          <w:rFonts w:ascii="Arial Narrow" w:hAnsi="Arial Narrow" w:cs="Arial"/>
          <w:sz w:val="22"/>
          <w:szCs w:val="22"/>
        </w:rPr>
      </w:pPr>
    </w:p>
    <w:p w:rsidR="008068F9" w:rsidRPr="00F56C40" w:rsidRDefault="008068F9" w:rsidP="008C032E">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 xml:space="preserve">In addition to the capital and revenue analysis described in the previous section, an economic analysis of the 3 options has also to be undertaken. </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firstLine="426"/>
        <w:rPr>
          <w:rFonts w:ascii="Arial Narrow" w:eastAsia="MS Mincho" w:hAnsi="Arial Narrow" w:cs="Arial"/>
          <w:sz w:val="22"/>
          <w:szCs w:val="22"/>
        </w:rPr>
      </w:pPr>
      <w:r w:rsidRPr="00F56C40">
        <w:rPr>
          <w:rFonts w:ascii="Arial Narrow" w:eastAsia="MS Mincho" w:hAnsi="Arial Narrow" w:cs="Arial"/>
          <w:sz w:val="22"/>
          <w:szCs w:val="22"/>
        </w:rPr>
        <w:t>This includes the revenue and capital costs of the above options.</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firstLine="426"/>
        <w:rPr>
          <w:rFonts w:ascii="Arial Narrow" w:eastAsia="MS Mincho" w:hAnsi="Arial Narrow" w:cs="Arial"/>
          <w:sz w:val="22"/>
          <w:szCs w:val="22"/>
        </w:rPr>
      </w:pPr>
      <w:r w:rsidRPr="00F56C40">
        <w:rPr>
          <w:rFonts w:ascii="Arial Narrow" w:eastAsia="MS Mincho" w:hAnsi="Arial Narrow" w:cs="Arial"/>
          <w:sz w:val="22"/>
          <w:szCs w:val="22"/>
        </w:rPr>
        <w:t>The results therefore of the economic appraisal are as follows:</w:t>
      </w:r>
    </w:p>
    <w:p w:rsidR="008068F9" w:rsidRPr="00F56C40" w:rsidRDefault="008068F9" w:rsidP="00AD6195">
      <w:pPr>
        <w:pStyle w:val="PlainText"/>
        <w:rPr>
          <w:rFonts w:ascii="Arial Narrow" w:eastAsia="MS Mincho" w:hAnsi="Arial Narrow" w:cs="Arial"/>
          <w:sz w:val="22"/>
          <w:szCs w:val="22"/>
        </w:rPr>
      </w:pPr>
    </w:p>
    <w:tbl>
      <w:tblPr>
        <w:tblW w:w="0" w:type="auto"/>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8"/>
        <w:gridCol w:w="1452"/>
        <w:gridCol w:w="1637"/>
        <w:gridCol w:w="1637"/>
      </w:tblGrid>
      <w:tr w:rsidR="008068F9" w:rsidRPr="00F56C40" w:rsidTr="00EB5463">
        <w:trPr>
          <w:jc w:val="center"/>
        </w:trPr>
        <w:tc>
          <w:tcPr>
            <w:tcW w:w="1898"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Description</w:t>
            </w:r>
          </w:p>
        </w:tc>
        <w:tc>
          <w:tcPr>
            <w:tcW w:w="1452" w:type="dxa"/>
          </w:tcPr>
          <w:p w:rsidR="008068F9" w:rsidRPr="00F56C40" w:rsidRDefault="008068F9" w:rsidP="00865921">
            <w:pPr>
              <w:jc w:val="center"/>
              <w:rPr>
                <w:rFonts w:ascii="Arial Narrow" w:hAnsi="Arial Narrow" w:cs="Arial"/>
                <w:b/>
                <w:bCs/>
                <w:sz w:val="22"/>
                <w:szCs w:val="22"/>
              </w:rPr>
            </w:pPr>
            <w:r w:rsidRPr="00F56C40">
              <w:rPr>
                <w:rFonts w:ascii="Arial Narrow" w:hAnsi="Arial Narrow" w:cs="Arial"/>
                <w:b/>
                <w:bCs/>
                <w:sz w:val="22"/>
                <w:szCs w:val="22"/>
              </w:rPr>
              <w:t>Option 1</w:t>
            </w:r>
          </w:p>
          <w:p w:rsidR="008068F9" w:rsidRPr="00F56C40" w:rsidRDefault="008068F9" w:rsidP="00865921">
            <w:pPr>
              <w:jc w:val="center"/>
              <w:rPr>
                <w:rFonts w:ascii="Arial Narrow" w:hAnsi="Arial Narrow" w:cs="Arial"/>
                <w:sz w:val="22"/>
                <w:szCs w:val="22"/>
              </w:rPr>
            </w:pPr>
            <w:r w:rsidRPr="00F56C40">
              <w:rPr>
                <w:rFonts w:ascii="Arial Narrow" w:eastAsia="MS Mincho" w:hAnsi="Arial Narrow" w:cs="Arial"/>
                <w:b/>
                <w:sz w:val="22"/>
                <w:szCs w:val="22"/>
              </w:rPr>
              <w:t>£’000</w:t>
            </w:r>
          </w:p>
        </w:tc>
        <w:tc>
          <w:tcPr>
            <w:tcW w:w="1637" w:type="dxa"/>
          </w:tcPr>
          <w:p w:rsidR="008068F9" w:rsidRPr="00F56C40" w:rsidRDefault="008068F9" w:rsidP="00865921">
            <w:pPr>
              <w:jc w:val="center"/>
              <w:rPr>
                <w:rFonts w:ascii="Arial Narrow" w:hAnsi="Arial Narrow" w:cs="Arial"/>
                <w:b/>
                <w:bCs/>
                <w:sz w:val="22"/>
                <w:szCs w:val="22"/>
              </w:rPr>
            </w:pPr>
            <w:r w:rsidRPr="00F56C40">
              <w:rPr>
                <w:rFonts w:ascii="Arial Narrow" w:hAnsi="Arial Narrow" w:cs="Arial"/>
                <w:b/>
                <w:bCs/>
                <w:sz w:val="22"/>
                <w:szCs w:val="22"/>
              </w:rPr>
              <w:t>Option 2</w:t>
            </w:r>
          </w:p>
          <w:p w:rsidR="008068F9" w:rsidRPr="00F56C40" w:rsidRDefault="008068F9" w:rsidP="00865921">
            <w:pPr>
              <w:jc w:val="center"/>
              <w:rPr>
                <w:rFonts w:ascii="Arial Narrow" w:hAnsi="Arial Narrow" w:cs="Arial"/>
                <w:sz w:val="22"/>
                <w:szCs w:val="22"/>
              </w:rPr>
            </w:pPr>
            <w:r w:rsidRPr="00F56C40">
              <w:rPr>
                <w:rFonts w:ascii="Arial Narrow" w:eastAsia="MS Mincho" w:hAnsi="Arial Narrow" w:cs="Arial"/>
                <w:b/>
                <w:sz w:val="22"/>
                <w:szCs w:val="22"/>
              </w:rPr>
              <w:t>£’000</w:t>
            </w:r>
          </w:p>
        </w:tc>
        <w:tc>
          <w:tcPr>
            <w:tcW w:w="1637" w:type="dxa"/>
          </w:tcPr>
          <w:p w:rsidR="008068F9" w:rsidRPr="00F56C40" w:rsidRDefault="008068F9" w:rsidP="00980169">
            <w:pPr>
              <w:jc w:val="center"/>
              <w:rPr>
                <w:rFonts w:ascii="Arial Narrow" w:hAnsi="Arial Narrow" w:cs="Arial"/>
                <w:b/>
                <w:bCs/>
                <w:sz w:val="22"/>
                <w:szCs w:val="22"/>
              </w:rPr>
            </w:pPr>
            <w:r w:rsidRPr="00F56C40">
              <w:rPr>
                <w:rFonts w:ascii="Arial Narrow" w:hAnsi="Arial Narrow" w:cs="Arial"/>
                <w:b/>
                <w:bCs/>
                <w:sz w:val="22"/>
                <w:szCs w:val="22"/>
              </w:rPr>
              <w:t>Option 3</w:t>
            </w:r>
          </w:p>
          <w:p w:rsidR="008068F9" w:rsidRPr="00F56C40" w:rsidRDefault="008068F9" w:rsidP="00980169">
            <w:pPr>
              <w:jc w:val="center"/>
              <w:rPr>
                <w:rFonts w:ascii="Arial Narrow" w:hAnsi="Arial Narrow" w:cs="Arial"/>
                <w:b/>
                <w:bCs/>
                <w:sz w:val="22"/>
                <w:szCs w:val="22"/>
              </w:rPr>
            </w:pPr>
            <w:r w:rsidRPr="00F56C40">
              <w:rPr>
                <w:rFonts w:ascii="Arial Narrow" w:eastAsia="MS Mincho" w:hAnsi="Arial Narrow" w:cs="Arial"/>
                <w:b/>
                <w:sz w:val="22"/>
                <w:szCs w:val="22"/>
              </w:rPr>
              <w:t>£’000</w:t>
            </w:r>
          </w:p>
        </w:tc>
      </w:tr>
      <w:tr w:rsidR="008068F9" w:rsidRPr="00F56C40" w:rsidTr="00EB5463">
        <w:trPr>
          <w:trHeight w:val="347"/>
          <w:jc w:val="center"/>
        </w:trPr>
        <w:tc>
          <w:tcPr>
            <w:tcW w:w="1898"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NPC</w:t>
            </w:r>
          </w:p>
        </w:tc>
        <w:tc>
          <w:tcPr>
            <w:tcW w:w="1452"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w:t>
            </w:r>
          </w:p>
        </w:tc>
        <w:tc>
          <w:tcPr>
            <w:tcW w:w="1637" w:type="dxa"/>
          </w:tcPr>
          <w:p w:rsidR="008068F9" w:rsidRPr="00F56C40" w:rsidRDefault="008068F9" w:rsidP="00065C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1,049</w:t>
            </w:r>
          </w:p>
        </w:tc>
        <w:tc>
          <w:tcPr>
            <w:tcW w:w="1637" w:type="dxa"/>
          </w:tcPr>
          <w:p w:rsidR="008068F9" w:rsidRPr="00F56C40" w:rsidRDefault="008068F9" w:rsidP="00065C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1,923</w:t>
            </w:r>
          </w:p>
        </w:tc>
      </w:tr>
      <w:tr w:rsidR="008068F9" w:rsidRPr="00F56C40" w:rsidTr="00EB5463">
        <w:trPr>
          <w:jc w:val="center"/>
        </w:trPr>
        <w:tc>
          <w:tcPr>
            <w:tcW w:w="1898" w:type="dxa"/>
          </w:tcPr>
          <w:p w:rsidR="008068F9" w:rsidRPr="00F56C40" w:rsidRDefault="008068F9" w:rsidP="008659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EAC</w:t>
            </w:r>
          </w:p>
        </w:tc>
        <w:tc>
          <w:tcPr>
            <w:tcW w:w="1452"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w:t>
            </w:r>
          </w:p>
        </w:tc>
        <w:tc>
          <w:tcPr>
            <w:tcW w:w="1637" w:type="dxa"/>
          </w:tcPr>
          <w:p w:rsidR="008068F9" w:rsidRPr="00F56C40" w:rsidRDefault="008068F9" w:rsidP="003F758A">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26</w:t>
            </w:r>
          </w:p>
        </w:tc>
        <w:tc>
          <w:tcPr>
            <w:tcW w:w="1637" w:type="dxa"/>
          </w:tcPr>
          <w:p w:rsidR="008068F9" w:rsidRPr="00F56C40" w:rsidRDefault="008068F9" w:rsidP="00065C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48</w:t>
            </w:r>
          </w:p>
        </w:tc>
      </w:tr>
      <w:tr w:rsidR="008068F9" w:rsidRPr="00F56C40" w:rsidTr="00EB5463">
        <w:trPr>
          <w:jc w:val="center"/>
        </w:trPr>
        <w:tc>
          <w:tcPr>
            <w:tcW w:w="1898" w:type="dxa"/>
          </w:tcPr>
          <w:p w:rsidR="008068F9" w:rsidRPr="00F56C40" w:rsidRDefault="008068F9" w:rsidP="008B4221">
            <w:pPr>
              <w:pStyle w:val="Header"/>
              <w:tabs>
                <w:tab w:val="clear" w:pos="4153"/>
                <w:tab w:val="clear" w:pos="8306"/>
              </w:tabs>
              <w:rPr>
                <w:rFonts w:ascii="Arial Narrow" w:hAnsi="Arial Narrow" w:cs="Arial"/>
                <w:b/>
                <w:bCs/>
                <w:sz w:val="22"/>
                <w:szCs w:val="22"/>
              </w:rPr>
            </w:pPr>
            <w:r w:rsidRPr="00F56C40">
              <w:rPr>
                <w:rFonts w:ascii="Arial Narrow" w:hAnsi="Arial Narrow" w:cs="Arial"/>
                <w:b/>
                <w:bCs/>
                <w:sz w:val="22"/>
                <w:szCs w:val="22"/>
              </w:rPr>
              <w:t>Rank of economic appraisal</w:t>
            </w:r>
          </w:p>
        </w:tc>
        <w:tc>
          <w:tcPr>
            <w:tcW w:w="1452"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p>
        </w:tc>
        <w:tc>
          <w:tcPr>
            <w:tcW w:w="1637"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1</w:t>
            </w:r>
          </w:p>
        </w:tc>
        <w:tc>
          <w:tcPr>
            <w:tcW w:w="1637" w:type="dxa"/>
          </w:tcPr>
          <w:p w:rsidR="008068F9" w:rsidRPr="00F56C40" w:rsidRDefault="008068F9" w:rsidP="00865921">
            <w:pPr>
              <w:pStyle w:val="Header"/>
              <w:tabs>
                <w:tab w:val="clear" w:pos="4153"/>
                <w:tab w:val="clear" w:pos="8306"/>
              </w:tabs>
              <w:jc w:val="center"/>
              <w:rPr>
                <w:rFonts w:ascii="Arial Narrow" w:hAnsi="Arial Narrow" w:cs="Arial"/>
                <w:b/>
                <w:bCs/>
                <w:sz w:val="22"/>
                <w:szCs w:val="22"/>
              </w:rPr>
            </w:pPr>
            <w:r w:rsidRPr="00F56C40">
              <w:rPr>
                <w:rFonts w:ascii="Arial Narrow" w:hAnsi="Arial Narrow" w:cs="Arial"/>
                <w:b/>
                <w:bCs/>
                <w:sz w:val="22"/>
                <w:szCs w:val="22"/>
              </w:rPr>
              <w:t>2</w:t>
            </w:r>
          </w:p>
        </w:tc>
      </w:tr>
    </w:tbl>
    <w:p w:rsidR="008068F9" w:rsidRPr="00F56C40" w:rsidRDefault="008068F9" w:rsidP="00AD6195">
      <w:pPr>
        <w:pStyle w:val="PlainText"/>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Table 15</w:t>
      </w:r>
    </w:p>
    <w:p w:rsidR="008068F9" w:rsidRPr="00F56C40" w:rsidRDefault="008068F9" w:rsidP="008C032E">
      <w:pPr>
        <w:pStyle w:val="PlainText"/>
        <w:ind w:firstLine="426"/>
        <w:rPr>
          <w:rFonts w:ascii="Arial Narrow" w:eastAsia="MS Mincho" w:hAnsi="Arial Narrow" w:cs="Arial"/>
          <w:sz w:val="22"/>
          <w:szCs w:val="22"/>
        </w:rPr>
      </w:pPr>
      <w:r w:rsidRPr="00F56C40">
        <w:rPr>
          <w:rFonts w:ascii="Arial Narrow" w:eastAsia="MS Mincho" w:hAnsi="Arial Narrow" w:cs="Arial"/>
          <w:sz w:val="22"/>
          <w:szCs w:val="22"/>
        </w:rPr>
        <w:t>The assumptions within the economic appraisal are as follows:</w:t>
      </w:r>
    </w:p>
    <w:p w:rsidR="008068F9" w:rsidRPr="00F56C40" w:rsidRDefault="008068F9" w:rsidP="00AD6195">
      <w:pPr>
        <w:autoSpaceDE w:val="0"/>
        <w:autoSpaceDN w:val="0"/>
        <w:adjustRightInd w:val="0"/>
        <w:rPr>
          <w:rFonts w:ascii="Arial Narrow" w:hAnsi="Arial Narrow" w:cs="Arial"/>
          <w:sz w:val="22"/>
          <w:szCs w:val="22"/>
          <w:lang w:val="en-US"/>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The building costs have being calculated over a 40-year project life.</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The discount factor applied is 3.5%</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Exclusive of VAT</w:t>
      </w:r>
    </w:p>
    <w:p w:rsidR="008068F9" w:rsidRPr="00F56C40" w:rsidRDefault="008068F9" w:rsidP="00AD6195">
      <w:pPr>
        <w:pStyle w:val="Header"/>
        <w:tabs>
          <w:tab w:val="clear" w:pos="4153"/>
          <w:tab w:val="clear" w:pos="8306"/>
          <w:tab w:val="left" w:pos="1680"/>
        </w:tabs>
        <w:ind w:right="948"/>
        <w:rPr>
          <w:rFonts w:ascii="Arial Narrow" w:hAnsi="Arial Narrow" w:cs="Arial"/>
          <w:b/>
          <w:bCs/>
          <w:sz w:val="22"/>
          <w:szCs w:val="22"/>
        </w:rPr>
      </w:pPr>
    </w:p>
    <w:p w:rsidR="008068F9" w:rsidRPr="00F56C40" w:rsidRDefault="008068F9" w:rsidP="00DC7A1E">
      <w:pPr>
        <w:pStyle w:val="Heading2"/>
        <w:numPr>
          <w:ilvl w:val="0"/>
          <w:numId w:val="20"/>
        </w:numPr>
        <w:ind w:left="851" w:hanging="425"/>
        <w:rPr>
          <w:rFonts w:ascii="Arial Narrow" w:hAnsi="Arial Narrow" w:cs="Arial"/>
          <w:szCs w:val="22"/>
        </w:rPr>
      </w:pPr>
      <w:bookmarkStart w:id="64" w:name="_Toc8401147"/>
      <w:r w:rsidRPr="00F56C40">
        <w:rPr>
          <w:rFonts w:ascii="Arial Narrow" w:hAnsi="Arial Narrow" w:cs="Arial"/>
          <w:szCs w:val="22"/>
        </w:rPr>
        <w:t>Preferred option from the financial and economic appraisal</w:t>
      </w:r>
      <w:bookmarkEnd w:id="64"/>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426"/>
        <w:rPr>
          <w:rFonts w:ascii="Arial Narrow" w:eastAsia="MS Mincho" w:hAnsi="Arial Narrow" w:cs="Arial"/>
          <w:sz w:val="22"/>
          <w:szCs w:val="22"/>
        </w:rPr>
      </w:pPr>
      <w:r w:rsidRPr="00F56C40">
        <w:rPr>
          <w:rFonts w:ascii="Arial Narrow" w:eastAsia="MS Mincho" w:hAnsi="Arial Narrow" w:cs="Arial"/>
          <w:sz w:val="22"/>
          <w:szCs w:val="22"/>
        </w:rPr>
        <w:t xml:space="preserve">Given the capital costs required the preferred option from an economic perspective will almost always be option 1, with no spend as this reflects no change from the current situation. Option 2 is the lowest cost when comparing the options relating to investment in build change. </w:t>
      </w:r>
    </w:p>
    <w:p w:rsidR="008068F9" w:rsidRPr="00F56C40" w:rsidRDefault="008068F9" w:rsidP="00AD6195">
      <w:pPr>
        <w:pStyle w:val="PlainText"/>
        <w:rPr>
          <w:rFonts w:ascii="Arial Narrow" w:eastAsia="MS Mincho" w:hAnsi="Arial Narrow" w:cs="Arial"/>
          <w:sz w:val="22"/>
          <w:szCs w:val="22"/>
        </w:rPr>
      </w:pPr>
    </w:p>
    <w:p w:rsidR="008068F9" w:rsidRPr="00F56C40" w:rsidRDefault="008068F9" w:rsidP="008C032E">
      <w:pPr>
        <w:pStyle w:val="PlainText"/>
        <w:ind w:left="360"/>
        <w:rPr>
          <w:rFonts w:ascii="Arial Narrow" w:eastAsia="MS Mincho" w:hAnsi="Arial Narrow" w:cs="Arial"/>
          <w:sz w:val="22"/>
          <w:szCs w:val="22"/>
        </w:rPr>
      </w:pPr>
      <w:r w:rsidRPr="00F56C40">
        <w:rPr>
          <w:rFonts w:ascii="Arial Narrow" w:eastAsia="MS Mincho" w:hAnsi="Arial Narrow" w:cs="Arial"/>
          <w:sz w:val="22"/>
          <w:szCs w:val="22"/>
        </w:rPr>
        <w:t>In relation to option 1 however it should be noted that the additional capacity created would reduce costs for the referring Boards, as the only alternative would be use of the private sector if no other capacity in Scotland was available.</w:t>
      </w:r>
    </w:p>
    <w:p w:rsidR="008068F9" w:rsidRPr="00F56C40" w:rsidRDefault="008068F9" w:rsidP="00AD6195">
      <w:pPr>
        <w:pStyle w:val="Heading2"/>
        <w:rPr>
          <w:rFonts w:ascii="Arial Narrow" w:hAnsi="Arial Narrow" w:cs="Arial"/>
          <w:szCs w:val="22"/>
        </w:rPr>
      </w:pPr>
    </w:p>
    <w:p w:rsidR="008068F9" w:rsidRPr="00F56C40" w:rsidRDefault="008068F9" w:rsidP="00DC7A1E">
      <w:pPr>
        <w:pStyle w:val="Heading2"/>
        <w:numPr>
          <w:ilvl w:val="0"/>
          <w:numId w:val="16"/>
        </w:numPr>
        <w:rPr>
          <w:rFonts w:ascii="Arial Narrow" w:hAnsi="Arial Narrow" w:cs="Arial"/>
          <w:szCs w:val="22"/>
        </w:rPr>
      </w:pPr>
      <w:bookmarkStart w:id="65" w:name="_Toc463273103"/>
      <w:bookmarkStart w:id="66" w:name="_Toc8401148"/>
      <w:r w:rsidRPr="00F56C40">
        <w:rPr>
          <w:rFonts w:ascii="Arial Narrow" w:hAnsi="Arial Narrow" w:cs="Arial"/>
          <w:szCs w:val="22"/>
        </w:rPr>
        <w:t>Preferred Option</w:t>
      </w:r>
      <w:bookmarkEnd w:id="65"/>
      <w:bookmarkEnd w:id="66"/>
    </w:p>
    <w:p w:rsidR="008068F9" w:rsidRPr="00F56C40" w:rsidRDefault="008068F9" w:rsidP="00455EDA">
      <w:pPr>
        <w:rPr>
          <w:rFonts w:ascii="Arial Narrow" w:hAnsi="Arial Narrow" w:cs="Arial"/>
          <w:sz w:val="22"/>
          <w:szCs w:val="22"/>
        </w:rPr>
      </w:pPr>
    </w:p>
    <w:p w:rsidR="008068F9" w:rsidRPr="00F56C40" w:rsidRDefault="008068F9" w:rsidP="008C032E">
      <w:pPr>
        <w:ind w:firstLine="360"/>
        <w:rPr>
          <w:rFonts w:ascii="Arial Narrow" w:hAnsi="Arial Narrow" w:cs="Arial"/>
          <w:sz w:val="22"/>
          <w:szCs w:val="22"/>
        </w:rPr>
      </w:pPr>
      <w:r w:rsidRPr="00F56C40">
        <w:rPr>
          <w:rFonts w:ascii="Arial Narrow" w:hAnsi="Arial Narrow" w:cs="Arial"/>
          <w:sz w:val="22"/>
          <w:szCs w:val="22"/>
        </w:rPr>
        <w:t>A summary of the outcome of the option appraisal is shown below:</w:t>
      </w:r>
    </w:p>
    <w:p w:rsidR="008068F9" w:rsidRPr="00F56C40" w:rsidRDefault="008068F9" w:rsidP="00455EDA">
      <w:pPr>
        <w:rPr>
          <w:rFonts w:ascii="Arial Narrow" w:hAnsi="Arial Narrow" w:cs="Arial"/>
          <w:sz w:val="22"/>
          <w:szCs w:val="2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652"/>
        <w:gridCol w:w="1992"/>
        <w:gridCol w:w="1985"/>
        <w:gridCol w:w="1985"/>
      </w:tblGrid>
      <w:tr w:rsidR="008068F9" w:rsidRPr="00F56C40" w:rsidTr="00455EDA">
        <w:trPr>
          <w:jc w:val="center"/>
        </w:trPr>
        <w:tc>
          <w:tcPr>
            <w:tcW w:w="2652" w:type="dxa"/>
            <w:shd w:val="clear" w:color="auto" w:fill="0000FF"/>
          </w:tcPr>
          <w:p w:rsidR="008068F9" w:rsidRPr="00F56C40" w:rsidRDefault="008068F9" w:rsidP="00455EDA">
            <w:pPr>
              <w:rPr>
                <w:rFonts w:ascii="Arial Narrow" w:eastAsia="MS Mincho" w:hAnsi="Arial Narrow" w:cs="Arial"/>
                <w:b/>
                <w:sz w:val="22"/>
                <w:szCs w:val="22"/>
              </w:rPr>
            </w:pPr>
          </w:p>
        </w:tc>
        <w:tc>
          <w:tcPr>
            <w:tcW w:w="1992" w:type="dxa"/>
            <w:shd w:val="clear" w:color="auto" w:fill="0000FF"/>
          </w:tcPr>
          <w:p w:rsidR="008068F9" w:rsidRPr="00F56C40" w:rsidRDefault="008068F9" w:rsidP="00455EDA">
            <w:pPr>
              <w:rPr>
                <w:rFonts w:ascii="Arial Narrow" w:eastAsia="MS Mincho" w:hAnsi="Arial Narrow" w:cs="Arial"/>
                <w:b/>
                <w:sz w:val="22"/>
                <w:szCs w:val="22"/>
              </w:rPr>
            </w:pPr>
            <w:r w:rsidRPr="00F56C40">
              <w:rPr>
                <w:rFonts w:ascii="Arial Narrow" w:eastAsia="MS Mincho" w:hAnsi="Arial Narrow" w:cs="Arial"/>
                <w:b/>
                <w:sz w:val="22"/>
                <w:szCs w:val="22"/>
              </w:rPr>
              <w:t>Option 1</w:t>
            </w:r>
          </w:p>
        </w:tc>
        <w:tc>
          <w:tcPr>
            <w:tcW w:w="1985" w:type="dxa"/>
            <w:shd w:val="clear" w:color="auto" w:fill="0000FF"/>
          </w:tcPr>
          <w:p w:rsidR="008068F9" w:rsidRPr="00F56C40" w:rsidRDefault="008068F9" w:rsidP="00455EDA">
            <w:pPr>
              <w:rPr>
                <w:rFonts w:ascii="Arial Narrow" w:eastAsia="MS Mincho" w:hAnsi="Arial Narrow" w:cs="Arial"/>
                <w:b/>
                <w:sz w:val="22"/>
                <w:szCs w:val="22"/>
              </w:rPr>
            </w:pPr>
            <w:r w:rsidRPr="00F56C40">
              <w:rPr>
                <w:rFonts w:ascii="Arial Narrow" w:eastAsia="MS Mincho" w:hAnsi="Arial Narrow" w:cs="Arial"/>
                <w:b/>
                <w:sz w:val="22"/>
                <w:szCs w:val="22"/>
              </w:rPr>
              <w:t>Option 2</w:t>
            </w:r>
          </w:p>
        </w:tc>
        <w:tc>
          <w:tcPr>
            <w:tcW w:w="1985" w:type="dxa"/>
            <w:shd w:val="clear" w:color="auto" w:fill="0000FF"/>
          </w:tcPr>
          <w:p w:rsidR="008068F9" w:rsidRPr="00F56C40" w:rsidRDefault="008068F9" w:rsidP="00455EDA">
            <w:pPr>
              <w:rPr>
                <w:rFonts w:ascii="Arial Narrow" w:eastAsia="MS Mincho" w:hAnsi="Arial Narrow" w:cs="Arial"/>
                <w:b/>
                <w:sz w:val="22"/>
                <w:szCs w:val="22"/>
              </w:rPr>
            </w:pPr>
            <w:r w:rsidRPr="00F56C40">
              <w:rPr>
                <w:rFonts w:ascii="Arial Narrow" w:eastAsia="MS Mincho" w:hAnsi="Arial Narrow" w:cs="Arial"/>
                <w:b/>
                <w:sz w:val="22"/>
                <w:szCs w:val="22"/>
              </w:rPr>
              <w:t>Option 3</w:t>
            </w:r>
          </w:p>
        </w:tc>
      </w:tr>
      <w:tr w:rsidR="008068F9" w:rsidRPr="00F56C40" w:rsidTr="00455EDA">
        <w:trPr>
          <w:jc w:val="center"/>
        </w:trPr>
        <w:tc>
          <w:tcPr>
            <w:tcW w:w="265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Benefits Appraisal</w:t>
            </w:r>
          </w:p>
        </w:tc>
        <w:tc>
          <w:tcPr>
            <w:tcW w:w="199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3</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2</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1</w:t>
            </w:r>
          </w:p>
        </w:tc>
      </w:tr>
      <w:tr w:rsidR="008068F9" w:rsidRPr="00F56C40" w:rsidTr="00455EDA">
        <w:trPr>
          <w:jc w:val="center"/>
        </w:trPr>
        <w:tc>
          <w:tcPr>
            <w:tcW w:w="265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Risk Assessment</w:t>
            </w:r>
          </w:p>
        </w:tc>
        <w:tc>
          <w:tcPr>
            <w:tcW w:w="199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3</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1</w:t>
            </w:r>
          </w:p>
        </w:tc>
        <w:tc>
          <w:tcPr>
            <w:tcW w:w="1985" w:type="dxa"/>
          </w:tcPr>
          <w:p w:rsidR="008068F9" w:rsidRPr="00F56C40" w:rsidRDefault="008068F9" w:rsidP="0071712E">
            <w:pPr>
              <w:rPr>
                <w:rFonts w:ascii="Arial Narrow" w:eastAsia="MS Mincho" w:hAnsi="Arial Narrow" w:cs="Arial"/>
                <w:sz w:val="22"/>
                <w:szCs w:val="22"/>
              </w:rPr>
            </w:pPr>
            <w:r w:rsidRPr="00F56C40">
              <w:rPr>
                <w:rFonts w:ascii="Arial Narrow" w:eastAsia="MS Mincho" w:hAnsi="Arial Narrow" w:cs="Arial"/>
                <w:sz w:val="22"/>
                <w:szCs w:val="22"/>
              </w:rPr>
              <w:t>2</w:t>
            </w:r>
          </w:p>
        </w:tc>
      </w:tr>
      <w:tr w:rsidR="008068F9" w:rsidRPr="00F56C40" w:rsidTr="00455EDA">
        <w:trPr>
          <w:jc w:val="center"/>
        </w:trPr>
        <w:tc>
          <w:tcPr>
            <w:tcW w:w="265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Financial Assessment</w:t>
            </w:r>
          </w:p>
        </w:tc>
        <w:tc>
          <w:tcPr>
            <w:tcW w:w="199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3</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1</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2</w:t>
            </w:r>
          </w:p>
        </w:tc>
      </w:tr>
      <w:tr w:rsidR="008068F9" w:rsidRPr="00F56C40" w:rsidTr="00455EDA">
        <w:trPr>
          <w:jc w:val="center"/>
        </w:trPr>
        <w:tc>
          <w:tcPr>
            <w:tcW w:w="265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Economic Assessment</w:t>
            </w:r>
          </w:p>
        </w:tc>
        <w:tc>
          <w:tcPr>
            <w:tcW w:w="1992"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3</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1</w:t>
            </w:r>
          </w:p>
        </w:tc>
        <w:tc>
          <w:tcPr>
            <w:tcW w:w="1985" w:type="dxa"/>
          </w:tcPr>
          <w:p w:rsidR="008068F9" w:rsidRPr="00F56C40"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2</w:t>
            </w:r>
          </w:p>
        </w:tc>
      </w:tr>
    </w:tbl>
    <w:p w:rsidR="008068F9" w:rsidRDefault="008068F9" w:rsidP="00455EDA">
      <w:pPr>
        <w:rPr>
          <w:rFonts w:ascii="Arial Narrow" w:eastAsia="MS Mincho" w:hAnsi="Arial Narrow" w:cs="Arial"/>
          <w:sz w:val="22"/>
          <w:szCs w:val="22"/>
        </w:rPr>
      </w:pP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 xml:space="preserve">Table 16 </w:t>
      </w:r>
    </w:p>
    <w:p w:rsidR="008068F9" w:rsidRPr="00F56C40" w:rsidRDefault="008068F9" w:rsidP="00455EDA">
      <w:pPr>
        <w:rPr>
          <w:rFonts w:ascii="Arial Narrow" w:hAnsi="Arial Narrow" w:cs="Arial"/>
          <w:sz w:val="22"/>
          <w:szCs w:val="22"/>
        </w:rPr>
      </w:pPr>
    </w:p>
    <w:p w:rsidR="008068F9" w:rsidRPr="00F56C40" w:rsidRDefault="008068F9" w:rsidP="008C032E">
      <w:pPr>
        <w:ind w:firstLine="426"/>
        <w:rPr>
          <w:rFonts w:ascii="Arial Narrow" w:eastAsia="MS Mincho" w:hAnsi="Arial Narrow" w:cs="Arial"/>
          <w:sz w:val="22"/>
          <w:szCs w:val="22"/>
        </w:rPr>
      </w:pPr>
      <w:r>
        <w:rPr>
          <w:rFonts w:ascii="Arial Narrow" w:eastAsia="MS Mincho" w:hAnsi="Arial Narrow" w:cs="Arial"/>
          <w:sz w:val="22"/>
          <w:szCs w:val="22"/>
        </w:rPr>
        <w:t>This shows that;</w:t>
      </w:r>
    </w:p>
    <w:p w:rsidR="008068F9" w:rsidRPr="00F56C40" w:rsidRDefault="008068F9" w:rsidP="00455EDA">
      <w:pPr>
        <w:rPr>
          <w:rFonts w:ascii="Arial Narrow" w:eastAsia="MS Mincho" w:hAnsi="Arial Narrow" w:cs="Arial"/>
          <w:sz w:val="22"/>
          <w:szCs w:val="22"/>
        </w:rPr>
      </w:pP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1 delivers zero cost and lowest risk, due the fact that there is no change, however this also delivers the lowest benefits. The cost impact on the referring Health Boards if this additional capacity were not created has not been assessed but would be a significantly higher cost with use of the private sector including use of a mobile lab. This has been reflected in the scores in the table above.</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2 has significant benefits and a lower risk profile than option 3</w:t>
      </w:r>
    </w:p>
    <w:p w:rsidR="008068F9" w:rsidRPr="00F56C40" w:rsidRDefault="008068F9" w:rsidP="00DC7A1E">
      <w:pPr>
        <w:pStyle w:val="PlainText"/>
        <w:numPr>
          <w:ilvl w:val="0"/>
          <w:numId w:val="13"/>
        </w:numPr>
        <w:rPr>
          <w:rFonts w:ascii="Arial Narrow" w:eastAsia="MS Mincho" w:hAnsi="Arial Narrow" w:cs="Arial"/>
          <w:sz w:val="22"/>
          <w:szCs w:val="22"/>
        </w:rPr>
      </w:pPr>
      <w:r w:rsidRPr="00F56C40">
        <w:rPr>
          <w:rFonts w:ascii="Arial Narrow" w:eastAsia="MS Mincho" w:hAnsi="Arial Narrow" w:cs="Arial"/>
          <w:sz w:val="22"/>
          <w:szCs w:val="22"/>
        </w:rPr>
        <w:t>Option 3 has marginally lower benefits than option 2, a higher risk score and is the most expensive of all three options</w:t>
      </w:r>
    </w:p>
    <w:p w:rsidR="008068F9" w:rsidRPr="00F56C40" w:rsidRDefault="008068F9" w:rsidP="00455EDA">
      <w:pPr>
        <w:rPr>
          <w:rFonts w:ascii="Arial Narrow" w:eastAsia="MS Mincho" w:hAnsi="Arial Narrow" w:cs="Arial"/>
          <w:sz w:val="22"/>
          <w:szCs w:val="22"/>
        </w:rPr>
      </w:pPr>
    </w:p>
    <w:p w:rsidR="008068F9" w:rsidRPr="00F56C40" w:rsidRDefault="008068F9" w:rsidP="008C032E">
      <w:pPr>
        <w:ind w:firstLine="360"/>
        <w:rPr>
          <w:rFonts w:ascii="Arial Narrow" w:eastAsia="MS Mincho" w:hAnsi="Arial Narrow" w:cs="Arial"/>
          <w:sz w:val="22"/>
          <w:szCs w:val="22"/>
        </w:rPr>
      </w:pPr>
      <w:r w:rsidRPr="00F56C40">
        <w:rPr>
          <w:rFonts w:ascii="Arial Narrow" w:eastAsia="MS Mincho" w:hAnsi="Arial Narrow" w:cs="Arial"/>
          <w:sz w:val="22"/>
          <w:szCs w:val="22"/>
        </w:rPr>
        <w:t>Option 2 is therefore recommended as the preferred option.</w:t>
      </w:r>
    </w:p>
    <w:p w:rsidR="008068F9" w:rsidRPr="00F56C40" w:rsidRDefault="008068F9" w:rsidP="001C5B50">
      <w:pPr>
        <w:jc w:val="both"/>
        <w:rPr>
          <w:rFonts w:ascii="Arial Narrow" w:hAnsi="Arial Narrow" w:cs="Arial"/>
          <w:sz w:val="22"/>
          <w:szCs w:val="22"/>
          <w:highlight w:val="yellow"/>
        </w:rPr>
      </w:pPr>
    </w:p>
    <w:p w:rsidR="008068F9" w:rsidRPr="00F56C40" w:rsidRDefault="008068F9" w:rsidP="00DC7A1E">
      <w:pPr>
        <w:pStyle w:val="Heading2"/>
        <w:numPr>
          <w:ilvl w:val="0"/>
          <w:numId w:val="16"/>
        </w:numPr>
        <w:rPr>
          <w:rFonts w:ascii="Arial Narrow" w:hAnsi="Arial Narrow" w:cs="Arial"/>
          <w:szCs w:val="22"/>
        </w:rPr>
      </w:pPr>
      <w:bookmarkStart w:id="67" w:name="_Toc8401149"/>
      <w:r w:rsidRPr="00F56C40">
        <w:rPr>
          <w:rFonts w:ascii="Arial Narrow" w:hAnsi="Arial Narrow" w:cs="Arial"/>
          <w:szCs w:val="22"/>
        </w:rPr>
        <w:t>Implementation Plan</w:t>
      </w:r>
      <w:bookmarkEnd w:id="67"/>
    </w:p>
    <w:p w:rsidR="008068F9" w:rsidRPr="00F56C40" w:rsidRDefault="008068F9" w:rsidP="001C5B50">
      <w:pPr>
        <w:jc w:val="both"/>
        <w:rPr>
          <w:rFonts w:ascii="Arial Narrow" w:hAnsi="Arial Narrow" w:cs="Arial"/>
          <w:b/>
          <w:sz w:val="22"/>
          <w:szCs w:val="22"/>
        </w:rPr>
      </w:pPr>
    </w:p>
    <w:p w:rsidR="008068F9" w:rsidRPr="00F56C40" w:rsidRDefault="008068F9" w:rsidP="008C032E">
      <w:pPr>
        <w:ind w:firstLine="360"/>
        <w:rPr>
          <w:rFonts w:ascii="Arial Narrow" w:hAnsi="Arial Narrow" w:cs="Arial"/>
          <w:sz w:val="22"/>
          <w:szCs w:val="22"/>
        </w:rPr>
      </w:pPr>
      <w:r w:rsidRPr="00F56C40">
        <w:rPr>
          <w:rFonts w:ascii="Arial Narrow" w:hAnsi="Arial Narrow" w:cs="Arial"/>
          <w:sz w:val="22"/>
          <w:szCs w:val="22"/>
        </w:rPr>
        <w:t>The implementation plan for option 2 involves three key elements</w:t>
      </w:r>
    </w:p>
    <w:p w:rsidR="008068F9" w:rsidRPr="00F56C40" w:rsidRDefault="008068F9" w:rsidP="005C1461">
      <w:pPr>
        <w:rPr>
          <w:rFonts w:ascii="Arial Narrow" w:hAnsi="Arial Narrow" w:cs="Arial"/>
          <w:sz w:val="22"/>
          <w:szCs w:val="22"/>
        </w:rPr>
      </w:pPr>
    </w:p>
    <w:p w:rsidR="008068F9" w:rsidRPr="00F56C40" w:rsidRDefault="008068F9" w:rsidP="00DC7A1E">
      <w:pPr>
        <w:pStyle w:val="PlainText"/>
        <w:numPr>
          <w:ilvl w:val="0"/>
          <w:numId w:val="17"/>
        </w:numPr>
        <w:rPr>
          <w:rFonts w:ascii="Arial Narrow" w:eastAsia="MS Mincho" w:hAnsi="Arial Narrow" w:cs="Arial"/>
          <w:sz w:val="22"/>
          <w:szCs w:val="22"/>
        </w:rPr>
      </w:pPr>
      <w:r w:rsidRPr="00F56C40">
        <w:rPr>
          <w:rFonts w:ascii="Arial Narrow" w:eastAsia="MS Mincho" w:hAnsi="Arial Narrow" w:cs="Arial"/>
          <w:sz w:val="22"/>
          <w:szCs w:val="22"/>
        </w:rPr>
        <w:t xml:space="preserve">The redesign of the existing respiratory lab to accommodate the fifth cath lab </w:t>
      </w:r>
    </w:p>
    <w:p w:rsidR="008068F9" w:rsidRPr="00F56C40" w:rsidRDefault="008068F9" w:rsidP="00DC7A1E">
      <w:pPr>
        <w:pStyle w:val="PlainText"/>
        <w:numPr>
          <w:ilvl w:val="0"/>
          <w:numId w:val="17"/>
        </w:numPr>
        <w:rPr>
          <w:rFonts w:ascii="Arial Narrow" w:eastAsia="MS Mincho" w:hAnsi="Arial Narrow" w:cs="Arial"/>
          <w:sz w:val="22"/>
          <w:szCs w:val="22"/>
        </w:rPr>
      </w:pPr>
      <w:r w:rsidRPr="00F56C40">
        <w:rPr>
          <w:rFonts w:ascii="Arial Narrow" w:eastAsia="MS Mincho" w:hAnsi="Arial Narrow" w:cs="Arial"/>
          <w:sz w:val="22"/>
          <w:szCs w:val="22"/>
        </w:rPr>
        <w:t xml:space="preserve">The redevelopment of a space in which to relocate the respiratory lab. This process will involve close liaison with Respiratory lab colleagues to ensure a fit for purpose solution is achieved </w:t>
      </w:r>
    </w:p>
    <w:p w:rsidR="008068F9" w:rsidRPr="00F56C40" w:rsidRDefault="008068F9" w:rsidP="00DC7A1E">
      <w:pPr>
        <w:pStyle w:val="PlainText"/>
        <w:numPr>
          <w:ilvl w:val="0"/>
          <w:numId w:val="17"/>
        </w:numPr>
        <w:rPr>
          <w:rFonts w:ascii="Arial Narrow" w:eastAsia="MS Mincho" w:hAnsi="Arial Narrow" w:cs="Arial"/>
          <w:sz w:val="22"/>
          <w:szCs w:val="22"/>
        </w:rPr>
      </w:pPr>
      <w:r w:rsidRPr="00F56C40">
        <w:rPr>
          <w:rFonts w:ascii="Arial Narrow" w:eastAsia="MS Mincho" w:hAnsi="Arial Narrow" w:cs="Arial"/>
          <w:sz w:val="22"/>
          <w:szCs w:val="22"/>
        </w:rPr>
        <w:t xml:space="preserve">Formation of </w:t>
      </w:r>
      <w:r>
        <w:rPr>
          <w:rFonts w:ascii="Arial Narrow" w:hAnsi="Arial Narrow" w:cs="Arial"/>
          <w:bCs/>
          <w:sz w:val="22"/>
          <w:szCs w:val="22"/>
        </w:rPr>
        <w:t>day case recovery unit</w:t>
      </w:r>
    </w:p>
    <w:p w:rsidR="008068F9" w:rsidRPr="00F56C40" w:rsidRDefault="008068F9" w:rsidP="005C1461">
      <w:pPr>
        <w:rPr>
          <w:rFonts w:ascii="Arial Narrow" w:hAnsi="Arial Narrow" w:cs="Arial"/>
          <w:sz w:val="22"/>
          <w:szCs w:val="22"/>
        </w:rPr>
      </w:pPr>
    </w:p>
    <w:p w:rsidR="008068F9" w:rsidRPr="00F56C40" w:rsidRDefault="008068F9" w:rsidP="008C032E">
      <w:pPr>
        <w:ind w:firstLine="360"/>
        <w:rPr>
          <w:rFonts w:ascii="Arial Narrow" w:eastAsia="MS Mincho" w:hAnsi="Arial Narrow" w:cs="Arial"/>
          <w:sz w:val="22"/>
          <w:szCs w:val="22"/>
        </w:rPr>
      </w:pPr>
      <w:r w:rsidRPr="00F56C40">
        <w:rPr>
          <w:rFonts w:ascii="Arial Narrow" w:eastAsia="MS Mincho" w:hAnsi="Arial Narrow" w:cs="Arial"/>
          <w:sz w:val="22"/>
          <w:szCs w:val="22"/>
        </w:rPr>
        <w:t xml:space="preserve">A drawing of the new facility is shown on the attached appendix one. </w:t>
      </w:r>
    </w:p>
    <w:p w:rsidR="008068F9" w:rsidRPr="00F56C40" w:rsidRDefault="008068F9" w:rsidP="005C1461">
      <w:pPr>
        <w:rPr>
          <w:rFonts w:ascii="Arial Narrow" w:eastAsia="MS Mincho" w:hAnsi="Arial Narrow" w:cs="Arial"/>
          <w:sz w:val="22"/>
          <w:szCs w:val="22"/>
        </w:rPr>
      </w:pPr>
    </w:p>
    <w:p w:rsidR="008068F9" w:rsidRPr="00F56C40" w:rsidRDefault="008068F9" w:rsidP="00DC7A1E">
      <w:pPr>
        <w:pStyle w:val="Heading2"/>
        <w:numPr>
          <w:ilvl w:val="0"/>
          <w:numId w:val="16"/>
        </w:numPr>
        <w:rPr>
          <w:rFonts w:ascii="Arial Narrow" w:hAnsi="Arial Narrow" w:cs="Arial"/>
          <w:szCs w:val="22"/>
        </w:rPr>
      </w:pPr>
      <w:bookmarkStart w:id="68" w:name="_Toc8401150"/>
      <w:r w:rsidRPr="00F56C40">
        <w:rPr>
          <w:rFonts w:ascii="Arial Narrow" w:hAnsi="Arial Narrow" w:cs="Arial"/>
          <w:szCs w:val="22"/>
        </w:rPr>
        <w:t>Project Programme and Timescales</w:t>
      </w:r>
      <w:bookmarkEnd w:id="68"/>
    </w:p>
    <w:p w:rsidR="008068F9" w:rsidRPr="00F56C40" w:rsidRDefault="008068F9" w:rsidP="005C1461">
      <w:pPr>
        <w:rPr>
          <w:rFonts w:ascii="Arial Narrow" w:eastAsia="MS Mincho" w:hAnsi="Arial Narrow" w:cs="Arial"/>
          <w:sz w:val="22"/>
          <w:szCs w:val="22"/>
        </w:rPr>
      </w:pPr>
    </w:p>
    <w:p w:rsidR="008068F9" w:rsidRPr="00F56C40" w:rsidRDefault="008068F9" w:rsidP="008C032E">
      <w:pPr>
        <w:ind w:firstLine="360"/>
        <w:rPr>
          <w:rFonts w:ascii="Arial Narrow" w:eastAsia="MS Mincho" w:hAnsi="Arial Narrow" w:cs="Arial"/>
          <w:sz w:val="22"/>
          <w:szCs w:val="22"/>
        </w:rPr>
      </w:pPr>
      <w:r w:rsidRPr="00F56C40">
        <w:rPr>
          <w:rFonts w:ascii="Arial Narrow" w:eastAsia="MS Mincho" w:hAnsi="Arial Narrow" w:cs="Arial"/>
          <w:sz w:val="22"/>
          <w:szCs w:val="22"/>
        </w:rPr>
        <w:t xml:space="preserve">A detailed project programme is included within appendix two. </w:t>
      </w:r>
    </w:p>
    <w:p w:rsidR="008068F9" w:rsidRPr="00F56C40" w:rsidRDefault="008068F9" w:rsidP="005C1461">
      <w:pPr>
        <w:rPr>
          <w:rFonts w:ascii="Arial Narrow" w:eastAsia="MS Mincho" w:hAnsi="Arial Narrow" w:cs="Arial"/>
          <w:sz w:val="22"/>
          <w:szCs w:val="22"/>
        </w:rPr>
      </w:pPr>
    </w:p>
    <w:p w:rsidR="008068F9" w:rsidRPr="00F56C40" w:rsidRDefault="008068F9" w:rsidP="008C032E">
      <w:pPr>
        <w:ind w:firstLine="360"/>
        <w:rPr>
          <w:rFonts w:ascii="Arial Narrow" w:eastAsia="MS Mincho" w:hAnsi="Arial Narrow" w:cs="Arial"/>
          <w:sz w:val="22"/>
          <w:szCs w:val="22"/>
        </w:rPr>
      </w:pPr>
      <w:r w:rsidRPr="00F56C40">
        <w:rPr>
          <w:rFonts w:ascii="Arial Narrow" w:eastAsia="MS Mincho" w:hAnsi="Arial Narrow" w:cs="Arial"/>
          <w:sz w:val="22"/>
          <w:szCs w:val="22"/>
        </w:rPr>
        <w:t>With the key project milestones summarised below:</w:t>
      </w:r>
    </w:p>
    <w:p w:rsidR="008068F9" w:rsidRPr="00F56C40" w:rsidRDefault="008068F9" w:rsidP="005C1461">
      <w:pPr>
        <w:rPr>
          <w:rFonts w:ascii="Arial Narrow" w:eastAsia="MS Mincho" w:hAnsi="Arial Narrow" w:cs="Arial"/>
          <w:sz w:val="22"/>
          <w:szCs w:val="22"/>
        </w:rPr>
      </w:pPr>
    </w:p>
    <w:p w:rsidR="008068F9" w:rsidRPr="00F56C40" w:rsidRDefault="008068F9" w:rsidP="00DC7A1E">
      <w:pPr>
        <w:pStyle w:val="ListParagraph"/>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Appointment of Design Team</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Pr>
          <w:rFonts w:ascii="Arial Narrow" w:eastAsia="MS Mincho" w:hAnsi="Arial Narrow" w:cs="Arial"/>
          <w:sz w:val="22"/>
          <w:szCs w:val="22"/>
        </w:rPr>
        <w:tab/>
      </w:r>
      <w:r w:rsidRPr="00F56C40">
        <w:rPr>
          <w:rFonts w:ascii="Arial Narrow" w:eastAsia="MS Mincho" w:hAnsi="Arial Narrow" w:cs="Arial"/>
          <w:sz w:val="22"/>
          <w:szCs w:val="22"/>
        </w:rPr>
        <w:t>April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Design of approved option</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 xml:space="preserve"> </w:t>
      </w:r>
      <w:r w:rsidRPr="00F56C40">
        <w:rPr>
          <w:rFonts w:ascii="Arial Narrow" w:eastAsia="MS Mincho" w:hAnsi="Arial Narrow" w:cs="Arial"/>
          <w:sz w:val="22"/>
          <w:szCs w:val="22"/>
        </w:rPr>
        <w:tab/>
        <w:t>May/June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Statutory Approvals</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August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Appointment of building contractor</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Pr>
          <w:rFonts w:ascii="Arial Narrow" w:eastAsia="MS Mincho" w:hAnsi="Arial Narrow" w:cs="Arial"/>
          <w:sz w:val="22"/>
          <w:szCs w:val="22"/>
        </w:rPr>
        <w:tab/>
      </w:r>
      <w:r w:rsidRPr="00F56C40">
        <w:rPr>
          <w:rFonts w:ascii="Arial Narrow" w:eastAsia="MS Mincho" w:hAnsi="Arial Narrow" w:cs="Arial"/>
          <w:sz w:val="22"/>
          <w:szCs w:val="22"/>
        </w:rPr>
        <w:t>July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Start build work on site (Respiratory lab)</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August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Completion (Respiratory Lab)</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Pr>
          <w:rFonts w:ascii="Arial Narrow" w:eastAsia="MS Mincho" w:hAnsi="Arial Narrow" w:cs="Arial"/>
          <w:sz w:val="22"/>
          <w:szCs w:val="22"/>
        </w:rPr>
        <w:tab/>
      </w:r>
      <w:r w:rsidRPr="00F56C40">
        <w:rPr>
          <w:rFonts w:ascii="Arial Narrow" w:eastAsia="MS Mincho" w:hAnsi="Arial Narrow" w:cs="Arial"/>
          <w:sz w:val="22"/>
          <w:szCs w:val="22"/>
        </w:rPr>
        <w:t>October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Start build work on site (Cath lab)</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October 2019</w:t>
      </w:r>
    </w:p>
    <w:p w:rsidR="008068F9" w:rsidRPr="00F56C40" w:rsidRDefault="008068F9" w:rsidP="00DC7A1E">
      <w:pPr>
        <w:numPr>
          <w:ilvl w:val="0"/>
          <w:numId w:val="10"/>
        </w:numPr>
        <w:ind w:left="1134" w:hanging="425"/>
        <w:rPr>
          <w:rFonts w:ascii="Arial Narrow" w:eastAsia="MS Mincho" w:hAnsi="Arial Narrow" w:cs="Arial"/>
          <w:sz w:val="22"/>
          <w:szCs w:val="22"/>
        </w:rPr>
      </w:pPr>
      <w:r w:rsidRPr="00F56C40">
        <w:rPr>
          <w:rFonts w:ascii="Arial Narrow" w:eastAsia="MS Mincho" w:hAnsi="Arial Narrow" w:cs="Arial"/>
          <w:sz w:val="22"/>
          <w:szCs w:val="22"/>
        </w:rPr>
        <w:t>Completion (Cath lab)</w:t>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r>
      <w:r w:rsidRPr="00F56C40">
        <w:rPr>
          <w:rFonts w:ascii="Arial Narrow" w:eastAsia="MS Mincho" w:hAnsi="Arial Narrow" w:cs="Arial"/>
          <w:sz w:val="22"/>
          <w:szCs w:val="22"/>
        </w:rPr>
        <w:tab/>
        <w:t>February 2020</w:t>
      </w:r>
    </w:p>
    <w:p w:rsidR="008068F9" w:rsidRPr="00F56C40" w:rsidRDefault="008068F9" w:rsidP="00DC7A1E">
      <w:pPr>
        <w:numPr>
          <w:ilvl w:val="0"/>
          <w:numId w:val="10"/>
        </w:numPr>
        <w:ind w:left="1134" w:hanging="425"/>
        <w:rPr>
          <w:rFonts w:ascii="Arial Narrow" w:eastAsia="MS Mincho" w:hAnsi="Arial Narrow" w:cs="Arial"/>
          <w:sz w:val="22"/>
          <w:szCs w:val="22"/>
        </w:rPr>
      </w:pPr>
      <w:r>
        <w:rPr>
          <w:rFonts w:ascii="Arial Narrow" w:hAnsi="Arial Narrow" w:cs="Arial"/>
          <w:bCs/>
          <w:sz w:val="22"/>
          <w:szCs w:val="22"/>
        </w:rPr>
        <w:t>Day case recovery unit</w:t>
      </w:r>
      <w:r w:rsidRPr="00F56C40">
        <w:rPr>
          <w:rFonts w:ascii="Arial Narrow" w:eastAsia="MS Mincho" w:hAnsi="Arial Narrow" w:cs="Arial"/>
          <w:sz w:val="22"/>
          <w:szCs w:val="22"/>
        </w:rPr>
        <w:t xml:space="preserve"> *</w:t>
      </w:r>
      <w:r>
        <w:rPr>
          <w:rFonts w:ascii="Arial Narrow" w:eastAsia="MS Mincho" w:hAnsi="Arial Narrow" w:cs="Arial"/>
          <w:sz w:val="22"/>
          <w:szCs w:val="22"/>
        </w:rPr>
        <w:tab/>
      </w:r>
      <w:r>
        <w:rPr>
          <w:rFonts w:ascii="Arial Narrow" w:eastAsia="MS Mincho" w:hAnsi="Arial Narrow" w:cs="Arial"/>
          <w:sz w:val="22"/>
          <w:szCs w:val="22"/>
        </w:rPr>
        <w:tab/>
      </w:r>
      <w:r>
        <w:rPr>
          <w:rFonts w:ascii="Arial Narrow" w:eastAsia="MS Mincho" w:hAnsi="Arial Narrow" w:cs="Arial"/>
          <w:sz w:val="22"/>
          <w:szCs w:val="22"/>
        </w:rPr>
        <w:tab/>
      </w:r>
      <w:r>
        <w:rPr>
          <w:rFonts w:ascii="Arial Narrow" w:eastAsia="MS Mincho" w:hAnsi="Arial Narrow" w:cs="Arial"/>
          <w:sz w:val="22"/>
          <w:szCs w:val="22"/>
        </w:rPr>
        <w:tab/>
      </w:r>
      <w:r>
        <w:rPr>
          <w:rFonts w:ascii="Arial Narrow" w:eastAsia="MS Mincho" w:hAnsi="Arial Narrow" w:cs="Arial"/>
          <w:sz w:val="22"/>
          <w:szCs w:val="22"/>
        </w:rPr>
        <w:tab/>
      </w:r>
      <w:r w:rsidRPr="00F56C40">
        <w:rPr>
          <w:rFonts w:ascii="Arial Narrow" w:eastAsia="MS Mincho" w:hAnsi="Arial Narrow" w:cs="Arial"/>
          <w:sz w:val="22"/>
          <w:szCs w:val="22"/>
        </w:rPr>
        <w:t>February 2020</w:t>
      </w:r>
    </w:p>
    <w:p w:rsidR="008068F9" w:rsidRPr="00F56C40" w:rsidRDefault="008068F9" w:rsidP="00B903A1">
      <w:pPr>
        <w:rPr>
          <w:rFonts w:ascii="Arial Narrow" w:eastAsia="MS Mincho" w:hAnsi="Arial Narrow" w:cs="Arial"/>
          <w:sz w:val="22"/>
          <w:szCs w:val="22"/>
        </w:rPr>
      </w:pPr>
    </w:p>
    <w:p w:rsidR="008068F9" w:rsidRPr="00F56C40" w:rsidRDefault="008068F9" w:rsidP="008C032E">
      <w:pPr>
        <w:ind w:left="284"/>
        <w:rPr>
          <w:rFonts w:ascii="Arial Narrow" w:eastAsia="MS Mincho" w:hAnsi="Arial Narrow" w:cs="Arial"/>
          <w:sz w:val="22"/>
          <w:szCs w:val="22"/>
        </w:rPr>
      </w:pPr>
      <w:r w:rsidRPr="00F56C40">
        <w:rPr>
          <w:rFonts w:ascii="Arial Narrow" w:eastAsia="MS Mincho" w:hAnsi="Arial Narrow" w:cs="Arial"/>
          <w:sz w:val="22"/>
          <w:szCs w:val="22"/>
        </w:rPr>
        <w:t>‘* - this element is not on the critical path.</w:t>
      </w:r>
    </w:p>
    <w:p w:rsidR="008068F9" w:rsidRPr="00F56C40" w:rsidRDefault="008068F9" w:rsidP="004D6603">
      <w:pPr>
        <w:rPr>
          <w:rFonts w:ascii="Arial Narrow" w:eastAsia="MS Mincho" w:hAnsi="Arial Narrow" w:cs="Arial"/>
          <w:sz w:val="22"/>
          <w:szCs w:val="22"/>
        </w:rPr>
      </w:pPr>
    </w:p>
    <w:p w:rsidR="008068F9" w:rsidRPr="00F56C40" w:rsidRDefault="008068F9" w:rsidP="008C032E">
      <w:pPr>
        <w:ind w:left="284"/>
        <w:rPr>
          <w:rFonts w:ascii="Arial Narrow" w:eastAsia="MS Mincho" w:hAnsi="Arial Narrow" w:cs="Arial"/>
          <w:sz w:val="22"/>
          <w:szCs w:val="22"/>
        </w:rPr>
      </w:pPr>
      <w:r w:rsidRPr="00F56C40">
        <w:rPr>
          <w:rFonts w:ascii="Arial Narrow" w:eastAsia="MS Mincho" w:hAnsi="Arial Narrow" w:cs="Arial"/>
          <w:sz w:val="22"/>
          <w:szCs w:val="22"/>
        </w:rPr>
        <w:t xml:space="preserve">Professional advisors have been appointed to support the development and a project team will be set up to ensure delivery of the project on time and within budget. Project Governance will be initiated with a Project Steering Group and Executive lead and Project Manager appointed. Updates will be provided to the Board Performance and Planning Committee. </w:t>
      </w:r>
    </w:p>
    <w:p w:rsidR="008068F9" w:rsidRPr="00F56C40" w:rsidRDefault="008068F9" w:rsidP="005C1461">
      <w:pPr>
        <w:rPr>
          <w:rFonts w:ascii="Arial Narrow" w:eastAsia="MS Mincho" w:hAnsi="Arial Narrow" w:cs="Arial"/>
          <w:sz w:val="22"/>
          <w:szCs w:val="22"/>
        </w:rPr>
      </w:pPr>
    </w:p>
    <w:p w:rsidR="008068F9" w:rsidRPr="00F56C40" w:rsidRDefault="008068F9" w:rsidP="00DC7A1E">
      <w:pPr>
        <w:pStyle w:val="Heading2"/>
        <w:numPr>
          <w:ilvl w:val="0"/>
          <w:numId w:val="16"/>
        </w:numPr>
        <w:rPr>
          <w:rFonts w:ascii="Arial Narrow" w:hAnsi="Arial Narrow" w:cs="Arial"/>
          <w:szCs w:val="22"/>
        </w:rPr>
      </w:pPr>
      <w:bookmarkStart w:id="69" w:name="_Toc372636176"/>
      <w:bookmarkStart w:id="70" w:name="_Toc463273102"/>
      <w:bookmarkStart w:id="71" w:name="_Toc8401151"/>
      <w:r w:rsidRPr="00F56C40">
        <w:rPr>
          <w:rFonts w:ascii="Arial Narrow" w:hAnsi="Arial Narrow" w:cs="Arial"/>
          <w:szCs w:val="22"/>
        </w:rPr>
        <w:t xml:space="preserve">Risk Management </w:t>
      </w:r>
      <w:bookmarkEnd w:id="69"/>
      <w:bookmarkEnd w:id="70"/>
      <w:r w:rsidRPr="00F56C40">
        <w:rPr>
          <w:rFonts w:ascii="Arial Narrow" w:hAnsi="Arial Narrow" w:cs="Arial"/>
          <w:szCs w:val="22"/>
        </w:rPr>
        <w:t>Strategy</w:t>
      </w:r>
      <w:bookmarkEnd w:id="71"/>
    </w:p>
    <w:p w:rsidR="008068F9" w:rsidRPr="00F56C40" w:rsidRDefault="008068F9" w:rsidP="001C7218">
      <w:pPr>
        <w:rPr>
          <w:rFonts w:ascii="Arial Narrow" w:hAnsi="Arial Narrow" w:cs="Arial"/>
          <w:sz w:val="22"/>
          <w:szCs w:val="22"/>
        </w:rPr>
      </w:pPr>
    </w:p>
    <w:p w:rsidR="008068F9" w:rsidRPr="00F56C40" w:rsidRDefault="008068F9" w:rsidP="008C032E">
      <w:pPr>
        <w:pStyle w:val="PlainText"/>
        <w:ind w:left="360"/>
        <w:rPr>
          <w:rFonts w:ascii="Arial Narrow" w:eastAsia="MS Mincho" w:hAnsi="Arial Narrow" w:cs="Arial"/>
          <w:sz w:val="22"/>
          <w:szCs w:val="22"/>
        </w:rPr>
      </w:pPr>
      <w:r w:rsidRPr="00F56C40">
        <w:rPr>
          <w:rFonts w:ascii="Arial Narrow" w:eastAsia="MS Mincho" w:hAnsi="Arial Narrow" w:cs="Arial"/>
          <w:sz w:val="22"/>
          <w:szCs w:val="22"/>
        </w:rPr>
        <w:t xml:space="preserve">Given the complexity of the project a risk management process will be put in place. The following table details the current risks and the control measures put in place to mitigate these risks. This will be a key focus of the project steering group. </w:t>
      </w:r>
    </w:p>
    <w:p w:rsidR="008068F9" w:rsidRPr="00F56C40" w:rsidRDefault="008068F9" w:rsidP="00671083">
      <w:pPr>
        <w:pStyle w:val="PlainText"/>
        <w:rPr>
          <w:rFonts w:ascii="Arial Narrow" w:eastAsia="MS Mincho" w:hAnsi="Arial Narrow" w:cs="Arial"/>
          <w:sz w:val="22"/>
          <w:szCs w:val="22"/>
        </w:rPr>
      </w:pPr>
    </w:p>
    <w:p w:rsidR="008068F9" w:rsidRPr="00F56C40" w:rsidRDefault="008068F9" w:rsidP="008C032E">
      <w:pPr>
        <w:pStyle w:val="PlainText"/>
        <w:ind w:firstLine="360"/>
        <w:rPr>
          <w:rFonts w:ascii="Arial Narrow" w:hAnsi="Arial Narrow" w:cs="Arial"/>
          <w:sz w:val="22"/>
          <w:szCs w:val="22"/>
        </w:rPr>
      </w:pPr>
      <w:r w:rsidRPr="00F56C40">
        <w:rPr>
          <w:rFonts w:ascii="Arial Narrow" w:eastAsia="MS Mincho" w:hAnsi="Arial Narrow" w:cs="Arial"/>
          <w:sz w:val="22"/>
          <w:szCs w:val="22"/>
        </w:rPr>
        <w:t xml:space="preserve">The following key risks have been identified at the onset of this project. </w:t>
      </w:r>
    </w:p>
    <w:p w:rsidR="008068F9" w:rsidRPr="00F56C40" w:rsidRDefault="008068F9" w:rsidP="0082448D">
      <w:pPr>
        <w:rPr>
          <w:rFonts w:ascii="Arial Narrow" w:hAnsi="Arial Narrow" w:cs="Arial"/>
          <w:b/>
          <w:sz w:val="22"/>
          <w:szCs w:val="22"/>
          <w:highlight w:val="yellow"/>
        </w:rPr>
      </w:pPr>
    </w:p>
    <w:tbl>
      <w:tblPr>
        <w:tblW w:w="9649" w:type="dxa"/>
        <w:jc w:val="center"/>
        <w:tblInd w:w="-112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tblPr>
      <w:tblGrid>
        <w:gridCol w:w="2324"/>
        <w:gridCol w:w="4294"/>
        <w:gridCol w:w="3031"/>
      </w:tblGrid>
      <w:tr w:rsidR="008068F9" w:rsidRPr="00F56C40" w:rsidTr="00B506BC">
        <w:trPr>
          <w:trHeight w:val="317"/>
          <w:tblHeader/>
          <w:jc w:val="center"/>
        </w:trPr>
        <w:tc>
          <w:tcPr>
            <w:tcW w:w="2324" w:type="dxa"/>
            <w:shd w:val="clear" w:color="auto" w:fill="0000FF"/>
          </w:tcPr>
          <w:p w:rsidR="008068F9" w:rsidRPr="00F56C40" w:rsidRDefault="008068F9" w:rsidP="00B43BEA">
            <w:pPr>
              <w:rPr>
                <w:rFonts w:ascii="Arial Narrow" w:hAnsi="Arial Narrow" w:cs="Arial"/>
                <w:b/>
                <w:bCs/>
                <w:color w:val="FFFFFF"/>
                <w:sz w:val="22"/>
                <w:szCs w:val="22"/>
              </w:rPr>
            </w:pPr>
            <w:r w:rsidRPr="00F56C40">
              <w:rPr>
                <w:rFonts w:ascii="Arial Narrow" w:hAnsi="Arial Narrow" w:cs="Arial"/>
                <w:b/>
                <w:bCs/>
                <w:color w:val="FFFFFF"/>
                <w:sz w:val="22"/>
                <w:szCs w:val="22"/>
              </w:rPr>
              <w:t>Risk</w:t>
            </w:r>
          </w:p>
        </w:tc>
        <w:tc>
          <w:tcPr>
            <w:tcW w:w="4294" w:type="dxa"/>
            <w:shd w:val="clear" w:color="auto" w:fill="0000FF"/>
          </w:tcPr>
          <w:p w:rsidR="008068F9" w:rsidRPr="00F56C40" w:rsidRDefault="008068F9" w:rsidP="00B43BEA">
            <w:pPr>
              <w:rPr>
                <w:rFonts w:ascii="Arial Narrow" w:hAnsi="Arial Narrow" w:cs="Arial"/>
                <w:b/>
                <w:bCs/>
                <w:color w:val="FFFFFF"/>
                <w:sz w:val="22"/>
                <w:szCs w:val="22"/>
              </w:rPr>
            </w:pPr>
            <w:r w:rsidRPr="00F56C40">
              <w:rPr>
                <w:rFonts w:ascii="Arial Narrow" w:hAnsi="Arial Narrow" w:cs="Arial"/>
                <w:b/>
                <w:bCs/>
                <w:color w:val="FFFFFF"/>
                <w:sz w:val="22"/>
                <w:szCs w:val="22"/>
              </w:rPr>
              <w:t>Description</w:t>
            </w:r>
          </w:p>
        </w:tc>
        <w:tc>
          <w:tcPr>
            <w:tcW w:w="3031" w:type="dxa"/>
            <w:shd w:val="clear" w:color="auto" w:fill="0000FF"/>
          </w:tcPr>
          <w:p w:rsidR="008068F9" w:rsidRPr="00F56C40" w:rsidRDefault="008068F9" w:rsidP="00B43BEA">
            <w:pPr>
              <w:rPr>
                <w:rFonts w:ascii="Arial Narrow" w:hAnsi="Arial Narrow" w:cs="Arial"/>
                <w:b/>
                <w:bCs/>
                <w:color w:val="FFFFFF"/>
                <w:sz w:val="22"/>
                <w:szCs w:val="22"/>
              </w:rPr>
            </w:pPr>
            <w:r w:rsidRPr="00F56C40">
              <w:rPr>
                <w:rFonts w:ascii="Arial Narrow" w:hAnsi="Arial Narrow" w:cs="Arial"/>
                <w:b/>
                <w:bCs/>
                <w:color w:val="FFFFFF"/>
                <w:sz w:val="22"/>
                <w:szCs w:val="22"/>
              </w:rPr>
              <w:t>Control Measure</w:t>
            </w:r>
          </w:p>
        </w:tc>
      </w:tr>
      <w:tr w:rsidR="008068F9" w:rsidRPr="00F56C40" w:rsidTr="00B506BC">
        <w:trPr>
          <w:trHeight w:val="317"/>
          <w:jc w:val="center"/>
        </w:trPr>
        <w:tc>
          <w:tcPr>
            <w:tcW w:w="2324" w:type="dxa"/>
          </w:tcPr>
          <w:p w:rsidR="008068F9" w:rsidRPr="00F56C40" w:rsidRDefault="008068F9" w:rsidP="00B43BEA">
            <w:pPr>
              <w:rPr>
                <w:rFonts w:ascii="Arial Narrow" w:hAnsi="Arial Narrow" w:cs="Arial"/>
                <w:sz w:val="22"/>
                <w:szCs w:val="22"/>
              </w:rPr>
            </w:pPr>
          </w:p>
        </w:tc>
        <w:tc>
          <w:tcPr>
            <w:tcW w:w="4294" w:type="dxa"/>
          </w:tcPr>
          <w:p w:rsidR="008068F9" w:rsidRPr="00F56C40" w:rsidRDefault="008068F9" w:rsidP="00B43BEA">
            <w:pPr>
              <w:rPr>
                <w:rFonts w:ascii="Arial Narrow" w:hAnsi="Arial Narrow" w:cs="Arial"/>
                <w:b/>
                <w:bCs/>
                <w:color w:val="FFFFFF"/>
                <w:sz w:val="22"/>
                <w:szCs w:val="22"/>
              </w:rPr>
            </w:pPr>
          </w:p>
        </w:tc>
        <w:tc>
          <w:tcPr>
            <w:tcW w:w="3031" w:type="dxa"/>
          </w:tcPr>
          <w:p w:rsidR="008068F9" w:rsidRPr="00F56C40" w:rsidRDefault="008068F9" w:rsidP="00B43BEA">
            <w:pPr>
              <w:rPr>
                <w:rFonts w:ascii="Arial Narrow" w:hAnsi="Arial Narrow" w:cs="Arial"/>
                <w:b/>
                <w:bCs/>
                <w:color w:val="FFFFFF"/>
                <w:sz w:val="22"/>
                <w:szCs w:val="22"/>
              </w:rPr>
            </w:pPr>
          </w:p>
        </w:tc>
      </w:tr>
      <w:tr w:rsidR="008068F9" w:rsidRPr="00F56C40" w:rsidTr="00B506BC">
        <w:trPr>
          <w:trHeight w:val="317"/>
          <w:jc w:val="center"/>
        </w:trPr>
        <w:tc>
          <w:tcPr>
            <w:tcW w:w="2324" w:type="dxa"/>
          </w:tcPr>
          <w:p w:rsidR="008068F9" w:rsidRPr="00F56C40" w:rsidRDefault="008068F9" w:rsidP="00054062">
            <w:pPr>
              <w:ind w:right="26"/>
              <w:rPr>
                <w:rFonts w:ascii="Arial Narrow" w:hAnsi="Arial Narrow" w:cs="Arial"/>
                <w:bCs/>
                <w:sz w:val="22"/>
                <w:szCs w:val="22"/>
              </w:rPr>
            </w:pPr>
            <w:r w:rsidRPr="00F56C40">
              <w:rPr>
                <w:rFonts w:ascii="Arial Narrow" w:hAnsi="Arial Narrow" w:cs="Arial"/>
                <w:bCs/>
                <w:sz w:val="22"/>
                <w:szCs w:val="22"/>
              </w:rPr>
              <w:t xml:space="preserve">Inadequate design leading to delay in construction: </w:t>
            </w:r>
          </w:p>
          <w:p w:rsidR="008068F9" w:rsidRPr="00F56C40" w:rsidRDefault="008068F9" w:rsidP="00B43BEA">
            <w:pPr>
              <w:rPr>
                <w:rFonts w:ascii="Arial Narrow" w:hAnsi="Arial Narrow" w:cs="Arial"/>
                <w:sz w:val="22"/>
                <w:szCs w:val="22"/>
              </w:rPr>
            </w:pPr>
          </w:p>
        </w:tc>
        <w:tc>
          <w:tcPr>
            <w:tcW w:w="4294" w:type="dxa"/>
          </w:tcPr>
          <w:p w:rsidR="008068F9" w:rsidRPr="00F56C40" w:rsidRDefault="008068F9" w:rsidP="00F72EBF">
            <w:pPr>
              <w:rPr>
                <w:rFonts w:ascii="Arial Narrow" w:hAnsi="Arial Narrow" w:cs="Arial"/>
                <w:bCs/>
                <w:sz w:val="22"/>
                <w:szCs w:val="22"/>
              </w:rPr>
            </w:pPr>
            <w:r w:rsidRPr="00F56C40">
              <w:rPr>
                <w:rFonts w:ascii="Arial Narrow" w:hAnsi="Arial Narrow" w:cs="Arial"/>
                <w:bCs/>
                <w:sz w:val="22"/>
                <w:szCs w:val="22"/>
              </w:rPr>
              <w:t xml:space="preserve">The project to date has been informed by a feasibility study rather than a detailed design. Therefore assumptions on floor slab loading, Mechanical and Electrical infrastructure etc have been made which, if inaccurate, could impact on the timescales and costs of the project </w:t>
            </w:r>
          </w:p>
        </w:tc>
        <w:tc>
          <w:tcPr>
            <w:tcW w:w="3031" w:type="dxa"/>
          </w:tcPr>
          <w:p w:rsidR="008068F9" w:rsidRPr="00F56C40" w:rsidRDefault="008068F9" w:rsidP="00F72EBF">
            <w:pPr>
              <w:rPr>
                <w:rFonts w:ascii="Arial Narrow" w:hAnsi="Arial Narrow" w:cs="Arial"/>
                <w:bCs/>
                <w:sz w:val="22"/>
                <w:szCs w:val="22"/>
              </w:rPr>
            </w:pPr>
            <w:r w:rsidRPr="00F56C40">
              <w:rPr>
                <w:rFonts w:ascii="Arial Narrow" w:hAnsi="Arial Narrow" w:cs="Arial"/>
                <w:bCs/>
                <w:sz w:val="22"/>
                <w:szCs w:val="22"/>
              </w:rPr>
              <w:t>Following approval of the business case, a design team will be appointed and detailed design will be undertaken.</w:t>
            </w:r>
          </w:p>
        </w:tc>
      </w:tr>
      <w:tr w:rsidR="008068F9" w:rsidRPr="00F56C40" w:rsidTr="006657DF">
        <w:trPr>
          <w:trHeight w:val="1085"/>
          <w:jc w:val="center"/>
        </w:trPr>
        <w:tc>
          <w:tcPr>
            <w:tcW w:w="2324" w:type="dxa"/>
          </w:tcPr>
          <w:p w:rsidR="008068F9" w:rsidRPr="00F56C40" w:rsidRDefault="008068F9" w:rsidP="006657DF">
            <w:pPr>
              <w:ind w:right="26"/>
              <w:rPr>
                <w:rFonts w:ascii="Arial Narrow" w:hAnsi="Arial Narrow" w:cs="Arial"/>
                <w:bCs/>
                <w:sz w:val="22"/>
                <w:szCs w:val="22"/>
              </w:rPr>
            </w:pPr>
            <w:r w:rsidRPr="00F56C40">
              <w:rPr>
                <w:rFonts w:ascii="Arial Narrow" w:hAnsi="Arial Narrow" w:cs="Arial"/>
                <w:bCs/>
                <w:sz w:val="22"/>
                <w:szCs w:val="22"/>
              </w:rPr>
              <w:t xml:space="preserve">External factors impacting delivery and materials: </w:t>
            </w:r>
          </w:p>
        </w:tc>
        <w:tc>
          <w:tcPr>
            <w:tcW w:w="4294" w:type="dxa"/>
          </w:tcPr>
          <w:p w:rsidR="008068F9" w:rsidRPr="00F56C40" w:rsidRDefault="008068F9" w:rsidP="00F72EBF">
            <w:pPr>
              <w:rPr>
                <w:rFonts w:ascii="Arial Narrow" w:hAnsi="Arial Narrow" w:cs="Arial"/>
                <w:sz w:val="22"/>
                <w:szCs w:val="22"/>
              </w:rPr>
            </w:pPr>
            <w:r w:rsidRPr="00F56C40">
              <w:rPr>
                <w:rFonts w:ascii="Arial Narrow" w:hAnsi="Arial Narrow" w:cs="Arial"/>
                <w:sz w:val="22"/>
                <w:szCs w:val="22"/>
              </w:rPr>
              <w:t>External factors would relate to possible installation risks and contractor risks</w:t>
            </w:r>
          </w:p>
        </w:tc>
        <w:tc>
          <w:tcPr>
            <w:tcW w:w="3031" w:type="dxa"/>
          </w:tcPr>
          <w:p w:rsidR="008068F9" w:rsidRPr="00F56C40" w:rsidRDefault="008068F9" w:rsidP="006657DF">
            <w:pPr>
              <w:rPr>
                <w:rFonts w:ascii="Arial Narrow" w:hAnsi="Arial Narrow" w:cs="Arial"/>
                <w:sz w:val="22"/>
                <w:szCs w:val="22"/>
              </w:rPr>
            </w:pPr>
            <w:r w:rsidRPr="00F56C40">
              <w:rPr>
                <w:rFonts w:ascii="Arial Narrow" w:hAnsi="Arial Narrow" w:cs="Arial"/>
                <w:sz w:val="22"/>
                <w:szCs w:val="22"/>
              </w:rPr>
              <w:t xml:space="preserve">All external risk factors will be considered and reviewed at start of the project with detailed specific risks identified. </w:t>
            </w:r>
          </w:p>
        </w:tc>
      </w:tr>
      <w:tr w:rsidR="008068F9" w:rsidRPr="00F56C40" w:rsidTr="00B506BC">
        <w:trPr>
          <w:trHeight w:val="317"/>
          <w:jc w:val="center"/>
        </w:trPr>
        <w:tc>
          <w:tcPr>
            <w:tcW w:w="2324" w:type="dxa"/>
          </w:tcPr>
          <w:p w:rsidR="008068F9" w:rsidRPr="00F56C40" w:rsidRDefault="008068F9" w:rsidP="00054062">
            <w:pPr>
              <w:ind w:right="26"/>
              <w:rPr>
                <w:rFonts w:ascii="Arial Narrow" w:hAnsi="Arial Narrow" w:cs="Arial"/>
                <w:bCs/>
                <w:sz w:val="22"/>
                <w:szCs w:val="22"/>
              </w:rPr>
            </w:pPr>
            <w:r w:rsidRPr="00F56C40">
              <w:rPr>
                <w:rFonts w:ascii="Arial Narrow" w:hAnsi="Arial Narrow" w:cs="Arial"/>
                <w:bCs/>
                <w:sz w:val="22"/>
                <w:szCs w:val="22"/>
              </w:rPr>
              <w:t>Sufficient implementation plans are not in place which could lead to disruption to the delivery of services;</w:t>
            </w:r>
          </w:p>
          <w:p w:rsidR="008068F9" w:rsidRPr="00F56C40" w:rsidRDefault="008068F9" w:rsidP="00B43BEA">
            <w:pPr>
              <w:rPr>
                <w:rFonts w:ascii="Arial Narrow" w:hAnsi="Arial Narrow" w:cs="Arial"/>
                <w:sz w:val="22"/>
                <w:szCs w:val="22"/>
              </w:rPr>
            </w:pPr>
          </w:p>
        </w:tc>
        <w:tc>
          <w:tcPr>
            <w:tcW w:w="4294" w:type="dxa"/>
          </w:tcPr>
          <w:p w:rsidR="008068F9" w:rsidRPr="00F56C40" w:rsidRDefault="008068F9" w:rsidP="00B43BEA">
            <w:pPr>
              <w:rPr>
                <w:rFonts w:ascii="Arial Narrow" w:hAnsi="Arial Narrow" w:cs="Arial"/>
                <w:sz w:val="22"/>
                <w:szCs w:val="22"/>
              </w:rPr>
            </w:pPr>
            <w:r w:rsidRPr="00F56C40">
              <w:rPr>
                <w:rFonts w:ascii="Arial Narrow" w:hAnsi="Arial Narrow" w:cs="Arial"/>
                <w:sz w:val="22"/>
                <w:szCs w:val="22"/>
              </w:rPr>
              <w:t>Plans have not been fully developed to ensure limited disruption to clinical and operational services</w:t>
            </w:r>
          </w:p>
        </w:tc>
        <w:tc>
          <w:tcPr>
            <w:tcW w:w="3031" w:type="dxa"/>
          </w:tcPr>
          <w:p w:rsidR="008068F9" w:rsidRPr="00F56C40" w:rsidRDefault="008068F9" w:rsidP="00B43BEA">
            <w:pPr>
              <w:rPr>
                <w:rFonts w:ascii="Arial Narrow" w:hAnsi="Arial Narrow" w:cs="Arial"/>
                <w:sz w:val="22"/>
                <w:szCs w:val="22"/>
              </w:rPr>
            </w:pPr>
            <w:r w:rsidRPr="00F56C40">
              <w:rPr>
                <w:rFonts w:ascii="Arial Narrow" w:hAnsi="Arial Narrow" w:cs="Arial"/>
                <w:sz w:val="22"/>
                <w:szCs w:val="22"/>
              </w:rPr>
              <w:t>Similar projects have been completed by the operational teams and detailed implementation plans will be developed.</w:t>
            </w:r>
          </w:p>
        </w:tc>
      </w:tr>
      <w:tr w:rsidR="008068F9" w:rsidRPr="00F56C40" w:rsidTr="00B506BC">
        <w:trPr>
          <w:trHeight w:val="317"/>
          <w:jc w:val="center"/>
        </w:trPr>
        <w:tc>
          <w:tcPr>
            <w:tcW w:w="2324" w:type="dxa"/>
          </w:tcPr>
          <w:p w:rsidR="008068F9" w:rsidRPr="00F56C40" w:rsidRDefault="008068F9" w:rsidP="00054062">
            <w:pPr>
              <w:ind w:right="26"/>
              <w:rPr>
                <w:rFonts w:ascii="Arial Narrow" w:hAnsi="Arial Narrow" w:cs="Arial"/>
                <w:bCs/>
                <w:sz w:val="22"/>
                <w:szCs w:val="22"/>
              </w:rPr>
            </w:pPr>
            <w:r w:rsidRPr="00F56C40">
              <w:rPr>
                <w:rFonts w:ascii="Arial Narrow" w:hAnsi="Arial Narrow" w:cs="Arial"/>
                <w:bCs/>
                <w:sz w:val="22"/>
                <w:szCs w:val="22"/>
              </w:rPr>
              <w:t>Proximity to activity increases risk of noise level to surrounding areas;</w:t>
            </w:r>
          </w:p>
          <w:p w:rsidR="008068F9" w:rsidRPr="00F56C40" w:rsidRDefault="008068F9" w:rsidP="00B43BEA">
            <w:pPr>
              <w:rPr>
                <w:rFonts w:ascii="Arial Narrow" w:hAnsi="Arial Narrow" w:cs="Arial"/>
                <w:b/>
                <w:bCs/>
                <w:sz w:val="22"/>
                <w:szCs w:val="22"/>
              </w:rPr>
            </w:pPr>
          </w:p>
        </w:tc>
        <w:tc>
          <w:tcPr>
            <w:tcW w:w="4294" w:type="dxa"/>
          </w:tcPr>
          <w:p w:rsidR="008068F9" w:rsidRPr="00F56C40" w:rsidRDefault="008068F9" w:rsidP="00B43BEA">
            <w:pPr>
              <w:rPr>
                <w:rFonts w:ascii="Arial Narrow" w:hAnsi="Arial Narrow" w:cs="Arial"/>
                <w:sz w:val="22"/>
                <w:szCs w:val="22"/>
              </w:rPr>
            </w:pPr>
            <w:r w:rsidRPr="00F56C40">
              <w:rPr>
                <w:rFonts w:ascii="Arial Narrow" w:hAnsi="Arial Narrow" w:cs="Arial"/>
                <w:sz w:val="22"/>
                <w:szCs w:val="22"/>
              </w:rPr>
              <w:t>Noise levels for areas close to the work means clinical activity is temporarily halted</w:t>
            </w:r>
          </w:p>
          <w:p w:rsidR="008068F9" w:rsidRPr="00F56C40" w:rsidRDefault="008068F9" w:rsidP="009D5654">
            <w:pPr>
              <w:rPr>
                <w:rFonts w:ascii="Arial Narrow" w:hAnsi="Arial Narrow" w:cs="Arial"/>
                <w:sz w:val="22"/>
                <w:szCs w:val="22"/>
              </w:rPr>
            </w:pPr>
          </w:p>
        </w:tc>
        <w:tc>
          <w:tcPr>
            <w:tcW w:w="3031" w:type="dxa"/>
          </w:tcPr>
          <w:p w:rsidR="008068F9" w:rsidRPr="00F56C40" w:rsidRDefault="008068F9" w:rsidP="00F72EBF">
            <w:pPr>
              <w:rPr>
                <w:rFonts w:ascii="Arial Narrow" w:hAnsi="Arial Narrow" w:cs="Arial"/>
                <w:color w:val="FFFFFF"/>
                <w:sz w:val="22"/>
                <w:szCs w:val="22"/>
              </w:rPr>
            </w:pPr>
            <w:r w:rsidRPr="00F56C40">
              <w:rPr>
                <w:rFonts w:ascii="Arial Narrow" w:hAnsi="Arial Narrow" w:cs="Arial"/>
                <w:sz w:val="22"/>
                <w:szCs w:val="22"/>
              </w:rPr>
              <w:t>This will be considered as the phasing of the build work is being developed. HAI mitigation plan will be developed simultaneously.</w:t>
            </w:r>
          </w:p>
        </w:tc>
      </w:tr>
      <w:tr w:rsidR="008068F9" w:rsidRPr="00F56C40" w:rsidTr="00B506BC">
        <w:trPr>
          <w:trHeight w:val="604"/>
          <w:jc w:val="center"/>
        </w:trPr>
        <w:tc>
          <w:tcPr>
            <w:tcW w:w="2324" w:type="dxa"/>
          </w:tcPr>
          <w:p w:rsidR="008068F9" w:rsidRPr="00F56C40" w:rsidRDefault="008068F9" w:rsidP="00B43BEA">
            <w:pPr>
              <w:rPr>
                <w:rFonts w:ascii="Arial Narrow" w:hAnsi="Arial Narrow" w:cs="Arial"/>
                <w:sz w:val="22"/>
                <w:szCs w:val="22"/>
              </w:rPr>
            </w:pPr>
            <w:r w:rsidRPr="00F56C40">
              <w:rPr>
                <w:rFonts w:ascii="Arial Narrow" w:hAnsi="Arial Narrow" w:cs="Arial"/>
                <w:bCs/>
                <w:sz w:val="22"/>
                <w:szCs w:val="22"/>
              </w:rPr>
              <w:t>HAI risk</w:t>
            </w:r>
          </w:p>
        </w:tc>
        <w:tc>
          <w:tcPr>
            <w:tcW w:w="4294" w:type="dxa"/>
          </w:tcPr>
          <w:p w:rsidR="008068F9" w:rsidRPr="00F56C40" w:rsidRDefault="008068F9" w:rsidP="007D2F8B">
            <w:pPr>
              <w:rPr>
                <w:rFonts w:ascii="Arial Narrow" w:hAnsi="Arial Narrow" w:cs="Arial"/>
                <w:sz w:val="22"/>
                <w:szCs w:val="22"/>
              </w:rPr>
            </w:pPr>
            <w:r w:rsidRPr="00F56C40">
              <w:rPr>
                <w:rFonts w:ascii="Arial Narrow" w:hAnsi="Arial Narrow" w:cs="Arial"/>
                <w:sz w:val="22"/>
                <w:szCs w:val="22"/>
              </w:rPr>
              <w:t xml:space="preserve">HAI risk to patients. </w:t>
            </w:r>
          </w:p>
        </w:tc>
        <w:tc>
          <w:tcPr>
            <w:tcW w:w="3031" w:type="dxa"/>
          </w:tcPr>
          <w:p w:rsidR="008068F9" w:rsidRPr="00F56C40" w:rsidRDefault="008068F9" w:rsidP="00F72EBF">
            <w:pPr>
              <w:rPr>
                <w:rFonts w:ascii="Arial Narrow" w:hAnsi="Arial Narrow" w:cs="Arial"/>
                <w:sz w:val="22"/>
                <w:szCs w:val="22"/>
              </w:rPr>
            </w:pPr>
            <w:r w:rsidRPr="00F56C40">
              <w:rPr>
                <w:rFonts w:ascii="Arial Narrow" w:hAnsi="Arial Narrow" w:cs="Arial"/>
                <w:sz w:val="22"/>
                <w:szCs w:val="22"/>
              </w:rPr>
              <w:t>HAI mitigation plan will be developed in parallel with the detailed design.</w:t>
            </w:r>
          </w:p>
        </w:tc>
      </w:tr>
      <w:tr w:rsidR="008068F9" w:rsidRPr="00F56C40" w:rsidTr="00B506BC">
        <w:trPr>
          <w:trHeight w:val="299"/>
          <w:jc w:val="center"/>
        </w:trPr>
        <w:tc>
          <w:tcPr>
            <w:tcW w:w="2324" w:type="dxa"/>
          </w:tcPr>
          <w:p w:rsidR="008068F9" w:rsidRPr="00F56C40" w:rsidRDefault="008068F9" w:rsidP="00B43BEA">
            <w:pPr>
              <w:rPr>
                <w:rFonts w:ascii="Arial Narrow" w:hAnsi="Arial Narrow" w:cs="Arial"/>
                <w:b/>
                <w:bCs/>
                <w:sz w:val="22"/>
                <w:szCs w:val="22"/>
              </w:rPr>
            </w:pPr>
            <w:r w:rsidRPr="00F56C40">
              <w:rPr>
                <w:rFonts w:ascii="Arial Narrow" w:hAnsi="Arial Narrow" w:cs="Arial"/>
                <w:bCs/>
                <w:sz w:val="22"/>
                <w:szCs w:val="22"/>
              </w:rPr>
              <w:t>The cost of the project exceeds the budget;</w:t>
            </w:r>
          </w:p>
        </w:tc>
        <w:tc>
          <w:tcPr>
            <w:tcW w:w="4294" w:type="dxa"/>
          </w:tcPr>
          <w:p w:rsidR="008068F9" w:rsidRPr="00F56C40" w:rsidRDefault="008068F9" w:rsidP="00B43BEA">
            <w:pPr>
              <w:rPr>
                <w:rFonts w:ascii="Arial Narrow" w:hAnsi="Arial Narrow" w:cs="Arial"/>
                <w:color w:val="FFFFFF"/>
                <w:sz w:val="22"/>
                <w:szCs w:val="22"/>
              </w:rPr>
            </w:pPr>
            <w:r w:rsidRPr="00F56C40">
              <w:rPr>
                <w:rFonts w:ascii="Arial Narrow" w:hAnsi="Arial Narrow" w:cs="Arial"/>
                <w:sz w:val="22"/>
                <w:szCs w:val="22"/>
              </w:rPr>
              <w:t xml:space="preserve">Project overspend halts development of the works. </w:t>
            </w:r>
            <w:r w:rsidRPr="00F56C40">
              <w:rPr>
                <w:rFonts w:ascii="Arial Narrow" w:hAnsi="Arial Narrow" w:cs="Arial"/>
                <w:color w:val="FFFFFF"/>
                <w:sz w:val="22"/>
                <w:szCs w:val="22"/>
              </w:rPr>
              <w:t xml:space="preserve">roProPtroget overspends </w:t>
            </w:r>
          </w:p>
        </w:tc>
        <w:tc>
          <w:tcPr>
            <w:tcW w:w="3031" w:type="dxa"/>
          </w:tcPr>
          <w:p w:rsidR="008068F9" w:rsidRPr="00F56C40" w:rsidRDefault="008068F9" w:rsidP="00B43BEA">
            <w:pPr>
              <w:rPr>
                <w:rFonts w:ascii="Arial Narrow" w:hAnsi="Arial Narrow" w:cs="Arial"/>
                <w:color w:val="FFFFFF"/>
                <w:sz w:val="22"/>
                <w:szCs w:val="22"/>
              </w:rPr>
            </w:pPr>
            <w:r w:rsidRPr="00F56C40">
              <w:rPr>
                <w:rFonts w:ascii="Arial Narrow" w:hAnsi="Arial Narrow" w:cs="Arial"/>
                <w:sz w:val="22"/>
                <w:szCs w:val="22"/>
              </w:rPr>
              <w:t xml:space="preserve"> Budget agreement will be reached before commencement of works. Use of additional capital or revenue to capital transfers could be actioned if necessary. </w:t>
            </w:r>
            <w:r w:rsidRPr="00F56C40">
              <w:rPr>
                <w:rFonts w:ascii="Arial Narrow" w:hAnsi="Arial Narrow" w:cs="Arial"/>
                <w:color w:val="FFFFFF"/>
                <w:sz w:val="22"/>
                <w:szCs w:val="22"/>
              </w:rPr>
              <w:t xml:space="preserve">t </w:t>
            </w:r>
          </w:p>
        </w:tc>
      </w:tr>
      <w:tr w:rsidR="008068F9" w:rsidRPr="00F56C40" w:rsidTr="00B506BC">
        <w:trPr>
          <w:trHeight w:val="604"/>
          <w:jc w:val="center"/>
        </w:trPr>
        <w:tc>
          <w:tcPr>
            <w:tcW w:w="2324" w:type="dxa"/>
          </w:tcPr>
          <w:p w:rsidR="008068F9" w:rsidRPr="00F56C40" w:rsidRDefault="008068F9" w:rsidP="00F72EBF">
            <w:pPr>
              <w:ind w:right="26"/>
              <w:rPr>
                <w:rFonts w:ascii="Arial Narrow" w:hAnsi="Arial Narrow" w:cs="Arial"/>
                <w:sz w:val="22"/>
                <w:szCs w:val="22"/>
              </w:rPr>
            </w:pPr>
            <w:r w:rsidRPr="00F56C40">
              <w:rPr>
                <w:rFonts w:ascii="Arial Narrow" w:hAnsi="Arial Narrow" w:cs="Arial"/>
                <w:bCs/>
                <w:sz w:val="22"/>
                <w:szCs w:val="22"/>
              </w:rPr>
              <w:t xml:space="preserve">Future equipment developments required to ensure service sustainability cannot be accommodated. </w:t>
            </w:r>
          </w:p>
        </w:tc>
        <w:tc>
          <w:tcPr>
            <w:tcW w:w="4294" w:type="dxa"/>
          </w:tcPr>
          <w:p w:rsidR="008068F9" w:rsidRPr="00F56C40" w:rsidRDefault="008068F9" w:rsidP="00F72EBF">
            <w:pPr>
              <w:rPr>
                <w:rFonts w:ascii="Arial Narrow" w:hAnsi="Arial Narrow" w:cs="Arial"/>
                <w:sz w:val="22"/>
                <w:szCs w:val="22"/>
              </w:rPr>
            </w:pPr>
            <w:r w:rsidRPr="00F56C40">
              <w:rPr>
                <w:rFonts w:ascii="Arial Narrow" w:hAnsi="Arial Narrow" w:cs="Arial"/>
                <w:sz w:val="22"/>
                <w:szCs w:val="22"/>
              </w:rPr>
              <w:t>The replacement of future Cath lab equipment could not be accommodated within the new space (due to load, M&amp;E requirements etc)</w:t>
            </w:r>
          </w:p>
        </w:tc>
        <w:tc>
          <w:tcPr>
            <w:tcW w:w="3031" w:type="dxa"/>
          </w:tcPr>
          <w:p w:rsidR="008068F9" w:rsidRPr="00F56C40" w:rsidRDefault="008068F9" w:rsidP="00F72EBF">
            <w:pPr>
              <w:rPr>
                <w:rFonts w:ascii="Arial Narrow" w:hAnsi="Arial Narrow" w:cs="Arial"/>
                <w:sz w:val="22"/>
                <w:szCs w:val="22"/>
              </w:rPr>
            </w:pPr>
            <w:r w:rsidRPr="00F56C40">
              <w:rPr>
                <w:rFonts w:ascii="Arial Narrow" w:hAnsi="Arial Narrow" w:cs="Arial"/>
                <w:sz w:val="22"/>
                <w:szCs w:val="22"/>
              </w:rPr>
              <w:t>The detailed design will ensure that the facility is future proofed and will accord with whatever technology advances are in place.</w:t>
            </w:r>
          </w:p>
        </w:tc>
      </w:tr>
    </w:tbl>
    <w:p w:rsidR="008068F9" w:rsidRPr="00F56C40" w:rsidRDefault="008068F9" w:rsidP="000E3CB4">
      <w:pPr>
        <w:ind w:left="8640"/>
        <w:rPr>
          <w:rFonts w:ascii="Arial Narrow" w:eastAsia="MS Mincho" w:hAnsi="Arial Narrow" w:cs="Arial"/>
          <w:sz w:val="22"/>
          <w:szCs w:val="22"/>
        </w:rPr>
      </w:pPr>
      <w:r w:rsidRPr="00F56C40">
        <w:rPr>
          <w:rFonts w:ascii="Arial Narrow" w:eastAsia="MS Mincho" w:hAnsi="Arial Narrow" w:cs="Arial"/>
          <w:sz w:val="22"/>
          <w:szCs w:val="22"/>
        </w:rPr>
        <w:t xml:space="preserve">     </w:t>
      </w:r>
      <w:r>
        <w:rPr>
          <w:rFonts w:ascii="Arial Narrow" w:eastAsia="MS Mincho" w:hAnsi="Arial Narrow" w:cs="Arial"/>
          <w:sz w:val="22"/>
          <w:szCs w:val="22"/>
        </w:rPr>
        <w:t xml:space="preserve">     </w:t>
      </w:r>
      <w:r w:rsidRPr="00F56C40">
        <w:rPr>
          <w:rFonts w:ascii="Arial Narrow" w:eastAsia="MS Mincho" w:hAnsi="Arial Narrow" w:cs="Arial"/>
          <w:sz w:val="22"/>
          <w:szCs w:val="22"/>
        </w:rPr>
        <w:t>Table 17</w:t>
      </w:r>
    </w:p>
    <w:p w:rsidR="008068F9" w:rsidRDefault="008068F9">
      <w:pPr>
        <w:rPr>
          <w:rFonts w:ascii="Arial Narrow" w:hAnsi="Arial Narrow" w:cs="Arial"/>
          <w:b/>
          <w:bCs/>
          <w:sz w:val="22"/>
          <w:szCs w:val="22"/>
        </w:rPr>
      </w:pPr>
      <w:bookmarkStart w:id="72" w:name="_Toc8401152"/>
      <w:r>
        <w:rPr>
          <w:rFonts w:ascii="Arial Narrow" w:hAnsi="Arial Narrow" w:cs="Arial"/>
          <w:szCs w:val="22"/>
        </w:rPr>
        <w:br w:type="page"/>
      </w:r>
    </w:p>
    <w:p w:rsidR="008068F9" w:rsidRPr="009679EA" w:rsidRDefault="008068F9" w:rsidP="009679EA">
      <w:pPr>
        <w:pStyle w:val="Heading2"/>
        <w:rPr>
          <w:rFonts w:ascii="Arial Narrow" w:hAnsi="Arial Narrow" w:cs="Arial"/>
          <w:szCs w:val="22"/>
        </w:rPr>
      </w:pPr>
      <w:r w:rsidRPr="009679EA">
        <w:rPr>
          <w:rFonts w:ascii="Arial Narrow" w:hAnsi="Arial Narrow" w:cs="Arial"/>
          <w:szCs w:val="22"/>
        </w:rPr>
        <w:t>Appendix One – Schematic</w:t>
      </w:r>
      <w:bookmarkEnd w:id="72"/>
      <w:r w:rsidRPr="009679EA">
        <w:rPr>
          <w:rFonts w:ascii="Arial Narrow" w:hAnsi="Arial Narrow" w:cs="Arial"/>
          <w:szCs w:val="22"/>
        </w:rPr>
        <w:t xml:space="preserve"> </w:t>
      </w:r>
    </w:p>
    <w:p w:rsidR="008068F9" w:rsidRPr="005A45F8" w:rsidRDefault="008068F9" w:rsidP="00D70667">
      <w:pPr>
        <w:autoSpaceDE w:val="0"/>
        <w:autoSpaceDN w:val="0"/>
        <w:adjustRightInd w:val="0"/>
        <w:rPr>
          <w:rFonts w:ascii="Arial Narrow" w:hAnsi="Arial Narrow" w:cs="Arial"/>
          <w:sz w:val="5"/>
          <w:szCs w:val="5"/>
          <w:lang w:eastAsia="en-GB"/>
        </w:rPr>
      </w:pPr>
      <w:r w:rsidRPr="005A45F8">
        <w:rPr>
          <w:rFonts w:ascii="Arial Narrow" w:hAnsi="Arial Narrow" w:cs="Arial"/>
          <w:sz w:val="5"/>
          <w:szCs w:val="5"/>
          <w:lang w:eastAsia="en-GB"/>
        </w:rPr>
        <w:t>C2</w:t>
      </w:r>
    </w:p>
    <w:p w:rsidR="008068F9" w:rsidRPr="005A45F8" w:rsidRDefault="008068F9">
      <w:pPr>
        <w:rPr>
          <w:rFonts w:ascii="Arial Narrow" w:hAnsi="Arial Narrow" w:cs="Arial"/>
          <w:b/>
          <w:bCs/>
        </w:rPr>
      </w:pPr>
      <w:r w:rsidRPr="00251C95">
        <w:rPr>
          <w:rFonts w:ascii="Arial Narrow" w:hAnsi="Arial Narrow" w:cs="Arial"/>
          <w:b/>
          <w:noProof/>
          <w:lang w:val="en-US"/>
        </w:rPr>
        <w:pict>
          <v:shape id="Picture 4" o:spid="_x0000_i1026" type="#_x0000_t75" style="width:500.25pt;height:381pt;visibility:visible">
            <v:imagedata r:id="rId8" o:title=""/>
          </v:shape>
        </w:pict>
      </w:r>
      <w:r w:rsidRPr="005A45F8">
        <w:rPr>
          <w:rFonts w:ascii="Arial Narrow" w:hAnsi="Arial Narrow" w:cs="Arial"/>
          <w:b/>
          <w:bCs/>
        </w:rPr>
        <w:br w:type="page"/>
      </w:r>
    </w:p>
    <w:p w:rsidR="008068F9" w:rsidRPr="005A45F8" w:rsidRDefault="008068F9" w:rsidP="00DE553F">
      <w:pPr>
        <w:tabs>
          <w:tab w:val="left" w:pos="1080"/>
        </w:tabs>
        <w:rPr>
          <w:rFonts w:ascii="Arial Narrow" w:hAnsi="Arial Narrow" w:cs="Arial"/>
          <w:b/>
          <w:bCs/>
        </w:rPr>
        <w:sectPr w:rsidR="008068F9" w:rsidRPr="005A45F8" w:rsidSect="00D70667">
          <w:footerReference w:type="even" r:id="rId9"/>
          <w:footerReference w:type="default" r:id="rId10"/>
          <w:pgSz w:w="11906" w:h="16838"/>
          <w:pgMar w:top="1200" w:right="900" w:bottom="1200" w:left="900" w:header="708" w:footer="708" w:gutter="0"/>
          <w:cols w:space="708"/>
          <w:docGrid w:linePitch="360"/>
        </w:sectPr>
      </w:pPr>
    </w:p>
    <w:p w:rsidR="008068F9" w:rsidRPr="009679EA" w:rsidRDefault="008068F9" w:rsidP="009679EA">
      <w:pPr>
        <w:pStyle w:val="Heading2"/>
        <w:rPr>
          <w:rFonts w:ascii="Arial Narrow" w:hAnsi="Arial Narrow" w:cs="Arial"/>
          <w:szCs w:val="22"/>
        </w:rPr>
      </w:pPr>
      <w:bookmarkStart w:id="73" w:name="_Toc8401153"/>
      <w:r>
        <w:rPr>
          <w:rFonts w:ascii="Arial Narrow" w:hAnsi="Arial Narrow" w:cs="Arial"/>
          <w:szCs w:val="22"/>
        </w:rPr>
        <w:t>Appendix T</w:t>
      </w:r>
      <w:r w:rsidRPr="009679EA">
        <w:rPr>
          <w:rFonts w:ascii="Arial Narrow" w:hAnsi="Arial Narrow" w:cs="Arial"/>
          <w:szCs w:val="22"/>
        </w:rPr>
        <w:t>wo: Indicative Programme</w:t>
      </w:r>
      <w:bookmarkEnd w:id="73"/>
    </w:p>
    <w:p w:rsidR="008068F9" w:rsidRPr="005A45F8" w:rsidRDefault="008068F9" w:rsidP="00BE2076">
      <w:pPr>
        <w:tabs>
          <w:tab w:val="left" w:pos="1080"/>
        </w:tabs>
        <w:rPr>
          <w:rFonts w:ascii="Arial Narrow" w:hAnsi="Arial Narrow" w:cs="Arial"/>
          <w:b/>
          <w:bCs/>
        </w:rPr>
      </w:pPr>
    </w:p>
    <w:p w:rsidR="008068F9" w:rsidRPr="005A45F8" w:rsidRDefault="008068F9" w:rsidP="00BE2076">
      <w:pPr>
        <w:tabs>
          <w:tab w:val="left" w:pos="1080"/>
        </w:tabs>
        <w:rPr>
          <w:rFonts w:ascii="Arial Narrow" w:hAnsi="Arial Narrow" w:cs="Arial"/>
          <w:b/>
          <w:bCs/>
        </w:rPr>
        <w:sectPr w:rsidR="008068F9" w:rsidRPr="005A45F8" w:rsidSect="00BE2076">
          <w:pgSz w:w="16838" w:h="11906" w:orient="landscape"/>
          <w:pgMar w:top="902" w:right="1202" w:bottom="902" w:left="1202" w:header="708" w:footer="708" w:gutter="0"/>
          <w:cols w:space="708"/>
          <w:docGrid w:linePitch="360"/>
        </w:sectPr>
      </w:pPr>
      <w:r w:rsidRPr="00251C95">
        <w:rPr>
          <w:rFonts w:ascii="Arial Narrow" w:hAnsi="Arial Narrow"/>
          <w:noProof/>
          <w:lang w:val="en-US"/>
        </w:rPr>
        <w:pict>
          <v:shape id="Picture 1" o:spid="_x0000_i1027" type="#_x0000_t75" style="width:716.25pt;height:300pt;visibility:visible">
            <v:imagedata r:id="rId11" o:title=""/>
          </v:shape>
        </w:pict>
      </w:r>
    </w:p>
    <w:p w:rsidR="008068F9" w:rsidRPr="009679EA" w:rsidRDefault="008068F9" w:rsidP="009679EA">
      <w:pPr>
        <w:pStyle w:val="Heading2"/>
        <w:rPr>
          <w:rFonts w:ascii="Arial Narrow" w:hAnsi="Arial Narrow" w:cs="Arial"/>
          <w:szCs w:val="22"/>
        </w:rPr>
      </w:pPr>
      <w:bookmarkStart w:id="74" w:name="_Toc8401154"/>
      <w:r w:rsidRPr="009679EA">
        <w:rPr>
          <w:rFonts w:ascii="Arial Narrow" w:hAnsi="Arial Narrow" w:cs="Arial"/>
          <w:szCs w:val="22"/>
        </w:rPr>
        <w:t>Appendix Three: Benefits Assessment Scoring</w:t>
      </w:r>
      <w:bookmarkEnd w:id="74"/>
    </w:p>
    <w:p w:rsidR="008068F9" w:rsidRPr="005A45F8" w:rsidRDefault="008068F9" w:rsidP="00F21C67">
      <w:pPr>
        <w:rPr>
          <w:rFonts w:ascii="Arial Narrow" w:hAnsi="Arial Narrow" w:cs="Arial"/>
          <w:sz w:val="21"/>
          <w:szCs w:val="21"/>
        </w:rPr>
      </w:pPr>
      <w:r w:rsidRPr="00251C95">
        <w:rPr>
          <w:rFonts w:ascii="Arial Narrow" w:hAnsi="Arial Narrow" w:cs="Arial"/>
          <w:noProof/>
          <w:sz w:val="21"/>
          <w:szCs w:val="21"/>
          <w:lang w:val="en-US"/>
        </w:rPr>
        <w:pict>
          <v:shape id="Picture 6" o:spid="_x0000_i1028" type="#_x0000_t75" style="width:714pt;height:457.5pt;visibility:visible">
            <v:imagedata r:id="rId12" o:title=""/>
          </v:shape>
        </w:pict>
      </w:r>
      <w:r w:rsidRPr="005A45F8">
        <w:rPr>
          <w:rFonts w:ascii="Arial Narrow" w:hAnsi="Arial Narrow" w:cs="Arial"/>
          <w:sz w:val="21"/>
          <w:szCs w:val="21"/>
        </w:rPr>
        <w:br w:type="page"/>
      </w:r>
    </w:p>
    <w:p w:rsidR="008068F9" w:rsidRPr="009679EA" w:rsidRDefault="008068F9" w:rsidP="009679EA">
      <w:pPr>
        <w:pStyle w:val="Heading2"/>
        <w:rPr>
          <w:rFonts w:ascii="Arial Narrow" w:hAnsi="Arial Narrow" w:cs="Arial"/>
          <w:szCs w:val="22"/>
        </w:rPr>
      </w:pPr>
      <w:bookmarkStart w:id="75" w:name="_Toc8401155"/>
      <w:r>
        <w:rPr>
          <w:rFonts w:ascii="Arial Narrow" w:hAnsi="Arial Narrow" w:cs="Arial"/>
          <w:szCs w:val="22"/>
        </w:rPr>
        <w:t>Appendix Four</w:t>
      </w:r>
      <w:r w:rsidRPr="009679EA">
        <w:rPr>
          <w:rFonts w:ascii="Arial Narrow" w:hAnsi="Arial Narrow" w:cs="Arial"/>
          <w:szCs w:val="22"/>
        </w:rPr>
        <w:t>: Risk Assessment Scoring</w:t>
      </w:r>
      <w:bookmarkEnd w:id="75"/>
    </w:p>
    <w:p w:rsidR="008068F9" w:rsidRPr="005A45F8" w:rsidRDefault="008068F9" w:rsidP="00F21C67">
      <w:pPr>
        <w:rPr>
          <w:rFonts w:ascii="Arial Narrow" w:hAnsi="Arial Narrow" w:cs="Arial"/>
          <w:sz w:val="21"/>
          <w:szCs w:val="21"/>
        </w:rPr>
      </w:pPr>
      <w:r w:rsidRPr="00251C95">
        <w:rPr>
          <w:rFonts w:ascii="Arial Narrow" w:hAnsi="Arial Narrow" w:cs="Arial"/>
          <w:noProof/>
          <w:sz w:val="21"/>
          <w:szCs w:val="21"/>
          <w:lang w:val="en-US"/>
        </w:rPr>
        <w:pict>
          <v:shape id="Picture 8" o:spid="_x0000_i1029" type="#_x0000_t75" style="width:716.25pt;height:444.75pt;visibility:visible">
            <v:imagedata r:id="rId13" o:title=""/>
          </v:shape>
        </w:pict>
      </w:r>
    </w:p>
    <w:p w:rsidR="008068F9" w:rsidRPr="005A45F8" w:rsidRDefault="008068F9" w:rsidP="00F21C67">
      <w:pPr>
        <w:rPr>
          <w:rFonts w:ascii="Arial Narrow" w:hAnsi="Arial Narrow" w:cs="Arial"/>
          <w:sz w:val="21"/>
          <w:szCs w:val="21"/>
        </w:rPr>
      </w:pPr>
    </w:p>
    <w:p w:rsidR="008068F9" w:rsidRPr="005A45F8" w:rsidRDefault="008068F9" w:rsidP="00F21C67">
      <w:pPr>
        <w:rPr>
          <w:rFonts w:ascii="Arial Narrow" w:hAnsi="Arial Narrow" w:cs="Arial"/>
          <w:sz w:val="21"/>
          <w:szCs w:val="21"/>
        </w:rPr>
      </w:pPr>
    </w:p>
    <w:p w:rsidR="008068F9" w:rsidRPr="005A45F8" w:rsidRDefault="008068F9" w:rsidP="00F21C67">
      <w:pPr>
        <w:ind w:left="60"/>
        <w:rPr>
          <w:rFonts w:ascii="Arial Narrow" w:hAnsi="Arial Narrow" w:cs="Arial"/>
          <w:noProof/>
          <w:sz w:val="21"/>
          <w:szCs w:val="21"/>
          <w:lang w:eastAsia="en-GB"/>
        </w:rPr>
      </w:pPr>
    </w:p>
    <w:p w:rsidR="008068F9" w:rsidRPr="005A45F8" w:rsidRDefault="008068F9" w:rsidP="00F21C67">
      <w:pPr>
        <w:ind w:left="60"/>
        <w:rPr>
          <w:rFonts w:ascii="Arial Narrow" w:hAnsi="Arial Narrow" w:cs="Arial"/>
          <w:noProof/>
          <w:sz w:val="21"/>
          <w:szCs w:val="21"/>
          <w:lang w:eastAsia="en-GB"/>
        </w:rPr>
      </w:pPr>
    </w:p>
    <w:p w:rsidR="008068F9" w:rsidRPr="005A45F8" w:rsidRDefault="008068F9" w:rsidP="00F21C67">
      <w:pPr>
        <w:ind w:left="60"/>
        <w:rPr>
          <w:rFonts w:ascii="Arial Narrow" w:hAnsi="Arial Narrow" w:cs="Arial"/>
        </w:rPr>
      </w:pPr>
      <w:r w:rsidRPr="00251C95">
        <w:rPr>
          <w:rFonts w:ascii="Arial Narrow" w:hAnsi="Arial Narrow" w:cs="Arial"/>
          <w:noProof/>
          <w:sz w:val="21"/>
          <w:szCs w:val="21"/>
          <w:lang w:val="en-US"/>
        </w:rPr>
        <w:pict>
          <v:shape id="Picture 9" o:spid="_x0000_i1030" type="#_x0000_t75" style="width:714.75pt;height:252pt;visibility:visible">
            <v:imagedata r:id="rId14" o:title=""/>
          </v:shape>
        </w:pict>
      </w:r>
    </w:p>
    <w:sectPr w:rsidR="008068F9" w:rsidRPr="005A45F8" w:rsidSect="00BE2076">
      <w:headerReference w:type="even" r:id="rId15"/>
      <w:headerReference w:type="default" r:id="rId16"/>
      <w:footerReference w:type="even" r:id="rId17"/>
      <w:footerReference w:type="default" r:id="rId18"/>
      <w:headerReference w:type="first" r:id="rId19"/>
      <w:footerReference w:type="first" r:id="rId20"/>
      <w:pgSz w:w="16838" w:h="11906" w:orient="landscape"/>
      <w:pgMar w:top="902" w:right="1202" w:bottom="902" w:left="12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F9" w:rsidRDefault="008068F9">
      <w:r>
        <w:separator/>
      </w:r>
    </w:p>
  </w:endnote>
  <w:endnote w:type="continuationSeparator" w:id="0">
    <w:p w:rsidR="008068F9" w:rsidRDefault="00806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Stone Sans ITC T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Default="008068F9" w:rsidP="00200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8F9" w:rsidRDefault="008068F9" w:rsidP="002008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Default="008068F9">
    <w:pPr>
      <w:pStyle w:val="Footer"/>
      <w:jc w:val="center"/>
    </w:pPr>
    <w:fldSimple w:instr=" PAGE   \* MERGEFORMAT ">
      <w:r>
        <w:rPr>
          <w:noProof/>
        </w:rPr>
        <w:t>21</w:t>
      </w:r>
    </w:fldSimple>
  </w:p>
  <w:p w:rsidR="008068F9" w:rsidRPr="00774BA4" w:rsidRDefault="008068F9" w:rsidP="0020084D">
    <w:pPr>
      <w:pStyle w:val="Footer"/>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Default="00806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8F9" w:rsidRDefault="008068F9">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Default="008068F9">
    <w:pPr>
      <w:pStyle w:val="Footer"/>
      <w:framePr w:wrap="around" w:vAnchor="text" w:hAnchor="margin" w:xAlign="right" w:y="1"/>
      <w:rPr>
        <w:rStyle w:val="PageNumber"/>
      </w:rPr>
    </w:pPr>
  </w:p>
  <w:p w:rsidR="008068F9" w:rsidRPr="007F2106" w:rsidRDefault="008068F9" w:rsidP="007F2106">
    <w:pPr>
      <w:pStyle w:val="Footer"/>
      <w:tabs>
        <w:tab w:val="clear" w:pos="4153"/>
        <w:tab w:val="clear" w:pos="8306"/>
        <w:tab w:val="left" w:pos="2717"/>
      </w:tabs>
      <w:rPr>
        <w:rFonts w:ascii="Arial" w:hAnsi="Arial" w:cs="Arial"/>
        <w:sz w:val="16"/>
        <w:szCs w:val="16"/>
      </w:rPr>
    </w:pPr>
    <w:r w:rsidRPr="007F2106">
      <w:rPr>
        <w:rFonts w:ascii="Arial" w:hAnsi="Arial" w:cs="Arial"/>
        <w:sz w:val="16"/>
        <w:szCs w:val="16"/>
      </w:rPr>
      <w:tab/>
    </w:r>
    <w:r w:rsidRPr="007F2106">
      <w:rPr>
        <w:rFonts w:ascii="Arial" w:hAnsi="Arial" w:cs="Arial"/>
        <w:sz w:val="16"/>
        <w:szCs w:val="16"/>
      </w:rPr>
      <w:tab/>
    </w:r>
    <w:r w:rsidRPr="007F2106">
      <w:rPr>
        <w:rFonts w:ascii="Arial" w:hAnsi="Arial" w:cs="Arial"/>
        <w:sz w:val="16"/>
        <w:szCs w:val="16"/>
      </w:rPr>
      <w:tab/>
    </w:r>
    <w:r w:rsidRPr="007F2106">
      <w:rPr>
        <w:rFonts w:ascii="Arial" w:hAnsi="Arial" w:cs="Arial"/>
        <w:sz w:val="16"/>
        <w:szCs w:val="16"/>
      </w:rPr>
      <w:tab/>
    </w:r>
    <w:r w:rsidRPr="007F2106">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F2106">
      <w:rPr>
        <w:rFonts w:ascii="Arial" w:hAnsi="Arial" w:cs="Arial"/>
        <w:sz w:val="16"/>
        <w:szCs w:val="16"/>
      </w:rPr>
      <w:t>Page</w:t>
    </w:r>
    <w:r>
      <w:rPr>
        <w:rFonts w:ascii="Arial" w:hAnsi="Arial" w:cs="Arial"/>
        <w:sz w:val="16"/>
        <w:szCs w:val="16"/>
      </w:rPr>
      <w:t xml:space="preserve"> </w:t>
    </w:r>
    <w:r w:rsidRPr="007F2106">
      <w:rPr>
        <w:rStyle w:val="PageNumber"/>
        <w:rFonts w:ascii="Arial" w:hAnsi="Arial" w:cs="Arial"/>
        <w:sz w:val="16"/>
        <w:szCs w:val="16"/>
      </w:rPr>
      <w:fldChar w:fldCharType="begin"/>
    </w:r>
    <w:r w:rsidRPr="007F2106">
      <w:rPr>
        <w:rStyle w:val="PageNumber"/>
        <w:rFonts w:ascii="Arial" w:hAnsi="Arial" w:cs="Arial"/>
        <w:sz w:val="16"/>
        <w:szCs w:val="16"/>
      </w:rPr>
      <w:instrText xml:space="preserve"> PAGE </w:instrText>
    </w:r>
    <w:r w:rsidRPr="007F2106">
      <w:rPr>
        <w:rStyle w:val="PageNumber"/>
        <w:rFonts w:ascii="Arial" w:hAnsi="Arial" w:cs="Arial"/>
        <w:sz w:val="16"/>
        <w:szCs w:val="16"/>
      </w:rPr>
      <w:fldChar w:fldCharType="separate"/>
    </w:r>
    <w:r>
      <w:rPr>
        <w:rStyle w:val="PageNumber"/>
        <w:rFonts w:ascii="Arial" w:hAnsi="Arial" w:cs="Arial"/>
        <w:noProof/>
        <w:sz w:val="16"/>
        <w:szCs w:val="16"/>
      </w:rPr>
      <w:t>24</w:t>
    </w:r>
    <w:r w:rsidRPr="007F2106">
      <w:rPr>
        <w:rStyle w:val="PageNumber"/>
        <w:rFonts w:ascii="Arial" w:hAnsi="Arial" w:cs="Arial"/>
        <w:sz w:val="16"/>
        <w:szCs w:val="16"/>
      </w:rPr>
      <w:fldChar w:fldCharType="end"/>
    </w:r>
    <w:r w:rsidRPr="007F2106">
      <w:rPr>
        <w:rStyle w:val="PageNumber"/>
        <w:rFonts w:ascii="Arial" w:hAnsi="Arial" w:cs="Arial"/>
        <w:sz w:val="16"/>
        <w:szCs w:val="16"/>
      </w:rPr>
      <w:t xml:space="preserve"> of </w:t>
    </w:r>
    <w:r w:rsidRPr="007F2106">
      <w:rPr>
        <w:rStyle w:val="PageNumber"/>
        <w:rFonts w:ascii="Arial" w:hAnsi="Arial" w:cs="Arial"/>
        <w:sz w:val="16"/>
        <w:szCs w:val="16"/>
      </w:rPr>
      <w:fldChar w:fldCharType="begin"/>
    </w:r>
    <w:r w:rsidRPr="007F2106">
      <w:rPr>
        <w:rStyle w:val="PageNumber"/>
        <w:rFonts w:ascii="Arial" w:hAnsi="Arial" w:cs="Arial"/>
        <w:sz w:val="16"/>
        <w:szCs w:val="16"/>
      </w:rPr>
      <w:instrText xml:space="preserve"> NUMPAGES </w:instrText>
    </w:r>
    <w:r w:rsidRPr="007F2106">
      <w:rPr>
        <w:rStyle w:val="PageNumber"/>
        <w:rFonts w:ascii="Arial" w:hAnsi="Arial" w:cs="Arial"/>
        <w:sz w:val="16"/>
        <w:szCs w:val="16"/>
      </w:rPr>
      <w:fldChar w:fldCharType="separate"/>
    </w:r>
    <w:r>
      <w:rPr>
        <w:rStyle w:val="PageNumber"/>
        <w:rFonts w:ascii="Arial" w:hAnsi="Arial" w:cs="Arial"/>
        <w:noProof/>
        <w:sz w:val="16"/>
        <w:szCs w:val="16"/>
      </w:rPr>
      <w:t>24</w:t>
    </w:r>
    <w:r w:rsidRPr="007F2106">
      <w:rPr>
        <w:rStyle w:val="PageNumber"/>
        <w:rFonts w:ascii="Arial" w:hAnsi="Arial" w:cs="Arial"/>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Pr="007F2106" w:rsidRDefault="008068F9" w:rsidP="007F2106">
    <w:pPr>
      <w:pStyle w:val="Footer"/>
      <w:tabs>
        <w:tab w:val="clear" w:pos="4153"/>
        <w:tab w:val="clear" w:pos="8306"/>
        <w:tab w:val="left" w:pos="2717"/>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F2106">
      <w:rPr>
        <w:rFonts w:ascii="Arial" w:hAnsi="Arial" w:cs="Arial"/>
        <w:sz w:val="16"/>
        <w:szCs w:val="16"/>
      </w:rPr>
      <w:t>Page</w:t>
    </w:r>
    <w:r>
      <w:rPr>
        <w:rFonts w:ascii="Arial" w:hAnsi="Arial" w:cs="Arial"/>
        <w:sz w:val="16"/>
        <w:szCs w:val="16"/>
      </w:rPr>
      <w:t xml:space="preserve"> </w:t>
    </w:r>
    <w:r w:rsidRPr="007F2106">
      <w:rPr>
        <w:rStyle w:val="PageNumber"/>
        <w:rFonts w:ascii="Arial" w:hAnsi="Arial" w:cs="Arial"/>
        <w:sz w:val="16"/>
        <w:szCs w:val="16"/>
      </w:rPr>
      <w:fldChar w:fldCharType="begin"/>
    </w:r>
    <w:r w:rsidRPr="007F2106">
      <w:rPr>
        <w:rStyle w:val="PageNumber"/>
        <w:rFonts w:ascii="Arial" w:hAnsi="Arial" w:cs="Arial"/>
        <w:sz w:val="16"/>
        <w:szCs w:val="16"/>
      </w:rPr>
      <w:instrText xml:space="preserve"> PAGE </w:instrText>
    </w:r>
    <w:r w:rsidRPr="007F2106">
      <w:rPr>
        <w:rStyle w:val="PageNumber"/>
        <w:rFonts w:ascii="Arial" w:hAnsi="Arial" w:cs="Arial"/>
        <w:sz w:val="16"/>
        <w:szCs w:val="16"/>
      </w:rPr>
      <w:fldChar w:fldCharType="separate"/>
    </w:r>
    <w:r>
      <w:rPr>
        <w:rStyle w:val="PageNumber"/>
        <w:rFonts w:ascii="Arial" w:hAnsi="Arial" w:cs="Arial"/>
        <w:noProof/>
        <w:sz w:val="16"/>
        <w:szCs w:val="16"/>
      </w:rPr>
      <w:t>22</w:t>
    </w:r>
    <w:r w:rsidRPr="007F2106">
      <w:rPr>
        <w:rStyle w:val="PageNumber"/>
        <w:rFonts w:ascii="Arial" w:hAnsi="Arial" w:cs="Arial"/>
        <w:sz w:val="16"/>
        <w:szCs w:val="16"/>
      </w:rPr>
      <w:fldChar w:fldCharType="end"/>
    </w:r>
    <w:r w:rsidRPr="007F2106">
      <w:rPr>
        <w:rStyle w:val="PageNumber"/>
        <w:rFonts w:ascii="Arial" w:hAnsi="Arial" w:cs="Arial"/>
        <w:sz w:val="16"/>
        <w:szCs w:val="16"/>
      </w:rPr>
      <w:t xml:space="preserve"> of </w:t>
    </w:r>
    <w:r w:rsidRPr="007F2106">
      <w:rPr>
        <w:rStyle w:val="PageNumber"/>
        <w:rFonts w:ascii="Arial" w:hAnsi="Arial" w:cs="Arial"/>
        <w:sz w:val="16"/>
        <w:szCs w:val="16"/>
      </w:rPr>
      <w:fldChar w:fldCharType="begin"/>
    </w:r>
    <w:r w:rsidRPr="007F2106">
      <w:rPr>
        <w:rStyle w:val="PageNumber"/>
        <w:rFonts w:ascii="Arial" w:hAnsi="Arial" w:cs="Arial"/>
        <w:sz w:val="16"/>
        <w:szCs w:val="16"/>
      </w:rPr>
      <w:instrText xml:space="preserve"> NUMPAGES </w:instrText>
    </w:r>
    <w:r w:rsidRPr="007F2106">
      <w:rPr>
        <w:rStyle w:val="PageNumber"/>
        <w:rFonts w:ascii="Arial" w:hAnsi="Arial" w:cs="Arial"/>
        <w:sz w:val="16"/>
        <w:szCs w:val="16"/>
      </w:rPr>
      <w:fldChar w:fldCharType="separate"/>
    </w:r>
    <w:r>
      <w:rPr>
        <w:rStyle w:val="PageNumber"/>
        <w:rFonts w:ascii="Arial" w:hAnsi="Arial" w:cs="Arial"/>
        <w:noProof/>
        <w:sz w:val="16"/>
        <w:szCs w:val="16"/>
      </w:rPr>
      <w:t>24</w:t>
    </w:r>
    <w:r w:rsidRPr="007F2106">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F9" w:rsidRDefault="008068F9">
      <w:r>
        <w:separator/>
      </w:r>
    </w:p>
  </w:footnote>
  <w:footnote w:type="continuationSeparator" w:id="0">
    <w:p w:rsidR="008068F9" w:rsidRDefault="00806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Default="008068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Pr="00F21C67" w:rsidRDefault="008068F9" w:rsidP="00F21C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F9" w:rsidRDefault="008068F9">
    <w:pPr>
      <w:pStyle w:val="Header"/>
    </w:pPr>
  </w:p>
  <w:p w:rsidR="008068F9" w:rsidRDefault="008068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48DA9"/>
    <w:multiLevelType w:val="hybridMultilevel"/>
    <w:tmpl w:val="BE37D7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410C4E"/>
    <w:multiLevelType w:val="multilevel"/>
    <w:tmpl w:val="E8220C66"/>
    <w:lvl w:ilvl="0">
      <w:start w:val="1"/>
      <w:numFmt w:val="decimal"/>
      <w:lvlText w:val="%1."/>
      <w:lvlJc w:val="left"/>
      <w:pPr>
        <w:ind w:left="720" w:hanging="360"/>
      </w:pPr>
      <w:rPr>
        <w:rFonts w:cs="Times New Roman"/>
      </w:rPr>
    </w:lvl>
    <w:lvl w:ilvl="1">
      <w:start w:val="2"/>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39E4A62"/>
    <w:multiLevelType w:val="hybridMultilevel"/>
    <w:tmpl w:val="8990DF28"/>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08A4D53"/>
    <w:multiLevelType w:val="hybridMultilevel"/>
    <w:tmpl w:val="4F2A5372"/>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319A2B1D"/>
    <w:multiLevelType w:val="hybridMultilevel"/>
    <w:tmpl w:val="2B4C7AB0"/>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5E303DB"/>
    <w:multiLevelType w:val="hybridMultilevel"/>
    <w:tmpl w:val="237CA7A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D657D2C"/>
    <w:multiLevelType w:val="hybridMultilevel"/>
    <w:tmpl w:val="75E41C82"/>
    <w:lvl w:ilvl="0" w:tplc="0809000F">
      <w:start w:val="1"/>
      <w:numFmt w:val="decimal"/>
      <w:lvlText w:val="%1."/>
      <w:lvlJc w:val="left"/>
      <w:pPr>
        <w:ind w:left="720" w:hanging="360"/>
      </w:pPr>
      <w:rPr>
        <w:rFonts w:cs="Times New Roman" w:hint="default"/>
      </w:rPr>
    </w:lvl>
    <w:lvl w:ilvl="1" w:tplc="4956EBFA">
      <w:start w:val="1"/>
      <w:numFmt w:val="decimal"/>
      <w:lvlText w:val="7.%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E85223A"/>
    <w:multiLevelType w:val="hybridMultilevel"/>
    <w:tmpl w:val="9D44A456"/>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D60BAF"/>
    <w:multiLevelType w:val="hybridMultilevel"/>
    <w:tmpl w:val="979A851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BE3173E"/>
    <w:multiLevelType w:val="hybridMultilevel"/>
    <w:tmpl w:val="0E8C61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B1007"/>
    <w:multiLevelType w:val="hybridMultilevel"/>
    <w:tmpl w:val="42F650AA"/>
    <w:lvl w:ilvl="0" w:tplc="ED600A24">
      <w:start w:val="1"/>
      <w:numFmt w:val="bullet"/>
      <w:pStyle w:val="Bullet-sub"/>
      <w:lvlText w:val=""/>
      <w:lvlJc w:val="left"/>
      <w:pPr>
        <w:tabs>
          <w:tab w:val="num" w:pos="2126"/>
        </w:tabs>
        <w:ind w:left="2126" w:hanging="425"/>
      </w:pPr>
      <w:rPr>
        <w:rFonts w:ascii="Wingdings" w:hAnsi="Wingdings" w:hint="default"/>
        <w:color w:val="003366"/>
      </w:rPr>
    </w:lvl>
    <w:lvl w:ilvl="1" w:tplc="FFFFFFFF">
      <w:start w:val="1"/>
      <w:numFmt w:val="bullet"/>
      <w:lvlText w:val="o"/>
      <w:lvlJc w:val="left"/>
      <w:pPr>
        <w:tabs>
          <w:tab w:val="num" w:pos="1440"/>
        </w:tabs>
        <w:ind w:left="1440" w:hanging="360"/>
      </w:pPr>
      <w:rPr>
        <w:rFonts w:ascii="Courier New" w:hAnsi="Courier New" w:hint="default"/>
      </w:rPr>
    </w:lvl>
    <w:lvl w:ilvl="2" w:tplc="DE5AE138">
      <w:start w:val="1"/>
      <w:numFmt w:val="bullet"/>
      <w:pStyle w:val="Bullet-sub"/>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51B3548"/>
    <w:multiLevelType w:val="hybridMultilevel"/>
    <w:tmpl w:val="AD6EEEF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75E76D3"/>
    <w:multiLevelType w:val="hybridMultilevel"/>
    <w:tmpl w:val="4D1A474C"/>
    <w:lvl w:ilvl="0" w:tplc="1B7E370C">
      <w:start w:val="1"/>
      <w:numFmt w:val="bullet"/>
      <w:lvlText w:val=""/>
      <w:lvlJc w:val="left"/>
      <w:pPr>
        <w:tabs>
          <w:tab w:val="num" w:pos="2118"/>
        </w:tabs>
        <w:ind w:left="2118" w:hanging="360"/>
      </w:pPr>
      <w:rPr>
        <w:rFonts w:ascii="Wingdings" w:hAnsi="Wingdings" w:hint="default"/>
      </w:rPr>
    </w:lvl>
    <w:lvl w:ilvl="1" w:tplc="9A5A1D0C">
      <w:start w:val="1"/>
      <w:numFmt w:val="bullet"/>
      <w:lvlText w:val="o"/>
      <w:lvlJc w:val="left"/>
      <w:pPr>
        <w:tabs>
          <w:tab w:val="num" w:pos="1440"/>
        </w:tabs>
        <w:ind w:left="1440" w:hanging="360"/>
      </w:pPr>
      <w:rPr>
        <w:rFonts w:ascii="Courier New" w:hAnsi="Courier New" w:hint="default"/>
      </w:rPr>
    </w:lvl>
    <w:lvl w:ilvl="2" w:tplc="04090017">
      <w:start w:val="1"/>
      <w:numFmt w:val="lowerLetter"/>
      <w:lvlText w:val="%3)"/>
      <w:lvlJc w:val="left"/>
      <w:pPr>
        <w:tabs>
          <w:tab w:val="num" w:pos="2160"/>
        </w:tabs>
        <w:ind w:left="2160" w:hanging="360"/>
      </w:pPr>
      <w:rPr>
        <w:rFonts w:cs="Times New Roman" w:hint="default"/>
      </w:rPr>
    </w:lvl>
    <w:lvl w:ilvl="3" w:tplc="82268B36"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5C421B37"/>
    <w:multiLevelType w:val="hybridMultilevel"/>
    <w:tmpl w:val="9A68FC30"/>
    <w:lvl w:ilvl="0" w:tplc="0809000F">
      <w:start w:val="1"/>
      <w:numFmt w:val="decimal"/>
      <w:lvlText w:val="%1."/>
      <w:lvlJc w:val="left"/>
      <w:pPr>
        <w:ind w:left="405" w:hanging="360"/>
      </w:pPr>
      <w:rPr>
        <w:rFonts w:cs="Times New Roman"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nsid w:val="5FBF5FB3"/>
    <w:multiLevelType w:val="hybridMultilevel"/>
    <w:tmpl w:val="22C0A3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9CB6DED"/>
    <w:multiLevelType w:val="hybridMultilevel"/>
    <w:tmpl w:val="BF4E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7050F3"/>
    <w:multiLevelType w:val="hybridMultilevel"/>
    <w:tmpl w:val="C1F466EE"/>
    <w:lvl w:ilvl="0" w:tplc="0809000F">
      <w:start w:val="1"/>
      <w:numFmt w:val="decimal"/>
      <w:lvlText w:val="%1."/>
      <w:lvlJc w:val="left"/>
      <w:pPr>
        <w:ind w:left="720" w:hanging="360"/>
      </w:pPr>
      <w:rPr>
        <w:rFonts w:cs="Times New Roman" w:hint="default"/>
      </w:rPr>
    </w:lvl>
    <w:lvl w:ilvl="1" w:tplc="0676506C">
      <w:start w:val="1"/>
      <w:numFmt w:val="decimal"/>
      <w:lvlText w:val="8.%2."/>
      <w:lvlJc w:val="left"/>
      <w:pPr>
        <w:ind w:left="1440" w:hanging="360"/>
      </w:pPr>
      <w:rPr>
        <w:rFonts w:cs="Times New Roman" w:hint="default"/>
      </w:rPr>
    </w:lvl>
    <w:lvl w:ilvl="2" w:tplc="3050C3F6">
      <w:start w:val="1"/>
      <w:numFmt w:val="decimal"/>
      <w:lvlText w:val="8.5.%3"/>
      <w:lvlJc w:val="right"/>
      <w:pPr>
        <w:ind w:left="2160" w:hanging="18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60749BE"/>
    <w:multiLevelType w:val="hybridMultilevel"/>
    <w:tmpl w:val="A6D48E1C"/>
    <w:lvl w:ilvl="0" w:tplc="A0580282">
      <w:start w:val="1"/>
      <w:numFmt w:val="decimal"/>
      <w:lvlText w:val="9.%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9D231E3"/>
    <w:multiLevelType w:val="hybridMultilevel"/>
    <w:tmpl w:val="0A362326"/>
    <w:lvl w:ilvl="0" w:tplc="1BCE03C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A0439AF"/>
    <w:multiLevelType w:val="hybridMultilevel"/>
    <w:tmpl w:val="1E1C812C"/>
    <w:lvl w:ilvl="0" w:tplc="FFFFFFFF">
      <w:start w:val="1"/>
      <w:numFmt w:val="bullet"/>
      <w:pStyle w:val="Bullet"/>
      <w:lvlText w:val="■"/>
      <w:lvlJc w:val="left"/>
      <w:pPr>
        <w:tabs>
          <w:tab w:val="num" w:pos="341"/>
        </w:tabs>
        <w:ind w:left="341" w:hanging="341"/>
      </w:pPr>
      <w:rPr>
        <w:rFonts w:hint="default"/>
        <w:color w:val="003366"/>
        <w:sz w:val="20"/>
      </w:rPr>
    </w:lvl>
    <w:lvl w:ilvl="1" w:tplc="FFFFFFFF">
      <w:start w:val="1"/>
      <w:numFmt w:val="bullet"/>
      <w:pStyle w:val="Bullet"/>
      <w:lvlText w:val="■"/>
      <w:lvlJc w:val="left"/>
      <w:pPr>
        <w:tabs>
          <w:tab w:val="num" w:pos="363"/>
        </w:tabs>
        <w:ind w:left="3"/>
      </w:pPr>
      <w:rPr>
        <w:rFonts w:hAnsi="Times" w:hint="default"/>
        <w:sz w:val="28"/>
      </w:rPr>
    </w:lvl>
    <w:lvl w:ilvl="2" w:tplc="FFFFFFFF" w:tentative="1">
      <w:start w:val="1"/>
      <w:numFmt w:val="lowerRoman"/>
      <w:lvlText w:val="%3."/>
      <w:lvlJc w:val="right"/>
      <w:pPr>
        <w:tabs>
          <w:tab w:val="num" w:pos="1083"/>
        </w:tabs>
        <w:ind w:left="1083" w:hanging="180"/>
      </w:pPr>
      <w:rPr>
        <w:rFonts w:cs="Times New Roman"/>
      </w:rPr>
    </w:lvl>
    <w:lvl w:ilvl="3" w:tplc="FFFFFFFF" w:tentative="1">
      <w:start w:val="1"/>
      <w:numFmt w:val="decimal"/>
      <w:lvlText w:val="%4."/>
      <w:lvlJc w:val="left"/>
      <w:pPr>
        <w:tabs>
          <w:tab w:val="num" w:pos="1803"/>
        </w:tabs>
        <w:ind w:left="1803" w:hanging="360"/>
      </w:pPr>
      <w:rPr>
        <w:rFonts w:cs="Times New Roman"/>
      </w:rPr>
    </w:lvl>
    <w:lvl w:ilvl="4" w:tplc="FFFFFFFF" w:tentative="1">
      <w:start w:val="1"/>
      <w:numFmt w:val="lowerLetter"/>
      <w:lvlText w:val="%5."/>
      <w:lvlJc w:val="left"/>
      <w:pPr>
        <w:tabs>
          <w:tab w:val="num" w:pos="2523"/>
        </w:tabs>
        <w:ind w:left="2523" w:hanging="360"/>
      </w:pPr>
      <w:rPr>
        <w:rFonts w:cs="Times New Roman"/>
      </w:rPr>
    </w:lvl>
    <w:lvl w:ilvl="5" w:tplc="FFFFFFFF" w:tentative="1">
      <w:start w:val="1"/>
      <w:numFmt w:val="lowerRoman"/>
      <w:lvlText w:val="%6."/>
      <w:lvlJc w:val="right"/>
      <w:pPr>
        <w:tabs>
          <w:tab w:val="num" w:pos="3243"/>
        </w:tabs>
        <w:ind w:left="3243" w:hanging="180"/>
      </w:pPr>
      <w:rPr>
        <w:rFonts w:cs="Times New Roman"/>
      </w:rPr>
    </w:lvl>
    <w:lvl w:ilvl="6" w:tplc="FFFFFFFF" w:tentative="1">
      <w:start w:val="1"/>
      <w:numFmt w:val="decimal"/>
      <w:lvlText w:val="%7."/>
      <w:lvlJc w:val="left"/>
      <w:pPr>
        <w:tabs>
          <w:tab w:val="num" w:pos="3963"/>
        </w:tabs>
        <w:ind w:left="3963" w:hanging="360"/>
      </w:pPr>
      <w:rPr>
        <w:rFonts w:cs="Times New Roman"/>
      </w:rPr>
    </w:lvl>
    <w:lvl w:ilvl="7" w:tplc="FFFFFFFF" w:tentative="1">
      <w:start w:val="1"/>
      <w:numFmt w:val="lowerLetter"/>
      <w:lvlText w:val="%8."/>
      <w:lvlJc w:val="left"/>
      <w:pPr>
        <w:tabs>
          <w:tab w:val="num" w:pos="4683"/>
        </w:tabs>
        <w:ind w:left="4683" w:hanging="360"/>
      </w:pPr>
      <w:rPr>
        <w:rFonts w:cs="Times New Roman"/>
      </w:rPr>
    </w:lvl>
    <w:lvl w:ilvl="8" w:tplc="FFFFFFFF" w:tentative="1">
      <w:start w:val="1"/>
      <w:numFmt w:val="lowerRoman"/>
      <w:lvlText w:val="%9."/>
      <w:lvlJc w:val="right"/>
      <w:pPr>
        <w:tabs>
          <w:tab w:val="num" w:pos="5403"/>
        </w:tabs>
        <w:ind w:left="5403" w:hanging="180"/>
      </w:pPr>
      <w:rPr>
        <w:rFonts w:cs="Times New Roman"/>
      </w:rPr>
    </w:lvl>
  </w:abstractNum>
  <w:num w:numId="1">
    <w:abstractNumId w:val="3"/>
  </w:num>
  <w:num w:numId="2">
    <w:abstractNumId w:val="5"/>
  </w:num>
  <w:num w:numId="3">
    <w:abstractNumId w:val="11"/>
  </w:num>
  <w:num w:numId="4">
    <w:abstractNumId w:val="1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9"/>
  </w:num>
  <w:num w:numId="8">
    <w:abstractNumId w:val="12"/>
  </w:num>
  <w:num w:numId="9">
    <w:abstractNumId w:val="7"/>
  </w:num>
  <w:num w:numId="10">
    <w:abstractNumId w:val="9"/>
  </w:num>
  <w:num w:numId="11">
    <w:abstractNumId w:val="4"/>
  </w:num>
  <w:num w:numId="12">
    <w:abstractNumId w:val="1"/>
  </w:num>
  <w:num w:numId="13">
    <w:abstractNumId w:val="14"/>
  </w:num>
  <w:num w:numId="14">
    <w:abstractNumId w:val="18"/>
  </w:num>
  <w:num w:numId="15">
    <w:abstractNumId w:val="15"/>
  </w:num>
  <w:num w:numId="16">
    <w:abstractNumId w:val="8"/>
  </w:num>
  <w:num w:numId="17">
    <w:abstractNumId w:val="2"/>
  </w:num>
  <w:num w:numId="18">
    <w:abstractNumId w:val="6"/>
  </w:num>
  <w:num w:numId="19">
    <w:abstractNumId w:val="16"/>
  </w:num>
  <w:num w:numId="20">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4A0"/>
    <w:rsid w:val="00001842"/>
    <w:rsid w:val="000039EC"/>
    <w:rsid w:val="00005E6A"/>
    <w:rsid w:val="0001078F"/>
    <w:rsid w:val="000120CA"/>
    <w:rsid w:val="00013EF2"/>
    <w:rsid w:val="000140EF"/>
    <w:rsid w:val="000214B1"/>
    <w:rsid w:val="000238CB"/>
    <w:rsid w:val="00023ED3"/>
    <w:rsid w:val="0002498D"/>
    <w:rsid w:val="00030057"/>
    <w:rsid w:val="0003178F"/>
    <w:rsid w:val="00036B67"/>
    <w:rsid w:val="0003764C"/>
    <w:rsid w:val="00041B03"/>
    <w:rsid w:val="00042CF4"/>
    <w:rsid w:val="00044760"/>
    <w:rsid w:val="00054062"/>
    <w:rsid w:val="00057F96"/>
    <w:rsid w:val="0006484E"/>
    <w:rsid w:val="000650C0"/>
    <w:rsid w:val="00065C21"/>
    <w:rsid w:val="0007062E"/>
    <w:rsid w:val="00071397"/>
    <w:rsid w:val="0007206D"/>
    <w:rsid w:val="00072E4A"/>
    <w:rsid w:val="00074440"/>
    <w:rsid w:val="00077CE7"/>
    <w:rsid w:val="000809A2"/>
    <w:rsid w:val="000811DB"/>
    <w:rsid w:val="0008649B"/>
    <w:rsid w:val="0008749D"/>
    <w:rsid w:val="00094A5B"/>
    <w:rsid w:val="00097385"/>
    <w:rsid w:val="00097538"/>
    <w:rsid w:val="000A0775"/>
    <w:rsid w:val="000A6D3E"/>
    <w:rsid w:val="000B165D"/>
    <w:rsid w:val="000B252E"/>
    <w:rsid w:val="000C7398"/>
    <w:rsid w:val="000C797C"/>
    <w:rsid w:val="000C7D97"/>
    <w:rsid w:val="000D1E80"/>
    <w:rsid w:val="000D5CD3"/>
    <w:rsid w:val="000D5D72"/>
    <w:rsid w:val="000E17B2"/>
    <w:rsid w:val="000E2E5A"/>
    <w:rsid w:val="000E3CB4"/>
    <w:rsid w:val="000E48A3"/>
    <w:rsid w:val="000E5F9C"/>
    <w:rsid w:val="000E65B3"/>
    <w:rsid w:val="000F56A5"/>
    <w:rsid w:val="000F5F8E"/>
    <w:rsid w:val="000F77CC"/>
    <w:rsid w:val="001020E3"/>
    <w:rsid w:val="001026BA"/>
    <w:rsid w:val="00103582"/>
    <w:rsid w:val="00104193"/>
    <w:rsid w:val="00105109"/>
    <w:rsid w:val="001054EE"/>
    <w:rsid w:val="00106205"/>
    <w:rsid w:val="0011101D"/>
    <w:rsid w:val="00113D51"/>
    <w:rsid w:val="0012151F"/>
    <w:rsid w:val="001259F2"/>
    <w:rsid w:val="0012720C"/>
    <w:rsid w:val="00127427"/>
    <w:rsid w:val="00130919"/>
    <w:rsid w:val="001319E1"/>
    <w:rsid w:val="00135D47"/>
    <w:rsid w:val="001423BC"/>
    <w:rsid w:val="001441E1"/>
    <w:rsid w:val="001468B1"/>
    <w:rsid w:val="001472F9"/>
    <w:rsid w:val="00150CEE"/>
    <w:rsid w:val="00151389"/>
    <w:rsid w:val="00151A83"/>
    <w:rsid w:val="00151C1F"/>
    <w:rsid w:val="00154AC9"/>
    <w:rsid w:val="00154EC5"/>
    <w:rsid w:val="00155FAD"/>
    <w:rsid w:val="00156291"/>
    <w:rsid w:val="001570F2"/>
    <w:rsid w:val="001579E3"/>
    <w:rsid w:val="00161DC0"/>
    <w:rsid w:val="001637E0"/>
    <w:rsid w:val="0016420C"/>
    <w:rsid w:val="00167725"/>
    <w:rsid w:val="00172013"/>
    <w:rsid w:val="00173F53"/>
    <w:rsid w:val="00183C7C"/>
    <w:rsid w:val="001854BD"/>
    <w:rsid w:val="00185B0C"/>
    <w:rsid w:val="0019022C"/>
    <w:rsid w:val="001911E7"/>
    <w:rsid w:val="00192DAD"/>
    <w:rsid w:val="001959DE"/>
    <w:rsid w:val="001A512B"/>
    <w:rsid w:val="001A52B9"/>
    <w:rsid w:val="001A5FB8"/>
    <w:rsid w:val="001A64C6"/>
    <w:rsid w:val="001A73E5"/>
    <w:rsid w:val="001A7844"/>
    <w:rsid w:val="001A7E64"/>
    <w:rsid w:val="001B68DB"/>
    <w:rsid w:val="001C1F8A"/>
    <w:rsid w:val="001C2908"/>
    <w:rsid w:val="001C41F1"/>
    <w:rsid w:val="001C5B50"/>
    <w:rsid w:val="001C7218"/>
    <w:rsid w:val="001D030B"/>
    <w:rsid w:val="001D0509"/>
    <w:rsid w:val="001D469D"/>
    <w:rsid w:val="001D5DCC"/>
    <w:rsid w:val="001D7B83"/>
    <w:rsid w:val="001F1199"/>
    <w:rsid w:val="001F1CDF"/>
    <w:rsid w:val="001F4DB6"/>
    <w:rsid w:val="001F5941"/>
    <w:rsid w:val="001F6AC7"/>
    <w:rsid w:val="001F6CE8"/>
    <w:rsid w:val="0020084D"/>
    <w:rsid w:val="002102AF"/>
    <w:rsid w:val="00211494"/>
    <w:rsid w:val="00212A43"/>
    <w:rsid w:val="00215F67"/>
    <w:rsid w:val="00222221"/>
    <w:rsid w:val="00224979"/>
    <w:rsid w:val="002252A4"/>
    <w:rsid w:val="00230D05"/>
    <w:rsid w:val="00232C03"/>
    <w:rsid w:val="002367D7"/>
    <w:rsid w:val="00242A2D"/>
    <w:rsid w:val="0024383B"/>
    <w:rsid w:val="00243B4A"/>
    <w:rsid w:val="00244016"/>
    <w:rsid w:val="00245277"/>
    <w:rsid w:val="0024683F"/>
    <w:rsid w:val="00247339"/>
    <w:rsid w:val="00250DFC"/>
    <w:rsid w:val="00251B83"/>
    <w:rsid w:val="00251C95"/>
    <w:rsid w:val="002524B7"/>
    <w:rsid w:val="002528DB"/>
    <w:rsid w:val="002545D2"/>
    <w:rsid w:val="002558F5"/>
    <w:rsid w:val="00256469"/>
    <w:rsid w:val="002622E9"/>
    <w:rsid w:val="002627AE"/>
    <w:rsid w:val="00262AE6"/>
    <w:rsid w:val="00262AEF"/>
    <w:rsid w:val="00263200"/>
    <w:rsid w:val="0026376D"/>
    <w:rsid w:val="00264280"/>
    <w:rsid w:val="0026698F"/>
    <w:rsid w:val="00266DA6"/>
    <w:rsid w:val="002705E4"/>
    <w:rsid w:val="002716D1"/>
    <w:rsid w:val="0027451F"/>
    <w:rsid w:val="00277B3B"/>
    <w:rsid w:val="002802A8"/>
    <w:rsid w:val="00285AB8"/>
    <w:rsid w:val="002901EA"/>
    <w:rsid w:val="002920D5"/>
    <w:rsid w:val="00295A63"/>
    <w:rsid w:val="00295B63"/>
    <w:rsid w:val="00295BBB"/>
    <w:rsid w:val="00295F97"/>
    <w:rsid w:val="002A016E"/>
    <w:rsid w:val="002A0CDC"/>
    <w:rsid w:val="002A17D8"/>
    <w:rsid w:val="002A1CCF"/>
    <w:rsid w:val="002B1A97"/>
    <w:rsid w:val="002B2D0D"/>
    <w:rsid w:val="002B5B2D"/>
    <w:rsid w:val="002B77EB"/>
    <w:rsid w:val="002C15A1"/>
    <w:rsid w:val="002C17BC"/>
    <w:rsid w:val="002C1C12"/>
    <w:rsid w:val="002C4B02"/>
    <w:rsid w:val="002C59D8"/>
    <w:rsid w:val="002D04BF"/>
    <w:rsid w:val="002D0D0B"/>
    <w:rsid w:val="002D1FF0"/>
    <w:rsid w:val="002D269A"/>
    <w:rsid w:val="002D3AAF"/>
    <w:rsid w:val="002D3EB8"/>
    <w:rsid w:val="002D4459"/>
    <w:rsid w:val="002D5685"/>
    <w:rsid w:val="002D5F78"/>
    <w:rsid w:val="002D6EAA"/>
    <w:rsid w:val="002D7710"/>
    <w:rsid w:val="002E718D"/>
    <w:rsid w:val="002F1562"/>
    <w:rsid w:val="002F2576"/>
    <w:rsid w:val="002F409B"/>
    <w:rsid w:val="002F54C5"/>
    <w:rsid w:val="002F7A1C"/>
    <w:rsid w:val="00300218"/>
    <w:rsid w:val="00300AE3"/>
    <w:rsid w:val="00302C83"/>
    <w:rsid w:val="00304252"/>
    <w:rsid w:val="003110B5"/>
    <w:rsid w:val="00314468"/>
    <w:rsid w:val="00314587"/>
    <w:rsid w:val="00316D21"/>
    <w:rsid w:val="003177D7"/>
    <w:rsid w:val="003265BA"/>
    <w:rsid w:val="00327105"/>
    <w:rsid w:val="0032738B"/>
    <w:rsid w:val="00330D51"/>
    <w:rsid w:val="00331332"/>
    <w:rsid w:val="00335659"/>
    <w:rsid w:val="00335A38"/>
    <w:rsid w:val="00336056"/>
    <w:rsid w:val="00337B50"/>
    <w:rsid w:val="00342244"/>
    <w:rsid w:val="00346709"/>
    <w:rsid w:val="0035012A"/>
    <w:rsid w:val="00351274"/>
    <w:rsid w:val="00356BC0"/>
    <w:rsid w:val="00360D9A"/>
    <w:rsid w:val="00360DD0"/>
    <w:rsid w:val="00361B75"/>
    <w:rsid w:val="00362488"/>
    <w:rsid w:val="00371731"/>
    <w:rsid w:val="00371F38"/>
    <w:rsid w:val="00372DE4"/>
    <w:rsid w:val="00372FD0"/>
    <w:rsid w:val="0037374B"/>
    <w:rsid w:val="00381197"/>
    <w:rsid w:val="00381241"/>
    <w:rsid w:val="00381C29"/>
    <w:rsid w:val="00386110"/>
    <w:rsid w:val="00386519"/>
    <w:rsid w:val="003872BC"/>
    <w:rsid w:val="003908D5"/>
    <w:rsid w:val="00390AFE"/>
    <w:rsid w:val="003A3881"/>
    <w:rsid w:val="003A4BC3"/>
    <w:rsid w:val="003B089A"/>
    <w:rsid w:val="003B0E33"/>
    <w:rsid w:val="003B186F"/>
    <w:rsid w:val="003B2941"/>
    <w:rsid w:val="003B2B3A"/>
    <w:rsid w:val="003C0572"/>
    <w:rsid w:val="003C4016"/>
    <w:rsid w:val="003C4F19"/>
    <w:rsid w:val="003C5339"/>
    <w:rsid w:val="003D059D"/>
    <w:rsid w:val="003D05D4"/>
    <w:rsid w:val="003D0E25"/>
    <w:rsid w:val="003D1250"/>
    <w:rsid w:val="003D533C"/>
    <w:rsid w:val="003E44B3"/>
    <w:rsid w:val="003F4A71"/>
    <w:rsid w:val="003F758A"/>
    <w:rsid w:val="00400E5F"/>
    <w:rsid w:val="0040356D"/>
    <w:rsid w:val="00404094"/>
    <w:rsid w:val="004040C5"/>
    <w:rsid w:val="00404EE2"/>
    <w:rsid w:val="0041005D"/>
    <w:rsid w:val="00411929"/>
    <w:rsid w:val="00411F85"/>
    <w:rsid w:val="00412202"/>
    <w:rsid w:val="004125B3"/>
    <w:rsid w:val="0041673B"/>
    <w:rsid w:val="004169DC"/>
    <w:rsid w:val="0042139E"/>
    <w:rsid w:val="00423470"/>
    <w:rsid w:val="004235AA"/>
    <w:rsid w:val="00433E7D"/>
    <w:rsid w:val="00435880"/>
    <w:rsid w:val="00441769"/>
    <w:rsid w:val="00441C1C"/>
    <w:rsid w:val="0044397D"/>
    <w:rsid w:val="00443DBC"/>
    <w:rsid w:val="00445CC6"/>
    <w:rsid w:val="0044707B"/>
    <w:rsid w:val="004472BD"/>
    <w:rsid w:val="004477F4"/>
    <w:rsid w:val="00450DC8"/>
    <w:rsid w:val="0045107D"/>
    <w:rsid w:val="004537EA"/>
    <w:rsid w:val="004554D1"/>
    <w:rsid w:val="00455EDA"/>
    <w:rsid w:val="00460AC4"/>
    <w:rsid w:val="00462FE6"/>
    <w:rsid w:val="00463E78"/>
    <w:rsid w:val="00464BBE"/>
    <w:rsid w:val="0046534B"/>
    <w:rsid w:val="00471C2B"/>
    <w:rsid w:val="00481FD0"/>
    <w:rsid w:val="004824BA"/>
    <w:rsid w:val="004824E6"/>
    <w:rsid w:val="00482943"/>
    <w:rsid w:val="004853E4"/>
    <w:rsid w:val="00487C84"/>
    <w:rsid w:val="00492200"/>
    <w:rsid w:val="004944A0"/>
    <w:rsid w:val="004964FC"/>
    <w:rsid w:val="00496EDB"/>
    <w:rsid w:val="004A3F6F"/>
    <w:rsid w:val="004A65C9"/>
    <w:rsid w:val="004A65D7"/>
    <w:rsid w:val="004A6866"/>
    <w:rsid w:val="004A7636"/>
    <w:rsid w:val="004B0855"/>
    <w:rsid w:val="004B3CF7"/>
    <w:rsid w:val="004B6299"/>
    <w:rsid w:val="004C092B"/>
    <w:rsid w:val="004C122D"/>
    <w:rsid w:val="004C3764"/>
    <w:rsid w:val="004C57E5"/>
    <w:rsid w:val="004C68EF"/>
    <w:rsid w:val="004D05ED"/>
    <w:rsid w:val="004D1578"/>
    <w:rsid w:val="004D374B"/>
    <w:rsid w:val="004D50D4"/>
    <w:rsid w:val="004D6603"/>
    <w:rsid w:val="004D67D1"/>
    <w:rsid w:val="004D6EC1"/>
    <w:rsid w:val="004D75D6"/>
    <w:rsid w:val="004E0141"/>
    <w:rsid w:val="004E171B"/>
    <w:rsid w:val="004E1D79"/>
    <w:rsid w:val="004E2DA0"/>
    <w:rsid w:val="004E39FA"/>
    <w:rsid w:val="004F2483"/>
    <w:rsid w:val="004F39F5"/>
    <w:rsid w:val="004F5134"/>
    <w:rsid w:val="004F7062"/>
    <w:rsid w:val="00501130"/>
    <w:rsid w:val="0050191F"/>
    <w:rsid w:val="00506A8B"/>
    <w:rsid w:val="00507EC5"/>
    <w:rsid w:val="0051007B"/>
    <w:rsid w:val="00511F66"/>
    <w:rsid w:val="00515CF2"/>
    <w:rsid w:val="00517CFA"/>
    <w:rsid w:val="00520811"/>
    <w:rsid w:val="00521145"/>
    <w:rsid w:val="005228BA"/>
    <w:rsid w:val="0052763B"/>
    <w:rsid w:val="00530062"/>
    <w:rsid w:val="00531F14"/>
    <w:rsid w:val="00537C79"/>
    <w:rsid w:val="00537CA0"/>
    <w:rsid w:val="005416C4"/>
    <w:rsid w:val="00546CA2"/>
    <w:rsid w:val="00551195"/>
    <w:rsid w:val="00551459"/>
    <w:rsid w:val="005524D0"/>
    <w:rsid w:val="00552C7A"/>
    <w:rsid w:val="005546B5"/>
    <w:rsid w:val="00555865"/>
    <w:rsid w:val="005561F7"/>
    <w:rsid w:val="0055719E"/>
    <w:rsid w:val="00560571"/>
    <w:rsid w:val="00563F78"/>
    <w:rsid w:val="00564EB2"/>
    <w:rsid w:val="00565BC5"/>
    <w:rsid w:val="00566E22"/>
    <w:rsid w:val="00567771"/>
    <w:rsid w:val="00567ED5"/>
    <w:rsid w:val="00570765"/>
    <w:rsid w:val="00571A1E"/>
    <w:rsid w:val="00572787"/>
    <w:rsid w:val="00573CE3"/>
    <w:rsid w:val="00575568"/>
    <w:rsid w:val="00577362"/>
    <w:rsid w:val="005776C3"/>
    <w:rsid w:val="00580312"/>
    <w:rsid w:val="00583632"/>
    <w:rsid w:val="005839CA"/>
    <w:rsid w:val="00584BB0"/>
    <w:rsid w:val="0058570E"/>
    <w:rsid w:val="005935E2"/>
    <w:rsid w:val="00595469"/>
    <w:rsid w:val="00595CE9"/>
    <w:rsid w:val="005A0538"/>
    <w:rsid w:val="005A375A"/>
    <w:rsid w:val="005A38A1"/>
    <w:rsid w:val="005A45F8"/>
    <w:rsid w:val="005A55FD"/>
    <w:rsid w:val="005B3539"/>
    <w:rsid w:val="005B45E8"/>
    <w:rsid w:val="005B59E7"/>
    <w:rsid w:val="005B5C29"/>
    <w:rsid w:val="005C1461"/>
    <w:rsid w:val="005C2302"/>
    <w:rsid w:val="005C3054"/>
    <w:rsid w:val="005C5524"/>
    <w:rsid w:val="005D1586"/>
    <w:rsid w:val="005D31B2"/>
    <w:rsid w:val="005D4D79"/>
    <w:rsid w:val="005E2E6C"/>
    <w:rsid w:val="005E6B51"/>
    <w:rsid w:val="005F22B8"/>
    <w:rsid w:val="005F42AF"/>
    <w:rsid w:val="005F4897"/>
    <w:rsid w:val="005F5C39"/>
    <w:rsid w:val="005F5D08"/>
    <w:rsid w:val="005F70D8"/>
    <w:rsid w:val="006017FB"/>
    <w:rsid w:val="00605E5E"/>
    <w:rsid w:val="00606399"/>
    <w:rsid w:val="006108A9"/>
    <w:rsid w:val="00610C93"/>
    <w:rsid w:val="0061234B"/>
    <w:rsid w:val="006141AF"/>
    <w:rsid w:val="00615663"/>
    <w:rsid w:val="006156D6"/>
    <w:rsid w:val="006175AB"/>
    <w:rsid w:val="00621242"/>
    <w:rsid w:val="0062157D"/>
    <w:rsid w:val="00621760"/>
    <w:rsid w:val="00622A6F"/>
    <w:rsid w:val="006243E8"/>
    <w:rsid w:val="00627349"/>
    <w:rsid w:val="00631A8B"/>
    <w:rsid w:val="006367F4"/>
    <w:rsid w:val="00640143"/>
    <w:rsid w:val="00640B07"/>
    <w:rsid w:val="00641928"/>
    <w:rsid w:val="00645F61"/>
    <w:rsid w:val="00646F76"/>
    <w:rsid w:val="006477CE"/>
    <w:rsid w:val="00652E99"/>
    <w:rsid w:val="00653545"/>
    <w:rsid w:val="006539C7"/>
    <w:rsid w:val="00654DB9"/>
    <w:rsid w:val="00656764"/>
    <w:rsid w:val="0065698A"/>
    <w:rsid w:val="00661FB8"/>
    <w:rsid w:val="00665334"/>
    <w:rsid w:val="006657DF"/>
    <w:rsid w:val="00666B28"/>
    <w:rsid w:val="00671083"/>
    <w:rsid w:val="00674969"/>
    <w:rsid w:val="00675E2B"/>
    <w:rsid w:val="00676271"/>
    <w:rsid w:val="006762E1"/>
    <w:rsid w:val="00676612"/>
    <w:rsid w:val="00687637"/>
    <w:rsid w:val="006906B3"/>
    <w:rsid w:val="00694A4A"/>
    <w:rsid w:val="006958C5"/>
    <w:rsid w:val="00695A6B"/>
    <w:rsid w:val="00696645"/>
    <w:rsid w:val="0069701E"/>
    <w:rsid w:val="006A0FA5"/>
    <w:rsid w:val="006A3DB7"/>
    <w:rsid w:val="006A4752"/>
    <w:rsid w:val="006A4FB1"/>
    <w:rsid w:val="006B0843"/>
    <w:rsid w:val="006B3A7A"/>
    <w:rsid w:val="006B52D6"/>
    <w:rsid w:val="006B6EB2"/>
    <w:rsid w:val="006C08AA"/>
    <w:rsid w:val="006C2D38"/>
    <w:rsid w:val="006C3B2C"/>
    <w:rsid w:val="006D1A42"/>
    <w:rsid w:val="006D1C3B"/>
    <w:rsid w:val="006D25DC"/>
    <w:rsid w:val="006D3F97"/>
    <w:rsid w:val="006D5683"/>
    <w:rsid w:val="006D63BD"/>
    <w:rsid w:val="006D72A7"/>
    <w:rsid w:val="006E095C"/>
    <w:rsid w:val="006E1F50"/>
    <w:rsid w:val="006E30AF"/>
    <w:rsid w:val="006E4D74"/>
    <w:rsid w:val="006E50C4"/>
    <w:rsid w:val="006E5996"/>
    <w:rsid w:val="006E6BCA"/>
    <w:rsid w:val="006E6F7B"/>
    <w:rsid w:val="006F5C8C"/>
    <w:rsid w:val="00701C4B"/>
    <w:rsid w:val="007027F1"/>
    <w:rsid w:val="00706BBF"/>
    <w:rsid w:val="0071109D"/>
    <w:rsid w:val="0071122A"/>
    <w:rsid w:val="007124CF"/>
    <w:rsid w:val="0071321C"/>
    <w:rsid w:val="00715BE6"/>
    <w:rsid w:val="00715E21"/>
    <w:rsid w:val="00716D26"/>
    <w:rsid w:val="00716D63"/>
    <w:rsid w:val="0071712E"/>
    <w:rsid w:val="00721103"/>
    <w:rsid w:val="00721379"/>
    <w:rsid w:val="00722C78"/>
    <w:rsid w:val="00727B83"/>
    <w:rsid w:val="00731612"/>
    <w:rsid w:val="007334A5"/>
    <w:rsid w:val="007359FE"/>
    <w:rsid w:val="00736911"/>
    <w:rsid w:val="00736ED2"/>
    <w:rsid w:val="00737029"/>
    <w:rsid w:val="00737CDB"/>
    <w:rsid w:val="00742BEA"/>
    <w:rsid w:val="00744597"/>
    <w:rsid w:val="007454B4"/>
    <w:rsid w:val="007464E0"/>
    <w:rsid w:val="007503AD"/>
    <w:rsid w:val="0075154F"/>
    <w:rsid w:val="007521C4"/>
    <w:rsid w:val="00753E85"/>
    <w:rsid w:val="00754ED9"/>
    <w:rsid w:val="00755630"/>
    <w:rsid w:val="00757DC0"/>
    <w:rsid w:val="00761487"/>
    <w:rsid w:val="007621B3"/>
    <w:rsid w:val="00762DA4"/>
    <w:rsid w:val="0076302E"/>
    <w:rsid w:val="00763626"/>
    <w:rsid w:val="00763B93"/>
    <w:rsid w:val="00763FE4"/>
    <w:rsid w:val="00770AE0"/>
    <w:rsid w:val="007719B1"/>
    <w:rsid w:val="00773FFF"/>
    <w:rsid w:val="007741A1"/>
    <w:rsid w:val="00774BA4"/>
    <w:rsid w:val="007764D5"/>
    <w:rsid w:val="00777676"/>
    <w:rsid w:val="00777733"/>
    <w:rsid w:val="00777FB7"/>
    <w:rsid w:val="00782B67"/>
    <w:rsid w:val="00783B16"/>
    <w:rsid w:val="00787E6A"/>
    <w:rsid w:val="00791800"/>
    <w:rsid w:val="00792D2A"/>
    <w:rsid w:val="00793C10"/>
    <w:rsid w:val="00793D20"/>
    <w:rsid w:val="00796777"/>
    <w:rsid w:val="007A41F0"/>
    <w:rsid w:val="007A7DF5"/>
    <w:rsid w:val="007B3608"/>
    <w:rsid w:val="007C3366"/>
    <w:rsid w:val="007D184B"/>
    <w:rsid w:val="007D2F8B"/>
    <w:rsid w:val="007D3E54"/>
    <w:rsid w:val="007D41F8"/>
    <w:rsid w:val="007D71D3"/>
    <w:rsid w:val="007E025E"/>
    <w:rsid w:val="007E765B"/>
    <w:rsid w:val="007F187E"/>
    <w:rsid w:val="007F2106"/>
    <w:rsid w:val="007F2DD1"/>
    <w:rsid w:val="008045E7"/>
    <w:rsid w:val="00804D24"/>
    <w:rsid w:val="008068F9"/>
    <w:rsid w:val="00807FF3"/>
    <w:rsid w:val="00810A96"/>
    <w:rsid w:val="00811AC7"/>
    <w:rsid w:val="008129DB"/>
    <w:rsid w:val="008132B1"/>
    <w:rsid w:val="0081455D"/>
    <w:rsid w:val="008149BA"/>
    <w:rsid w:val="00821304"/>
    <w:rsid w:val="00821576"/>
    <w:rsid w:val="00821BFE"/>
    <w:rsid w:val="00822961"/>
    <w:rsid w:val="0082448D"/>
    <w:rsid w:val="00824B32"/>
    <w:rsid w:val="00825BF3"/>
    <w:rsid w:val="00827208"/>
    <w:rsid w:val="008272E3"/>
    <w:rsid w:val="0082737D"/>
    <w:rsid w:val="00831766"/>
    <w:rsid w:val="0083277A"/>
    <w:rsid w:val="008361E3"/>
    <w:rsid w:val="00837C82"/>
    <w:rsid w:val="00841150"/>
    <w:rsid w:val="00842CC3"/>
    <w:rsid w:val="00842E0D"/>
    <w:rsid w:val="008469FC"/>
    <w:rsid w:val="008470CB"/>
    <w:rsid w:val="00847C6A"/>
    <w:rsid w:val="00847DF1"/>
    <w:rsid w:val="00850C60"/>
    <w:rsid w:val="00852C95"/>
    <w:rsid w:val="00854FB1"/>
    <w:rsid w:val="0086395D"/>
    <w:rsid w:val="00864C58"/>
    <w:rsid w:val="00865921"/>
    <w:rsid w:val="008706B8"/>
    <w:rsid w:val="0087144F"/>
    <w:rsid w:val="0087372C"/>
    <w:rsid w:val="008772F7"/>
    <w:rsid w:val="00880E6E"/>
    <w:rsid w:val="00881174"/>
    <w:rsid w:val="00881AE8"/>
    <w:rsid w:val="00887FF1"/>
    <w:rsid w:val="00893A97"/>
    <w:rsid w:val="00894432"/>
    <w:rsid w:val="008948C2"/>
    <w:rsid w:val="008957EF"/>
    <w:rsid w:val="00895F7A"/>
    <w:rsid w:val="008970E9"/>
    <w:rsid w:val="0089751B"/>
    <w:rsid w:val="008975ED"/>
    <w:rsid w:val="008A3434"/>
    <w:rsid w:val="008A353E"/>
    <w:rsid w:val="008A44D8"/>
    <w:rsid w:val="008A56EE"/>
    <w:rsid w:val="008A5793"/>
    <w:rsid w:val="008A6C43"/>
    <w:rsid w:val="008A6FEA"/>
    <w:rsid w:val="008B23C3"/>
    <w:rsid w:val="008B4221"/>
    <w:rsid w:val="008B45D6"/>
    <w:rsid w:val="008B48CE"/>
    <w:rsid w:val="008B6161"/>
    <w:rsid w:val="008B68E9"/>
    <w:rsid w:val="008C032E"/>
    <w:rsid w:val="008C0B5E"/>
    <w:rsid w:val="008C30C8"/>
    <w:rsid w:val="008C4D5D"/>
    <w:rsid w:val="008D3992"/>
    <w:rsid w:val="008D6D0C"/>
    <w:rsid w:val="008D7183"/>
    <w:rsid w:val="008E2937"/>
    <w:rsid w:val="008E4278"/>
    <w:rsid w:val="008E73D6"/>
    <w:rsid w:val="008F04A1"/>
    <w:rsid w:val="008F3649"/>
    <w:rsid w:val="008F657A"/>
    <w:rsid w:val="008F7487"/>
    <w:rsid w:val="009033BB"/>
    <w:rsid w:val="00910A1E"/>
    <w:rsid w:val="00910ED3"/>
    <w:rsid w:val="00912A7C"/>
    <w:rsid w:val="00914035"/>
    <w:rsid w:val="00914F30"/>
    <w:rsid w:val="009153C4"/>
    <w:rsid w:val="00915D1E"/>
    <w:rsid w:val="0092034D"/>
    <w:rsid w:val="009208E4"/>
    <w:rsid w:val="00922411"/>
    <w:rsid w:val="00925CD1"/>
    <w:rsid w:val="009260CE"/>
    <w:rsid w:val="009264ED"/>
    <w:rsid w:val="0093044D"/>
    <w:rsid w:val="00931CD7"/>
    <w:rsid w:val="00941EBB"/>
    <w:rsid w:val="00942422"/>
    <w:rsid w:val="00944E83"/>
    <w:rsid w:val="0095019E"/>
    <w:rsid w:val="00952C43"/>
    <w:rsid w:val="00954F79"/>
    <w:rsid w:val="0095560A"/>
    <w:rsid w:val="009565E0"/>
    <w:rsid w:val="00962108"/>
    <w:rsid w:val="009636A4"/>
    <w:rsid w:val="00963AD0"/>
    <w:rsid w:val="00965433"/>
    <w:rsid w:val="009679EA"/>
    <w:rsid w:val="009726CE"/>
    <w:rsid w:val="009738E8"/>
    <w:rsid w:val="00974375"/>
    <w:rsid w:val="009751F0"/>
    <w:rsid w:val="00976401"/>
    <w:rsid w:val="0097768F"/>
    <w:rsid w:val="00977A10"/>
    <w:rsid w:val="00980169"/>
    <w:rsid w:val="00981123"/>
    <w:rsid w:val="009811FA"/>
    <w:rsid w:val="0098718D"/>
    <w:rsid w:val="00987B67"/>
    <w:rsid w:val="009939DA"/>
    <w:rsid w:val="009940C7"/>
    <w:rsid w:val="009942E8"/>
    <w:rsid w:val="00996032"/>
    <w:rsid w:val="00996668"/>
    <w:rsid w:val="0099693A"/>
    <w:rsid w:val="009971B8"/>
    <w:rsid w:val="009A16CD"/>
    <w:rsid w:val="009A2E86"/>
    <w:rsid w:val="009A2F0C"/>
    <w:rsid w:val="009A57C2"/>
    <w:rsid w:val="009A5889"/>
    <w:rsid w:val="009B10AE"/>
    <w:rsid w:val="009B6E49"/>
    <w:rsid w:val="009B6ECC"/>
    <w:rsid w:val="009C199B"/>
    <w:rsid w:val="009C22B2"/>
    <w:rsid w:val="009C25B3"/>
    <w:rsid w:val="009C6FEC"/>
    <w:rsid w:val="009C7027"/>
    <w:rsid w:val="009C771B"/>
    <w:rsid w:val="009D5654"/>
    <w:rsid w:val="009E0303"/>
    <w:rsid w:val="009E4F2C"/>
    <w:rsid w:val="009E761F"/>
    <w:rsid w:val="009E7D67"/>
    <w:rsid w:val="009F0D97"/>
    <w:rsid w:val="009F63C1"/>
    <w:rsid w:val="009F6D3C"/>
    <w:rsid w:val="00A01D8C"/>
    <w:rsid w:val="00A02610"/>
    <w:rsid w:val="00A047FE"/>
    <w:rsid w:val="00A103D7"/>
    <w:rsid w:val="00A123EF"/>
    <w:rsid w:val="00A126C3"/>
    <w:rsid w:val="00A2230D"/>
    <w:rsid w:val="00A279BD"/>
    <w:rsid w:val="00A27B38"/>
    <w:rsid w:val="00A27E18"/>
    <w:rsid w:val="00A30428"/>
    <w:rsid w:val="00A30A88"/>
    <w:rsid w:val="00A33D94"/>
    <w:rsid w:val="00A35842"/>
    <w:rsid w:val="00A41266"/>
    <w:rsid w:val="00A449BB"/>
    <w:rsid w:val="00A47817"/>
    <w:rsid w:val="00A55742"/>
    <w:rsid w:val="00A558F2"/>
    <w:rsid w:val="00A57698"/>
    <w:rsid w:val="00A60A87"/>
    <w:rsid w:val="00A62D0B"/>
    <w:rsid w:val="00A671A4"/>
    <w:rsid w:val="00A67BA1"/>
    <w:rsid w:val="00A70468"/>
    <w:rsid w:val="00A76FC2"/>
    <w:rsid w:val="00A80CE1"/>
    <w:rsid w:val="00A81E3A"/>
    <w:rsid w:val="00A90F75"/>
    <w:rsid w:val="00A91177"/>
    <w:rsid w:val="00A948AE"/>
    <w:rsid w:val="00A94CC4"/>
    <w:rsid w:val="00A95643"/>
    <w:rsid w:val="00AA034B"/>
    <w:rsid w:val="00AA2051"/>
    <w:rsid w:val="00AA56AB"/>
    <w:rsid w:val="00AB041C"/>
    <w:rsid w:val="00AB059E"/>
    <w:rsid w:val="00AB11FD"/>
    <w:rsid w:val="00AB5A99"/>
    <w:rsid w:val="00AB69C6"/>
    <w:rsid w:val="00AB6F3A"/>
    <w:rsid w:val="00AC21F4"/>
    <w:rsid w:val="00AC74A3"/>
    <w:rsid w:val="00AD18B2"/>
    <w:rsid w:val="00AD3BCB"/>
    <w:rsid w:val="00AD5219"/>
    <w:rsid w:val="00AD5746"/>
    <w:rsid w:val="00AD6195"/>
    <w:rsid w:val="00AE062D"/>
    <w:rsid w:val="00AE1148"/>
    <w:rsid w:val="00AE1F00"/>
    <w:rsid w:val="00AE3024"/>
    <w:rsid w:val="00AE33B1"/>
    <w:rsid w:val="00AE5E16"/>
    <w:rsid w:val="00AE73DD"/>
    <w:rsid w:val="00AF57FA"/>
    <w:rsid w:val="00B00B47"/>
    <w:rsid w:val="00B02D59"/>
    <w:rsid w:val="00B03F9F"/>
    <w:rsid w:val="00B064FF"/>
    <w:rsid w:val="00B0736F"/>
    <w:rsid w:val="00B11B31"/>
    <w:rsid w:val="00B12362"/>
    <w:rsid w:val="00B14267"/>
    <w:rsid w:val="00B16FC9"/>
    <w:rsid w:val="00B23CB6"/>
    <w:rsid w:val="00B4053C"/>
    <w:rsid w:val="00B41C2C"/>
    <w:rsid w:val="00B4286B"/>
    <w:rsid w:val="00B4305C"/>
    <w:rsid w:val="00B4366D"/>
    <w:rsid w:val="00B43BEA"/>
    <w:rsid w:val="00B44F7D"/>
    <w:rsid w:val="00B45EAF"/>
    <w:rsid w:val="00B506BC"/>
    <w:rsid w:val="00B50766"/>
    <w:rsid w:val="00B50B84"/>
    <w:rsid w:val="00B555E0"/>
    <w:rsid w:val="00B5599C"/>
    <w:rsid w:val="00B55B3A"/>
    <w:rsid w:val="00B57164"/>
    <w:rsid w:val="00B64948"/>
    <w:rsid w:val="00B67A0A"/>
    <w:rsid w:val="00B72881"/>
    <w:rsid w:val="00B72916"/>
    <w:rsid w:val="00B7623F"/>
    <w:rsid w:val="00B77340"/>
    <w:rsid w:val="00B77862"/>
    <w:rsid w:val="00B778A6"/>
    <w:rsid w:val="00B81E9A"/>
    <w:rsid w:val="00B85AF6"/>
    <w:rsid w:val="00B903A1"/>
    <w:rsid w:val="00B91A36"/>
    <w:rsid w:val="00B928B4"/>
    <w:rsid w:val="00B92AE7"/>
    <w:rsid w:val="00B95111"/>
    <w:rsid w:val="00B97A13"/>
    <w:rsid w:val="00BA1AF2"/>
    <w:rsid w:val="00BA73C7"/>
    <w:rsid w:val="00BB0270"/>
    <w:rsid w:val="00BB3626"/>
    <w:rsid w:val="00BB5721"/>
    <w:rsid w:val="00BC0AE2"/>
    <w:rsid w:val="00BC7081"/>
    <w:rsid w:val="00BD234A"/>
    <w:rsid w:val="00BD4271"/>
    <w:rsid w:val="00BD4A13"/>
    <w:rsid w:val="00BE1783"/>
    <w:rsid w:val="00BE1959"/>
    <w:rsid w:val="00BE2076"/>
    <w:rsid w:val="00BE2136"/>
    <w:rsid w:val="00BE3B74"/>
    <w:rsid w:val="00BE5203"/>
    <w:rsid w:val="00BF0681"/>
    <w:rsid w:val="00BF0FAE"/>
    <w:rsid w:val="00BF10D1"/>
    <w:rsid w:val="00BF2677"/>
    <w:rsid w:val="00BF372A"/>
    <w:rsid w:val="00BF3F3A"/>
    <w:rsid w:val="00BF5EAF"/>
    <w:rsid w:val="00BF6572"/>
    <w:rsid w:val="00BF6BEB"/>
    <w:rsid w:val="00BF784B"/>
    <w:rsid w:val="00C0032C"/>
    <w:rsid w:val="00C06683"/>
    <w:rsid w:val="00C06A48"/>
    <w:rsid w:val="00C10550"/>
    <w:rsid w:val="00C106B7"/>
    <w:rsid w:val="00C11291"/>
    <w:rsid w:val="00C12AEC"/>
    <w:rsid w:val="00C132D4"/>
    <w:rsid w:val="00C14237"/>
    <w:rsid w:val="00C2037D"/>
    <w:rsid w:val="00C22069"/>
    <w:rsid w:val="00C2268C"/>
    <w:rsid w:val="00C23846"/>
    <w:rsid w:val="00C2433A"/>
    <w:rsid w:val="00C26763"/>
    <w:rsid w:val="00C27770"/>
    <w:rsid w:val="00C43600"/>
    <w:rsid w:val="00C50646"/>
    <w:rsid w:val="00C5110A"/>
    <w:rsid w:val="00C54651"/>
    <w:rsid w:val="00C55671"/>
    <w:rsid w:val="00C55DC4"/>
    <w:rsid w:val="00C61405"/>
    <w:rsid w:val="00C62321"/>
    <w:rsid w:val="00C62F0E"/>
    <w:rsid w:val="00C63D91"/>
    <w:rsid w:val="00C6428E"/>
    <w:rsid w:val="00C64E30"/>
    <w:rsid w:val="00C703BD"/>
    <w:rsid w:val="00C71B16"/>
    <w:rsid w:val="00C7354E"/>
    <w:rsid w:val="00C73D25"/>
    <w:rsid w:val="00C73D61"/>
    <w:rsid w:val="00C7512D"/>
    <w:rsid w:val="00C77010"/>
    <w:rsid w:val="00C80017"/>
    <w:rsid w:val="00C812F6"/>
    <w:rsid w:val="00C821F1"/>
    <w:rsid w:val="00C8248F"/>
    <w:rsid w:val="00C82769"/>
    <w:rsid w:val="00C846AB"/>
    <w:rsid w:val="00C84F8E"/>
    <w:rsid w:val="00C87D83"/>
    <w:rsid w:val="00C905B9"/>
    <w:rsid w:val="00C910F9"/>
    <w:rsid w:val="00C9194E"/>
    <w:rsid w:val="00C93A87"/>
    <w:rsid w:val="00C95B09"/>
    <w:rsid w:val="00CA085B"/>
    <w:rsid w:val="00CA2650"/>
    <w:rsid w:val="00CA4A1C"/>
    <w:rsid w:val="00CA509D"/>
    <w:rsid w:val="00CB0CC0"/>
    <w:rsid w:val="00CB5270"/>
    <w:rsid w:val="00CB5E7A"/>
    <w:rsid w:val="00CB6210"/>
    <w:rsid w:val="00CB7998"/>
    <w:rsid w:val="00CC0C73"/>
    <w:rsid w:val="00CC1A9C"/>
    <w:rsid w:val="00CC41F7"/>
    <w:rsid w:val="00CC6FB7"/>
    <w:rsid w:val="00CC71B9"/>
    <w:rsid w:val="00CD296F"/>
    <w:rsid w:val="00CD3344"/>
    <w:rsid w:val="00CE0DF2"/>
    <w:rsid w:val="00CE134F"/>
    <w:rsid w:val="00CE4195"/>
    <w:rsid w:val="00CE504C"/>
    <w:rsid w:val="00CF0B69"/>
    <w:rsid w:val="00CF2D4E"/>
    <w:rsid w:val="00CF3043"/>
    <w:rsid w:val="00CF31BB"/>
    <w:rsid w:val="00CF3B90"/>
    <w:rsid w:val="00CF3CC2"/>
    <w:rsid w:val="00CF676D"/>
    <w:rsid w:val="00CF688B"/>
    <w:rsid w:val="00D00702"/>
    <w:rsid w:val="00D01CAA"/>
    <w:rsid w:val="00D02A41"/>
    <w:rsid w:val="00D068E5"/>
    <w:rsid w:val="00D07421"/>
    <w:rsid w:val="00D075E6"/>
    <w:rsid w:val="00D121A9"/>
    <w:rsid w:val="00D14541"/>
    <w:rsid w:val="00D16693"/>
    <w:rsid w:val="00D20EC4"/>
    <w:rsid w:val="00D2182B"/>
    <w:rsid w:val="00D22A3D"/>
    <w:rsid w:val="00D22DD4"/>
    <w:rsid w:val="00D2313D"/>
    <w:rsid w:val="00D27114"/>
    <w:rsid w:val="00D30270"/>
    <w:rsid w:val="00D3435E"/>
    <w:rsid w:val="00D35CD7"/>
    <w:rsid w:val="00D376A8"/>
    <w:rsid w:val="00D40C43"/>
    <w:rsid w:val="00D42A76"/>
    <w:rsid w:val="00D43765"/>
    <w:rsid w:val="00D44CB2"/>
    <w:rsid w:val="00D46FFD"/>
    <w:rsid w:val="00D51B85"/>
    <w:rsid w:val="00D52E6C"/>
    <w:rsid w:val="00D568BF"/>
    <w:rsid w:val="00D70667"/>
    <w:rsid w:val="00D72376"/>
    <w:rsid w:val="00D77E74"/>
    <w:rsid w:val="00D84A83"/>
    <w:rsid w:val="00D85445"/>
    <w:rsid w:val="00D873F6"/>
    <w:rsid w:val="00D90F50"/>
    <w:rsid w:val="00D950ED"/>
    <w:rsid w:val="00D9568D"/>
    <w:rsid w:val="00DA2744"/>
    <w:rsid w:val="00DA4056"/>
    <w:rsid w:val="00DA448E"/>
    <w:rsid w:val="00DA5BFF"/>
    <w:rsid w:val="00DB285D"/>
    <w:rsid w:val="00DC2579"/>
    <w:rsid w:val="00DC37B1"/>
    <w:rsid w:val="00DC4413"/>
    <w:rsid w:val="00DC7A1E"/>
    <w:rsid w:val="00DD04E6"/>
    <w:rsid w:val="00DD238A"/>
    <w:rsid w:val="00DD4DA9"/>
    <w:rsid w:val="00DD6DF3"/>
    <w:rsid w:val="00DD7270"/>
    <w:rsid w:val="00DE254D"/>
    <w:rsid w:val="00DE2F77"/>
    <w:rsid w:val="00DE40FC"/>
    <w:rsid w:val="00DE4101"/>
    <w:rsid w:val="00DE4861"/>
    <w:rsid w:val="00DE5042"/>
    <w:rsid w:val="00DE5050"/>
    <w:rsid w:val="00DE553F"/>
    <w:rsid w:val="00DE6E23"/>
    <w:rsid w:val="00DE721B"/>
    <w:rsid w:val="00DE7610"/>
    <w:rsid w:val="00DF15A5"/>
    <w:rsid w:val="00DF1CBE"/>
    <w:rsid w:val="00DF36D9"/>
    <w:rsid w:val="00DF43D3"/>
    <w:rsid w:val="00DF6018"/>
    <w:rsid w:val="00DF6679"/>
    <w:rsid w:val="00DF70B0"/>
    <w:rsid w:val="00DF7B86"/>
    <w:rsid w:val="00E00453"/>
    <w:rsid w:val="00E016C2"/>
    <w:rsid w:val="00E021CD"/>
    <w:rsid w:val="00E04D89"/>
    <w:rsid w:val="00E06A9F"/>
    <w:rsid w:val="00E073AA"/>
    <w:rsid w:val="00E1332F"/>
    <w:rsid w:val="00E16137"/>
    <w:rsid w:val="00E167C8"/>
    <w:rsid w:val="00E20202"/>
    <w:rsid w:val="00E25986"/>
    <w:rsid w:val="00E266FA"/>
    <w:rsid w:val="00E267FA"/>
    <w:rsid w:val="00E273E7"/>
    <w:rsid w:val="00E31F6B"/>
    <w:rsid w:val="00E32C07"/>
    <w:rsid w:val="00E352F6"/>
    <w:rsid w:val="00E405A8"/>
    <w:rsid w:val="00E44879"/>
    <w:rsid w:val="00E44A3C"/>
    <w:rsid w:val="00E45154"/>
    <w:rsid w:val="00E533D0"/>
    <w:rsid w:val="00E53ED8"/>
    <w:rsid w:val="00E5611B"/>
    <w:rsid w:val="00E56C39"/>
    <w:rsid w:val="00E60F23"/>
    <w:rsid w:val="00E63368"/>
    <w:rsid w:val="00E661C9"/>
    <w:rsid w:val="00E6720A"/>
    <w:rsid w:val="00E67632"/>
    <w:rsid w:val="00E7136D"/>
    <w:rsid w:val="00E7153B"/>
    <w:rsid w:val="00E7179B"/>
    <w:rsid w:val="00E72158"/>
    <w:rsid w:val="00E723F6"/>
    <w:rsid w:val="00E74414"/>
    <w:rsid w:val="00E76650"/>
    <w:rsid w:val="00E81A71"/>
    <w:rsid w:val="00E836A3"/>
    <w:rsid w:val="00E84F1E"/>
    <w:rsid w:val="00E85638"/>
    <w:rsid w:val="00E93272"/>
    <w:rsid w:val="00E960C1"/>
    <w:rsid w:val="00E96958"/>
    <w:rsid w:val="00E9764F"/>
    <w:rsid w:val="00EA22B9"/>
    <w:rsid w:val="00EA3629"/>
    <w:rsid w:val="00EA5729"/>
    <w:rsid w:val="00EA6EF8"/>
    <w:rsid w:val="00EB03DA"/>
    <w:rsid w:val="00EB24E1"/>
    <w:rsid w:val="00EB422C"/>
    <w:rsid w:val="00EB437A"/>
    <w:rsid w:val="00EB45E6"/>
    <w:rsid w:val="00EB5463"/>
    <w:rsid w:val="00EB6848"/>
    <w:rsid w:val="00EB6C49"/>
    <w:rsid w:val="00EC36C7"/>
    <w:rsid w:val="00EC4084"/>
    <w:rsid w:val="00EC691A"/>
    <w:rsid w:val="00ED07A0"/>
    <w:rsid w:val="00ED1B73"/>
    <w:rsid w:val="00ED4EF0"/>
    <w:rsid w:val="00ED59D4"/>
    <w:rsid w:val="00ED65F8"/>
    <w:rsid w:val="00EE0AE3"/>
    <w:rsid w:val="00EE0C3E"/>
    <w:rsid w:val="00EE115A"/>
    <w:rsid w:val="00EE1367"/>
    <w:rsid w:val="00EE2863"/>
    <w:rsid w:val="00EE2E69"/>
    <w:rsid w:val="00EE4E0E"/>
    <w:rsid w:val="00EF00E2"/>
    <w:rsid w:val="00EF1389"/>
    <w:rsid w:val="00EF50CE"/>
    <w:rsid w:val="00EF56F4"/>
    <w:rsid w:val="00F0029E"/>
    <w:rsid w:val="00F02A64"/>
    <w:rsid w:val="00F10C4E"/>
    <w:rsid w:val="00F11309"/>
    <w:rsid w:val="00F127E0"/>
    <w:rsid w:val="00F129CF"/>
    <w:rsid w:val="00F13AC2"/>
    <w:rsid w:val="00F1559D"/>
    <w:rsid w:val="00F156EF"/>
    <w:rsid w:val="00F16179"/>
    <w:rsid w:val="00F17459"/>
    <w:rsid w:val="00F17692"/>
    <w:rsid w:val="00F2061E"/>
    <w:rsid w:val="00F20894"/>
    <w:rsid w:val="00F21C67"/>
    <w:rsid w:val="00F25700"/>
    <w:rsid w:val="00F2596B"/>
    <w:rsid w:val="00F25CF9"/>
    <w:rsid w:val="00F3202E"/>
    <w:rsid w:val="00F335A1"/>
    <w:rsid w:val="00F3451C"/>
    <w:rsid w:val="00F348F8"/>
    <w:rsid w:val="00F35D30"/>
    <w:rsid w:val="00F40515"/>
    <w:rsid w:val="00F4116C"/>
    <w:rsid w:val="00F417BA"/>
    <w:rsid w:val="00F424BF"/>
    <w:rsid w:val="00F424F8"/>
    <w:rsid w:val="00F42C05"/>
    <w:rsid w:val="00F434CA"/>
    <w:rsid w:val="00F450D7"/>
    <w:rsid w:val="00F45AE0"/>
    <w:rsid w:val="00F47117"/>
    <w:rsid w:val="00F52ED4"/>
    <w:rsid w:val="00F52F1C"/>
    <w:rsid w:val="00F546A4"/>
    <w:rsid w:val="00F5495C"/>
    <w:rsid w:val="00F55EF0"/>
    <w:rsid w:val="00F56C40"/>
    <w:rsid w:val="00F60F24"/>
    <w:rsid w:val="00F646E8"/>
    <w:rsid w:val="00F657A7"/>
    <w:rsid w:val="00F6598A"/>
    <w:rsid w:val="00F668F9"/>
    <w:rsid w:val="00F70DFC"/>
    <w:rsid w:val="00F71487"/>
    <w:rsid w:val="00F72148"/>
    <w:rsid w:val="00F72EBF"/>
    <w:rsid w:val="00F763A9"/>
    <w:rsid w:val="00F76CCF"/>
    <w:rsid w:val="00F800F9"/>
    <w:rsid w:val="00F81123"/>
    <w:rsid w:val="00F83136"/>
    <w:rsid w:val="00F85DF1"/>
    <w:rsid w:val="00F86125"/>
    <w:rsid w:val="00F8652E"/>
    <w:rsid w:val="00F87CBF"/>
    <w:rsid w:val="00F91117"/>
    <w:rsid w:val="00F9282C"/>
    <w:rsid w:val="00FA1A57"/>
    <w:rsid w:val="00FA4AE6"/>
    <w:rsid w:val="00FA7EA8"/>
    <w:rsid w:val="00FB0144"/>
    <w:rsid w:val="00FB01F2"/>
    <w:rsid w:val="00FB1414"/>
    <w:rsid w:val="00FB272C"/>
    <w:rsid w:val="00FB39AA"/>
    <w:rsid w:val="00FB5C14"/>
    <w:rsid w:val="00FB6549"/>
    <w:rsid w:val="00FB6CBE"/>
    <w:rsid w:val="00FC389B"/>
    <w:rsid w:val="00FC60C5"/>
    <w:rsid w:val="00FC67F3"/>
    <w:rsid w:val="00FC7E3F"/>
    <w:rsid w:val="00FD735E"/>
    <w:rsid w:val="00FE2AAA"/>
    <w:rsid w:val="00FE2BB0"/>
    <w:rsid w:val="00FE5704"/>
    <w:rsid w:val="00FE5CCD"/>
    <w:rsid w:val="00FE6820"/>
    <w:rsid w:val="00FE7709"/>
    <w:rsid w:val="00FF0990"/>
    <w:rsid w:val="00FF1112"/>
    <w:rsid w:val="00FF1E73"/>
    <w:rsid w:val="00FF2B8C"/>
    <w:rsid w:val="00FF2F96"/>
    <w:rsid w:val="00FF3A56"/>
    <w:rsid w:val="00FF74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55DC4"/>
    <w:rPr>
      <w:sz w:val="24"/>
      <w:szCs w:val="24"/>
      <w:lang w:val="en-GB"/>
    </w:rPr>
  </w:style>
  <w:style w:type="paragraph" w:styleId="Heading1">
    <w:name w:val="heading 1"/>
    <w:basedOn w:val="Normal"/>
    <w:next w:val="Normal"/>
    <w:link w:val="Heading1Char"/>
    <w:uiPriority w:val="99"/>
    <w:qFormat/>
    <w:rsid w:val="00DE2F77"/>
    <w:pPr>
      <w:keepNext/>
      <w:jc w:val="both"/>
      <w:outlineLvl w:val="0"/>
    </w:pPr>
    <w:rPr>
      <w:b/>
      <w:bCs/>
      <w:sz w:val="22"/>
    </w:rPr>
  </w:style>
  <w:style w:type="paragraph" w:styleId="Heading2">
    <w:name w:val="heading 2"/>
    <w:basedOn w:val="Normal"/>
    <w:next w:val="Normal"/>
    <w:link w:val="Heading2Char"/>
    <w:uiPriority w:val="99"/>
    <w:qFormat/>
    <w:rsid w:val="00DE2F77"/>
    <w:pPr>
      <w:keepNext/>
      <w:outlineLvl w:val="1"/>
    </w:pPr>
    <w:rPr>
      <w:b/>
      <w:bCs/>
      <w:sz w:val="22"/>
    </w:rPr>
  </w:style>
  <w:style w:type="paragraph" w:styleId="Heading3">
    <w:name w:val="heading 3"/>
    <w:basedOn w:val="Normal"/>
    <w:next w:val="Normal"/>
    <w:link w:val="Heading3Char"/>
    <w:uiPriority w:val="99"/>
    <w:qFormat/>
    <w:rsid w:val="00DE2F77"/>
    <w:pPr>
      <w:keepNext/>
      <w:ind w:left="720"/>
      <w:outlineLvl w:val="2"/>
    </w:pPr>
    <w:rPr>
      <w:b/>
      <w:bCs/>
      <w:sz w:val="22"/>
    </w:rPr>
  </w:style>
  <w:style w:type="paragraph" w:styleId="Heading4">
    <w:name w:val="heading 4"/>
    <w:basedOn w:val="Normal"/>
    <w:next w:val="Normal"/>
    <w:link w:val="Heading4Char"/>
    <w:uiPriority w:val="99"/>
    <w:qFormat/>
    <w:rsid w:val="00DE2F77"/>
    <w:pPr>
      <w:keepNext/>
      <w:ind w:left="360"/>
      <w:outlineLvl w:val="3"/>
    </w:pPr>
    <w:rPr>
      <w:b/>
      <w:bCs/>
      <w:sz w:val="22"/>
    </w:rPr>
  </w:style>
  <w:style w:type="paragraph" w:styleId="Heading5">
    <w:name w:val="heading 5"/>
    <w:basedOn w:val="Normal"/>
    <w:next w:val="Normal"/>
    <w:link w:val="Heading5Char"/>
    <w:uiPriority w:val="99"/>
    <w:qFormat/>
    <w:rsid w:val="00DE2F77"/>
    <w:pPr>
      <w:keepNext/>
      <w:outlineLvl w:val="4"/>
    </w:pPr>
    <w:rPr>
      <w:b/>
      <w:bCs/>
      <w:sz w:val="20"/>
    </w:rPr>
  </w:style>
  <w:style w:type="paragraph" w:styleId="Heading6">
    <w:name w:val="heading 6"/>
    <w:basedOn w:val="Normal"/>
    <w:next w:val="Normal"/>
    <w:link w:val="Heading6Char"/>
    <w:uiPriority w:val="99"/>
    <w:qFormat/>
    <w:rsid w:val="00DE2F77"/>
    <w:pPr>
      <w:keepNext/>
      <w:ind w:left="360"/>
      <w:jc w:val="both"/>
      <w:outlineLvl w:val="5"/>
    </w:pPr>
    <w:rPr>
      <w:b/>
      <w:bCs/>
      <w:sz w:val="22"/>
    </w:rPr>
  </w:style>
  <w:style w:type="paragraph" w:styleId="Heading7">
    <w:name w:val="heading 7"/>
    <w:basedOn w:val="Normal"/>
    <w:next w:val="Normal"/>
    <w:link w:val="Heading7Char"/>
    <w:uiPriority w:val="99"/>
    <w:qFormat/>
    <w:rsid w:val="00DE2F77"/>
    <w:pPr>
      <w:keepNext/>
      <w:ind w:left="360"/>
      <w:outlineLvl w:val="6"/>
    </w:pPr>
    <w:rPr>
      <w:i/>
      <w:iCs/>
      <w:sz w:val="22"/>
    </w:rPr>
  </w:style>
  <w:style w:type="paragraph" w:styleId="Heading8">
    <w:name w:val="heading 8"/>
    <w:basedOn w:val="Normal"/>
    <w:next w:val="Normal"/>
    <w:link w:val="Heading8Char"/>
    <w:uiPriority w:val="99"/>
    <w:qFormat/>
    <w:rsid w:val="00DE2F77"/>
    <w:pPr>
      <w:keepNext/>
      <w:ind w:left="360"/>
      <w:jc w:val="both"/>
      <w:outlineLvl w:val="7"/>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ABC"/>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9"/>
    <w:locked/>
    <w:rsid w:val="00AD6195"/>
    <w:rPr>
      <w:rFonts w:cs="Times New Roman"/>
      <w:b/>
      <w:bCs/>
      <w:sz w:val="24"/>
      <w:szCs w:val="24"/>
      <w:lang w:eastAsia="en-US"/>
    </w:rPr>
  </w:style>
  <w:style w:type="character" w:customStyle="1" w:styleId="Heading3Char">
    <w:name w:val="Heading 3 Char"/>
    <w:basedOn w:val="DefaultParagraphFont"/>
    <w:link w:val="Heading3"/>
    <w:uiPriority w:val="9"/>
    <w:semiHidden/>
    <w:rsid w:val="005A3ABC"/>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locked/>
    <w:rsid w:val="003D1250"/>
    <w:rPr>
      <w:rFonts w:cs="Times New Roman"/>
      <w:b/>
      <w:bCs/>
      <w:sz w:val="24"/>
      <w:szCs w:val="24"/>
      <w:lang w:val="en-GB" w:eastAsia="en-US" w:bidi="ar-SA"/>
    </w:rPr>
  </w:style>
  <w:style w:type="character" w:customStyle="1" w:styleId="Heading5Char">
    <w:name w:val="Heading 5 Char"/>
    <w:basedOn w:val="DefaultParagraphFont"/>
    <w:link w:val="Heading5"/>
    <w:uiPriority w:val="9"/>
    <w:semiHidden/>
    <w:rsid w:val="005A3ABC"/>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5A3ABC"/>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5A3ABC"/>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5A3ABC"/>
    <w:rPr>
      <w:rFonts w:asciiTheme="minorHAnsi" w:eastAsiaTheme="minorEastAsia" w:hAnsiTheme="minorHAnsi" w:cstheme="minorBidi"/>
      <w:i/>
      <w:iCs/>
      <w:sz w:val="24"/>
      <w:szCs w:val="24"/>
      <w:lang w:val="en-GB"/>
    </w:rPr>
  </w:style>
  <w:style w:type="paragraph" w:styleId="Title">
    <w:name w:val="Title"/>
    <w:basedOn w:val="Normal"/>
    <w:link w:val="TitleChar"/>
    <w:uiPriority w:val="99"/>
    <w:qFormat/>
    <w:rsid w:val="00DE2F77"/>
    <w:pPr>
      <w:jc w:val="center"/>
    </w:pPr>
    <w:rPr>
      <w:b/>
      <w:bCs/>
    </w:rPr>
  </w:style>
  <w:style w:type="character" w:customStyle="1" w:styleId="TitleChar">
    <w:name w:val="Title Char"/>
    <w:basedOn w:val="DefaultParagraphFont"/>
    <w:link w:val="Title"/>
    <w:uiPriority w:val="10"/>
    <w:rsid w:val="005A3ABC"/>
    <w:rPr>
      <w:rFonts w:asciiTheme="majorHAnsi" w:eastAsiaTheme="majorEastAsia" w:hAnsiTheme="majorHAnsi" w:cstheme="majorBidi"/>
      <w:b/>
      <w:bCs/>
      <w:kern w:val="28"/>
      <w:sz w:val="32"/>
      <w:szCs w:val="32"/>
      <w:lang w:val="en-GB"/>
    </w:rPr>
  </w:style>
  <w:style w:type="paragraph" w:styleId="BodyTextIndent">
    <w:name w:val="Body Text Indent"/>
    <w:basedOn w:val="Normal"/>
    <w:link w:val="BodyTextIndentChar"/>
    <w:uiPriority w:val="99"/>
    <w:rsid w:val="00DE2F77"/>
    <w:pPr>
      <w:ind w:left="360"/>
      <w:jc w:val="both"/>
    </w:pPr>
    <w:rPr>
      <w:i/>
      <w:iCs/>
      <w:sz w:val="22"/>
    </w:rPr>
  </w:style>
  <w:style w:type="character" w:customStyle="1" w:styleId="BodyTextIndentChar">
    <w:name w:val="Body Text Indent Char"/>
    <w:basedOn w:val="DefaultParagraphFont"/>
    <w:link w:val="BodyTextIndent"/>
    <w:uiPriority w:val="99"/>
    <w:semiHidden/>
    <w:rsid w:val="005A3ABC"/>
    <w:rPr>
      <w:sz w:val="24"/>
      <w:szCs w:val="24"/>
      <w:lang w:val="en-GB"/>
    </w:rPr>
  </w:style>
  <w:style w:type="paragraph" w:styleId="BodyTextIndent2">
    <w:name w:val="Body Text Indent 2"/>
    <w:basedOn w:val="Normal"/>
    <w:link w:val="BodyTextIndent2Char"/>
    <w:uiPriority w:val="99"/>
    <w:rsid w:val="00DE2F77"/>
    <w:pPr>
      <w:ind w:left="360"/>
      <w:jc w:val="both"/>
    </w:pPr>
    <w:rPr>
      <w:sz w:val="22"/>
    </w:rPr>
  </w:style>
  <w:style w:type="character" w:customStyle="1" w:styleId="BodyTextIndent2Char">
    <w:name w:val="Body Text Indent 2 Char"/>
    <w:basedOn w:val="DefaultParagraphFont"/>
    <w:link w:val="BodyTextIndent2"/>
    <w:uiPriority w:val="99"/>
    <w:semiHidden/>
    <w:rsid w:val="005A3ABC"/>
    <w:rPr>
      <w:sz w:val="24"/>
      <w:szCs w:val="24"/>
      <w:lang w:val="en-GB"/>
    </w:rPr>
  </w:style>
  <w:style w:type="paragraph" w:styleId="Footer">
    <w:name w:val="footer"/>
    <w:basedOn w:val="Normal"/>
    <w:link w:val="FooterChar"/>
    <w:uiPriority w:val="99"/>
    <w:rsid w:val="00DE2F77"/>
    <w:pPr>
      <w:tabs>
        <w:tab w:val="center" w:pos="4153"/>
        <w:tab w:val="right" w:pos="8306"/>
      </w:tabs>
    </w:pPr>
  </w:style>
  <w:style w:type="character" w:customStyle="1" w:styleId="FooterChar">
    <w:name w:val="Footer Char"/>
    <w:basedOn w:val="DefaultParagraphFont"/>
    <w:link w:val="Footer"/>
    <w:uiPriority w:val="99"/>
    <w:locked/>
    <w:rsid w:val="00E533D0"/>
    <w:rPr>
      <w:rFonts w:cs="Times New Roman"/>
      <w:sz w:val="24"/>
      <w:szCs w:val="24"/>
      <w:lang w:eastAsia="en-US"/>
    </w:rPr>
  </w:style>
  <w:style w:type="character" w:styleId="PageNumber">
    <w:name w:val="page number"/>
    <w:basedOn w:val="DefaultParagraphFont"/>
    <w:uiPriority w:val="99"/>
    <w:rsid w:val="00DE2F77"/>
    <w:rPr>
      <w:rFonts w:cs="Times New Roman"/>
    </w:rPr>
  </w:style>
  <w:style w:type="paragraph" w:styleId="BodyTextIndent3">
    <w:name w:val="Body Text Indent 3"/>
    <w:basedOn w:val="Normal"/>
    <w:link w:val="BodyTextIndent3Char"/>
    <w:uiPriority w:val="99"/>
    <w:rsid w:val="00DE2F77"/>
    <w:pPr>
      <w:ind w:left="360"/>
      <w:jc w:val="both"/>
    </w:pPr>
    <w:rPr>
      <w:b/>
      <w:bCs/>
      <w:i/>
      <w:iCs/>
      <w:sz w:val="22"/>
    </w:rPr>
  </w:style>
  <w:style w:type="character" w:customStyle="1" w:styleId="BodyTextIndent3Char">
    <w:name w:val="Body Text Indent 3 Char"/>
    <w:basedOn w:val="DefaultParagraphFont"/>
    <w:link w:val="BodyTextIndent3"/>
    <w:uiPriority w:val="99"/>
    <w:semiHidden/>
    <w:rsid w:val="005A3ABC"/>
    <w:rPr>
      <w:sz w:val="16"/>
      <w:szCs w:val="16"/>
      <w:lang w:val="en-GB"/>
    </w:rPr>
  </w:style>
  <w:style w:type="table" w:styleId="TableGrid">
    <w:name w:val="Table Grid"/>
    <w:basedOn w:val="TableNormal"/>
    <w:uiPriority w:val="99"/>
    <w:rsid w:val="00B728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7C82"/>
    <w:pPr>
      <w:tabs>
        <w:tab w:val="center" w:pos="4153"/>
        <w:tab w:val="right" w:pos="8306"/>
      </w:tabs>
    </w:pPr>
  </w:style>
  <w:style w:type="character" w:customStyle="1" w:styleId="HeaderChar">
    <w:name w:val="Header Char"/>
    <w:basedOn w:val="DefaultParagraphFont"/>
    <w:link w:val="Header"/>
    <w:uiPriority w:val="99"/>
    <w:semiHidden/>
    <w:rsid w:val="005A3ABC"/>
    <w:rPr>
      <w:sz w:val="24"/>
      <w:szCs w:val="24"/>
      <w:lang w:val="en-GB"/>
    </w:rPr>
  </w:style>
  <w:style w:type="paragraph" w:styleId="PlainText">
    <w:name w:val="Plain Text"/>
    <w:basedOn w:val="Normal"/>
    <w:link w:val="PlainTextChar"/>
    <w:uiPriority w:val="99"/>
    <w:rsid w:val="001C5B50"/>
    <w:rPr>
      <w:rFonts w:ascii="Courier New" w:hAnsi="Courier New" w:cs="Courier New"/>
      <w:sz w:val="20"/>
      <w:szCs w:val="20"/>
    </w:rPr>
  </w:style>
  <w:style w:type="character" w:customStyle="1" w:styleId="PlainTextChar">
    <w:name w:val="Plain Text Char"/>
    <w:basedOn w:val="DefaultParagraphFont"/>
    <w:link w:val="PlainText"/>
    <w:uiPriority w:val="99"/>
    <w:locked/>
    <w:rsid w:val="002367D7"/>
    <w:rPr>
      <w:rFonts w:ascii="Courier New" w:hAnsi="Courier New" w:cs="Courier New"/>
      <w:lang w:eastAsia="en-US"/>
    </w:rPr>
  </w:style>
  <w:style w:type="paragraph" w:styleId="BalloonText">
    <w:name w:val="Balloon Text"/>
    <w:basedOn w:val="Normal"/>
    <w:link w:val="BalloonTextChar"/>
    <w:uiPriority w:val="99"/>
    <w:semiHidden/>
    <w:rsid w:val="001F4DB6"/>
    <w:rPr>
      <w:rFonts w:ascii="Tahoma" w:hAnsi="Tahoma" w:cs="Tahoma"/>
      <w:sz w:val="16"/>
      <w:szCs w:val="16"/>
    </w:rPr>
  </w:style>
  <w:style w:type="character" w:customStyle="1" w:styleId="BalloonTextChar">
    <w:name w:val="Balloon Text Char"/>
    <w:basedOn w:val="DefaultParagraphFont"/>
    <w:link w:val="BalloonText"/>
    <w:uiPriority w:val="99"/>
    <w:semiHidden/>
    <w:rsid w:val="005A3ABC"/>
    <w:rPr>
      <w:sz w:val="0"/>
      <w:szCs w:val="0"/>
      <w:lang w:val="en-GB"/>
    </w:rPr>
  </w:style>
  <w:style w:type="paragraph" w:styleId="TOC2">
    <w:name w:val="toc 2"/>
    <w:basedOn w:val="Normal"/>
    <w:next w:val="Normal"/>
    <w:autoRedefine/>
    <w:uiPriority w:val="99"/>
    <w:rsid w:val="00F3451C"/>
    <w:pPr>
      <w:tabs>
        <w:tab w:val="right" w:leader="dot" w:pos="10065"/>
      </w:tabs>
      <w:ind w:left="426"/>
    </w:pPr>
    <w:rPr>
      <w:rFonts w:ascii="Arial" w:hAnsi="Arial" w:cs="Arial"/>
      <w:noProof/>
    </w:rPr>
  </w:style>
  <w:style w:type="paragraph" w:styleId="TOC3">
    <w:name w:val="toc 3"/>
    <w:basedOn w:val="Normal"/>
    <w:next w:val="Normal"/>
    <w:autoRedefine/>
    <w:uiPriority w:val="99"/>
    <w:rsid w:val="008132B1"/>
    <w:pPr>
      <w:ind w:left="480"/>
    </w:pPr>
  </w:style>
  <w:style w:type="character" w:styleId="Hyperlink">
    <w:name w:val="Hyperlink"/>
    <w:basedOn w:val="DefaultParagraphFont"/>
    <w:uiPriority w:val="99"/>
    <w:rsid w:val="008132B1"/>
    <w:rPr>
      <w:rFonts w:cs="Times New Roman"/>
      <w:color w:val="0000FF"/>
      <w:u w:val="single"/>
    </w:rPr>
  </w:style>
  <w:style w:type="paragraph" w:styleId="FootnoteText">
    <w:name w:val="footnote text"/>
    <w:basedOn w:val="Normal"/>
    <w:link w:val="FootnoteTextChar"/>
    <w:uiPriority w:val="99"/>
    <w:semiHidden/>
    <w:rsid w:val="00A80CE1"/>
    <w:rPr>
      <w:sz w:val="20"/>
      <w:szCs w:val="20"/>
    </w:rPr>
  </w:style>
  <w:style w:type="character" w:customStyle="1" w:styleId="FootnoteTextChar">
    <w:name w:val="Footnote Text Char"/>
    <w:basedOn w:val="DefaultParagraphFont"/>
    <w:link w:val="FootnoteText"/>
    <w:uiPriority w:val="99"/>
    <w:semiHidden/>
    <w:rsid w:val="005A3ABC"/>
    <w:rPr>
      <w:sz w:val="20"/>
      <w:szCs w:val="20"/>
      <w:lang w:val="en-GB"/>
    </w:rPr>
  </w:style>
  <w:style w:type="character" w:styleId="FootnoteReference">
    <w:name w:val="footnote reference"/>
    <w:basedOn w:val="DefaultParagraphFont"/>
    <w:uiPriority w:val="99"/>
    <w:semiHidden/>
    <w:rsid w:val="00A80CE1"/>
    <w:rPr>
      <w:rFonts w:cs="Times New Roman"/>
      <w:vertAlign w:val="superscript"/>
    </w:rPr>
  </w:style>
  <w:style w:type="character" w:styleId="FollowedHyperlink">
    <w:name w:val="FollowedHyperlink"/>
    <w:basedOn w:val="DefaultParagraphFont"/>
    <w:uiPriority w:val="99"/>
    <w:rsid w:val="008F7487"/>
    <w:rPr>
      <w:rFonts w:cs="Times New Roman"/>
      <w:color w:val="800080"/>
      <w:u w:val="single"/>
    </w:rPr>
  </w:style>
  <w:style w:type="paragraph" w:styleId="TOC4">
    <w:name w:val="toc 4"/>
    <w:basedOn w:val="Normal"/>
    <w:next w:val="Normal"/>
    <w:autoRedefine/>
    <w:uiPriority w:val="99"/>
    <w:rsid w:val="00C12AEC"/>
    <w:pPr>
      <w:ind w:left="720"/>
    </w:pPr>
  </w:style>
  <w:style w:type="character" w:styleId="CommentReference">
    <w:name w:val="annotation reference"/>
    <w:basedOn w:val="DefaultParagraphFont"/>
    <w:uiPriority w:val="99"/>
    <w:semiHidden/>
    <w:rsid w:val="00185B0C"/>
    <w:rPr>
      <w:rFonts w:cs="Times New Roman"/>
      <w:sz w:val="16"/>
      <w:szCs w:val="16"/>
    </w:rPr>
  </w:style>
  <w:style w:type="paragraph" w:styleId="CommentText">
    <w:name w:val="annotation text"/>
    <w:basedOn w:val="Normal"/>
    <w:link w:val="CommentTextChar"/>
    <w:uiPriority w:val="99"/>
    <w:semiHidden/>
    <w:rsid w:val="00185B0C"/>
    <w:rPr>
      <w:sz w:val="20"/>
      <w:szCs w:val="20"/>
    </w:rPr>
  </w:style>
  <w:style w:type="character" w:customStyle="1" w:styleId="CommentTextChar">
    <w:name w:val="Comment Text Char"/>
    <w:basedOn w:val="DefaultParagraphFont"/>
    <w:link w:val="CommentText"/>
    <w:uiPriority w:val="99"/>
    <w:semiHidden/>
    <w:rsid w:val="005A3ABC"/>
    <w:rPr>
      <w:sz w:val="20"/>
      <w:szCs w:val="20"/>
      <w:lang w:val="en-GB"/>
    </w:rPr>
  </w:style>
  <w:style w:type="paragraph" w:styleId="CommentSubject">
    <w:name w:val="annotation subject"/>
    <w:basedOn w:val="CommentText"/>
    <w:next w:val="CommentText"/>
    <w:link w:val="CommentSubjectChar"/>
    <w:uiPriority w:val="99"/>
    <w:semiHidden/>
    <w:rsid w:val="00185B0C"/>
    <w:rPr>
      <w:b/>
      <w:bCs/>
    </w:rPr>
  </w:style>
  <w:style w:type="character" w:customStyle="1" w:styleId="CommentSubjectChar">
    <w:name w:val="Comment Subject Char"/>
    <w:basedOn w:val="CommentTextChar"/>
    <w:link w:val="CommentSubject"/>
    <w:uiPriority w:val="99"/>
    <w:semiHidden/>
    <w:rsid w:val="005A3ABC"/>
    <w:rPr>
      <w:b/>
      <w:bCs/>
    </w:rPr>
  </w:style>
  <w:style w:type="paragraph" w:styleId="BodyText">
    <w:name w:val="Body Text"/>
    <w:basedOn w:val="Normal"/>
    <w:link w:val="BodyTextChar"/>
    <w:uiPriority w:val="99"/>
    <w:rsid w:val="000C7398"/>
    <w:pPr>
      <w:spacing w:after="120"/>
    </w:pPr>
  </w:style>
  <w:style w:type="character" w:customStyle="1" w:styleId="BodyTextChar">
    <w:name w:val="Body Text Char"/>
    <w:basedOn w:val="DefaultParagraphFont"/>
    <w:link w:val="BodyText"/>
    <w:uiPriority w:val="99"/>
    <w:semiHidden/>
    <w:rsid w:val="005A3ABC"/>
    <w:rPr>
      <w:sz w:val="24"/>
      <w:szCs w:val="24"/>
      <w:lang w:val="en-GB"/>
    </w:rPr>
  </w:style>
  <w:style w:type="paragraph" w:customStyle="1" w:styleId="heading20">
    <w:name w:val="heading2"/>
    <w:basedOn w:val="Normal"/>
    <w:uiPriority w:val="99"/>
    <w:rsid w:val="000C7398"/>
    <w:pPr>
      <w:jc w:val="center"/>
    </w:pPr>
    <w:rPr>
      <w:rFonts w:ascii="Helv" w:hAnsi="Helv"/>
      <w:b/>
      <w:szCs w:val="20"/>
    </w:rPr>
  </w:style>
  <w:style w:type="paragraph" w:styleId="TOC1">
    <w:name w:val="toc 1"/>
    <w:basedOn w:val="Normal"/>
    <w:next w:val="Normal"/>
    <w:autoRedefine/>
    <w:uiPriority w:val="99"/>
    <w:semiHidden/>
    <w:rsid w:val="001570F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99"/>
    <w:qFormat/>
    <w:rsid w:val="00192DAD"/>
    <w:pPr>
      <w:ind w:left="720"/>
    </w:pPr>
    <w:rPr>
      <w:lang w:val="en-US"/>
    </w:rPr>
  </w:style>
  <w:style w:type="paragraph" w:styleId="Caption">
    <w:name w:val="caption"/>
    <w:basedOn w:val="Normal"/>
    <w:next w:val="Normal"/>
    <w:uiPriority w:val="99"/>
    <w:qFormat/>
    <w:rsid w:val="00492200"/>
    <w:rPr>
      <w:b/>
      <w:bCs/>
      <w:sz w:val="20"/>
      <w:szCs w:val="20"/>
    </w:rPr>
  </w:style>
  <w:style w:type="paragraph" w:styleId="Revision">
    <w:name w:val="Revision"/>
    <w:hidden/>
    <w:uiPriority w:val="99"/>
    <w:semiHidden/>
    <w:rsid w:val="00BC7081"/>
    <w:rPr>
      <w:sz w:val="24"/>
      <w:szCs w:val="24"/>
      <w:lang w:val="en-GB"/>
    </w:rPr>
  </w:style>
  <w:style w:type="paragraph" w:styleId="DocumentMap">
    <w:name w:val="Document Map"/>
    <w:basedOn w:val="Normal"/>
    <w:link w:val="DocumentMapChar"/>
    <w:uiPriority w:val="99"/>
    <w:semiHidden/>
    <w:rsid w:val="004472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A3ABC"/>
    <w:rPr>
      <w:sz w:val="0"/>
      <w:szCs w:val="0"/>
      <w:lang w:val="en-GB"/>
    </w:rPr>
  </w:style>
  <w:style w:type="paragraph" w:customStyle="1" w:styleId="Default">
    <w:name w:val="Default"/>
    <w:basedOn w:val="Normal"/>
    <w:uiPriority w:val="99"/>
    <w:rsid w:val="003110B5"/>
    <w:pPr>
      <w:autoSpaceDE w:val="0"/>
      <w:autoSpaceDN w:val="0"/>
    </w:pPr>
    <w:rPr>
      <w:rFonts w:ascii="Stone Sans ITC TT" w:hAnsi="Stone Sans ITC TT"/>
      <w:color w:val="000000"/>
      <w:lang w:eastAsia="en-GB"/>
    </w:rPr>
  </w:style>
  <w:style w:type="paragraph" w:customStyle="1" w:styleId="Pa0">
    <w:name w:val="Pa0"/>
    <w:basedOn w:val="Normal"/>
    <w:uiPriority w:val="99"/>
    <w:rsid w:val="003110B5"/>
    <w:pPr>
      <w:autoSpaceDE w:val="0"/>
      <w:autoSpaceDN w:val="0"/>
      <w:spacing w:line="241" w:lineRule="atLeast"/>
    </w:pPr>
    <w:rPr>
      <w:rFonts w:ascii="Stone Sans ITC TT" w:hAnsi="Stone Sans ITC TT"/>
      <w:lang w:eastAsia="en-GB"/>
    </w:rPr>
  </w:style>
  <w:style w:type="character" w:customStyle="1" w:styleId="A2">
    <w:name w:val="A2"/>
    <w:basedOn w:val="DefaultParagraphFont"/>
    <w:uiPriority w:val="99"/>
    <w:rsid w:val="003110B5"/>
    <w:rPr>
      <w:rFonts w:ascii="Stone Sans ITC TT" w:hAnsi="Stone Sans ITC TT" w:cs="Times New Roman"/>
      <w:color w:val="000000"/>
    </w:rPr>
  </w:style>
  <w:style w:type="paragraph" w:customStyle="1" w:styleId="Bullet-sub">
    <w:name w:val="Bullet-sub"/>
    <w:basedOn w:val="Bullet"/>
    <w:uiPriority w:val="99"/>
    <w:rsid w:val="00AD6195"/>
    <w:pPr>
      <w:numPr>
        <w:ilvl w:val="2"/>
        <w:numId w:val="6"/>
      </w:numPr>
    </w:pPr>
  </w:style>
  <w:style w:type="paragraph" w:customStyle="1" w:styleId="Bullet">
    <w:name w:val="Bullet"/>
    <w:basedOn w:val="Normal"/>
    <w:uiPriority w:val="99"/>
    <w:rsid w:val="00AD6195"/>
    <w:pPr>
      <w:numPr>
        <w:ilvl w:val="1"/>
        <w:numId w:val="7"/>
      </w:numPr>
      <w:tabs>
        <w:tab w:val="clear" w:pos="363"/>
        <w:tab w:val="num" w:pos="341"/>
      </w:tabs>
      <w:spacing w:before="60" w:after="60" w:line="264" w:lineRule="auto"/>
      <w:ind w:left="341" w:hanging="341"/>
      <w:jc w:val="both"/>
    </w:pPr>
    <w:rPr>
      <w:rFonts w:ascii="Arial" w:hAnsi="Arial" w:cs="Arial"/>
      <w:sz w:val="20"/>
      <w:szCs w:val="20"/>
    </w:rPr>
  </w:style>
  <w:style w:type="paragraph" w:styleId="TOCHeading">
    <w:name w:val="TOC Heading"/>
    <w:basedOn w:val="Heading1"/>
    <w:next w:val="Normal"/>
    <w:uiPriority w:val="99"/>
    <w:qFormat/>
    <w:rsid w:val="009B10AE"/>
    <w:pPr>
      <w:keepLines/>
      <w:spacing w:before="480" w:line="276" w:lineRule="auto"/>
      <w:jc w:val="left"/>
      <w:outlineLvl w:val="9"/>
    </w:pPr>
    <w:rPr>
      <w:rFonts w:ascii="Cambria" w:hAnsi="Cambria"/>
      <w:color w:val="365F91"/>
      <w:sz w:val="28"/>
      <w:szCs w:val="28"/>
      <w:lang w:val="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99"/>
    <w:locked/>
    <w:rsid w:val="00C06A48"/>
    <w:rPr>
      <w:sz w:val="24"/>
      <w:lang w:eastAsia="en-US"/>
    </w:rPr>
  </w:style>
</w:styles>
</file>

<file path=word/webSettings.xml><?xml version="1.0" encoding="utf-8"?>
<w:webSettings xmlns:r="http://schemas.openxmlformats.org/officeDocument/2006/relationships" xmlns:w="http://schemas.openxmlformats.org/wordprocessingml/2006/main">
  <w:divs>
    <w:div w:id="1867057416">
      <w:marLeft w:val="0"/>
      <w:marRight w:val="0"/>
      <w:marTop w:val="0"/>
      <w:marBottom w:val="0"/>
      <w:divBdr>
        <w:top w:val="none" w:sz="0" w:space="0" w:color="auto"/>
        <w:left w:val="none" w:sz="0" w:space="0" w:color="auto"/>
        <w:bottom w:val="none" w:sz="0" w:space="0" w:color="auto"/>
        <w:right w:val="none" w:sz="0" w:space="0" w:color="auto"/>
      </w:divBdr>
    </w:div>
    <w:div w:id="1867057417">
      <w:marLeft w:val="0"/>
      <w:marRight w:val="0"/>
      <w:marTop w:val="0"/>
      <w:marBottom w:val="0"/>
      <w:divBdr>
        <w:top w:val="none" w:sz="0" w:space="0" w:color="auto"/>
        <w:left w:val="none" w:sz="0" w:space="0" w:color="auto"/>
        <w:bottom w:val="none" w:sz="0" w:space="0" w:color="auto"/>
        <w:right w:val="none" w:sz="0" w:space="0" w:color="auto"/>
      </w:divBdr>
    </w:div>
    <w:div w:id="1867057418">
      <w:marLeft w:val="0"/>
      <w:marRight w:val="0"/>
      <w:marTop w:val="0"/>
      <w:marBottom w:val="0"/>
      <w:divBdr>
        <w:top w:val="none" w:sz="0" w:space="0" w:color="auto"/>
        <w:left w:val="none" w:sz="0" w:space="0" w:color="auto"/>
        <w:bottom w:val="none" w:sz="0" w:space="0" w:color="auto"/>
        <w:right w:val="none" w:sz="0" w:space="0" w:color="auto"/>
      </w:divBdr>
    </w:div>
    <w:div w:id="1867057419">
      <w:marLeft w:val="0"/>
      <w:marRight w:val="0"/>
      <w:marTop w:val="0"/>
      <w:marBottom w:val="0"/>
      <w:divBdr>
        <w:top w:val="none" w:sz="0" w:space="0" w:color="auto"/>
        <w:left w:val="none" w:sz="0" w:space="0" w:color="auto"/>
        <w:bottom w:val="none" w:sz="0" w:space="0" w:color="auto"/>
        <w:right w:val="none" w:sz="0" w:space="0" w:color="auto"/>
      </w:divBdr>
    </w:div>
    <w:div w:id="1867057420">
      <w:marLeft w:val="0"/>
      <w:marRight w:val="0"/>
      <w:marTop w:val="0"/>
      <w:marBottom w:val="0"/>
      <w:divBdr>
        <w:top w:val="none" w:sz="0" w:space="0" w:color="auto"/>
        <w:left w:val="none" w:sz="0" w:space="0" w:color="auto"/>
        <w:bottom w:val="none" w:sz="0" w:space="0" w:color="auto"/>
        <w:right w:val="none" w:sz="0" w:space="0" w:color="auto"/>
      </w:divBdr>
    </w:div>
    <w:div w:id="1867057421">
      <w:marLeft w:val="0"/>
      <w:marRight w:val="0"/>
      <w:marTop w:val="0"/>
      <w:marBottom w:val="0"/>
      <w:divBdr>
        <w:top w:val="none" w:sz="0" w:space="0" w:color="auto"/>
        <w:left w:val="none" w:sz="0" w:space="0" w:color="auto"/>
        <w:bottom w:val="none" w:sz="0" w:space="0" w:color="auto"/>
        <w:right w:val="none" w:sz="0" w:space="0" w:color="auto"/>
      </w:divBdr>
    </w:div>
    <w:div w:id="1867057422">
      <w:marLeft w:val="0"/>
      <w:marRight w:val="0"/>
      <w:marTop w:val="0"/>
      <w:marBottom w:val="0"/>
      <w:divBdr>
        <w:top w:val="none" w:sz="0" w:space="0" w:color="auto"/>
        <w:left w:val="none" w:sz="0" w:space="0" w:color="auto"/>
        <w:bottom w:val="none" w:sz="0" w:space="0" w:color="auto"/>
        <w:right w:val="none" w:sz="0" w:space="0" w:color="auto"/>
      </w:divBdr>
    </w:div>
    <w:div w:id="1867057423">
      <w:marLeft w:val="0"/>
      <w:marRight w:val="0"/>
      <w:marTop w:val="0"/>
      <w:marBottom w:val="0"/>
      <w:divBdr>
        <w:top w:val="none" w:sz="0" w:space="0" w:color="auto"/>
        <w:left w:val="none" w:sz="0" w:space="0" w:color="auto"/>
        <w:bottom w:val="none" w:sz="0" w:space="0" w:color="auto"/>
        <w:right w:val="none" w:sz="0" w:space="0" w:color="auto"/>
      </w:divBdr>
    </w:div>
    <w:div w:id="1867057424">
      <w:marLeft w:val="0"/>
      <w:marRight w:val="0"/>
      <w:marTop w:val="0"/>
      <w:marBottom w:val="0"/>
      <w:divBdr>
        <w:top w:val="none" w:sz="0" w:space="0" w:color="auto"/>
        <w:left w:val="none" w:sz="0" w:space="0" w:color="auto"/>
        <w:bottom w:val="none" w:sz="0" w:space="0" w:color="auto"/>
        <w:right w:val="none" w:sz="0" w:space="0" w:color="auto"/>
      </w:divBdr>
    </w:div>
    <w:div w:id="1867057425">
      <w:marLeft w:val="0"/>
      <w:marRight w:val="0"/>
      <w:marTop w:val="0"/>
      <w:marBottom w:val="0"/>
      <w:divBdr>
        <w:top w:val="none" w:sz="0" w:space="0" w:color="auto"/>
        <w:left w:val="none" w:sz="0" w:space="0" w:color="auto"/>
        <w:bottom w:val="none" w:sz="0" w:space="0" w:color="auto"/>
        <w:right w:val="none" w:sz="0" w:space="0" w:color="auto"/>
      </w:divBdr>
    </w:div>
    <w:div w:id="1867057426">
      <w:marLeft w:val="0"/>
      <w:marRight w:val="0"/>
      <w:marTop w:val="0"/>
      <w:marBottom w:val="0"/>
      <w:divBdr>
        <w:top w:val="none" w:sz="0" w:space="0" w:color="auto"/>
        <w:left w:val="none" w:sz="0" w:space="0" w:color="auto"/>
        <w:bottom w:val="none" w:sz="0" w:space="0" w:color="auto"/>
        <w:right w:val="none" w:sz="0" w:space="0" w:color="auto"/>
      </w:divBdr>
    </w:div>
    <w:div w:id="1867057427">
      <w:marLeft w:val="0"/>
      <w:marRight w:val="0"/>
      <w:marTop w:val="0"/>
      <w:marBottom w:val="0"/>
      <w:divBdr>
        <w:top w:val="none" w:sz="0" w:space="0" w:color="auto"/>
        <w:left w:val="none" w:sz="0" w:space="0" w:color="auto"/>
        <w:bottom w:val="none" w:sz="0" w:space="0" w:color="auto"/>
        <w:right w:val="none" w:sz="0" w:space="0" w:color="auto"/>
      </w:divBdr>
    </w:div>
    <w:div w:id="1867057428">
      <w:marLeft w:val="0"/>
      <w:marRight w:val="0"/>
      <w:marTop w:val="0"/>
      <w:marBottom w:val="0"/>
      <w:divBdr>
        <w:top w:val="none" w:sz="0" w:space="0" w:color="auto"/>
        <w:left w:val="none" w:sz="0" w:space="0" w:color="auto"/>
        <w:bottom w:val="none" w:sz="0" w:space="0" w:color="auto"/>
        <w:right w:val="none" w:sz="0" w:space="0" w:color="auto"/>
      </w:divBdr>
    </w:div>
    <w:div w:id="1867057429">
      <w:marLeft w:val="0"/>
      <w:marRight w:val="0"/>
      <w:marTop w:val="0"/>
      <w:marBottom w:val="0"/>
      <w:divBdr>
        <w:top w:val="none" w:sz="0" w:space="0" w:color="auto"/>
        <w:left w:val="none" w:sz="0" w:space="0" w:color="auto"/>
        <w:bottom w:val="none" w:sz="0" w:space="0" w:color="auto"/>
        <w:right w:val="none" w:sz="0" w:space="0" w:color="auto"/>
      </w:divBdr>
    </w:div>
    <w:div w:id="1867057430">
      <w:marLeft w:val="0"/>
      <w:marRight w:val="0"/>
      <w:marTop w:val="0"/>
      <w:marBottom w:val="0"/>
      <w:divBdr>
        <w:top w:val="none" w:sz="0" w:space="0" w:color="auto"/>
        <w:left w:val="none" w:sz="0" w:space="0" w:color="auto"/>
        <w:bottom w:val="none" w:sz="0" w:space="0" w:color="auto"/>
        <w:right w:val="none" w:sz="0" w:space="0" w:color="auto"/>
      </w:divBdr>
    </w:div>
    <w:div w:id="1867057431">
      <w:marLeft w:val="0"/>
      <w:marRight w:val="0"/>
      <w:marTop w:val="0"/>
      <w:marBottom w:val="0"/>
      <w:divBdr>
        <w:top w:val="none" w:sz="0" w:space="0" w:color="auto"/>
        <w:left w:val="none" w:sz="0" w:space="0" w:color="auto"/>
        <w:bottom w:val="none" w:sz="0" w:space="0" w:color="auto"/>
        <w:right w:val="none" w:sz="0" w:space="0" w:color="auto"/>
      </w:divBdr>
    </w:div>
    <w:div w:id="1867057432">
      <w:marLeft w:val="0"/>
      <w:marRight w:val="0"/>
      <w:marTop w:val="0"/>
      <w:marBottom w:val="0"/>
      <w:divBdr>
        <w:top w:val="none" w:sz="0" w:space="0" w:color="auto"/>
        <w:left w:val="none" w:sz="0" w:space="0" w:color="auto"/>
        <w:bottom w:val="none" w:sz="0" w:space="0" w:color="auto"/>
        <w:right w:val="none" w:sz="0" w:space="0" w:color="auto"/>
      </w:divBdr>
    </w:div>
    <w:div w:id="1867057433">
      <w:marLeft w:val="0"/>
      <w:marRight w:val="0"/>
      <w:marTop w:val="0"/>
      <w:marBottom w:val="0"/>
      <w:divBdr>
        <w:top w:val="none" w:sz="0" w:space="0" w:color="auto"/>
        <w:left w:val="none" w:sz="0" w:space="0" w:color="auto"/>
        <w:bottom w:val="none" w:sz="0" w:space="0" w:color="auto"/>
        <w:right w:val="none" w:sz="0" w:space="0" w:color="auto"/>
      </w:divBdr>
    </w:div>
    <w:div w:id="1867057434">
      <w:marLeft w:val="0"/>
      <w:marRight w:val="0"/>
      <w:marTop w:val="0"/>
      <w:marBottom w:val="0"/>
      <w:divBdr>
        <w:top w:val="none" w:sz="0" w:space="0" w:color="auto"/>
        <w:left w:val="none" w:sz="0" w:space="0" w:color="auto"/>
        <w:bottom w:val="none" w:sz="0" w:space="0" w:color="auto"/>
        <w:right w:val="none" w:sz="0" w:space="0" w:color="auto"/>
      </w:divBdr>
    </w:div>
    <w:div w:id="1867057435">
      <w:marLeft w:val="0"/>
      <w:marRight w:val="0"/>
      <w:marTop w:val="0"/>
      <w:marBottom w:val="0"/>
      <w:divBdr>
        <w:top w:val="none" w:sz="0" w:space="0" w:color="auto"/>
        <w:left w:val="none" w:sz="0" w:space="0" w:color="auto"/>
        <w:bottom w:val="none" w:sz="0" w:space="0" w:color="auto"/>
        <w:right w:val="none" w:sz="0" w:space="0" w:color="auto"/>
      </w:divBdr>
    </w:div>
    <w:div w:id="1867057436">
      <w:marLeft w:val="0"/>
      <w:marRight w:val="0"/>
      <w:marTop w:val="0"/>
      <w:marBottom w:val="0"/>
      <w:divBdr>
        <w:top w:val="none" w:sz="0" w:space="0" w:color="auto"/>
        <w:left w:val="none" w:sz="0" w:space="0" w:color="auto"/>
        <w:bottom w:val="none" w:sz="0" w:space="0" w:color="auto"/>
        <w:right w:val="none" w:sz="0" w:space="0" w:color="auto"/>
      </w:divBdr>
    </w:div>
    <w:div w:id="1867057437">
      <w:marLeft w:val="0"/>
      <w:marRight w:val="0"/>
      <w:marTop w:val="0"/>
      <w:marBottom w:val="0"/>
      <w:divBdr>
        <w:top w:val="none" w:sz="0" w:space="0" w:color="auto"/>
        <w:left w:val="none" w:sz="0" w:space="0" w:color="auto"/>
        <w:bottom w:val="none" w:sz="0" w:space="0" w:color="auto"/>
        <w:right w:val="none" w:sz="0" w:space="0" w:color="auto"/>
      </w:divBdr>
    </w:div>
    <w:div w:id="1867057438">
      <w:marLeft w:val="0"/>
      <w:marRight w:val="0"/>
      <w:marTop w:val="0"/>
      <w:marBottom w:val="0"/>
      <w:divBdr>
        <w:top w:val="none" w:sz="0" w:space="0" w:color="auto"/>
        <w:left w:val="none" w:sz="0" w:space="0" w:color="auto"/>
        <w:bottom w:val="none" w:sz="0" w:space="0" w:color="auto"/>
        <w:right w:val="none" w:sz="0" w:space="0" w:color="auto"/>
      </w:divBdr>
    </w:div>
    <w:div w:id="1867057439">
      <w:marLeft w:val="0"/>
      <w:marRight w:val="0"/>
      <w:marTop w:val="0"/>
      <w:marBottom w:val="0"/>
      <w:divBdr>
        <w:top w:val="none" w:sz="0" w:space="0" w:color="auto"/>
        <w:left w:val="none" w:sz="0" w:space="0" w:color="auto"/>
        <w:bottom w:val="none" w:sz="0" w:space="0" w:color="auto"/>
        <w:right w:val="none" w:sz="0" w:space="0" w:color="auto"/>
      </w:divBdr>
    </w:div>
    <w:div w:id="1867057440">
      <w:marLeft w:val="0"/>
      <w:marRight w:val="0"/>
      <w:marTop w:val="0"/>
      <w:marBottom w:val="0"/>
      <w:divBdr>
        <w:top w:val="none" w:sz="0" w:space="0" w:color="auto"/>
        <w:left w:val="none" w:sz="0" w:space="0" w:color="auto"/>
        <w:bottom w:val="none" w:sz="0" w:space="0" w:color="auto"/>
        <w:right w:val="none" w:sz="0" w:space="0" w:color="auto"/>
      </w:divBdr>
    </w:div>
    <w:div w:id="1867057441">
      <w:marLeft w:val="0"/>
      <w:marRight w:val="0"/>
      <w:marTop w:val="0"/>
      <w:marBottom w:val="0"/>
      <w:divBdr>
        <w:top w:val="none" w:sz="0" w:space="0" w:color="auto"/>
        <w:left w:val="none" w:sz="0" w:space="0" w:color="auto"/>
        <w:bottom w:val="none" w:sz="0" w:space="0" w:color="auto"/>
        <w:right w:val="none" w:sz="0" w:space="0" w:color="auto"/>
      </w:divBdr>
    </w:div>
    <w:div w:id="1867057442">
      <w:marLeft w:val="0"/>
      <w:marRight w:val="0"/>
      <w:marTop w:val="0"/>
      <w:marBottom w:val="0"/>
      <w:divBdr>
        <w:top w:val="none" w:sz="0" w:space="0" w:color="auto"/>
        <w:left w:val="none" w:sz="0" w:space="0" w:color="auto"/>
        <w:bottom w:val="none" w:sz="0" w:space="0" w:color="auto"/>
        <w:right w:val="none" w:sz="0" w:space="0" w:color="auto"/>
      </w:divBdr>
    </w:div>
    <w:div w:id="1867057443">
      <w:marLeft w:val="0"/>
      <w:marRight w:val="0"/>
      <w:marTop w:val="0"/>
      <w:marBottom w:val="0"/>
      <w:divBdr>
        <w:top w:val="none" w:sz="0" w:space="0" w:color="auto"/>
        <w:left w:val="none" w:sz="0" w:space="0" w:color="auto"/>
        <w:bottom w:val="none" w:sz="0" w:space="0" w:color="auto"/>
        <w:right w:val="none" w:sz="0" w:space="0" w:color="auto"/>
      </w:divBdr>
    </w:div>
    <w:div w:id="1867057444">
      <w:marLeft w:val="0"/>
      <w:marRight w:val="0"/>
      <w:marTop w:val="0"/>
      <w:marBottom w:val="0"/>
      <w:divBdr>
        <w:top w:val="none" w:sz="0" w:space="0" w:color="auto"/>
        <w:left w:val="none" w:sz="0" w:space="0" w:color="auto"/>
        <w:bottom w:val="none" w:sz="0" w:space="0" w:color="auto"/>
        <w:right w:val="none" w:sz="0" w:space="0" w:color="auto"/>
      </w:divBdr>
    </w:div>
    <w:div w:id="1867057445">
      <w:marLeft w:val="0"/>
      <w:marRight w:val="0"/>
      <w:marTop w:val="0"/>
      <w:marBottom w:val="0"/>
      <w:divBdr>
        <w:top w:val="none" w:sz="0" w:space="0" w:color="auto"/>
        <w:left w:val="none" w:sz="0" w:space="0" w:color="auto"/>
        <w:bottom w:val="none" w:sz="0" w:space="0" w:color="auto"/>
        <w:right w:val="none" w:sz="0" w:space="0" w:color="auto"/>
      </w:divBdr>
    </w:div>
    <w:div w:id="1867057446">
      <w:marLeft w:val="0"/>
      <w:marRight w:val="0"/>
      <w:marTop w:val="0"/>
      <w:marBottom w:val="0"/>
      <w:divBdr>
        <w:top w:val="none" w:sz="0" w:space="0" w:color="auto"/>
        <w:left w:val="none" w:sz="0" w:space="0" w:color="auto"/>
        <w:bottom w:val="none" w:sz="0" w:space="0" w:color="auto"/>
        <w:right w:val="none" w:sz="0" w:space="0" w:color="auto"/>
      </w:divBdr>
    </w:div>
    <w:div w:id="1867057447">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867057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24</Pages>
  <Words>5829</Words>
  <Characters>-32766</Characters>
  <Application>Microsoft Office Outlook</Application>
  <DocSecurity>0</DocSecurity>
  <Lines>0</Lines>
  <Paragraphs>0</Paragraphs>
  <ScaleCrop>false</ScaleCrop>
  <Company>GJNH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National Waiting Times Centre</dc:creator>
  <cp:keywords/>
  <dc:description/>
  <cp:lastModifiedBy>aytonl</cp:lastModifiedBy>
  <cp:revision>3</cp:revision>
  <cp:lastPrinted>2019-05-08T09:33:00Z</cp:lastPrinted>
  <dcterms:created xsi:type="dcterms:W3CDTF">2019-05-30T16:13:00Z</dcterms:created>
  <dcterms:modified xsi:type="dcterms:W3CDTF">2019-06-07T18:16:00Z</dcterms:modified>
</cp:coreProperties>
</file>