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26" w:rsidRDefault="001A7A26" w:rsidP="00506517">
      <w:pPr>
        <w:pStyle w:val="Heading1"/>
        <w:ind w:left="-426" w:right="183"/>
        <w:rPr>
          <w:rFonts w:ascii="Arial" w:hAnsi="Arial" w:cs="Arial"/>
          <w:sz w:val="24"/>
          <w:szCs w:val="24"/>
        </w:rPr>
      </w:pPr>
    </w:p>
    <w:p w:rsidR="001A7A26" w:rsidRDefault="001A7A26" w:rsidP="00506517">
      <w:pPr>
        <w:pStyle w:val="Heading1"/>
        <w:ind w:left="-426" w:right="183"/>
        <w:rPr>
          <w:rFonts w:ascii="Arial" w:hAnsi="Arial" w:cs="Arial"/>
          <w:sz w:val="24"/>
          <w:szCs w:val="24"/>
        </w:rPr>
      </w:pPr>
    </w:p>
    <w:p w:rsidR="00A2577B" w:rsidRPr="006421AD" w:rsidRDefault="000E4F05" w:rsidP="00506517">
      <w:pPr>
        <w:pStyle w:val="Heading1"/>
        <w:ind w:left="-426" w:right="183"/>
        <w:rPr>
          <w:rFonts w:ascii="Arial" w:hAnsi="Arial" w:cs="Arial"/>
          <w:b w:val="0"/>
          <w:sz w:val="24"/>
          <w:szCs w:val="24"/>
        </w:rPr>
      </w:pPr>
      <w:r>
        <w:rPr>
          <w:rFonts w:ascii="Arial" w:hAnsi="Arial" w:cs="Arial"/>
          <w:noProof/>
          <w:color w:val="000000"/>
          <w:lang w:eastAsia="en-GB"/>
        </w:rPr>
        <w:drawing>
          <wp:anchor distT="0" distB="0" distL="114300" distR="114300" simplePos="0" relativeHeight="251657728" behindDoc="0" locked="0" layoutInCell="1" allowOverlap="1">
            <wp:simplePos x="0" y="0"/>
            <wp:positionH relativeFrom="column">
              <wp:posOffset>4838700</wp:posOffset>
            </wp:positionH>
            <wp:positionV relativeFrom="paragraph">
              <wp:posOffset>-88900</wp:posOffset>
            </wp:positionV>
            <wp:extent cx="1132840" cy="1132840"/>
            <wp:effectExtent l="19050" t="0" r="0" b="0"/>
            <wp:wrapSquare wrapText="bothSides"/>
            <wp:docPr id="13" name="Picture 13" descr="GJ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JF Logo"/>
                    <pic:cNvPicPr>
                      <a:picLocks noChangeAspect="1" noChangeArrowheads="1"/>
                    </pic:cNvPicPr>
                  </pic:nvPicPr>
                  <pic:blipFill>
                    <a:blip r:embed="rId7" cstate="print"/>
                    <a:srcRect/>
                    <a:stretch>
                      <a:fillRect/>
                    </a:stretch>
                  </pic:blipFill>
                  <pic:spPr bwMode="auto">
                    <a:xfrm>
                      <a:off x="0" y="0"/>
                      <a:ext cx="1132840" cy="1132840"/>
                    </a:xfrm>
                    <a:prstGeom prst="rect">
                      <a:avLst/>
                    </a:prstGeom>
                    <a:noFill/>
                    <a:ln w="9525">
                      <a:noFill/>
                      <a:miter lim="800000"/>
                      <a:headEnd/>
                      <a:tailEnd/>
                    </a:ln>
                  </pic:spPr>
                </pic:pic>
              </a:graphicData>
            </a:graphic>
          </wp:anchor>
        </w:drawing>
      </w:r>
      <w:r w:rsidR="00882F92" w:rsidRPr="006421AD">
        <w:rPr>
          <w:rFonts w:ascii="Arial" w:hAnsi="Arial" w:cs="Arial"/>
          <w:sz w:val="24"/>
          <w:szCs w:val="24"/>
        </w:rPr>
        <w:t xml:space="preserve">Board </w:t>
      </w:r>
      <w:r w:rsidR="00513DB0" w:rsidRPr="006421AD">
        <w:rPr>
          <w:rFonts w:ascii="Arial" w:hAnsi="Arial" w:cs="Arial"/>
          <w:sz w:val="24"/>
          <w:szCs w:val="24"/>
        </w:rPr>
        <w:t>M</w:t>
      </w:r>
      <w:r w:rsidR="00A2577B" w:rsidRPr="006421AD">
        <w:rPr>
          <w:rFonts w:ascii="Arial" w:hAnsi="Arial" w:cs="Arial"/>
          <w:sz w:val="24"/>
          <w:szCs w:val="24"/>
        </w:rPr>
        <w:t>eeting</w:t>
      </w:r>
      <w:r w:rsidR="00A2577B" w:rsidRPr="006421AD">
        <w:rPr>
          <w:rFonts w:ascii="Arial" w:hAnsi="Arial" w:cs="Arial"/>
          <w:b w:val="0"/>
          <w:sz w:val="24"/>
          <w:szCs w:val="24"/>
        </w:rPr>
        <w:t>:</w:t>
      </w:r>
      <w:r w:rsidR="00A2577B" w:rsidRPr="006421AD">
        <w:rPr>
          <w:rFonts w:ascii="Arial" w:hAnsi="Arial" w:cs="Arial"/>
          <w:b w:val="0"/>
          <w:sz w:val="24"/>
          <w:szCs w:val="24"/>
        </w:rPr>
        <w:tab/>
      </w:r>
      <w:r w:rsidR="00882F92" w:rsidRPr="006421AD">
        <w:rPr>
          <w:rFonts w:ascii="Arial" w:hAnsi="Arial" w:cs="Arial"/>
          <w:b w:val="0"/>
          <w:sz w:val="24"/>
          <w:szCs w:val="24"/>
        </w:rPr>
        <w:tab/>
      </w:r>
      <w:r w:rsidR="001A7A26">
        <w:rPr>
          <w:rFonts w:ascii="Arial" w:hAnsi="Arial" w:cs="Arial"/>
          <w:b w:val="0"/>
          <w:sz w:val="24"/>
          <w:szCs w:val="24"/>
        </w:rPr>
        <w:t xml:space="preserve">9 May </w:t>
      </w:r>
      <w:r w:rsidR="00593A6A">
        <w:rPr>
          <w:rFonts w:ascii="Arial" w:hAnsi="Arial" w:cs="Arial"/>
          <w:b w:val="0"/>
          <w:sz w:val="24"/>
          <w:szCs w:val="24"/>
        </w:rPr>
        <w:t>2019</w:t>
      </w:r>
    </w:p>
    <w:p w:rsidR="001175E5" w:rsidRPr="006421AD" w:rsidRDefault="001175E5" w:rsidP="00506517">
      <w:pPr>
        <w:ind w:left="-426" w:right="183"/>
        <w:rPr>
          <w:rFonts w:ascii="Arial" w:hAnsi="Arial" w:cs="Arial"/>
        </w:rPr>
      </w:pPr>
    </w:p>
    <w:p w:rsidR="001A7A26" w:rsidRDefault="00A2577B" w:rsidP="006421AD">
      <w:pPr>
        <w:ind w:left="2160" w:hanging="2586"/>
        <w:rPr>
          <w:rFonts w:ascii="Arial" w:hAnsi="Arial" w:cs="Arial"/>
          <w:bCs/>
        </w:rPr>
      </w:pPr>
      <w:r w:rsidRPr="006421AD">
        <w:rPr>
          <w:rFonts w:ascii="Arial" w:hAnsi="Arial" w:cs="Arial"/>
          <w:b/>
          <w:bCs/>
        </w:rPr>
        <w:t xml:space="preserve">Subject: </w:t>
      </w:r>
      <w:r w:rsidRPr="006421AD">
        <w:rPr>
          <w:rFonts w:ascii="Arial" w:hAnsi="Arial" w:cs="Arial"/>
          <w:b/>
          <w:bCs/>
        </w:rPr>
        <w:tab/>
      </w:r>
      <w:r w:rsidR="00271671" w:rsidRPr="00271671">
        <w:rPr>
          <w:rFonts w:ascii="Arial" w:hAnsi="Arial" w:cs="Arial"/>
          <w:bCs/>
        </w:rPr>
        <w:t>Audit and Risk</w:t>
      </w:r>
      <w:r w:rsidR="00271671">
        <w:rPr>
          <w:rFonts w:ascii="Arial" w:hAnsi="Arial" w:cs="Arial"/>
          <w:bCs/>
        </w:rPr>
        <w:t xml:space="preserve"> </w:t>
      </w:r>
      <w:r w:rsidR="00271671" w:rsidRPr="00271671">
        <w:rPr>
          <w:rFonts w:ascii="Arial" w:hAnsi="Arial" w:cs="Arial"/>
          <w:bCs/>
        </w:rPr>
        <w:t>Committee</w:t>
      </w:r>
      <w:r w:rsidR="00271671">
        <w:rPr>
          <w:rFonts w:ascii="Arial" w:hAnsi="Arial" w:cs="Arial"/>
          <w:b/>
          <w:bCs/>
        </w:rPr>
        <w:t xml:space="preserve"> </w:t>
      </w:r>
      <w:r w:rsidR="006421AD" w:rsidRPr="006421AD">
        <w:rPr>
          <w:rFonts w:ascii="Arial" w:hAnsi="Arial" w:cs="Arial"/>
          <w:bCs/>
        </w:rPr>
        <w:t>update</w:t>
      </w:r>
      <w:r w:rsidR="000D0D69">
        <w:rPr>
          <w:rFonts w:ascii="Arial" w:hAnsi="Arial" w:cs="Arial"/>
          <w:bCs/>
        </w:rPr>
        <w:t xml:space="preserve"> </w:t>
      </w:r>
    </w:p>
    <w:p w:rsidR="00A2577B" w:rsidRPr="001A7A26" w:rsidRDefault="001A7A26" w:rsidP="001A7A26">
      <w:pPr>
        <w:ind w:left="2160"/>
        <w:rPr>
          <w:rFonts w:ascii="Arial" w:hAnsi="Arial" w:cs="Arial"/>
        </w:rPr>
      </w:pPr>
      <w:r w:rsidRPr="001A7A26">
        <w:rPr>
          <w:rFonts w:ascii="Arial" w:hAnsi="Arial" w:cs="Arial"/>
          <w:bCs/>
        </w:rPr>
        <w:t>16 April</w:t>
      </w:r>
      <w:r w:rsidR="000D0D69" w:rsidRPr="001A7A26">
        <w:rPr>
          <w:rFonts w:ascii="Arial" w:hAnsi="Arial" w:cs="Arial"/>
        </w:rPr>
        <w:t xml:space="preserve"> 2019</w:t>
      </w:r>
    </w:p>
    <w:tbl>
      <w:tblPr>
        <w:tblW w:w="9356" w:type="dxa"/>
        <w:tblInd w:w="-318" w:type="dxa"/>
        <w:tblLayout w:type="fixed"/>
        <w:tblLook w:val="04A0"/>
      </w:tblPr>
      <w:tblGrid>
        <w:gridCol w:w="2557"/>
        <w:gridCol w:w="6799"/>
      </w:tblGrid>
      <w:tr w:rsidR="000D0D69" w:rsidRPr="00B5719A" w:rsidTr="0085723B">
        <w:trPr>
          <w:trHeight w:val="499"/>
        </w:trPr>
        <w:tc>
          <w:tcPr>
            <w:tcW w:w="2557" w:type="dxa"/>
          </w:tcPr>
          <w:p w:rsidR="000D0D69" w:rsidRPr="00B5719A" w:rsidRDefault="000D0D69" w:rsidP="0085723B">
            <w:pPr>
              <w:pStyle w:val="Heading1"/>
              <w:spacing w:before="120" w:after="60"/>
              <w:ind w:right="183" w:hanging="108"/>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6799" w:type="dxa"/>
          </w:tcPr>
          <w:p w:rsidR="000D0D69" w:rsidRPr="00B5719A" w:rsidRDefault="000D0D69" w:rsidP="0085723B">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Board members are asked to:</w:t>
            </w:r>
          </w:p>
          <w:p w:rsidR="000D0D69" w:rsidRPr="00B5719A" w:rsidRDefault="000D0D69" w:rsidP="0085723B">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0D0D69" w:rsidRPr="00B5719A" w:rsidTr="0085723B">
              <w:tc>
                <w:tcPr>
                  <w:tcW w:w="5694" w:type="dxa"/>
                </w:tcPr>
                <w:p w:rsidR="000D0D69" w:rsidRPr="00B5719A" w:rsidRDefault="000D0D69" w:rsidP="000D0D69">
                  <w:pPr>
                    <w:pStyle w:val="Heading1"/>
                    <w:ind w:right="183"/>
                    <w:contextualSpacing/>
                    <w:rPr>
                      <w:rFonts w:ascii="Arial" w:hAnsi="Arial" w:cs="Arial"/>
                      <w:b w:val="0"/>
                      <w:sz w:val="24"/>
                      <w:szCs w:val="24"/>
                    </w:rPr>
                  </w:pPr>
                  <w:r w:rsidRPr="00B5719A">
                    <w:rPr>
                      <w:rFonts w:ascii="Arial" w:hAnsi="Arial" w:cs="Arial"/>
                      <w:b w:val="0"/>
                      <w:sz w:val="24"/>
                      <w:szCs w:val="24"/>
                    </w:rPr>
                    <w:t>Discuss and Note</w:t>
                  </w:r>
                </w:p>
              </w:tc>
              <w:tc>
                <w:tcPr>
                  <w:tcW w:w="850" w:type="dxa"/>
                </w:tcPr>
                <w:p w:rsidR="000D0D69" w:rsidRPr="00B5719A" w:rsidRDefault="000D0D69" w:rsidP="000D0D69">
                  <w:pPr>
                    <w:contextualSpacing/>
                    <w:rPr>
                      <w:rFonts w:ascii="Arial" w:hAnsi="Arial" w:cs="Arial"/>
                    </w:rPr>
                  </w:pPr>
                  <w:r>
                    <w:rPr>
                      <w:rFonts w:ascii="Arial" w:hAnsi="Arial" w:cs="Arial"/>
                    </w:rPr>
                    <w:t>X</w:t>
                  </w:r>
                </w:p>
              </w:tc>
            </w:tr>
            <w:tr w:rsidR="000D0D69" w:rsidRPr="00B5719A" w:rsidTr="0085723B">
              <w:tc>
                <w:tcPr>
                  <w:tcW w:w="5694" w:type="dxa"/>
                </w:tcPr>
                <w:p w:rsidR="000D0D69" w:rsidRPr="00B5719A" w:rsidRDefault="000D0D69" w:rsidP="000D0D69">
                  <w:pPr>
                    <w:pStyle w:val="Heading1"/>
                    <w:ind w:right="183"/>
                    <w:contextualSpacing/>
                    <w:rPr>
                      <w:rFonts w:ascii="Arial" w:hAnsi="Arial" w:cs="Arial"/>
                      <w:b w:val="0"/>
                      <w:sz w:val="24"/>
                      <w:szCs w:val="24"/>
                    </w:rPr>
                  </w:pPr>
                  <w:r w:rsidRPr="00B5719A">
                    <w:rPr>
                      <w:rFonts w:ascii="Arial" w:hAnsi="Arial" w:cs="Arial"/>
                      <w:b w:val="0"/>
                      <w:sz w:val="24"/>
                      <w:szCs w:val="24"/>
                    </w:rPr>
                    <w:t>Discuss and Approve</w:t>
                  </w:r>
                </w:p>
              </w:tc>
              <w:tc>
                <w:tcPr>
                  <w:tcW w:w="850" w:type="dxa"/>
                </w:tcPr>
                <w:p w:rsidR="000D0D69" w:rsidRPr="00B5719A" w:rsidRDefault="000D0D69" w:rsidP="000D0D69">
                  <w:pPr>
                    <w:contextualSpacing/>
                    <w:rPr>
                      <w:rFonts w:ascii="Arial" w:hAnsi="Arial" w:cs="Arial"/>
                    </w:rPr>
                  </w:pPr>
                </w:p>
              </w:tc>
            </w:tr>
            <w:tr w:rsidR="000D0D69" w:rsidRPr="00B5719A" w:rsidTr="0085723B">
              <w:tc>
                <w:tcPr>
                  <w:tcW w:w="5694" w:type="dxa"/>
                </w:tcPr>
                <w:p w:rsidR="000D0D69" w:rsidRPr="00B5719A" w:rsidRDefault="000D0D69" w:rsidP="000D0D69">
                  <w:pPr>
                    <w:pStyle w:val="Heading1"/>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850" w:type="dxa"/>
                </w:tcPr>
                <w:p w:rsidR="000D0D69" w:rsidRPr="00B5719A" w:rsidRDefault="000D0D69" w:rsidP="000D0D69">
                  <w:pPr>
                    <w:contextualSpacing/>
                    <w:rPr>
                      <w:rFonts w:ascii="Arial" w:hAnsi="Arial" w:cs="Arial"/>
                    </w:rPr>
                  </w:pPr>
                </w:p>
              </w:tc>
            </w:tr>
          </w:tbl>
          <w:p w:rsidR="000D0D69" w:rsidRPr="00B5719A" w:rsidRDefault="000D0D69" w:rsidP="0085723B">
            <w:pPr>
              <w:spacing w:before="120" w:after="60"/>
              <w:contextualSpacing/>
              <w:rPr>
                <w:rFonts w:ascii="Arial" w:hAnsi="Arial" w:cs="Arial"/>
              </w:rPr>
            </w:pPr>
          </w:p>
        </w:tc>
      </w:tr>
      <w:tr w:rsidR="000D0D69" w:rsidRPr="00B5719A" w:rsidTr="0085723B">
        <w:trPr>
          <w:trHeight w:val="499"/>
        </w:trPr>
        <w:tc>
          <w:tcPr>
            <w:tcW w:w="2557" w:type="dxa"/>
            <w:tcBorders>
              <w:bottom w:val="single" w:sz="4" w:space="0" w:color="auto"/>
            </w:tcBorders>
          </w:tcPr>
          <w:p w:rsidR="000D0D69" w:rsidRPr="00B5719A" w:rsidRDefault="000D0D69" w:rsidP="0085723B">
            <w:pPr>
              <w:pStyle w:val="Heading1"/>
              <w:spacing w:before="120" w:after="60"/>
              <w:ind w:right="183"/>
              <w:contextualSpacing/>
              <w:rPr>
                <w:rFonts w:ascii="Arial" w:hAnsi="Arial" w:cs="Arial"/>
                <w:bCs w:val="0"/>
                <w:sz w:val="24"/>
                <w:szCs w:val="24"/>
              </w:rPr>
            </w:pPr>
          </w:p>
        </w:tc>
        <w:tc>
          <w:tcPr>
            <w:tcW w:w="6799" w:type="dxa"/>
            <w:tcBorders>
              <w:bottom w:val="single" w:sz="4" w:space="0" w:color="auto"/>
            </w:tcBorders>
          </w:tcPr>
          <w:p w:rsidR="000D0D69" w:rsidRPr="00B5719A" w:rsidRDefault="000D0D69" w:rsidP="0085723B">
            <w:pPr>
              <w:pStyle w:val="Heading1"/>
              <w:spacing w:before="120" w:after="60"/>
              <w:ind w:right="183"/>
              <w:contextualSpacing/>
              <w:rPr>
                <w:rFonts w:ascii="Arial" w:hAnsi="Arial" w:cs="Arial"/>
                <w:b w:val="0"/>
                <w:sz w:val="24"/>
                <w:szCs w:val="24"/>
              </w:rPr>
            </w:pPr>
          </w:p>
        </w:tc>
      </w:tr>
    </w:tbl>
    <w:p w:rsidR="001175E5" w:rsidRPr="006421AD" w:rsidRDefault="001175E5" w:rsidP="00506517">
      <w:pPr>
        <w:pStyle w:val="Heading2"/>
        <w:ind w:left="-426" w:right="183"/>
        <w:rPr>
          <w:i w:val="0"/>
          <w:sz w:val="24"/>
          <w:szCs w:val="24"/>
        </w:rPr>
      </w:pPr>
      <w:r w:rsidRPr="006421AD">
        <w:rPr>
          <w:i w:val="0"/>
          <w:sz w:val="24"/>
          <w:szCs w:val="24"/>
        </w:rPr>
        <w:t>1</w:t>
      </w:r>
      <w:r w:rsidRPr="006421AD">
        <w:rPr>
          <w:i w:val="0"/>
          <w:sz w:val="24"/>
          <w:szCs w:val="24"/>
        </w:rPr>
        <w:tab/>
        <w:t>Background</w:t>
      </w:r>
    </w:p>
    <w:p w:rsidR="006D232B" w:rsidRPr="006421AD" w:rsidRDefault="001175E5" w:rsidP="00506517">
      <w:pPr>
        <w:ind w:left="-426" w:right="183"/>
        <w:rPr>
          <w:rFonts w:ascii="Arial" w:hAnsi="Arial" w:cs="Arial"/>
          <w:b/>
          <w:bCs/>
        </w:rPr>
      </w:pPr>
      <w:r w:rsidRPr="006421AD">
        <w:rPr>
          <w:rFonts w:ascii="Arial" w:hAnsi="Arial" w:cs="Arial"/>
          <w:b/>
          <w:bCs/>
        </w:rPr>
        <w:tab/>
      </w:r>
    </w:p>
    <w:p w:rsidR="006D232B" w:rsidRPr="006421AD" w:rsidRDefault="006D232B" w:rsidP="00506517">
      <w:pPr>
        <w:rPr>
          <w:rFonts w:ascii="Arial" w:hAnsi="Arial" w:cs="Arial"/>
        </w:rPr>
      </w:pPr>
      <w:r w:rsidRPr="006421AD">
        <w:rPr>
          <w:rFonts w:ascii="Arial" w:hAnsi="Arial" w:cs="Arial"/>
        </w:rPr>
        <w:t>The following key points were agreed at the meeting and have been split into the three high level quality ambitions of person centred, safe, and effective.</w:t>
      </w:r>
    </w:p>
    <w:p w:rsidR="0026349B" w:rsidRPr="006421AD" w:rsidRDefault="0026349B" w:rsidP="006421A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349B" w:rsidRPr="0026349B" w:rsidTr="00DA18FB">
        <w:tc>
          <w:tcPr>
            <w:tcW w:w="9322" w:type="dxa"/>
            <w:shd w:val="clear" w:color="auto" w:fill="92CDDC"/>
          </w:tcPr>
          <w:p w:rsidR="0026349B" w:rsidRPr="00611634" w:rsidRDefault="0026349B" w:rsidP="000D0D69">
            <w:pPr>
              <w:tabs>
                <w:tab w:val="center" w:pos="4153"/>
                <w:tab w:val="right" w:pos="8306"/>
              </w:tabs>
              <w:spacing w:before="120" w:after="120"/>
              <w:contextualSpacing/>
              <w:rPr>
                <w:rFonts w:ascii="Arial" w:hAnsi="Arial" w:cs="Arial"/>
                <w:b/>
                <w:color w:val="000000"/>
              </w:rPr>
            </w:pPr>
            <w:r w:rsidRPr="00611634">
              <w:rPr>
                <w:rFonts w:ascii="Arial" w:hAnsi="Arial" w:cs="Arial"/>
                <w:b/>
                <w:color w:val="000000"/>
              </w:rPr>
              <w:t>Person Centred</w:t>
            </w:r>
          </w:p>
        </w:tc>
      </w:tr>
      <w:tr w:rsidR="0026349B" w:rsidRPr="00611634" w:rsidTr="0026349B">
        <w:tc>
          <w:tcPr>
            <w:tcW w:w="9322" w:type="dxa"/>
            <w:tcBorders>
              <w:bottom w:val="single" w:sz="4" w:space="0" w:color="auto"/>
            </w:tcBorders>
            <w:shd w:val="clear" w:color="auto" w:fill="DAEEF3"/>
          </w:tcPr>
          <w:p w:rsidR="0026349B" w:rsidRPr="00611634" w:rsidRDefault="0026349B" w:rsidP="000D0D69">
            <w:pPr>
              <w:pStyle w:val="ListParagraph"/>
              <w:spacing w:before="120" w:after="120"/>
              <w:ind w:left="0"/>
              <w:contextualSpacing/>
              <w:rPr>
                <w:b/>
                <w:color w:val="000000"/>
                <w:sz w:val="22"/>
                <w:szCs w:val="22"/>
              </w:rPr>
            </w:pPr>
            <w:r w:rsidRPr="00611634">
              <w:rPr>
                <w:b/>
                <w:color w:val="000000"/>
                <w:sz w:val="22"/>
                <w:szCs w:val="22"/>
              </w:rPr>
              <w:t>Mutually beneficial partnerships between patients, their families and those delivering healthcare services which respect individual needs and values and which demonstrate compassion, continuity, clear communication and shared decision-making.</w:t>
            </w:r>
          </w:p>
        </w:tc>
      </w:tr>
      <w:tr w:rsidR="00752CB2" w:rsidRPr="0036151B" w:rsidTr="008D0776">
        <w:trPr>
          <w:trHeight w:val="1266"/>
        </w:trPr>
        <w:tc>
          <w:tcPr>
            <w:tcW w:w="9322" w:type="dxa"/>
            <w:shd w:val="clear" w:color="auto" w:fill="auto"/>
          </w:tcPr>
          <w:p w:rsidR="002D5AE1" w:rsidRPr="0053341A" w:rsidRDefault="002D5AE1" w:rsidP="001A7A26">
            <w:pPr>
              <w:numPr>
                <w:ilvl w:val="0"/>
                <w:numId w:val="17"/>
              </w:numPr>
              <w:spacing w:before="120" w:after="120"/>
              <w:rPr>
                <w:rFonts w:ascii="Arial" w:hAnsi="Arial" w:cs="Arial"/>
                <w:color w:val="000000"/>
              </w:rPr>
            </w:pPr>
            <w:r w:rsidRPr="0053341A">
              <w:rPr>
                <w:rFonts w:ascii="Arial" w:hAnsi="Arial" w:cs="Arial"/>
                <w:lang w:val="en-US"/>
              </w:rPr>
              <w:t>A presentation on the hospital expansion</w:t>
            </w:r>
            <w:r w:rsidR="0053341A" w:rsidRPr="0053341A">
              <w:rPr>
                <w:rFonts w:ascii="Arial" w:hAnsi="Arial" w:cs="Arial"/>
                <w:lang w:val="en-US"/>
              </w:rPr>
              <w:t xml:space="preserve"> </w:t>
            </w:r>
            <w:proofErr w:type="spellStart"/>
            <w:r w:rsidR="0053341A" w:rsidRPr="0053341A">
              <w:rPr>
                <w:rFonts w:ascii="Arial" w:hAnsi="Arial" w:cs="Arial"/>
                <w:lang w:val="en-US"/>
              </w:rPr>
              <w:t>programme</w:t>
            </w:r>
            <w:proofErr w:type="spellEnd"/>
            <w:r w:rsidRPr="0053341A">
              <w:rPr>
                <w:rFonts w:ascii="Arial" w:hAnsi="Arial" w:cs="Arial"/>
                <w:lang w:val="en-US"/>
              </w:rPr>
              <w:t xml:space="preserve"> was given to the Committee</w:t>
            </w:r>
            <w:r w:rsidR="0053341A" w:rsidRPr="0053341A">
              <w:rPr>
                <w:rFonts w:ascii="Arial" w:hAnsi="Arial" w:cs="Arial"/>
                <w:lang w:val="en-US"/>
              </w:rPr>
              <w:t>.</w:t>
            </w:r>
            <w:r w:rsidRPr="0053341A">
              <w:rPr>
                <w:rFonts w:ascii="Arial" w:hAnsi="Arial" w:cs="Arial"/>
                <w:lang w:val="en-US"/>
              </w:rPr>
              <w:t xml:space="preserve"> </w:t>
            </w:r>
            <w:r w:rsidR="00692DED">
              <w:rPr>
                <w:rFonts w:ascii="Arial" w:hAnsi="Arial" w:cs="Arial"/>
                <w:lang w:val="en-US"/>
              </w:rPr>
              <w:t>This was one of the deep dive</w:t>
            </w:r>
            <w:r w:rsidR="00455FA3">
              <w:rPr>
                <w:rFonts w:ascii="Arial" w:hAnsi="Arial" w:cs="Arial"/>
                <w:lang w:val="en-US"/>
              </w:rPr>
              <w:t>s</w:t>
            </w:r>
            <w:r w:rsidR="00692DED">
              <w:rPr>
                <w:rFonts w:ascii="Arial" w:hAnsi="Arial" w:cs="Arial"/>
                <w:lang w:val="en-US"/>
              </w:rPr>
              <w:t xml:space="preserve"> into the risks agreed at a previous meeting. A good level of detail was presented to the Committee and </w:t>
            </w:r>
            <w:r w:rsidRPr="0053341A">
              <w:rPr>
                <w:rFonts w:ascii="Arial" w:hAnsi="Arial" w:cs="Arial"/>
                <w:lang w:val="en-US"/>
              </w:rPr>
              <w:t>members were given assurance that robust processes are in place</w:t>
            </w:r>
            <w:r w:rsidR="008D5423" w:rsidRPr="0053341A">
              <w:rPr>
                <w:rFonts w:ascii="Arial" w:hAnsi="Arial" w:cs="Arial"/>
                <w:lang w:val="en-US"/>
              </w:rPr>
              <w:t xml:space="preserve"> for all aspects of the build</w:t>
            </w:r>
            <w:r w:rsidR="0053341A" w:rsidRPr="0053341A">
              <w:rPr>
                <w:rFonts w:ascii="Arial" w:hAnsi="Arial" w:cs="Arial"/>
                <w:lang w:val="en-US"/>
              </w:rPr>
              <w:t xml:space="preserve"> including capital and re</w:t>
            </w:r>
            <w:r w:rsidR="00692DED">
              <w:rPr>
                <w:rFonts w:ascii="Arial" w:hAnsi="Arial" w:cs="Arial"/>
                <w:lang w:val="en-US"/>
              </w:rPr>
              <w:t>venue expenditure. Further work on the phase 2 risks will be presented to the June Committee meeting and the format and content of the cost control report will also be reconsidered as part of the Audit and Risk Committee assurance work.</w:t>
            </w:r>
            <w:r w:rsidR="00795EF8">
              <w:rPr>
                <w:rFonts w:ascii="Arial" w:hAnsi="Arial" w:cs="Arial"/>
                <w:lang w:val="en-US"/>
              </w:rPr>
              <w:br/>
            </w:r>
          </w:p>
          <w:p w:rsidR="00752CB2" w:rsidRPr="002D4B40" w:rsidRDefault="001A7A26" w:rsidP="00B66AA2">
            <w:pPr>
              <w:numPr>
                <w:ilvl w:val="0"/>
                <w:numId w:val="17"/>
              </w:numPr>
              <w:spacing w:before="120" w:after="120"/>
              <w:rPr>
                <w:rFonts w:ascii="Arial" w:hAnsi="Arial" w:cs="Arial"/>
                <w:color w:val="000000"/>
              </w:rPr>
            </w:pPr>
            <w:r w:rsidRPr="002D4B40">
              <w:rPr>
                <w:rFonts w:ascii="Arial" w:hAnsi="Arial" w:cs="Arial"/>
                <w:lang w:val="en-US"/>
              </w:rPr>
              <w:t xml:space="preserve">Audit Scotland </w:t>
            </w:r>
            <w:proofErr w:type="spellStart"/>
            <w:r w:rsidR="002D4B40">
              <w:rPr>
                <w:rFonts w:ascii="Arial" w:hAnsi="Arial" w:cs="Arial"/>
                <w:lang w:val="en-US"/>
              </w:rPr>
              <w:t>Ge</w:t>
            </w:r>
            <w:r w:rsidRPr="002D4B40">
              <w:rPr>
                <w:rFonts w:ascii="Arial" w:hAnsi="Arial" w:cs="Arial"/>
                <w:color w:val="000000"/>
              </w:rPr>
              <w:t>nder</w:t>
            </w:r>
            <w:proofErr w:type="spellEnd"/>
            <w:r w:rsidRPr="002D4B40">
              <w:rPr>
                <w:rFonts w:ascii="Arial" w:hAnsi="Arial" w:cs="Arial"/>
                <w:color w:val="000000"/>
              </w:rPr>
              <w:t xml:space="preserve"> Pay Gap</w:t>
            </w:r>
            <w:r w:rsidR="002D4B40" w:rsidRPr="002D4B40">
              <w:rPr>
                <w:color w:val="000000"/>
              </w:rPr>
              <w:t xml:space="preserve"> </w:t>
            </w:r>
            <w:r w:rsidR="002D4B40" w:rsidRPr="002D4B40">
              <w:rPr>
                <w:rFonts w:ascii="Arial" w:hAnsi="Arial" w:cs="Arial"/>
              </w:rPr>
              <w:t>report was presented for information only</w:t>
            </w:r>
            <w:r w:rsidR="002D4B40">
              <w:rPr>
                <w:rFonts w:ascii="Arial" w:hAnsi="Arial" w:cs="Arial"/>
              </w:rPr>
              <w:t xml:space="preserve"> with no</w:t>
            </w:r>
            <w:r w:rsidR="002D4B40" w:rsidRPr="002D4B40">
              <w:rPr>
                <w:rFonts w:ascii="Arial" w:hAnsi="Arial" w:cs="Arial"/>
              </w:rPr>
              <w:t xml:space="preserve"> actions </w:t>
            </w:r>
            <w:r w:rsidR="002D4B40">
              <w:rPr>
                <w:rFonts w:ascii="Arial" w:hAnsi="Arial" w:cs="Arial"/>
              </w:rPr>
              <w:t>required for the Board.</w:t>
            </w:r>
            <w:r w:rsidR="00795EF8">
              <w:rPr>
                <w:rFonts w:ascii="Arial" w:hAnsi="Arial" w:cs="Arial"/>
              </w:rPr>
              <w:br/>
            </w:r>
          </w:p>
          <w:p w:rsidR="001A7A26" w:rsidRPr="001A7A26" w:rsidRDefault="002D4B40" w:rsidP="00795EF8">
            <w:pPr>
              <w:numPr>
                <w:ilvl w:val="0"/>
                <w:numId w:val="17"/>
              </w:numPr>
              <w:spacing w:before="120" w:after="120"/>
              <w:rPr>
                <w:rFonts w:ascii="Arial" w:hAnsi="Arial" w:cs="Arial"/>
                <w:color w:val="000000"/>
              </w:rPr>
            </w:pPr>
            <w:r>
              <w:rPr>
                <w:rFonts w:ascii="Arial" w:hAnsi="Arial" w:cs="Arial"/>
                <w:color w:val="000000"/>
              </w:rPr>
              <w:t xml:space="preserve">There were no </w:t>
            </w:r>
            <w:r w:rsidR="00B66AA2">
              <w:rPr>
                <w:rFonts w:ascii="Arial" w:hAnsi="Arial" w:cs="Arial"/>
                <w:color w:val="000000"/>
              </w:rPr>
              <w:t xml:space="preserve">fraud issues </w:t>
            </w:r>
            <w:r w:rsidR="004B4753">
              <w:rPr>
                <w:rFonts w:ascii="Arial" w:hAnsi="Arial" w:cs="Arial"/>
                <w:color w:val="000000"/>
              </w:rPr>
              <w:t xml:space="preserve">within the Board </w:t>
            </w:r>
            <w:r w:rsidR="00B66AA2">
              <w:rPr>
                <w:rFonts w:ascii="Arial" w:hAnsi="Arial" w:cs="Arial"/>
                <w:color w:val="000000"/>
              </w:rPr>
              <w:t>to note.</w:t>
            </w:r>
            <w:r w:rsidR="00795EF8">
              <w:rPr>
                <w:rFonts w:ascii="Arial" w:hAnsi="Arial" w:cs="Arial"/>
                <w:color w:val="000000"/>
              </w:rPr>
              <w:br/>
            </w:r>
          </w:p>
          <w:p w:rsidR="001A7A26" w:rsidRPr="000D0D69" w:rsidRDefault="001A7A26" w:rsidP="00B66AA2">
            <w:pPr>
              <w:numPr>
                <w:ilvl w:val="0"/>
                <w:numId w:val="17"/>
              </w:numPr>
              <w:spacing w:before="120" w:after="120"/>
              <w:rPr>
                <w:rFonts w:ascii="Arial" w:hAnsi="Arial" w:cs="Arial"/>
                <w:color w:val="000000"/>
              </w:rPr>
            </w:pPr>
            <w:r>
              <w:rPr>
                <w:rFonts w:ascii="Arial" w:hAnsi="Arial" w:cs="Arial"/>
                <w:color w:val="000000"/>
              </w:rPr>
              <w:t>National Fraud Initiative</w:t>
            </w:r>
            <w:r w:rsidR="000120BD">
              <w:rPr>
                <w:rFonts w:ascii="Arial" w:hAnsi="Arial" w:cs="Arial"/>
                <w:color w:val="000000"/>
              </w:rPr>
              <w:t xml:space="preserve"> exercise has been completed with no concerns </w:t>
            </w:r>
            <w:r w:rsidR="00B66AA2">
              <w:rPr>
                <w:rFonts w:ascii="Arial" w:hAnsi="Arial" w:cs="Arial"/>
                <w:color w:val="000000"/>
              </w:rPr>
              <w:t xml:space="preserve">highlighted </w:t>
            </w:r>
            <w:r w:rsidR="000120BD">
              <w:rPr>
                <w:rFonts w:ascii="Arial" w:hAnsi="Arial" w:cs="Arial"/>
                <w:color w:val="000000"/>
              </w:rPr>
              <w:t>in relation to payroll matches</w:t>
            </w:r>
            <w:r w:rsidR="00B66AA2">
              <w:rPr>
                <w:rFonts w:ascii="Arial" w:hAnsi="Arial" w:cs="Arial"/>
                <w:color w:val="000000"/>
              </w:rPr>
              <w:t>.</w:t>
            </w:r>
          </w:p>
        </w:tc>
      </w:tr>
      <w:tr w:rsidR="0026349B" w:rsidRPr="0026349B" w:rsidTr="00DA18FB">
        <w:tc>
          <w:tcPr>
            <w:tcW w:w="9322" w:type="dxa"/>
            <w:shd w:val="clear" w:color="auto" w:fill="92CDDC"/>
          </w:tcPr>
          <w:p w:rsidR="0026349B" w:rsidRPr="00611634" w:rsidRDefault="0026349B" w:rsidP="000D0D69">
            <w:pPr>
              <w:tabs>
                <w:tab w:val="center" w:pos="4153"/>
                <w:tab w:val="right" w:pos="8306"/>
              </w:tabs>
              <w:spacing w:before="120" w:after="120"/>
              <w:contextualSpacing/>
              <w:rPr>
                <w:rFonts w:ascii="Arial" w:hAnsi="Arial" w:cs="Arial"/>
                <w:b/>
                <w:color w:val="000000"/>
              </w:rPr>
            </w:pPr>
            <w:r w:rsidRPr="00611634">
              <w:rPr>
                <w:rFonts w:ascii="Arial" w:hAnsi="Arial" w:cs="Arial"/>
                <w:b/>
                <w:color w:val="000000"/>
              </w:rPr>
              <w:t>Safe</w:t>
            </w:r>
          </w:p>
        </w:tc>
      </w:tr>
      <w:tr w:rsidR="0026349B" w:rsidRPr="0036151B" w:rsidTr="0026349B">
        <w:tc>
          <w:tcPr>
            <w:tcW w:w="9322" w:type="dxa"/>
            <w:tcBorders>
              <w:bottom w:val="single" w:sz="4" w:space="0" w:color="auto"/>
            </w:tcBorders>
            <w:shd w:val="clear" w:color="auto" w:fill="DAEEF3"/>
          </w:tcPr>
          <w:p w:rsidR="0026349B" w:rsidRPr="00611634" w:rsidRDefault="0026349B" w:rsidP="000D0D69">
            <w:pPr>
              <w:pStyle w:val="ListParagraph"/>
              <w:spacing w:before="120" w:after="120"/>
              <w:ind w:left="0"/>
              <w:contextualSpacing/>
              <w:rPr>
                <w:b/>
                <w:color w:val="000000"/>
                <w:sz w:val="22"/>
                <w:szCs w:val="22"/>
              </w:rPr>
            </w:pPr>
            <w:r w:rsidRPr="00611634">
              <w:rPr>
                <w:b/>
                <w:color w:val="000000"/>
                <w:sz w:val="22"/>
                <w:szCs w:val="22"/>
              </w:rPr>
              <w:t>There will be no avoidable injury or harm to people from healthcare they receive, and an appropriate, clean and safe environment will be provided for the delivery of healthcare services at all times.</w:t>
            </w:r>
          </w:p>
        </w:tc>
      </w:tr>
      <w:tr w:rsidR="00A31C57" w:rsidRPr="0036151B" w:rsidTr="00741AB2">
        <w:trPr>
          <w:trHeight w:val="557"/>
        </w:trPr>
        <w:tc>
          <w:tcPr>
            <w:tcW w:w="9322" w:type="dxa"/>
            <w:shd w:val="clear" w:color="auto" w:fill="auto"/>
          </w:tcPr>
          <w:p w:rsidR="00593A6A" w:rsidRDefault="00692DED" w:rsidP="00B66AA2">
            <w:pPr>
              <w:numPr>
                <w:ilvl w:val="0"/>
                <w:numId w:val="25"/>
              </w:numPr>
              <w:spacing w:before="120" w:after="120"/>
              <w:ind w:left="426" w:hanging="426"/>
              <w:rPr>
                <w:rFonts w:ascii="Arial" w:hAnsi="Arial" w:cs="Arial"/>
                <w:lang w:val="en-US"/>
              </w:rPr>
            </w:pPr>
            <w:r>
              <w:rPr>
                <w:rFonts w:ascii="Arial" w:hAnsi="Arial" w:cs="Arial"/>
                <w:color w:val="000000"/>
              </w:rPr>
              <w:lastRenderedPageBreak/>
              <w:t xml:space="preserve">A review of the </w:t>
            </w:r>
            <w:r w:rsidR="001A7A26" w:rsidRPr="00BE7DF1">
              <w:rPr>
                <w:rFonts w:ascii="Arial" w:hAnsi="Arial" w:cs="Arial"/>
                <w:color w:val="000000"/>
              </w:rPr>
              <w:t>Board Risk Register</w:t>
            </w:r>
            <w:r w:rsidR="001A7A26">
              <w:rPr>
                <w:rFonts w:ascii="Arial" w:hAnsi="Arial" w:cs="Arial"/>
                <w:color w:val="000000"/>
              </w:rPr>
              <w:t xml:space="preserve"> </w:t>
            </w:r>
            <w:r w:rsidR="000120BD">
              <w:rPr>
                <w:rFonts w:ascii="Arial" w:hAnsi="Arial" w:cs="Arial"/>
                <w:color w:val="000000"/>
              </w:rPr>
              <w:t>highlighted EU Withdrawal as a high risk due to the uncertainty of the situation</w:t>
            </w:r>
            <w:r w:rsidR="008D5423">
              <w:rPr>
                <w:rFonts w:ascii="Arial" w:hAnsi="Arial" w:cs="Arial"/>
                <w:color w:val="000000"/>
              </w:rPr>
              <w:t>. An expansion workshop is being held for Phase 2 development to review the risks.</w:t>
            </w:r>
            <w:r w:rsidR="002D5AE1">
              <w:rPr>
                <w:rFonts w:ascii="Arial" w:hAnsi="Arial" w:cs="Arial"/>
                <w:color w:val="000000"/>
              </w:rPr>
              <w:t xml:space="preserve"> </w:t>
            </w:r>
            <w:r w:rsidR="008D5423">
              <w:rPr>
                <w:rFonts w:ascii="Arial" w:hAnsi="Arial" w:cs="Arial"/>
                <w:color w:val="000000"/>
              </w:rPr>
              <w:t xml:space="preserve">Members were </w:t>
            </w:r>
            <w:r>
              <w:rPr>
                <w:rFonts w:ascii="Arial" w:hAnsi="Arial" w:cs="Arial"/>
                <w:color w:val="000000"/>
              </w:rPr>
              <w:t xml:space="preserve">also </w:t>
            </w:r>
            <w:r w:rsidR="008D5423">
              <w:rPr>
                <w:rFonts w:ascii="Arial" w:hAnsi="Arial" w:cs="Arial"/>
                <w:color w:val="000000"/>
              </w:rPr>
              <w:t xml:space="preserve">informed that </w:t>
            </w:r>
            <w:r w:rsidR="00611634">
              <w:rPr>
                <w:rFonts w:ascii="Arial" w:hAnsi="Arial" w:cs="Arial"/>
                <w:color w:val="000000"/>
              </w:rPr>
              <w:t xml:space="preserve">a </w:t>
            </w:r>
            <w:r w:rsidR="000120BD">
              <w:rPr>
                <w:rFonts w:ascii="Arial" w:hAnsi="Arial" w:cs="Arial"/>
                <w:color w:val="000000"/>
              </w:rPr>
              <w:t>separate risk register has been developed for the charity.</w:t>
            </w:r>
            <w:r w:rsidR="00795EF8">
              <w:rPr>
                <w:rFonts w:ascii="Arial" w:hAnsi="Arial" w:cs="Arial"/>
                <w:color w:val="000000"/>
              </w:rPr>
              <w:br/>
            </w:r>
          </w:p>
          <w:p w:rsidR="001A7A26" w:rsidRPr="00917AF1" w:rsidRDefault="000120BD" w:rsidP="00692DED">
            <w:pPr>
              <w:numPr>
                <w:ilvl w:val="0"/>
                <w:numId w:val="25"/>
              </w:numPr>
              <w:spacing w:before="120" w:after="120"/>
              <w:ind w:left="426" w:hanging="426"/>
              <w:rPr>
                <w:rFonts w:ascii="Arial" w:hAnsi="Arial" w:cs="Arial"/>
                <w:color w:val="000000"/>
              </w:rPr>
            </w:pPr>
            <w:r>
              <w:rPr>
                <w:rFonts w:ascii="Arial" w:hAnsi="Arial" w:cs="Arial"/>
                <w:color w:val="000000"/>
              </w:rPr>
              <w:t xml:space="preserve">Members approved the </w:t>
            </w:r>
            <w:r w:rsidR="001A7A26">
              <w:rPr>
                <w:rFonts w:ascii="Arial" w:hAnsi="Arial" w:cs="Arial"/>
                <w:color w:val="000000"/>
              </w:rPr>
              <w:t>Accounting Policies</w:t>
            </w:r>
            <w:r w:rsidR="00795EF8">
              <w:rPr>
                <w:rFonts w:ascii="Arial" w:hAnsi="Arial" w:cs="Arial"/>
                <w:color w:val="000000"/>
              </w:rPr>
              <w:t xml:space="preserve"> which will be used for preparation of the annual accounts</w:t>
            </w:r>
            <w:r>
              <w:rPr>
                <w:rFonts w:ascii="Arial" w:hAnsi="Arial" w:cs="Arial"/>
                <w:color w:val="000000"/>
              </w:rPr>
              <w:t xml:space="preserve">. It was noted that training sessions have been arranged for </w:t>
            </w:r>
            <w:r w:rsidR="00692DED">
              <w:rPr>
                <w:rFonts w:ascii="Arial" w:hAnsi="Arial" w:cs="Arial"/>
                <w:color w:val="000000"/>
              </w:rPr>
              <w:t>all Board</w:t>
            </w:r>
            <w:r>
              <w:rPr>
                <w:rFonts w:ascii="Arial" w:hAnsi="Arial" w:cs="Arial"/>
                <w:color w:val="000000"/>
              </w:rPr>
              <w:t xml:space="preserve"> members which will be presented in a user friendly</w:t>
            </w:r>
            <w:r w:rsidR="00611634">
              <w:rPr>
                <w:rFonts w:ascii="Arial" w:hAnsi="Arial" w:cs="Arial"/>
                <w:color w:val="000000"/>
              </w:rPr>
              <w:t xml:space="preserve"> </w:t>
            </w:r>
            <w:r w:rsidR="00692DED">
              <w:rPr>
                <w:rFonts w:ascii="Arial" w:hAnsi="Arial" w:cs="Arial"/>
                <w:color w:val="000000"/>
              </w:rPr>
              <w:t>approach to allow detailed scrutiny in advance of the Audit and Risk Committee and Board meetings.</w:t>
            </w:r>
          </w:p>
        </w:tc>
      </w:tr>
      <w:tr w:rsidR="0026349B" w:rsidRPr="0026349B" w:rsidTr="00DA18FB">
        <w:tc>
          <w:tcPr>
            <w:tcW w:w="9322" w:type="dxa"/>
            <w:shd w:val="clear" w:color="auto" w:fill="92CDDC"/>
          </w:tcPr>
          <w:p w:rsidR="0026349B" w:rsidRPr="00611634" w:rsidRDefault="0026349B" w:rsidP="002D5AE1">
            <w:pPr>
              <w:tabs>
                <w:tab w:val="center" w:pos="4153"/>
                <w:tab w:val="right" w:pos="8306"/>
              </w:tabs>
              <w:spacing w:before="120" w:after="120"/>
              <w:contextualSpacing/>
              <w:rPr>
                <w:rFonts w:ascii="Arial" w:hAnsi="Arial" w:cs="Arial"/>
                <w:b/>
                <w:color w:val="000000"/>
              </w:rPr>
            </w:pPr>
            <w:r w:rsidRPr="00611634">
              <w:rPr>
                <w:rFonts w:ascii="Arial" w:hAnsi="Arial" w:cs="Arial"/>
                <w:b/>
                <w:color w:val="000000"/>
              </w:rPr>
              <w:t>Effective</w:t>
            </w:r>
          </w:p>
        </w:tc>
      </w:tr>
      <w:tr w:rsidR="0026349B" w:rsidRPr="0036151B" w:rsidTr="0026349B">
        <w:tc>
          <w:tcPr>
            <w:tcW w:w="9322" w:type="dxa"/>
            <w:tcBorders>
              <w:bottom w:val="single" w:sz="4" w:space="0" w:color="auto"/>
            </w:tcBorders>
            <w:shd w:val="clear" w:color="auto" w:fill="DAEEF3"/>
          </w:tcPr>
          <w:p w:rsidR="0026349B" w:rsidRPr="00611634" w:rsidRDefault="0026349B" w:rsidP="002D5AE1">
            <w:pPr>
              <w:pStyle w:val="ListParagraph"/>
              <w:spacing w:before="120" w:after="120"/>
              <w:ind w:left="0"/>
              <w:contextualSpacing/>
              <w:rPr>
                <w:b/>
                <w:color w:val="000000"/>
                <w:sz w:val="22"/>
                <w:szCs w:val="22"/>
              </w:rPr>
            </w:pPr>
            <w:r w:rsidRPr="00611634">
              <w:rPr>
                <w:b/>
                <w:color w:val="000000"/>
                <w:sz w:val="22"/>
                <w:szCs w:val="22"/>
              </w:rPr>
              <w:t>The most appropriate treatments, interventions, support and services will be provided at the right time to everyone who will benefit, and wasteful or harmful variation will be eradicated.</w:t>
            </w:r>
          </w:p>
        </w:tc>
      </w:tr>
      <w:tr w:rsidR="00A31C57" w:rsidRPr="0036151B" w:rsidTr="000D0D69">
        <w:trPr>
          <w:trHeight w:val="841"/>
        </w:trPr>
        <w:tc>
          <w:tcPr>
            <w:tcW w:w="9322" w:type="dxa"/>
            <w:shd w:val="clear" w:color="auto" w:fill="auto"/>
          </w:tcPr>
          <w:p w:rsidR="00A31C57" w:rsidRPr="007F1091" w:rsidRDefault="00741AB2" w:rsidP="00B66AA2">
            <w:pPr>
              <w:numPr>
                <w:ilvl w:val="0"/>
                <w:numId w:val="25"/>
              </w:numPr>
              <w:spacing w:before="120" w:after="120"/>
              <w:ind w:left="426" w:hanging="426"/>
              <w:contextualSpacing/>
              <w:rPr>
                <w:rFonts w:ascii="Arial" w:hAnsi="Arial" w:cs="Arial"/>
                <w:color w:val="000000"/>
                <w:sz w:val="23"/>
              </w:rPr>
            </w:pPr>
            <w:r w:rsidRPr="007F1091">
              <w:rPr>
                <w:rFonts w:ascii="Arial" w:hAnsi="Arial" w:cs="Arial"/>
                <w:color w:val="000000"/>
              </w:rPr>
              <w:t xml:space="preserve">The </w:t>
            </w:r>
            <w:r w:rsidR="001A7A26" w:rsidRPr="007F1091">
              <w:rPr>
                <w:rFonts w:ascii="Arial" w:hAnsi="Arial" w:cs="Arial"/>
                <w:color w:val="000000"/>
              </w:rPr>
              <w:t>Internal Audit Progress Report</w:t>
            </w:r>
            <w:r w:rsidRPr="007F1091">
              <w:rPr>
                <w:rFonts w:ascii="Arial" w:hAnsi="Arial" w:cs="Arial"/>
                <w:color w:val="000000"/>
              </w:rPr>
              <w:t xml:space="preserve"> highlighted that two reviews </w:t>
            </w:r>
            <w:r w:rsidR="008D5423" w:rsidRPr="007F1091">
              <w:rPr>
                <w:rFonts w:ascii="Arial" w:hAnsi="Arial" w:cs="Arial"/>
                <w:color w:val="000000"/>
              </w:rPr>
              <w:t xml:space="preserve">are </w:t>
            </w:r>
            <w:r w:rsidRPr="007F1091">
              <w:rPr>
                <w:rFonts w:ascii="Arial" w:hAnsi="Arial" w:cs="Arial"/>
                <w:color w:val="000000"/>
              </w:rPr>
              <w:t>due to be completed in June and four</w:t>
            </w:r>
            <w:r w:rsidR="008D5423" w:rsidRPr="007F1091">
              <w:rPr>
                <w:rFonts w:ascii="Arial" w:hAnsi="Arial" w:cs="Arial"/>
                <w:color w:val="000000"/>
              </w:rPr>
              <w:t xml:space="preserve"> reviews have already been</w:t>
            </w:r>
            <w:r w:rsidRPr="007F1091">
              <w:rPr>
                <w:rFonts w:ascii="Arial" w:hAnsi="Arial" w:cs="Arial"/>
                <w:color w:val="000000"/>
              </w:rPr>
              <w:t xml:space="preserve"> completed</w:t>
            </w:r>
            <w:r w:rsidR="008D5423" w:rsidRPr="007F1091">
              <w:rPr>
                <w:rFonts w:ascii="Arial" w:hAnsi="Arial" w:cs="Arial"/>
                <w:color w:val="000000"/>
              </w:rPr>
              <w:t>, this results in</w:t>
            </w:r>
            <w:r w:rsidRPr="007F1091">
              <w:rPr>
                <w:rFonts w:ascii="Arial" w:hAnsi="Arial" w:cs="Arial"/>
                <w:color w:val="000000"/>
              </w:rPr>
              <w:t xml:space="preserve"> the audit plan </w:t>
            </w:r>
            <w:r w:rsidR="008D5423" w:rsidRPr="007F1091">
              <w:rPr>
                <w:rFonts w:ascii="Arial" w:hAnsi="Arial" w:cs="Arial"/>
                <w:color w:val="000000"/>
              </w:rPr>
              <w:t xml:space="preserve">for 2019/20 </w:t>
            </w:r>
            <w:r w:rsidR="00692DED">
              <w:rPr>
                <w:rFonts w:ascii="Arial" w:hAnsi="Arial" w:cs="Arial"/>
                <w:color w:val="000000"/>
              </w:rPr>
              <w:t>being delivered in line with the plan.</w:t>
            </w:r>
            <w:r w:rsidRPr="007F1091">
              <w:rPr>
                <w:rFonts w:ascii="Arial" w:hAnsi="Arial" w:cs="Arial"/>
                <w:color w:val="000000"/>
              </w:rPr>
              <w:br/>
            </w:r>
            <w:r w:rsidR="007F1091" w:rsidRPr="007F1091">
              <w:rPr>
                <w:rFonts w:ascii="Arial" w:hAnsi="Arial" w:cs="Arial"/>
                <w:color w:val="000000"/>
              </w:rPr>
              <w:t xml:space="preserve">The four completed audit reviews presented </w:t>
            </w:r>
            <w:r w:rsidR="007F1091">
              <w:rPr>
                <w:rFonts w:ascii="Arial" w:hAnsi="Arial" w:cs="Arial"/>
                <w:color w:val="000000"/>
              </w:rPr>
              <w:t>were in relation to</w:t>
            </w:r>
            <w:r w:rsidR="007F1091" w:rsidRPr="007F1091">
              <w:rPr>
                <w:rFonts w:ascii="Arial" w:hAnsi="Arial" w:cs="Arial"/>
                <w:color w:val="000000"/>
              </w:rPr>
              <w:t xml:space="preserve"> </w:t>
            </w:r>
            <w:r w:rsidR="001A7A26" w:rsidRPr="007F1091">
              <w:rPr>
                <w:rFonts w:ascii="Arial" w:hAnsi="Arial" w:cs="Arial"/>
                <w:color w:val="000000"/>
              </w:rPr>
              <w:t>Cash Management</w:t>
            </w:r>
            <w:r w:rsidR="007F1091" w:rsidRPr="007F1091">
              <w:rPr>
                <w:rFonts w:ascii="Arial" w:hAnsi="Arial" w:cs="Arial"/>
                <w:color w:val="000000"/>
              </w:rPr>
              <w:t xml:space="preserve">, </w:t>
            </w:r>
            <w:r w:rsidR="001A7A26" w:rsidRPr="007F1091">
              <w:rPr>
                <w:rFonts w:ascii="Arial" w:hAnsi="Arial" w:cs="Arial"/>
                <w:color w:val="000000"/>
              </w:rPr>
              <w:t>Hotel Risk</w:t>
            </w:r>
            <w:r w:rsidR="007F1091" w:rsidRPr="007F1091">
              <w:rPr>
                <w:rFonts w:ascii="Arial" w:hAnsi="Arial" w:cs="Arial"/>
                <w:color w:val="000000"/>
              </w:rPr>
              <w:t xml:space="preserve">, </w:t>
            </w:r>
            <w:r w:rsidR="001A7A26" w:rsidRPr="007F1091">
              <w:rPr>
                <w:rFonts w:ascii="Arial" w:hAnsi="Arial" w:cs="Arial"/>
                <w:color w:val="000000"/>
              </w:rPr>
              <w:t>General Data Protection Regulation</w:t>
            </w:r>
            <w:r w:rsidR="007F1091" w:rsidRPr="007F1091">
              <w:rPr>
                <w:rFonts w:ascii="Arial" w:hAnsi="Arial" w:cs="Arial"/>
                <w:color w:val="000000"/>
              </w:rPr>
              <w:t xml:space="preserve"> and </w:t>
            </w:r>
            <w:r w:rsidR="001A7A26" w:rsidRPr="007F1091">
              <w:rPr>
                <w:rFonts w:ascii="Arial" w:hAnsi="Arial" w:cs="Arial"/>
                <w:color w:val="000000"/>
              </w:rPr>
              <w:t>Electronic Patient Records</w:t>
            </w:r>
            <w:r w:rsidR="007F1091">
              <w:rPr>
                <w:rFonts w:ascii="Arial" w:hAnsi="Arial" w:cs="Arial"/>
                <w:color w:val="000000"/>
              </w:rPr>
              <w:t xml:space="preserve">. Audit noted a </w:t>
            </w:r>
            <w:r w:rsidR="00795EF8">
              <w:rPr>
                <w:rFonts w:ascii="Arial" w:hAnsi="Arial" w:cs="Arial"/>
                <w:color w:val="000000"/>
              </w:rPr>
              <w:t xml:space="preserve">number of low and </w:t>
            </w:r>
            <w:r w:rsidR="007F1091">
              <w:rPr>
                <w:rFonts w:ascii="Arial" w:hAnsi="Arial" w:cs="Arial"/>
                <w:color w:val="000000"/>
              </w:rPr>
              <w:t xml:space="preserve">medium findings </w:t>
            </w:r>
            <w:r w:rsidR="00954B21">
              <w:rPr>
                <w:rFonts w:ascii="Arial" w:hAnsi="Arial" w:cs="Arial"/>
                <w:color w:val="000000"/>
              </w:rPr>
              <w:t xml:space="preserve">which have been accepted by management </w:t>
            </w:r>
            <w:r w:rsidR="00F170BF">
              <w:rPr>
                <w:rFonts w:ascii="Arial" w:hAnsi="Arial" w:cs="Arial"/>
                <w:color w:val="000000"/>
              </w:rPr>
              <w:t>with also</w:t>
            </w:r>
            <w:r w:rsidR="00954B21">
              <w:rPr>
                <w:rFonts w:ascii="Arial" w:hAnsi="Arial" w:cs="Arial"/>
                <w:color w:val="000000"/>
              </w:rPr>
              <w:t xml:space="preserve"> audit </w:t>
            </w:r>
            <w:r w:rsidR="00F170BF">
              <w:rPr>
                <w:rFonts w:ascii="Arial" w:hAnsi="Arial" w:cs="Arial"/>
                <w:color w:val="000000"/>
              </w:rPr>
              <w:t>highlighting</w:t>
            </w:r>
            <w:r w:rsidR="007F1091">
              <w:rPr>
                <w:rFonts w:ascii="Arial" w:hAnsi="Arial" w:cs="Arial"/>
                <w:color w:val="000000"/>
              </w:rPr>
              <w:t xml:space="preserve"> that </w:t>
            </w:r>
            <w:r w:rsidR="00F170BF">
              <w:rPr>
                <w:rFonts w:ascii="Arial" w:hAnsi="Arial" w:cs="Arial"/>
                <w:color w:val="000000"/>
              </w:rPr>
              <w:t xml:space="preserve">examples of </w:t>
            </w:r>
            <w:r w:rsidR="007F1091">
              <w:rPr>
                <w:rFonts w:ascii="Arial" w:hAnsi="Arial" w:cs="Arial"/>
                <w:color w:val="000000"/>
              </w:rPr>
              <w:t xml:space="preserve">good practice </w:t>
            </w:r>
            <w:r w:rsidR="00F170BF">
              <w:rPr>
                <w:rFonts w:ascii="Arial" w:hAnsi="Arial" w:cs="Arial"/>
                <w:color w:val="000000"/>
              </w:rPr>
              <w:t xml:space="preserve">are also in </w:t>
            </w:r>
            <w:r w:rsidR="007F1091">
              <w:rPr>
                <w:rFonts w:ascii="Arial" w:hAnsi="Arial" w:cs="Arial"/>
                <w:color w:val="000000"/>
              </w:rPr>
              <w:t>place.</w:t>
            </w:r>
            <w:r w:rsidRPr="007F1091">
              <w:rPr>
                <w:rFonts w:ascii="Arial" w:hAnsi="Arial" w:cs="Arial"/>
                <w:color w:val="000000"/>
              </w:rPr>
              <w:br/>
            </w:r>
          </w:p>
          <w:p w:rsidR="001A7A26" w:rsidRPr="001A7A26" w:rsidRDefault="001A7A26" w:rsidP="00B66AA2">
            <w:pPr>
              <w:numPr>
                <w:ilvl w:val="0"/>
                <w:numId w:val="25"/>
              </w:numPr>
              <w:spacing w:before="120" w:after="120"/>
              <w:ind w:left="426" w:hanging="426"/>
              <w:contextualSpacing/>
              <w:rPr>
                <w:rFonts w:ascii="Arial" w:hAnsi="Arial" w:cs="Arial"/>
                <w:color w:val="000000"/>
                <w:sz w:val="23"/>
              </w:rPr>
            </w:pPr>
            <w:r>
              <w:rPr>
                <w:rFonts w:ascii="Arial" w:hAnsi="Arial" w:cs="Arial"/>
                <w:color w:val="000000"/>
              </w:rPr>
              <w:t xml:space="preserve">Internal Audit Draft Plan </w:t>
            </w:r>
            <w:r w:rsidR="007F1091">
              <w:rPr>
                <w:rFonts w:ascii="Arial" w:hAnsi="Arial" w:cs="Arial"/>
                <w:color w:val="000000"/>
              </w:rPr>
              <w:t xml:space="preserve">for </w:t>
            </w:r>
            <w:r>
              <w:rPr>
                <w:rFonts w:ascii="Arial" w:hAnsi="Arial" w:cs="Arial"/>
                <w:color w:val="000000"/>
              </w:rPr>
              <w:t>2019</w:t>
            </w:r>
            <w:r w:rsidR="007F1091">
              <w:rPr>
                <w:rFonts w:ascii="Arial" w:hAnsi="Arial" w:cs="Arial"/>
                <w:color w:val="000000"/>
              </w:rPr>
              <w:t>/</w:t>
            </w:r>
            <w:r>
              <w:rPr>
                <w:rFonts w:ascii="Arial" w:hAnsi="Arial" w:cs="Arial"/>
                <w:color w:val="000000"/>
              </w:rPr>
              <w:t>20</w:t>
            </w:r>
            <w:r w:rsidR="007F1091">
              <w:rPr>
                <w:rFonts w:ascii="Arial" w:hAnsi="Arial" w:cs="Arial"/>
                <w:color w:val="000000"/>
              </w:rPr>
              <w:t xml:space="preserve"> was presented for </w:t>
            </w:r>
            <w:r w:rsidR="00D97CFA">
              <w:rPr>
                <w:rFonts w:ascii="Arial" w:hAnsi="Arial" w:cs="Arial"/>
                <w:color w:val="000000"/>
              </w:rPr>
              <w:t>consideration;</w:t>
            </w:r>
            <w:r w:rsidR="00614C3A">
              <w:rPr>
                <w:rFonts w:ascii="Arial" w:hAnsi="Arial" w:cs="Arial"/>
                <w:color w:val="000000"/>
              </w:rPr>
              <w:t xml:space="preserve"> members discussed the content and</w:t>
            </w:r>
            <w:r w:rsidR="007F1091">
              <w:rPr>
                <w:rFonts w:ascii="Arial" w:hAnsi="Arial" w:cs="Arial"/>
                <w:color w:val="000000"/>
              </w:rPr>
              <w:t xml:space="preserve"> </w:t>
            </w:r>
            <w:r w:rsidR="00614C3A">
              <w:rPr>
                <w:rFonts w:ascii="Arial" w:hAnsi="Arial" w:cs="Arial"/>
                <w:color w:val="000000"/>
              </w:rPr>
              <w:t>agreed for audit to commence scoping work on the Pharmacy review in the first quarter. The plan will be updated and submitted to the June meeting</w:t>
            </w:r>
            <w:r w:rsidR="00F170BF">
              <w:rPr>
                <w:rFonts w:ascii="Arial" w:hAnsi="Arial" w:cs="Arial"/>
                <w:color w:val="000000"/>
              </w:rPr>
              <w:t xml:space="preserve"> for final approval</w:t>
            </w:r>
            <w:r w:rsidR="000458AA">
              <w:rPr>
                <w:rFonts w:ascii="Arial" w:hAnsi="Arial" w:cs="Arial"/>
                <w:color w:val="000000"/>
              </w:rPr>
              <w:t>.</w:t>
            </w:r>
            <w:r w:rsidR="00611634">
              <w:rPr>
                <w:rFonts w:ascii="Arial" w:hAnsi="Arial" w:cs="Arial"/>
                <w:color w:val="000000"/>
              </w:rPr>
              <w:br/>
            </w:r>
          </w:p>
          <w:p w:rsidR="001A7A26" w:rsidRPr="001A7A26" w:rsidRDefault="00614C3A" w:rsidP="00795EF8">
            <w:pPr>
              <w:numPr>
                <w:ilvl w:val="0"/>
                <w:numId w:val="25"/>
              </w:numPr>
              <w:spacing w:before="120" w:after="120"/>
              <w:ind w:left="426" w:hanging="426"/>
              <w:contextualSpacing/>
              <w:rPr>
                <w:rFonts w:ascii="Arial" w:hAnsi="Arial" w:cs="Arial"/>
                <w:color w:val="000000"/>
                <w:sz w:val="23"/>
              </w:rPr>
            </w:pPr>
            <w:r>
              <w:rPr>
                <w:rFonts w:ascii="Arial" w:hAnsi="Arial" w:cs="Arial"/>
                <w:color w:val="000000"/>
              </w:rPr>
              <w:t>A verbal update was provided on the e</w:t>
            </w:r>
            <w:r w:rsidR="001A7A26" w:rsidRPr="00BE7DF1">
              <w:rPr>
                <w:rFonts w:ascii="Arial" w:hAnsi="Arial" w:cs="Arial"/>
                <w:color w:val="000000"/>
              </w:rPr>
              <w:t xml:space="preserve">xternal Audit </w:t>
            </w:r>
            <w:r w:rsidR="001A7A26">
              <w:rPr>
                <w:rFonts w:ascii="Arial" w:hAnsi="Arial" w:cs="Arial"/>
                <w:color w:val="000000"/>
              </w:rPr>
              <w:t>Interim Report</w:t>
            </w:r>
            <w:r w:rsidR="00611634">
              <w:rPr>
                <w:rFonts w:ascii="Arial" w:hAnsi="Arial" w:cs="Arial"/>
                <w:color w:val="000000"/>
              </w:rPr>
              <w:t xml:space="preserve"> and members were advised that </w:t>
            </w:r>
            <w:r>
              <w:rPr>
                <w:rFonts w:ascii="Arial" w:hAnsi="Arial" w:cs="Arial"/>
                <w:color w:val="000000"/>
              </w:rPr>
              <w:t>to date audit have not identified any significant findings.</w:t>
            </w:r>
            <w:r w:rsidR="00611634">
              <w:rPr>
                <w:rFonts w:ascii="Arial" w:hAnsi="Arial" w:cs="Arial"/>
                <w:color w:val="000000"/>
              </w:rPr>
              <w:t xml:space="preserve"> </w:t>
            </w:r>
            <w:r>
              <w:rPr>
                <w:rFonts w:ascii="Arial" w:hAnsi="Arial" w:cs="Arial"/>
                <w:color w:val="000000"/>
              </w:rPr>
              <w:t xml:space="preserve">It was agreed </w:t>
            </w:r>
            <w:r w:rsidR="00611634">
              <w:rPr>
                <w:rFonts w:ascii="Arial" w:hAnsi="Arial" w:cs="Arial"/>
                <w:color w:val="000000"/>
              </w:rPr>
              <w:t>that</w:t>
            </w:r>
            <w:r>
              <w:rPr>
                <w:rFonts w:ascii="Arial" w:hAnsi="Arial" w:cs="Arial"/>
                <w:color w:val="000000"/>
              </w:rPr>
              <w:t xml:space="preserve"> future</w:t>
            </w:r>
            <w:r w:rsidR="00455FA3">
              <w:rPr>
                <w:rFonts w:ascii="Arial" w:hAnsi="Arial" w:cs="Arial"/>
                <w:color w:val="000000"/>
              </w:rPr>
              <w:t xml:space="preserve"> interim</w:t>
            </w:r>
            <w:r>
              <w:rPr>
                <w:rFonts w:ascii="Arial" w:hAnsi="Arial" w:cs="Arial"/>
                <w:color w:val="000000"/>
              </w:rPr>
              <w:t xml:space="preserve"> report </w:t>
            </w:r>
            <w:r w:rsidR="00611634">
              <w:rPr>
                <w:rFonts w:ascii="Arial" w:hAnsi="Arial" w:cs="Arial"/>
                <w:color w:val="000000"/>
              </w:rPr>
              <w:t>will</w:t>
            </w:r>
            <w:r>
              <w:rPr>
                <w:rFonts w:ascii="Arial" w:hAnsi="Arial" w:cs="Arial"/>
                <w:color w:val="000000"/>
              </w:rPr>
              <w:t xml:space="preserve"> be in the form of a letter to the Accountable Officer.</w:t>
            </w:r>
            <w:r w:rsidR="00611634">
              <w:rPr>
                <w:rFonts w:ascii="Arial" w:hAnsi="Arial" w:cs="Arial"/>
                <w:color w:val="000000"/>
              </w:rPr>
              <w:br/>
            </w:r>
          </w:p>
          <w:p w:rsidR="001A7A26" w:rsidRDefault="000458AA" w:rsidP="00795EF8">
            <w:pPr>
              <w:pStyle w:val="ListParagraph"/>
              <w:numPr>
                <w:ilvl w:val="0"/>
                <w:numId w:val="25"/>
              </w:numPr>
              <w:ind w:left="426" w:hanging="426"/>
              <w:contextualSpacing/>
              <w:rPr>
                <w:color w:val="000000"/>
              </w:rPr>
            </w:pPr>
            <w:r>
              <w:rPr>
                <w:color w:val="000000"/>
              </w:rPr>
              <w:t xml:space="preserve">The </w:t>
            </w:r>
            <w:r w:rsidR="001A7A26" w:rsidRPr="00A61026">
              <w:rPr>
                <w:color w:val="000000"/>
              </w:rPr>
              <w:t xml:space="preserve">Audit and Risk Committee Annual Report </w:t>
            </w:r>
            <w:r w:rsidR="00614C3A">
              <w:rPr>
                <w:color w:val="000000"/>
              </w:rPr>
              <w:t>was presented for approval and it was agreed that a paragraph would be added in respect of the deep dive</w:t>
            </w:r>
            <w:r>
              <w:rPr>
                <w:color w:val="000000"/>
              </w:rPr>
              <w:t xml:space="preserve"> into the risks</w:t>
            </w:r>
            <w:r w:rsidR="00614C3A">
              <w:rPr>
                <w:color w:val="000000"/>
              </w:rPr>
              <w:t xml:space="preserve"> ap</w:t>
            </w:r>
            <w:r w:rsidR="00611634">
              <w:rPr>
                <w:color w:val="000000"/>
              </w:rPr>
              <w:t>proach before the final report is</w:t>
            </w:r>
            <w:r w:rsidR="00614C3A">
              <w:rPr>
                <w:color w:val="000000"/>
              </w:rPr>
              <w:t xml:space="preserve"> presented to the Board.</w:t>
            </w:r>
            <w:r w:rsidR="00611634">
              <w:rPr>
                <w:color w:val="000000"/>
              </w:rPr>
              <w:br/>
            </w:r>
          </w:p>
          <w:p w:rsidR="007F1091" w:rsidRPr="007F1091" w:rsidRDefault="007F1091" w:rsidP="00795EF8">
            <w:pPr>
              <w:numPr>
                <w:ilvl w:val="0"/>
                <w:numId w:val="25"/>
              </w:numPr>
              <w:spacing w:before="120" w:after="120"/>
              <w:ind w:left="426" w:hanging="426"/>
              <w:contextualSpacing/>
              <w:rPr>
                <w:rFonts w:ascii="Arial" w:hAnsi="Arial" w:cs="Arial"/>
                <w:color w:val="000000"/>
                <w:sz w:val="23"/>
              </w:rPr>
            </w:pPr>
            <w:r w:rsidRPr="007F1091">
              <w:rPr>
                <w:rFonts w:ascii="Arial" w:hAnsi="Arial" w:cs="Arial"/>
                <w:bCs/>
                <w:lang w:val="en-US"/>
              </w:rPr>
              <w:t>The annual reports for the Person Centered Committee, the Clinical Governance Committee</w:t>
            </w:r>
            <w:r w:rsidR="00ED3B2E">
              <w:rPr>
                <w:rFonts w:ascii="Arial" w:hAnsi="Arial" w:cs="Arial"/>
                <w:bCs/>
                <w:lang w:val="en-US"/>
              </w:rPr>
              <w:t xml:space="preserve">, </w:t>
            </w:r>
            <w:r w:rsidRPr="007F1091">
              <w:rPr>
                <w:rFonts w:ascii="Arial" w:hAnsi="Arial" w:cs="Arial"/>
                <w:bCs/>
                <w:lang w:val="en-US"/>
              </w:rPr>
              <w:t>the Endowment Sub Committee</w:t>
            </w:r>
            <w:r w:rsidR="00ED3B2E" w:rsidRPr="00ED3B2E">
              <w:rPr>
                <w:rFonts w:ascii="Arial" w:hAnsi="Arial" w:cs="Arial"/>
                <w:bCs/>
                <w:lang w:val="en-US"/>
              </w:rPr>
              <w:t>,</w:t>
            </w:r>
            <w:r w:rsidRPr="00ED3B2E">
              <w:rPr>
                <w:rFonts w:ascii="Arial" w:hAnsi="Arial" w:cs="Arial"/>
                <w:bCs/>
                <w:lang w:val="en-US"/>
              </w:rPr>
              <w:t xml:space="preserve"> </w:t>
            </w:r>
            <w:r w:rsidR="00ED3B2E" w:rsidRPr="00ED3B2E">
              <w:rPr>
                <w:rFonts w:ascii="Arial" w:hAnsi="Arial" w:cs="Arial"/>
                <w:color w:val="000000"/>
              </w:rPr>
              <w:t xml:space="preserve">Information Governance and Risk Management </w:t>
            </w:r>
            <w:r w:rsidRPr="00ED3B2E">
              <w:rPr>
                <w:rFonts w:ascii="Arial" w:hAnsi="Arial" w:cs="Arial"/>
                <w:bCs/>
                <w:lang w:val="en-US"/>
              </w:rPr>
              <w:t>were all noted by the Committee. These</w:t>
            </w:r>
            <w:r w:rsidRPr="007F1091">
              <w:rPr>
                <w:rFonts w:ascii="Arial" w:hAnsi="Arial" w:cs="Arial"/>
                <w:bCs/>
                <w:lang w:val="en-US"/>
              </w:rPr>
              <w:t xml:space="preserve"> </w:t>
            </w:r>
            <w:r w:rsidR="00614C3A">
              <w:rPr>
                <w:rFonts w:ascii="Arial" w:hAnsi="Arial" w:cs="Arial"/>
                <w:bCs/>
                <w:lang w:val="en-US"/>
              </w:rPr>
              <w:t xml:space="preserve">reports inform </w:t>
            </w:r>
            <w:r w:rsidRPr="007F1091">
              <w:rPr>
                <w:rFonts w:ascii="Arial" w:hAnsi="Arial" w:cs="Arial"/>
                <w:bCs/>
                <w:lang w:val="en-US"/>
              </w:rPr>
              <w:t>the development of the Governance Statement</w:t>
            </w:r>
            <w:r w:rsidR="00611634">
              <w:rPr>
                <w:rFonts w:ascii="Arial" w:hAnsi="Arial" w:cs="Arial"/>
                <w:bCs/>
                <w:lang w:val="en-US"/>
              </w:rPr>
              <w:t>.</w:t>
            </w:r>
            <w:r w:rsidR="00611634">
              <w:rPr>
                <w:rFonts w:ascii="Arial" w:hAnsi="Arial" w:cs="Arial"/>
                <w:bCs/>
                <w:lang w:val="en-US"/>
              </w:rPr>
              <w:br/>
            </w:r>
          </w:p>
          <w:p w:rsidR="00741AB2" w:rsidRPr="001A7A26" w:rsidRDefault="00741AB2" w:rsidP="00795EF8">
            <w:pPr>
              <w:numPr>
                <w:ilvl w:val="0"/>
                <w:numId w:val="25"/>
              </w:numPr>
              <w:spacing w:before="120" w:after="120"/>
              <w:ind w:left="426" w:hanging="426"/>
              <w:contextualSpacing/>
              <w:rPr>
                <w:rFonts w:ascii="Arial" w:hAnsi="Arial" w:cs="Arial"/>
                <w:color w:val="000000"/>
                <w:sz w:val="23"/>
              </w:rPr>
            </w:pPr>
            <w:r w:rsidRPr="00BE7DF1">
              <w:rPr>
                <w:rFonts w:ascii="Arial" w:hAnsi="Arial" w:cs="Arial"/>
                <w:color w:val="000000"/>
              </w:rPr>
              <w:t xml:space="preserve">Governance Statement </w:t>
            </w:r>
            <w:r w:rsidR="007F1091">
              <w:rPr>
                <w:rFonts w:ascii="Arial" w:hAnsi="Arial" w:cs="Arial"/>
                <w:color w:val="000000"/>
              </w:rPr>
              <w:t xml:space="preserve">was presented </w:t>
            </w:r>
            <w:r w:rsidR="00614C3A">
              <w:rPr>
                <w:rFonts w:ascii="Arial" w:hAnsi="Arial" w:cs="Arial"/>
                <w:color w:val="000000"/>
              </w:rPr>
              <w:t>which outline</w:t>
            </w:r>
            <w:r w:rsidR="00D97CFA">
              <w:rPr>
                <w:rFonts w:ascii="Arial" w:hAnsi="Arial" w:cs="Arial"/>
                <w:color w:val="000000"/>
              </w:rPr>
              <w:t xml:space="preserve">s work undertaken this year and describes approach for next year, subject to one amendment and one addition members </w:t>
            </w:r>
            <w:r w:rsidR="007F1091">
              <w:rPr>
                <w:rFonts w:ascii="Arial" w:hAnsi="Arial" w:cs="Arial"/>
                <w:color w:val="000000"/>
              </w:rPr>
              <w:t xml:space="preserve">approved </w:t>
            </w:r>
            <w:r w:rsidR="00D97CFA">
              <w:rPr>
                <w:rFonts w:ascii="Arial" w:hAnsi="Arial" w:cs="Arial"/>
                <w:color w:val="000000"/>
              </w:rPr>
              <w:t>the statement</w:t>
            </w:r>
            <w:r w:rsidR="00ED3B2E">
              <w:rPr>
                <w:rFonts w:ascii="Arial" w:hAnsi="Arial" w:cs="Arial"/>
                <w:color w:val="000000"/>
              </w:rPr>
              <w:t xml:space="preserve"> for inclusion in the annual accounts</w:t>
            </w:r>
            <w:r w:rsidR="007F1091">
              <w:rPr>
                <w:rFonts w:ascii="Arial" w:hAnsi="Arial" w:cs="Arial"/>
                <w:color w:val="000000"/>
              </w:rPr>
              <w:t>.</w:t>
            </w:r>
            <w:r w:rsidR="00611634">
              <w:rPr>
                <w:rFonts w:ascii="Arial" w:hAnsi="Arial" w:cs="Arial"/>
                <w:color w:val="000000"/>
              </w:rPr>
              <w:br/>
            </w:r>
          </w:p>
          <w:p w:rsidR="001A7A26" w:rsidRPr="001A7A26" w:rsidRDefault="001A7A26" w:rsidP="00235DA7">
            <w:pPr>
              <w:numPr>
                <w:ilvl w:val="0"/>
                <w:numId w:val="25"/>
              </w:numPr>
              <w:spacing w:before="120" w:after="120"/>
              <w:ind w:left="426" w:hanging="426"/>
              <w:contextualSpacing/>
              <w:rPr>
                <w:rFonts w:ascii="Arial" w:hAnsi="Arial" w:cs="Arial"/>
                <w:color w:val="000000"/>
              </w:rPr>
            </w:pPr>
            <w:r w:rsidRPr="001A7A26">
              <w:rPr>
                <w:rFonts w:ascii="Arial" w:hAnsi="Arial" w:cs="Arial"/>
                <w:color w:val="000000"/>
              </w:rPr>
              <w:lastRenderedPageBreak/>
              <w:t xml:space="preserve">Horizon </w:t>
            </w:r>
            <w:r w:rsidR="00D97CFA" w:rsidRPr="001A7A26">
              <w:rPr>
                <w:rFonts w:ascii="Arial" w:hAnsi="Arial" w:cs="Arial"/>
                <w:color w:val="000000"/>
              </w:rPr>
              <w:t>scanning</w:t>
            </w:r>
            <w:r w:rsidR="00D97CFA">
              <w:rPr>
                <w:rFonts w:ascii="Arial" w:hAnsi="Arial" w:cs="Arial"/>
                <w:color w:val="000000"/>
              </w:rPr>
              <w:t xml:space="preserve"> exercise highlighted </w:t>
            </w:r>
            <w:proofErr w:type="gramStart"/>
            <w:r w:rsidR="00D97CFA">
              <w:rPr>
                <w:rFonts w:ascii="Arial" w:hAnsi="Arial" w:cs="Arial"/>
                <w:color w:val="000000"/>
              </w:rPr>
              <w:t>that</w:t>
            </w:r>
            <w:proofErr w:type="gramEnd"/>
            <w:r w:rsidR="00D97CFA">
              <w:rPr>
                <w:rFonts w:ascii="Arial" w:hAnsi="Arial" w:cs="Arial"/>
                <w:color w:val="000000"/>
              </w:rPr>
              <w:t xml:space="preserve"> two Non Executive Directors tenure will end in September </w:t>
            </w:r>
            <w:r w:rsidR="00BD41A8">
              <w:rPr>
                <w:rFonts w:ascii="Arial" w:hAnsi="Arial" w:cs="Arial"/>
                <w:color w:val="000000"/>
              </w:rPr>
              <w:t>who are also chairs of Committees, with noting that the new Board Secretary will assist in the induction process</w:t>
            </w:r>
            <w:r w:rsidR="00616707">
              <w:rPr>
                <w:rFonts w:ascii="Arial" w:hAnsi="Arial" w:cs="Arial"/>
                <w:color w:val="000000"/>
              </w:rPr>
              <w:t xml:space="preserve"> for the new appointees</w:t>
            </w:r>
            <w:r w:rsidR="00D97CFA">
              <w:rPr>
                <w:rFonts w:ascii="Arial" w:hAnsi="Arial" w:cs="Arial"/>
                <w:color w:val="000000"/>
              </w:rPr>
              <w:t>.</w:t>
            </w:r>
            <w:r w:rsidR="00235DA7">
              <w:rPr>
                <w:rFonts w:ascii="Arial" w:hAnsi="Arial" w:cs="Arial"/>
                <w:color w:val="000000"/>
              </w:rPr>
              <w:br/>
            </w:r>
          </w:p>
          <w:p w:rsidR="001A7A26" w:rsidRPr="00917AF1" w:rsidRDefault="001A7A26" w:rsidP="00455FA3">
            <w:pPr>
              <w:numPr>
                <w:ilvl w:val="0"/>
                <w:numId w:val="25"/>
              </w:numPr>
              <w:spacing w:before="120" w:after="120"/>
              <w:ind w:left="426" w:hanging="426"/>
              <w:contextualSpacing/>
              <w:rPr>
                <w:rFonts w:ascii="Arial" w:hAnsi="Arial" w:cs="Arial"/>
                <w:color w:val="000000"/>
                <w:sz w:val="23"/>
              </w:rPr>
            </w:pPr>
            <w:r>
              <w:rPr>
                <w:rFonts w:ascii="Arial" w:hAnsi="Arial" w:cs="Arial"/>
                <w:color w:val="000000"/>
              </w:rPr>
              <w:t>Quality of Care Review Team</w:t>
            </w:r>
            <w:r w:rsidR="00D97CFA">
              <w:rPr>
                <w:rFonts w:ascii="Arial" w:hAnsi="Arial" w:cs="Arial"/>
                <w:color w:val="000000"/>
              </w:rPr>
              <w:t xml:space="preserve"> expressed their thanks to the committee for allowing them to attend the meeting and provided feedback of their experience.</w:t>
            </w:r>
          </w:p>
        </w:tc>
      </w:tr>
    </w:tbl>
    <w:p w:rsidR="00EB7C07" w:rsidRDefault="00EB7C07" w:rsidP="00506517">
      <w:pPr>
        <w:ind w:right="183"/>
        <w:rPr>
          <w:rFonts w:ascii="Arial" w:hAnsi="Arial" w:cs="Arial"/>
        </w:rPr>
      </w:pPr>
    </w:p>
    <w:p w:rsidR="001A7A26" w:rsidRDefault="001A7A26" w:rsidP="0026349B">
      <w:pPr>
        <w:rPr>
          <w:rFonts w:ascii="Arial" w:hAnsi="Arial" w:cs="Arial"/>
          <w:bCs/>
        </w:rPr>
      </w:pPr>
    </w:p>
    <w:p w:rsidR="0026349B" w:rsidRDefault="0026349B" w:rsidP="0026349B">
      <w:pPr>
        <w:rPr>
          <w:rFonts w:ascii="Arial" w:hAnsi="Arial" w:cs="Arial"/>
          <w:bCs/>
        </w:rPr>
      </w:pPr>
      <w:r w:rsidRPr="006421AD">
        <w:rPr>
          <w:rFonts w:ascii="Arial" w:hAnsi="Arial" w:cs="Arial"/>
          <w:bCs/>
        </w:rPr>
        <w:t>The next meeting is scheduled for</w:t>
      </w:r>
      <w:r w:rsidR="000D0D69">
        <w:rPr>
          <w:rFonts w:ascii="Arial" w:hAnsi="Arial" w:cs="Arial"/>
          <w:bCs/>
        </w:rPr>
        <w:t>:</w:t>
      </w:r>
      <w:r>
        <w:rPr>
          <w:rFonts w:ascii="Arial" w:hAnsi="Arial" w:cs="Arial"/>
          <w:bCs/>
        </w:rPr>
        <w:t xml:space="preserve"> </w:t>
      </w:r>
      <w:r w:rsidRPr="0063024D">
        <w:rPr>
          <w:rFonts w:ascii="Arial" w:hAnsi="Arial" w:cs="Arial"/>
          <w:bCs/>
        </w:rPr>
        <w:t xml:space="preserve">Tuesday </w:t>
      </w:r>
      <w:r w:rsidR="00593A6A">
        <w:rPr>
          <w:rFonts w:ascii="Arial" w:hAnsi="Arial" w:cs="Arial"/>
          <w:bCs/>
        </w:rPr>
        <w:t>1</w:t>
      </w:r>
      <w:r w:rsidR="001A7A26">
        <w:rPr>
          <w:rFonts w:ascii="Arial" w:hAnsi="Arial" w:cs="Arial"/>
          <w:bCs/>
        </w:rPr>
        <w:t>1 June</w:t>
      </w:r>
      <w:r w:rsidR="00593A6A">
        <w:rPr>
          <w:rFonts w:ascii="Arial" w:hAnsi="Arial" w:cs="Arial"/>
          <w:bCs/>
        </w:rPr>
        <w:t xml:space="preserve"> 2019</w:t>
      </w:r>
      <w:r w:rsidRPr="0063024D">
        <w:rPr>
          <w:rFonts w:ascii="Arial" w:hAnsi="Arial" w:cs="Arial"/>
          <w:bCs/>
        </w:rPr>
        <w:t>.</w:t>
      </w:r>
    </w:p>
    <w:p w:rsidR="002D5AE1" w:rsidRDefault="002D5AE1" w:rsidP="0026349B">
      <w:pPr>
        <w:rPr>
          <w:rFonts w:ascii="Arial" w:hAnsi="Arial" w:cs="Arial"/>
          <w:bCs/>
        </w:rPr>
      </w:pPr>
    </w:p>
    <w:p w:rsidR="002D5AE1" w:rsidRDefault="002D5AE1" w:rsidP="0026349B">
      <w:pPr>
        <w:rPr>
          <w:rFonts w:ascii="Arial" w:hAnsi="Arial" w:cs="Arial"/>
          <w:bCs/>
        </w:rPr>
      </w:pPr>
    </w:p>
    <w:p w:rsidR="002D5AE1" w:rsidRDefault="002D5AE1" w:rsidP="0026349B">
      <w:pPr>
        <w:rPr>
          <w:rFonts w:ascii="Arial" w:hAnsi="Arial" w:cs="Arial"/>
          <w:bCs/>
        </w:rPr>
      </w:pPr>
    </w:p>
    <w:p w:rsidR="000D0D69" w:rsidRDefault="000D0D69" w:rsidP="0026349B">
      <w:pPr>
        <w:rPr>
          <w:rFonts w:ascii="Arial" w:hAnsi="Arial" w:cs="Arial"/>
          <w:b/>
          <w:bCs/>
        </w:rPr>
      </w:pPr>
      <w:r>
        <w:rPr>
          <w:rFonts w:ascii="Arial" w:hAnsi="Arial" w:cs="Arial"/>
          <w:b/>
          <w:bCs/>
        </w:rPr>
        <w:t>Karen Kelly</w:t>
      </w:r>
    </w:p>
    <w:p w:rsidR="0026349B" w:rsidRPr="006421AD" w:rsidRDefault="0026349B" w:rsidP="0026349B">
      <w:pPr>
        <w:rPr>
          <w:rFonts w:ascii="Arial" w:hAnsi="Arial" w:cs="Arial"/>
          <w:b/>
          <w:bCs/>
        </w:rPr>
      </w:pPr>
      <w:r w:rsidRPr="006421AD">
        <w:rPr>
          <w:rFonts w:ascii="Arial" w:hAnsi="Arial" w:cs="Arial"/>
          <w:b/>
          <w:bCs/>
        </w:rPr>
        <w:t xml:space="preserve">Chair, </w:t>
      </w:r>
      <w:r w:rsidR="0063024D">
        <w:rPr>
          <w:rFonts w:ascii="Arial" w:hAnsi="Arial" w:cs="Arial"/>
          <w:b/>
          <w:bCs/>
        </w:rPr>
        <w:t xml:space="preserve">Audit and Risk </w:t>
      </w:r>
      <w:r w:rsidRPr="006421AD">
        <w:rPr>
          <w:rFonts w:ascii="Arial" w:hAnsi="Arial" w:cs="Arial"/>
          <w:b/>
          <w:bCs/>
        </w:rPr>
        <w:t>Committee</w:t>
      </w:r>
    </w:p>
    <w:p w:rsidR="000D0D69" w:rsidRDefault="001A7A26" w:rsidP="000D0D69">
      <w:pPr>
        <w:rPr>
          <w:rFonts w:ascii="Arial" w:hAnsi="Arial" w:cs="Arial"/>
          <w:b/>
          <w:bCs/>
        </w:rPr>
      </w:pPr>
      <w:r>
        <w:rPr>
          <w:rFonts w:ascii="Arial" w:hAnsi="Arial" w:cs="Arial"/>
          <w:b/>
        </w:rPr>
        <w:t>16 April</w:t>
      </w:r>
      <w:r w:rsidR="00593A6A">
        <w:rPr>
          <w:rFonts w:ascii="Arial" w:hAnsi="Arial" w:cs="Arial"/>
          <w:b/>
        </w:rPr>
        <w:t xml:space="preserve"> 2019</w:t>
      </w:r>
      <w:r w:rsidR="000D0D69" w:rsidRPr="000D0D69">
        <w:rPr>
          <w:rFonts w:ascii="Arial" w:hAnsi="Arial" w:cs="Arial"/>
          <w:b/>
          <w:bCs/>
        </w:rPr>
        <w:t xml:space="preserve"> </w:t>
      </w:r>
    </w:p>
    <w:p w:rsidR="000D0D69" w:rsidRDefault="000D0D69" w:rsidP="000D0D69">
      <w:pPr>
        <w:rPr>
          <w:rFonts w:ascii="Arial" w:hAnsi="Arial" w:cs="Arial"/>
          <w:b/>
          <w:bCs/>
        </w:rPr>
      </w:pPr>
    </w:p>
    <w:p w:rsidR="000D0D69" w:rsidRDefault="000D0D69" w:rsidP="000D0D69">
      <w:pPr>
        <w:rPr>
          <w:rFonts w:ascii="Arial" w:hAnsi="Arial" w:cs="Arial"/>
          <w:b/>
          <w:bCs/>
        </w:rPr>
      </w:pPr>
      <w:r>
        <w:rPr>
          <w:rFonts w:ascii="Arial" w:hAnsi="Arial" w:cs="Arial"/>
          <w:b/>
          <w:bCs/>
        </w:rPr>
        <w:t>(Julie Carter, Director of Finance)</w:t>
      </w:r>
    </w:p>
    <w:p w:rsidR="0026349B" w:rsidRPr="0026349B" w:rsidRDefault="0026349B" w:rsidP="00506517">
      <w:pPr>
        <w:ind w:right="183"/>
        <w:rPr>
          <w:rFonts w:ascii="Arial" w:hAnsi="Arial" w:cs="Arial"/>
          <w:b/>
        </w:rPr>
      </w:pPr>
    </w:p>
    <w:sectPr w:rsidR="0026349B" w:rsidRPr="0026349B" w:rsidSect="00AE1BE9">
      <w:headerReference w:type="default" r:id="rId8"/>
      <w:footerReference w:type="default" r:id="rId9"/>
      <w:headerReference w:type="first" r:id="rId10"/>
      <w:footerReference w:type="first" r:id="rId11"/>
      <w:pgSz w:w="11906" w:h="16838"/>
      <w:pgMar w:top="1440" w:right="1274"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44A" w:rsidRDefault="00B8644A">
      <w:r>
        <w:separator/>
      </w:r>
    </w:p>
  </w:endnote>
  <w:endnote w:type="continuationSeparator" w:id="0">
    <w:p w:rsidR="00B8644A" w:rsidRDefault="00B864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DB0" w:rsidRDefault="006421AD" w:rsidP="006421AD">
    <w:pPr>
      <w:ind w:left="-540"/>
      <w:jc w:val="center"/>
      <w:rPr>
        <w:rFonts w:ascii="Arial" w:hAnsi="Arial" w:cs="Arial"/>
        <w:sz w:val="20"/>
        <w:szCs w:val="20"/>
      </w:rPr>
    </w:pPr>
    <w:r>
      <w:rPr>
        <w:rStyle w:val="PageNumber"/>
        <w:rFonts w:ascii="Arial" w:hAnsi="Arial" w:cs="Arial"/>
      </w:rPr>
      <w:br/>
    </w:r>
    <w:r>
      <w:rPr>
        <w:rStyle w:val="PageNumber"/>
        <w:rFonts w:ascii="Arial" w:hAnsi="Arial" w:cs="Arial"/>
      </w:rPr>
      <w:br/>
    </w:r>
    <w:r w:rsidR="00C97E71" w:rsidRPr="00513DB0">
      <w:rPr>
        <w:rStyle w:val="PageNumber"/>
        <w:rFonts w:ascii="Arial" w:hAnsi="Arial" w:cs="Arial"/>
      </w:rPr>
      <w:fldChar w:fldCharType="begin"/>
    </w:r>
    <w:r w:rsidR="00513DB0" w:rsidRPr="00513DB0">
      <w:rPr>
        <w:rStyle w:val="PageNumber"/>
        <w:rFonts w:ascii="Arial" w:hAnsi="Arial" w:cs="Arial"/>
      </w:rPr>
      <w:instrText xml:space="preserve"> PAGE </w:instrText>
    </w:r>
    <w:r w:rsidR="00C97E71" w:rsidRPr="00513DB0">
      <w:rPr>
        <w:rStyle w:val="PageNumber"/>
        <w:rFonts w:ascii="Arial" w:hAnsi="Arial" w:cs="Arial"/>
      </w:rPr>
      <w:fldChar w:fldCharType="separate"/>
    </w:r>
    <w:r w:rsidR="00455FA3">
      <w:rPr>
        <w:rStyle w:val="PageNumber"/>
        <w:rFonts w:ascii="Arial" w:hAnsi="Arial" w:cs="Arial"/>
        <w:noProof/>
      </w:rPr>
      <w:t>2</w:t>
    </w:r>
    <w:r w:rsidR="00C97E71" w:rsidRPr="00513DB0">
      <w:rPr>
        <w:rStyle w:val="PageNumber"/>
        <w:rFonts w:ascii="Arial" w:hAnsi="Arial" w:cs="Arial"/>
      </w:rPr>
      <w:fldChar w:fldCharType="end"/>
    </w:r>
  </w:p>
  <w:p w:rsidR="00075AAA" w:rsidRPr="001A624A" w:rsidRDefault="00075AAA" w:rsidP="00463DB0">
    <w:pPr>
      <w:pStyle w:val="Title"/>
      <w:ind w:left="-540" w:right="184"/>
      <w:jc w:val="left"/>
      <w:outlineLvl w:val="0"/>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F05" w:rsidRDefault="00C97E71">
    <w:pPr>
      <w:pStyle w:val="Footer"/>
      <w:jc w:val="center"/>
    </w:pPr>
    <w:fldSimple w:instr=" PAGE   \* MERGEFORMAT ">
      <w:r w:rsidR="00455FA3">
        <w:rPr>
          <w:noProof/>
        </w:rPr>
        <w:t>1</w:t>
      </w:r>
    </w:fldSimple>
  </w:p>
  <w:p w:rsidR="006421AD" w:rsidRPr="000D0D69" w:rsidRDefault="006421AD" w:rsidP="000D0D69">
    <w:pPr>
      <w:pStyle w:val="Title"/>
      <w:ind w:left="-567" w:right="184"/>
      <w:jc w:val="left"/>
      <w:outlineLvl w:val="0"/>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44A" w:rsidRDefault="00B8644A">
      <w:r>
        <w:separator/>
      </w:r>
    </w:p>
  </w:footnote>
  <w:footnote w:type="continuationSeparator" w:id="0">
    <w:p w:rsidR="00B8644A" w:rsidRDefault="00B86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AD" w:rsidRPr="006421AD" w:rsidRDefault="006421AD" w:rsidP="006421AD">
    <w:pPr>
      <w:pStyle w:val="Header"/>
      <w:jc w:val="right"/>
      <w:rPr>
        <w:rFonts w:ascii="Arial" w:hAnsi="Arial" w:cs="Arial"/>
        <w:b/>
        <w:color w:val="0070C0"/>
        <w:sz w:val="28"/>
        <w:szCs w:val="28"/>
      </w:rPr>
    </w:pPr>
    <w:r w:rsidRPr="006421AD">
      <w:rPr>
        <w:rFonts w:ascii="Arial" w:hAnsi="Arial" w:cs="Arial"/>
        <w:b/>
        <w:color w:val="0070C0"/>
        <w:sz w:val="28"/>
        <w:szCs w:val="28"/>
      </w:rPr>
      <w:t xml:space="preserve">Item </w:t>
    </w:r>
    <w:r w:rsidR="000D0D69">
      <w:rPr>
        <w:rFonts w:ascii="Arial" w:hAnsi="Arial" w:cs="Arial"/>
        <w:b/>
        <w:color w:val="0070C0"/>
        <w:sz w:val="28"/>
        <w:szCs w:val="28"/>
      </w:rPr>
      <w:t>7.7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AD" w:rsidRPr="006421AD" w:rsidRDefault="006421AD" w:rsidP="006421AD">
    <w:pPr>
      <w:pStyle w:val="Header"/>
      <w:jc w:val="right"/>
      <w:rPr>
        <w:rFonts w:ascii="Arial" w:hAnsi="Arial" w:cs="Arial"/>
        <w:b/>
        <w:color w:val="0070C0"/>
        <w:sz w:val="28"/>
        <w:szCs w:val="28"/>
      </w:rPr>
    </w:pPr>
    <w:r w:rsidRPr="006421AD">
      <w:rPr>
        <w:rFonts w:ascii="Arial" w:hAnsi="Arial" w:cs="Arial"/>
        <w:b/>
        <w:color w:val="0070C0"/>
        <w:sz w:val="28"/>
        <w:szCs w:val="28"/>
      </w:rPr>
      <w:t xml:space="preserve">Item </w:t>
    </w:r>
    <w:r w:rsidR="000D0D69">
      <w:rPr>
        <w:rFonts w:ascii="Arial" w:hAnsi="Arial" w:cs="Arial"/>
        <w:b/>
        <w:color w:val="0070C0"/>
        <w:sz w:val="28"/>
        <w:szCs w:val="28"/>
      </w:rPr>
      <w:t>7.</w:t>
    </w:r>
    <w:r w:rsidR="000E4F05">
      <w:rPr>
        <w:rFonts w:ascii="Arial" w:hAnsi="Arial" w:cs="Arial"/>
        <w:b/>
        <w:color w:val="0070C0"/>
        <w:sz w:val="28"/>
        <w:szCs w:val="28"/>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7E3D"/>
    <w:multiLevelType w:val="hybridMultilevel"/>
    <w:tmpl w:val="64BAD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097E0F"/>
    <w:multiLevelType w:val="hybridMultilevel"/>
    <w:tmpl w:val="0D20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nsid w:val="0E6B500A"/>
    <w:multiLevelType w:val="hybridMultilevel"/>
    <w:tmpl w:val="937C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9030AC3"/>
    <w:multiLevelType w:val="hybridMultilevel"/>
    <w:tmpl w:val="096E1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1587C1A"/>
    <w:multiLevelType w:val="hybridMultilevel"/>
    <w:tmpl w:val="D6D6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2B5DE5"/>
    <w:multiLevelType w:val="hybridMultilevel"/>
    <w:tmpl w:val="C082F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86224E"/>
    <w:multiLevelType w:val="hybridMultilevel"/>
    <w:tmpl w:val="66425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1A4469D"/>
    <w:multiLevelType w:val="hybridMultilevel"/>
    <w:tmpl w:val="81C6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453124"/>
    <w:multiLevelType w:val="hybridMultilevel"/>
    <w:tmpl w:val="C73E0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D45407"/>
    <w:multiLevelType w:val="hybridMultilevel"/>
    <w:tmpl w:val="95CC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58737B52"/>
    <w:multiLevelType w:val="hybridMultilevel"/>
    <w:tmpl w:val="B2F63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D72281A"/>
    <w:multiLevelType w:val="hybridMultilevel"/>
    <w:tmpl w:val="3D80B9FA"/>
    <w:lvl w:ilvl="0" w:tplc="4AF64000">
      <w:start w:val="1"/>
      <w:numFmt w:val="bullet"/>
      <w:lvlText w:val=""/>
      <w:lvlJc w:val="left"/>
      <w:pPr>
        <w:tabs>
          <w:tab w:val="num" w:pos="720"/>
        </w:tabs>
        <w:ind w:left="720" w:hanging="360"/>
      </w:pPr>
      <w:rPr>
        <w:rFonts w:ascii="Wingdings" w:hAnsi="Wingdings" w:hint="default"/>
      </w:rPr>
    </w:lvl>
    <w:lvl w:ilvl="1" w:tplc="97064424" w:tentative="1">
      <w:start w:val="1"/>
      <w:numFmt w:val="bullet"/>
      <w:lvlText w:val=""/>
      <w:lvlJc w:val="left"/>
      <w:pPr>
        <w:tabs>
          <w:tab w:val="num" w:pos="1440"/>
        </w:tabs>
        <w:ind w:left="1440" w:hanging="360"/>
      </w:pPr>
      <w:rPr>
        <w:rFonts w:ascii="Wingdings" w:hAnsi="Wingdings" w:hint="default"/>
      </w:rPr>
    </w:lvl>
    <w:lvl w:ilvl="2" w:tplc="8BC0B6F0" w:tentative="1">
      <w:start w:val="1"/>
      <w:numFmt w:val="bullet"/>
      <w:lvlText w:val=""/>
      <w:lvlJc w:val="left"/>
      <w:pPr>
        <w:tabs>
          <w:tab w:val="num" w:pos="2160"/>
        </w:tabs>
        <w:ind w:left="2160" w:hanging="360"/>
      </w:pPr>
      <w:rPr>
        <w:rFonts w:ascii="Wingdings" w:hAnsi="Wingdings" w:hint="default"/>
      </w:rPr>
    </w:lvl>
    <w:lvl w:ilvl="3" w:tplc="C786D428" w:tentative="1">
      <w:start w:val="1"/>
      <w:numFmt w:val="bullet"/>
      <w:lvlText w:val=""/>
      <w:lvlJc w:val="left"/>
      <w:pPr>
        <w:tabs>
          <w:tab w:val="num" w:pos="2880"/>
        </w:tabs>
        <w:ind w:left="2880" w:hanging="360"/>
      </w:pPr>
      <w:rPr>
        <w:rFonts w:ascii="Wingdings" w:hAnsi="Wingdings" w:hint="default"/>
      </w:rPr>
    </w:lvl>
    <w:lvl w:ilvl="4" w:tplc="93521502" w:tentative="1">
      <w:start w:val="1"/>
      <w:numFmt w:val="bullet"/>
      <w:lvlText w:val=""/>
      <w:lvlJc w:val="left"/>
      <w:pPr>
        <w:tabs>
          <w:tab w:val="num" w:pos="3600"/>
        </w:tabs>
        <w:ind w:left="3600" w:hanging="360"/>
      </w:pPr>
      <w:rPr>
        <w:rFonts w:ascii="Wingdings" w:hAnsi="Wingdings" w:hint="default"/>
      </w:rPr>
    </w:lvl>
    <w:lvl w:ilvl="5" w:tplc="5B320B88" w:tentative="1">
      <w:start w:val="1"/>
      <w:numFmt w:val="bullet"/>
      <w:lvlText w:val=""/>
      <w:lvlJc w:val="left"/>
      <w:pPr>
        <w:tabs>
          <w:tab w:val="num" w:pos="4320"/>
        </w:tabs>
        <w:ind w:left="4320" w:hanging="360"/>
      </w:pPr>
      <w:rPr>
        <w:rFonts w:ascii="Wingdings" w:hAnsi="Wingdings" w:hint="default"/>
      </w:rPr>
    </w:lvl>
    <w:lvl w:ilvl="6" w:tplc="9ED25526" w:tentative="1">
      <w:start w:val="1"/>
      <w:numFmt w:val="bullet"/>
      <w:lvlText w:val=""/>
      <w:lvlJc w:val="left"/>
      <w:pPr>
        <w:tabs>
          <w:tab w:val="num" w:pos="5040"/>
        </w:tabs>
        <w:ind w:left="5040" w:hanging="360"/>
      </w:pPr>
      <w:rPr>
        <w:rFonts w:ascii="Wingdings" w:hAnsi="Wingdings" w:hint="default"/>
      </w:rPr>
    </w:lvl>
    <w:lvl w:ilvl="7" w:tplc="FE603FA0" w:tentative="1">
      <w:start w:val="1"/>
      <w:numFmt w:val="bullet"/>
      <w:lvlText w:val=""/>
      <w:lvlJc w:val="left"/>
      <w:pPr>
        <w:tabs>
          <w:tab w:val="num" w:pos="5760"/>
        </w:tabs>
        <w:ind w:left="5760" w:hanging="360"/>
      </w:pPr>
      <w:rPr>
        <w:rFonts w:ascii="Wingdings" w:hAnsi="Wingdings" w:hint="default"/>
      </w:rPr>
    </w:lvl>
    <w:lvl w:ilvl="8" w:tplc="37CC0680" w:tentative="1">
      <w:start w:val="1"/>
      <w:numFmt w:val="bullet"/>
      <w:lvlText w:val=""/>
      <w:lvlJc w:val="left"/>
      <w:pPr>
        <w:tabs>
          <w:tab w:val="num" w:pos="6480"/>
        </w:tabs>
        <w:ind w:left="6480" w:hanging="360"/>
      </w:pPr>
      <w:rPr>
        <w:rFonts w:ascii="Wingdings" w:hAnsi="Wingdings" w:hint="default"/>
      </w:rPr>
    </w:lvl>
  </w:abstractNum>
  <w:abstractNum w:abstractNumId="16">
    <w:nsid w:val="637A06B3"/>
    <w:multiLevelType w:val="hybridMultilevel"/>
    <w:tmpl w:val="0EEA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B85FAA"/>
    <w:multiLevelType w:val="hybridMultilevel"/>
    <w:tmpl w:val="A4F4CD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684B4F1D"/>
    <w:multiLevelType w:val="hybridMultilevel"/>
    <w:tmpl w:val="95D23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B2C1A15"/>
    <w:multiLevelType w:val="hybridMultilevel"/>
    <w:tmpl w:val="A1CECF24"/>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8"/>
  </w:num>
  <w:num w:numId="2">
    <w:abstractNumId w:val="24"/>
  </w:num>
  <w:num w:numId="3">
    <w:abstractNumId w:val="13"/>
  </w:num>
  <w:num w:numId="4">
    <w:abstractNumId w:val="2"/>
  </w:num>
  <w:num w:numId="5">
    <w:abstractNumId w:val="5"/>
  </w:num>
  <w:num w:numId="6">
    <w:abstractNumId w:val="21"/>
  </w:num>
  <w:num w:numId="7">
    <w:abstractNumId w:val="25"/>
  </w:num>
  <w:num w:numId="8">
    <w:abstractNumId w:val="3"/>
  </w:num>
  <w:num w:numId="9">
    <w:abstractNumId w:val="23"/>
  </w:num>
  <w:num w:numId="10">
    <w:abstractNumId w:val="17"/>
  </w:num>
  <w:num w:numId="11">
    <w:abstractNumId w:val="20"/>
  </w:num>
  <w:num w:numId="12">
    <w:abstractNumId w:val="9"/>
  </w:num>
  <w:num w:numId="13">
    <w:abstractNumId w:val="14"/>
  </w:num>
  <w:num w:numId="14">
    <w:abstractNumId w:val="8"/>
  </w:num>
  <w:num w:numId="15">
    <w:abstractNumId w:val="11"/>
  </w:num>
  <w:num w:numId="16">
    <w:abstractNumId w:val="19"/>
  </w:num>
  <w:num w:numId="17">
    <w:abstractNumId w:val="1"/>
  </w:num>
  <w:num w:numId="18">
    <w:abstractNumId w:val="0"/>
  </w:num>
  <w:num w:numId="19">
    <w:abstractNumId w:val="6"/>
  </w:num>
  <w:num w:numId="20">
    <w:abstractNumId w:val="12"/>
  </w:num>
  <w:num w:numId="21">
    <w:abstractNumId w:val="16"/>
  </w:num>
  <w:num w:numId="22">
    <w:abstractNumId w:val="22"/>
  </w:num>
  <w:num w:numId="23">
    <w:abstractNumId w:val="10"/>
  </w:num>
  <w:num w:numId="24">
    <w:abstractNumId w:val="4"/>
  </w:num>
  <w:num w:numId="25">
    <w:abstractNumId w:val="7"/>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A2577B"/>
    <w:rsid w:val="000120BD"/>
    <w:rsid w:val="00044396"/>
    <w:rsid w:val="000458AA"/>
    <w:rsid w:val="000461C8"/>
    <w:rsid w:val="00057E36"/>
    <w:rsid w:val="00075AAA"/>
    <w:rsid w:val="00086244"/>
    <w:rsid w:val="000A0F2E"/>
    <w:rsid w:val="000B419E"/>
    <w:rsid w:val="000B5923"/>
    <w:rsid w:val="000D0D69"/>
    <w:rsid w:val="000D53E0"/>
    <w:rsid w:val="000E4F05"/>
    <w:rsid w:val="001175E5"/>
    <w:rsid w:val="0014213C"/>
    <w:rsid w:val="00162874"/>
    <w:rsid w:val="001849E6"/>
    <w:rsid w:val="001A624A"/>
    <w:rsid w:val="001A7A26"/>
    <w:rsid w:val="001B3FD3"/>
    <w:rsid w:val="001C046B"/>
    <w:rsid w:val="00200176"/>
    <w:rsid w:val="0022588F"/>
    <w:rsid w:val="00232037"/>
    <w:rsid w:val="00233E6E"/>
    <w:rsid w:val="00235DA7"/>
    <w:rsid w:val="00262E2F"/>
    <w:rsid w:val="0026349B"/>
    <w:rsid w:val="00266FA7"/>
    <w:rsid w:val="00271671"/>
    <w:rsid w:val="002A3DC7"/>
    <w:rsid w:val="002D4B40"/>
    <w:rsid w:val="002D5AE1"/>
    <w:rsid w:val="003215DD"/>
    <w:rsid w:val="003479B7"/>
    <w:rsid w:val="00362A4C"/>
    <w:rsid w:val="00372FCE"/>
    <w:rsid w:val="00386186"/>
    <w:rsid w:val="0038621B"/>
    <w:rsid w:val="0038709A"/>
    <w:rsid w:val="003E423D"/>
    <w:rsid w:val="003F19CA"/>
    <w:rsid w:val="004512CE"/>
    <w:rsid w:val="00455FA3"/>
    <w:rsid w:val="00463DB0"/>
    <w:rsid w:val="0046693E"/>
    <w:rsid w:val="00490FB8"/>
    <w:rsid w:val="004B4753"/>
    <w:rsid w:val="00506517"/>
    <w:rsid w:val="005068D3"/>
    <w:rsid w:val="00513DB0"/>
    <w:rsid w:val="00514CB5"/>
    <w:rsid w:val="0053341A"/>
    <w:rsid w:val="00590B0A"/>
    <w:rsid w:val="00593A6A"/>
    <w:rsid w:val="005A488D"/>
    <w:rsid w:val="005A5BBE"/>
    <w:rsid w:val="005E1232"/>
    <w:rsid w:val="00611634"/>
    <w:rsid w:val="00614C3A"/>
    <w:rsid w:val="00616707"/>
    <w:rsid w:val="0063024D"/>
    <w:rsid w:val="006421AD"/>
    <w:rsid w:val="00692DED"/>
    <w:rsid w:val="006A1357"/>
    <w:rsid w:val="006B3DD9"/>
    <w:rsid w:val="006C2B1E"/>
    <w:rsid w:val="006D232B"/>
    <w:rsid w:val="006E67ED"/>
    <w:rsid w:val="00713C93"/>
    <w:rsid w:val="00720EB3"/>
    <w:rsid w:val="00722DBB"/>
    <w:rsid w:val="00741AB2"/>
    <w:rsid w:val="00745A4B"/>
    <w:rsid w:val="00752CB2"/>
    <w:rsid w:val="00795EF8"/>
    <w:rsid w:val="007A61D7"/>
    <w:rsid w:val="007E5551"/>
    <w:rsid w:val="007F1091"/>
    <w:rsid w:val="00815350"/>
    <w:rsid w:val="008553E2"/>
    <w:rsid w:val="0085723B"/>
    <w:rsid w:val="00867E1A"/>
    <w:rsid w:val="00882F92"/>
    <w:rsid w:val="008C26A2"/>
    <w:rsid w:val="008D0776"/>
    <w:rsid w:val="008D5423"/>
    <w:rsid w:val="008E76A4"/>
    <w:rsid w:val="008F381E"/>
    <w:rsid w:val="00917265"/>
    <w:rsid w:val="00925E54"/>
    <w:rsid w:val="00952AC2"/>
    <w:rsid w:val="00954B21"/>
    <w:rsid w:val="00992558"/>
    <w:rsid w:val="00A2577B"/>
    <w:rsid w:val="00A31C57"/>
    <w:rsid w:val="00A63183"/>
    <w:rsid w:val="00AA44A3"/>
    <w:rsid w:val="00AB068F"/>
    <w:rsid w:val="00AB0F50"/>
    <w:rsid w:val="00AC7687"/>
    <w:rsid w:val="00AE1BE9"/>
    <w:rsid w:val="00B01AF5"/>
    <w:rsid w:val="00B31C0C"/>
    <w:rsid w:val="00B53D30"/>
    <w:rsid w:val="00B66AA2"/>
    <w:rsid w:val="00B8644A"/>
    <w:rsid w:val="00B90E33"/>
    <w:rsid w:val="00BD41A8"/>
    <w:rsid w:val="00C150AF"/>
    <w:rsid w:val="00C63607"/>
    <w:rsid w:val="00C92793"/>
    <w:rsid w:val="00C956E2"/>
    <w:rsid w:val="00C97E71"/>
    <w:rsid w:val="00CB1281"/>
    <w:rsid w:val="00D070E2"/>
    <w:rsid w:val="00D346C3"/>
    <w:rsid w:val="00D6204F"/>
    <w:rsid w:val="00D92AA6"/>
    <w:rsid w:val="00D97CFA"/>
    <w:rsid w:val="00DA18FB"/>
    <w:rsid w:val="00E575FA"/>
    <w:rsid w:val="00E95856"/>
    <w:rsid w:val="00E96CA5"/>
    <w:rsid w:val="00EB2FAC"/>
    <w:rsid w:val="00EB7C07"/>
    <w:rsid w:val="00ED0B68"/>
    <w:rsid w:val="00ED3B2E"/>
    <w:rsid w:val="00F170BF"/>
    <w:rsid w:val="00F17C8A"/>
    <w:rsid w:val="00F6514B"/>
    <w:rsid w:val="00F65C4B"/>
    <w:rsid w:val="00F66C88"/>
    <w:rsid w:val="00FD0258"/>
    <w:rsid w:val="00FD2F05"/>
    <w:rsid w:val="00FD5E76"/>
    <w:rsid w:val="00FE12C4"/>
    <w:rsid w:val="00FE29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uiPriority w:val="39"/>
    <w:rsid w:val="006D2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rsid w:val="00506517"/>
    <w:rPr>
      <w:rFonts w:ascii="Tahoma" w:hAnsi="Tahoma" w:cs="Tahoma"/>
      <w:sz w:val="16"/>
      <w:szCs w:val="16"/>
    </w:rPr>
  </w:style>
  <w:style w:type="character" w:customStyle="1" w:styleId="BalloonTextChar">
    <w:name w:val="Balloon Text Char"/>
    <w:basedOn w:val="DefaultParagraphFont"/>
    <w:link w:val="BalloonText"/>
    <w:rsid w:val="00506517"/>
    <w:rPr>
      <w:rFonts w:ascii="Tahoma" w:hAnsi="Tahoma" w:cs="Tahoma"/>
      <w:sz w:val="16"/>
      <w:szCs w:val="16"/>
      <w:lang w:eastAsia="en-US"/>
    </w:rPr>
  </w:style>
  <w:style w:type="character" w:customStyle="1" w:styleId="Heading1Char">
    <w:name w:val="Heading 1 Char"/>
    <w:basedOn w:val="DefaultParagraphFont"/>
    <w:link w:val="Heading1"/>
    <w:rsid w:val="000D0D69"/>
    <w:rPr>
      <w:b/>
      <w:bCs/>
      <w:sz w:val="32"/>
      <w:szCs w:val="32"/>
      <w:lang w:eastAsia="en-US"/>
    </w:rPr>
  </w:style>
</w:styles>
</file>

<file path=word/webSettings.xml><?xml version="1.0" encoding="utf-8"?>
<w:webSettings xmlns:r="http://schemas.openxmlformats.org/officeDocument/2006/relationships" xmlns:w="http://schemas.openxmlformats.org/wordprocessingml/2006/main">
  <w:divs>
    <w:div w:id="67728923">
      <w:bodyDiv w:val="1"/>
      <w:marLeft w:val="0"/>
      <w:marRight w:val="0"/>
      <w:marTop w:val="0"/>
      <w:marBottom w:val="0"/>
      <w:divBdr>
        <w:top w:val="none" w:sz="0" w:space="0" w:color="auto"/>
        <w:left w:val="none" w:sz="0" w:space="0" w:color="auto"/>
        <w:bottom w:val="none" w:sz="0" w:space="0" w:color="auto"/>
        <w:right w:val="none" w:sz="0" w:space="0" w:color="auto"/>
      </w:divBdr>
      <w:divsChild>
        <w:div w:id="253172567">
          <w:marLeft w:val="504"/>
          <w:marRight w:val="0"/>
          <w:marTop w:val="140"/>
          <w:marBottom w:val="0"/>
          <w:divBdr>
            <w:top w:val="none" w:sz="0" w:space="0" w:color="auto"/>
            <w:left w:val="none" w:sz="0" w:space="0" w:color="auto"/>
            <w:bottom w:val="none" w:sz="0" w:space="0" w:color="auto"/>
            <w:right w:val="none" w:sz="0" w:space="0" w:color="auto"/>
          </w:divBdr>
        </w:div>
        <w:div w:id="849947658">
          <w:marLeft w:val="504"/>
          <w:marRight w:val="0"/>
          <w:marTop w:val="140"/>
          <w:marBottom w:val="0"/>
          <w:divBdr>
            <w:top w:val="none" w:sz="0" w:space="0" w:color="auto"/>
            <w:left w:val="none" w:sz="0" w:space="0" w:color="auto"/>
            <w:bottom w:val="none" w:sz="0" w:space="0" w:color="auto"/>
            <w:right w:val="none" w:sz="0" w:space="0" w:color="auto"/>
          </w:divBdr>
        </w:div>
        <w:div w:id="1368143726">
          <w:marLeft w:val="504"/>
          <w:marRight w:val="0"/>
          <w:marTop w:val="140"/>
          <w:marBottom w:val="0"/>
          <w:divBdr>
            <w:top w:val="none" w:sz="0" w:space="0" w:color="auto"/>
            <w:left w:val="none" w:sz="0" w:space="0" w:color="auto"/>
            <w:bottom w:val="none" w:sz="0" w:space="0" w:color="auto"/>
            <w:right w:val="none" w:sz="0" w:space="0" w:color="auto"/>
          </w:divBdr>
        </w:div>
        <w:div w:id="1985772581">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781</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scotts2</cp:lastModifiedBy>
  <cp:revision>3</cp:revision>
  <cp:lastPrinted>2019-04-26T08:17:00Z</cp:lastPrinted>
  <dcterms:created xsi:type="dcterms:W3CDTF">2019-04-30T07:53:00Z</dcterms:created>
  <dcterms:modified xsi:type="dcterms:W3CDTF">2019-04-30T08:01:00Z</dcterms:modified>
</cp:coreProperties>
</file>