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6480" w:rsidRDefault="008D6480" w:rsidP="00F202FB">
      <w:pPr>
        <w:pStyle w:val="Hangingindent1"/>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rPr>
          <w:rFonts w:ascii="Times New Roman" w:hAnsi="Times New Roman"/>
        </w:rPr>
      </w:pPr>
    </w:p>
    <w:p w:rsidR="00EE49C8" w:rsidRPr="00184E0D" w:rsidRDefault="00EE49C8" w:rsidP="00F202FB">
      <w:pPr>
        <w:pStyle w:val="Hangingindent1"/>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rPr>
          <w:rFonts w:ascii="Times New Roman" w:hAnsi="Times New Roman"/>
          <w:lang w:val="en-GB"/>
        </w:rPr>
      </w:pPr>
    </w:p>
    <w:p w:rsidR="008D6480" w:rsidRDefault="008D6480" w:rsidP="00F202FB">
      <w:pPr>
        <w:tabs>
          <w:tab w:val="left" w:pos="1800"/>
          <w:tab w:val="right" w:pos="9000"/>
        </w:tabs>
      </w:pPr>
      <w:bookmarkStart w:id="0" w:name="_Ref10287502"/>
      <w:bookmarkEnd w:id="0"/>
    </w:p>
    <w:p w:rsidR="008D6480" w:rsidRDefault="008D6480" w:rsidP="00F202FB">
      <w:pPr>
        <w:tabs>
          <w:tab w:val="decimal" w:pos="2448"/>
        </w:tabs>
      </w:pPr>
    </w:p>
    <w:p w:rsidR="008D6480" w:rsidRDefault="008D6480" w:rsidP="00F202FB">
      <w:pPr>
        <w:tabs>
          <w:tab w:val="decimal" w:pos="2448"/>
        </w:tabs>
      </w:pPr>
    </w:p>
    <w:p w:rsidR="008D6480" w:rsidRDefault="008D6480" w:rsidP="00F202FB">
      <w:pPr>
        <w:tabs>
          <w:tab w:val="decimal" w:pos="2448"/>
        </w:tabs>
      </w:pPr>
    </w:p>
    <w:p w:rsidR="008D6480" w:rsidRPr="00CE36F7" w:rsidRDefault="008D6480" w:rsidP="00F202FB">
      <w:pPr>
        <w:tabs>
          <w:tab w:val="left" w:pos="2160"/>
        </w:tabs>
        <w:ind w:left="-142"/>
        <w:jc w:val="center"/>
        <w:outlineLvl w:val="0"/>
        <w:rPr>
          <w:b/>
          <w:bCs/>
          <w:sz w:val="28"/>
        </w:rPr>
      </w:pPr>
      <w:r w:rsidRPr="00CE36F7">
        <w:rPr>
          <w:b/>
          <w:bCs/>
          <w:sz w:val="28"/>
        </w:rPr>
        <w:t>NATIONAL WAITING TIMES CENTRE BOARD</w:t>
      </w:r>
    </w:p>
    <w:p w:rsidR="008D6480" w:rsidRPr="00CE36F7" w:rsidRDefault="008D6480" w:rsidP="00F202FB">
      <w:pPr>
        <w:tabs>
          <w:tab w:val="left" w:pos="2160"/>
        </w:tabs>
        <w:ind w:left="-142"/>
        <w:jc w:val="center"/>
        <w:outlineLvl w:val="0"/>
        <w:rPr>
          <w:b/>
          <w:sz w:val="28"/>
        </w:rPr>
      </w:pPr>
      <w:r w:rsidRPr="00CE36F7">
        <w:rPr>
          <w:b/>
          <w:bCs/>
          <w:sz w:val="28"/>
        </w:rPr>
        <w:t>(also known as the Golden Jubilee Foundation)</w:t>
      </w:r>
    </w:p>
    <w:p w:rsidR="008D6480" w:rsidRPr="00CE36F7" w:rsidRDefault="008D6480" w:rsidP="00F202FB">
      <w:pPr>
        <w:tabs>
          <w:tab w:val="left" w:pos="2160"/>
        </w:tabs>
        <w:jc w:val="center"/>
        <w:outlineLvl w:val="0"/>
        <w:rPr>
          <w:b/>
          <w:sz w:val="28"/>
        </w:rPr>
      </w:pPr>
    </w:p>
    <w:p w:rsidR="008D6480" w:rsidRPr="00CE36F7" w:rsidRDefault="008D6480" w:rsidP="00F202FB">
      <w:pPr>
        <w:tabs>
          <w:tab w:val="left" w:pos="2160"/>
        </w:tabs>
        <w:jc w:val="center"/>
        <w:outlineLvl w:val="0"/>
        <w:rPr>
          <w:b/>
          <w:sz w:val="28"/>
        </w:rPr>
      </w:pPr>
    </w:p>
    <w:p w:rsidR="008D6480" w:rsidRPr="00CE36F7" w:rsidRDefault="008D6480" w:rsidP="00F202FB">
      <w:pPr>
        <w:tabs>
          <w:tab w:val="left" w:pos="2160"/>
        </w:tabs>
        <w:jc w:val="center"/>
        <w:outlineLvl w:val="0"/>
        <w:rPr>
          <w:b/>
          <w:sz w:val="28"/>
        </w:rPr>
      </w:pPr>
    </w:p>
    <w:p w:rsidR="008D6480" w:rsidRPr="00CE36F7" w:rsidRDefault="008D6480" w:rsidP="00F202FB">
      <w:pPr>
        <w:tabs>
          <w:tab w:val="left" w:pos="2160"/>
        </w:tabs>
        <w:jc w:val="center"/>
        <w:outlineLvl w:val="0"/>
        <w:rPr>
          <w:b/>
          <w:sz w:val="36"/>
        </w:rPr>
      </w:pPr>
      <w:r w:rsidRPr="00CE36F7">
        <w:rPr>
          <w:b/>
          <w:sz w:val="36"/>
        </w:rPr>
        <w:t>ANNUAL REPORT AND ACCOUNTS</w:t>
      </w:r>
    </w:p>
    <w:p w:rsidR="008D6480" w:rsidRPr="00CE36F7" w:rsidRDefault="008D6480" w:rsidP="00F202FB">
      <w:pPr>
        <w:tabs>
          <w:tab w:val="left" w:pos="2160"/>
        </w:tabs>
        <w:jc w:val="center"/>
        <w:outlineLvl w:val="0"/>
        <w:rPr>
          <w:b/>
          <w:sz w:val="28"/>
        </w:rPr>
      </w:pPr>
    </w:p>
    <w:p w:rsidR="008D6480" w:rsidRPr="00CE36F7" w:rsidRDefault="008D6480" w:rsidP="0079171C">
      <w:pPr>
        <w:tabs>
          <w:tab w:val="left" w:pos="2160"/>
        </w:tabs>
        <w:outlineLvl w:val="0"/>
        <w:rPr>
          <w:b/>
          <w:sz w:val="32"/>
        </w:rPr>
      </w:pPr>
    </w:p>
    <w:p w:rsidR="008D6480" w:rsidRPr="00CE36F7" w:rsidRDefault="008D6480" w:rsidP="00F202FB">
      <w:pPr>
        <w:tabs>
          <w:tab w:val="left" w:pos="2160"/>
        </w:tabs>
        <w:jc w:val="center"/>
        <w:rPr>
          <w:vanish/>
          <w:sz w:val="28"/>
        </w:rPr>
      </w:pPr>
      <w:r w:rsidRPr="00CE36F7">
        <w:rPr>
          <w:b/>
          <w:sz w:val="28"/>
        </w:rPr>
        <w:t>For Year ended 31 March 201</w:t>
      </w:r>
      <w:r w:rsidR="00200ED0">
        <w:rPr>
          <w:b/>
          <w:sz w:val="28"/>
        </w:rPr>
        <w:t>8</w:t>
      </w:r>
    </w:p>
    <w:p w:rsidR="008D6480" w:rsidRPr="00CE36F7" w:rsidRDefault="008D6480" w:rsidP="00F202FB">
      <w:pPr>
        <w:tabs>
          <w:tab w:val="left" w:pos="2160"/>
        </w:tabs>
        <w:jc w:val="center"/>
        <w:rPr>
          <w:sz w:val="28"/>
        </w:rPr>
      </w:pPr>
    </w:p>
    <w:p w:rsidR="008D6480" w:rsidRPr="00CE36F7" w:rsidRDefault="008D6480" w:rsidP="00F202FB">
      <w:pPr>
        <w:tabs>
          <w:tab w:val="decimal" w:pos="2448"/>
        </w:tabs>
      </w:pPr>
    </w:p>
    <w:p w:rsidR="008D6480" w:rsidRPr="00CE36F7" w:rsidRDefault="008D6480" w:rsidP="00F202FB">
      <w:pPr>
        <w:tabs>
          <w:tab w:val="decimal" w:pos="2448"/>
        </w:tabs>
      </w:pPr>
    </w:p>
    <w:p w:rsidR="008D6480" w:rsidRPr="00CE36F7" w:rsidRDefault="008D6480" w:rsidP="00F202FB">
      <w:pPr>
        <w:tabs>
          <w:tab w:val="decimal" w:pos="2448"/>
        </w:tabs>
      </w:pPr>
    </w:p>
    <w:p w:rsidR="008D6480" w:rsidRPr="00CE36F7" w:rsidRDefault="008D6480" w:rsidP="00F202FB">
      <w:pPr>
        <w:tabs>
          <w:tab w:val="decimal" w:pos="2448"/>
        </w:tabs>
      </w:pPr>
    </w:p>
    <w:p w:rsidR="008D6480" w:rsidRPr="00CE36F7" w:rsidRDefault="008D6480" w:rsidP="00F202FB">
      <w:pPr>
        <w:tabs>
          <w:tab w:val="left" w:pos="2160"/>
        </w:tabs>
        <w:outlineLvl w:val="0"/>
        <w:rPr>
          <w:b/>
          <w:sz w:val="32"/>
        </w:rPr>
      </w:pPr>
    </w:p>
    <w:p w:rsidR="008D6480" w:rsidRPr="00CE36F7" w:rsidRDefault="008D6480" w:rsidP="00F202FB">
      <w:pPr>
        <w:tabs>
          <w:tab w:val="left" w:pos="2160"/>
        </w:tabs>
        <w:outlineLvl w:val="0"/>
        <w:rPr>
          <w:b/>
          <w:sz w:val="32"/>
        </w:rPr>
      </w:pPr>
    </w:p>
    <w:p w:rsidR="008D6480" w:rsidRPr="00CE36F7" w:rsidRDefault="008D6480" w:rsidP="00F202FB">
      <w:pPr>
        <w:tabs>
          <w:tab w:val="left" w:pos="2160"/>
        </w:tabs>
      </w:pPr>
    </w:p>
    <w:p w:rsidR="008D6480" w:rsidRPr="00CE36F7" w:rsidRDefault="008D6480" w:rsidP="00F202FB">
      <w:pPr>
        <w:tabs>
          <w:tab w:val="left" w:pos="2160"/>
        </w:tabs>
      </w:pPr>
    </w:p>
    <w:p w:rsidR="008D6480" w:rsidRPr="00CE36F7" w:rsidRDefault="008D6480" w:rsidP="00F202FB">
      <w:pPr>
        <w:tabs>
          <w:tab w:val="left" w:pos="2160"/>
        </w:tabs>
        <w:rPr>
          <w:b/>
          <w:bCs/>
          <w:sz w:val="72"/>
        </w:rPr>
      </w:pPr>
    </w:p>
    <w:p w:rsidR="008D6480" w:rsidRPr="00CE36F7" w:rsidRDefault="008D6480" w:rsidP="00F202FB">
      <w:pPr>
        <w:tabs>
          <w:tab w:val="left" w:pos="2160"/>
        </w:tabs>
        <w:rPr>
          <w:b/>
          <w:bCs/>
          <w:sz w:val="144"/>
        </w:rPr>
      </w:pPr>
    </w:p>
    <w:p w:rsidR="008D6480" w:rsidRPr="00CE36F7" w:rsidRDefault="008D6480" w:rsidP="00F202FB">
      <w:pPr>
        <w:tabs>
          <w:tab w:val="left" w:pos="2160"/>
        </w:tabs>
      </w:pPr>
    </w:p>
    <w:p w:rsidR="008D6480" w:rsidRPr="00CE36F7" w:rsidRDefault="008D6480" w:rsidP="00F202FB">
      <w:pPr>
        <w:tabs>
          <w:tab w:val="left" w:pos="2160"/>
        </w:tabs>
      </w:pPr>
    </w:p>
    <w:p w:rsidR="008D6480" w:rsidRPr="00CE36F7" w:rsidRDefault="008D6480" w:rsidP="00F202FB">
      <w:pPr>
        <w:tabs>
          <w:tab w:val="left" w:pos="2160"/>
        </w:tabs>
      </w:pPr>
    </w:p>
    <w:p w:rsidR="008D6480" w:rsidRPr="00CE36F7" w:rsidRDefault="008D6480" w:rsidP="00F202FB">
      <w:pPr>
        <w:tabs>
          <w:tab w:val="left" w:pos="2160"/>
        </w:tabs>
      </w:pPr>
    </w:p>
    <w:p w:rsidR="008D6480" w:rsidRPr="00CE36F7" w:rsidRDefault="008D6480" w:rsidP="00F202FB">
      <w:pPr>
        <w:tabs>
          <w:tab w:val="left" w:pos="2160"/>
        </w:tabs>
      </w:pPr>
    </w:p>
    <w:p w:rsidR="008D6480" w:rsidRPr="00CE36F7" w:rsidRDefault="008D6480" w:rsidP="00F202FB">
      <w:pPr>
        <w:tabs>
          <w:tab w:val="left" w:pos="2160"/>
        </w:tabs>
      </w:pPr>
    </w:p>
    <w:p w:rsidR="008D6480" w:rsidRPr="00CE36F7" w:rsidRDefault="008D6480" w:rsidP="00F202FB">
      <w:pPr>
        <w:tabs>
          <w:tab w:val="left" w:pos="2160"/>
        </w:tabs>
      </w:pPr>
    </w:p>
    <w:p w:rsidR="008D6480" w:rsidRPr="00CE36F7" w:rsidRDefault="008D6480" w:rsidP="00F202FB">
      <w:pPr>
        <w:tabs>
          <w:tab w:val="left" w:pos="2160"/>
        </w:tabs>
      </w:pPr>
    </w:p>
    <w:p w:rsidR="008D6480" w:rsidRPr="00CE36F7" w:rsidRDefault="008D6480" w:rsidP="00F202FB">
      <w:pPr>
        <w:tabs>
          <w:tab w:val="left" w:pos="2160"/>
        </w:tabs>
      </w:pPr>
    </w:p>
    <w:p w:rsidR="008D6480" w:rsidRPr="00CE36F7" w:rsidRDefault="008D6480" w:rsidP="00F202FB">
      <w:pPr>
        <w:tabs>
          <w:tab w:val="left" w:pos="2160"/>
        </w:tabs>
      </w:pPr>
    </w:p>
    <w:p w:rsidR="008D6480" w:rsidRPr="00CE36F7" w:rsidRDefault="008D6480" w:rsidP="00F202FB">
      <w:pPr>
        <w:tabs>
          <w:tab w:val="left" w:pos="2160"/>
        </w:tabs>
      </w:pPr>
    </w:p>
    <w:p w:rsidR="008D6480" w:rsidRPr="00CE36F7" w:rsidRDefault="008D6480" w:rsidP="00F202FB">
      <w:pPr>
        <w:tabs>
          <w:tab w:val="left" w:pos="2160"/>
        </w:tabs>
      </w:pPr>
    </w:p>
    <w:p w:rsidR="008D6480" w:rsidRPr="00CE36F7" w:rsidRDefault="008D6480" w:rsidP="00F202FB">
      <w:pPr>
        <w:tabs>
          <w:tab w:val="left" w:pos="2160"/>
        </w:tabs>
      </w:pPr>
    </w:p>
    <w:p w:rsidR="008D6480" w:rsidRPr="00CE36F7" w:rsidRDefault="008D6480" w:rsidP="00F202FB">
      <w:pPr>
        <w:tabs>
          <w:tab w:val="left" w:pos="2160"/>
        </w:tabs>
      </w:pPr>
    </w:p>
    <w:p w:rsidR="008D6480" w:rsidRPr="00CE36F7" w:rsidRDefault="008D6480" w:rsidP="00F202FB">
      <w:pPr>
        <w:tabs>
          <w:tab w:val="left" w:pos="2160"/>
        </w:tabs>
      </w:pPr>
    </w:p>
    <w:p w:rsidR="008D6480" w:rsidRPr="00CE36F7" w:rsidRDefault="008D6480" w:rsidP="00F202FB">
      <w:pPr>
        <w:tabs>
          <w:tab w:val="left" w:pos="2160"/>
        </w:tabs>
      </w:pPr>
    </w:p>
    <w:p w:rsidR="008D6480" w:rsidRPr="00CE36F7" w:rsidRDefault="008D6480" w:rsidP="00F202FB">
      <w:pPr>
        <w:tabs>
          <w:tab w:val="left" w:pos="2160"/>
        </w:tabs>
        <w:rPr>
          <w:b/>
          <w:bCs/>
          <w:u w:val="single"/>
        </w:rPr>
      </w:pPr>
    </w:p>
    <w:p w:rsidR="008D6480" w:rsidRPr="00CE36F7" w:rsidRDefault="008D6480" w:rsidP="00F202FB">
      <w:pPr>
        <w:tabs>
          <w:tab w:val="left" w:pos="2160"/>
        </w:tabs>
        <w:rPr>
          <w:b/>
          <w:bCs/>
          <w:u w:val="single"/>
        </w:rPr>
      </w:pPr>
    </w:p>
    <w:p w:rsidR="008D6480" w:rsidRPr="00CE36F7" w:rsidRDefault="008D6480" w:rsidP="00F202FB">
      <w:pPr>
        <w:tabs>
          <w:tab w:val="left" w:pos="2160"/>
        </w:tabs>
      </w:pPr>
      <w:r w:rsidRPr="00CE36F7">
        <w:tab/>
      </w:r>
    </w:p>
    <w:p w:rsidR="008D6480" w:rsidRPr="00CE36F7" w:rsidRDefault="008D6480" w:rsidP="00F202FB">
      <w:pPr>
        <w:tabs>
          <w:tab w:val="left" w:pos="2160"/>
        </w:tabs>
        <w:rPr>
          <w:b/>
          <w:bCs/>
          <w:sz w:val="28"/>
        </w:rPr>
      </w:pPr>
      <w:r w:rsidRPr="00CE36F7">
        <w:rPr>
          <w:b/>
          <w:bCs/>
          <w:sz w:val="28"/>
        </w:rPr>
        <w:lastRenderedPageBreak/>
        <w:t>Annual Report and Accounts</w:t>
      </w:r>
    </w:p>
    <w:p w:rsidR="008D6480" w:rsidRPr="00CE36F7" w:rsidRDefault="008D6480" w:rsidP="00F202FB"/>
    <w:p w:rsidR="008D6480" w:rsidRPr="004109E5" w:rsidRDefault="008D6480" w:rsidP="00F202FB">
      <w:pPr>
        <w:tabs>
          <w:tab w:val="left" w:pos="7371"/>
          <w:tab w:val="right" w:pos="8370"/>
        </w:tabs>
        <w:rPr>
          <w:b/>
          <w:i/>
        </w:rPr>
      </w:pPr>
      <w:r w:rsidRPr="004109E5">
        <w:rPr>
          <w:b/>
          <w:sz w:val="24"/>
        </w:rPr>
        <w:t>Contents</w:t>
      </w:r>
      <w:r w:rsidRPr="004109E5">
        <w:rPr>
          <w:b/>
          <w:i/>
          <w:sz w:val="24"/>
        </w:rPr>
        <w:t xml:space="preserve"> </w:t>
      </w:r>
      <w:r w:rsidRPr="004109E5">
        <w:rPr>
          <w:b/>
          <w:i/>
        </w:rPr>
        <w:tab/>
      </w:r>
      <w:r w:rsidRPr="004109E5">
        <w:rPr>
          <w:b/>
          <w:i/>
          <w:sz w:val="24"/>
        </w:rPr>
        <w:t>Page</w:t>
      </w:r>
    </w:p>
    <w:p w:rsidR="008D6480" w:rsidRPr="004109E5" w:rsidRDefault="008D6480" w:rsidP="00F202FB">
      <w:pPr>
        <w:tabs>
          <w:tab w:val="left" w:pos="7920"/>
        </w:tabs>
      </w:pPr>
    </w:p>
    <w:p w:rsidR="008D6480" w:rsidRDefault="008D6480" w:rsidP="00F202FB">
      <w:pPr>
        <w:pStyle w:val="Footer"/>
        <w:tabs>
          <w:tab w:val="clear" w:pos="4320"/>
          <w:tab w:val="clear" w:pos="8640"/>
          <w:tab w:val="left" w:pos="7371"/>
          <w:tab w:val="right" w:pos="8364"/>
        </w:tabs>
        <w:rPr>
          <w:b/>
        </w:rPr>
      </w:pPr>
      <w:r w:rsidRPr="004109E5">
        <w:rPr>
          <w:b/>
        </w:rPr>
        <w:t>Annual Report and Accounts</w:t>
      </w:r>
    </w:p>
    <w:p w:rsidR="007D4794" w:rsidRPr="004109E5" w:rsidRDefault="007D4794" w:rsidP="00F202FB">
      <w:pPr>
        <w:pStyle w:val="Footer"/>
        <w:tabs>
          <w:tab w:val="clear" w:pos="4320"/>
          <w:tab w:val="clear" w:pos="8640"/>
          <w:tab w:val="left" w:pos="7371"/>
          <w:tab w:val="right" w:pos="8364"/>
        </w:tabs>
        <w:rPr>
          <w:b/>
        </w:rPr>
      </w:pPr>
    </w:p>
    <w:p w:rsidR="008D6480" w:rsidRPr="004109E5" w:rsidRDefault="008D6480" w:rsidP="00F202FB">
      <w:pPr>
        <w:pStyle w:val="Footer"/>
        <w:tabs>
          <w:tab w:val="clear" w:pos="4320"/>
          <w:tab w:val="clear" w:pos="8640"/>
          <w:tab w:val="left" w:pos="7371"/>
          <w:tab w:val="right" w:pos="8364"/>
        </w:tabs>
        <w:rPr>
          <w:b/>
        </w:rPr>
      </w:pPr>
      <w:r w:rsidRPr="004109E5">
        <w:rPr>
          <w:b/>
        </w:rPr>
        <w:t xml:space="preserve">Performance Report </w:t>
      </w:r>
    </w:p>
    <w:p w:rsidR="008D6480" w:rsidRPr="004109E5" w:rsidRDefault="008D6480" w:rsidP="00F202FB">
      <w:pPr>
        <w:pStyle w:val="Footer"/>
        <w:tabs>
          <w:tab w:val="clear" w:pos="4320"/>
          <w:tab w:val="clear" w:pos="8640"/>
          <w:tab w:val="left" w:pos="7371"/>
          <w:tab w:val="right" w:pos="8364"/>
        </w:tabs>
      </w:pPr>
      <w:r w:rsidRPr="004109E5">
        <w:t>Overview</w:t>
      </w:r>
      <w:r w:rsidRPr="004109E5">
        <w:tab/>
        <w:t>3-</w:t>
      </w:r>
      <w:r w:rsidR="00776BEC" w:rsidRPr="004109E5">
        <w:t>7</w:t>
      </w:r>
    </w:p>
    <w:p w:rsidR="008D6480" w:rsidRPr="004109E5" w:rsidRDefault="008D6480" w:rsidP="00F202FB">
      <w:pPr>
        <w:pStyle w:val="Footer"/>
        <w:tabs>
          <w:tab w:val="clear" w:pos="4320"/>
          <w:tab w:val="clear" w:pos="8640"/>
          <w:tab w:val="left" w:pos="7371"/>
          <w:tab w:val="right" w:pos="8364"/>
        </w:tabs>
      </w:pPr>
      <w:r w:rsidRPr="004109E5">
        <w:t>Performance Analysis</w:t>
      </w:r>
      <w:r w:rsidRPr="004109E5">
        <w:tab/>
      </w:r>
    </w:p>
    <w:p w:rsidR="00F042CB" w:rsidRPr="004109E5" w:rsidRDefault="00F042CB" w:rsidP="00F042CB">
      <w:pPr>
        <w:pStyle w:val="Footer"/>
        <w:numPr>
          <w:ilvl w:val="0"/>
          <w:numId w:val="32"/>
        </w:numPr>
        <w:tabs>
          <w:tab w:val="clear" w:pos="4320"/>
          <w:tab w:val="clear" w:pos="8640"/>
          <w:tab w:val="left" w:pos="7371"/>
          <w:tab w:val="right" w:pos="8364"/>
        </w:tabs>
      </w:pPr>
      <w:r w:rsidRPr="004109E5">
        <w:t xml:space="preserve">Performance against Key </w:t>
      </w:r>
      <w:r w:rsidR="00224E1A">
        <w:t>Performance Indicators</w:t>
      </w:r>
      <w:r w:rsidRPr="004109E5">
        <w:tab/>
      </w:r>
      <w:r w:rsidR="00776BEC" w:rsidRPr="004109E5">
        <w:t>7-11</w:t>
      </w:r>
    </w:p>
    <w:p w:rsidR="008D6480" w:rsidRPr="004109E5" w:rsidRDefault="008D6480" w:rsidP="00F17733">
      <w:pPr>
        <w:pStyle w:val="Footer"/>
        <w:numPr>
          <w:ilvl w:val="0"/>
          <w:numId w:val="32"/>
        </w:numPr>
        <w:tabs>
          <w:tab w:val="clear" w:pos="4320"/>
          <w:tab w:val="clear" w:pos="8640"/>
          <w:tab w:val="left" w:pos="7371"/>
          <w:tab w:val="right" w:pos="8364"/>
        </w:tabs>
      </w:pPr>
      <w:r w:rsidRPr="004109E5">
        <w:t>Financial Performance</w:t>
      </w:r>
      <w:r w:rsidRPr="004109E5">
        <w:tab/>
      </w:r>
      <w:r w:rsidR="00776BEC" w:rsidRPr="004109E5">
        <w:t>12-14</w:t>
      </w:r>
    </w:p>
    <w:p w:rsidR="008D6480" w:rsidRDefault="008D6480" w:rsidP="00F17733">
      <w:pPr>
        <w:pStyle w:val="Footer"/>
        <w:numPr>
          <w:ilvl w:val="0"/>
          <w:numId w:val="32"/>
        </w:numPr>
        <w:tabs>
          <w:tab w:val="clear" w:pos="4320"/>
          <w:tab w:val="clear" w:pos="8640"/>
          <w:tab w:val="left" w:pos="7371"/>
          <w:tab w:val="right" w:pos="8364"/>
        </w:tabs>
      </w:pPr>
      <w:r w:rsidRPr="004109E5">
        <w:t>Approval and signing of report</w:t>
      </w:r>
      <w:r w:rsidRPr="004109E5">
        <w:tab/>
      </w:r>
      <w:r w:rsidR="00776BEC" w:rsidRPr="004109E5">
        <w:t>14</w:t>
      </w:r>
    </w:p>
    <w:p w:rsidR="007D4794" w:rsidRPr="004109E5" w:rsidRDefault="007D4794" w:rsidP="007D4794">
      <w:pPr>
        <w:pStyle w:val="Footer"/>
        <w:tabs>
          <w:tab w:val="clear" w:pos="4320"/>
          <w:tab w:val="clear" w:pos="8640"/>
          <w:tab w:val="left" w:pos="7371"/>
          <w:tab w:val="right" w:pos="8364"/>
        </w:tabs>
        <w:ind w:left="1080"/>
      </w:pPr>
    </w:p>
    <w:p w:rsidR="008D6480" w:rsidRPr="004109E5" w:rsidRDefault="008D6480" w:rsidP="00F202FB">
      <w:pPr>
        <w:pStyle w:val="Footer"/>
        <w:tabs>
          <w:tab w:val="clear" w:pos="4320"/>
          <w:tab w:val="clear" w:pos="8640"/>
          <w:tab w:val="left" w:pos="7371"/>
          <w:tab w:val="right" w:pos="8364"/>
        </w:tabs>
        <w:rPr>
          <w:b/>
        </w:rPr>
      </w:pPr>
      <w:r w:rsidRPr="004109E5">
        <w:rPr>
          <w:b/>
        </w:rPr>
        <w:t>Accountability Report</w:t>
      </w:r>
      <w:r w:rsidRPr="004109E5">
        <w:rPr>
          <w:b/>
        </w:rPr>
        <w:tab/>
      </w:r>
    </w:p>
    <w:p w:rsidR="008D6480" w:rsidRPr="004109E5" w:rsidRDefault="008D6480" w:rsidP="00F202FB">
      <w:pPr>
        <w:pStyle w:val="Footer"/>
        <w:tabs>
          <w:tab w:val="clear" w:pos="4320"/>
          <w:tab w:val="clear" w:pos="8640"/>
          <w:tab w:val="left" w:pos="7371"/>
          <w:tab w:val="right" w:pos="8364"/>
        </w:tabs>
      </w:pPr>
      <w:r w:rsidRPr="004109E5">
        <w:t>Corporate Governance Report</w:t>
      </w:r>
      <w:r w:rsidRPr="004109E5">
        <w:tab/>
      </w:r>
    </w:p>
    <w:p w:rsidR="008D6480" w:rsidRPr="004109E5" w:rsidRDefault="008D6480" w:rsidP="00F17733">
      <w:pPr>
        <w:pStyle w:val="Footer"/>
        <w:numPr>
          <w:ilvl w:val="0"/>
          <w:numId w:val="33"/>
        </w:numPr>
        <w:tabs>
          <w:tab w:val="clear" w:pos="4320"/>
          <w:tab w:val="clear" w:pos="8640"/>
          <w:tab w:val="left" w:pos="7371"/>
          <w:tab w:val="right" w:pos="8364"/>
        </w:tabs>
      </w:pPr>
      <w:r w:rsidRPr="004109E5">
        <w:t>Directors Report</w:t>
      </w:r>
      <w:r w:rsidRPr="004109E5">
        <w:tab/>
      </w:r>
      <w:r w:rsidR="00776BEC" w:rsidRPr="004109E5">
        <w:t>15-18</w:t>
      </w:r>
    </w:p>
    <w:p w:rsidR="008D6480" w:rsidRPr="004109E5" w:rsidRDefault="008D6480" w:rsidP="00F17733">
      <w:pPr>
        <w:pStyle w:val="Footer"/>
        <w:numPr>
          <w:ilvl w:val="0"/>
          <w:numId w:val="33"/>
        </w:numPr>
        <w:tabs>
          <w:tab w:val="clear" w:pos="4320"/>
          <w:tab w:val="clear" w:pos="8640"/>
          <w:tab w:val="left" w:pos="7371"/>
          <w:tab w:val="left" w:pos="8364"/>
        </w:tabs>
      </w:pPr>
      <w:r w:rsidRPr="004109E5">
        <w:t>Governance Statement</w:t>
      </w:r>
      <w:r w:rsidRPr="004109E5">
        <w:tab/>
      </w:r>
      <w:r w:rsidR="00776BEC" w:rsidRPr="004109E5">
        <w:t>19-23</w:t>
      </w:r>
    </w:p>
    <w:p w:rsidR="008D6480" w:rsidRPr="004109E5" w:rsidRDefault="008D6480" w:rsidP="00F17733">
      <w:pPr>
        <w:pStyle w:val="Footer"/>
        <w:numPr>
          <w:ilvl w:val="0"/>
          <w:numId w:val="33"/>
        </w:numPr>
        <w:tabs>
          <w:tab w:val="clear" w:pos="4320"/>
          <w:tab w:val="clear" w:pos="8640"/>
          <w:tab w:val="left" w:pos="7371"/>
          <w:tab w:val="right" w:pos="8364"/>
        </w:tabs>
        <w:rPr>
          <w:b/>
        </w:rPr>
      </w:pPr>
      <w:r w:rsidRPr="004109E5">
        <w:t>Remuneration Report</w:t>
      </w:r>
      <w:r w:rsidRPr="004109E5">
        <w:tab/>
      </w:r>
      <w:r w:rsidR="00776BEC" w:rsidRPr="004109E5">
        <w:t>24-</w:t>
      </w:r>
      <w:r w:rsidR="00FE1156">
        <w:t>29</w:t>
      </w:r>
    </w:p>
    <w:p w:rsidR="008D6480" w:rsidRPr="004109E5" w:rsidRDefault="008D6480" w:rsidP="00F17733">
      <w:pPr>
        <w:pStyle w:val="Footer"/>
        <w:numPr>
          <w:ilvl w:val="0"/>
          <w:numId w:val="33"/>
        </w:numPr>
        <w:tabs>
          <w:tab w:val="clear" w:pos="4320"/>
          <w:tab w:val="clear" w:pos="8640"/>
          <w:tab w:val="left" w:pos="7371"/>
          <w:tab w:val="right" w:pos="8364"/>
        </w:tabs>
      </w:pPr>
      <w:r w:rsidRPr="004109E5">
        <w:t>Staff Report</w:t>
      </w:r>
      <w:r w:rsidRPr="004109E5">
        <w:tab/>
      </w:r>
      <w:r w:rsidR="00FE1156">
        <w:t>30</w:t>
      </w:r>
      <w:r w:rsidR="00776BEC" w:rsidRPr="004109E5">
        <w:t>-3</w:t>
      </w:r>
      <w:r w:rsidR="00FE1156">
        <w:t>2</w:t>
      </w:r>
    </w:p>
    <w:p w:rsidR="008D6480" w:rsidRPr="004109E5" w:rsidRDefault="008D6480" w:rsidP="00F17733">
      <w:pPr>
        <w:pStyle w:val="Footer"/>
        <w:numPr>
          <w:ilvl w:val="0"/>
          <w:numId w:val="33"/>
        </w:numPr>
        <w:tabs>
          <w:tab w:val="clear" w:pos="4320"/>
          <w:tab w:val="clear" w:pos="8640"/>
          <w:tab w:val="left" w:pos="7371"/>
          <w:tab w:val="right" w:pos="8364"/>
        </w:tabs>
      </w:pPr>
      <w:r w:rsidRPr="004109E5">
        <w:t>Parliamentary Accountability Report</w:t>
      </w:r>
      <w:r w:rsidRPr="004109E5">
        <w:tab/>
      </w:r>
      <w:r w:rsidR="00776BEC" w:rsidRPr="004109E5">
        <w:t>3</w:t>
      </w:r>
      <w:r w:rsidR="00FE1156">
        <w:t>3</w:t>
      </w:r>
    </w:p>
    <w:p w:rsidR="008D6480" w:rsidRDefault="008D6480" w:rsidP="00F17733">
      <w:pPr>
        <w:pStyle w:val="Footer"/>
        <w:numPr>
          <w:ilvl w:val="0"/>
          <w:numId w:val="33"/>
        </w:numPr>
        <w:tabs>
          <w:tab w:val="clear" w:pos="4320"/>
          <w:tab w:val="clear" w:pos="8640"/>
          <w:tab w:val="left" w:pos="7371"/>
          <w:tab w:val="right" w:pos="8364"/>
        </w:tabs>
      </w:pPr>
      <w:r w:rsidRPr="004109E5">
        <w:t>Approval and signing of report</w:t>
      </w:r>
      <w:r w:rsidRPr="004109E5">
        <w:tab/>
      </w:r>
      <w:r w:rsidR="00776BEC" w:rsidRPr="004109E5">
        <w:t>3</w:t>
      </w:r>
      <w:r w:rsidR="00FE1156">
        <w:t>3</w:t>
      </w:r>
    </w:p>
    <w:p w:rsidR="007D4794" w:rsidRPr="004109E5" w:rsidRDefault="007D4794" w:rsidP="00F17733">
      <w:pPr>
        <w:pStyle w:val="Footer"/>
        <w:numPr>
          <w:ilvl w:val="0"/>
          <w:numId w:val="33"/>
        </w:numPr>
        <w:tabs>
          <w:tab w:val="clear" w:pos="4320"/>
          <w:tab w:val="clear" w:pos="8640"/>
          <w:tab w:val="left" w:pos="7371"/>
          <w:tab w:val="right" w:pos="8364"/>
        </w:tabs>
      </w:pPr>
    </w:p>
    <w:p w:rsidR="008D6480" w:rsidRDefault="008D6480" w:rsidP="00F202FB">
      <w:pPr>
        <w:pStyle w:val="Footer"/>
        <w:tabs>
          <w:tab w:val="clear" w:pos="4320"/>
          <w:tab w:val="clear" w:pos="8640"/>
          <w:tab w:val="left" w:pos="7371"/>
          <w:tab w:val="right" w:pos="8364"/>
        </w:tabs>
      </w:pPr>
      <w:r w:rsidRPr="004109E5">
        <w:t>Audit Report</w:t>
      </w:r>
      <w:r w:rsidRPr="004109E5">
        <w:tab/>
      </w:r>
      <w:r w:rsidR="00776BEC" w:rsidRPr="004109E5">
        <w:t>3</w:t>
      </w:r>
      <w:r w:rsidR="00FE1156">
        <w:t>4</w:t>
      </w:r>
      <w:r w:rsidR="00776BEC" w:rsidRPr="004109E5">
        <w:t>-3</w:t>
      </w:r>
      <w:r w:rsidR="00FE1156">
        <w:t>6</w:t>
      </w:r>
    </w:p>
    <w:p w:rsidR="007D4794" w:rsidRPr="004109E5" w:rsidRDefault="007D4794" w:rsidP="00F202FB">
      <w:pPr>
        <w:pStyle w:val="Footer"/>
        <w:tabs>
          <w:tab w:val="clear" w:pos="4320"/>
          <w:tab w:val="clear" w:pos="8640"/>
          <w:tab w:val="left" w:pos="7371"/>
          <w:tab w:val="right" w:pos="8364"/>
        </w:tabs>
      </w:pPr>
    </w:p>
    <w:p w:rsidR="008D6480" w:rsidRPr="004109E5" w:rsidRDefault="008D6480" w:rsidP="00F202FB">
      <w:pPr>
        <w:pStyle w:val="Footer"/>
        <w:tabs>
          <w:tab w:val="clear" w:pos="4320"/>
          <w:tab w:val="clear" w:pos="8640"/>
          <w:tab w:val="left" w:pos="7371"/>
        </w:tabs>
        <w:rPr>
          <w:b/>
        </w:rPr>
      </w:pPr>
      <w:r w:rsidRPr="004109E5">
        <w:rPr>
          <w:b/>
        </w:rPr>
        <w:t>Financial Statements</w:t>
      </w:r>
      <w:r w:rsidRPr="004109E5">
        <w:rPr>
          <w:b/>
        </w:rPr>
        <w:tab/>
      </w:r>
    </w:p>
    <w:p w:rsidR="00776BEC" w:rsidRPr="004109E5" w:rsidRDefault="00776BEC" w:rsidP="00F202FB">
      <w:pPr>
        <w:pStyle w:val="Footer"/>
        <w:tabs>
          <w:tab w:val="clear" w:pos="4320"/>
          <w:tab w:val="clear" w:pos="8640"/>
          <w:tab w:val="left" w:pos="7371"/>
        </w:tabs>
      </w:pPr>
      <w:r w:rsidRPr="004109E5">
        <w:t xml:space="preserve">Consolidated </w:t>
      </w:r>
      <w:r w:rsidR="008D6480" w:rsidRPr="004109E5">
        <w:t>Statement of Compreh</w:t>
      </w:r>
      <w:r w:rsidRPr="004109E5">
        <w:t xml:space="preserve">ensive Net Expenditure (SOCNE) </w:t>
      </w:r>
      <w:r w:rsidRPr="004109E5">
        <w:tab/>
        <w:t>3</w:t>
      </w:r>
      <w:r w:rsidR="00FE1156">
        <w:t>7</w:t>
      </w:r>
    </w:p>
    <w:p w:rsidR="008D6480" w:rsidRPr="004109E5" w:rsidRDefault="00776BEC" w:rsidP="00F202FB">
      <w:pPr>
        <w:pStyle w:val="Footer"/>
        <w:tabs>
          <w:tab w:val="clear" w:pos="4320"/>
          <w:tab w:val="clear" w:pos="8640"/>
          <w:tab w:val="left" w:pos="7371"/>
          <w:tab w:val="right" w:pos="8222"/>
        </w:tabs>
      </w:pPr>
      <w:r w:rsidRPr="004109E5">
        <w:t>Consolidated Statement of Financial Position</w:t>
      </w:r>
      <w:r w:rsidR="008D6480" w:rsidRPr="004109E5">
        <w:t xml:space="preserve"> </w:t>
      </w:r>
      <w:r w:rsidR="008D6480" w:rsidRPr="004109E5">
        <w:tab/>
      </w:r>
      <w:r w:rsidR="00FE1156">
        <w:t>39</w:t>
      </w:r>
      <w:r w:rsidR="008D6480" w:rsidRPr="004109E5">
        <w:tab/>
      </w:r>
      <w:r w:rsidR="008D6480" w:rsidRPr="004109E5">
        <w:tab/>
      </w:r>
    </w:p>
    <w:p w:rsidR="008D6480" w:rsidRPr="004109E5" w:rsidRDefault="005C75EF" w:rsidP="00F202FB">
      <w:pPr>
        <w:pStyle w:val="Footer"/>
        <w:tabs>
          <w:tab w:val="clear" w:pos="4320"/>
          <w:tab w:val="clear" w:pos="8640"/>
          <w:tab w:val="left" w:pos="7371"/>
          <w:tab w:val="right" w:pos="8222"/>
        </w:tabs>
      </w:pPr>
      <w:r w:rsidRPr="004109E5">
        <w:t xml:space="preserve">Consolidated </w:t>
      </w:r>
      <w:r w:rsidR="005D62E3">
        <w:t>S</w:t>
      </w:r>
      <w:r w:rsidRPr="004109E5">
        <w:t>tatement of Cash Flows</w:t>
      </w:r>
      <w:r w:rsidR="008D6480" w:rsidRPr="004109E5">
        <w:tab/>
      </w:r>
      <w:r w:rsidRPr="004109E5">
        <w:t>4</w:t>
      </w:r>
      <w:r w:rsidR="00FE1156">
        <w:t>0</w:t>
      </w:r>
      <w:r w:rsidR="008D6480" w:rsidRPr="004109E5">
        <w:tab/>
        <w:t xml:space="preserve">   </w:t>
      </w:r>
      <w:r w:rsidR="008D6480" w:rsidRPr="004109E5">
        <w:tab/>
      </w:r>
    </w:p>
    <w:p w:rsidR="007D4794" w:rsidRDefault="005C75EF" w:rsidP="00F25916">
      <w:pPr>
        <w:pStyle w:val="Footer"/>
        <w:tabs>
          <w:tab w:val="clear" w:pos="4320"/>
          <w:tab w:val="clear" w:pos="8640"/>
          <w:tab w:val="left" w:pos="7371"/>
        </w:tabs>
      </w:pPr>
      <w:r w:rsidRPr="004109E5">
        <w:t xml:space="preserve">Consolidated </w:t>
      </w:r>
      <w:r w:rsidR="008D6480" w:rsidRPr="004109E5">
        <w:t>Statement of Changes in Taxpayers’ Equity</w:t>
      </w:r>
      <w:r w:rsidR="008D6480" w:rsidRPr="004109E5">
        <w:tab/>
        <w:t>4</w:t>
      </w:r>
      <w:r w:rsidR="00FE1156">
        <w:t>1</w:t>
      </w:r>
      <w:r w:rsidR="008D6480" w:rsidRPr="004109E5">
        <w:t xml:space="preserve">  </w:t>
      </w:r>
    </w:p>
    <w:p w:rsidR="008D6480" w:rsidRPr="004109E5" w:rsidRDefault="008D6480" w:rsidP="00F25916">
      <w:pPr>
        <w:pStyle w:val="Footer"/>
        <w:tabs>
          <w:tab w:val="clear" w:pos="4320"/>
          <w:tab w:val="clear" w:pos="8640"/>
          <w:tab w:val="left" w:pos="7371"/>
        </w:tabs>
      </w:pPr>
      <w:r w:rsidRPr="004109E5">
        <w:tab/>
      </w:r>
    </w:p>
    <w:p w:rsidR="008D6480" w:rsidRDefault="008D6480" w:rsidP="00F202FB">
      <w:pPr>
        <w:pStyle w:val="Footer"/>
        <w:tabs>
          <w:tab w:val="clear" w:pos="4320"/>
          <w:tab w:val="clear" w:pos="8640"/>
          <w:tab w:val="left" w:pos="7371"/>
          <w:tab w:val="left" w:pos="8222"/>
        </w:tabs>
      </w:pPr>
      <w:r w:rsidRPr="004109E5">
        <w:rPr>
          <w:b/>
        </w:rPr>
        <w:t>Notes</w:t>
      </w:r>
      <w:r w:rsidRPr="004109E5">
        <w:rPr>
          <w:b/>
        </w:rPr>
        <w:tab/>
      </w:r>
      <w:r w:rsidR="00224E1A" w:rsidRPr="004109E5">
        <w:t>4</w:t>
      </w:r>
      <w:r w:rsidR="00FE1156">
        <w:t>2</w:t>
      </w:r>
      <w:r w:rsidRPr="004109E5">
        <w:t>-7</w:t>
      </w:r>
      <w:r w:rsidR="00FE1156">
        <w:t>3</w:t>
      </w:r>
    </w:p>
    <w:p w:rsidR="007D4794" w:rsidRPr="004109E5" w:rsidRDefault="007D4794" w:rsidP="00F202FB">
      <w:pPr>
        <w:pStyle w:val="Footer"/>
        <w:tabs>
          <w:tab w:val="clear" w:pos="4320"/>
          <w:tab w:val="clear" w:pos="8640"/>
          <w:tab w:val="left" w:pos="7371"/>
          <w:tab w:val="left" w:pos="8222"/>
        </w:tabs>
        <w:rPr>
          <w:b/>
        </w:rPr>
      </w:pPr>
    </w:p>
    <w:p w:rsidR="008D6480" w:rsidRPr="00CE36F7" w:rsidRDefault="008D6480" w:rsidP="00F202FB">
      <w:pPr>
        <w:pStyle w:val="Footer"/>
        <w:tabs>
          <w:tab w:val="clear" w:pos="4320"/>
          <w:tab w:val="clear" w:pos="8640"/>
          <w:tab w:val="left" w:pos="7371"/>
          <w:tab w:val="left" w:pos="8222"/>
        </w:tabs>
        <w:rPr>
          <w:b/>
        </w:rPr>
      </w:pPr>
      <w:r w:rsidRPr="004109E5">
        <w:rPr>
          <w:b/>
        </w:rPr>
        <w:t>Direction by the Scottish Ministers</w:t>
      </w:r>
      <w:r w:rsidRPr="004109E5">
        <w:rPr>
          <w:b/>
        </w:rPr>
        <w:tab/>
      </w:r>
      <w:r w:rsidRPr="007D4794">
        <w:t>7</w:t>
      </w:r>
      <w:r w:rsidR="00FE1156">
        <w:t>4</w:t>
      </w:r>
    </w:p>
    <w:p w:rsidR="008D6480" w:rsidRPr="00CE36F7" w:rsidRDefault="008D6480" w:rsidP="00F202FB">
      <w:pPr>
        <w:pStyle w:val="2-col-note"/>
        <w:tabs>
          <w:tab w:val="clear" w:pos="6120"/>
          <w:tab w:val="clear" w:pos="7200"/>
          <w:tab w:val="clear" w:pos="9000"/>
          <w:tab w:val="clear" w:pos="11952"/>
          <w:tab w:val="left" w:pos="7920"/>
        </w:tabs>
        <w:spacing w:line="240" w:lineRule="auto"/>
      </w:pPr>
    </w:p>
    <w:p w:rsidR="008D6480" w:rsidRPr="00CE36F7" w:rsidRDefault="008D6480" w:rsidP="00F202FB">
      <w:pPr>
        <w:pStyle w:val="2-col-note"/>
        <w:tabs>
          <w:tab w:val="clear" w:pos="6120"/>
          <w:tab w:val="clear" w:pos="7200"/>
          <w:tab w:val="clear" w:pos="9000"/>
          <w:tab w:val="clear" w:pos="11952"/>
          <w:tab w:val="left" w:pos="7920"/>
        </w:tabs>
        <w:spacing w:line="240" w:lineRule="auto"/>
      </w:pPr>
    </w:p>
    <w:p w:rsidR="008D6480" w:rsidRPr="00CE36F7" w:rsidRDefault="008D6480" w:rsidP="00F202FB">
      <w:pPr>
        <w:pStyle w:val="2-col-note"/>
        <w:tabs>
          <w:tab w:val="clear" w:pos="6120"/>
          <w:tab w:val="clear" w:pos="7200"/>
          <w:tab w:val="clear" w:pos="9000"/>
          <w:tab w:val="clear" w:pos="11952"/>
          <w:tab w:val="left" w:pos="7920"/>
        </w:tabs>
        <w:spacing w:line="240" w:lineRule="auto"/>
      </w:pPr>
    </w:p>
    <w:p w:rsidR="008D6480" w:rsidRPr="00CE36F7" w:rsidRDefault="008D6480" w:rsidP="00F202FB">
      <w:pPr>
        <w:tabs>
          <w:tab w:val="decimal" w:pos="2448"/>
        </w:tabs>
      </w:pPr>
    </w:p>
    <w:p w:rsidR="008D6480" w:rsidRPr="00CE36F7" w:rsidRDefault="008D6480" w:rsidP="00F202FB">
      <w:pPr>
        <w:pStyle w:val="2-col-note-tot"/>
        <w:tabs>
          <w:tab w:val="clear" w:pos="6120"/>
          <w:tab w:val="clear" w:pos="7200"/>
          <w:tab w:val="clear" w:pos="9000"/>
          <w:tab w:val="clear" w:pos="11952"/>
        </w:tabs>
        <w:spacing w:line="240" w:lineRule="auto"/>
        <w:rPr>
          <w:noProof/>
          <w:sz w:val="24"/>
        </w:rPr>
      </w:pPr>
      <w:r w:rsidRPr="00CE36F7">
        <w:rPr>
          <w:noProof/>
          <w:sz w:val="24"/>
        </w:rPr>
        <w:br w:type="page"/>
      </w:r>
      <w:r w:rsidRPr="00CE36F7">
        <w:rPr>
          <w:noProof/>
          <w:sz w:val="24"/>
        </w:rPr>
        <w:lastRenderedPageBreak/>
        <w:t>ANNUAL ACCOUNTS AND NOTES FOR YEAR ENDED 31 MARCH 201</w:t>
      </w:r>
      <w:r w:rsidR="000A6ED5">
        <w:rPr>
          <w:noProof/>
          <w:sz w:val="24"/>
        </w:rPr>
        <w:t>8</w:t>
      </w:r>
    </w:p>
    <w:p w:rsidR="008D6480" w:rsidRPr="00CE36F7" w:rsidRDefault="008D6480" w:rsidP="00F202FB">
      <w:pPr>
        <w:pStyle w:val="2-col-note-tot"/>
        <w:tabs>
          <w:tab w:val="clear" w:pos="6120"/>
          <w:tab w:val="clear" w:pos="7200"/>
          <w:tab w:val="clear" w:pos="9000"/>
          <w:tab w:val="clear" w:pos="11952"/>
        </w:tabs>
        <w:spacing w:line="240" w:lineRule="auto"/>
        <w:rPr>
          <w:noProof/>
          <w:sz w:val="24"/>
        </w:rPr>
      </w:pPr>
    </w:p>
    <w:p w:rsidR="008D6480" w:rsidRPr="00CE36F7" w:rsidRDefault="008D6480" w:rsidP="00F202FB">
      <w:pPr>
        <w:pStyle w:val="2-col-note-tot"/>
        <w:tabs>
          <w:tab w:val="clear" w:pos="6120"/>
          <w:tab w:val="clear" w:pos="7200"/>
          <w:tab w:val="clear" w:pos="9000"/>
          <w:tab w:val="clear" w:pos="11952"/>
        </w:tabs>
        <w:spacing w:line="240" w:lineRule="auto"/>
        <w:rPr>
          <w:noProof/>
          <w:sz w:val="24"/>
        </w:rPr>
      </w:pPr>
      <w:r w:rsidRPr="00CE36F7">
        <w:rPr>
          <w:noProof/>
          <w:sz w:val="24"/>
        </w:rPr>
        <w:t xml:space="preserve">ANNUAL REPORT </w:t>
      </w:r>
      <w:r w:rsidRPr="00CE36F7">
        <w:rPr>
          <w:noProof/>
          <w:sz w:val="24"/>
        </w:rPr>
        <w:tab/>
        <w:t>AND ACCOUNTS</w:t>
      </w:r>
    </w:p>
    <w:p w:rsidR="008D6480" w:rsidRPr="00CE36F7" w:rsidRDefault="008D6480" w:rsidP="00CF016F">
      <w:pPr>
        <w:pStyle w:val="2-col-note-line"/>
      </w:pPr>
    </w:p>
    <w:p w:rsidR="008D6480" w:rsidRPr="00CE36F7" w:rsidRDefault="008D6480" w:rsidP="00CF016F">
      <w:pPr>
        <w:pStyle w:val="2-col-note-tot"/>
        <w:spacing w:line="240" w:lineRule="auto"/>
        <w:rPr>
          <w:b w:val="0"/>
        </w:rPr>
      </w:pPr>
      <w:r w:rsidRPr="00CE36F7">
        <w:rPr>
          <w:b w:val="0"/>
        </w:rPr>
        <w:t>In accordance with the Financial Reporting Manual (FReM) the Board is required to prepare an annual report and accounts which comprises:</w:t>
      </w:r>
    </w:p>
    <w:p w:rsidR="008D6480" w:rsidRPr="00CE36F7" w:rsidRDefault="008D6480" w:rsidP="00CF016F">
      <w:pPr>
        <w:pStyle w:val="2-col-note-line"/>
      </w:pPr>
    </w:p>
    <w:p w:rsidR="008D6480" w:rsidRPr="00CE36F7" w:rsidRDefault="008D6480" w:rsidP="001D50A2">
      <w:pPr>
        <w:pStyle w:val="NormalWeb"/>
        <w:numPr>
          <w:ilvl w:val="0"/>
          <w:numId w:val="17"/>
        </w:numPr>
        <w:spacing w:before="0" w:after="0"/>
        <w:jc w:val="both"/>
        <w:rPr>
          <w:rFonts w:ascii="Times New Roman" w:hAnsi="Times New Roman" w:cs="Times New Roman"/>
          <w:color w:val="000000"/>
          <w:sz w:val="22"/>
          <w:szCs w:val="22"/>
        </w:rPr>
      </w:pPr>
      <w:r w:rsidRPr="00CE36F7">
        <w:rPr>
          <w:rFonts w:ascii="Times New Roman" w:hAnsi="Times New Roman" w:cs="Times New Roman"/>
          <w:b/>
          <w:color w:val="000000"/>
          <w:sz w:val="22"/>
          <w:szCs w:val="22"/>
        </w:rPr>
        <w:t>Performance Report</w:t>
      </w:r>
    </w:p>
    <w:p w:rsidR="008D6480" w:rsidRPr="00CE36F7" w:rsidRDefault="008D6480" w:rsidP="001D50A2">
      <w:pPr>
        <w:pStyle w:val="NormalWeb"/>
        <w:numPr>
          <w:ilvl w:val="0"/>
          <w:numId w:val="17"/>
        </w:numPr>
        <w:spacing w:before="0" w:after="0"/>
        <w:jc w:val="both"/>
        <w:rPr>
          <w:rFonts w:ascii="Times New Roman" w:hAnsi="Times New Roman" w:cs="Times New Roman"/>
          <w:color w:val="000000"/>
          <w:sz w:val="22"/>
          <w:szCs w:val="22"/>
        </w:rPr>
      </w:pPr>
      <w:r w:rsidRPr="00CE36F7">
        <w:rPr>
          <w:rFonts w:ascii="Times New Roman" w:hAnsi="Times New Roman" w:cs="Times New Roman"/>
          <w:b/>
          <w:color w:val="000000"/>
          <w:sz w:val="22"/>
          <w:szCs w:val="22"/>
        </w:rPr>
        <w:t>Accountability Report</w:t>
      </w:r>
    </w:p>
    <w:p w:rsidR="008D6480" w:rsidRPr="00CE36F7" w:rsidRDefault="008D6480" w:rsidP="001D50A2">
      <w:pPr>
        <w:pStyle w:val="NormalWeb"/>
        <w:numPr>
          <w:ilvl w:val="0"/>
          <w:numId w:val="17"/>
        </w:numPr>
        <w:spacing w:before="0" w:after="0"/>
        <w:jc w:val="both"/>
        <w:rPr>
          <w:rFonts w:ascii="Times New Roman" w:hAnsi="Times New Roman" w:cs="Times New Roman"/>
          <w:b/>
          <w:color w:val="000000"/>
          <w:sz w:val="22"/>
          <w:szCs w:val="22"/>
        </w:rPr>
      </w:pPr>
      <w:r w:rsidRPr="00CE36F7">
        <w:rPr>
          <w:rFonts w:ascii="Times New Roman" w:hAnsi="Times New Roman" w:cs="Times New Roman"/>
          <w:b/>
          <w:color w:val="000000"/>
          <w:sz w:val="22"/>
          <w:szCs w:val="22"/>
        </w:rPr>
        <w:t>Financial Statements</w:t>
      </w:r>
    </w:p>
    <w:p w:rsidR="008D6480" w:rsidRPr="00CE36F7" w:rsidRDefault="008D6480" w:rsidP="00485E51">
      <w:pPr>
        <w:pStyle w:val="2-col-note-line"/>
      </w:pPr>
    </w:p>
    <w:p w:rsidR="008D6480" w:rsidRPr="00CE36F7" w:rsidRDefault="008D6480" w:rsidP="00E62BEC">
      <w:pPr>
        <w:pStyle w:val="2-col-note-tot"/>
        <w:tabs>
          <w:tab w:val="clear" w:pos="6120"/>
          <w:tab w:val="clear" w:pos="7200"/>
          <w:tab w:val="clear" w:pos="9000"/>
          <w:tab w:val="clear" w:pos="11952"/>
        </w:tabs>
        <w:spacing w:line="240" w:lineRule="auto"/>
        <w:rPr>
          <w:noProof/>
          <w:sz w:val="24"/>
        </w:rPr>
      </w:pPr>
      <w:r w:rsidRPr="00CE36F7">
        <w:rPr>
          <w:noProof/>
          <w:sz w:val="24"/>
        </w:rPr>
        <w:t>PERFORMANCE REPORT</w:t>
      </w:r>
    </w:p>
    <w:p w:rsidR="008D6480" w:rsidRPr="00CE36F7" w:rsidRDefault="008D6480" w:rsidP="00E62BEC">
      <w:pPr>
        <w:pStyle w:val="2-col-note-line"/>
      </w:pPr>
    </w:p>
    <w:p w:rsidR="008D6480" w:rsidRDefault="008D6480" w:rsidP="00E62BEC">
      <w:pPr>
        <w:pStyle w:val="2-col-note-tot"/>
        <w:spacing w:line="240" w:lineRule="auto"/>
        <w:rPr>
          <w:sz w:val="24"/>
          <w:szCs w:val="24"/>
        </w:rPr>
      </w:pPr>
      <w:r w:rsidRPr="00CE36F7">
        <w:rPr>
          <w:sz w:val="24"/>
          <w:szCs w:val="24"/>
        </w:rPr>
        <w:t>Overview</w:t>
      </w:r>
    </w:p>
    <w:p w:rsidR="00012C8B" w:rsidRDefault="00012C8B" w:rsidP="00012C8B">
      <w:pPr>
        <w:pStyle w:val="2-col-note-line"/>
      </w:pPr>
    </w:p>
    <w:p w:rsidR="00012C8B" w:rsidRPr="00012C8B" w:rsidRDefault="00012C8B" w:rsidP="00012C8B">
      <w:pPr>
        <w:pStyle w:val="2-col-note-tot"/>
        <w:spacing w:line="240" w:lineRule="auto"/>
        <w:rPr>
          <w:b w:val="0"/>
        </w:rPr>
      </w:pPr>
      <w:r w:rsidRPr="00406AF0">
        <w:rPr>
          <w:b w:val="0"/>
        </w:rPr>
        <w:t>The purpose of the Overview is to provide a brief summary that provides sufficient information to understand the NHS Board, its purpose, the key risks to the achievement of its objectives and how it has performed during the year. The Overview provides the lay user with enough information that there is no requirement to look further into the rest of the annual report and accounts unless they specifically wish to do so.</w:t>
      </w:r>
    </w:p>
    <w:p w:rsidR="004332C4" w:rsidRPr="00F30435" w:rsidRDefault="004332C4" w:rsidP="004332C4">
      <w:pPr>
        <w:jc w:val="left"/>
        <w:rPr>
          <w:noProof/>
          <w:color w:val="000000"/>
          <w:szCs w:val="22"/>
        </w:rPr>
      </w:pPr>
    </w:p>
    <w:p w:rsidR="00893E42" w:rsidRPr="005D30D4" w:rsidRDefault="00893E42" w:rsidP="00893E42">
      <w:pPr>
        <w:pStyle w:val="DRheading"/>
        <w:spacing w:after="0"/>
        <w:jc w:val="left"/>
        <w:rPr>
          <w:noProof/>
          <w:szCs w:val="22"/>
        </w:rPr>
      </w:pPr>
      <w:r w:rsidRPr="005D30D4">
        <w:rPr>
          <w:noProof/>
          <w:szCs w:val="22"/>
        </w:rPr>
        <w:t xml:space="preserve">Statement from the Chief Executive </w:t>
      </w:r>
    </w:p>
    <w:p w:rsidR="009922ED" w:rsidRPr="007F2DEA" w:rsidRDefault="009922ED" w:rsidP="009922ED">
      <w:pPr>
        <w:jc w:val="left"/>
        <w:rPr>
          <w:noProof/>
          <w:color w:val="000000"/>
          <w:szCs w:val="22"/>
        </w:rPr>
      </w:pPr>
    </w:p>
    <w:p w:rsidR="00B22EC1" w:rsidRPr="007F2DEA" w:rsidRDefault="00B22EC1" w:rsidP="00EF51B7">
      <w:pPr>
        <w:rPr>
          <w:noProof/>
          <w:color w:val="000000"/>
          <w:szCs w:val="22"/>
          <w:lang w:eastAsia="en-GB"/>
        </w:rPr>
      </w:pPr>
      <w:r w:rsidRPr="007F2DEA">
        <w:rPr>
          <w:noProof/>
          <w:color w:val="000000"/>
          <w:szCs w:val="22"/>
          <w:lang w:eastAsia="en-GB"/>
        </w:rPr>
        <w:t>The Golden Jubilee Foundation continues to drive forward its vision of leading quality, research and innovation for NHSScotland.</w:t>
      </w:r>
    </w:p>
    <w:p w:rsidR="00B22EC1" w:rsidRPr="007F2DEA" w:rsidRDefault="00B22EC1" w:rsidP="00EF51B7">
      <w:pPr>
        <w:rPr>
          <w:noProof/>
          <w:color w:val="000000"/>
          <w:szCs w:val="22"/>
          <w:lang w:eastAsia="en-GB"/>
        </w:rPr>
      </w:pPr>
    </w:p>
    <w:p w:rsidR="00B22EC1" w:rsidRPr="007F2DEA" w:rsidRDefault="00B22EC1" w:rsidP="00EF51B7">
      <w:pPr>
        <w:rPr>
          <w:noProof/>
          <w:szCs w:val="22"/>
        </w:rPr>
      </w:pPr>
      <w:r w:rsidRPr="007F2DEA">
        <w:rPr>
          <w:noProof/>
          <w:szCs w:val="22"/>
        </w:rPr>
        <w:t>We celebrated our 15</w:t>
      </w:r>
      <w:r w:rsidRPr="007F2DEA">
        <w:rPr>
          <w:noProof/>
          <w:szCs w:val="22"/>
          <w:vertAlign w:val="superscript"/>
        </w:rPr>
        <w:t>th</w:t>
      </w:r>
      <w:r w:rsidRPr="007F2DEA">
        <w:rPr>
          <w:noProof/>
          <w:szCs w:val="22"/>
        </w:rPr>
        <w:t xml:space="preserve"> Anniversary as part of NHSScotland by announcing 600,000 procedures were delivered at the Golden Jubilee National Hospital for patients from across the whole of Scotland. </w:t>
      </w:r>
    </w:p>
    <w:p w:rsidR="00B22EC1" w:rsidRPr="007F2DEA" w:rsidRDefault="00B22EC1" w:rsidP="00EF51B7">
      <w:pPr>
        <w:rPr>
          <w:noProof/>
          <w:color w:val="000000"/>
          <w:szCs w:val="22"/>
          <w:lang w:eastAsia="en-GB"/>
        </w:rPr>
      </w:pPr>
    </w:p>
    <w:p w:rsidR="00B22EC1" w:rsidRPr="007F2DEA" w:rsidRDefault="00B22EC1" w:rsidP="00EF51B7">
      <w:pPr>
        <w:rPr>
          <w:noProof/>
          <w:color w:val="000000"/>
          <w:szCs w:val="22"/>
          <w:shd w:val="clear" w:color="auto" w:fill="FFFFFF"/>
        </w:rPr>
      </w:pPr>
      <w:r w:rsidRPr="007F2DEA">
        <w:rPr>
          <w:noProof/>
          <w:color w:val="000000"/>
          <w:szCs w:val="22"/>
          <w:lang w:eastAsia="en-GB"/>
        </w:rPr>
        <w:t xml:space="preserve">This year our success continues as we  </w:t>
      </w:r>
      <w:r w:rsidRPr="007F2DEA">
        <w:rPr>
          <w:noProof/>
          <w:color w:val="000000"/>
          <w:szCs w:val="22"/>
          <w:shd w:val="clear" w:color="auto" w:fill="FFFFFF"/>
        </w:rPr>
        <w:t xml:space="preserve">lead the way for Scotland and the UK by driving clinical innovations which we have pleasure sharing.   The following list includes many firsts in their field: </w:t>
      </w:r>
    </w:p>
    <w:p w:rsidR="00B22EC1" w:rsidRPr="007F2DEA" w:rsidRDefault="00B22EC1" w:rsidP="00EF51B7">
      <w:pPr>
        <w:rPr>
          <w:noProof/>
          <w:color w:val="000000"/>
          <w:szCs w:val="22"/>
          <w:shd w:val="clear" w:color="auto" w:fill="FFFFFF"/>
        </w:rPr>
      </w:pPr>
    </w:p>
    <w:p w:rsidR="00B22EC1" w:rsidRPr="007F2DEA" w:rsidRDefault="00B22EC1" w:rsidP="00F17733">
      <w:pPr>
        <w:pStyle w:val="ListParagraph"/>
        <w:numPr>
          <w:ilvl w:val="0"/>
          <w:numId w:val="42"/>
        </w:numPr>
        <w:rPr>
          <w:noProof/>
          <w:color w:val="000000"/>
          <w:szCs w:val="22"/>
          <w:shd w:val="clear" w:color="auto" w:fill="FFFFFF"/>
        </w:rPr>
      </w:pPr>
      <w:r w:rsidRPr="007F2DEA">
        <w:rPr>
          <w:noProof/>
          <w:szCs w:val="22"/>
        </w:rPr>
        <w:t>Unveiled our new state-of-the-art Motion Analysis Laboratory which uses</w:t>
      </w:r>
      <w:r w:rsidRPr="007F2DEA">
        <w:rPr>
          <w:noProof/>
          <w:color w:val="000000"/>
          <w:szCs w:val="22"/>
          <w:shd w:val="clear" w:color="auto" w:fill="FFFFFF"/>
        </w:rPr>
        <w:t xml:space="preserve"> advanced 3D technology to generate detailed virtual mechanical models; thus offering dramatically improved measurement and analysis of patients. </w:t>
      </w:r>
    </w:p>
    <w:p w:rsidR="00B22EC1" w:rsidRPr="007F2DEA" w:rsidRDefault="00B22EC1" w:rsidP="00F17733">
      <w:pPr>
        <w:pStyle w:val="ListParagraph"/>
        <w:numPr>
          <w:ilvl w:val="0"/>
          <w:numId w:val="42"/>
        </w:numPr>
        <w:rPr>
          <w:noProof/>
          <w:color w:val="000000"/>
          <w:szCs w:val="22"/>
          <w:shd w:val="clear" w:color="auto" w:fill="FFFFFF"/>
        </w:rPr>
      </w:pPr>
      <w:r w:rsidRPr="007F2DEA">
        <w:rPr>
          <w:noProof/>
          <w:color w:val="000000"/>
          <w:szCs w:val="22"/>
          <w:shd w:val="clear" w:color="auto" w:fill="FFFFFF"/>
        </w:rPr>
        <w:t xml:space="preserve">Pioneered and trialled an innovative digital system for recording patients’ vital signs. Staff were so committed, they delivered a ‘paper-free’ environment within 3days.  This system will be rolled-out accross all wards.  </w:t>
      </w:r>
    </w:p>
    <w:p w:rsidR="00B22EC1" w:rsidRPr="007F2DEA" w:rsidRDefault="00B22EC1" w:rsidP="00F17733">
      <w:pPr>
        <w:pStyle w:val="ListParagraph"/>
        <w:numPr>
          <w:ilvl w:val="0"/>
          <w:numId w:val="42"/>
        </w:numPr>
        <w:rPr>
          <w:noProof/>
          <w:color w:val="000000"/>
          <w:szCs w:val="22"/>
          <w:shd w:val="clear" w:color="auto" w:fill="FFFFFF"/>
        </w:rPr>
      </w:pPr>
      <w:r w:rsidRPr="007F2DEA">
        <w:rPr>
          <w:noProof/>
          <w:color w:val="000000"/>
          <w:szCs w:val="22"/>
          <w:shd w:val="clear" w:color="auto" w:fill="FFFFFF"/>
        </w:rPr>
        <w:t>A</w:t>
      </w:r>
      <w:r w:rsidRPr="007F2DEA">
        <w:rPr>
          <w:noProof/>
          <w:color w:val="000000"/>
          <w:szCs w:val="22"/>
          <w:shd w:val="clear" w:color="auto" w:fill="FFFFFF"/>
          <w:lang w:val="en-GB"/>
        </w:rPr>
        <w:t>chieved</w:t>
      </w:r>
      <w:r w:rsidRPr="007F2DEA">
        <w:rPr>
          <w:noProof/>
          <w:color w:val="000000"/>
          <w:szCs w:val="22"/>
          <w:shd w:val="clear" w:color="auto" w:fill="FFFFFF"/>
        </w:rPr>
        <w:t xml:space="preserve"> a UK first when our Cardiology specialists used groundbreaking technology on a patient undergoing Percutaneous Coronary Intervention for narrowed arteries. </w:t>
      </w:r>
    </w:p>
    <w:p w:rsidR="00B22EC1" w:rsidRPr="007F2DEA" w:rsidRDefault="00B22EC1" w:rsidP="00F17733">
      <w:pPr>
        <w:pStyle w:val="ListParagraph"/>
        <w:numPr>
          <w:ilvl w:val="0"/>
          <w:numId w:val="42"/>
        </w:numPr>
        <w:rPr>
          <w:noProof/>
          <w:szCs w:val="22"/>
        </w:rPr>
      </w:pPr>
      <w:r w:rsidRPr="007F2DEA">
        <w:rPr>
          <w:noProof/>
          <w:color w:val="000000"/>
          <w:szCs w:val="22"/>
          <w:shd w:val="clear" w:color="auto" w:fill="FFFFFF"/>
        </w:rPr>
        <w:t xml:space="preserve">Delivered </w:t>
      </w:r>
      <w:r w:rsidRPr="007F2DEA">
        <w:rPr>
          <w:noProof/>
          <w:szCs w:val="22"/>
        </w:rPr>
        <w:t xml:space="preserve"> Scotland’s first Video Assisted Diaphragmatic Plication surgery and we are improving the quality of life for patients with this condition. </w:t>
      </w:r>
    </w:p>
    <w:p w:rsidR="00B22EC1" w:rsidRPr="007F2DEA" w:rsidRDefault="00B22EC1" w:rsidP="00EF51B7">
      <w:pPr>
        <w:autoSpaceDE w:val="0"/>
        <w:autoSpaceDN w:val="0"/>
        <w:adjustRightInd w:val="0"/>
        <w:rPr>
          <w:noProof/>
          <w:szCs w:val="22"/>
        </w:rPr>
      </w:pPr>
    </w:p>
    <w:p w:rsidR="00B22EC1" w:rsidRPr="007F2DEA" w:rsidRDefault="00B22EC1" w:rsidP="00EF51B7">
      <w:pPr>
        <w:autoSpaceDE w:val="0"/>
        <w:autoSpaceDN w:val="0"/>
        <w:adjustRightInd w:val="0"/>
        <w:rPr>
          <w:noProof/>
          <w:szCs w:val="22"/>
        </w:rPr>
      </w:pPr>
      <w:r w:rsidRPr="007F2DEA">
        <w:rPr>
          <w:noProof/>
          <w:szCs w:val="22"/>
        </w:rPr>
        <w:t xml:space="preserve">Expansion and improvement remains at the heart of the Golden Jubilee Foundation’s progress as we help deliver part of the National Elective Centres Programme. </w:t>
      </w:r>
    </w:p>
    <w:p w:rsidR="00B22EC1" w:rsidRPr="007F2DEA" w:rsidRDefault="00B22EC1" w:rsidP="00EF51B7">
      <w:pPr>
        <w:autoSpaceDE w:val="0"/>
        <w:autoSpaceDN w:val="0"/>
        <w:adjustRightInd w:val="0"/>
        <w:rPr>
          <w:noProof/>
          <w:szCs w:val="22"/>
        </w:rPr>
      </w:pPr>
    </w:p>
    <w:p w:rsidR="00B22EC1" w:rsidRPr="007F2DEA" w:rsidRDefault="00B22EC1" w:rsidP="00EF51B7">
      <w:pPr>
        <w:autoSpaceDE w:val="0"/>
        <w:autoSpaceDN w:val="0"/>
        <w:adjustRightInd w:val="0"/>
        <w:rPr>
          <w:noProof/>
          <w:color w:val="000000"/>
          <w:szCs w:val="22"/>
        </w:rPr>
      </w:pPr>
      <w:r w:rsidRPr="007F2DEA">
        <w:rPr>
          <w:noProof/>
          <w:szCs w:val="22"/>
        </w:rPr>
        <w:t>We were delighted that the Scottish Government Capital Investment Group approved the Initial Agreement for phase one of our expansion programme, allowing plans for the creation of a purpose built ophthalmology unit to proceed to Outline Business Case stage. As part of this work, o</w:t>
      </w:r>
      <w:r w:rsidRPr="007F2DEA">
        <w:rPr>
          <w:noProof/>
          <w:color w:val="000000"/>
          <w:szCs w:val="22"/>
          <w:shd w:val="clear" w:color="auto" w:fill="FFFFFF"/>
        </w:rPr>
        <w:t xml:space="preserve">ur pilot programme included a redesign of our virtual and physical outpatient clinic.  We are delighted to report that this innovative thinking has dramatically improved services for Ophthalmology patients from across Scotland. Our two new state-of-the-art Magnetic Resonance Imaging (MRI) scanners allow us to provide an additional 10,000 procedures per year to benefit patients from across Scotland. </w:t>
      </w:r>
    </w:p>
    <w:p w:rsidR="00B22EC1" w:rsidRPr="007F2DEA" w:rsidRDefault="00B22EC1" w:rsidP="00EF51B7">
      <w:pPr>
        <w:widowControl/>
        <w:shd w:val="clear" w:color="auto" w:fill="FFFFFF"/>
        <w:rPr>
          <w:noProof/>
          <w:color w:val="000000"/>
          <w:szCs w:val="22"/>
          <w:lang w:eastAsia="en-GB"/>
        </w:rPr>
      </w:pPr>
    </w:p>
    <w:p w:rsidR="00A4390F" w:rsidRDefault="00A4390F" w:rsidP="00EF51B7">
      <w:pPr>
        <w:widowControl/>
        <w:shd w:val="clear" w:color="auto" w:fill="FFFFFF"/>
        <w:rPr>
          <w:noProof/>
          <w:color w:val="000000"/>
          <w:szCs w:val="22"/>
          <w:lang w:eastAsia="en-GB"/>
        </w:rPr>
      </w:pPr>
    </w:p>
    <w:p w:rsidR="00A4390F" w:rsidRPr="005D30D4" w:rsidRDefault="00A4390F" w:rsidP="00A4390F">
      <w:pPr>
        <w:pStyle w:val="DRheading"/>
        <w:spacing w:after="0"/>
        <w:jc w:val="left"/>
        <w:rPr>
          <w:noProof/>
          <w:szCs w:val="22"/>
        </w:rPr>
      </w:pPr>
      <w:r w:rsidRPr="005D30D4">
        <w:rPr>
          <w:noProof/>
          <w:szCs w:val="22"/>
        </w:rPr>
        <w:lastRenderedPageBreak/>
        <w:t xml:space="preserve">Statement from the Chief Executive </w:t>
      </w:r>
      <w:r>
        <w:rPr>
          <w:noProof/>
          <w:szCs w:val="22"/>
        </w:rPr>
        <w:t xml:space="preserve"> (continued)</w:t>
      </w:r>
    </w:p>
    <w:p w:rsidR="00A4390F" w:rsidRDefault="00A4390F" w:rsidP="00EF51B7">
      <w:pPr>
        <w:widowControl/>
        <w:shd w:val="clear" w:color="auto" w:fill="FFFFFF"/>
        <w:rPr>
          <w:noProof/>
          <w:color w:val="000000"/>
          <w:szCs w:val="22"/>
          <w:lang w:eastAsia="en-GB"/>
        </w:rPr>
      </w:pPr>
    </w:p>
    <w:p w:rsidR="00B22EC1" w:rsidRPr="007F2DEA" w:rsidRDefault="00B22EC1" w:rsidP="00EF51B7">
      <w:pPr>
        <w:widowControl/>
        <w:shd w:val="clear" w:color="auto" w:fill="FFFFFF"/>
        <w:rPr>
          <w:noProof/>
          <w:color w:val="000000"/>
          <w:szCs w:val="22"/>
          <w:shd w:val="clear" w:color="auto" w:fill="FFFFFF"/>
        </w:rPr>
      </w:pPr>
      <w:r w:rsidRPr="007F2DEA">
        <w:rPr>
          <w:noProof/>
          <w:color w:val="000000"/>
          <w:szCs w:val="22"/>
          <w:lang w:eastAsia="en-GB"/>
        </w:rPr>
        <w:t xml:space="preserve">We continue to strengthen our national and international reputation accross the globe and I’m immensely proud of the huge expertise and progress we have made in driving forward our international research, innovation and quality of clinical skills. We now have record numbers of active research projects </w:t>
      </w:r>
      <w:r w:rsidRPr="007F2DEA">
        <w:rPr>
          <w:noProof/>
          <w:szCs w:val="22"/>
        </w:rPr>
        <w:t xml:space="preserve">across the Golden Jubilee specialties, including interventional cardiology, electrophysiology, pulmonary vascular disease, advanced heart failure, orthopaedics and anaesthetics. Research activity improves knowledge and understanding of health and conditions which is necessary to deliver improvements in healthcare quality, better outcomes and care for patients with improved performance. I am excited about our new </w:t>
      </w:r>
      <w:r w:rsidRPr="007F2DEA">
        <w:rPr>
          <w:noProof/>
          <w:color w:val="000000"/>
          <w:szCs w:val="22"/>
          <w:shd w:val="clear" w:color="auto" w:fill="FFFFFF"/>
        </w:rPr>
        <w:t>international collaboration, established by our Director of Research and Development, which sets out to investigate and help improve cardiovascular diseases in young people across the world.</w:t>
      </w:r>
    </w:p>
    <w:p w:rsidR="00B22EC1" w:rsidRPr="007F2DEA" w:rsidRDefault="00B22EC1" w:rsidP="00EF51B7">
      <w:pPr>
        <w:widowControl/>
        <w:shd w:val="clear" w:color="auto" w:fill="FFFFFF"/>
        <w:rPr>
          <w:noProof/>
          <w:color w:val="000000"/>
          <w:szCs w:val="22"/>
          <w:shd w:val="clear" w:color="auto" w:fill="FFFFFF"/>
        </w:rPr>
      </w:pPr>
    </w:p>
    <w:p w:rsidR="00B22EC1" w:rsidRPr="007F2DEA" w:rsidRDefault="00B22EC1" w:rsidP="00EF51B7">
      <w:pPr>
        <w:widowControl/>
        <w:shd w:val="clear" w:color="auto" w:fill="FFFFFF"/>
        <w:rPr>
          <w:noProof/>
          <w:color w:val="000000"/>
          <w:szCs w:val="22"/>
          <w:lang w:eastAsia="en-GB"/>
        </w:rPr>
      </w:pPr>
      <w:r w:rsidRPr="007F2DEA">
        <w:rPr>
          <w:noProof/>
          <w:color w:val="000000"/>
          <w:szCs w:val="22"/>
          <w:lang w:eastAsia="en-GB"/>
        </w:rPr>
        <w:t>Our Innovation Centre provides both symbolic and practical expression of the attitude and values that drive our service plus this area contributes greatly to our vision and commitment i.e. to lead quality, research and innovation on behalf of NHS Scotland. During the year, we continued to build our strategic partner base in both academia and industry; helping us realise our vision.  Furthermore, we hosted visits from healthcare, academic and industry colleagues from around the world.</w:t>
      </w:r>
    </w:p>
    <w:p w:rsidR="00B22EC1" w:rsidRPr="007F2DEA" w:rsidRDefault="00B22EC1" w:rsidP="00EF51B7">
      <w:pPr>
        <w:widowControl/>
        <w:shd w:val="clear" w:color="auto" w:fill="FFFFFF"/>
        <w:rPr>
          <w:noProof/>
          <w:color w:val="000000"/>
          <w:szCs w:val="22"/>
          <w:lang w:eastAsia="en-GB"/>
        </w:rPr>
      </w:pPr>
    </w:p>
    <w:p w:rsidR="00B22EC1" w:rsidRPr="007F2DEA" w:rsidRDefault="00B22EC1" w:rsidP="00EF51B7">
      <w:pPr>
        <w:rPr>
          <w:noProof/>
          <w:szCs w:val="22"/>
        </w:rPr>
      </w:pPr>
      <w:r w:rsidRPr="007F2DEA">
        <w:rPr>
          <w:noProof/>
          <w:szCs w:val="22"/>
        </w:rPr>
        <w:t xml:space="preserve">Our Golden Jubilee Conference Hotel was named the National and Regional Conference Hotel of the Year in the Scottish Hotel Awards Ceremony and continues to support our hospital by </w:t>
      </w:r>
      <w:r w:rsidRPr="007F2DEA">
        <w:rPr>
          <w:noProof/>
          <w:color w:val="000000"/>
          <w:szCs w:val="22"/>
        </w:rPr>
        <w:t>by providing facilities to assist and support access for patients and relatives from all over Scotland.  Our aim is to build on the hotel’s success by promting it as the NHS/Public Sector’s venue of choice.  As a ‘</w:t>
      </w:r>
      <w:r w:rsidRPr="007F2DEA">
        <w:rPr>
          <w:i/>
          <w:noProof/>
          <w:color w:val="000000"/>
          <w:szCs w:val="22"/>
        </w:rPr>
        <w:t>not for profit</w:t>
      </w:r>
      <w:r w:rsidRPr="007F2DEA">
        <w:rPr>
          <w:noProof/>
          <w:color w:val="000000"/>
          <w:szCs w:val="22"/>
        </w:rPr>
        <w:t xml:space="preserve">’ venue, all income generated from the hotel is fully reinvested to further enhance our innovation and conference facilities; therefore </w:t>
      </w:r>
      <w:r w:rsidRPr="007F2DEA">
        <w:rPr>
          <w:noProof/>
          <w:szCs w:val="22"/>
        </w:rPr>
        <w:t>upholding our status as a</w:t>
      </w:r>
      <w:r w:rsidRPr="007F2DEA">
        <w:rPr>
          <w:noProof/>
          <w:color w:val="000000"/>
          <w:szCs w:val="22"/>
        </w:rPr>
        <w:t xml:space="preserve"> pivotal meeting, hospitality and innovation campus. </w:t>
      </w:r>
    </w:p>
    <w:p w:rsidR="00B22EC1" w:rsidRPr="007F2DEA" w:rsidRDefault="00B22EC1" w:rsidP="00EF51B7">
      <w:pPr>
        <w:rPr>
          <w:noProof/>
          <w:color w:val="000000"/>
          <w:szCs w:val="22"/>
        </w:rPr>
      </w:pPr>
    </w:p>
    <w:p w:rsidR="00B22EC1" w:rsidRPr="007F2DEA" w:rsidRDefault="00B22EC1" w:rsidP="00EF51B7">
      <w:pPr>
        <w:rPr>
          <w:noProof/>
          <w:szCs w:val="22"/>
        </w:rPr>
      </w:pPr>
      <w:r w:rsidRPr="007F2DEA">
        <w:rPr>
          <w:noProof/>
          <w:szCs w:val="22"/>
        </w:rPr>
        <w:t>As we continue to expand our services and treat more patients from across Scotland, we shall ensure our finances are in good shape and our brilliant and dedicated team continue to make the greatest possible contribution to Scotland’s health.  This is why our overall aim is to continue to deliver exceptional quality care, compassion, training, innovation and ambition in everything we carry out at the Golden Jubilee Foundation.</w:t>
      </w:r>
    </w:p>
    <w:p w:rsidR="006847A1" w:rsidRPr="006847A1" w:rsidRDefault="006847A1" w:rsidP="00EF51B7">
      <w:pPr>
        <w:rPr>
          <w:b/>
          <w:szCs w:val="22"/>
        </w:rPr>
      </w:pPr>
    </w:p>
    <w:p w:rsidR="00B22EC1" w:rsidRPr="007D4794" w:rsidRDefault="00B22EC1" w:rsidP="00EF51B7">
      <w:pPr>
        <w:widowControl/>
        <w:spacing w:after="200" w:line="276" w:lineRule="auto"/>
        <w:rPr>
          <w:b/>
          <w:noProof/>
          <w:szCs w:val="22"/>
        </w:rPr>
      </w:pPr>
      <w:r w:rsidRPr="007D4794">
        <w:rPr>
          <w:b/>
          <w:noProof/>
          <w:szCs w:val="22"/>
        </w:rPr>
        <w:t>Golden Jubilee National Hospital</w:t>
      </w:r>
    </w:p>
    <w:p w:rsidR="00B22EC1" w:rsidRPr="007F2DEA" w:rsidRDefault="00B22EC1" w:rsidP="00EF51B7">
      <w:pPr>
        <w:widowControl/>
        <w:shd w:val="clear" w:color="auto" w:fill="FFFFFF"/>
        <w:rPr>
          <w:noProof/>
          <w:color w:val="000000"/>
          <w:szCs w:val="22"/>
          <w:lang w:eastAsia="en-GB"/>
        </w:rPr>
      </w:pPr>
      <w:r w:rsidRPr="007F2DEA">
        <w:rPr>
          <w:noProof/>
          <w:color w:val="000000"/>
          <w:szCs w:val="22"/>
        </w:rPr>
        <w:t>Based in Clydebank, near Glasgow, t</w:t>
      </w:r>
      <w:r w:rsidRPr="007F2DEA">
        <w:rPr>
          <w:noProof/>
          <w:color w:val="000000"/>
          <w:szCs w:val="22"/>
          <w:lang w:eastAsia="en-GB"/>
        </w:rPr>
        <w:t>he Golden Jubilee National Hospital, we are  the home of regional and national heart and lung services.  We are also a major centre for orthopaedics, one of the largest providers of cataract surgery in the UK, an award-winning Diagnostic Imaging service plus we reduce waiting times in key specialities for NHS Boards throughout Scotland.</w:t>
      </w:r>
    </w:p>
    <w:p w:rsidR="00B22EC1" w:rsidRPr="007F2DEA" w:rsidRDefault="00B22EC1" w:rsidP="00EF51B7">
      <w:pPr>
        <w:pStyle w:val="NormalWeb"/>
        <w:spacing w:before="0" w:after="0"/>
        <w:jc w:val="both"/>
        <w:rPr>
          <w:rFonts w:ascii="Times New Roman" w:hAnsi="Times New Roman" w:cs="Times New Roman"/>
          <w:noProof/>
          <w:color w:val="000000"/>
          <w:sz w:val="22"/>
          <w:szCs w:val="22"/>
        </w:rPr>
      </w:pPr>
    </w:p>
    <w:p w:rsidR="00B22EC1" w:rsidRPr="007F2DEA" w:rsidRDefault="00B22EC1" w:rsidP="00EF51B7">
      <w:pPr>
        <w:pStyle w:val="NormalWeb"/>
        <w:spacing w:before="0" w:after="0"/>
        <w:jc w:val="both"/>
        <w:rPr>
          <w:rFonts w:ascii="Times New Roman" w:hAnsi="Times New Roman" w:cs="Times New Roman"/>
          <w:noProof/>
          <w:color w:val="000000"/>
          <w:sz w:val="22"/>
          <w:szCs w:val="22"/>
        </w:rPr>
      </w:pPr>
      <w:r w:rsidRPr="007F2DEA">
        <w:rPr>
          <w:rFonts w:ascii="Times New Roman" w:hAnsi="Times New Roman" w:cs="Times New Roman"/>
          <w:noProof/>
          <w:color w:val="000000"/>
          <w:sz w:val="22"/>
          <w:szCs w:val="22"/>
        </w:rPr>
        <w:t>Our management of regional and national heart and lung services include:</w:t>
      </w:r>
    </w:p>
    <w:p w:rsidR="00B22EC1" w:rsidRPr="007F2DEA" w:rsidRDefault="00B22EC1" w:rsidP="00EF51B7">
      <w:pPr>
        <w:pStyle w:val="NormalWeb"/>
        <w:spacing w:before="0" w:after="0"/>
        <w:jc w:val="both"/>
        <w:rPr>
          <w:rFonts w:ascii="Times New Roman" w:hAnsi="Times New Roman" w:cs="Times New Roman"/>
          <w:noProof/>
          <w:color w:val="000000"/>
          <w:sz w:val="22"/>
          <w:szCs w:val="22"/>
        </w:rPr>
      </w:pPr>
    </w:p>
    <w:p w:rsidR="00B22EC1" w:rsidRPr="007F2DEA" w:rsidRDefault="00B22EC1" w:rsidP="00EF51B7">
      <w:pPr>
        <w:pStyle w:val="NormalWeb"/>
        <w:numPr>
          <w:ilvl w:val="0"/>
          <w:numId w:val="17"/>
        </w:numPr>
        <w:spacing w:before="0" w:after="0"/>
        <w:jc w:val="both"/>
        <w:rPr>
          <w:rFonts w:ascii="Times New Roman" w:hAnsi="Times New Roman" w:cs="Times New Roman"/>
          <w:noProof/>
          <w:color w:val="000000"/>
          <w:sz w:val="22"/>
          <w:szCs w:val="22"/>
        </w:rPr>
      </w:pPr>
      <w:r w:rsidRPr="007F2DEA">
        <w:rPr>
          <w:rFonts w:ascii="Times New Roman" w:hAnsi="Times New Roman" w:cs="Times New Roman"/>
          <w:noProof/>
          <w:color w:val="000000"/>
          <w:sz w:val="22"/>
          <w:szCs w:val="22"/>
        </w:rPr>
        <w:t>all heart and lung surgery for the West of Scotland, including bypasses, heart valve surgery and other complex procedures;</w:t>
      </w:r>
    </w:p>
    <w:p w:rsidR="00B22EC1" w:rsidRPr="007F2DEA" w:rsidRDefault="00B22EC1" w:rsidP="00EF51B7">
      <w:pPr>
        <w:pStyle w:val="NormalWeb"/>
        <w:numPr>
          <w:ilvl w:val="0"/>
          <w:numId w:val="17"/>
        </w:numPr>
        <w:spacing w:before="0" w:after="0"/>
        <w:jc w:val="both"/>
        <w:rPr>
          <w:rFonts w:ascii="Times New Roman" w:hAnsi="Times New Roman" w:cs="Times New Roman"/>
          <w:noProof/>
          <w:color w:val="000000"/>
          <w:sz w:val="22"/>
          <w:szCs w:val="22"/>
        </w:rPr>
      </w:pPr>
      <w:r w:rsidRPr="007F2DEA">
        <w:rPr>
          <w:rFonts w:ascii="Times New Roman" w:hAnsi="Times New Roman" w:cs="Times New Roman"/>
          <w:noProof/>
          <w:color w:val="000000"/>
          <w:sz w:val="22"/>
          <w:szCs w:val="22"/>
        </w:rPr>
        <w:t>interventional cardiology services, including angioplasty, angiography, electrophysiology and complex pacemakers;</w:t>
      </w:r>
    </w:p>
    <w:p w:rsidR="00B22EC1" w:rsidRPr="007F2DEA" w:rsidRDefault="00B22EC1" w:rsidP="00EF51B7">
      <w:pPr>
        <w:numPr>
          <w:ilvl w:val="0"/>
          <w:numId w:val="17"/>
        </w:numPr>
        <w:tabs>
          <w:tab w:val="left" w:pos="2260"/>
        </w:tabs>
        <w:rPr>
          <w:noProof/>
          <w:color w:val="000000"/>
          <w:szCs w:val="22"/>
        </w:rPr>
      </w:pPr>
      <w:r w:rsidRPr="007F2DEA">
        <w:rPr>
          <w:noProof/>
          <w:color w:val="000000"/>
          <w:szCs w:val="22"/>
        </w:rPr>
        <w:t>Scotland’s National Advanced Heart Failure Service, including the heart transplant unit;</w:t>
      </w:r>
    </w:p>
    <w:p w:rsidR="00B22EC1" w:rsidRPr="007F2DEA" w:rsidRDefault="00B22EC1" w:rsidP="00EF51B7">
      <w:pPr>
        <w:numPr>
          <w:ilvl w:val="0"/>
          <w:numId w:val="17"/>
        </w:numPr>
        <w:tabs>
          <w:tab w:val="left" w:pos="2260"/>
        </w:tabs>
        <w:rPr>
          <w:noProof/>
          <w:szCs w:val="22"/>
        </w:rPr>
      </w:pPr>
      <w:r w:rsidRPr="007F2DEA">
        <w:rPr>
          <w:noProof/>
          <w:color w:val="000000"/>
          <w:szCs w:val="22"/>
        </w:rPr>
        <w:t xml:space="preserve">Scottish Pulmonary Vascular Unit; </w:t>
      </w:r>
    </w:p>
    <w:p w:rsidR="00B22EC1" w:rsidRPr="007F2DEA" w:rsidRDefault="00B22EC1" w:rsidP="00EF51B7">
      <w:pPr>
        <w:numPr>
          <w:ilvl w:val="0"/>
          <w:numId w:val="17"/>
        </w:numPr>
        <w:tabs>
          <w:tab w:val="left" w:pos="2260"/>
        </w:tabs>
        <w:rPr>
          <w:noProof/>
          <w:szCs w:val="22"/>
        </w:rPr>
      </w:pPr>
      <w:r w:rsidRPr="007F2DEA">
        <w:rPr>
          <w:noProof/>
          <w:szCs w:val="22"/>
        </w:rPr>
        <w:t>Scottish Adult Congenital Cardiac Service.</w:t>
      </w:r>
    </w:p>
    <w:p w:rsidR="00B22EC1" w:rsidRPr="007F2DEA" w:rsidRDefault="00B22EC1" w:rsidP="00EF51B7">
      <w:pPr>
        <w:tabs>
          <w:tab w:val="left" w:pos="2260"/>
        </w:tabs>
        <w:rPr>
          <w:noProof/>
          <w:szCs w:val="22"/>
        </w:rPr>
      </w:pPr>
    </w:p>
    <w:p w:rsidR="00A4390F" w:rsidRDefault="00B22EC1" w:rsidP="00EF51B7">
      <w:pPr>
        <w:widowControl/>
        <w:ind w:left="360"/>
        <w:rPr>
          <w:noProof/>
          <w:color w:val="000000"/>
          <w:szCs w:val="22"/>
        </w:rPr>
      </w:pPr>
      <w:r w:rsidRPr="007F2DEA">
        <w:rPr>
          <w:noProof/>
          <w:color w:val="000000"/>
          <w:szCs w:val="22"/>
        </w:rPr>
        <w:t xml:space="preserve">The hospital is one of only two specialist centres in the West of Scotland which provides the Optimal Reperfusion Service i.e. patients who experience a heart attack (Myocardial Infarction) as a result of a blocked artery will be transferred directly to a specialist centre - which  leads to better outcomes. Furthermore,we have introduced a direct referral service for patients experiencing an </w:t>
      </w:r>
    </w:p>
    <w:p w:rsidR="00A4390F" w:rsidRDefault="00A4390F" w:rsidP="00EF51B7">
      <w:pPr>
        <w:widowControl/>
        <w:ind w:left="360"/>
        <w:rPr>
          <w:noProof/>
          <w:color w:val="000000"/>
          <w:szCs w:val="22"/>
        </w:rPr>
      </w:pPr>
    </w:p>
    <w:p w:rsidR="00A4390F" w:rsidRPr="005D30D4" w:rsidRDefault="00A4390F" w:rsidP="00A4390F">
      <w:pPr>
        <w:pStyle w:val="DRheading"/>
        <w:spacing w:after="0"/>
        <w:jc w:val="left"/>
        <w:rPr>
          <w:noProof/>
          <w:szCs w:val="22"/>
        </w:rPr>
      </w:pPr>
      <w:r w:rsidRPr="005D30D4">
        <w:rPr>
          <w:noProof/>
          <w:szCs w:val="22"/>
        </w:rPr>
        <w:lastRenderedPageBreak/>
        <w:t xml:space="preserve">Statement from the Chief Executive </w:t>
      </w:r>
      <w:r>
        <w:rPr>
          <w:noProof/>
          <w:szCs w:val="22"/>
        </w:rPr>
        <w:t>(continued)</w:t>
      </w:r>
    </w:p>
    <w:p w:rsidR="00A4390F" w:rsidRDefault="00A4390F" w:rsidP="00EF51B7">
      <w:pPr>
        <w:widowControl/>
        <w:ind w:left="360"/>
        <w:rPr>
          <w:noProof/>
          <w:color w:val="000000"/>
          <w:szCs w:val="22"/>
        </w:rPr>
      </w:pPr>
    </w:p>
    <w:p w:rsidR="00B22EC1" w:rsidRPr="007F2DEA" w:rsidRDefault="00B22EC1" w:rsidP="00EF51B7">
      <w:pPr>
        <w:widowControl/>
        <w:ind w:left="360"/>
        <w:rPr>
          <w:noProof/>
          <w:color w:val="000000"/>
          <w:szCs w:val="22"/>
        </w:rPr>
      </w:pPr>
      <w:r w:rsidRPr="007F2DEA">
        <w:rPr>
          <w:noProof/>
          <w:color w:val="000000"/>
          <w:szCs w:val="22"/>
        </w:rPr>
        <w:t>Non ST Elevated Myocardial Infarction and this innovative process is already returning positive outcomes for this patient group.</w:t>
      </w:r>
    </w:p>
    <w:p w:rsidR="00B22EC1" w:rsidRPr="007F2DEA" w:rsidRDefault="00B22EC1" w:rsidP="00EF51B7">
      <w:pPr>
        <w:widowControl/>
        <w:rPr>
          <w:noProof/>
          <w:color w:val="000000"/>
          <w:szCs w:val="22"/>
        </w:rPr>
      </w:pPr>
    </w:p>
    <w:p w:rsidR="00B22EC1" w:rsidRPr="007F2DEA" w:rsidRDefault="00B22EC1" w:rsidP="00EF51B7">
      <w:pPr>
        <w:widowControl/>
        <w:rPr>
          <w:noProof/>
          <w:szCs w:val="22"/>
        </w:rPr>
      </w:pPr>
      <w:r w:rsidRPr="007F2DEA">
        <w:rPr>
          <w:noProof/>
          <w:szCs w:val="22"/>
          <w:lang w:eastAsia="en-GB"/>
        </w:rPr>
        <w:t xml:space="preserve">As a major European centre for orthopaedics, we perform more than 25% of all Scottish hip and knee replacements. </w:t>
      </w:r>
      <w:r w:rsidRPr="007F2DEA">
        <w:rPr>
          <w:noProof/>
          <w:szCs w:val="22"/>
        </w:rPr>
        <w:t xml:space="preserve">Additionally, the Golden Jubilee National Hospital’s Ophthalmology department continues to expand in order to meet the increased demand of NHSScotland - we already carry out 18-20% of all cataract operations undertaken in Scotland. </w:t>
      </w:r>
    </w:p>
    <w:p w:rsidR="003221DD" w:rsidRPr="007F2DEA" w:rsidRDefault="003221DD" w:rsidP="00EF51B7">
      <w:pPr>
        <w:widowControl/>
        <w:rPr>
          <w:noProof/>
          <w:szCs w:val="22"/>
          <w:lang w:eastAsia="en-GB"/>
        </w:rPr>
      </w:pPr>
    </w:p>
    <w:p w:rsidR="00B22EC1" w:rsidRPr="007F2DEA" w:rsidRDefault="00B22EC1" w:rsidP="00EF51B7">
      <w:pPr>
        <w:pStyle w:val="DRheading"/>
        <w:spacing w:after="0"/>
        <w:rPr>
          <w:noProof/>
          <w:szCs w:val="22"/>
        </w:rPr>
      </w:pPr>
      <w:r w:rsidRPr="007F2DEA">
        <w:rPr>
          <w:noProof/>
          <w:szCs w:val="22"/>
        </w:rPr>
        <w:t>Summary of our clinical services</w:t>
      </w:r>
    </w:p>
    <w:p w:rsidR="00B22EC1" w:rsidRPr="007F2DEA" w:rsidRDefault="00B22EC1" w:rsidP="00EF51B7">
      <w:pPr>
        <w:rPr>
          <w:noProof/>
          <w:szCs w:val="22"/>
        </w:rPr>
      </w:pPr>
    </w:p>
    <w:p w:rsidR="00B22EC1" w:rsidRPr="007F2DEA" w:rsidRDefault="00B22EC1" w:rsidP="00EF51B7">
      <w:pPr>
        <w:pStyle w:val="NormalWeb"/>
        <w:numPr>
          <w:ilvl w:val="0"/>
          <w:numId w:val="12"/>
        </w:numPr>
        <w:spacing w:before="0" w:after="0"/>
        <w:jc w:val="both"/>
        <w:rPr>
          <w:rFonts w:ascii="Times New Roman" w:hAnsi="Times New Roman" w:cs="Times New Roman"/>
          <w:noProof/>
          <w:color w:val="000000"/>
          <w:sz w:val="22"/>
          <w:szCs w:val="22"/>
          <w:lang w:eastAsia="en-GB"/>
        </w:rPr>
      </w:pPr>
      <w:r w:rsidRPr="007F2DEA">
        <w:rPr>
          <w:rFonts w:ascii="Times New Roman" w:hAnsi="Times New Roman" w:cs="Times New Roman"/>
          <w:noProof/>
          <w:color w:val="000000"/>
          <w:sz w:val="22"/>
          <w:szCs w:val="22"/>
          <w:lang w:eastAsia="en-GB"/>
        </w:rPr>
        <w:t>Cardiac Surgery</w:t>
      </w:r>
    </w:p>
    <w:p w:rsidR="00B22EC1" w:rsidRPr="007F2DEA" w:rsidRDefault="00B22EC1" w:rsidP="00EF51B7">
      <w:pPr>
        <w:pStyle w:val="NormalWeb"/>
        <w:numPr>
          <w:ilvl w:val="0"/>
          <w:numId w:val="12"/>
        </w:numPr>
        <w:spacing w:before="0" w:after="0"/>
        <w:jc w:val="both"/>
        <w:rPr>
          <w:rFonts w:ascii="Times New Roman" w:hAnsi="Times New Roman" w:cs="Times New Roman"/>
          <w:noProof/>
          <w:color w:val="000000"/>
          <w:sz w:val="22"/>
          <w:szCs w:val="22"/>
          <w:lang w:eastAsia="en-GB"/>
        </w:rPr>
      </w:pPr>
      <w:r w:rsidRPr="007F2DEA">
        <w:rPr>
          <w:rFonts w:ascii="Times New Roman" w:hAnsi="Times New Roman" w:cs="Times New Roman"/>
          <w:noProof/>
          <w:color w:val="000000"/>
          <w:sz w:val="22"/>
          <w:szCs w:val="22"/>
          <w:lang w:eastAsia="en-GB"/>
        </w:rPr>
        <w:t>Thoracic Surgery</w:t>
      </w:r>
    </w:p>
    <w:p w:rsidR="00B22EC1" w:rsidRPr="007F2DEA" w:rsidRDefault="00B22EC1" w:rsidP="00EF51B7">
      <w:pPr>
        <w:pStyle w:val="NormalWeb"/>
        <w:numPr>
          <w:ilvl w:val="0"/>
          <w:numId w:val="12"/>
        </w:numPr>
        <w:spacing w:before="0" w:after="0"/>
        <w:jc w:val="both"/>
        <w:rPr>
          <w:rFonts w:ascii="Times New Roman" w:hAnsi="Times New Roman" w:cs="Times New Roman"/>
          <w:noProof/>
          <w:color w:val="000000"/>
          <w:sz w:val="22"/>
          <w:szCs w:val="22"/>
          <w:lang w:eastAsia="en-GB"/>
        </w:rPr>
      </w:pPr>
      <w:r w:rsidRPr="007F2DEA">
        <w:rPr>
          <w:rFonts w:ascii="Times New Roman" w:hAnsi="Times New Roman" w:cs="Times New Roman"/>
          <w:noProof/>
          <w:color w:val="000000"/>
          <w:sz w:val="22"/>
          <w:szCs w:val="22"/>
          <w:lang w:eastAsia="en-GB"/>
        </w:rPr>
        <w:t>National Cardiac Services</w:t>
      </w:r>
    </w:p>
    <w:p w:rsidR="00B22EC1" w:rsidRPr="007F2DEA" w:rsidRDefault="00B22EC1" w:rsidP="00EF51B7">
      <w:pPr>
        <w:pStyle w:val="NormalWeb"/>
        <w:numPr>
          <w:ilvl w:val="0"/>
          <w:numId w:val="12"/>
        </w:numPr>
        <w:spacing w:before="0" w:after="0"/>
        <w:jc w:val="both"/>
        <w:rPr>
          <w:rFonts w:ascii="Times New Roman" w:hAnsi="Times New Roman" w:cs="Times New Roman"/>
          <w:noProof/>
          <w:color w:val="000000"/>
          <w:sz w:val="22"/>
          <w:szCs w:val="22"/>
          <w:lang w:eastAsia="en-GB"/>
        </w:rPr>
      </w:pPr>
      <w:r w:rsidRPr="007F2DEA">
        <w:rPr>
          <w:rFonts w:ascii="Times New Roman" w:hAnsi="Times New Roman" w:cs="Times New Roman"/>
          <w:noProof/>
          <w:color w:val="000000"/>
          <w:sz w:val="22"/>
          <w:szCs w:val="22"/>
          <w:lang w:eastAsia="en-GB"/>
        </w:rPr>
        <w:t>Diagnostic cardiology</w:t>
      </w:r>
    </w:p>
    <w:p w:rsidR="00B22EC1" w:rsidRPr="007F2DEA" w:rsidRDefault="00B22EC1" w:rsidP="00EF51B7">
      <w:pPr>
        <w:pStyle w:val="NormalWeb"/>
        <w:numPr>
          <w:ilvl w:val="0"/>
          <w:numId w:val="12"/>
        </w:numPr>
        <w:spacing w:before="0" w:after="0"/>
        <w:jc w:val="both"/>
        <w:rPr>
          <w:rFonts w:ascii="Times New Roman" w:hAnsi="Times New Roman" w:cs="Times New Roman"/>
          <w:noProof/>
          <w:color w:val="000000"/>
          <w:sz w:val="22"/>
          <w:szCs w:val="22"/>
          <w:lang w:eastAsia="en-GB"/>
        </w:rPr>
      </w:pPr>
      <w:r w:rsidRPr="007F2DEA">
        <w:rPr>
          <w:rFonts w:ascii="Times New Roman" w:hAnsi="Times New Roman" w:cs="Times New Roman"/>
          <w:noProof/>
          <w:color w:val="000000"/>
          <w:sz w:val="22"/>
          <w:szCs w:val="22"/>
          <w:lang w:eastAsia="en-GB"/>
        </w:rPr>
        <w:t>Interventional cardiology</w:t>
      </w:r>
    </w:p>
    <w:p w:rsidR="00B22EC1" w:rsidRPr="007F2DEA" w:rsidRDefault="00B22EC1" w:rsidP="00EF51B7">
      <w:pPr>
        <w:pStyle w:val="NormalWeb"/>
        <w:numPr>
          <w:ilvl w:val="0"/>
          <w:numId w:val="12"/>
        </w:numPr>
        <w:spacing w:before="0" w:after="0"/>
        <w:jc w:val="both"/>
        <w:rPr>
          <w:rFonts w:ascii="Times New Roman" w:hAnsi="Times New Roman" w:cs="Times New Roman"/>
          <w:noProof/>
          <w:color w:val="000000"/>
          <w:sz w:val="22"/>
          <w:szCs w:val="22"/>
          <w:lang w:eastAsia="en-GB"/>
        </w:rPr>
      </w:pPr>
      <w:r w:rsidRPr="007F2DEA">
        <w:rPr>
          <w:rFonts w:ascii="Times New Roman" w:hAnsi="Times New Roman" w:cs="Times New Roman"/>
          <w:noProof/>
          <w:color w:val="000000"/>
          <w:sz w:val="22"/>
          <w:szCs w:val="22"/>
          <w:lang w:eastAsia="en-GB"/>
        </w:rPr>
        <w:t>Orthopaedic surgery</w:t>
      </w:r>
    </w:p>
    <w:p w:rsidR="00B22EC1" w:rsidRPr="007F2DEA" w:rsidRDefault="00B22EC1" w:rsidP="00EF51B7">
      <w:pPr>
        <w:pStyle w:val="NormalWeb"/>
        <w:numPr>
          <w:ilvl w:val="0"/>
          <w:numId w:val="12"/>
        </w:numPr>
        <w:spacing w:before="0" w:after="0"/>
        <w:jc w:val="both"/>
        <w:rPr>
          <w:rFonts w:ascii="Times New Roman" w:hAnsi="Times New Roman" w:cs="Times New Roman"/>
          <w:noProof/>
          <w:color w:val="000000"/>
          <w:sz w:val="22"/>
          <w:szCs w:val="22"/>
          <w:lang w:eastAsia="en-GB"/>
        </w:rPr>
      </w:pPr>
      <w:r w:rsidRPr="007F2DEA">
        <w:rPr>
          <w:rFonts w:ascii="Times New Roman" w:hAnsi="Times New Roman" w:cs="Times New Roman"/>
          <w:noProof/>
          <w:color w:val="000000"/>
          <w:sz w:val="22"/>
          <w:szCs w:val="22"/>
          <w:lang w:eastAsia="en-GB"/>
        </w:rPr>
        <w:t>General surgery, including Endoscopy</w:t>
      </w:r>
    </w:p>
    <w:p w:rsidR="00B22EC1" w:rsidRPr="007F2DEA" w:rsidRDefault="00B22EC1" w:rsidP="00EF51B7">
      <w:pPr>
        <w:pStyle w:val="NormalWeb"/>
        <w:numPr>
          <w:ilvl w:val="0"/>
          <w:numId w:val="12"/>
        </w:numPr>
        <w:spacing w:before="0" w:after="0"/>
        <w:jc w:val="both"/>
        <w:rPr>
          <w:rFonts w:ascii="Times New Roman" w:hAnsi="Times New Roman" w:cs="Times New Roman"/>
          <w:noProof/>
          <w:color w:val="000000"/>
          <w:sz w:val="22"/>
          <w:szCs w:val="22"/>
          <w:lang w:eastAsia="en-GB"/>
        </w:rPr>
      </w:pPr>
      <w:r w:rsidRPr="007F2DEA">
        <w:rPr>
          <w:rFonts w:ascii="Times New Roman" w:hAnsi="Times New Roman" w:cs="Times New Roman"/>
          <w:noProof/>
          <w:color w:val="000000"/>
          <w:sz w:val="22"/>
          <w:szCs w:val="22"/>
          <w:lang w:eastAsia="en-GB"/>
        </w:rPr>
        <w:t>Ophthalmic surgery</w:t>
      </w:r>
    </w:p>
    <w:p w:rsidR="00B22EC1" w:rsidRPr="007F2DEA" w:rsidRDefault="00B22EC1" w:rsidP="00EF51B7">
      <w:pPr>
        <w:pStyle w:val="NormalWeb"/>
        <w:numPr>
          <w:ilvl w:val="0"/>
          <w:numId w:val="12"/>
        </w:numPr>
        <w:spacing w:before="0" w:after="0"/>
        <w:jc w:val="both"/>
        <w:rPr>
          <w:rFonts w:ascii="Times New Roman" w:hAnsi="Times New Roman" w:cs="Times New Roman"/>
          <w:noProof/>
          <w:color w:val="000000"/>
          <w:sz w:val="22"/>
          <w:szCs w:val="22"/>
          <w:lang w:eastAsia="en-GB"/>
        </w:rPr>
      </w:pPr>
      <w:r w:rsidRPr="007F2DEA">
        <w:rPr>
          <w:rFonts w:ascii="Times New Roman" w:hAnsi="Times New Roman" w:cs="Times New Roman"/>
          <w:noProof/>
          <w:color w:val="000000"/>
          <w:sz w:val="22"/>
          <w:szCs w:val="22"/>
          <w:lang w:eastAsia="en-GB"/>
        </w:rPr>
        <w:t>Plastic surgery</w:t>
      </w:r>
    </w:p>
    <w:p w:rsidR="00B22EC1" w:rsidRPr="007F2DEA" w:rsidRDefault="00B22EC1" w:rsidP="00EF51B7">
      <w:pPr>
        <w:pStyle w:val="NormalWeb"/>
        <w:numPr>
          <w:ilvl w:val="0"/>
          <w:numId w:val="12"/>
        </w:numPr>
        <w:spacing w:before="0" w:after="0"/>
        <w:jc w:val="both"/>
        <w:rPr>
          <w:rFonts w:ascii="Times New Roman" w:hAnsi="Times New Roman" w:cs="Times New Roman"/>
          <w:noProof/>
          <w:color w:val="000000"/>
          <w:sz w:val="22"/>
          <w:szCs w:val="22"/>
          <w:lang w:eastAsia="en-GB"/>
        </w:rPr>
      </w:pPr>
      <w:r w:rsidRPr="007F2DEA">
        <w:rPr>
          <w:rFonts w:ascii="Times New Roman" w:hAnsi="Times New Roman" w:cs="Times New Roman"/>
          <w:noProof/>
          <w:color w:val="000000"/>
          <w:sz w:val="22"/>
          <w:szCs w:val="22"/>
          <w:lang w:eastAsia="en-GB"/>
        </w:rPr>
        <w:t>X-ray</w:t>
      </w:r>
    </w:p>
    <w:p w:rsidR="00B22EC1" w:rsidRPr="007F2DEA" w:rsidRDefault="00B22EC1" w:rsidP="00EF51B7">
      <w:pPr>
        <w:pStyle w:val="NormalWeb"/>
        <w:numPr>
          <w:ilvl w:val="0"/>
          <w:numId w:val="12"/>
        </w:numPr>
        <w:spacing w:before="0" w:after="0"/>
        <w:jc w:val="both"/>
        <w:rPr>
          <w:rFonts w:ascii="Times New Roman" w:hAnsi="Times New Roman" w:cs="Times New Roman"/>
          <w:noProof/>
          <w:color w:val="000000"/>
          <w:sz w:val="22"/>
          <w:szCs w:val="22"/>
          <w:lang w:eastAsia="en-GB"/>
        </w:rPr>
      </w:pPr>
      <w:r w:rsidRPr="007F2DEA">
        <w:rPr>
          <w:rFonts w:ascii="Times New Roman" w:hAnsi="Times New Roman" w:cs="Times New Roman"/>
          <w:noProof/>
          <w:color w:val="000000"/>
          <w:sz w:val="22"/>
          <w:szCs w:val="22"/>
          <w:lang w:eastAsia="en-GB"/>
        </w:rPr>
        <w:t>Magnetic Resonance Imaging (MRI) scanning</w:t>
      </w:r>
    </w:p>
    <w:p w:rsidR="00B22EC1" w:rsidRPr="007F2DEA" w:rsidRDefault="00B22EC1" w:rsidP="00EF51B7">
      <w:pPr>
        <w:pStyle w:val="NormalWeb"/>
        <w:numPr>
          <w:ilvl w:val="0"/>
          <w:numId w:val="12"/>
        </w:numPr>
        <w:spacing w:before="0" w:after="0"/>
        <w:jc w:val="both"/>
        <w:rPr>
          <w:rFonts w:ascii="Times New Roman" w:hAnsi="Times New Roman" w:cs="Times New Roman"/>
          <w:noProof/>
          <w:color w:val="000000"/>
          <w:sz w:val="22"/>
          <w:szCs w:val="22"/>
          <w:lang w:eastAsia="en-GB"/>
        </w:rPr>
      </w:pPr>
      <w:r w:rsidRPr="007F2DEA">
        <w:rPr>
          <w:rFonts w:ascii="Times New Roman" w:hAnsi="Times New Roman" w:cs="Times New Roman"/>
          <w:noProof/>
          <w:color w:val="000000"/>
          <w:sz w:val="22"/>
          <w:szCs w:val="22"/>
          <w:lang w:eastAsia="en-GB"/>
        </w:rPr>
        <w:t>Computer Tomography (CT) scanning</w:t>
      </w:r>
    </w:p>
    <w:p w:rsidR="00B22EC1" w:rsidRPr="007F2DEA" w:rsidRDefault="00B22EC1" w:rsidP="00EF51B7">
      <w:pPr>
        <w:pStyle w:val="NormalWeb"/>
        <w:numPr>
          <w:ilvl w:val="0"/>
          <w:numId w:val="12"/>
        </w:numPr>
        <w:spacing w:before="0" w:after="0"/>
        <w:jc w:val="both"/>
        <w:rPr>
          <w:rFonts w:ascii="Times New Roman" w:hAnsi="Times New Roman" w:cs="Times New Roman"/>
          <w:noProof/>
          <w:color w:val="000000"/>
          <w:sz w:val="22"/>
          <w:szCs w:val="22"/>
          <w:lang w:eastAsia="en-GB"/>
        </w:rPr>
      </w:pPr>
      <w:r w:rsidRPr="007F2DEA">
        <w:rPr>
          <w:rFonts w:ascii="Times New Roman" w:hAnsi="Times New Roman" w:cs="Times New Roman"/>
          <w:noProof/>
          <w:color w:val="000000"/>
          <w:sz w:val="22"/>
          <w:szCs w:val="22"/>
          <w:lang w:eastAsia="en-GB"/>
        </w:rPr>
        <w:t>Bone densitometry</w:t>
      </w:r>
    </w:p>
    <w:p w:rsidR="00B22EC1" w:rsidRPr="007F2DEA" w:rsidRDefault="00B22EC1" w:rsidP="00EF51B7">
      <w:pPr>
        <w:pStyle w:val="NormalWeb"/>
        <w:numPr>
          <w:ilvl w:val="0"/>
          <w:numId w:val="12"/>
        </w:numPr>
        <w:spacing w:before="0" w:after="0"/>
        <w:jc w:val="both"/>
        <w:rPr>
          <w:rFonts w:ascii="Times New Roman" w:hAnsi="Times New Roman" w:cs="Times New Roman"/>
          <w:noProof/>
          <w:color w:val="000000"/>
          <w:sz w:val="22"/>
          <w:szCs w:val="22"/>
          <w:lang w:eastAsia="en-GB"/>
        </w:rPr>
      </w:pPr>
      <w:r w:rsidRPr="007F2DEA">
        <w:rPr>
          <w:rFonts w:ascii="Times New Roman" w:hAnsi="Times New Roman" w:cs="Times New Roman"/>
          <w:noProof/>
          <w:color w:val="000000"/>
          <w:sz w:val="22"/>
          <w:szCs w:val="22"/>
          <w:lang w:eastAsia="en-GB"/>
        </w:rPr>
        <w:t>Barium exams</w:t>
      </w:r>
    </w:p>
    <w:p w:rsidR="00B22EC1" w:rsidRPr="007F2DEA" w:rsidRDefault="00B22EC1" w:rsidP="00EF51B7">
      <w:pPr>
        <w:pStyle w:val="NormalWeb"/>
        <w:numPr>
          <w:ilvl w:val="0"/>
          <w:numId w:val="12"/>
        </w:numPr>
        <w:spacing w:before="0" w:after="0"/>
        <w:jc w:val="both"/>
        <w:rPr>
          <w:rFonts w:ascii="Times New Roman" w:hAnsi="Times New Roman" w:cs="Times New Roman"/>
          <w:noProof/>
          <w:sz w:val="22"/>
          <w:szCs w:val="22"/>
        </w:rPr>
      </w:pPr>
      <w:r w:rsidRPr="007F2DEA">
        <w:rPr>
          <w:rFonts w:ascii="Times New Roman" w:hAnsi="Times New Roman" w:cs="Times New Roman"/>
          <w:noProof/>
          <w:color w:val="000000"/>
          <w:sz w:val="22"/>
          <w:szCs w:val="22"/>
          <w:lang w:eastAsia="en-GB"/>
        </w:rPr>
        <w:t>Ultrasound</w:t>
      </w:r>
    </w:p>
    <w:p w:rsidR="00B22EC1" w:rsidRPr="007F2DEA" w:rsidRDefault="00B22EC1" w:rsidP="00EF51B7">
      <w:pPr>
        <w:pStyle w:val="NormalWeb"/>
        <w:spacing w:before="0" w:after="0"/>
        <w:ind w:left="360"/>
        <w:jc w:val="both"/>
        <w:rPr>
          <w:rFonts w:ascii="Times New Roman" w:hAnsi="Times New Roman" w:cs="Times New Roman"/>
          <w:noProof/>
          <w:sz w:val="22"/>
          <w:szCs w:val="22"/>
        </w:rPr>
      </w:pPr>
    </w:p>
    <w:p w:rsidR="00B22EC1" w:rsidRPr="007F2DEA" w:rsidRDefault="00B22EC1" w:rsidP="00EF51B7">
      <w:pPr>
        <w:pStyle w:val="BodyText"/>
        <w:outlineLvl w:val="0"/>
        <w:rPr>
          <w:b/>
          <w:bCs/>
          <w:noProof/>
          <w:color w:val="000000"/>
          <w:sz w:val="22"/>
          <w:szCs w:val="22"/>
        </w:rPr>
      </w:pPr>
      <w:r w:rsidRPr="007F2DEA">
        <w:rPr>
          <w:b/>
          <w:bCs/>
          <w:noProof/>
          <w:color w:val="000000"/>
          <w:sz w:val="22"/>
          <w:szCs w:val="22"/>
        </w:rPr>
        <w:t>2017/18 Patient activity</w:t>
      </w:r>
    </w:p>
    <w:p w:rsidR="00B22EC1" w:rsidRPr="007F2DEA" w:rsidRDefault="00B22EC1" w:rsidP="00EF51B7">
      <w:pPr>
        <w:autoSpaceDE w:val="0"/>
        <w:autoSpaceDN w:val="0"/>
        <w:adjustRightInd w:val="0"/>
        <w:rPr>
          <w:noProof/>
          <w:color w:val="000000"/>
          <w:szCs w:val="22"/>
        </w:rPr>
      </w:pPr>
    </w:p>
    <w:p w:rsidR="00B22EC1" w:rsidRPr="007F2DEA" w:rsidRDefault="00B22EC1" w:rsidP="00EF51B7">
      <w:pPr>
        <w:autoSpaceDE w:val="0"/>
        <w:autoSpaceDN w:val="0"/>
        <w:adjustRightInd w:val="0"/>
        <w:rPr>
          <w:noProof/>
          <w:color w:val="000000"/>
          <w:szCs w:val="22"/>
        </w:rPr>
      </w:pPr>
      <w:r w:rsidRPr="007F2DEA">
        <w:rPr>
          <w:noProof/>
          <w:color w:val="000000"/>
          <w:szCs w:val="22"/>
        </w:rPr>
        <w:t xml:space="preserve">Our target was to deliver 46,000 inpatient day case and diagnostic examinations.  The range of services provided included orthopaedic surgery, general surgery, ophthalmic surgery, plastic surgery, hand surgery, scopes and diagnostic imaging.   This number excludes any activity associated with the regional and national heart and lung services.   </w:t>
      </w:r>
    </w:p>
    <w:p w:rsidR="00B22EC1" w:rsidRPr="007F2DEA" w:rsidRDefault="00B22EC1" w:rsidP="00EF51B7">
      <w:pPr>
        <w:autoSpaceDE w:val="0"/>
        <w:autoSpaceDN w:val="0"/>
        <w:adjustRightInd w:val="0"/>
        <w:rPr>
          <w:noProof/>
          <w:color w:val="000000"/>
          <w:szCs w:val="22"/>
        </w:rPr>
      </w:pPr>
    </w:p>
    <w:p w:rsidR="00B22EC1" w:rsidRPr="007F2DEA" w:rsidRDefault="00B22EC1" w:rsidP="00EF51B7">
      <w:pPr>
        <w:widowControl/>
        <w:rPr>
          <w:noProof/>
          <w:szCs w:val="22"/>
        </w:rPr>
      </w:pPr>
      <w:r w:rsidRPr="007F2DEA">
        <w:rPr>
          <w:noProof/>
          <w:color w:val="000000"/>
          <w:szCs w:val="22"/>
          <w:lang w:eastAsia="en-GB"/>
        </w:rPr>
        <w:t>The actual number of inpatient day cases and diagnostic examinations carried out in 2017/18 was 46,003 - in line with our year plan (adjusted for complexity).</w:t>
      </w:r>
    </w:p>
    <w:p w:rsidR="00B22EC1" w:rsidRPr="007F2DEA" w:rsidRDefault="00B22EC1" w:rsidP="00EF51B7">
      <w:pPr>
        <w:widowControl/>
        <w:rPr>
          <w:noProof/>
          <w:color w:val="000000"/>
          <w:szCs w:val="22"/>
          <w:lang w:eastAsia="en-GB"/>
        </w:rPr>
      </w:pPr>
    </w:p>
    <w:p w:rsidR="00B22EC1" w:rsidRPr="007F2DEA" w:rsidRDefault="00B22EC1" w:rsidP="00EF51B7">
      <w:pPr>
        <w:widowControl/>
        <w:rPr>
          <w:b/>
          <w:noProof/>
          <w:color w:val="000000"/>
          <w:szCs w:val="22"/>
          <w:lang w:eastAsia="en-GB"/>
        </w:rPr>
      </w:pPr>
      <w:r w:rsidRPr="007F2DEA">
        <w:rPr>
          <w:b/>
          <w:noProof/>
          <w:color w:val="000000"/>
          <w:szCs w:val="22"/>
          <w:lang w:eastAsia="en-GB"/>
        </w:rPr>
        <w:t>Orthopaedics</w:t>
      </w:r>
    </w:p>
    <w:p w:rsidR="00B22EC1" w:rsidRPr="007F2DEA" w:rsidRDefault="00B22EC1" w:rsidP="00EF51B7">
      <w:pPr>
        <w:widowControl/>
        <w:rPr>
          <w:noProof/>
          <w:color w:val="000000"/>
          <w:szCs w:val="22"/>
          <w:lang w:eastAsia="en-GB"/>
        </w:rPr>
      </w:pPr>
    </w:p>
    <w:p w:rsidR="00B22EC1" w:rsidRPr="007F2DEA" w:rsidRDefault="00B22EC1" w:rsidP="00EF51B7">
      <w:pPr>
        <w:widowControl/>
        <w:rPr>
          <w:noProof/>
          <w:color w:val="000000"/>
          <w:szCs w:val="22"/>
          <w:lang w:eastAsia="en-GB"/>
        </w:rPr>
      </w:pPr>
      <w:r w:rsidRPr="007F2DEA">
        <w:rPr>
          <w:noProof/>
          <w:color w:val="000000"/>
          <w:szCs w:val="22"/>
          <w:lang w:eastAsia="en-GB"/>
        </w:rPr>
        <w:t>Orthopaedic joint activity was ahead of plan by 122 primary joint replacements (3</w:t>
      </w:r>
      <w:r w:rsidR="00EF4203">
        <w:rPr>
          <w:noProof/>
          <w:color w:val="000000"/>
          <w:szCs w:val="22"/>
          <w:lang w:eastAsia="en-GB"/>
        </w:rPr>
        <w:t>,</w:t>
      </w:r>
      <w:r w:rsidRPr="007F2DEA">
        <w:rPr>
          <w:noProof/>
          <w:color w:val="000000"/>
          <w:szCs w:val="22"/>
          <w:lang w:eastAsia="en-GB"/>
        </w:rPr>
        <w:t>925 against target of 3</w:t>
      </w:r>
      <w:r w:rsidR="00EF4203">
        <w:rPr>
          <w:noProof/>
          <w:color w:val="000000"/>
          <w:szCs w:val="22"/>
          <w:lang w:eastAsia="en-GB"/>
        </w:rPr>
        <w:t>,</w:t>
      </w:r>
      <w:r w:rsidRPr="007F2DEA">
        <w:rPr>
          <w:noProof/>
          <w:color w:val="000000"/>
          <w:szCs w:val="22"/>
          <w:lang w:eastAsia="en-GB"/>
        </w:rPr>
        <w:t xml:space="preserve">803) and carried out an additional 675 foot and ankle procedures against target (675 actual versus 550 planned).  Whilst there was a lower than expected number of orthopaedic ‘other’ procedures referred throughout the year (including procedures such as Anterior Cruciate Ligament repair, arthroscopy etc), overall orthopaedic surgery exceeded the full year plan by 2.5%. Our orthopaedic theatres operated at maximum capacity with Saturday working now well established.  </w:t>
      </w:r>
    </w:p>
    <w:p w:rsidR="00B22EC1" w:rsidRPr="007F2DEA" w:rsidRDefault="00B22EC1" w:rsidP="00EF51B7">
      <w:pPr>
        <w:pStyle w:val="BodyTextIndent3"/>
        <w:ind w:left="0" w:firstLine="0"/>
        <w:contextualSpacing/>
        <w:rPr>
          <w:b/>
          <w:noProof/>
          <w:szCs w:val="22"/>
        </w:rPr>
      </w:pPr>
    </w:p>
    <w:p w:rsidR="00B22EC1" w:rsidRPr="007F2DEA" w:rsidRDefault="00B22EC1" w:rsidP="00EF51B7">
      <w:pPr>
        <w:pStyle w:val="BodyTextIndent3"/>
        <w:ind w:left="709"/>
        <w:contextualSpacing/>
        <w:rPr>
          <w:b/>
          <w:noProof/>
          <w:szCs w:val="22"/>
        </w:rPr>
      </w:pPr>
      <w:r w:rsidRPr="007F2DEA">
        <w:rPr>
          <w:b/>
          <w:noProof/>
          <w:szCs w:val="22"/>
        </w:rPr>
        <w:t>Ophthalmology</w:t>
      </w:r>
    </w:p>
    <w:p w:rsidR="00B22EC1" w:rsidRPr="007F2DEA" w:rsidRDefault="00B22EC1" w:rsidP="00EF51B7">
      <w:pPr>
        <w:pStyle w:val="BodyTextIndent3"/>
        <w:ind w:left="709"/>
        <w:contextualSpacing/>
        <w:rPr>
          <w:noProof/>
          <w:szCs w:val="22"/>
        </w:rPr>
      </w:pPr>
    </w:p>
    <w:p w:rsidR="00B22EC1" w:rsidRPr="007F2DEA" w:rsidRDefault="00B22EC1" w:rsidP="00EF51B7">
      <w:pPr>
        <w:rPr>
          <w:noProof/>
          <w:color w:val="000000"/>
          <w:szCs w:val="22"/>
          <w:lang w:eastAsia="en-GB"/>
        </w:rPr>
      </w:pPr>
      <w:r w:rsidRPr="007F2DEA">
        <w:rPr>
          <w:noProof/>
          <w:color w:val="000000"/>
          <w:szCs w:val="22"/>
          <w:lang w:eastAsia="en-GB"/>
        </w:rPr>
        <w:t xml:space="preserve">Ophthalmology activity was behind plan (6,809 procedures against a challenging target of </w:t>
      </w:r>
      <w:r w:rsidRPr="007F2DEA">
        <w:rPr>
          <w:bCs/>
          <w:noProof/>
          <w:szCs w:val="22"/>
          <w:lang w:eastAsia="en-GB"/>
        </w:rPr>
        <w:t>7</w:t>
      </w:r>
      <w:r w:rsidR="00EF4203">
        <w:rPr>
          <w:bCs/>
          <w:noProof/>
          <w:szCs w:val="22"/>
          <w:lang w:eastAsia="en-GB"/>
        </w:rPr>
        <w:t>,</w:t>
      </w:r>
      <w:r w:rsidRPr="007F2DEA">
        <w:rPr>
          <w:bCs/>
          <w:noProof/>
          <w:szCs w:val="22"/>
          <w:lang w:eastAsia="en-GB"/>
        </w:rPr>
        <w:t>650</w:t>
      </w:r>
      <w:r w:rsidRPr="007F2DEA">
        <w:rPr>
          <w:noProof/>
          <w:color w:val="000000"/>
          <w:szCs w:val="22"/>
          <w:lang w:eastAsia="en-GB"/>
        </w:rPr>
        <w:t>).  However, the Ophthalmology programme delivered 17.5% more cataract procedures than in the previous year.</w:t>
      </w:r>
    </w:p>
    <w:p w:rsidR="00B22EC1" w:rsidRDefault="00B22EC1" w:rsidP="00EF51B7">
      <w:pPr>
        <w:rPr>
          <w:bCs/>
          <w:noProof/>
          <w:szCs w:val="22"/>
          <w:lang w:eastAsia="en-GB"/>
        </w:rPr>
      </w:pPr>
    </w:p>
    <w:p w:rsidR="00A4390F" w:rsidRDefault="00A4390F" w:rsidP="00EF51B7">
      <w:pPr>
        <w:rPr>
          <w:bCs/>
          <w:noProof/>
          <w:szCs w:val="22"/>
          <w:lang w:eastAsia="en-GB"/>
        </w:rPr>
      </w:pPr>
    </w:p>
    <w:p w:rsidR="00A4390F" w:rsidRDefault="00A4390F" w:rsidP="00EF51B7">
      <w:pPr>
        <w:rPr>
          <w:bCs/>
          <w:noProof/>
          <w:szCs w:val="22"/>
          <w:lang w:eastAsia="en-GB"/>
        </w:rPr>
      </w:pPr>
    </w:p>
    <w:p w:rsidR="00A4390F" w:rsidRPr="005D30D4" w:rsidRDefault="00A4390F" w:rsidP="00A4390F">
      <w:pPr>
        <w:pStyle w:val="DRheading"/>
        <w:spacing w:after="0"/>
        <w:jc w:val="left"/>
        <w:rPr>
          <w:noProof/>
          <w:szCs w:val="22"/>
        </w:rPr>
      </w:pPr>
      <w:r w:rsidRPr="005D30D4">
        <w:rPr>
          <w:noProof/>
          <w:szCs w:val="22"/>
        </w:rPr>
        <w:lastRenderedPageBreak/>
        <w:t xml:space="preserve">Statement from the Chief Executive </w:t>
      </w:r>
      <w:r>
        <w:rPr>
          <w:noProof/>
          <w:szCs w:val="22"/>
        </w:rPr>
        <w:t>(continued)</w:t>
      </w:r>
    </w:p>
    <w:p w:rsidR="00A4390F" w:rsidRPr="00EF2DF7" w:rsidRDefault="00A4390F" w:rsidP="00EF51B7">
      <w:pPr>
        <w:rPr>
          <w:bCs/>
          <w:noProof/>
          <w:sz w:val="16"/>
          <w:szCs w:val="16"/>
          <w:lang w:eastAsia="en-GB"/>
        </w:rPr>
      </w:pPr>
    </w:p>
    <w:p w:rsidR="00B22EC1" w:rsidRPr="007F2DEA" w:rsidRDefault="00B22EC1" w:rsidP="00EF51B7">
      <w:pPr>
        <w:pStyle w:val="BodyTextIndent3"/>
        <w:contextualSpacing/>
        <w:rPr>
          <w:b/>
          <w:noProof/>
          <w:szCs w:val="22"/>
        </w:rPr>
      </w:pPr>
      <w:r w:rsidRPr="007F2DEA">
        <w:rPr>
          <w:b/>
          <w:noProof/>
          <w:szCs w:val="22"/>
        </w:rPr>
        <w:t>Diagnostic imaging</w:t>
      </w:r>
    </w:p>
    <w:p w:rsidR="00B22EC1" w:rsidRPr="00EF2DF7" w:rsidRDefault="00B22EC1" w:rsidP="00EF51B7">
      <w:pPr>
        <w:pStyle w:val="BodyTextIndent3"/>
        <w:contextualSpacing/>
        <w:rPr>
          <w:b/>
          <w:noProof/>
          <w:sz w:val="16"/>
          <w:szCs w:val="16"/>
        </w:rPr>
      </w:pPr>
    </w:p>
    <w:p w:rsidR="00B22EC1" w:rsidRPr="007F2DEA" w:rsidRDefault="00B22EC1" w:rsidP="00EF51B7">
      <w:pPr>
        <w:rPr>
          <w:b/>
          <w:bCs/>
          <w:noProof/>
          <w:szCs w:val="22"/>
          <w:lang w:eastAsia="en-GB"/>
        </w:rPr>
      </w:pPr>
      <w:r w:rsidRPr="007F2DEA">
        <w:rPr>
          <w:noProof/>
          <w:color w:val="000000"/>
          <w:szCs w:val="22"/>
          <w:lang w:eastAsia="en-GB"/>
        </w:rPr>
        <w:t xml:space="preserve">Diagnostic Imaging significantly exceeded our full year plan with </w:t>
      </w:r>
      <w:r w:rsidRPr="007F2DEA">
        <w:rPr>
          <w:bCs/>
          <w:noProof/>
          <w:szCs w:val="22"/>
          <w:lang w:eastAsia="en-GB"/>
        </w:rPr>
        <w:t xml:space="preserve">29,450 </w:t>
      </w:r>
      <w:r w:rsidRPr="007F2DEA">
        <w:rPr>
          <w:noProof/>
          <w:color w:val="000000"/>
          <w:szCs w:val="22"/>
          <w:lang w:eastAsia="en-GB"/>
        </w:rPr>
        <w:t xml:space="preserve">by 839 examinations (3%).  The Diagnostic Imaging service delivered 17% more examinations than in the previous year.  </w:t>
      </w:r>
    </w:p>
    <w:p w:rsidR="001528EB" w:rsidRPr="007F2DEA" w:rsidRDefault="001528EB" w:rsidP="00A4390F">
      <w:pPr>
        <w:pStyle w:val="BodyTextIndent3"/>
        <w:ind w:left="0" w:firstLine="0"/>
        <w:contextualSpacing/>
        <w:rPr>
          <w:noProof/>
          <w:szCs w:val="22"/>
        </w:rPr>
      </w:pPr>
    </w:p>
    <w:p w:rsidR="00B22EC1" w:rsidRPr="007F2DEA" w:rsidRDefault="00B22EC1" w:rsidP="00EF51B7">
      <w:pPr>
        <w:autoSpaceDE w:val="0"/>
        <w:autoSpaceDN w:val="0"/>
        <w:adjustRightInd w:val="0"/>
        <w:rPr>
          <w:b/>
          <w:noProof/>
          <w:color w:val="000000"/>
          <w:szCs w:val="22"/>
        </w:rPr>
      </w:pPr>
      <w:r w:rsidRPr="007F2DEA">
        <w:rPr>
          <w:b/>
          <w:noProof/>
          <w:color w:val="000000"/>
          <w:szCs w:val="22"/>
        </w:rPr>
        <w:t>Cardiac surgery waiting time</w:t>
      </w:r>
    </w:p>
    <w:p w:rsidR="00B22EC1" w:rsidRPr="007F2DEA" w:rsidRDefault="00B22EC1" w:rsidP="00EF51B7">
      <w:pPr>
        <w:autoSpaceDE w:val="0"/>
        <w:autoSpaceDN w:val="0"/>
        <w:adjustRightInd w:val="0"/>
        <w:rPr>
          <w:b/>
          <w:noProof/>
          <w:color w:val="000000"/>
          <w:szCs w:val="22"/>
        </w:rPr>
      </w:pPr>
    </w:p>
    <w:p w:rsidR="00B22EC1" w:rsidRDefault="00B22EC1" w:rsidP="00EF51B7">
      <w:pPr>
        <w:autoSpaceDE w:val="0"/>
        <w:autoSpaceDN w:val="0"/>
        <w:adjustRightInd w:val="0"/>
        <w:rPr>
          <w:noProof/>
          <w:color w:val="000000"/>
          <w:szCs w:val="22"/>
        </w:rPr>
      </w:pPr>
      <w:r w:rsidRPr="007F2DEA">
        <w:rPr>
          <w:noProof/>
          <w:color w:val="000000"/>
          <w:szCs w:val="22"/>
        </w:rPr>
        <w:t>We will continue to focus on delivering the Treatment Time Guarantee for patients and although we have experienced an increase in both the numbers of referrals and the complexity of patients (both cardiac surgery and interventional cardiology)  Treatment Time Guarantees have been delivered.</w:t>
      </w:r>
    </w:p>
    <w:p w:rsidR="003221DD" w:rsidRPr="007F2DEA" w:rsidRDefault="003221DD" w:rsidP="00EF51B7">
      <w:pPr>
        <w:rPr>
          <w:noProof/>
          <w:color w:val="000000"/>
          <w:szCs w:val="22"/>
        </w:rPr>
      </w:pPr>
    </w:p>
    <w:p w:rsidR="00B22EC1" w:rsidRPr="007D4794" w:rsidRDefault="00B22EC1" w:rsidP="007D4794">
      <w:pPr>
        <w:jc w:val="left"/>
        <w:rPr>
          <w:b/>
          <w:noProof/>
          <w:szCs w:val="22"/>
        </w:rPr>
      </w:pPr>
      <w:r w:rsidRPr="007D4794">
        <w:rPr>
          <w:b/>
          <w:noProof/>
          <w:szCs w:val="22"/>
        </w:rPr>
        <w:t xml:space="preserve">Golden Jubilee Conference Hotel </w:t>
      </w:r>
      <w:r w:rsidR="007D4794">
        <w:rPr>
          <w:b/>
          <w:noProof/>
          <w:szCs w:val="22"/>
        </w:rPr>
        <w:br/>
      </w:r>
    </w:p>
    <w:p w:rsidR="00B22EC1" w:rsidRPr="007F2DEA" w:rsidRDefault="00B22EC1" w:rsidP="00EF51B7">
      <w:pPr>
        <w:autoSpaceDE w:val="0"/>
        <w:autoSpaceDN w:val="0"/>
        <w:adjustRightInd w:val="0"/>
        <w:rPr>
          <w:noProof/>
          <w:color w:val="000000"/>
          <w:szCs w:val="22"/>
        </w:rPr>
      </w:pPr>
      <w:r w:rsidRPr="007F2DEA">
        <w:rPr>
          <w:noProof/>
          <w:color w:val="000000"/>
          <w:szCs w:val="22"/>
        </w:rPr>
        <w:t xml:space="preserve">Our four-star Golden Jubilee Conference Hotel has been an integral part of our Board business since 2002. </w:t>
      </w:r>
    </w:p>
    <w:p w:rsidR="00B22EC1" w:rsidRPr="00EF2DF7" w:rsidRDefault="00B22EC1" w:rsidP="00EF51B7">
      <w:pPr>
        <w:rPr>
          <w:noProof/>
          <w:color w:val="000000"/>
          <w:sz w:val="16"/>
          <w:szCs w:val="16"/>
          <w:lang w:eastAsia="en-GB"/>
        </w:rPr>
      </w:pPr>
    </w:p>
    <w:p w:rsidR="00B22EC1" w:rsidRPr="007F2DEA" w:rsidRDefault="00B22EC1" w:rsidP="00EF51B7">
      <w:pPr>
        <w:rPr>
          <w:noProof/>
          <w:szCs w:val="22"/>
        </w:rPr>
      </w:pPr>
      <w:r w:rsidRPr="007F2DEA">
        <w:rPr>
          <w:noProof/>
          <w:szCs w:val="22"/>
        </w:rPr>
        <w:t xml:space="preserve">Over the past 12 months, we have continued to work towards our 2020 strategy; to be an internationally renowned venue of excellence for medical, technical and pharmaceutical events.  We are delighted to confirm that we have made significant progress within this area of business. </w:t>
      </w:r>
    </w:p>
    <w:p w:rsidR="00B22EC1" w:rsidRPr="007F2DEA" w:rsidRDefault="00B22EC1" w:rsidP="00EF51B7">
      <w:pPr>
        <w:rPr>
          <w:noProof/>
          <w:szCs w:val="22"/>
        </w:rPr>
      </w:pPr>
    </w:p>
    <w:p w:rsidR="00B22EC1" w:rsidRPr="007F2DEA" w:rsidRDefault="00B22EC1" w:rsidP="00EF51B7">
      <w:pPr>
        <w:rPr>
          <w:noProof/>
          <w:szCs w:val="22"/>
        </w:rPr>
      </w:pPr>
      <w:r w:rsidRPr="007F2DEA">
        <w:rPr>
          <w:noProof/>
          <w:szCs w:val="22"/>
        </w:rPr>
        <w:t>The Centre for Health and Wellbeing sits at the heart of our strategic aims as we strive to provide more opportunities for members, delegates and staff to improve their health and wellbeing, whilst developing internal expertise of our team plus encouraging cross-site interaction with our wider staff group.</w:t>
      </w:r>
    </w:p>
    <w:p w:rsidR="00B22EC1" w:rsidRPr="007F2DEA" w:rsidRDefault="00B22EC1" w:rsidP="00EF51B7">
      <w:pPr>
        <w:autoSpaceDE w:val="0"/>
        <w:autoSpaceDN w:val="0"/>
        <w:adjustRightInd w:val="0"/>
        <w:rPr>
          <w:noProof/>
          <w:color w:val="000000"/>
          <w:szCs w:val="22"/>
        </w:rPr>
      </w:pPr>
    </w:p>
    <w:p w:rsidR="00B22EC1" w:rsidRPr="007F2DEA" w:rsidRDefault="00B22EC1" w:rsidP="00EF51B7">
      <w:pPr>
        <w:rPr>
          <w:noProof/>
          <w:szCs w:val="22"/>
        </w:rPr>
      </w:pPr>
      <w:r w:rsidRPr="007F2DEA">
        <w:rPr>
          <w:noProof/>
          <w:szCs w:val="22"/>
        </w:rPr>
        <w:t xml:space="preserve">As we implement proof of concept and pilot programmes, we are encouraging our team to embrace all aspects of the Foundation - new collaborations and partnerships are being established.  Underpinning this, we launched a range of new initiatives including; the new Health and Wellbeing Conference Package; answering Scottish Government’s commitment to creating a Healthier Scotland. </w:t>
      </w:r>
    </w:p>
    <w:p w:rsidR="00B22EC1" w:rsidRPr="007F2DEA" w:rsidRDefault="00B22EC1" w:rsidP="00EF51B7">
      <w:pPr>
        <w:rPr>
          <w:noProof/>
          <w:szCs w:val="22"/>
        </w:rPr>
      </w:pPr>
    </w:p>
    <w:p w:rsidR="00B22EC1" w:rsidRPr="007F2DEA" w:rsidRDefault="00B22EC1" w:rsidP="00EF51B7">
      <w:pPr>
        <w:rPr>
          <w:noProof/>
          <w:szCs w:val="22"/>
        </w:rPr>
      </w:pPr>
      <w:r w:rsidRPr="007F2DEA">
        <w:rPr>
          <w:noProof/>
          <w:szCs w:val="22"/>
        </w:rPr>
        <w:t>This development accompanied the continuous improvement and upgrading of our facilities; completion on our new Inspiration Space. This dynamic area provides a state-of-the-art, flexible creative place that can be utilised as either one room or four separate ones; each boasting the necessary technology to facilitate high level meetings across both public and private sectors. This innovative creation allows us to continue to enhance our reputation and meet the needs and demands of the events, meetings and conferences venues more than ever before. Furthermore, we are answering our Board and Scottish Govenment’s vision i.e. ‘leading quality, research and innovation’.</w:t>
      </w:r>
    </w:p>
    <w:p w:rsidR="00B22EC1" w:rsidRPr="00EF2DF7" w:rsidRDefault="00B22EC1" w:rsidP="00EF51B7">
      <w:pPr>
        <w:widowControl/>
        <w:rPr>
          <w:noProof/>
          <w:sz w:val="16"/>
          <w:szCs w:val="16"/>
          <w:lang w:eastAsia="en-GB"/>
        </w:rPr>
      </w:pPr>
    </w:p>
    <w:p w:rsidR="00B22EC1" w:rsidRPr="00EF2DF7" w:rsidRDefault="00B22EC1" w:rsidP="007D4794">
      <w:pPr>
        <w:jc w:val="left"/>
        <w:rPr>
          <w:b/>
          <w:noProof/>
          <w:sz w:val="16"/>
          <w:szCs w:val="16"/>
        </w:rPr>
      </w:pPr>
      <w:r w:rsidRPr="007D4794">
        <w:rPr>
          <w:b/>
          <w:noProof/>
          <w:szCs w:val="22"/>
        </w:rPr>
        <w:t xml:space="preserve">Golden Jubilee Research Institute  </w:t>
      </w:r>
      <w:r w:rsidR="007D4794">
        <w:rPr>
          <w:b/>
          <w:noProof/>
          <w:szCs w:val="22"/>
        </w:rPr>
        <w:br/>
      </w:r>
    </w:p>
    <w:p w:rsidR="00B22EC1" w:rsidRPr="007F2DEA" w:rsidRDefault="00B22EC1" w:rsidP="00EF51B7">
      <w:pPr>
        <w:rPr>
          <w:noProof/>
          <w:color w:val="000000"/>
          <w:szCs w:val="22"/>
        </w:rPr>
      </w:pPr>
      <w:r w:rsidRPr="007F2DEA">
        <w:rPr>
          <w:noProof/>
          <w:color w:val="000000"/>
          <w:szCs w:val="22"/>
        </w:rPr>
        <w:t>The Golden Jubilee Research Institute is a world-class research and clinical skills centre.  It is a crucial element of the Golden Jubilee Foundation and we are delighted to share some of the exceptional work delivered:</w:t>
      </w:r>
    </w:p>
    <w:p w:rsidR="00B22EC1" w:rsidRPr="00A4390F" w:rsidRDefault="00B22EC1" w:rsidP="00EF51B7">
      <w:pPr>
        <w:rPr>
          <w:noProof/>
          <w:color w:val="000000"/>
          <w:sz w:val="16"/>
          <w:szCs w:val="16"/>
        </w:rPr>
      </w:pPr>
    </w:p>
    <w:p w:rsidR="00B22EC1" w:rsidRPr="007F2DEA" w:rsidRDefault="00B22EC1" w:rsidP="00EF51B7">
      <w:pPr>
        <w:widowControl/>
        <w:numPr>
          <w:ilvl w:val="0"/>
          <w:numId w:val="18"/>
        </w:numPr>
        <w:tabs>
          <w:tab w:val="num" w:pos="720"/>
        </w:tabs>
        <w:rPr>
          <w:noProof/>
          <w:color w:val="000000"/>
          <w:szCs w:val="22"/>
        </w:rPr>
      </w:pPr>
      <w:r w:rsidRPr="007F2DEA">
        <w:rPr>
          <w:noProof/>
          <w:color w:val="000000"/>
          <w:szCs w:val="22"/>
        </w:rPr>
        <w:t>increase the number of trials hosted by the Golden Jubilee National Hospital;</w:t>
      </w:r>
    </w:p>
    <w:p w:rsidR="00B22EC1" w:rsidRPr="007F2DEA" w:rsidRDefault="00B22EC1" w:rsidP="00EF51B7">
      <w:pPr>
        <w:widowControl/>
        <w:numPr>
          <w:ilvl w:val="0"/>
          <w:numId w:val="18"/>
        </w:numPr>
        <w:tabs>
          <w:tab w:val="num" w:pos="720"/>
        </w:tabs>
        <w:rPr>
          <w:noProof/>
          <w:color w:val="000000"/>
          <w:szCs w:val="22"/>
        </w:rPr>
      </w:pPr>
      <w:r w:rsidRPr="007F2DEA">
        <w:rPr>
          <w:noProof/>
          <w:color w:val="000000"/>
          <w:szCs w:val="22"/>
        </w:rPr>
        <w:t>enhance the experience of patients participating in clinical trials;</w:t>
      </w:r>
    </w:p>
    <w:p w:rsidR="00B22EC1" w:rsidRPr="007F2DEA" w:rsidRDefault="00B22EC1" w:rsidP="00EF51B7">
      <w:pPr>
        <w:widowControl/>
        <w:numPr>
          <w:ilvl w:val="0"/>
          <w:numId w:val="18"/>
        </w:numPr>
        <w:tabs>
          <w:tab w:val="num" w:pos="720"/>
        </w:tabs>
        <w:rPr>
          <w:noProof/>
          <w:color w:val="000000"/>
          <w:szCs w:val="22"/>
        </w:rPr>
      </w:pPr>
      <w:r w:rsidRPr="007F2DEA">
        <w:rPr>
          <w:noProof/>
          <w:color w:val="000000"/>
          <w:szCs w:val="22"/>
        </w:rPr>
        <w:t>enhance the clinical skills training experience for all health care professionals;</w:t>
      </w:r>
    </w:p>
    <w:p w:rsidR="00B22EC1" w:rsidRPr="007F2DEA" w:rsidRDefault="00B22EC1" w:rsidP="00EF51B7">
      <w:pPr>
        <w:widowControl/>
        <w:numPr>
          <w:ilvl w:val="0"/>
          <w:numId w:val="18"/>
        </w:numPr>
        <w:tabs>
          <w:tab w:val="num" w:pos="720"/>
        </w:tabs>
        <w:rPr>
          <w:noProof/>
          <w:color w:val="000000"/>
          <w:szCs w:val="22"/>
        </w:rPr>
      </w:pPr>
      <w:r w:rsidRPr="007F2DEA">
        <w:rPr>
          <w:noProof/>
          <w:color w:val="000000"/>
          <w:szCs w:val="22"/>
        </w:rPr>
        <w:t>provide simulation areas to support the training, development and evaluation of healthcare professionals;</w:t>
      </w:r>
    </w:p>
    <w:p w:rsidR="00B22EC1" w:rsidRPr="007F2DEA" w:rsidRDefault="00B22EC1" w:rsidP="00EF51B7">
      <w:pPr>
        <w:widowControl/>
        <w:numPr>
          <w:ilvl w:val="0"/>
          <w:numId w:val="18"/>
        </w:numPr>
        <w:tabs>
          <w:tab w:val="num" w:pos="720"/>
        </w:tabs>
        <w:rPr>
          <w:noProof/>
          <w:color w:val="000000"/>
          <w:szCs w:val="22"/>
        </w:rPr>
      </w:pPr>
      <w:r w:rsidRPr="007F2DEA">
        <w:rPr>
          <w:noProof/>
          <w:color w:val="000000"/>
          <w:szCs w:val="22"/>
        </w:rPr>
        <w:t>enhance surgical skills training through the provision of a purpose built area with the ability to live stream surgical procedures from the hospital; and</w:t>
      </w:r>
    </w:p>
    <w:p w:rsidR="00B22EC1" w:rsidRPr="007F2DEA" w:rsidRDefault="00B22EC1" w:rsidP="00EF51B7">
      <w:pPr>
        <w:widowControl/>
        <w:numPr>
          <w:ilvl w:val="0"/>
          <w:numId w:val="18"/>
        </w:numPr>
        <w:tabs>
          <w:tab w:val="num" w:pos="720"/>
        </w:tabs>
        <w:rPr>
          <w:noProof/>
          <w:color w:val="000000"/>
          <w:szCs w:val="22"/>
        </w:rPr>
      </w:pPr>
      <w:r w:rsidRPr="007F2DEA">
        <w:rPr>
          <w:noProof/>
          <w:color w:val="000000"/>
          <w:szCs w:val="22"/>
        </w:rPr>
        <w:t>help promote innovation across the organisation.</w:t>
      </w:r>
    </w:p>
    <w:p w:rsidR="00A4390F" w:rsidRPr="00A4390F" w:rsidRDefault="00A4390F" w:rsidP="00EF51B7">
      <w:pPr>
        <w:rPr>
          <w:noProof/>
          <w:sz w:val="16"/>
          <w:szCs w:val="16"/>
        </w:rPr>
      </w:pPr>
    </w:p>
    <w:p w:rsidR="00B22EC1" w:rsidRPr="007F2DEA" w:rsidRDefault="00B22EC1" w:rsidP="00EF51B7">
      <w:pPr>
        <w:rPr>
          <w:noProof/>
          <w:szCs w:val="22"/>
        </w:rPr>
      </w:pPr>
      <w:r w:rsidRPr="007F2DEA">
        <w:rPr>
          <w:noProof/>
          <w:szCs w:val="22"/>
        </w:rPr>
        <w:t xml:space="preserve">We are proud to currently have 112 active research projects.  During 2017/18, a total of 45 projects were approved against a Key Performance Indicator of 32 and a previous record of 40 (2016/17). The number of commercially sponsored and funded projects increased to 15 from 11, plus the number of academic-led studies are continuing to rise. </w:t>
      </w:r>
    </w:p>
    <w:p w:rsidR="00A4390F" w:rsidRPr="005D30D4" w:rsidRDefault="00A4390F" w:rsidP="00A4390F">
      <w:pPr>
        <w:pStyle w:val="DRheading"/>
        <w:spacing w:after="0"/>
        <w:jc w:val="left"/>
        <w:rPr>
          <w:noProof/>
          <w:szCs w:val="22"/>
        </w:rPr>
      </w:pPr>
      <w:r w:rsidRPr="005D30D4">
        <w:rPr>
          <w:noProof/>
          <w:szCs w:val="22"/>
        </w:rPr>
        <w:lastRenderedPageBreak/>
        <w:t xml:space="preserve">Statement from the Chief Executive </w:t>
      </w:r>
      <w:r>
        <w:rPr>
          <w:noProof/>
          <w:szCs w:val="22"/>
        </w:rPr>
        <w:t>(continued)</w:t>
      </w:r>
    </w:p>
    <w:p w:rsidR="00B22EC1" w:rsidRPr="007F2DEA" w:rsidRDefault="00B22EC1" w:rsidP="00EF51B7">
      <w:pPr>
        <w:rPr>
          <w:noProof/>
          <w:szCs w:val="22"/>
        </w:rPr>
      </w:pPr>
    </w:p>
    <w:p w:rsidR="00B22EC1" w:rsidRPr="007F2DEA" w:rsidRDefault="00B22EC1" w:rsidP="00EF51B7">
      <w:pPr>
        <w:rPr>
          <w:noProof/>
          <w:szCs w:val="22"/>
        </w:rPr>
      </w:pPr>
      <w:r w:rsidRPr="007F2DEA">
        <w:rPr>
          <w:noProof/>
          <w:szCs w:val="22"/>
        </w:rPr>
        <w:t>In May 2017, we successfully opened Golden Jubilee Motion Analysis Laboratory (MAL) with a primary focus to improve research and care for orthopaedics patients -  currently it is running a Healthy Volunteer study leading to the development of a valuable comparator database. Several additional and exciting projects are currently in the planning stage.</w:t>
      </w:r>
    </w:p>
    <w:p w:rsidR="00B22EC1" w:rsidRPr="007F2DEA" w:rsidRDefault="00B22EC1" w:rsidP="00EF51B7">
      <w:pPr>
        <w:rPr>
          <w:noProof/>
          <w:color w:val="000000"/>
          <w:szCs w:val="22"/>
        </w:rPr>
      </w:pPr>
    </w:p>
    <w:p w:rsidR="00B22EC1" w:rsidRPr="007D4794" w:rsidRDefault="00B22EC1" w:rsidP="00EF51B7">
      <w:pPr>
        <w:widowControl/>
        <w:spacing w:after="200" w:line="276" w:lineRule="auto"/>
        <w:rPr>
          <w:b/>
          <w:bCs/>
          <w:noProof/>
          <w:szCs w:val="22"/>
        </w:rPr>
      </w:pPr>
      <w:r w:rsidRPr="007D4794">
        <w:rPr>
          <w:b/>
          <w:bCs/>
          <w:noProof/>
          <w:szCs w:val="22"/>
        </w:rPr>
        <w:t>Awards gained in 2017/18</w:t>
      </w:r>
    </w:p>
    <w:p w:rsidR="00B22EC1" w:rsidRPr="007F2DEA" w:rsidRDefault="00B22EC1" w:rsidP="00EF51B7">
      <w:pPr>
        <w:rPr>
          <w:noProof/>
          <w:color w:val="000000"/>
          <w:szCs w:val="22"/>
        </w:rPr>
      </w:pPr>
      <w:r w:rsidRPr="007F2DEA">
        <w:rPr>
          <w:noProof/>
          <w:color w:val="000000"/>
          <w:szCs w:val="22"/>
        </w:rPr>
        <w:t>During 2017/18, the Golden Jubilee Foundation received the following awards:</w:t>
      </w:r>
    </w:p>
    <w:p w:rsidR="00B22EC1" w:rsidRPr="007F2DEA" w:rsidRDefault="00B22EC1" w:rsidP="00EF51B7">
      <w:pPr>
        <w:rPr>
          <w:noProof/>
          <w:color w:val="000000"/>
          <w:szCs w:val="22"/>
        </w:rPr>
      </w:pPr>
    </w:p>
    <w:p w:rsidR="00B22EC1" w:rsidRPr="007F2DEA" w:rsidRDefault="00B22EC1" w:rsidP="00F17733">
      <w:pPr>
        <w:pStyle w:val="ListParagraph"/>
        <w:widowControl/>
        <w:numPr>
          <w:ilvl w:val="0"/>
          <w:numId w:val="34"/>
        </w:numPr>
        <w:shd w:val="clear" w:color="auto" w:fill="FFFFFF"/>
        <w:spacing w:line="276" w:lineRule="auto"/>
        <w:ind w:left="360"/>
        <w:contextualSpacing/>
        <w:rPr>
          <w:noProof/>
          <w:szCs w:val="22"/>
          <w:shd w:val="clear" w:color="auto" w:fill="FFFFFF"/>
          <w:lang w:val="en-GB"/>
        </w:rPr>
      </w:pPr>
      <w:r w:rsidRPr="007F2DEA">
        <w:rPr>
          <w:noProof/>
          <w:szCs w:val="22"/>
          <w:shd w:val="clear" w:color="auto" w:fill="FFFFFF"/>
          <w:lang w:val="en-GB"/>
        </w:rPr>
        <w:t>Only NHSScotland Board to receive the Employer Recognition Scheme Gold Award from the Ministry of Defence, presented by HRH Prince Henry of Wales.</w:t>
      </w:r>
    </w:p>
    <w:p w:rsidR="00B22EC1" w:rsidRPr="007F2DEA" w:rsidRDefault="00B22EC1" w:rsidP="00F17733">
      <w:pPr>
        <w:pStyle w:val="ListParagraph"/>
        <w:widowControl/>
        <w:numPr>
          <w:ilvl w:val="0"/>
          <w:numId w:val="34"/>
        </w:numPr>
        <w:shd w:val="clear" w:color="auto" w:fill="FFFFFF"/>
        <w:spacing w:line="276" w:lineRule="auto"/>
        <w:ind w:left="360"/>
        <w:contextualSpacing/>
        <w:rPr>
          <w:noProof/>
          <w:color w:val="000000"/>
          <w:szCs w:val="22"/>
          <w:lang w:val="en-GB"/>
        </w:rPr>
      </w:pPr>
      <w:r w:rsidRPr="007F2DEA">
        <w:rPr>
          <w:noProof/>
          <w:color w:val="000000"/>
          <w:szCs w:val="22"/>
          <w:lang w:val="en-GB"/>
        </w:rPr>
        <w:t>First NHSScotland Board to achieve Disability Confident Leader accreditation</w:t>
      </w:r>
    </w:p>
    <w:p w:rsidR="00B22EC1" w:rsidRPr="007F2DEA" w:rsidRDefault="00B22EC1" w:rsidP="00F17733">
      <w:pPr>
        <w:pStyle w:val="ListParagraph"/>
        <w:widowControl/>
        <w:numPr>
          <w:ilvl w:val="0"/>
          <w:numId w:val="34"/>
        </w:numPr>
        <w:shd w:val="clear" w:color="auto" w:fill="FFFFFF"/>
        <w:spacing w:line="276" w:lineRule="auto"/>
        <w:ind w:left="360"/>
        <w:contextualSpacing/>
        <w:rPr>
          <w:noProof/>
          <w:color w:val="000000"/>
          <w:szCs w:val="22"/>
          <w:lang w:val="en-GB"/>
        </w:rPr>
      </w:pPr>
      <w:r w:rsidRPr="007F2DEA">
        <w:rPr>
          <w:noProof/>
          <w:color w:val="000000"/>
          <w:szCs w:val="22"/>
          <w:lang w:val="en-GB"/>
        </w:rPr>
        <w:t>First NHSScotland Board to achieve Investors in Young People accreditation.</w:t>
      </w:r>
    </w:p>
    <w:p w:rsidR="00B22EC1" w:rsidRPr="007F2DEA" w:rsidRDefault="00B22EC1" w:rsidP="00F17733">
      <w:pPr>
        <w:pStyle w:val="ListParagraph"/>
        <w:widowControl/>
        <w:numPr>
          <w:ilvl w:val="0"/>
          <w:numId w:val="34"/>
        </w:numPr>
        <w:shd w:val="clear" w:color="auto" w:fill="FFFFFF"/>
        <w:spacing w:line="276" w:lineRule="auto"/>
        <w:ind w:left="360"/>
        <w:contextualSpacing/>
        <w:rPr>
          <w:noProof/>
          <w:color w:val="000000"/>
          <w:szCs w:val="22"/>
          <w:lang w:val="en-GB"/>
        </w:rPr>
      </w:pPr>
      <w:r w:rsidRPr="007F2DEA">
        <w:rPr>
          <w:noProof/>
          <w:color w:val="000000"/>
          <w:szCs w:val="22"/>
          <w:lang w:val="en-GB"/>
        </w:rPr>
        <w:t>Received a special recognition award from West Dunbartonshire Council for supporting their Schools Employability Skills Programme.</w:t>
      </w:r>
    </w:p>
    <w:p w:rsidR="00B22EC1" w:rsidRPr="007F2DEA" w:rsidRDefault="00B22EC1" w:rsidP="00F17733">
      <w:pPr>
        <w:pStyle w:val="ListParagraph"/>
        <w:widowControl/>
        <w:numPr>
          <w:ilvl w:val="0"/>
          <w:numId w:val="34"/>
        </w:numPr>
        <w:shd w:val="clear" w:color="auto" w:fill="FFFFFF"/>
        <w:spacing w:line="276" w:lineRule="auto"/>
        <w:ind w:left="360"/>
        <w:contextualSpacing/>
        <w:rPr>
          <w:noProof/>
          <w:color w:val="000000"/>
          <w:szCs w:val="22"/>
          <w:lang w:val="en-GB"/>
        </w:rPr>
      </w:pPr>
      <w:r w:rsidRPr="007F2DEA">
        <w:rPr>
          <w:noProof/>
          <w:color w:val="000000"/>
          <w:szCs w:val="22"/>
          <w:lang w:val="en-GB"/>
        </w:rPr>
        <w:t>Became a Scottish Vocational Qualification Approved Centre.</w:t>
      </w:r>
    </w:p>
    <w:p w:rsidR="00B22EC1" w:rsidRPr="00B22EC1" w:rsidRDefault="00B22EC1" w:rsidP="00F17733">
      <w:pPr>
        <w:pStyle w:val="ListParagraph"/>
        <w:widowControl/>
        <w:numPr>
          <w:ilvl w:val="0"/>
          <w:numId w:val="34"/>
        </w:numPr>
        <w:shd w:val="clear" w:color="auto" w:fill="FFFFFF"/>
        <w:spacing w:line="276" w:lineRule="auto"/>
        <w:ind w:left="360"/>
        <w:contextualSpacing/>
        <w:rPr>
          <w:rStyle w:val="Strong"/>
          <w:b w:val="0"/>
          <w:noProof/>
          <w:color w:val="000000"/>
          <w:szCs w:val="22"/>
        </w:rPr>
      </w:pPr>
      <w:r w:rsidRPr="00B22EC1">
        <w:rPr>
          <w:noProof/>
          <w:color w:val="000000"/>
          <w:szCs w:val="22"/>
          <w:shd w:val="clear" w:color="auto" w:fill="FFFFFF"/>
          <w:lang w:val="en-GB"/>
        </w:rPr>
        <w:t>Retained a</w:t>
      </w:r>
      <w:r w:rsidRPr="00B22EC1">
        <w:rPr>
          <w:noProof/>
          <w:color w:val="000000"/>
          <w:szCs w:val="22"/>
          <w:lang w:val="en-GB"/>
        </w:rPr>
        <w:t xml:space="preserve"> place in the top 100 UK employers for the fourth year in a row, ranking at number 63 in the </w:t>
      </w:r>
      <w:r w:rsidRPr="00B22EC1">
        <w:rPr>
          <w:rStyle w:val="Strong"/>
          <w:b w:val="0"/>
          <w:noProof/>
          <w:color w:val="000000"/>
          <w:szCs w:val="22"/>
        </w:rPr>
        <w:t>Stonewall Scotland Workplace Equality Index (WEI).</w:t>
      </w:r>
    </w:p>
    <w:p w:rsidR="00B22EC1" w:rsidRPr="00B22EC1" w:rsidRDefault="00B22EC1" w:rsidP="00F17733">
      <w:pPr>
        <w:pStyle w:val="ListParagraph"/>
        <w:widowControl/>
        <w:numPr>
          <w:ilvl w:val="0"/>
          <w:numId w:val="34"/>
        </w:numPr>
        <w:shd w:val="clear" w:color="auto" w:fill="FFFFFF"/>
        <w:spacing w:line="276" w:lineRule="auto"/>
        <w:ind w:left="360"/>
        <w:contextualSpacing/>
        <w:rPr>
          <w:rStyle w:val="Strong"/>
          <w:b w:val="0"/>
          <w:noProof/>
          <w:color w:val="000000"/>
          <w:szCs w:val="22"/>
        </w:rPr>
      </w:pPr>
      <w:r w:rsidRPr="00B22EC1">
        <w:rPr>
          <w:rStyle w:val="Strong"/>
          <w:b w:val="0"/>
          <w:noProof/>
          <w:color w:val="000000"/>
          <w:szCs w:val="22"/>
        </w:rPr>
        <w:t>Scottish National Advanced Heart Failure Service named Team of the Year by the Pumping Marvellous Foundation.</w:t>
      </w:r>
    </w:p>
    <w:p w:rsidR="00B22EC1" w:rsidRPr="007F2DEA" w:rsidRDefault="00B22EC1" w:rsidP="00F17733">
      <w:pPr>
        <w:pStyle w:val="ListParagraph"/>
        <w:widowControl/>
        <w:numPr>
          <w:ilvl w:val="0"/>
          <w:numId w:val="34"/>
        </w:numPr>
        <w:shd w:val="clear" w:color="auto" w:fill="FFFFFF"/>
        <w:spacing w:line="276" w:lineRule="auto"/>
        <w:ind w:left="360"/>
        <w:contextualSpacing/>
        <w:rPr>
          <w:noProof/>
          <w:szCs w:val="22"/>
          <w:shd w:val="clear" w:color="auto" w:fill="FFFFFF"/>
          <w:lang w:val="en-GB"/>
        </w:rPr>
      </w:pPr>
      <w:r w:rsidRPr="007F2DEA">
        <w:rPr>
          <w:noProof/>
          <w:szCs w:val="22"/>
          <w:shd w:val="clear" w:color="auto" w:fill="FFFFFF"/>
          <w:lang w:val="en-GB"/>
        </w:rPr>
        <w:t>Dr Hany Eteiba, Consultant Cardiologist and Acting Medical Director:</w:t>
      </w:r>
    </w:p>
    <w:p w:rsidR="00B22EC1" w:rsidRPr="007F2DEA" w:rsidRDefault="00B22EC1" w:rsidP="00F17733">
      <w:pPr>
        <w:pStyle w:val="ListParagraph"/>
        <w:widowControl/>
        <w:numPr>
          <w:ilvl w:val="1"/>
          <w:numId w:val="43"/>
        </w:numPr>
        <w:shd w:val="clear" w:color="auto" w:fill="FFFFFF"/>
        <w:spacing w:line="276" w:lineRule="auto"/>
        <w:contextualSpacing/>
        <w:rPr>
          <w:noProof/>
          <w:szCs w:val="22"/>
          <w:shd w:val="clear" w:color="auto" w:fill="FFFFFF"/>
          <w:lang w:val="en-GB"/>
        </w:rPr>
      </w:pPr>
      <w:r w:rsidRPr="007F2DEA">
        <w:rPr>
          <w:noProof/>
          <w:szCs w:val="22"/>
          <w:shd w:val="clear" w:color="auto" w:fill="FFFFFF"/>
          <w:lang w:val="en-GB"/>
        </w:rPr>
        <w:t xml:space="preserve">Took up post as President of the Scottish Cardiac Society, </w:t>
      </w:r>
    </w:p>
    <w:p w:rsidR="00B22EC1" w:rsidRPr="007F2DEA" w:rsidRDefault="00B22EC1" w:rsidP="00F17733">
      <w:pPr>
        <w:pStyle w:val="ListParagraph"/>
        <w:widowControl/>
        <w:numPr>
          <w:ilvl w:val="1"/>
          <w:numId w:val="43"/>
        </w:numPr>
        <w:shd w:val="clear" w:color="auto" w:fill="FFFFFF"/>
        <w:spacing w:line="276" w:lineRule="auto"/>
        <w:contextualSpacing/>
        <w:rPr>
          <w:noProof/>
          <w:szCs w:val="22"/>
          <w:shd w:val="clear" w:color="auto" w:fill="FFFFFF"/>
          <w:lang w:val="en-GB"/>
        </w:rPr>
      </w:pPr>
      <w:r w:rsidRPr="007F2DEA">
        <w:rPr>
          <w:noProof/>
          <w:szCs w:val="22"/>
          <w:shd w:val="clear" w:color="auto" w:fill="FFFFFF"/>
          <w:lang w:val="en-GB"/>
        </w:rPr>
        <w:t xml:space="preserve">Took up post as Vice President (Medical) of the Royal College of Physicians and Surgeons of Glasgow, and </w:t>
      </w:r>
    </w:p>
    <w:p w:rsidR="00B22EC1" w:rsidRPr="007F2DEA" w:rsidRDefault="00B22EC1" w:rsidP="00F17733">
      <w:pPr>
        <w:pStyle w:val="ListParagraph"/>
        <w:widowControl/>
        <w:numPr>
          <w:ilvl w:val="1"/>
          <w:numId w:val="43"/>
        </w:numPr>
        <w:shd w:val="clear" w:color="auto" w:fill="FFFFFF"/>
        <w:spacing w:line="276" w:lineRule="auto"/>
        <w:contextualSpacing/>
        <w:rPr>
          <w:noProof/>
          <w:szCs w:val="22"/>
          <w:shd w:val="clear" w:color="auto" w:fill="FFFFFF"/>
          <w:lang w:val="en-GB"/>
        </w:rPr>
      </w:pPr>
      <w:r w:rsidRPr="007F2DEA">
        <w:rPr>
          <w:noProof/>
          <w:szCs w:val="22"/>
          <w:shd w:val="clear" w:color="auto" w:fill="FFFFFF"/>
          <w:lang w:val="en-GB"/>
        </w:rPr>
        <w:t>Received an International Lifetime Achievement Award at the 45</w:t>
      </w:r>
      <w:r w:rsidRPr="007F2DEA">
        <w:rPr>
          <w:noProof/>
          <w:szCs w:val="22"/>
          <w:shd w:val="clear" w:color="auto" w:fill="FFFFFF"/>
          <w:vertAlign w:val="superscript"/>
          <w:lang w:val="en-GB"/>
        </w:rPr>
        <w:t>th</w:t>
      </w:r>
      <w:r w:rsidRPr="007F2DEA">
        <w:rPr>
          <w:noProof/>
          <w:szCs w:val="22"/>
          <w:shd w:val="clear" w:color="auto" w:fill="FFFFFF"/>
          <w:lang w:val="en-GB"/>
        </w:rPr>
        <w:t xml:space="preserve"> Annual International Congress of the Egyptian Society of Cardiology.</w:t>
      </w:r>
    </w:p>
    <w:p w:rsidR="00B22EC1" w:rsidRPr="007F2DEA" w:rsidRDefault="00B22EC1" w:rsidP="00F17733">
      <w:pPr>
        <w:pStyle w:val="ListParagraph"/>
        <w:widowControl/>
        <w:numPr>
          <w:ilvl w:val="0"/>
          <w:numId w:val="34"/>
        </w:numPr>
        <w:shd w:val="clear" w:color="auto" w:fill="FFFFFF"/>
        <w:spacing w:line="276" w:lineRule="auto"/>
        <w:ind w:left="360"/>
        <w:contextualSpacing/>
        <w:rPr>
          <w:noProof/>
          <w:szCs w:val="22"/>
          <w:shd w:val="clear" w:color="auto" w:fill="FFFFFF"/>
          <w:lang w:val="en-GB"/>
        </w:rPr>
      </w:pPr>
      <w:r w:rsidRPr="007F2DEA">
        <w:rPr>
          <w:noProof/>
          <w:szCs w:val="22"/>
          <w:shd w:val="clear" w:color="auto" w:fill="FFFFFF"/>
          <w:lang w:val="en-GB"/>
        </w:rPr>
        <w:t>Transplant Coordinator Jane Lockhart received the Heart Hero Health Professional Award from the British Heart Foundation.</w:t>
      </w:r>
    </w:p>
    <w:p w:rsidR="00B22EC1" w:rsidRPr="00B22EC1" w:rsidRDefault="00B22EC1" w:rsidP="00F17733">
      <w:pPr>
        <w:pStyle w:val="ListParagraph"/>
        <w:widowControl/>
        <w:numPr>
          <w:ilvl w:val="0"/>
          <w:numId w:val="34"/>
        </w:numPr>
        <w:shd w:val="clear" w:color="auto" w:fill="FFFFFF"/>
        <w:spacing w:line="276" w:lineRule="auto"/>
        <w:ind w:left="360"/>
        <w:contextualSpacing/>
        <w:rPr>
          <w:rStyle w:val="Strong"/>
          <w:b w:val="0"/>
          <w:noProof/>
          <w:color w:val="000000"/>
          <w:szCs w:val="22"/>
        </w:rPr>
      </w:pPr>
      <w:r w:rsidRPr="00B22EC1">
        <w:rPr>
          <w:rStyle w:val="Strong"/>
          <w:b w:val="0"/>
          <w:noProof/>
          <w:color w:val="000000"/>
          <w:szCs w:val="22"/>
        </w:rPr>
        <w:t>Theatre Nurse Elizabeth Hendry received a British Empire Medal (BEM) for services to the Golden Jubilee National Hospital.</w:t>
      </w:r>
    </w:p>
    <w:p w:rsidR="00B22EC1" w:rsidRPr="00B22EC1" w:rsidRDefault="00B22EC1" w:rsidP="00F17733">
      <w:pPr>
        <w:pStyle w:val="ListParagraph"/>
        <w:widowControl/>
        <w:numPr>
          <w:ilvl w:val="0"/>
          <w:numId w:val="34"/>
        </w:numPr>
        <w:shd w:val="clear" w:color="auto" w:fill="FFFFFF"/>
        <w:spacing w:line="276" w:lineRule="auto"/>
        <w:ind w:left="360"/>
        <w:contextualSpacing/>
        <w:rPr>
          <w:b/>
          <w:noProof/>
          <w:color w:val="000000"/>
          <w:szCs w:val="22"/>
          <w:lang w:val="en-GB"/>
        </w:rPr>
      </w:pPr>
      <w:r w:rsidRPr="00B22EC1">
        <w:rPr>
          <w:rStyle w:val="Strong"/>
          <w:b w:val="0"/>
          <w:noProof/>
          <w:color w:val="000000"/>
          <w:szCs w:val="22"/>
        </w:rPr>
        <w:t xml:space="preserve">Carole Anderson, Head of </w:t>
      </w:r>
      <w:r w:rsidR="00A4390F">
        <w:rPr>
          <w:rStyle w:val="Strong"/>
          <w:b w:val="0"/>
          <w:noProof/>
          <w:color w:val="000000"/>
          <w:szCs w:val="22"/>
        </w:rPr>
        <w:t xml:space="preserve">Strategy and </w:t>
      </w:r>
      <w:r w:rsidRPr="00B22EC1">
        <w:rPr>
          <w:rStyle w:val="Strong"/>
          <w:b w:val="0"/>
          <w:noProof/>
          <w:color w:val="000000"/>
          <w:szCs w:val="22"/>
        </w:rPr>
        <w:t xml:space="preserve">Performance, was included in the Financial Times’ inaugural OUTstanding Leading LGBT+ Public Sector Executives List </w:t>
      </w:r>
    </w:p>
    <w:p w:rsidR="00B22EC1" w:rsidRPr="007F2DEA" w:rsidRDefault="00B22EC1" w:rsidP="00EF51B7">
      <w:pPr>
        <w:rPr>
          <w:noProof/>
          <w:szCs w:val="22"/>
        </w:rPr>
      </w:pPr>
    </w:p>
    <w:p w:rsidR="00B22EC1" w:rsidRPr="007F2DEA" w:rsidRDefault="00B22EC1" w:rsidP="00EF51B7">
      <w:pPr>
        <w:rPr>
          <w:noProof/>
          <w:szCs w:val="22"/>
        </w:rPr>
      </w:pPr>
      <w:r w:rsidRPr="007F2DEA">
        <w:rPr>
          <w:noProof/>
          <w:szCs w:val="22"/>
        </w:rPr>
        <w:t>Within the hospitality sector, in 2017/18, the Golden Jubilee Conference Hotel received:</w:t>
      </w:r>
    </w:p>
    <w:p w:rsidR="00B22EC1" w:rsidRPr="007F2DEA" w:rsidRDefault="00B22EC1" w:rsidP="00EF51B7">
      <w:pPr>
        <w:rPr>
          <w:noProof/>
          <w:szCs w:val="22"/>
        </w:rPr>
      </w:pPr>
    </w:p>
    <w:p w:rsidR="00B22EC1" w:rsidRPr="007F2DEA" w:rsidRDefault="00B22EC1" w:rsidP="00F17733">
      <w:pPr>
        <w:pStyle w:val="ListParagraph"/>
        <w:widowControl/>
        <w:numPr>
          <w:ilvl w:val="0"/>
          <w:numId w:val="44"/>
        </w:numPr>
        <w:contextualSpacing/>
        <w:rPr>
          <w:noProof/>
          <w:szCs w:val="22"/>
          <w:lang w:val="en-GB"/>
        </w:rPr>
      </w:pPr>
      <w:r w:rsidRPr="007F2DEA">
        <w:rPr>
          <w:noProof/>
          <w:szCs w:val="22"/>
          <w:lang w:val="en-GB"/>
        </w:rPr>
        <w:t>National and Regional Conference Hotel of the Year titles, Scottish Hotel Awards 2018</w:t>
      </w:r>
    </w:p>
    <w:p w:rsidR="00B22EC1" w:rsidRPr="00B22EC1" w:rsidRDefault="00B22EC1" w:rsidP="00F17733">
      <w:pPr>
        <w:pStyle w:val="Heading3"/>
        <w:keepNext w:val="0"/>
        <w:widowControl/>
        <w:numPr>
          <w:ilvl w:val="0"/>
          <w:numId w:val="44"/>
        </w:numPr>
        <w:shd w:val="clear" w:color="auto" w:fill="FFFFFF"/>
        <w:tabs>
          <w:tab w:val="clear" w:pos="7776"/>
          <w:tab w:val="clear" w:pos="11232"/>
        </w:tabs>
        <w:spacing w:line="240" w:lineRule="auto"/>
        <w:rPr>
          <w:b/>
          <w:bCs/>
          <w:i w:val="0"/>
          <w:noProof/>
          <w:color w:val="000000"/>
          <w:szCs w:val="22"/>
        </w:rPr>
      </w:pPr>
      <w:r w:rsidRPr="00B22EC1">
        <w:rPr>
          <w:i w:val="0"/>
          <w:noProof/>
          <w:color w:val="000000"/>
          <w:szCs w:val="22"/>
          <w:shd w:val="clear" w:color="auto" w:fill="FFFFFF"/>
        </w:rPr>
        <w:t>UK Business Hotel of the Year award for the second consecutive year, plus the Award for Excellence in Hotel Conference Facilities,</w:t>
      </w:r>
      <w:r w:rsidRPr="00B22EC1">
        <w:rPr>
          <w:i w:val="0"/>
          <w:noProof/>
          <w:color w:val="6A2875"/>
          <w:szCs w:val="22"/>
        </w:rPr>
        <w:t xml:space="preserve"> </w:t>
      </w:r>
      <w:r w:rsidRPr="00B22EC1">
        <w:rPr>
          <w:i w:val="0"/>
          <w:noProof/>
          <w:color w:val="000000"/>
          <w:szCs w:val="22"/>
        </w:rPr>
        <w:t>Small Business Awards 2017</w:t>
      </w:r>
    </w:p>
    <w:p w:rsidR="00B22EC1" w:rsidRPr="007F2DEA" w:rsidRDefault="00B22EC1" w:rsidP="00F17733">
      <w:pPr>
        <w:pStyle w:val="ListParagraph"/>
        <w:widowControl/>
        <w:numPr>
          <w:ilvl w:val="0"/>
          <w:numId w:val="44"/>
        </w:numPr>
        <w:contextualSpacing/>
        <w:rPr>
          <w:noProof/>
          <w:szCs w:val="22"/>
          <w:lang w:val="en-GB"/>
        </w:rPr>
      </w:pPr>
      <w:r w:rsidRPr="007F2DEA">
        <w:rPr>
          <w:noProof/>
          <w:color w:val="000000"/>
          <w:szCs w:val="22"/>
          <w:shd w:val="clear" w:color="auto" w:fill="FFFFFF"/>
          <w:lang w:val="en-GB"/>
        </w:rPr>
        <w:t xml:space="preserve">Success Through Sustainability Award, Working4Business awards 2017  </w:t>
      </w:r>
    </w:p>
    <w:p w:rsidR="00B22EC1" w:rsidRPr="007F2DEA" w:rsidRDefault="00B22EC1" w:rsidP="00F17733">
      <w:pPr>
        <w:pStyle w:val="ListParagraph"/>
        <w:widowControl/>
        <w:numPr>
          <w:ilvl w:val="0"/>
          <w:numId w:val="44"/>
        </w:numPr>
        <w:contextualSpacing/>
        <w:rPr>
          <w:noProof/>
          <w:szCs w:val="22"/>
          <w:lang w:val="en-GB"/>
        </w:rPr>
      </w:pPr>
      <w:r w:rsidRPr="007F2DEA">
        <w:rPr>
          <w:noProof/>
          <w:szCs w:val="22"/>
          <w:lang w:val="en-GB"/>
        </w:rPr>
        <w:t>Certificate of Excellence for seventh year in a row, Trip Advisor 2017</w:t>
      </w:r>
    </w:p>
    <w:p w:rsidR="00B22EC1" w:rsidRPr="007F2DEA" w:rsidRDefault="00B22EC1" w:rsidP="00F17733">
      <w:pPr>
        <w:pStyle w:val="ListParagraph"/>
        <w:widowControl/>
        <w:numPr>
          <w:ilvl w:val="0"/>
          <w:numId w:val="44"/>
        </w:numPr>
        <w:contextualSpacing/>
        <w:rPr>
          <w:noProof/>
          <w:szCs w:val="22"/>
          <w:lang w:val="en-GB"/>
        </w:rPr>
      </w:pPr>
      <w:r w:rsidRPr="007F2DEA">
        <w:rPr>
          <w:noProof/>
          <w:szCs w:val="22"/>
          <w:lang w:val="en-GB"/>
        </w:rPr>
        <w:t>Loved by Guests, Hotels.com 2017</w:t>
      </w:r>
    </w:p>
    <w:p w:rsidR="009922ED" w:rsidRDefault="00B22EC1" w:rsidP="00F17733">
      <w:pPr>
        <w:pStyle w:val="ListParagraph"/>
        <w:widowControl/>
        <w:numPr>
          <w:ilvl w:val="0"/>
          <w:numId w:val="44"/>
        </w:numPr>
        <w:contextualSpacing/>
        <w:rPr>
          <w:noProof/>
          <w:szCs w:val="22"/>
          <w:lang w:val="en-GB"/>
        </w:rPr>
      </w:pPr>
      <w:r w:rsidRPr="007F2DEA">
        <w:rPr>
          <w:noProof/>
          <w:szCs w:val="22"/>
          <w:lang w:val="en-GB"/>
        </w:rPr>
        <w:t>Hotel Restaurant of the year finalist, Food Awards Scotland 2017</w:t>
      </w:r>
    </w:p>
    <w:p w:rsidR="00F042CB" w:rsidRPr="008A33FD" w:rsidRDefault="00F042CB" w:rsidP="008A33FD">
      <w:pPr>
        <w:pStyle w:val="Hangingindent1"/>
        <w:tabs>
          <w:tab w:val="clear" w:pos="720"/>
          <w:tab w:val="clear" w:pos="1440"/>
          <w:tab w:val="clear" w:pos="2160"/>
          <w:tab w:val="left" w:pos="1701"/>
          <w:tab w:val="left" w:pos="2268"/>
        </w:tabs>
        <w:spacing w:line="240" w:lineRule="auto"/>
        <w:ind w:left="0" w:firstLine="0"/>
        <w:rPr>
          <w:rFonts w:ascii="Times New Roman" w:hAnsi="Times New Roman"/>
          <w:color w:val="000000"/>
          <w:lang w:val="en-GB"/>
        </w:rPr>
      </w:pPr>
    </w:p>
    <w:p w:rsidR="00DC7F27" w:rsidRPr="001528EB" w:rsidRDefault="005C1BBF" w:rsidP="00DC7F27">
      <w:pPr>
        <w:pStyle w:val="DRheading"/>
        <w:rPr>
          <w:sz w:val="24"/>
        </w:rPr>
      </w:pPr>
      <w:r w:rsidRPr="001528EB">
        <w:rPr>
          <w:sz w:val="24"/>
        </w:rPr>
        <w:t>Key Performance Indicators</w:t>
      </w:r>
      <w:r w:rsidR="00B92559" w:rsidRPr="001528EB">
        <w:rPr>
          <w:sz w:val="24"/>
        </w:rPr>
        <w:t xml:space="preserve"> </w:t>
      </w:r>
    </w:p>
    <w:p w:rsidR="007F07E2" w:rsidRPr="00855421" w:rsidRDefault="00D20DA3" w:rsidP="00F30435">
      <w:pPr>
        <w:rPr>
          <w:b/>
          <w:szCs w:val="22"/>
          <w:highlight w:val="lightGray"/>
        </w:rPr>
      </w:pPr>
      <w:r w:rsidRPr="00855421">
        <w:rPr>
          <w:szCs w:val="22"/>
        </w:rPr>
        <w:t>This section p</w:t>
      </w:r>
      <w:r w:rsidR="001528EB" w:rsidRPr="00855421">
        <w:rPr>
          <w:szCs w:val="22"/>
        </w:rPr>
        <w:t>rovide</w:t>
      </w:r>
      <w:r w:rsidRPr="00855421">
        <w:rPr>
          <w:szCs w:val="22"/>
        </w:rPr>
        <w:t>s</w:t>
      </w:r>
      <w:r w:rsidR="001528EB" w:rsidRPr="00855421">
        <w:rPr>
          <w:szCs w:val="22"/>
        </w:rPr>
        <w:t xml:space="preserve"> analysis of performance against other key non-financial performance indicators. </w:t>
      </w:r>
      <w:r w:rsidRPr="00855421">
        <w:rPr>
          <w:szCs w:val="22"/>
        </w:rPr>
        <w:t>The indicators reflect the information reported to the Board.</w:t>
      </w:r>
    </w:p>
    <w:p w:rsidR="001528EB" w:rsidRDefault="001528EB" w:rsidP="00F30435">
      <w:pPr>
        <w:rPr>
          <w:b/>
          <w:highlight w:val="lightGray"/>
        </w:rPr>
      </w:pPr>
    </w:p>
    <w:p w:rsidR="00116A5D" w:rsidRDefault="00116A5D" w:rsidP="00F30435">
      <w:pPr>
        <w:rPr>
          <w:b/>
          <w:highlight w:val="lightGray"/>
        </w:rPr>
      </w:pPr>
    </w:p>
    <w:p w:rsidR="00D20DA3" w:rsidRDefault="00D20DA3" w:rsidP="00D20DA3">
      <w:pPr>
        <w:widowControl/>
        <w:tabs>
          <w:tab w:val="right" w:pos="9907"/>
        </w:tabs>
        <w:autoSpaceDE w:val="0"/>
        <w:autoSpaceDN w:val="0"/>
        <w:adjustRightInd w:val="0"/>
        <w:rPr>
          <w:highlight w:val="lightGray"/>
        </w:rPr>
      </w:pPr>
    </w:p>
    <w:p w:rsidR="00B11AB8" w:rsidRPr="00D15B81" w:rsidRDefault="00250658" w:rsidP="00B11AB8">
      <w:r>
        <w:rPr>
          <w:noProof/>
          <w:lang w:eastAsia="en-GB"/>
        </w:rPr>
        <w:lastRenderedPageBreak/>
        <w:pict>
          <v:roundrect id="_x0000_s1031" style="position:absolute;left:0;text-align:left;margin-left:40.65pt;margin-top:-7.45pt;width:366.55pt;height:34.7pt;z-index:251674624" arcsize="10923f" fillcolor="#4f81bd [3204]" strokecolor="#f2f2f2 [3041]" strokeweight="3pt">
            <v:fill color2="fill darken(118)" rotate="t" angle="-90" method="linear sigma" focus="50%" type="gradient"/>
            <v:shadow on="t" type="perspective" color="#4e6128 [1606]" opacity=".5" offset="1pt" offset2="-1pt"/>
            <v:textbox style="mso-next-textbox:#_x0000_s1031">
              <w:txbxContent>
                <w:p w:rsidR="00FD2C32" w:rsidRPr="00E11562" w:rsidRDefault="00FD2C32" w:rsidP="00B11AB8">
                  <w:pPr>
                    <w:jc w:val="center"/>
                    <w:rPr>
                      <w:rFonts w:ascii="Arial Bold" w:hAnsi="Arial Bold" w:cs="Arial"/>
                      <w:b/>
                      <w:color w:val="FFFFFF" w:themeColor="background1"/>
                      <w:sz w:val="48"/>
                      <w:szCs w:val="48"/>
                    </w:rPr>
                  </w:pPr>
                  <w:r w:rsidRPr="00E11562">
                    <w:rPr>
                      <w:rFonts w:ascii="Arial Bold" w:hAnsi="Arial Bold" w:cs="Arial"/>
                      <w:b/>
                      <w:color w:val="FFFFFF" w:themeColor="background1"/>
                      <w:sz w:val="48"/>
                      <w:szCs w:val="48"/>
                    </w:rPr>
                    <w:t>LDP Standards</w:t>
                  </w:r>
                </w:p>
              </w:txbxContent>
            </v:textbox>
          </v:roundrect>
        </w:pict>
      </w:r>
    </w:p>
    <w:p w:rsidR="00B11AB8" w:rsidRDefault="00B11AB8" w:rsidP="00B11AB8"/>
    <w:p w:rsidR="00B11AB8" w:rsidRDefault="00B11AB8" w:rsidP="00B11AB8"/>
    <w:tbl>
      <w:tblPr>
        <w:tblStyle w:val="TableGrid"/>
        <w:tblW w:w="10909" w:type="dxa"/>
        <w:tblInd w:w="-736" w:type="dxa"/>
        <w:tblBorders>
          <w:top w:val="single" w:sz="48" w:space="0" w:color="FFFFFF" w:themeColor="background1"/>
          <w:left w:val="single" w:sz="48" w:space="0" w:color="FFFFFF" w:themeColor="background1"/>
          <w:bottom w:val="single" w:sz="48" w:space="0" w:color="FFFFFF" w:themeColor="background1"/>
          <w:right w:val="single" w:sz="48" w:space="0" w:color="FFFFFF" w:themeColor="background1"/>
          <w:insideH w:val="single" w:sz="48" w:space="0" w:color="FFFFFF" w:themeColor="background1"/>
          <w:insideV w:val="single" w:sz="48" w:space="0" w:color="FFFFFF" w:themeColor="background1"/>
        </w:tblBorders>
        <w:tblLayout w:type="fixed"/>
        <w:tblLook w:val="04A0"/>
      </w:tblPr>
      <w:tblGrid>
        <w:gridCol w:w="567"/>
        <w:gridCol w:w="767"/>
        <w:gridCol w:w="1275"/>
        <w:gridCol w:w="602"/>
        <w:gridCol w:w="674"/>
        <w:gridCol w:w="1134"/>
        <w:gridCol w:w="652"/>
        <w:gridCol w:w="2409"/>
        <w:gridCol w:w="2268"/>
        <w:gridCol w:w="561"/>
      </w:tblGrid>
      <w:tr w:rsidR="00B11AB8" w:rsidRPr="00BE0E6A" w:rsidTr="00B11AB8">
        <w:tc>
          <w:tcPr>
            <w:tcW w:w="1334" w:type="dxa"/>
            <w:gridSpan w:val="2"/>
            <w:shd w:val="clear" w:color="auto" w:fill="1F497D" w:themeFill="text2"/>
          </w:tcPr>
          <w:p w:rsidR="00B11AB8" w:rsidRPr="00612157" w:rsidRDefault="00B11AB8" w:rsidP="00B11AB8">
            <w:pPr>
              <w:spacing w:before="60" w:after="60"/>
              <w:jc w:val="center"/>
              <w:rPr>
                <w:rFonts w:ascii="Arial" w:hAnsi="Arial" w:cs="Arial"/>
                <w:b/>
                <w:color w:val="FFFFFF" w:themeColor="background1"/>
              </w:rPr>
            </w:pPr>
            <w:r w:rsidRPr="00612157">
              <w:rPr>
                <w:rFonts w:ascii="Arial" w:hAnsi="Arial" w:cs="Arial"/>
                <w:b/>
                <w:color w:val="FFFFFF" w:themeColor="background1"/>
                <w:sz w:val="18"/>
                <w:szCs w:val="18"/>
              </w:rPr>
              <w:t>Staphylococcus Aureus Bacteraemia (SAB) including MRSA/MSSA infections</w:t>
            </w:r>
          </w:p>
        </w:tc>
        <w:tc>
          <w:tcPr>
            <w:tcW w:w="1275" w:type="dxa"/>
            <w:shd w:val="clear" w:color="auto" w:fill="548DD4" w:themeFill="text2" w:themeFillTint="99"/>
          </w:tcPr>
          <w:p w:rsidR="00B11AB8" w:rsidRPr="00612157" w:rsidRDefault="00B11AB8" w:rsidP="00B11AB8">
            <w:pPr>
              <w:spacing w:before="60" w:after="60"/>
              <w:jc w:val="center"/>
              <w:rPr>
                <w:rFonts w:ascii="Arial" w:hAnsi="Arial" w:cs="Arial"/>
                <w:b/>
                <w:color w:val="FFFFFF" w:themeColor="background1"/>
                <w:sz w:val="18"/>
                <w:szCs w:val="18"/>
              </w:rPr>
            </w:pPr>
            <w:r w:rsidRPr="00612157">
              <w:rPr>
                <w:rFonts w:ascii="Arial" w:hAnsi="Arial" w:cs="Arial"/>
                <w:b/>
                <w:color w:val="FFFFFF" w:themeColor="background1"/>
                <w:sz w:val="18"/>
                <w:szCs w:val="18"/>
              </w:rPr>
              <w:t>Target</w:t>
            </w:r>
          </w:p>
          <w:p w:rsidR="00B11AB8" w:rsidRPr="00612157" w:rsidRDefault="00B11AB8" w:rsidP="00B11AB8">
            <w:pPr>
              <w:spacing w:before="60" w:after="60"/>
              <w:jc w:val="center"/>
              <w:rPr>
                <w:rFonts w:ascii="Arial" w:hAnsi="Arial" w:cs="Arial"/>
                <w:b/>
                <w:color w:val="FFFFFF" w:themeColor="background1"/>
              </w:rPr>
            </w:pPr>
            <w:r w:rsidRPr="00612157">
              <w:rPr>
                <w:rFonts w:ascii="Arial" w:hAnsi="Arial" w:cs="Arial"/>
                <w:b/>
                <w:color w:val="FFFFFF" w:themeColor="background1"/>
                <w:sz w:val="18"/>
                <w:szCs w:val="18"/>
              </w:rPr>
              <w:t>&lt;0.24 per 1000 acute occupied bed days</w:t>
            </w:r>
          </w:p>
        </w:tc>
        <w:tc>
          <w:tcPr>
            <w:tcW w:w="1276" w:type="dxa"/>
            <w:gridSpan w:val="2"/>
            <w:shd w:val="clear" w:color="auto" w:fill="95B3D7" w:themeFill="accent1" w:themeFillTint="99"/>
          </w:tcPr>
          <w:p w:rsidR="00B11AB8" w:rsidRPr="00BE0E6A" w:rsidRDefault="00B11AB8" w:rsidP="00B11AB8">
            <w:pPr>
              <w:spacing w:before="60" w:after="60"/>
              <w:jc w:val="center"/>
              <w:rPr>
                <w:rFonts w:ascii="Arial" w:hAnsi="Arial" w:cs="Arial"/>
                <w:b/>
                <w:sz w:val="18"/>
                <w:szCs w:val="18"/>
              </w:rPr>
            </w:pPr>
            <w:r w:rsidRPr="00BE0E6A">
              <w:rPr>
                <w:rFonts w:ascii="Arial" w:hAnsi="Arial" w:cs="Arial"/>
                <w:b/>
                <w:sz w:val="18"/>
                <w:szCs w:val="18"/>
              </w:rPr>
              <w:t>Actual</w:t>
            </w:r>
          </w:p>
          <w:p w:rsidR="00B11AB8" w:rsidRPr="00BE0E6A" w:rsidRDefault="00B11AB8" w:rsidP="00B11AB8">
            <w:pPr>
              <w:spacing w:before="60" w:after="60"/>
              <w:jc w:val="center"/>
              <w:rPr>
                <w:rFonts w:ascii="Arial" w:hAnsi="Arial" w:cs="Arial"/>
                <w:b/>
              </w:rPr>
            </w:pPr>
            <w:r w:rsidRPr="00BE0E6A">
              <w:rPr>
                <w:rFonts w:ascii="Arial" w:hAnsi="Arial" w:cs="Arial"/>
                <w:b/>
                <w:sz w:val="18"/>
                <w:szCs w:val="18"/>
              </w:rPr>
              <w:t>0.2</w:t>
            </w:r>
            <w:r>
              <w:rPr>
                <w:rFonts w:ascii="Arial" w:hAnsi="Arial" w:cs="Arial"/>
                <w:b/>
                <w:sz w:val="18"/>
                <w:szCs w:val="18"/>
              </w:rPr>
              <w:t>3</w:t>
            </w:r>
            <w:r w:rsidRPr="00BE0E6A">
              <w:rPr>
                <w:rFonts w:ascii="Arial" w:hAnsi="Arial" w:cs="Arial"/>
                <w:b/>
                <w:sz w:val="18"/>
                <w:szCs w:val="18"/>
              </w:rPr>
              <w:t xml:space="preserve"> per 1000 occupied bed days</w:t>
            </w:r>
          </w:p>
        </w:tc>
        <w:tc>
          <w:tcPr>
            <w:tcW w:w="1134" w:type="dxa"/>
            <w:shd w:val="clear" w:color="auto" w:fill="B8CCE4" w:themeFill="accent1" w:themeFillTint="66"/>
          </w:tcPr>
          <w:p w:rsidR="00B11AB8" w:rsidRPr="00BE0E6A" w:rsidRDefault="00B11AB8" w:rsidP="00B11AB8">
            <w:pPr>
              <w:spacing w:before="60" w:after="60"/>
              <w:jc w:val="center"/>
              <w:rPr>
                <w:rFonts w:ascii="Arial" w:hAnsi="Arial" w:cs="Arial"/>
                <w:b/>
              </w:rPr>
            </w:pPr>
            <w:r w:rsidRPr="00BE0E6A">
              <w:rPr>
                <w:rFonts w:ascii="Arial" w:hAnsi="Arial" w:cs="Arial"/>
                <w:b/>
                <w:sz w:val="18"/>
                <w:szCs w:val="18"/>
              </w:rPr>
              <w:t>Safe</w:t>
            </w:r>
          </w:p>
        </w:tc>
        <w:tc>
          <w:tcPr>
            <w:tcW w:w="5890" w:type="dxa"/>
            <w:gridSpan w:val="4"/>
            <w:shd w:val="clear" w:color="auto" w:fill="DBE5F1" w:themeFill="accent1" w:themeFillTint="33"/>
          </w:tcPr>
          <w:p w:rsidR="00B11AB8" w:rsidRPr="00BE0E6A" w:rsidRDefault="00B11AB8" w:rsidP="00B11AB8">
            <w:pPr>
              <w:spacing w:before="60" w:after="60"/>
              <w:ind w:right="175"/>
              <w:jc w:val="center"/>
              <w:rPr>
                <w:rFonts w:ascii="Arial" w:hAnsi="Arial" w:cs="Arial"/>
                <w:b/>
                <w:sz w:val="18"/>
                <w:szCs w:val="18"/>
              </w:rPr>
            </w:pPr>
            <w:r w:rsidRPr="00BE0E6A">
              <w:rPr>
                <w:rFonts w:ascii="Arial" w:hAnsi="Arial" w:cs="Arial"/>
                <w:b/>
                <w:sz w:val="18"/>
                <w:szCs w:val="18"/>
              </w:rPr>
              <w:t>Staphylococcus aureus is an organism which is responsible for a large number of healthcare associated infections, although it can also cause infections in people who have not had any recent contact with the healthcare system.  Our target is to maintain less than 0.24 instances pe</w:t>
            </w:r>
            <w:r>
              <w:rPr>
                <w:rFonts w:ascii="Arial" w:hAnsi="Arial" w:cs="Arial"/>
                <w:b/>
                <w:sz w:val="18"/>
                <w:szCs w:val="18"/>
              </w:rPr>
              <w:t>r 1000 acute occupied bed days;</w:t>
            </w:r>
            <w:r w:rsidRPr="00BE0E6A">
              <w:rPr>
                <w:rFonts w:ascii="Arial" w:hAnsi="Arial" w:cs="Arial"/>
                <w:b/>
                <w:sz w:val="18"/>
                <w:szCs w:val="18"/>
              </w:rPr>
              <w:t xml:space="preserve"> the Golden Jubilee recorded ten instances of Staphylococcus aureus in 2017/18, an occurrence of 0.21 per 1000 occupied bed days.</w:t>
            </w:r>
          </w:p>
        </w:tc>
      </w:tr>
      <w:tr w:rsidR="00B11AB8" w:rsidRPr="00BE0E6A" w:rsidTr="00B11AB8">
        <w:tc>
          <w:tcPr>
            <w:tcW w:w="1334" w:type="dxa"/>
            <w:gridSpan w:val="2"/>
            <w:shd w:val="clear" w:color="auto" w:fill="1F497D" w:themeFill="text2"/>
          </w:tcPr>
          <w:p w:rsidR="00B11AB8" w:rsidRPr="00612157" w:rsidRDefault="00B11AB8" w:rsidP="00B11AB8">
            <w:pPr>
              <w:spacing w:before="60" w:after="60"/>
              <w:jc w:val="center"/>
              <w:rPr>
                <w:rFonts w:ascii="Arial" w:hAnsi="Arial" w:cs="Arial"/>
                <w:b/>
                <w:color w:val="FFFFFF" w:themeColor="background1"/>
                <w:sz w:val="18"/>
                <w:szCs w:val="18"/>
              </w:rPr>
            </w:pPr>
            <w:r w:rsidRPr="00612157">
              <w:rPr>
                <w:rFonts w:ascii="Arial" w:hAnsi="Arial" w:cs="Arial"/>
                <w:b/>
                <w:color w:val="FFFFFF" w:themeColor="background1"/>
                <w:sz w:val="18"/>
                <w:szCs w:val="18"/>
              </w:rPr>
              <w:t>Clostridium difficile infections</w:t>
            </w:r>
          </w:p>
        </w:tc>
        <w:tc>
          <w:tcPr>
            <w:tcW w:w="1275" w:type="dxa"/>
            <w:shd w:val="clear" w:color="auto" w:fill="548DD4" w:themeFill="text2" w:themeFillTint="99"/>
          </w:tcPr>
          <w:p w:rsidR="00B11AB8" w:rsidRPr="00612157" w:rsidRDefault="00B11AB8" w:rsidP="00B11AB8">
            <w:pPr>
              <w:spacing w:before="60" w:after="60"/>
              <w:jc w:val="center"/>
              <w:rPr>
                <w:rFonts w:ascii="Arial" w:hAnsi="Arial" w:cs="Arial"/>
                <w:b/>
                <w:color w:val="FFFFFF" w:themeColor="background1"/>
                <w:sz w:val="18"/>
                <w:szCs w:val="18"/>
              </w:rPr>
            </w:pPr>
            <w:r w:rsidRPr="00612157">
              <w:rPr>
                <w:rFonts w:ascii="Arial" w:hAnsi="Arial" w:cs="Arial"/>
                <w:b/>
                <w:color w:val="FFFFFF" w:themeColor="background1"/>
                <w:sz w:val="18"/>
                <w:szCs w:val="18"/>
              </w:rPr>
              <w:t>Target</w:t>
            </w:r>
          </w:p>
          <w:p w:rsidR="00B11AB8" w:rsidRPr="00612157" w:rsidRDefault="00B11AB8" w:rsidP="00B11AB8">
            <w:pPr>
              <w:spacing w:before="60" w:after="60"/>
              <w:jc w:val="center"/>
              <w:rPr>
                <w:rFonts w:ascii="Arial" w:hAnsi="Arial" w:cs="Arial"/>
                <w:b/>
                <w:color w:val="FFFFFF" w:themeColor="background1"/>
                <w:sz w:val="18"/>
                <w:szCs w:val="18"/>
              </w:rPr>
            </w:pPr>
            <w:r w:rsidRPr="00612157">
              <w:rPr>
                <w:rFonts w:ascii="Arial" w:hAnsi="Arial" w:cs="Arial"/>
                <w:b/>
                <w:color w:val="FFFFFF" w:themeColor="background1"/>
                <w:sz w:val="18"/>
                <w:szCs w:val="18"/>
              </w:rPr>
              <w:t>&lt;0.32 per 1000 total occupied bed days</w:t>
            </w:r>
          </w:p>
        </w:tc>
        <w:tc>
          <w:tcPr>
            <w:tcW w:w="1276" w:type="dxa"/>
            <w:gridSpan w:val="2"/>
            <w:shd w:val="clear" w:color="auto" w:fill="95B3D7" w:themeFill="accent1" w:themeFillTint="99"/>
          </w:tcPr>
          <w:p w:rsidR="00B11AB8" w:rsidRPr="00BE0E6A" w:rsidRDefault="00B11AB8" w:rsidP="00B11AB8">
            <w:pPr>
              <w:spacing w:before="60" w:after="60"/>
              <w:jc w:val="center"/>
              <w:rPr>
                <w:rFonts w:ascii="Arial" w:hAnsi="Arial" w:cs="Arial"/>
                <w:b/>
                <w:sz w:val="18"/>
                <w:szCs w:val="18"/>
              </w:rPr>
            </w:pPr>
            <w:r w:rsidRPr="00BE0E6A">
              <w:rPr>
                <w:rFonts w:ascii="Arial" w:hAnsi="Arial" w:cs="Arial"/>
                <w:b/>
                <w:sz w:val="18"/>
                <w:szCs w:val="18"/>
              </w:rPr>
              <w:t>Actual</w:t>
            </w:r>
          </w:p>
          <w:p w:rsidR="00B11AB8" w:rsidRPr="00BE0E6A" w:rsidRDefault="00B11AB8" w:rsidP="00B11AB8">
            <w:pPr>
              <w:spacing w:before="60" w:after="60"/>
              <w:jc w:val="center"/>
              <w:rPr>
                <w:rFonts w:ascii="Arial" w:hAnsi="Arial" w:cs="Arial"/>
                <w:b/>
                <w:sz w:val="18"/>
                <w:szCs w:val="18"/>
              </w:rPr>
            </w:pPr>
            <w:r w:rsidRPr="00BE0E6A">
              <w:rPr>
                <w:rFonts w:ascii="Arial" w:hAnsi="Arial" w:cs="Arial"/>
                <w:b/>
                <w:sz w:val="18"/>
                <w:szCs w:val="18"/>
              </w:rPr>
              <w:t>0.04 per 1000 occupied bed days</w:t>
            </w:r>
          </w:p>
        </w:tc>
        <w:tc>
          <w:tcPr>
            <w:tcW w:w="1134" w:type="dxa"/>
            <w:shd w:val="clear" w:color="auto" w:fill="B8CCE4" w:themeFill="accent1" w:themeFillTint="66"/>
          </w:tcPr>
          <w:p w:rsidR="00B11AB8" w:rsidRPr="00BE0E6A" w:rsidRDefault="00B11AB8" w:rsidP="00B11AB8">
            <w:pPr>
              <w:spacing w:before="60" w:after="60"/>
              <w:jc w:val="center"/>
              <w:rPr>
                <w:rFonts w:ascii="Arial" w:hAnsi="Arial" w:cs="Arial"/>
                <w:b/>
                <w:sz w:val="18"/>
                <w:szCs w:val="18"/>
              </w:rPr>
            </w:pPr>
            <w:r w:rsidRPr="00BE0E6A">
              <w:rPr>
                <w:rFonts w:ascii="Arial" w:hAnsi="Arial" w:cs="Arial"/>
                <w:b/>
                <w:sz w:val="18"/>
                <w:szCs w:val="18"/>
              </w:rPr>
              <w:t>Safe</w:t>
            </w:r>
          </w:p>
        </w:tc>
        <w:tc>
          <w:tcPr>
            <w:tcW w:w="5890" w:type="dxa"/>
            <w:gridSpan w:val="4"/>
            <w:shd w:val="clear" w:color="auto" w:fill="DBE5F1" w:themeFill="accent1" w:themeFillTint="33"/>
          </w:tcPr>
          <w:p w:rsidR="00B11AB8" w:rsidRPr="00BE0E6A" w:rsidRDefault="00B11AB8" w:rsidP="00B11AB8">
            <w:pPr>
              <w:spacing w:before="60" w:after="60"/>
              <w:ind w:right="175"/>
              <w:jc w:val="center"/>
              <w:rPr>
                <w:rFonts w:ascii="Arial" w:hAnsi="Arial" w:cs="Arial"/>
                <w:b/>
                <w:sz w:val="18"/>
                <w:szCs w:val="18"/>
              </w:rPr>
            </w:pPr>
            <w:r w:rsidRPr="00BE0E6A">
              <w:rPr>
                <w:rFonts w:ascii="Arial" w:hAnsi="Arial" w:cs="Arial"/>
                <w:b/>
                <w:sz w:val="18"/>
                <w:szCs w:val="18"/>
              </w:rPr>
              <w:t>Clostridium difficile (C. diff) is a bacterium that most commonly affects those who have recently undergone a course of antibiotics but can easily spread to others. C. diff instances are closely monitored by all NHS Boards, with a target of less than 0.32 instances per 1000 total occupied bed days.  The Golden Jubilee had two instances of C. diff with 47,692 occupied bed days in 2017/18, the equivalent to 0.04 instances per 1000 occupied bed days.</w:t>
            </w:r>
          </w:p>
        </w:tc>
      </w:tr>
      <w:tr w:rsidR="00B11AB8" w:rsidRPr="00BE0E6A" w:rsidTr="00B11AB8">
        <w:tc>
          <w:tcPr>
            <w:tcW w:w="1334" w:type="dxa"/>
            <w:gridSpan w:val="2"/>
            <w:shd w:val="clear" w:color="auto" w:fill="1F497D" w:themeFill="text2"/>
          </w:tcPr>
          <w:p w:rsidR="00B11AB8" w:rsidRPr="00612157" w:rsidRDefault="00B11AB8" w:rsidP="00B11AB8">
            <w:pPr>
              <w:spacing w:before="60" w:after="60"/>
              <w:jc w:val="center"/>
              <w:rPr>
                <w:rFonts w:ascii="Arial" w:hAnsi="Arial" w:cs="Arial"/>
                <w:b/>
                <w:color w:val="FFFFFF" w:themeColor="background1"/>
                <w:sz w:val="18"/>
                <w:szCs w:val="18"/>
              </w:rPr>
            </w:pPr>
            <w:r w:rsidRPr="00612157">
              <w:rPr>
                <w:rFonts w:ascii="Arial" w:hAnsi="Arial" w:cs="Arial"/>
                <w:b/>
                <w:color w:val="FFFFFF" w:themeColor="background1"/>
                <w:sz w:val="18"/>
                <w:szCs w:val="18"/>
              </w:rPr>
              <w:t>Sickness Absence</w:t>
            </w:r>
          </w:p>
        </w:tc>
        <w:tc>
          <w:tcPr>
            <w:tcW w:w="1275" w:type="dxa"/>
            <w:shd w:val="clear" w:color="auto" w:fill="548DD4" w:themeFill="text2" w:themeFillTint="99"/>
          </w:tcPr>
          <w:p w:rsidR="00B11AB8" w:rsidRPr="00612157" w:rsidRDefault="00B11AB8" w:rsidP="00B11AB8">
            <w:pPr>
              <w:spacing w:before="60" w:after="60"/>
              <w:jc w:val="center"/>
              <w:rPr>
                <w:rFonts w:ascii="Arial" w:hAnsi="Arial" w:cs="Arial"/>
                <w:b/>
                <w:color w:val="FFFFFF" w:themeColor="background1"/>
                <w:sz w:val="18"/>
                <w:szCs w:val="18"/>
              </w:rPr>
            </w:pPr>
            <w:r w:rsidRPr="00612157">
              <w:rPr>
                <w:rFonts w:ascii="Arial" w:hAnsi="Arial" w:cs="Arial"/>
                <w:b/>
                <w:color w:val="FFFFFF" w:themeColor="background1"/>
                <w:sz w:val="18"/>
                <w:szCs w:val="18"/>
              </w:rPr>
              <w:t>Target</w:t>
            </w:r>
          </w:p>
          <w:p w:rsidR="00B11AB8" w:rsidRPr="00612157" w:rsidRDefault="00B11AB8" w:rsidP="00B11AB8">
            <w:pPr>
              <w:spacing w:before="60" w:after="60"/>
              <w:jc w:val="center"/>
              <w:rPr>
                <w:rFonts w:ascii="Arial" w:hAnsi="Arial" w:cs="Arial"/>
                <w:b/>
                <w:color w:val="FFFFFF" w:themeColor="background1"/>
                <w:sz w:val="18"/>
                <w:szCs w:val="18"/>
              </w:rPr>
            </w:pPr>
            <w:r w:rsidRPr="00612157">
              <w:rPr>
                <w:rFonts w:ascii="Arial" w:hAnsi="Arial" w:cs="Arial"/>
                <w:b/>
                <w:color w:val="FFFFFF" w:themeColor="background1"/>
                <w:sz w:val="18"/>
                <w:szCs w:val="18"/>
              </w:rPr>
              <w:t>4%</w:t>
            </w:r>
          </w:p>
        </w:tc>
        <w:tc>
          <w:tcPr>
            <w:tcW w:w="1276" w:type="dxa"/>
            <w:gridSpan w:val="2"/>
            <w:shd w:val="clear" w:color="auto" w:fill="95B3D7" w:themeFill="accent1" w:themeFillTint="99"/>
          </w:tcPr>
          <w:p w:rsidR="00B11AB8" w:rsidRPr="00BE0E6A" w:rsidRDefault="00B11AB8" w:rsidP="00B11AB8">
            <w:pPr>
              <w:spacing w:before="60" w:after="60"/>
              <w:jc w:val="center"/>
              <w:rPr>
                <w:rFonts w:ascii="Arial" w:hAnsi="Arial" w:cs="Arial"/>
                <w:b/>
                <w:sz w:val="18"/>
                <w:szCs w:val="18"/>
              </w:rPr>
            </w:pPr>
            <w:r w:rsidRPr="00BE0E6A">
              <w:rPr>
                <w:rFonts w:ascii="Arial" w:hAnsi="Arial" w:cs="Arial"/>
                <w:b/>
                <w:sz w:val="18"/>
                <w:szCs w:val="18"/>
              </w:rPr>
              <w:t>Actual</w:t>
            </w:r>
          </w:p>
          <w:p w:rsidR="00B11AB8" w:rsidRPr="00BE0E6A" w:rsidRDefault="00A3199A" w:rsidP="00B11AB8">
            <w:pPr>
              <w:spacing w:before="60" w:after="60"/>
              <w:jc w:val="center"/>
              <w:rPr>
                <w:rFonts w:ascii="Arial" w:hAnsi="Arial" w:cs="Arial"/>
                <w:b/>
                <w:sz w:val="18"/>
                <w:szCs w:val="18"/>
              </w:rPr>
            </w:pPr>
            <w:r>
              <w:rPr>
                <w:rFonts w:ascii="Arial" w:hAnsi="Arial" w:cs="Arial"/>
                <w:b/>
                <w:sz w:val="18"/>
                <w:szCs w:val="18"/>
              </w:rPr>
              <w:t>5.07</w:t>
            </w:r>
            <w:r w:rsidR="00B11AB8" w:rsidRPr="00BE0E6A">
              <w:rPr>
                <w:rFonts w:ascii="Arial" w:hAnsi="Arial" w:cs="Arial"/>
                <w:b/>
                <w:sz w:val="18"/>
                <w:szCs w:val="18"/>
              </w:rPr>
              <w:t>%</w:t>
            </w:r>
          </w:p>
        </w:tc>
        <w:tc>
          <w:tcPr>
            <w:tcW w:w="1134" w:type="dxa"/>
            <w:shd w:val="clear" w:color="auto" w:fill="B8CCE4" w:themeFill="accent1" w:themeFillTint="66"/>
          </w:tcPr>
          <w:p w:rsidR="00B11AB8" w:rsidRPr="00BE0E6A" w:rsidRDefault="00B11AB8" w:rsidP="00B11AB8">
            <w:pPr>
              <w:spacing w:before="60" w:after="60"/>
              <w:jc w:val="center"/>
              <w:rPr>
                <w:rFonts w:ascii="Arial" w:hAnsi="Arial" w:cs="Arial"/>
                <w:b/>
                <w:sz w:val="18"/>
                <w:szCs w:val="18"/>
              </w:rPr>
            </w:pPr>
            <w:r w:rsidRPr="00BE0E6A">
              <w:rPr>
                <w:rFonts w:ascii="Arial" w:hAnsi="Arial" w:cs="Arial"/>
                <w:b/>
                <w:sz w:val="18"/>
                <w:szCs w:val="18"/>
              </w:rPr>
              <w:t>Person Centred</w:t>
            </w:r>
          </w:p>
        </w:tc>
        <w:tc>
          <w:tcPr>
            <w:tcW w:w="5890" w:type="dxa"/>
            <w:gridSpan w:val="4"/>
            <w:shd w:val="clear" w:color="auto" w:fill="DBE5F1" w:themeFill="accent1" w:themeFillTint="33"/>
          </w:tcPr>
          <w:p w:rsidR="00B11AB8" w:rsidRPr="00BE0E6A" w:rsidRDefault="00B11AB8" w:rsidP="00B11AB8">
            <w:pPr>
              <w:spacing w:before="60" w:after="60"/>
              <w:ind w:right="175"/>
              <w:jc w:val="center"/>
              <w:rPr>
                <w:rFonts w:ascii="Arial" w:hAnsi="Arial" w:cs="Arial"/>
                <w:b/>
                <w:sz w:val="18"/>
                <w:szCs w:val="18"/>
              </w:rPr>
            </w:pPr>
            <w:r w:rsidRPr="00BE0E6A">
              <w:rPr>
                <w:rFonts w:ascii="Arial" w:hAnsi="Arial" w:cs="Arial"/>
                <w:b/>
                <w:sz w:val="18"/>
                <w:szCs w:val="18"/>
              </w:rPr>
              <w:t>Levels of sickness absence are closely monitored throughout the NHS. While the Golden Jubilee’s sickness absence levels are comparable with other NHS boards the levels are above target. The Human Resources Department continue to work closely with managers to monitor and manage episodes of sickness absence, with the aim of supporting those on sick leave back to work and reducing sickness absence levels.</w:t>
            </w:r>
          </w:p>
        </w:tc>
      </w:tr>
      <w:tr w:rsidR="00B11AB8" w:rsidRPr="00BE0E6A" w:rsidTr="00B11AB8">
        <w:tc>
          <w:tcPr>
            <w:tcW w:w="1334" w:type="dxa"/>
            <w:gridSpan w:val="2"/>
            <w:shd w:val="clear" w:color="auto" w:fill="1F497D" w:themeFill="text2"/>
          </w:tcPr>
          <w:p w:rsidR="00B11AB8" w:rsidRPr="00612157" w:rsidRDefault="00B11AB8" w:rsidP="00B11AB8">
            <w:pPr>
              <w:spacing w:before="60" w:after="60"/>
              <w:jc w:val="center"/>
              <w:rPr>
                <w:rFonts w:ascii="Arial" w:hAnsi="Arial" w:cs="Arial"/>
                <w:b/>
                <w:color w:val="FFFFFF" w:themeColor="background1"/>
                <w:sz w:val="18"/>
                <w:szCs w:val="18"/>
              </w:rPr>
            </w:pPr>
            <w:r w:rsidRPr="00612157">
              <w:rPr>
                <w:rFonts w:ascii="Arial" w:hAnsi="Arial" w:cs="Arial"/>
                <w:b/>
                <w:color w:val="FFFFFF" w:themeColor="background1"/>
                <w:sz w:val="18"/>
                <w:szCs w:val="18"/>
              </w:rPr>
              <w:t>31 Day Cancer Treatment from decision to treat</w:t>
            </w:r>
          </w:p>
        </w:tc>
        <w:tc>
          <w:tcPr>
            <w:tcW w:w="1275" w:type="dxa"/>
            <w:shd w:val="clear" w:color="auto" w:fill="548DD4" w:themeFill="text2" w:themeFillTint="99"/>
          </w:tcPr>
          <w:p w:rsidR="00B11AB8" w:rsidRPr="00612157" w:rsidRDefault="00B11AB8" w:rsidP="00B11AB8">
            <w:pPr>
              <w:spacing w:before="60" w:after="60"/>
              <w:jc w:val="center"/>
              <w:rPr>
                <w:rFonts w:ascii="Arial" w:hAnsi="Arial" w:cs="Arial"/>
                <w:b/>
                <w:color w:val="FFFFFF" w:themeColor="background1"/>
                <w:sz w:val="18"/>
                <w:szCs w:val="18"/>
              </w:rPr>
            </w:pPr>
            <w:r w:rsidRPr="00612157">
              <w:rPr>
                <w:rFonts w:ascii="Arial" w:hAnsi="Arial" w:cs="Arial"/>
                <w:b/>
                <w:color w:val="FFFFFF" w:themeColor="background1"/>
                <w:sz w:val="18"/>
                <w:szCs w:val="18"/>
              </w:rPr>
              <w:t>Target</w:t>
            </w:r>
          </w:p>
          <w:p w:rsidR="00B11AB8" w:rsidRPr="00612157" w:rsidRDefault="00B11AB8" w:rsidP="00B11AB8">
            <w:pPr>
              <w:spacing w:before="60" w:after="60"/>
              <w:jc w:val="center"/>
              <w:rPr>
                <w:rFonts w:ascii="Arial" w:hAnsi="Arial" w:cs="Arial"/>
                <w:b/>
                <w:color w:val="FFFFFF" w:themeColor="background1"/>
                <w:sz w:val="18"/>
                <w:szCs w:val="18"/>
              </w:rPr>
            </w:pPr>
            <w:r w:rsidRPr="00612157">
              <w:rPr>
                <w:rFonts w:ascii="Arial" w:hAnsi="Arial" w:cs="Arial"/>
                <w:b/>
                <w:color w:val="FFFFFF" w:themeColor="background1"/>
                <w:sz w:val="18"/>
                <w:szCs w:val="18"/>
              </w:rPr>
              <w:t>95%</w:t>
            </w:r>
          </w:p>
        </w:tc>
        <w:tc>
          <w:tcPr>
            <w:tcW w:w="1276" w:type="dxa"/>
            <w:gridSpan w:val="2"/>
            <w:shd w:val="clear" w:color="auto" w:fill="95B3D7" w:themeFill="accent1" w:themeFillTint="99"/>
          </w:tcPr>
          <w:p w:rsidR="00B11AB8" w:rsidRPr="00BE0E6A" w:rsidRDefault="00B11AB8" w:rsidP="00B11AB8">
            <w:pPr>
              <w:spacing w:before="60" w:after="60"/>
              <w:jc w:val="center"/>
              <w:rPr>
                <w:rFonts w:ascii="Arial" w:hAnsi="Arial" w:cs="Arial"/>
                <w:b/>
                <w:sz w:val="18"/>
                <w:szCs w:val="18"/>
              </w:rPr>
            </w:pPr>
            <w:r w:rsidRPr="00BE0E6A">
              <w:rPr>
                <w:rFonts w:ascii="Arial" w:hAnsi="Arial" w:cs="Arial"/>
                <w:b/>
                <w:sz w:val="18"/>
                <w:szCs w:val="18"/>
              </w:rPr>
              <w:t>Actual</w:t>
            </w:r>
          </w:p>
          <w:p w:rsidR="00B11AB8" w:rsidRPr="00BE0E6A" w:rsidRDefault="00B11AB8" w:rsidP="00B11AB8">
            <w:pPr>
              <w:spacing w:before="60" w:after="60"/>
              <w:jc w:val="center"/>
              <w:rPr>
                <w:rFonts w:ascii="Arial" w:hAnsi="Arial" w:cs="Arial"/>
                <w:b/>
                <w:sz w:val="18"/>
                <w:szCs w:val="18"/>
              </w:rPr>
            </w:pPr>
            <w:r w:rsidRPr="00BE0E6A">
              <w:rPr>
                <w:rFonts w:ascii="Arial" w:hAnsi="Arial" w:cs="Arial"/>
                <w:b/>
                <w:sz w:val="18"/>
                <w:szCs w:val="18"/>
              </w:rPr>
              <w:t>100%</w:t>
            </w:r>
          </w:p>
        </w:tc>
        <w:tc>
          <w:tcPr>
            <w:tcW w:w="1134" w:type="dxa"/>
            <w:shd w:val="clear" w:color="auto" w:fill="B8CCE4" w:themeFill="accent1" w:themeFillTint="66"/>
          </w:tcPr>
          <w:p w:rsidR="00B11AB8" w:rsidRPr="00BE0E6A" w:rsidRDefault="00B11AB8" w:rsidP="00B11AB8">
            <w:pPr>
              <w:spacing w:before="60" w:after="60"/>
              <w:jc w:val="center"/>
              <w:rPr>
                <w:rFonts w:ascii="Arial" w:hAnsi="Arial" w:cs="Arial"/>
                <w:b/>
                <w:sz w:val="18"/>
                <w:szCs w:val="18"/>
              </w:rPr>
            </w:pPr>
            <w:r w:rsidRPr="00BE0E6A">
              <w:rPr>
                <w:rFonts w:ascii="Arial" w:hAnsi="Arial" w:cs="Arial"/>
                <w:b/>
                <w:sz w:val="18"/>
                <w:szCs w:val="18"/>
              </w:rPr>
              <w:t>Effective</w:t>
            </w:r>
          </w:p>
        </w:tc>
        <w:tc>
          <w:tcPr>
            <w:tcW w:w="5890" w:type="dxa"/>
            <w:gridSpan w:val="4"/>
            <w:shd w:val="clear" w:color="auto" w:fill="DBE5F1" w:themeFill="accent1" w:themeFillTint="33"/>
          </w:tcPr>
          <w:p w:rsidR="00B11AB8" w:rsidRPr="00BE0E6A" w:rsidRDefault="00B11AB8" w:rsidP="00B11AB8">
            <w:pPr>
              <w:spacing w:before="60" w:after="60"/>
              <w:ind w:right="175"/>
              <w:jc w:val="center"/>
              <w:rPr>
                <w:rFonts w:ascii="Arial" w:hAnsi="Arial" w:cs="Arial"/>
                <w:b/>
                <w:sz w:val="18"/>
                <w:szCs w:val="18"/>
              </w:rPr>
            </w:pPr>
            <w:r w:rsidRPr="00BE0E6A">
              <w:rPr>
                <w:rFonts w:ascii="Arial" w:hAnsi="Arial" w:cs="Arial"/>
                <w:b/>
                <w:sz w:val="18"/>
                <w:szCs w:val="18"/>
              </w:rPr>
              <w:t>Shorter waits for cancer treatment can lead to better outcomes for many patients and reduce unnecessary uncertainty and worry for patients and their relatives.  The Golden Jubilee Hospital specialises in the treatment of lung cancer patients with 100% of cancer patients received treatment within 31 days of the decision to treat.</w:t>
            </w:r>
          </w:p>
        </w:tc>
      </w:tr>
      <w:tr w:rsidR="00B11AB8" w:rsidRPr="00BE0E6A" w:rsidTr="00B11AB8">
        <w:tc>
          <w:tcPr>
            <w:tcW w:w="1334" w:type="dxa"/>
            <w:gridSpan w:val="2"/>
            <w:shd w:val="clear" w:color="auto" w:fill="1F497D" w:themeFill="text2"/>
          </w:tcPr>
          <w:p w:rsidR="00B11AB8" w:rsidRPr="00612157" w:rsidRDefault="00B11AB8" w:rsidP="00B11AB8">
            <w:pPr>
              <w:spacing w:before="60" w:after="60"/>
              <w:jc w:val="center"/>
              <w:rPr>
                <w:rFonts w:ascii="Arial" w:hAnsi="Arial" w:cs="Arial"/>
                <w:b/>
                <w:color w:val="FFFFFF" w:themeColor="background1"/>
                <w:sz w:val="18"/>
                <w:szCs w:val="18"/>
              </w:rPr>
            </w:pPr>
            <w:r w:rsidRPr="00612157">
              <w:rPr>
                <w:rFonts w:ascii="Arial" w:hAnsi="Arial" w:cs="Arial"/>
                <w:b/>
                <w:color w:val="FFFFFF" w:themeColor="background1"/>
                <w:sz w:val="18"/>
                <w:szCs w:val="18"/>
              </w:rPr>
              <w:t>12 weeks for first outpatient appointment target</w:t>
            </w:r>
          </w:p>
        </w:tc>
        <w:tc>
          <w:tcPr>
            <w:tcW w:w="1275" w:type="dxa"/>
            <w:shd w:val="clear" w:color="auto" w:fill="548DD4" w:themeFill="text2" w:themeFillTint="99"/>
          </w:tcPr>
          <w:p w:rsidR="00B11AB8" w:rsidRPr="00612157" w:rsidRDefault="00B11AB8" w:rsidP="00B11AB8">
            <w:pPr>
              <w:spacing w:before="60" w:after="60"/>
              <w:jc w:val="center"/>
              <w:rPr>
                <w:rFonts w:ascii="Arial" w:hAnsi="Arial" w:cs="Arial"/>
                <w:b/>
                <w:color w:val="FFFFFF" w:themeColor="background1"/>
                <w:sz w:val="18"/>
                <w:szCs w:val="18"/>
              </w:rPr>
            </w:pPr>
            <w:r w:rsidRPr="00612157">
              <w:rPr>
                <w:rFonts w:ascii="Arial" w:hAnsi="Arial" w:cs="Arial"/>
                <w:b/>
                <w:color w:val="FFFFFF" w:themeColor="background1"/>
                <w:sz w:val="18"/>
                <w:szCs w:val="18"/>
              </w:rPr>
              <w:t>Target</w:t>
            </w:r>
          </w:p>
          <w:p w:rsidR="00B11AB8" w:rsidRPr="00612157" w:rsidRDefault="00B11AB8" w:rsidP="00B11AB8">
            <w:pPr>
              <w:spacing w:before="60" w:after="60"/>
              <w:jc w:val="center"/>
              <w:rPr>
                <w:rFonts w:ascii="Arial" w:hAnsi="Arial" w:cs="Arial"/>
                <w:b/>
                <w:color w:val="FFFFFF" w:themeColor="background1"/>
                <w:sz w:val="18"/>
                <w:szCs w:val="18"/>
              </w:rPr>
            </w:pPr>
            <w:r w:rsidRPr="00612157">
              <w:rPr>
                <w:rFonts w:ascii="Arial" w:hAnsi="Arial" w:cs="Arial"/>
                <w:b/>
                <w:color w:val="FFFFFF" w:themeColor="background1"/>
                <w:sz w:val="18"/>
                <w:szCs w:val="18"/>
              </w:rPr>
              <w:t>95%</w:t>
            </w:r>
          </w:p>
        </w:tc>
        <w:tc>
          <w:tcPr>
            <w:tcW w:w="1276" w:type="dxa"/>
            <w:gridSpan w:val="2"/>
            <w:shd w:val="clear" w:color="auto" w:fill="95B3D7" w:themeFill="accent1" w:themeFillTint="99"/>
          </w:tcPr>
          <w:p w:rsidR="00B11AB8" w:rsidRPr="00F06B0F" w:rsidRDefault="00B11AB8" w:rsidP="00B11AB8">
            <w:pPr>
              <w:spacing w:before="60" w:after="60"/>
              <w:jc w:val="center"/>
              <w:rPr>
                <w:rFonts w:ascii="Arial" w:hAnsi="Arial" w:cs="Arial"/>
                <w:b/>
                <w:sz w:val="18"/>
                <w:szCs w:val="18"/>
              </w:rPr>
            </w:pPr>
            <w:r w:rsidRPr="00F06B0F">
              <w:rPr>
                <w:rFonts w:ascii="Arial" w:hAnsi="Arial" w:cs="Arial"/>
                <w:b/>
                <w:sz w:val="18"/>
                <w:szCs w:val="18"/>
              </w:rPr>
              <w:t>Actual</w:t>
            </w:r>
          </w:p>
          <w:p w:rsidR="00B11AB8" w:rsidRPr="00BE0E6A" w:rsidRDefault="00B11AB8" w:rsidP="00B11AB8">
            <w:pPr>
              <w:spacing w:before="60" w:after="60"/>
              <w:jc w:val="center"/>
              <w:rPr>
                <w:rFonts w:ascii="Arial" w:hAnsi="Arial" w:cs="Arial"/>
                <w:b/>
                <w:sz w:val="18"/>
                <w:szCs w:val="18"/>
              </w:rPr>
            </w:pPr>
            <w:r w:rsidRPr="00F06B0F">
              <w:rPr>
                <w:rFonts w:ascii="Arial" w:hAnsi="Arial" w:cs="Arial"/>
                <w:b/>
                <w:sz w:val="18"/>
                <w:szCs w:val="18"/>
              </w:rPr>
              <w:t>99.9%</w:t>
            </w:r>
          </w:p>
        </w:tc>
        <w:tc>
          <w:tcPr>
            <w:tcW w:w="1134" w:type="dxa"/>
            <w:shd w:val="clear" w:color="auto" w:fill="B8CCE4" w:themeFill="accent1" w:themeFillTint="66"/>
          </w:tcPr>
          <w:p w:rsidR="00B11AB8" w:rsidRPr="00F06B0F" w:rsidRDefault="00B11AB8" w:rsidP="00B11AB8">
            <w:pPr>
              <w:spacing w:before="60" w:after="60"/>
              <w:jc w:val="center"/>
              <w:rPr>
                <w:rFonts w:ascii="Arial" w:hAnsi="Arial" w:cs="Arial"/>
                <w:b/>
                <w:sz w:val="18"/>
                <w:szCs w:val="18"/>
              </w:rPr>
            </w:pPr>
            <w:r w:rsidRPr="00F06B0F">
              <w:rPr>
                <w:rFonts w:ascii="Arial" w:hAnsi="Arial" w:cs="Arial"/>
                <w:b/>
                <w:sz w:val="18"/>
                <w:szCs w:val="18"/>
              </w:rPr>
              <w:t>Effective</w:t>
            </w:r>
          </w:p>
        </w:tc>
        <w:tc>
          <w:tcPr>
            <w:tcW w:w="5890" w:type="dxa"/>
            <w:gridSpan w:val="4"/>
            <w:shd w:val="clear" w:color="auto" w:fill="DBE5F1" w:themeFill="accent1" w:themeFillTint="33"/>
          </w:tcPr>
          <w:p w:rsidR="00B11AB8" w:rsidRPr="00BE0E6A" w:rsidRDefault="00B11AB8" w:rsidP="00B11AB8">
            <w:pPr>
              <w:spacing w:before="60" w:after="60"/>
              <w:ind w:right="175"/>
              <w:jc w:val="center"/>
              <w:rPr>
                <w:rFonts w:ascii="Arial" w:hAnsi="Arial" w:cs="Arial"/>
                <w:b/>
                <w:sz w:val="18"/>
                <w:szCs w:val="18"/>
              </w:rPr>
            </w:pPr>
            <w:r w:rsidRPr="00F06B0F">
              <w:rPr>
                <w:rFonts w:ascii="Arial" w:hAnsi="Arial" w:cs="Arial"/>
                <w:b/>
                <w:sz w:val="18"/>
                <w:szCs w:val="18"/>
              </w:rPr>
              <w:t>Better outcomes can be achieved for many patients by reducing outpatient waiting times, NHSScotland has a target for 95% moving towards achieving 100% of patients referred for a new outpatient appointment to be seen at a consultant led clinic within 12 weeks of receipt of referral. For the period 1 April 2017 to 28 February 2018, 99.9% of patients received an outpatient appointment within 12 weeks of referral.</w:t>
            </w:r>
          </w:p>
        </w:tc>
      </w:tr>
      <w:tr w:rsidR="00B11AB8" w:rsidRPr="00BE0E6A" w:rsidTr="00B11AB8">
        <w:tc>
          <w:tcPr>
            <w:tcW w:w="1334" w:type="dxa"/>
            <w:gridSpan w:val="2"/>
            <w:shd w:val="clear" w:color="auto" w:fill="1F497D" w:themeFill="text2"/>
          </w:tcPr>
          <w:p w:rsidR="00B11AB8" w:rsidRPr="00612157" w:rsidRDefault="00B11AB8" w:rsidP="00B11AB8">
            <w:pPr>
              <w:spacing w:before="60" w:after="60"/>
              <w:jc w:val="center"/>
              <w:rPr>
                <w:rFonts w:ascii="Arial" w:hAnsi="Arial" w:cs="Arial"/>
                <w:b/>
                <w:color w:val="FFFFFF" w:themeColor="background1"/>
                <w:sz w:val="18"/>
                <w:szCs w:val="18"/>
              </w:rPr>
            </w:pPr>
            <w:r w:rsidRPr="00612157">
              <w:rPr>
                <w:rFonts w:ascii="Arial" w:hAnsi="Arial" w:cs="Arial"/>
                <w:b/>
                <w:color w:val="FFFFFF" w:themeColor="background1"/>
                <w:sz w:val="18"/>
                <w:szCs w:val="18"/>
              </w:rPr>
              <w:t>18 weeks Referral to Treatment</w:t>
            </w:r>
          </w:p>
        </w:tc>
        <w:tc>
          <w:tcPr>
            <w:tcW w:w="1275" w:type="dxa"/>
            <w:shd w:val="clear" w:color="auto" w:fill="548DD4" w:themeFill="text2" w:themeFillTint="99"/>
          </w:tcPr>
          <w:p w:rsidR="00B11AB8" w:rsidRPr="00612157" w:rsidRDefault="00B11AB8" w:rsidP="00B11AB8">
            <w:pPr>
              <w:spacing w:before="60" w:after="60"/>
              <w:jc w:val="center"/>
              <w:rPr>
                <w:rFonts w:ascii="Arial" w:hAnsi="Arial" w:cs="Arial"/>
                <w:b/>
                <w:color w:val="FFFFFF" w:themeColor="background1"/>
                <w:sz w:val="18"/>
                <w:szCs w:val="18"/>
              </w:rPr>
            </w:pPr>
            <w:r w:rsidRPr="00612157">
              <w:rPr>
                <w:rFonts w:ascii="Arial" w:hAnsi="Arial" w:cs="Arial"/>
                <w:b/>
                <w:color w:val="FFFFFF" w:themeColor="background1"/>
                <w:sz w:val="18"/>
                <w:szCs w:val="18"/>
              </w:rPr>
              <w:t>Target</w:t>
            </w:r>
          </w:p>
          <w:p w:rsidR="00B11AB8" w:rsidRPr="00612157" w:rsidRDefault="00B11AB8" w:rsidP="00B11AB8">
            <w:pPr>
              <w:spacing w:before="60" w:after="60"/>
              <w:jc w:val="center"/>
              <w:rPr>
                <w:rFonts w:ascii="Arial" w:hAnsi="Arial" w:cs="Arial"/>
                <w:b/>
                <w:color w:val="FFFFFF" w:themeColor="background1"/>
                <w:sz w:val="18"/>
                <w:szCs w:val="18"/>
              </w:rPr>
            </w:pPr>
            <w:r w:rsidRPr="00612157">
              <w:rPr>
                <w:rFonts w:ascii="Arial" w:hAnsi="Arial" w:cs="Arial"/>
                <w:b/>
                <w:color w:val="FFFFFF" w:themeColor="background1"/>
                <w:sz w:val="18"/>
                <w:szCs w:val="18"/>
              </w:rPr>
              <w:t>90%</w:t>
            </w:r>
          </w:p>
        </w:tc>
        <w:tc>
          <w:tcPr>
            <w:tcW w:w="1276" w:type="dxa"/>
            <w:gridSpan w:val="2"/>
            <w:shd w:val="clear" w:color="auto" w:fill="95B3D7" w:themeFill="accent1" w:themeFillTint="99"/>
          </w:tcPr>
          <w:p w:rsidR="00B11AB8" w:rsidRPr="00F06B0F" w:rsidRDefault="00B11AB8" w:rsidP="00B11AB8">
            <w:pPr>
              <w:spacing w:before="60" w:after="60"/>
              <w:jc w:val="center"/>
              <w:rPr>
                <w:rFonts w:ascii="Arial" w:hAnsi="Arial" w:cs="Arial"/>
                <w:b/>
                <w:sz w:val="18"/>
                <w:szCs w:val="18"/>
              </w:rPr>
            </w:pPr>
            <w:r w:rsidRPr="00F06B0F">
              <w:rPr>
                <w:rFonts w:ascii="Arial" w:hAnsi="Arial" w:cs="Arial"/>
                <w:b/>
                <w:sz w:val="18"/>
                <w:szCs w:val="18"/>
              </w:rPr>
              <w:t>Actual</w:t>
            </w:r>
          </w:p>
          <w:p w:rsidR="00B11AB8" w:rsidRPr="00F06B0F" w:rsidRDefault="00B11AB8" w:rsidP="00B11AB8">
            <w:pPr>
              <w:spacing w:before="60" w:after="60"/>
              <w:jc w:val="center"/>
              <w:rPr>
                <w:rFonts w:ascii="Arial" w:hAnsi="Arial" w:cs="Arial"/>
                <w:b/>
                <w:sz w:val="18"/>
                <w:szCs w:val="18"/>
              </w:rPr>
            </w:pPr>
            <w:r w:rsidRPr="00F06B0F">
              <w:rPr>
                <w:rFonts w:ascii="Arial" w:hAnsi="Arial" w:cs="Arial"/>
                <w:b/>
                <w:sz w:val="18"/>
                <w:szCs w:val="18"/>
              </w:rPr>
              <w:t>99.8%</w:t>
            </w:r>
          </w:p>
        </w:tc>
        <w:tc>
          <w:tcPr>
            <w:tcW w:w="1134" w:type="dxa"/>
            <w:shd w:val="clear" w:color="auto" w:fill="B8CCE4" w:themeFill="accent1" w:themeFillTint="66"/>
          </w:tcPr>
          <w:p w:rsidR="00B11AB8" w:rsidRPr="00F06B0F" w:rsidRDefault="00B11AB8" w:rsidP="00B11AB8">
            <w:pPr>
              <w:spacing w:before="60" w:after="60"/>
              <w:jc w:val="center"/>
              <w:rPr>
                <w:rFonts w:ascii="Arial" w:hAnsi="Arial" w:cs="Arial"/>
                <w:b/>
                <w:sz w:val="18"/>
                <w:szCs w:val="18"/>
              </w:rPr>
            </w:pPr>
            <w:r w:rsidRPr="00F06B0F">
              <w:rPr>
                <w:rFonts w:ascii="Arial" w:hAnsi="Arial" w:cs="Arial"/>
                <w:b/>
                <w:sz w:val="18"/>
                <w:szCs w:val="18"/>
              </w:rPr>
              <w:t>Effective</w:t>
            </w:r>
          </w:p>
        </w:tc>
        <w:tc>
          <w:tcPr>
            <w:tcW w:w="5890" w:type="dxa"/>
            <w:gridSpan w:val="4"/>
            <w:shd w:val="clear" w:color="auto" w:fill="DBE5F1" w:themeFill="accent1" w:themeFillTint="33"/>
          </w:tcPr>
          <w:p w:rsidR="00B11AB8" w:rsidRPr="00F06B0F" w:rsidRDefault="00B11AB8" w:rsidP="00B11AB8">
            <w:pPr>
              <w:spacing w:before="60" w:after="60"/>
              <w:ind w:right="175"/>
              <w:jc w:val="center"/>
              <w:rPr>
                <w:rFonts w:ascii="Arial" w:hAnsi="Arial" w:cs="Arial"/>
                <w:b/>
                <w:sz w:val="18"/>
                <w:szCs w:val="18"/>
              </w:rPr>
            </w:pPr>
            <w:r w:rsidRPr="00F06B0F">
              <w:rPr>
                <w:rFonts w:ascii="Arial" w:hAnsi="Arial" w:cs="Arial"/>
                <w:b/>
                <w:sz w:val="18"/>
                <w:szCs w:val="18"/>
              </w:rPr>
              <w:t>Shorter waiting times have a positive impact on the health of the patient; the 18 week referral to treatment target is a waiting time standard from initial referral to the start of treatment which should be delivered for at least 90% of patients. At the Golden Jubilee Hospital, for the period 1 April 2017 – 31 December 2017, 99.8% of patients were treated within 18 weeks of referral.</w:t>
            </w:r>
          </w:p>
        </w:tc>
      </w:tr>
      <w:tr w:rsidR="00B11AB8" w:rsidRPr="00BE0E6A" w:rsidTr="00B11AB8">
        <w:tc>
          <w:tcPr>
            <w:tcW w:w="1334" w:type="dxa"/>
            <w:gridSpan w:val="2"/>
            <w:shd w:val="clear" w:color="auto" w:fill="1F497D" w:themeFill="text2"/>
          </w:tcPr>
          <w:p w:rsidR="00B11AB8" w:rsidRPr="00612157" w:rsidRDefault="00B11AB8" w:rsidP="00B11AB8">
            <w:pPr>
              <w:spacing w:before="60" w:after="60"/>
              <w:jc w:val="center"/>
              <w:rPr>
                <w:rFonts w:ascii="Arial" w:hAnsi="Arial" w:cs="Arial"/>
                <w:b/>
                <w:color w:val="FFFFFF" w:themeColor="background1"/>
                <w:sz w:val="18"/>
                <w:szCs w:val="18"/>
              </w:rPr>
            </w:pPr>
            <w:r w:rsidRPr="00612157">
              <w:rPr>
                <w:rFonts w:ascii="Arial" w:hAnsi="Arial" w:cs="Arial"/>
                <w:b/>
                <w:color w:val="FFFFFF" w:themeColor="background1"/>
                <w:sz w:val="18"/>
                <w:szCs w:val="18"/>
              </w:rPr>
              <w:t>12 weeks Treatment Time Guarantee</w:t>
            </w:r>
          </w:p>
        </w:tc>
        <w:tc>
          <w:tcPr>
            <w:tcW w:w="1275" w:type="dxa"/>
            <w:shd w:val="clear" w:color="auto" w:fill="548DD4" w:themeFill="text2" w:themeFillTint="99"/>
          </w:tcPr>
          <w:p w:rsidR="00B11AB8" w:rsidRPr="00612157" w:rsidRDefault="00B11AB8" w:rsidP="00B11AB8">
            <w:pPr>
              <w:spacing w:before="60" w:after="60"/>
              <w:jc w:val="center"/>
              <w:rPr>
                <w:rFonts w:ascii="Arial" w:hAnsi="Arial" w:cs="Arial"/>
                <w:b/>
                <w:color w:val="FFFFFF" w:themeColor="background1"/>
                <w:sz w:val="18"/>
                <w:szCs w:val="18"/>
              </w:rPr>
            </w:pPr>
            <w:r w:rsidRPr="00612157">
              <w:rPr>
                <w:rFonts w:ascii="Arial" w:hAnsi="Arial" w:cs="Arial"/>
                <w:b/>
                <w:color w:val="FFFFFF" w:themeColor="background1"/>
                <w:sz w:val="18"/>
                <w:szCs w:val="18"/>
              </w:rPr>
              <w:t xml:space="preserve">Target </w:t>
            </w:r>
          </w:p>
          <w:p w:rsidR="00B11AB8" w:rsidRPr="00612157" w:rsidRDefault="00B11AB8" w:rsidP="00B11AB8">
            <w:pPr>
              <w:spacing w:before="60" w:after="60"/>
              <w:jc w:val="center"/>
              <w:rPr>
                <w:rFonts w:ascii="Arial" w:hAnsi="Arial" w:cs="Arial"/>
                <w:b/>
                <w:color w:val="FFFFFF" w:themeColor="background1"/>
                <w:sz w:val="18"/>
                <w:szCs w:val="18"/>
              </w:rPr>
            </w:pPr>
            <w:r w:rsidRPr="00612157">
              <w:rPr>
                <w:rFonts w:ascii="Arial" w:hAnsi="Arial" w:cs="Arial"/>
                <w:b/>
                <w:color w:val="FFFFFF" w:themeColor="background1"/>
                <w:sz w:val="18"/>
                <w:szCs w:val="18"/>
              </w:rPr>
              <w:t>100%</w:t>
            </w:r>
          </w:p>
        </w:tc>
        <w:tc>
          <w:tcPr>
            <w:tcW w:w="1276" w:type="dxa"/>
            <w:gridSpan w:val="2"/>
            <w:shd w:val="clear" w:color="auto" w:fill="95B3D7" w:themeFill="accent1" w:themeFillTint="99"/>
          </w:tcPr>
          <w:p w:rsidR="00B11AB8" w:rsidRPr="00F06B0F" w:rsidRDefault="00B11AB8" w:rsidP="00B11AB8">
            <w:pPr>
              <w:spacing w:before="60" w:after="60"/>
              <w:jc w:val="center"/>
              <w:rPr>
                <w:rFonts w:ascii="Arial" w:hAnsi="Arial" w:cs="Arial"/>
                <w:b/>
                <w:sz w:val="18"/>
                <w:szCs w:val="18"/>
              </w:rPr>
            </w:pPr>
            <w:r w:rsidRPr="00F06B0F">
              <w:rPr>
                <w:rFonts w:ascii="Arial" w:hAnsi="Arial" w:cs="Arial"/>
                <w:b/>
                <w:sz w:val="18"/>
                <w:szCs w:val="18"/>
              </w:rPr>
              <w:t>Actual</w:t>
            </w:r>
          </w:p>
          <w:p w:rsidR="00B11AB8" w:rsidRPr="00F06B0F" w:rsidRDefault="00B11AB8" w:rsidP="00B11AB8">
            <w:pPr>
              <w:spacing w:before="60" w:after="60"/>
              <w:jc w:val="center"/>
              <w:rPr>
                <w:rFonts w:ascii="Arial" w:hAnsi="Arial" w:cs="Arial"/>
                <w:b/>
                <w:sz w:val="18"/>
                <w:szCs w:val="18"/>
              </w:rPr>
            </w:pPr>
            <w:r w:rsidRPr="00F06B0F">
              <w:rPr>
                <w:rFonts w:ascii="Arial" w:hAnsi="Arial" w:cs="Arial"/>
                <w:b/>
                <w:sz w:val="18"/>
                <w:szCs w:val="18"/>
              </w:rPr>
              <w:t>96.4%</w:t>
            </w:r>
          </w:p>
        </w:tc>
        <w:tc>
          <w:tcPr>
            <w:tcW w:w="1134" w:type="dxa"/>
            <w:shd w:val="clear" w:color="auto" w:fill="B8CCE4" w:themeFill="accent1" w:themeFillTint="66"/>
          </w:tcPr>
          <w:p w:rsidR="00B11AB8" w:rsidRPr="00F06B0F" w:rsidRDefault="00B11AB8" w:rsidP="00B11AB8">
            <w:pPr>
              <w:spacing w:before="60" w:after="60"/>
              <w:jc w:val="center"/>
              <w:rPr>
                <w:rFonts w:ascii="Arial" w:hAnsi="Arial" w:cs="Arial"/>
                <w:b/>
                <w:sz w:val="18"/>
                <w:szCs w:val="18"/>
              </w:rPr>
            </w:pPr>
            <w:r w:rsidRPr="00F06B0F">
              <w:rPr>
                <w:rFonts w:ascii="Arial" w:hAnsi="Arial" w:cs="Arial"/>
                <w:b/>
                <w:sz w:val="18"/>
                <w:szCs w:val="18"/>
              </w:rPr>
              <w:t>Effective</w:t>
            </w:r>
          </w:p>
        </w:tc>
        <w:tc>
          <w:tcPr>
            <w:tcW w:w="5890" w:type="dxa"/>
            <w:gridSpan w:val="4"/>
            <w:shd w:val="clear" w:color="auto" w:fill="DBE5F1" w:themeFill="accent1" w:themeFillTint="33"/>
          </w:tcPr>
          <w:p w:rsidR="00B11AB8" w:rsidRPr="00F06B0F" w:rsidRDefault="00B11AB8" w:rsidP="00B11AB8">
            <w:pPr>
              <w:spacing w:before="60" w:after="60"/>
              <w:ind w:right="175"/>
              <w:jc w:val="center"/>
              <w:rPr>
                <w:rFonts w:ascii="Arial" w:hAnsi="Arial" w:cs="Arial"/>
                <w:b/>
                <w:sz w:val="18"/>
                <w:szCs w:val="18"/>
              </w:rPr>
            </w:pPr>
            <w:r w:rsidRPr="00F06B0F">
              <w:rPr>
                <w:rFonts w:ascii="Arial" w:hAnsi="Arial" w:cs="Arial"/>
                <w:b/>
                <w:sz w:val="18"/>
                <w:szCs w:val="18"/>
              </w:rPr>
              <w:t>A 12 week maximum waiting time was established by the Patient Rights (Scotland) Act 2011, setting a target for all patients who have been identified as requiring treatment to receive the planned treatment within 12 weeks on an inpatient or day case basis. Particular challenges have been experienced within the Cardiac Surgery and Cardiology services resulting in some patients waiting over 12 weeks for treatment. The Golden Jubilee National Hospital, as a national resource to deliver Scotland’s waiting times, has a core objective of adherence with the national waiting times targets and as such is committed to increasing the 96.4% of patients treated within 12 weeks of decision to treat.</w:t>
            </w:r>
          </w:p>
        </w:tc>
      </w:tr>
      <w:tr w:rsidR="00B11AB8" w:rsidRPr="0062243F" w:rsidTr="00B11AB8">
        <w:trPr>
          <w:gridBefore w:val="1"/>
          <w:gridAfter w:val="1"/>
          <w:wBefore w:w="567" w:type="dxa"/>
          <w:wAfter w:w="561" w:type="dxa"/>
          <w:trHeight w:val="855"/>
        </w:trPr>
        <w:tc>
          <w:tcPr>
            <w:tcW w:w="2644" w:type="dxa"/>
            <w:gridSpan w:val="3"/>
            <w:shd w:val="clear" w:color="auto" w:fill="auto"/>
          </w:tcPr>
          <w:p w:rsidR="00B11AB8" w:rsidRPr="0062243F" w:rsidRDefault="00250658" w:rsidP="00B11AB8">
            <w:pPr>
              <w:spacing w:before="240" w:after="240" w:line="216" w:lineRule="auto"/>
              <w:ind w:left="113" w:right="113"/>
              <w:jc w:val="center"/>
              <w:rPr>
                <w:rFonts w:ascii="Arial" w:hAnsi="Arial" w:cs="Arial"/>
                <w:b/>
                <w:color w:val="FFFFFF" w:themeColor="background1"/>
                <w:sz w:val="24"/>
                <w:szCs w:val="24"/>
              </w:rPr>
            </w:pPr>
            <w:r w:rsidRPr="00250658">
              <w:rPr>
                <w:rFonts w:asciiTheme="minorHAnsi" w:hAnsiTheme="minorHAnsi" w:cstheme="minorBidi"/>
                <w:noProof/>
                <w:sz w:val="22"/>
                <w:szCs w:val="22"/>
                <w:lang w:eastAsia="en-GB"/>
              </w:rPr>
              <w:lastRenderedPageBreak/>
              <w:pict>
                <v:roundrect id="_x0000_s1030" style="position:absolute;left:0;text-align:left;margin-left:86.85pt;margin-top:-.85pt;width:319.9pt;height:38.1pt;z-index:251673600;mso-position-horizontal-relative:text;mso-position-vertical-relative:text" arcsize="10923f" fillcolor="#4f81bd [3204]" strokecolor="#f2f2f2 [3041]" strokeweight="3pt">
                  <v:fill color2="fill darken(118)" rotate="t" angle="-90" method="linear sigma" focus="50%" type="gradient"/>
                  <v:shadow on="t" type="perspective" color="#4e6128 [1606]" opacity=".5" offset="1pt" offset2="-1pt"/>
                  <v:textbox style="mso-next-textbox:#_x0000_s1030">
                    <w:txbxContent>
                      <w:p w:rsidR="00FD2C32" w:rsidRPr="00E11562" w:rsidRDefault="00FD2C32" w:rsidP="00B11AB8">
                        <w:pPr>
                          <w:jc w:val="center"/>
                          <w:rPr>
                            <w:rFonts w:ascii="Arial" w:hAnsi="Arial" w:cs="Arial"/>
                            <w:b/>
                            <w:color w:val="FFFFFF" w:themeColor="background1"/>
                            <w:sz w:val="48"/>
                            <w:szCs w:val="48"/>
                          </w:rPr>
                        </w:pPr>
                        <w:r w:rsidRPr="00E11562">
                          <w:rPr>
                            <w:rFonts w:ascii="Arial" w:hAnsi="Arial" w:cs="Arial"/>
                            <w:b/>
                            <w:color w:val="FFFFFF" w:themeColor="background1"/>
                            <w:sz w:val="48"/>
                            <w:szCs w:val="48"/>
                          </w:rPr>
                          <w:t>Workforce</w:t>
                        </w:r>
                      </w:p>
                    </w:txbxContent>
                  </v:textbox>
                </v:roundrect>
              </w:pict>
            </w:r>
            <w:r w:rsidR="00B11AB8">
              <w:br w:type="page"/>
            </w:r>
          </w:p>
        </w:tc>
        <w:tc>
          <w:tcPr>
            <w:tcW w:w="4869" w:type="dxa"/>
            <w:gridSpan w:val="4"/>
            <w:shd w:val="clear" w:color="auto" w:fill="auto"/>
          </w:tcPr>
          <w:p w:rsidR="00B11AB8" w:rsidRPr="00A4569E" w:rsidRDefault="00B11AB8" w:rsidP="00B11AB8">
            <w:pPr>
              <w:spacing w:before="240" w:after="240"/>
              <w:ind w:left="113" w:right="113"/>
              <w:jc w:val="center"/>
              <w:rPr>
                <w:rFonts w:ascii="Arial" w:hAnsi="Arial" w:cs="Arial"/>
                <w:b/>
                <w:color w:val="FFFFFF" w:themeColor="background1"/>
                <w:sz w:val="48"/>
                <w:szCs w:val="48"/>
              </w:rPr>
            </w:pPr>
            <w:r w:rsidRPr="00A4569E">
              <w:rPr>
                <w:rFonts w:ascii="Arial" w:hAnsi="Arial" w:cs="Arial"/>
                <w:b/>
                <w:color w:val="FFFFFF" w:themeColor="background1"/>
                <w:sz w:val="48"/>
                <w:szCs w:val="48"/>
              </w:rPr>
              <w:t>Workforce</w:t>
            </w:r>
          </w:p>
        </w:tc>
        <w:tc>
          <w:tcPr>
            <w:tcW w:w="2268" w:type="dxa"/>
            <w:shd w:val="clear" w:color="auto" w:fill="auto"/>
          </w:tcPr>
          <w:p w:rsidR="00B11AB8" w:rsidRPr="0062243F" w:rsidRDefault="00B11AB8" w:rsidP="00B11AB8">
            <w:pPr>
              <w:spacing w:before="240" w:after="240"/>
              <w:ind w:left="113" w:right="113"/>
              <w:jc w:val="center"/>
              <w:rPr>
                <w:rFonts w:ascii="Arial" w:hAnsi="Arial" w:cs="Arial"/>
                <w:b/>
                <w:color w:val="FFFFFF" w:themeColor="background1"/>
                <w:sz w:val="24"/>
                <w:szCs w:val="24"/>
              </w:rPr>
            </w:pPr>
          </w:p>
        </w:tc>
      </w:tr>
      <w:tr w:rsidR="00B11AB8" w:rsidRPr="00612157" w:rsidTr="00B11AB8">
        <w:trPr>
          <w:gridBefore w:val="1"/>
          <w:gridAfter w:val="1"/>
          <w:wBefore w:w="567" w:type="dxa"/>
          <w:wAfter w:w="561" w:type="dxa"/>
        </w:trPr>
        <w:tc>
          <w:tcPr>
            <w:tcW w:w="2644" w:type="dxa"/>
            <w:gridSpan w:val="3"/>
            <w:shd w:val="clear" w:color="auto" w:fill="C0504D" w:themeFill="accent2"/>
          </w:tcPr>
          <w:p w:rsidR="00B11AB8" w:rsidRPr="00612157" w:rsidRDefault="00250658" w:rsidP="00B11AB8">
            <w:pPr>
              <w:spacing w:before="120" w:after="120" w:line="216" w:lineRule="auto"/>
              <w:jc w:val="center"/>
              <w:rPr>
                <w:rFonts w:ascii="Arial" w:hAnsi="Arial" w:cs="Arial"/>
                <w:b/>
                <w:sz w:val="32"/>
                <w:szCs w:val="32"/>
              </w:rPr>
            </w:pPr>
            <w:r>
              <w:rPr>
                <w:rFonts w:ascii="Arial" w:hAnsi="Arial" w:cs="Arial"/>
                <w:b/>
                <w:noProof/>
                <w:sz w:val="32"/>
                <w:szCs w:val="32"/>
                <w:lang w:eastAsia="en-GB"/>
              </w:rPr>
              <w:pict>
                <v:roundrect id="_x0000_s1026" style="position:absolute;left:0;text-align:left;margin-left:30.6pt;margin-top:45.2pt;width:56.25pt;height:525pt;z-index:-251646976;mso-position-horizontal-relative:text;mso-position-vertical-relative:text" arcsize="10923f" fillcolor="#c0504d [3205]" strokecolor="#f2f2f2 [3041]" strokeweight="2pt">
                  <v:shadow on="t" type="perspective" color="#622423 [1605]" opacity=".5" offset="1pt" offset2="-1pt"/>
                </v:roundrect>
              </w:pict>
            </w:r>
            <w:r w:rsidR="00B11AB8" w:rsidRPr="00612157">
              <w:rPr>
                <w:rFonts w:ascii="Arial" w:hAnsi="Arial" w:cs="Arial"/>
                <w:b/>
                <w:sz w:val="32"/>
                <w:szCs w:val="32"/>
              </w:rPr>
              <w:t>Healthy Organisation Culture</w:t>
            </w:r>
          </w:p>
        </w:tc>
        <w:tc>
          <w:tcPr>
            <w:tcW w:w="2460" w:type="dxa"/>
            <w:gridSpan w:val="3"/>
            <w:shd w:val="clear" w:color="auto" w:fill="9BBB59" w:themeFill="accent3"/>
          </w:tcPr>
          <w:p w:rsidR="00B11AB8" w:rsidRPr="00612157" w:rsidRDefault="00250658" w:rsidP="00B11AB8">
            <w:pPr>
              <w:spacing w:before="120" w:after="120"/>
              <w:ind w:left="113" w:right="113"/>
              <w:jc w:val="center"/>
              <w:rPr>
                <w:rFonts w:ascii="Arial" w:hAnsi="Arial" w:cs="Arial"/>
                <w:b/>
                <w:sz w:val="32"/>
                <w:szCs w:val="32"/>
              </w:rPr>
            </w:pPr>
            <w:r>
              <w:rPr>
                <w:rFonts w:ascii="Arial" w:hAnsi="Arial" w:cs="Arial"/>
                <w:b/>
                <w:noProof/>
                <w:sz w:val="32"/>
                <w:szCs w:val="32"/>
                <w:lang w:eastAsia="en-GB"/>
              </w:rPr>
              <w:pict>
                <v:roundrect id="_x0000_s1027" style="position:absolute;left:0;text-align:left;margin-left:34.1pt;margin-top:50.2pt;width:56.25pt;height:596.95pt;z-index:-251645952;mso-position-horizontal-relative:text;mso-position-vertical-relative:text" arcsize="10923f" fillcolor="#9bbb59 [3206]" strokecolor="#f2f2f2 [3041]" strokeweight="2pt">
                  <v:shadow on="t" type="perspective" color="#622423 [1605]" opacity=".5" offset="1pt" offset2="-1pt"/>
                </v:roundrect>
              </w:pict>
            </w:r>
            <w:r w:rsidR="00B11AB8" w:rsidRPr="00612157">
              <w:rPr>
                <w:rFonts w:ascii="Arial" w:hAnsi="Arial" w:cs="Arial"/>
                <w:b/>
                <w:sz w:val="32"/>
                <w:szCs w:val="32"/>
              </w:rPr>
              <w:t>Sustainable Wor</w:t>
            </w:r>
            <w:r w:rsidR="00B11AB8">
              <w:rPr>
                <w:rFonts w:ascii="Arial" w:hAnsi="Arial" w:cs="Arial"/>
                <w:b/>
                <w:sz w:val="32"/>
                <w:szCs w:val="32"/>
              </w:rPr>
              <w:t>kf</w:t>
            </w:r>
            <w:r w:rsidR="00B11AB8" w:rsidRPr="00612157">
              <w:rPr>
                <w:rFonts w:ascii="Arial" w:hAnsi="Arial" w:cs="Arial"/>
                <w:b/>
                <w:sz w:val="32"/>
                <w:szCs w:val="32"/>
              </w:rPr>
              <w:t>orce</w:t>
            </w:r>
          </w:p>
        </w:tc>
        <w:tc>
          <w:tcPr>
            <w:tcW w:w="2409" w:type="dxa"/>
            <w:shd w:val="clear" w:color="auto" w:fill="8064A2" w:themeFill="accent4"/>
          </w:tcPr>
          <w:p w:rsidR="00B11AB8" w:rsidRPr="00612157" w:rsidRDefault="00B11AB8" w:rsidP="00B11AB8">
            <w:pPr>
              <w:spacing w:before="120" w:after="120"/>
              <w:ind w:left="113" w:right="113"/>
              <w:jc w:val="center"/>
              <w:rPr>
                <w:rFonts w:ascii="Arial" w:hAnsi="Arial" w:cs="Arial"/>
                <w:b/>
                <w:sz w:val="32"/>
                <w:szCs w:val="32"/>
              </w:rPr>
            </w:pPr>
            <w:r w:rsidRPr="00612157">
              <w:rPr>
                <w:rFonts w:ascii="Arial" w:hAnsi="Arial" w:cs="Arial"/>
                <w:b/>
                <w:sz w:val="32"/>
                <w:szCs w:val="32"/>
              </w:rPr>
              <w:t>Capable Workforce</w:t>
            </w:r>
          </w:p>
          <w:p w:rsidR="00B11AB8" w:rsidRPr="00612157" w:rsidRDefault="00250658" w:rsidP="00B11AB8">
            <w:pPr>
              <w:spacing w:before="120" w:after="120"/>
              <w:ind w:left="113" w:right="113"/>
              <w:jc w:val="center"/>
              <w:rPr>
                <w:rFonts w:ascii="Arial" w:hAnsi="Arial" w:cs="Arial"/>
                <w:b/>
                <w:sz w:val="32"/>
                <w:szCs w:val="32"/>
              </w:rPr>
            </w:pPr>
            <w:r>
              <w:rPr>
                <w:rFonts w:ascii="Arial" w:hAnsi="Arial" w:cs="Arial"/>
                <w:b/>
                <w:noProof/>
                <w:sz w:val="32"/>
                <w:szCs w:val="32"/>
                <w:lang w:eastAsia="en-GB"/>
              </w:rPr>
              <w:pict>
                <v:roundrect id="_x0000_s1028" style="position:absolute;left:0;text-align:left;margin-left:27.7pt;margin-top:1.1pt;width:56.25pt;height:597.25pt;z-index:-251644928" arcsize="10923f" fillcolor="#8064a2 [3207]" strokecolor="#f2f2f2 [3041]" strokeweight="2pt">
                  <v:shadow on="t" type="perspective" color="#622423 [1605]" opacity=".5" offset="1pt" offset2="-1pt"/>
                </v:roundrect>
              </w:pict>
            </w:r>
          </w:p>
        </w:tc>
        <w:tc>
          <w:tcPr>
            <w:tcW w:w="2268" w:type="dxa"/>
            <w:shd w:val="clear" w:color="auto" w:fill="4BACC6" w:themeFill="accent5"/>
          </w:tcPr>
          <w:p w:rsidR="00B11AB8" w:rsidRPr="00612157" w:rsidRDefault="00B11AB8" w:rsidP="00B11AB8">
            <w:pPr>
              <w:spacing w:before="120" w:after="120"/>
              <w:ind w:left="113" w:right="113"/>
              <w:jc w:val="center"/>
              <w:rPr>
                <w:rFonts w:ascii="Arial" w:hAnsi="Arial" w:cs="Arial"/>
                <w:b/>
                <w:sz w:val="32"/>
                <w:szCs w:val="32"/>
              </w:rPr>
            </w:pPr>
            <w:r w:rsidRPr="00612157">
              <w:rPr>
                <w:rFonts w:ascii="Arial" w:hAnsi="Arial" w:cs="Arial"/>
                <w:b/>
                <w:sz w:val="32"/>
                <w:szCs w:val="32"/>
              </w:rPr>
              <w:t>Integrated Workforce</w:t>
            </w:r>
          </w:p>
          <w:p w:rsidR="00B11AB8" w:rsidRPr="00612157" w:rsidRDefault="00250658" w:rsidP="00B11AB8">
            <w:pPr>
              <w:spacing w:before="120" w:after="120"/>
              <w:ind w:left="113" w:right="113"/>
              <w:jc w:val="center"/>
              <w:rPr>
                <w:rFonts w:ascii="Arial" w:hAnsi="Arial" w:cs="Arial"/>
                <w:b/>
                <w:sz w:val="32"/>
                <w:szCs w:val="32"/>
              </w:rPr>
            </w:pPr>
            <w:r>
              <w:rPr>
                <w:rFonts w:ascii="Arial" w:hAnsi="Arial" w:cs="Arial"/>
                <w:b/>
                <w:noProof/>
                <w:sz w:val="32"/>
                <w:szCs w:val="32"/>
                <w:lang w:eastAsia="en-GB"/>
              </w:rPr>
              <w:pict>
                <v:roundrect id="_x0000_s1029" style="position:absolute;left:0;text-align:left;margin-left:27.95pt;margin-top:5.6pt;width:56.25pt;height:516.25pt;z-index:-251643904" arcsize="10923f" fillcolor="#4bacc6 [3208]" strokecolor="#f2f2f2 [3041]" strokeweight="2pt">
                  <v:shadow on="t" type="perspective" color="#622423 [1605]" opacity=".5" offset="1pt" offset2="-1pt"/>
                </v:roundrect>
              </w:pict>
            </w:r>
          </w:p>
        </w:tc>
      </w:tr>
      <w:tr w:rsidR="00B11AB8" w:rsidRPr="00644CF7" w:rsidTr="00B11AB8">
        <w:trPr>
          <w:gridBefore w:val="1"/>
          <w:gridAfter w:val="1"/>
          <w:wBefore w:w="567" w:type="dxa"/>
          <w:wAfter w:w="561" w:type="dxa"/>
        </w:trPr>
        <w:tc>
          <w:tcPr>
            <w:tcW w:w="2644" w:type="dxa"/>
            <w:gridSpan w:val="3"/>
            <w:shd w:val="clear" w:color="auto" w:fill="auto"/>
          </w:tcPr>
          <w:p w:rsidR="00B11AB8" w:rsidRPr="00644CF7" w:rsidRDefault="00B11AB8" w:rsidP="00B11AB8">
            <w:pPr>
              <w:jc w:val="center"/>
              <w:rPr>
                <w:rFonts w:ascii="Arial" w:hAnsi="Arial" w:cs="Arial"/>
                <w:b/>
              </w:rPr>
            </w:pPr>
          </w:p>
        </w:tc>
        <w:tc>
          <w:tcPr>
            <w:tcW w:w="2460" w:type="dxa"/>
            <w:gridSpan w:val="3"/>
            <w:shd w:val="clear" w:color="auto" w:fill="auto"/>
          </w:tcPr>
          <w:p w:rsidR="00B11AB8" w:rsidRPr="00644CF7" w:rsidRDefault="00B11AB8" w:rsidP="00B11AB8">
            <w:pPr>
              <w:jc w:val="center"/>
              <w:rPr>
                <w:rFonts w:ascii="Arial" w:hAnsi="Arial" w:cs="Arial"/>
              </w:rPr>
            </w:pPr>
          </w:p>
        </w:tc>
        <w:tc>
          <w:tcPr>
            <w:tcW w:w="2409" w:type="dxa"/>
            <w:shd w:val="clear" w:color="auto" w:fill="auto"/>
          </w:tcPr>
          <w:p w:rsidR="00B11AB8" w:rsidRPr="00644CF7" w:rsidRDefault="00B11AB8" w:rsidP="00B11AB8">
            <w:pPr>
              <w:jc w:val="center"/>
              <w:rPr>
                <w:rFonts w:ascii="Arial" w:hAnsi="Arial" w:cs="Arial"/>
              </w:rPr>
            </w:pPr>
          </w:p>
        </w:tc>
        <w:tc>
          <w:tcPr>
            <w:tcW w:w="2268" w:type="dxa"/>
            <w:shd w:val="clear" w:color="auto" w:fill="auto"/>
          </w:tcPr>
          <w:p w:rsidR="00B11AB8" w:rsidRPr="00644CF7" w:rsidRDefault="00B11AB8" w:rsidP="00B11AB8">
            <w:pPr>
              <w:jc w:val="center"/>
              <w:rPr>
                <w:rFonts w:ascii="Arial" w:hAnsi="Arial" w:cs="Arial"/>
              </w:rPr>
            </w:pPr>
          </w:p>
        </w:tc>
      </w:tr>
      <w:tr w:rsidR="00B11AB8" w:rsidRPr="00644CF7" w:rsidTr="00B11AB8">
        <w:trPr>
          <w:gridBefore w:val="1"/>
          <w:gridAfter w:val="1"/>
          <w:wBefore w:w="567" w:type="dxa"/>
          <w:wAfter w:w="561" w:type="dxa"/>
        </w:trPr>
        <w:tc>
          <w:tcPr>
            <w:tcW w:w="2644" w:type="dxa"/>
            <w:gridSpan w:val="3"/>
            <w:tcBorders>
              <w:bottom w:val="single" w:sz="48" w:space="0" w:color="FFFFFF" w:themeColor="background1"/>
            </w:tcBorders>
            <w:shd w:val="clear" w:color="auto" w:fill="F2DBDB" w:themeFill="accent2" w:themeFillTint="33"/>
          </w:tcPr>
          <w:p w:rsidR="00B11AB8" w:rsidRPr="00E11562" w:rsidRDefault="00B11AB8" w:rsidP="00B11AB8">
            <w:pPr>
              <w:spacing w:before="120" w:after="120"/>
              <w:ind w:left="113" w:right="113"/>
              <w:jc w:val="center"/>
              <w:rPr>
                <w:rFonts w:ascii="Arial" w:hAnsi="Arial" w:cs="Arial"/>
                <w:sz w:val="18"/>
                <w:szCs w:val="18"/>
              </w:rPr>
            </w:pPr>
            <w:r w:rsidRPr="00E11562">
              <w:rPr>
                <w:rFonts w:ascii="Arial" w:hAnsi="Arial" w:cs="Arial"/>
                <w:b/>
                <w:sz w:val="18"/>
                <w:szCs w:val="18"/>
              </w:rPr>
              <w:t>iMatter</w:t>
            </w:r>
            <w:r w:rsidRPr="00E11562">
              <w:rPr>
                <w:rFonts w:ascii="Arial" w:hAnsi="Arial" w:cs="Arial"/>
                <w:sz w:val="18"/>
                <w:szCs w:val="18"/>
              </w:rPr>
              <w:t xml:space="preserve"> is helping individuals and teams to understand and improve staff experience.</w:t>
            </w:r>
          </w:p>
        </w:tc>
        <w:tc>
          <w:tcPr>
            <w:tcW w:w="2460" w:type="dxa"/>
            <w:gridSpan w:val="3"/>
            <w:tcBorders>
              <w:bottom w:val="single" w:sz="48" w:space="0" w:color="FFFFFF" w:themeColor="background1"/>
            </w:tcBorders>
            <w:shd w:val="clear" w:color="auto" w:fill="EAF1DD" w:themeFill="accent3" w:themeFillTint="33"/>
          </w:tcPr>
          <w:p w:rsidR="00B11AB8" w:rsidRPr="00E11562" w:rsidRDefault="00B11AB8" w:rsidP="00B11AB8">
            <w:pPr>
              <w:spacing w:before="120" w:after="120"/>
              <w:ind w:left="113" w:right="113"/>
              <w:jc w:val="center"/>
              <w:rPr>
                <w:rFonts w:ascii="Arial" w:hAnsi="Arial" w:cs="Arial"/>
                <w:sz w:val="18"/>
                <w:szCs w:val="18"/>
              </w:rPr>
            </w:pPr>
            <w:r w:rsidRPr="00E11562">
              <w:rPr>
                <w:rFonts w:ascii="Arial" w:hAnsi="Arial" w:cs="Arial"/>
                <w:sz w:val="18"/>
                <w:szCs w:val="18"/>
              </w:rPr>
              <w:t xml:space="preserve">Accredited </w:t>
            </w:r>
            <w:r w:rsidRPr="00E11562">
              <w:rPr>
                <w:rFonts w:ascii="Arial" w:hAnsi="Arial" w:cs="Arial"/>
                <w:b/>
                <w:sz w:val="18"/>
                <w:szCs w:val="18"/>
              </w:rPr>
              <w:t>‘Investor in Young People’</w:t>
            </w:r>
            <w:r w:rsidRPr="00E11562">
              <w:rPr>
                <w:rFonts w:ascii="Arial" w:hAnsi="Arial" w:cs="Arial"/>
                <w:sz w:val="18"/>
                <w:szCs w:val="18"/>
              </w:rPr>
              <w:t xml:space="preserve"> and </w:t>
            </w:r>
            <w:r w:rsidRPr="00E11562">
              <w:rPr>
                <w:rFonts w:ascii="Arial" w:hAnsi="Arial" w:cs="Arial"/>
                <w:b/>
                <w:sz w:val="18"/>
                <w:szCs w:val="18"/>
              </w:rPr>
              <w:t>‘Investor in Volunteers’.</w:t>
            </w:r>
          </w:p>
        </w:tc>
        <w:tc>
          <w:tcPr>
            <w:tcW w:w="2409" w:type="dxa"/>
            <w:tcBorders>
              <w:bottom w:val="single" w:sz="48" w:space="0" w:color="FFFFFF" w:themeColor="background1"/>
            </w:tcBorders>
            <w:shd w:val="clear" w:color="auto" w:fill="E5DFEC" w:themeFill="accent4" w:themeFillTint="33"/>
          </w:tcPr>
          <w:p w:rsidR="00B11AB8" w:rsidRPr="00E11562" w:rsidRDefault="00B11AB8" w:rsidP="00B11AB8">
            <w:pPr>
              <w:spacing w:before="120" w:after="120"/>
              <w:ind w:left="113" w:right="113"/>
              <w:jc w:val="center"/>
              <w:rPr>
                <w:rFonts w:ascii="Arial" w:hAnsi="Arial" w:cs="Arial"/>
                <w:sz w:val="18"/>
                <w:szCs w:val="18"/>
              </w:rPr>
            </w:pPr>
            <w:r w:rsidRPr="00E11562">
              <w:rPr>
                <w:rFonts w:ascii="Arial" w:hAnsi="Arial" w:cs="Arial"/>
                <w:sz w:val="18"/>
                <w:szCs w:val="18"/>
              </w:rPr>
              <w:t xml:space="preserve">Developed and implemented an </w:t>
            </w:r>
            <w:r w:rsidRPr="00E11562">
              <w:rPr>
                <w:rFonts w:ascii="Arial" w:hAnsi="Arial" w:cs="Arial"/>
                <w:b/>
                <w:sz w:val="18"/>
                <w:szCs w:val="18"/>
              </w:rPr>
              <w:t>Allied Health Professions (AHP) strategy.</w:t>
            </w:r>
          </w:p>
        </w:tc>
        <w:tc>
          <w:tcPr>
            <w:tcW w:w="2268" w:type="dxa"/>
            <w:tcBorders>
              <w:bottom w:val="single" w:sz="48" w:space="0" w:color="FFFFFF" w:themeColor="background1"/>
            </w:tcBorders>
            <w:shd w:val="clear" w:color="auto" w:fill="DAEEF3" w:themeFill="accent5" w:themeFillTint="33"/>
          </w:tcPr>
          <w:p w:rsidR="00B11AB8" w:rsidRPr="00E11562" w:rsidRDefault="00B11AB8" w:rsidP="00B11AB8">
            <w:pPr>
              <w:spacing w:before="120" w:after="120"/>
              <w:ind w:left="113" w:right="113"/>
              <w:jc w:val="center"/>
              <w:rPr>
                <w:rFonts w:ascii="Arial" w:hAnsi="Arial" w:cs="Arial"/>
                <w:sz w:val="18"/>
                <w:szCs w:val="18"/>
              </w:rPr>
            </w:pPr>
            <w:r w:rsidRPr="00E11562">
              <w:rPr>
                <w:rFonts w:ascii="Arial" w:hAnsi="Arial" w:cs="Arial"/>
                <w:sz w:val="18"/>
                <w:szCs w:val="18"/>
              </w:rPr>
              <w:t>Collaborative working with local education providers to develop training for in demand job roles.</w:t>
            </w:r>
          </w:p>
        </w:tc>
      </w:tr>
      <w:tr w:rsidR="00B11AB8" w:rsidRPr="00644CF7" w:rsidTr="00B11AB8">
        <w:trPr>
          <w:gridBefore w:val="1"/>
          <w:gridAfter w:val="1"/>
          <w:wBefore w:w="567" w:type="dxa"/>
          <w:wAfter w:w="561" w:type="dxa"/>
        </w:trPr>
        <w:tc>
          <w:tcPr>
            <w:tcW w:w="2644" w:type="dxa"/>
            <w:gridSpan w:val="3"/>
            <w:shd w:val="clear" w:color="auto" w:fill="auto"/>
          </w:tcPr>
          <w:p w:rsidR="00B11AB8" w:rsidRPr="00E11562" w:rsidRDefault="00B11AB8" w:rsidP="00B11AB8">
            <w:pPr>
              <w:jc w:val="center"/>
              <w:rPr>
                <w:rFonts w:ascii="Arial" w:hAnsi="Arial" w:cs="Arial"/>
                <w:b/>
                <w:sz w:val="18"/>
                <w:szCs w:val="18"/>
              </w:rPr>
            </w:pPr>
          </w:p>
        </w:tc>
        <w:tc>
          <w:tcPr>
            <w:tcW w:w="2460" w:type="dxa"/>
            <w:gridSpan w:val="3"/>
            <w:shd w:val="clear" w:color="auto" w:fill="auto"/>
          </w:tcPr>
          <w:p w:rsidR="00B11AB8" w:rsidRPr="00E11562" w:rsidRDefault="00B11AB8" w:rsidP="00B11AB8">
            <w:pPr>
              <w:ind w:left="113" w:right="113"/>
              <w:jc w:val="center"/>
              <w:rPr>
                <w:rFonts w:ascii="Arial" w:hAnsi="Arial" w:cs="Arial"/>
                <w:sz w:val="18"/>
                <w:szCs w:val="18"/>
              </w:rPr>
            </w:pPr>
          </w:p>
        </w:tc>
        <w:tc>
          <w:tcPr>
            <w:tcW w:w="2409" w:type="dxa"/>
            <w:shd w:val="clear" w:color="auto" w:fill="auto"/>
          </w:tcPr>
          <w:p w:rsidR="00B11AB8" w:rsidRPr="00E11562" w:rsidRDefault="00B11AB8" w:rsidP="00B11AB8">
            <w:pPr>
              <w:ind w:left="113" w:right="113"/>
              <w:jc w:val="center"/>
              <w:rPr>
                <w:rFonts w:ascii="Arial" w:hAnsi="Arial" w:cs="Arial"/>
                <w:sz w:val="18"/>
                <w:szCs w:val="18"/>
              </w:rPr>
            </w:pPr>
          </w:p>
        </w:tc>
        <w:tc>
          <w:tcPr>
            <w:tcW w:w="2268" w:type="dxa"/>
            <w:shd w:val="clear" w:color="auto" w:fill="auto"/>
          </w:tcPr>
          <w:p w:rsidR="00B11AB8" w:rsidRPr="00E11562" w:rsidRDefault="00B11AB8" w:rsidP="00B11AB8">
            <w:pPr>
              <w:ind w:left="113" w:right="113"/>
              <w:jc w:val="center"/>
              <w:rPr>
                <w:rFonts w:ascii="Arial" w:hAnsi="Arial" w:cs="Arial"/>
                <w:sz w:val="18"/>
                <w:szCs w:val="18"/>
              </w:rPr>
            </w:pPr>
          </w:p>
        </w:tc>
      </w:tr>
      <w:tr w:rsidR="00B11AB8" w:rsidRPr="00644CF7" w:rsidTr="00B11AB8">
        <w:trPr>
          <w:gridBefore w:val="1"/>
          <w:gridAfter w:val="1"/>
          <w:wBefore w:w="567" w:type="dxa"/>
          <w:wAfter w:w="561" w:type="dxa"/>
        </w:trPr>
        <w:tc>
          <w:tcPr>
            <w:tcW w:w="2644" w:type="dxa"/>
            <w:gridSpan w:val="3"/>
            <w:shd w:val="clear" w:color="auto" w:fill="F2DBDB" w:themeFill="accent2" w:themeFillTint="33"/>
          </w:tcPr>
          <w:p w:rsidR="00B11AB8" w:rsidRPr="00E11562" w:rsidRDefault="00B11AB8" w:rsidP="00B11AB8">
            <w:pPr>
              <w:spacing w:before="120" w:after="120"/>
              <w:ind w:left="113" w:right="113"/>
              <w:jc w:val="center"/>
              <w:rPr>
                <w:rFonts w:ascii="Arial" w:hAnsi="Arial" w:cs="Arial"/>
                <w:sz w:val="18"/>
                <w:szCs w:val="18"/>
              </w:rPr>
            </w:pPr>
            <w:r w:rsidRPr="00E11562">
              <w:rPr>
                <w:rFonts w:ascii="Arial" w:hAnsi="Arial" w:cs="Arial"/>
                <w:sz w:val="18"/>
                <w:szCs w:val="18"/>
              </w:rPr>
              <w:t xml:space="preserve">Equalities sessions delivered by internal and external speakers, covering </w:t>
            </w:r>
            <w:r w:rsidRPr="00E11562">
              <w:rPr>
                <w:rFonts w:ascii="Arial" w:hAnsi="Arial" w:cs="Arial"/>
                <w:b/>
                <w:sz w:val="18"/>
                <w:szCs w:val="18"/>
              </w:rPr>
              <w:t>Dementia in the Workplace</w:t>
            </w:r>
            <w:r w:rsidRPr="00E11562">
              <w:rPr>
                <w:rFonts w:ascii="Arial" w:hAnsi="Arial" w:cs="Arial"/>
                <w:sz w:val="18"/>
                <w:szCs w:val="18"/>
              </w:rPr>
              <w:t xml:space="preserve">, </w:t>
            </w:r>
            <w:r w:rsidRPr="00E11562">
              <w:rPr>
                <w:rFonts w:ascii="Arial" w:hAnsi="Arial" w:cs="Arial"/>
                <w:b/>
                <w:sz w:val="18"/>
                <w:szCs w:val="18"/>
              </w:rPr>
              <w:t>Unconscious Bias</w:t>
            </w:r>
            <w:r w:rsidRPr="00E11562">
              <w:rPr>
                <w:rFonts w:ascii="Arial" w:hAnsi="Arial" w:cs="Arial"/>
                <w:sz w:val="18"/>
                <w:szCs w:val="18"/>
              </w:rPr>
              <w:t xml:space="preserve">, </w:t>
            </w:r>
            <w:r w:rsidRPr="00E11562">
              <w:rPr>
                <w:rFonts w:ascii="Arial" w:hAnsi="Arial" w:cs="Arial"/>
                <w:b/>
                <w:sz w:val="18"/>
                <w:szCs w:val="18"/>
              </w:rPr>
              <w:t xml:space="preserve">Trans Awareness </w:t>
            </w:r>
            <w:r w:rsidRPr="00E11562">
              <w:rPr>
                <w:rFonts w:ascii="Arial" w:hAnsi="Arial" w:cs="Arial"/>
                <w:sz w:val="18"/>
                <w:szCs w:val="18"/>
              </w:rPr>
              <w:t xml:space="preserve">as well as </w:t>
            </w:r>
            <w:r w:rsidRPr="00E11562">
              <w:rPr>
                <w:rFonts w:ascii="Arial" w:hAnsi="Arial" w:cs="Arial"/>
                <w:b/>
                <w:sz w:val="18"/>
                <w:szCs w:val="18"/>
              </w:rPr>
              <w:t>Religion and Belief</w:t>
            </w:r>
            <w:r w:rsidRPr="00E11562">
              <w:rPr>
                <w:rFonts w:ascii="Arial" w:hAnsi="Arial" w:cs="Arial"/>
                <w:sz w:val="18"/>
                <w:szCs w:val="18"/>
              </w:rPr>
              <w:t xml:space="preserve"> sessions.</w:t>
            </w:r>
          </w:p>
        </w:tc>
        <w:tc>
          <w:tcPr>
            <w:tcW w:w="2460" w:type="dxa"/>
            <w:gridSpan w:val="3"/>
            <w:shd w:val="clear" w:color="auto" w:fill="EAF1DD" w:themeFill="accent3" w:themeFillTint="33"/>
          </w:tcPr>
          <w:p w:rsidR="00B11AB8" w:rsidRPr="00E11562" w:rsidRDefault="00B11AB8" w:rsidP="00B11AB8">
            <w:pPr>
              <w:spacing w:before="120" w:after="120"/>
              <w:ind w:left="113" w:right="113"/>
              <w:jc w:val="center"/>
              <w:rPr>
                <w:rFonts w:ascii="Arial" w:hAnsi="Arial" w:cs="Arial"/>
                <w:sz w:val="18"/>
                <w:szCs w:val="18"/>
              </w:rPr>
            </w:pPr>
            <w:r w:rsidRPr="00E11562">
              <w:rPr>
                <w:rFonts w:ascii="Arial" w:hAnsi="Arial" w:cs="Arial"/>
                <w:sz w:val="18"/>
                <w:szCs w:val="18"/>
              </w:rPr>
              <w:t xml:space="preserve">Our </w:t>
            </w:r>
            <w:r w:rsidRPr="00E11562">
              <w:rPr>
                <w:rFonts w:ascii="Arial" w:hAnsi="Arial" w:cs="Arial"/>
                <w:b/>
                <w:sz w:val="18"/>
                <w:szCs w:val="18"/>
              </w:rPr>
              <w:t xml:space="preserve">Training Academies </w:t>
            </w:r>
            <w:r w:rsidRPr="00E11562">
              <w:rPr>
                <w:rFonts w:ascii="Arial" w:hAnsi="Arial" w:cs="Arial"/>
                <w:sz w:val="18"/>
                <w:szCs w:val="18"/>
              </w:rPr>
              <w:t>continue to be successful, ensuring a high quality source of staffing in our theatre and radiology departments.</w:t>
            </w:r>
          </w:p>
        </w:tc>
        <w:tc>
          <w:tcPr>
            <w:tcW w:w="2409" w:type="dxa"/>
            <w:shd w:val="clear" w:color="auto" w:fill="E5DFEC" w:themeFill="accent4" w:themeFillTint="33"/>
          </w:tcPr>
          <w:p w:rsidR="00B11AB8" w:rsidRPr="00E11562" w:rsidRDefault="00B11AB8" w:rsidP="00B11AB8">
            <w:pPr>
              <w:spacing w:before="120" w:after="120"/>
              <w:ind w:left="113" w:right="113"/>
              <w:jc w:val="center"/>
              <w:rPr>
                <w:rFonts w:ascii="Arial" w:hAnsi="Arial" w:cs="Arial"/>
                <w:sz w:val="18"/>
                <w:szCs w:val="18"/>
              </w:rPr>
            </w:pPr>
            <w:r w:rsidRPr="00E11562">
              <w:rPr>
                <w:rFonts w:ascii="Arial" w:hAnsi="Arial" w:cs="Arial"/>
                <w:sz w:val="18"/>
                <w:szCs w:val="18"/>
              </w:rPr>
              <w:t xml:space="preserve">Developed and implemented </w:t>
            </w:r>
            <w:r w:rsidRPr="00E11562">
              <w:rPr>
                <w:rFonts w:ascii="Arial" w:hAnsi="Arial" w:cs="Arial"/>
                <w:b/>
                <w:sz w:val="18"/>
                <w:szCs w:val="18"/>
              </w:rPr>
              <w:t xml:space="preserve">Board Leadership Framework </w:t>
            </w:r>
            <w:r w:rsidRPr="00E11562">
              <w:rPr>
                <w:rFonts w:ascii="Arial" w:hAnsi="Arial" w:cs="Arial"/>
                <w:sz w:val="18"/>
                <w:szCs w:val="18"/>
              </w:rPr>
              <w:t>for all staff.</w:t>
            </w:r>
          </w:p>
        </w:tc>
        <w:tc>
          <w:tcPr>
            <w:tcW w:w="2268" w:type="dxa"/>
            <w:shd w:val="clear" w:color="auto" w:fill="DAEEF3" w:themeFill="accent5" w:themeFillTint="33"/>
          </w:tcPr>
          <w:p w:rsidR="00B11AB8" w:rsidRPr="00E11562" w:rsidRDefault="00B11AB8" w:rsidP="00B11AB8">
            <w:pPr>
              <w:spacing w:before="120" w:after="120"/>
              <w:ind w:left="113" w:right="113"/>
              <w:jc w:val="center"/>
              <w:rPr>
                <w:rFonts w:ascii="Arial" w:hAnsi="Arial" w:cs="Arial"/>
                <w:sz w:val="18"/>
                <w:szCs w:val="18"/>
              </w:rPr>
            </w:pPr>
            <w:r w:rsidRPr="00E11562">
              <w:rPr>
                <w:rFonts w:ascii="Arial" w:hAnsi="Arial" w:cs="Arial"/>
                <w:sz w:val="18"/>
                <w:szCs w:val="18"/>
              </w:rPr>
              <w:t xml:space="preserve">Continued development and facilitation of </w:t>
            </w:r>
            <w:r w:rsidRPr="00E11562">
              <w:rPr>
                <w:rFonts w:ascii="Arial" w:hAnsi="Arial" w:cs="Arial"/>
                <w:b/>
                <w:sz w:val="18"/>
                <w:szCs w:val="18"/>
              </w:rPr>
              <w:t>Modern Apprenticeship opportunities</w:t>
            </w:r>
            <w:r w:rsidRPr="00E11562">
              <w:rPr>
                <w:rFonts w:ascii="Arial" w:hAnsi="Arial" w:cs="Arial"/>
                <w:sz w:val="18"/>
                <w:szCs w:val="18"/>
              </w:rPr>
              <w:t xml:space="preserve"> within the foundation.</w:t>
            </w:r>
          </w:p>
        </w:tc>
      </w:tr>
      <w:tr w:rsidR="00B11AB8" w:rsidRPr="00644CF7" w:rsidTr="00B11AB8">
        <w:trPr>
          <w:gridBefore w:val="1"/>
          <w:gridAfter w:val="1"/>
          <w:wBefore w:w="567" w:type="dxa"/>
          <w:wAfter w:w="561" w:type="dxa"/>
        </w:trPr>
        <w:tc>
          <w:tcPr>
            <w:tcW w:w="2644" w:type="dxa"/>
            <w:gridSpan w:val="3"/>
            <w:shd w:val="clear" w:color="auto" w:fill="auto"/>
          </w:tcPr>
          <w:p w:rsidR="00B11AB8" w:rsidRPr="00E11562" w:rsidRDefault="00B11AB8" w:rsidP="00B11AB8">
            <w:pPr>
              <w:ind w:left="113" w:right="113"/>
              <w:jc w:val="center"/>
              <w:rPr>
                <w:rFonts w:ascii="Arial" w:hAnsi="Arial" w:cs="Arial"/>
                <w:b/>
                <w:sz w:val="18"/>
                <w:szCs w:val="18"/>
              </w:rPr>
            </w:pPr>
          </w:p>
        </w:tc>
        <w:tc>
          <w:tcPr>
            <w:tcW w:w="2460" w:type="dxa"/>
            <w:gridSpan w:val="3"/>
            <w:shd w:val="clear" w:color="auto" w:fill="auto"/>
          </w:tcPr>
          <w:p w:rsidR="00B11AB8" w:rsidRPr="00E11562" w:rsidRDefault="00B11AB8" w:rsidP="00B11AB8">
            <w:pPr>
              <w:ind w:left="113" w:right="113"/>
              <w:jc w:val="center"/>
              <w:rPr>
                <w:rFonts w:ascii="Arial" w:hAnsi="Arial" w:cs="Arial"/>
                <w:sz w:val="18"/>
                <w:szCs w:val="18"/>
              </w:rPr>
            </w:pPr>
          </w:p>
        </w:tc>
        <w:tc>
          <w:tcPr>
            <w:tcW w:w="2409" w:type="dxa"/>
            <w:shd w:val="clear" w:color="auto" w:fill="auto"/>
          </w:tcPr>
          <w:p w:rsidR="00B11AB8" w:rsidRPr="00E11562" w:rsidRDefault="00B11AB8" w:rsidP="00B11AB8">
            <w:pPr>
              <w:ind w:left="113" w:right="113"/>
              <w:jc w:val="center"/>
              <w:rPr>
                <w:rFonts w:ascii="Arial" w:hAnsi="Arial" w:cs="Arial"/>
                <w:sz w:val="18"/>
                <w:szCs w:val="18"/>
              </w:rPr>
            </w:pPr>
          </w:p>
        </w:tc>
        <w:tc>
          <w:tcPr>
            <w:tcW w:w="2268" w:type="dxa"/>
            <w:shd w:val="clear" w:color="auto" w:fill="auto"/>
          </w:tcPr>
          <w:p w:rsidR="00B11AB8" w:rsidRPr="00E11562" w:rsidRDefault="00B11AB8" w:rsidP="00B11AB8">
            <w:pPr>
              <w:ind w:left="113" w:right="113"/>
              <w:jc w:val="center"/>
              <w:rPr>
                <w:rFonts w:ascii="Arial" w:hAnsi="Arial" w:cs="Arial"/>
                <w:sz w:val="18"/>
                <w:szCs w:val="18"/>
              </w:rPr>
            </w:pPr>
          </w:p>
        </w:tc>
      </w:tr>
      <w:tr w:rsidR="00B11AB8" w:rsidRPr="00644CF7" w:rsidTr="00B11AB8">
        <w:trPr>
          <w:gridBefore w:val="1"/>
          <w:gridAfter w:val="1"/>
          <w:wBefore w:w="567" w:type="dxa"/>
          <w:wAfter w:w="561" w:type="dxa"/>
        </w:trPr>
        <w:tc>
          <w:tcPr>
            <w:tcW w:w="2644" w:type="dxa"/>
            <w:gridSpan w:val="3"/>
            <w:shd w:val="clear" w:color="auto" w:fill="F2DBDB" w:themeFill="accent2" w:themeFillTint="33"/>
          </w:tcPr>
          <w:p w:rsidR="00B11AB8" w:rsidRPr="00E11562" w:rsidRDefault="00B11AB8" w:rsidP="00B11AB8">
            <w:pPr>
              <w:spacing w:before="120" w:after="120"/>
              <w:ind w:left="113" w:right="113"/>
              <w:jc w:val="center"/>
              <w:rPr>
                <w:rFonts w:ascii="Arial" w:hAnsi="Arial" w:cs="Arial"/>
                <w:sz w:val="18"/>
                <w:szCs w:val="18"/>
              </w:rPr>
            </w:pPr>
            <w:r w:rsidRPr="00E11562">
              <w:rPr>
                <w:rFonts w:ascii="Arial" w:hAnsi="Arial" w:cs="Arial"/>
                <w:b/>
                <w:sz w:val="18"/>
                <w:szCs w:val="18"/>
              </w:rPr>
              <w:t>Human Factors</w:t>
            </w:r>
            <w:r w:rsidRPr="00E11562">
              <w:rPr>
                <w:rFonts w:ascii="Arial" w:hAnsi="Arial" w:cs="Arial"/>
                <w:sz w:val="18"/>
                <w:szCs w:val="18"/>
              </w:rPr>
              <w:t xml:space="preserve"> training continues to be rolled out to all staff, developing skills to develop effective communication and team work, </w:t>
            </w:r>
            <w:r w:rsidRPr="00E11562">
              <w:rPr>
                <w:rFonts w:ascii="Arial" w:hAnsi="Arial" w:cs="Arial"/>
                <w:b/>
                <w:sz w:val="18"/>
                <w:szCs w:val="18"/>
              </w:rPr>
              <w:t>learning to be safer</w:t>
            </w:r>
            <w:r w:rsidRPr="00E11562">
              <w:rPr>
                <w:rFonts w:ascii="Arial" w:hAnsi="Arial" w:cs="Arial"/>
                <w:sz w:val="18"/>
                <w:szCs w:val="18"/>
              </w:rPr>
              <w:t>.</w:t>
            </w:r>
          </w:p>
        </w:tc>
        <w:tc>
          <w:tcPr>
            <w:tcW w:w="2460" w:type="dxa"/>
            <w:gridSpan w:val="3"/>
            <w:shd w:val="clear" w:color="auto" w:fill="EAF1DD" w:themeFill="accent3" w:themeFillTint="33"/>
          </w:tcPr>
          <w:p w:rsidR="00B11AB8" w:rsidRPr="00E11562" w:rsidRDefault="00B11AB8" w:rsidP="00B11AB8">
            <w:pPr>
              <w:spacing w:before="120" w:after="120"/>
              <w:ind w:left="113" w:right="113"/>
              <w:jc w:val="center"/>
              <w:rPr>
                <w:rFonts w:ascii="Arial" w:hAnsi="Arial" w:cs="Arial"/>
                <w:sz w:val="18"/>
                <w:szCs w:val="18"/>
              </w:rPr>
            </w:pPr>
            <w:r w:rsidRPr="00E11562">
              <w:rPr>
                <w:rFonts w:ascii="Arial" w:hAnsi="Arial" w:cs="Arial"/>
                <w:sz w:val="18"/>
                <w:szCs w:val="18"/>
              </w:rPr>
              <w:t xml:space="preserve">Recipient of the Ministry of Defence’s highest badge of honour – the </w:t>
            </w:r>
            <w:r w:rsidRPr="00E11562">
              <w:rPr>
                <w:rFonts w:ascii="Arial" w:hAnsi="Arial" w:cs="Arial"/>
                <w:b/>
                <w:sz w:val="18"/>
                <w:szCs w:val="18"/>
              </w:rPr>
              <w:t>Employer Recognition Scheme (ERS)</w:t>
            </w:r>
            <w:r w:rsidRPr="00E11562">
              <w:rPr>
                <w:rFonts w:ascii="Arial" w:hAnsi="Arial" w:cs="Arial"/>
                <w:sz w:val="18"/>
                <w:szCs w:val="18"/>
              </w:rPr>
              <w:t xml:space="preserve"> Gold Award.</w:t>
            </w:r>
          </w:p>
        </w:tc>
        <w:tc>
          <w:tcPr>
            <w:tcW w:w="2409" w:type="dxa"/>
            <w:shd w:val="clear" w:color="auto" w:fill="E5DFEC" w:themeFill="accent4" w:themeFillTint="33"/>
          </w:tcPr>
          <w:p w:rsidR="00B11AB8" w:rsidRPr="00E11562" w:rsidRDefault="00B11AB8" w:rsidP="00B11AB8">
            <w:pPr>
              <w:spacing w:before="120" w:after="120"/>
              <w:ind w:left="113" w:right="113"/>
              <w:jc w:val="center"/>
              <w:rPr>
                <w:rFonts w:ascii="Arial" w:hAnsi="Arial" w:cs="Arial"/>
                <w:sz w:val="18"/>
                <w:szCs w:val="18"/>
              </w:rPr>
            </w:pPr>
            <w:r w:rsidRPr="00E11562">
              <w:rPr>
                <w:rFonts w:ascii="Arial" w:hAnsi="Arial" w:cs="Arial"/>
                <w:sz w:val="18"/>
                <w:szCs w:val="18"/>
              </w:rPr>
              <w:t xml:space="preserve">Enhanced our </w:t>
            </w:r>
            <w:r w:rsidRPr="00E11562">
              <w:rPr>
                <w:rFonts w:ascii="Arial" w:hAnsi="Arial" w:cs="Arial"/>
                <w:b/>
                <w:sz w:val="18"/>
                <w:szCs w:val="18"/>
              </w:rPr>
              <w:t>values based recruitment</w:t>
            </w:r>
            <w:r w:rsidRPr="00E11562">
              <w:rPr>
                <w:rFonts w:ascii="Arial" w:hAnsi="Arial" w:cs="Arial"/>
                <w:sz w:val="18"/>
                <w:szCs w:val="18"/>
              </w:rPr>
              <w:t xml:space="preserve"> process for the board, incorporating practical assessments and team measurement tools.</w:t>
            </w:r>
          </w:p>
        </w:tc>
        <w:tc>
          <w:tcPr>
            <w:tcW w:w="2268" w:type="dxa"/>
            <w:shd w:val="clear" w:color="auto" w:fill="DAEEF3" w:themeFill="accent5" w:themeFillTint="33"/>
          </w:tcPr>
          <w:p w:rsidR="00B11AB8" w:rsidRPr="00E11562" w:rsidRDefault="00B11AB8" w:rsidP="00B11AB8">
            <w:pPr>
              <w:spacing w:before="120" w:after="120"/>
              <w:ind w:left="113" w:right="113"/>
              <w:jc w:val="center"/>
              <w:rPr>
                <w:rFonts w:ascii="Arial" w:hAnsi="Arial" w:cs="Arial"/>
                <w:sz w:val="18"/>
                <w:szCs w:val="18"/>
              </w:rPr>
            </w:pPr>
            <w:r w:rsidRPr="00E11562">
              <w:rPr>
                <w:rFonts w:ascii="Arial" w:hAnsi="Arial" w:cs="Arial"/>
                <w:sz w:val="18"/>
                <w:szCs w:val="18"/>
              </w:rPr>
              <w:t>Developed closer working arrangements with schools and local authorities to support employment opportunities.</w:t>
            </w:r>
          </w:p>
        </w:tc>
      </w:tr>
      <w:tr w:rsidR="00B11AB8" w:rsidRPr="00644CF7" w:rsidTr="00B11AB8">
        <w:trPr>
          <w:gridBefore w:val="1"/>
          <w:gridAfter w:val="1"/>
          <w:wBefore w:w="567" w:type="dxa"/>
          <w:wAfter w:w="561" w:type="dxa"/>
        </w:trPr>
        <w:tc>
          <w:tcPr>
            <w:tcW w:w="2644" w:type="dxa"/>
            <w:gridSpan w:val="3"/>
            <w:shd w:val="clear" w:color="auto" w:fill="auto"/>
          </w:tcPr>
          <w:p w:rsidR="00B11AB8" w:rsidRPr="00E11562" w:rsidRDefault="00B11AB8" w:rsidP="00B11AB8">
            <w:pPr>
              <w:ind w:left="113" w:right="113"/>
              <w:jc w:val="center"/>
              <w:rPr>
                <w:rFonts w:ascii="Arial" w:hAnsi="Arial" w:cs="Arial"/>
                <w:b/>
                <w:sz w:val="18"/>
                <w:szCs w:val="18"/>
              </w:rPr>
            </w:pPr>
          </w:p>
        </w:tc>
        <w:tc>
          <w:tcPr>
            <w:tcW w:w="2460" w:type="dxa"/>
            <w:gridSpan w:val="3"/>
            <w:shd w:val="clear" w:color="auto" w:fill="auto"/>
          </w:tcPr>
          <w:p w:rsidR="00B11AB8" w:rsidRPr="00E11562" w:rsidRDefault="00B11AB8" w:rsidP="00B11AB8">
            <w:pPr>
              <w:ind w:left="113" w:right="113"/>
              <w:jc w:val="center"/>
              <w:rPr>
                <w:rFonts w:ascii="Arial" w:hAnsi="Arial" w:cs="Arial"/>
                <w:sz w:val="18"/>
                <w:szCs w:val="18"/>
              </w:rPr>
            </w:pPr>
          </w:p>
        </w:tc>
        <w:tc>
          <w:tcPr>
            <w:tcW w:w="2409" w:type="dxa"/>
            <w:shd w:val="clear" w:color="auto" w:fill="auto"/>
          </w:tcPr>
          <w:p w:rsidR="00B11AB8" w:rsidRPr="00E11562" w:rsidRDefault="00B11AB8" w:rsidP="00B11AB8">
            <w:pPr>
              <w:ind w:left="113" w:right="113"/>
              <w:jc w:val="center"/>
              <w:rPr>
                <w:rFonts w:ascii="Arial" w:hAnsi="Arial" w:cs="Arial"/>
                <w:sz w:val="18"/>
                <w:szCs w:val="18"/>
              </w:rPr>
            </w:pPr>
          </w:p>
        </w:tc>
        <w:tc>
          <w:tcPr>
            <w:tcW w:w="2268" w:type="dxa"/>
            <w:shd w:val="clear" w:color="auto" w:fill="auto"/>
          </w:tcPr>
          <w:p w:rsidR="00B11AB8" w:rsidRPr="00E11562" w:rsidRDefault="00B11AB8" w:rsidP="00B11AB8">
            <w:pPr>
              <w:ind w:left="113" w:right="113"/>
              <w:jc w:val="center"/>
              <w:rPr>
                <w:rFonts w:ascii="Arial" w:hAnsi="Arial" w:cs="Arial"/>
                <w:sz w:val="18"/>
                <w:szCs w:val="18"/>
              </w:rPr>
            </w:pPr>
          </w:p>
        </w:tc>
      </w:tr>
      <w:tr w:rsidR="00B11AB8" w:rsidRPr="00644CF7" w:rsidTr="00B11AB8">
        <w:trPr>
          <w:gridBefore w:val="1"/>
          <w:gridAfter w:val="1"/>
          <w:wBefore w:w="567" w:type="dxa"/>
          <w:wAfter w:w="561" w:type="dxa"/>
        </w:trPr>
        <w:tc>
          <w:tcPr>
            <w:tcW w:w="2644" w:type="dxa"/>
            <w:gridSpan w:val="3"/>
            <w:tcBorders>
              <w:bottom w:val="single" w:sz="48" w:space="0" w:color="FFFFFF" w:themeColor="background1"/>
            </w:tcBorders>
            <w:shd w:val="clear" w:color="auto" w:fill="F2DBDB" w:themeFill="accent2" w:themeFillTint="33"/>
          </w:tcPr>
          <w:p w:rsidR="00B11AB8" w:rsidRPr="00E11562" w:rsidRDefault="00B11AB8" w:rsidP="00B11AB8">
            <w:pPr>
              <w:spacing w:before="120" w:after="120"/>
              <w:ind w:left="113" w:right="113"/>
              <w:jc w:val="center"/>
              <w:rPr>
                <w:rFonts w:ascii="Arial" w:hAnsi="Arial" w:cs="Arial"/>
                <w:sz w:val="18"/>
                <w:szCs w:val="18"/>
              </w:rPr>
            </w:pPr>
            <w:r w:rsidRPr="00E11562">
              <w:rPr>
                <w:rFonts w:ascii="Arial" w:hAnsi="Arial" w:cs="Arial"/>
                <w:sz w:val="18"/>
                <w:szCs w:val="18"/>
              </w:rPr>
              <w:t xml:space="preserve">Our </w:t>
            </w:r>
            <w:r w:rsidRPr="00E11562">
              <w:rPr>
                <w:rFonts w:ascii="Arial" w:hAnsi="Arial" w:cs="Arial"/>
                <w:b/>
                <w:sz w:val="18"/>
                <w:szCs w:val="18"/>
              </w:rPr>
              <w:t>Workforce Policies</w:t>
            </w:r>
            <w:r w:rsidRPr="00E11562">
              <w:rPr>
                <w:rFonts w:ascii="Arial" w:hAnsi="Arial" w:cs="Arial"/>
                <w:sz w:val="18"/>
                <w:szCs w:val="18"/>
              </w:rPr>
              <w:t xml:space="preserve"> within the board have been reviewed and developed to ensure that they reflect best practice and enable our workforce to be treated fairly and consistently.</w:t>
            </w:r>
          </w:p>
        </w:tc>
        <w:tc>
          <w:tcPr>
            <w:tcW w:w="2460" w:type="dxa"/>
            <w:gridSpan w:val="3"/>
            <w:shd w:val="clear" w:color="auto" w:fill="EAF1DD" w:themeFill="accent3" w:themeFillTint="33"/>
          </w:tcPr>
          <w:p w:rsidR="00B11AB8" w:rsidRPr="00E11562" w:rsidRDefault="00B11AB8" w:rsidP="00B11AB8">
            <w:pPr>
              <w:spacing w:before="120" w:after="120"/>
              <w:ind w:left="113" w:right="113"/>
              <w:jc w:val="center"/>
              <w:rPr>
                <w:rFonts w:ascii="Arial" w:hAnsi="Arial" w:cs="Arial"/>
                <w:sz w:val="18"/>
                <w:szCs w:val="18"/>
              </w:rPr>
            </w:pPr>
            <w:r w:rsidRPr="00E11562">
              <w:rPr>
                <w:rFonts w:ascii="Arial" w:hAnsi="Arial" w:cs="Arial"/>
                <w:sz w:val="18"/>
                <w:szCs w:val="18"/>
              </w:rPr>
              <w:t xml:space="preserve">Achieved the </w:t>
            </w:r>
            <w:r w:rsidRPr="00E11562">
              <w:rPr>
                <w:rFonts w:ascii="Arial" w:hAnsi="Arial" w:cs="Arial"/>
                <w:b/>
                <w:sz w:val="18"/>
                <w:szCs w:val="18"/>
              </w:rPr>
              <w:t xml:space="preserve">‘Disability Confident Leader’ </w:t>
            </w:r>
            <w:r w:rsidRPr="00E11562">
              <w:rPr>
                <w:rFonts w:ascii="Arial" w:hAnsi="Arial" w:cs="Arial"/>
                <w:sz w:val="18"/>
                <w:szCs w:val="18"/>
              </w:rPr>
              <w:t xml:space="preserve">accreditation and continue to work as a </w:t>
            </w:r>
            <w:r w:rsidRPr="00E11562">
              <w:rPr>
                <w:rFonts w:ascii="Arial" w:hAnsi="Arial" w:cs="Arial"/>
                <w:b/>
                <w:sz w:val="18"/>
                <w:szCs w:val="18"/>
              </w:rPr>
              <w:t>‘Disability Confident Employer’</w:t>
            </w:r>
            <w:r w:rsidRPr="00E11562">
              <w:rPr>
                <w:rFonts w:ascii="Arial" w:hAnsi="Arial" w:cs="Arial"/>
                <w:sz w:val="18"/>
                <w:szCs w:val="18"/>
              </w:rPr>
              <w:t>.</w:t>
            </w:r>
          </w:p>
        </w:tc>
        <w:tc>
          <w:tcPr>
            <w:tcW w:w="2409" w:type="dxa"/>
            <w:shd w:val="clear" w:color="auto" w:fill="E5DFEC" w:themeFill="accent4" w:themeFillTint="33"/>
          </w:tcPr>
          <w:p w:rsidR="00B11AB8" w:rsidRPr="00E11562" w:rsidRDefault="00B11AB8" w:rsidP="00B11AB8">
            <w:pPr>
              <w:spacing w:before="120" w:after="120"/>
              <w:ind w:left="113" w:right="113"/>
              <w:jc w:val="center"/>
              <w:rPr>
                <w:rFonts w:ascii="Arial" w:hAnsi="Arial" w:cs="Arial"/>
                <w:sz w:val="18"/>
                <w:szCs w:val="18"/>
              </w:rPr>
            </w:pPr>
            <w:r w:rsidRPr="00E11562">
              <w:rPr>
                <w:rFonts w:ascii="Arial" w:hAnsi="Arial" w:cs="Arial"/>
                <w:b/>
                <w:sz w:val="18"/>
                <w:szCs w:val="18"/>
              </w:rPr>
              <w:t>Scottish Vocational Qualifications (SVQ) Approved Centre</w:t>
            </w:r>
            <w:r w:rsidRPr="00E11562">
              <w:rPr>
                <w:rFonts w:ascii="Arial" w:hAnsi="Arial" w:cs="Arial"/>
                <w:sz w:val="18"/>
                <w:szCs w:val="18"/>
              </w:rPr>
              <w:t>, specialising in Healthcare Support Worker (HCSW) training.</w:t>
            </w:r>
          </w:p>
        </w:tc>
        <w:tc>
          <w:tcPr>
            <w:tcW w:w="2268" w:type="dxa"/>
            <w:tcBorders>
              <w:bottom w:val="single" w:sz="48" w:space="0" w:color="FFFFFF" w:themeColor="background1"/>
            </w:tcBorders>
            <w:shd w:val="clear" w:color="auto" w:fill="DAEEF3" w:themeFill="accent5" w:themeFillTint="33"/>
          </w:tcPr>
          <w:p w:rsidR="00B11AB8" w:rsidRPr="00E11562" w:rsidRDefault="00B11AB8" w:rsidP="00B11AB8">
            <w:pPr>
              <w:spacing w:before="120" w:after="120"/>
              <w:ind w:left="113" w:right="113"/>
              <w:jc w:val="center"/>
              <w:rPr>
                <w:rFonts w:ascii="Arial" w:hAnsi="Arial" w:cs="Arial"/>
                <w:sz w:val="18"/>
                <w:szCs w:val="18"/>
              </w:rPr>
            </w:pPr>
            <w:r w:rsidRPr="00E11562">
              <w:rPr>
                <w:rFonts w:ascii="Arial" w:hAnsi="Arial" w:cs="Arial"/>
                <w:sz w:val="18"/>
                <w:szCs w:val="18"/>
              </w:rPr>
              <w:t>Collaborative working with West College for nine administrative staff to undertake SVQs in business administration.</w:t>
            </w:r>
          </w:p>
        </w:tc>
      </w:tr>
      <w:tr w:rsidR="00B11AB8" w:rsidRPr="00644CF7" w:rsidTr="00B11AB8">
        <w:trPr>
          <w:gridBefore w:val="1"/>
          <w:gridAfter w:val="1"/>
          <w:wBefore w:w="567" w:type="dxa"/>
          <w:wAfter w:w="561" w:type="dxa"/>
        </w:trPr>
        <w:tc>
          <w:tcPr>
            <w:tcW w:w="2644" w:type="dxa"/>
            <w:gridSpan w:val="3"/>
            <w:tcBorders>
              <w:bottom w:val="nil"/>
            </w:tcBorders>
            <w:shd w:val="clear" w:color="auto" w:fill="auto"/>
          </w:tcPr>
          <w:p w:rsidR="00B11AB8" w:rsidRPr="00E11562" w:rsidRDefault="00B11AB8" w:rsidP="00B11AB8">
            <w:pPr>
              <w:jc w:val="center"/>
              <w:rPr>
                <w:rFonts w:ascii="Arial" w:hAnsi="Arial" w:cs="Arial"/>
                <w:b/>
                <w:sz w:val="18"/>
                <w:szCs w:val="18"/>
              </w:rPr>
            </w:pPr>
          </w:p>
        </w:tc>
        <w:tc>
          <w:tcPr>
            <w:tcW w:w="2460" w:type="dxa"/>
            <w:gridSpan w:val="3"/>
            <w:shd w:val="clear" w:color="auto" w:fill="auto"/>
          </w:tcPr>
          <w:p w:rsidR="00B11AB8" w:rsidRPr="00E11562" w:rsidRDefault="00B11AB8" w:rsidP="00B11AB8">
            <w:pPr>
              <w:ind w:left="113" w:right="113"/>
              <w:jc w:val="center"/>
              <w:rPr>
                <w:rFonts w:ascii="Arial" w:hAnsi="Arial" w:cs="Arial"/>
                <w:sz w:val="18"/>
                <w:szCs w:val="18"/>
              </w:rPr>
            </w:pPr>
          </w:p>
        </w:tc>
        <w:tc>
          <w:tcPr>
            <w:tcW w:w="2409" w:type="dxa"/>
            <w:shd w:val="clear" w:color="auto" w:fill="auto"/>
          </w:tcPr>
          <w:p w:rsidR="00B11AB8" w:rsidRPr="00E11562" w:rsidRDefault="00B11AB8" w:rsidP="00B11AB8">
            <w:pPr>
              <w:ind w:left="113" w:right="113"/>
              <w:jc w:val="center"/>
              <w:rPr>
                <w:rFonts w:ascii="Arial" w:hAnsi="Arial" w:cs="Arial"/>
                <w:sz w:val="18"/>
                <w:szCs w:val="18"/>
              </w:rPr>
            </w:pPr>
          </w:p>
        </w:tc>
        <w:tc>
          <w:tcPr>
            <w:tcW w:w="2268" w:type="dxa"/>
            <w:tcBorders>
              <w:bottom w:val="nil"/>
            </w:tcBorders>
            <w:shd w:val="clear" w:color="auto" w:fill="auto"/>
          </w:tcPr>
          <w:p w:rsidR="00B11AB8" w:rsidRPr="00E11562" w:rsidRDefault="00B11AB8" w:rsidP="00B11AB8">
            <w:pPr>
              <w:jc w:val="center"/>
              <w:rPr>
                <w:rFonts w:ascii="Arial" w:hAnsi="Arial" w:cs="Arial"/>
                <w:sz w:val="18"/>
                <w:szCs w:val="18"/>
              </w:rPr>
            </w:pPr>
          </w:p>
        </w:tc>
      </w:tr>
      <w:tr w:rsidR="00B11AB8" w:rsidRPr="00644CF7" w:rsidTr="00B11AB8">
        <w:trPr>
          <w:gridBefore w:val="1"/>
          <w:gridAfter w:val="1"/>
          <w:wBefore w:w="567" w:type="dxa"/>
          <w:wAfter w:w="561" w:type="dxa"/>
        </w:trPr>
        <w:tc>
          <w:tcPr>
            <w:tcW w:w="2644" w:type="dxa"/>
            <w:gridSpan w:val="3"/>
            <w:tcBorders>
              <w:top w:val="nil"/>
            </w:tcBorders>
            <w:shd w:val="clear" w:color="auto" w:fill="auto"/>
          </w:tcPr>
          <w:p w:rsidR="00B11AB8" w:rsidRPr="00E11562" w:rsidRDefault="00B11AB8" w:rsidP="00B11AB8">
            <w:pPr>
              <w:spacing w:before="120" w:after="120"/>
              <w:ind w:left="113" w:right="113"/>
              <w:jc w:val="center"/>
              <w:rPr>
                <w:rFonts w:ascii="Arial" w:hAnsi="Arial" w:cs="Arial"/>
                <w:sz w:val="18"/>
                <w:szCs w:val="18"/>
              </w:rPr>
            </w:pPr>
          </w:p>
        </w:tc>
        <w:tc>
          <w:tcPr>
            <w:tcW w:w="2460" w:type="dxa"/>
            <w:gridSpan w:val="3"/>
            <w:shd w:val="clear" w:color="auto" w:fill="EAF1DD" w:themeFill="accent3" w:themeFillTint="33"/>
          </w:tcPr>
          <w:p w:rsidR="00B11AB8" w:rsidRPr="00E11562" w:rsidRDefault="00B11AB8" w:rsidP="00B11AB8">
            <w:pPr>
              <w:spacing w:before="120" w:after="120"/>
              <w:ind w:left="113" w:right="113"/>
              <w:jc w:val="center"/>
              <w:rPr>
                <w:rFonts w:ascii="Arial" w:hAnsi="Arial" w:cs="Arial"/>
                <w:sz w:val="18"/>
                <w:szCs w:val="18"/>
              </w:rPr>
            </w:pPr>
            <w:r w:rsidRPr="00E11562">
              <w:rPr>
                <w:rFonts w:ascii="Arial" w:hAnsi="Arial" w:cs="Arial"/>
                <w:sz w:val="18"/>
                <w:szCs w:val="18"/>
              </w:rPr>
              <w:t>Agreed and implemented with the National Boards a collaborative process for vacancy management for non-clinical posts.</w:t>
            </w:r>
          </w:p>
        </w:tc>
        <w:tc>
          <w:tcPr>
            <w:tcW w:w="2409" w:type="dxa"/>
            <w:shd w:val="clear" w:color="auto" w:fill="E5DFEC" w:themeFill="accent4" w:themeFillTint="33"/>
          </w:tcPr>
          <w:p w:rsidR="00B11AB8" w:rsidRPr="00E11562" w:rsidRDefault="00B11AB8" w:rsidP="00B11AB8">
            <w:pPr>
              <w:spacing w:before="120" w:after="120"/>
              <w:ind w:left="113" w:right="113"/>
              <w:jc w:val="center"/>
              <w:rPr>
                <w:rFonts w:ascii="Arial" w:hAnsi="Arial" w:cs="Arial"/>
                <w:sz w:val="18"/>
                <w:szCs w:val="18"/>
              </w:rPr>
            </w:pPr>
            <w:r w:rsidRPr="00E11562">
              <w:rPr>
                <w:rFonts w:ascii="Arial" w:hAnsi="Arial" w:cs="Arial"/>
                <w:sz w:val="18"/>
                <w:szCs w:val="18"/>
              </w:rPr>
              <w:t>Mandatory training has consistently been delivered above 80% for each training module.</w:t>
            </w:r>
          </w:p>
        </w:tc>
        <w:tc>
          <w:tcPr>
            <w:tcW w:w="2268" w:type="dxa"/>
            <w:tcBorders>
              <w:top w:val="nil"/>
            </w:tcBorders>
            <w:shd w:val="clear" w:color="auto" w:fill="auto"/>
          </w:tcPr>
          <w:p w:rsidR="00B11AB8" w:rsidRPr="00E11562" w:rsidRDefault="00B11AB8" w:rsidP="00B11AB8">
            <w:pPr>
              <w:spacing w:before="120" w:after="120"/>
              <w:ind w:left="113" w:right="113"/>
              <w:jc w:val="center"/>
              <w:rPr>
                <w:rFonts w:ascii="Arial" w:hAnsi="Arial" w:cs="Arial"/>
                <w:sz w:val="18"/>
                <w:szCs w:val="18"/>
              </w:rPr>
            </w:pPr>
          </w:p>
        </w:tc>
      </w:tr>
    </w:tbl>
    <w:p w:rsidR="00B11AB8" w:rsidRPr="00D15B81" w:rsidRDefault="00B11AB8" w:rsidP="00B11AB8"/>
    <w:p w:rsidR="00B11AB8" w:rsidRDefault="00B11AB8" w:rsidP="00B11AB8"/>
    <w:p w:rsidR="00B11AB8" w:rsidRDefault="00B11AB8" w:rsidP="00B11AB8"/>
    <w:p w:rsidR="00062F83" w:rsidRDefault="00062F83" w:rsidP="00B11AB8"/>
    <w:p w:rsidR="00B11AB8" w:rsidRDefault="00B11AB8" w:rsidP="00B11AB8"/>
    <w:p w:rsidR="00B11AB8" w:rsidRDefault="00250658" w:rsidP="00B11AB8">
      <w:r>
        <w:rPr>
          <w:noProof/>
          <w:lang w:eastAsia="en-GB"/>
        </w:rPr>
        <w:lastRenderedPageBreak/>
        <w:pict>
          <v:roundrect id="_x0000_s1032" style="position:absolute;left:0;text-align:left;margin-left:-32.85pt;margin-top:-3.35pt;width:531.7pt;height:41.35pt;z-index:251675648" arcsize="10923f" fillcolor="#4f81bd [3204]" strokecolor="#f2f2f2 [3041]" strokeweight="3pt">
            <v:fill color2="fill darken(118)" rotate="t" angle="-90" method="linear sigma" focus="50%" type="gradient"/>
            <v:shadow on="t" type="perspective" color="#4e6128 [1606]" opacity=".5" offset="1pt" offset2="-1pt"/>
            <v:textbox style="mso-next-textbox:#_x0000_s1032">
              <w:txbxContent>
                <w:p w:rsidR="00FD2C32" w:rsidRPr="0014332C" w:rsidRDefault="00FD2C32" w:rsidP="00B11AB8">
                  <w:pPr>
                    <w:spacing w:before="60"/>
                    <w:jc w:val="center"/>
                    <w:rPr>
                      <w:rFonts w:ascii="Arial" w:hAnsi="Arial" w:cs="Arial"/>
                      <w:b/>
                      <w:color w:val="FFFFFF" w:themeColor="background1"/>
                      <w:sz w:val="40"/>
                      <w:szCs w:val="40"/>
                    </w:rPr>
                  </w:pPr>
                  <w:r w:rsidRPr="0014332C">
                    <w:rPr>
                      <w:rFonts w:ascii="Arial" w:hAnsi="Arial" w:cs="Arial"/>
                      <w:b/>
                      <w:color w:val="FFFFFF" w:themeColor="background1"/>
                      <w:sz w:val="40"/>
                      <w:szCs w:val="40"/>
                    </w:rPr>
                    <w:t>Progress with our local LDP targets during 2017/18</w:t>
                  </w:r>
                </w:p>
                <w:p w:rsidR="00FD2C32" w:rsidRPr="0014332C" w:rsidRDefault="00FD2C32" w:rsidP="00B11AB8">
                  <w:pPr>
                    <w:spacing w:before="60"/>
                    <w:jc w:val="center"/>
                    <w:rPr>
                      <w:color w:val="FFFFFF" w:themeColor="background1"/>
                      <w:sz w:val="40"/>
                      <w:szCs w:val="40"/>
                    </w:rPr>
                  </w:pPr>
                </w:p>
              </w:txbxContent>
            </v:textbox>
          </v:roundrect>
        </w:pict>
      </w:r>
    </w:p>
    <w:p w:rsidR="00B11AB8" w:rsidRDefault="00B11AB8" w:rsidP="00B11AB8"/>
    <w:p w:rsidR="00B11AB8" w:rsidRPr="00D15B81" w:rsidRDefault="00B11AB8" w:rsidP="00B11AB8"/>
    <w:p w:rsidR="00B11AB8" w:rsidRDefault="00B11AB8" w:rsidP="00B11AB8">
      <w:pPr>
        <w:widowControl/>
        <w:rPr>
          <w:highlight w:val="lightGray"/>
        </w:rPr>
      </w:pPr>
    </w:p>
    <w:tbl>
      <w:tblPr>
        <w:tblStyle w:val="TableGrid"/>
        <w:tblW w:w="10490"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0490"/>
      </w:tblGrid>
      <w:tr w:rsidR="00B11AB8" w:rsidTr="00B11AB8">
        <w:tc>
          <w:tcPr>
            <w:tcW w:w="10490" w:type="dxa"/>
            <w:tcBorders>
              <w:top w:val="single" w:sz="24" w:space="0" w:color="4F81BD" w:themeColor="accent1"/>
              <w:left w:val="single" w:sz="24" w:space="0" w:color="4F81BD" w:themeColor="accent1"/>
              <w:right w:val="single" w:sz="24" w:space="0" w:color="4F81BD" w:themeColor="accent1"/>
            </w:tcBorders>
            <w:shd w:val="clear" w:color="auto" w:fill="F2DBDB" w:themeFill="accent2" w:themeFillTint="33"/>
          </w:tcPr>
          <w:p w:rsidR="00B11AB8" w:rsidRPr="001F6B5A" w:rsidRDefault="00B11AB8" w:rsidP="00B11AB8">
            <w:pPr>
              <w:pStyle w:val="ListBullet"/>
              <w:numPr>
                <w:ilvl w:val="0"/>
                <w:numId w:val="0"/>
              </w:numPr>
              <w:spacing w:before="120" w:after="120"/>
              <w:ind w:left="567" w:right="260" w:hanging="283"/>
              <w:rPr>
                <w:rFonts w:ascii="Arial" w:hAnsi="Arial" w:cs="Arial"/>
                <w:b/>
                <w:color w:val="4F81BD" w:themeColor="accent1"/>
                <w:sz w:val="22"/>
                <w:szCs w:val="22"/>
              </w:rPr>
            </w:pPr>
            <w:r w:rsidRPr="001F6B5A">
              <w:rPr>
                <w:rFonts w:ascii="Arial" w:hAnsi="Arial" w:cs="Arial"/>
                <w:b/>
                <w:color w:val="4F81BD" w:themeColor="accent1"/>
                <w:sz w:val="22"/>
                <w:szCs w:val="22"/>
              </w:rPr>
              <w:t>Developments within our national services</w:t>
            </w:r>
          </w:p>
        </w:tc>
      </w:tr>
      <w:tr w:rsidR="00B11AB8" w:rsidTr="00B11AB8">
        <w:tc>
          <w:tcPr>
            <w:tcW w:w="10490" w:type="dxa"/>
            <w:tcBorders>
              <w:left w:val="single" w:sz="24" w:space="0" w:color="4F81BD" w:themeColor="accent1"/>
              <w:bottom w:val="single" w:sz="24" w:space="0" w:color="4F81BD" w:themeColor="accent1"/>
              <w:right w:val="single" w:sz="24" w:space="0" w:color="4F81BD" w:themeColor="accent1"/>
            </w:tcBorders>
            <w:shd w:val="clear" w:color="auto" w:fill="auto"/>
          </w:tcPr>
          <w:p w:rsidR="00B11AB8" w:rsidRDefault="00B11AB8" w:rsidP="00B11AB8">
            <w:pPr>
              <w:pStyle w:val="ListBullet"/>
              <w:widowControl/>
              <w:numPr>
                <w:ilvl w:val="0"/>
                <w:numId w:val="45"/>
              </w:numPr>
              <w:spacing w:before="120" w:after="120"/>
              <w:ind w:left="567" w:right="260" w:hanging="283"/>
              <w:contextualSpacing/>
              <w:jc w:val="left"/>
              <w:rPr>
                <w:rFonts w:ascii="Arial" w:hAnsi="Arial" w:cs="Arial"/>
              </w:rPr>
            </w:pPr>
            <w:r w:rsidRPr="00753368">
              <w:rPr>
                <w:rFonts w:ascii="Arial" w:hAnsi="Arial" w:cs="Arial"/>
              </w:rPr>
              <w:t>Working with colleagues from other specialist lung transplant units in the UK, we are developing a service model to demonstrate how a lung transplant service could be delivered at Golden Jubilee. This scoping work will be presented to national decision-making groups during 2018/19.</w:t>
            </w:r>
          </w:p>
          <w:p w:rsidR="00B11AB8" w:rsidRDefault="00B11AB8" w:rsidP="00B11AB8">
            <w:pPr>
              <w:pStyle w:val="ListBullet"/>
              <w:widowControl/>
              <w:numPr>
                <w:ilvl w:val="0"/>
                <w:numId w:val="45"/>
              </w:numPr>
              <w:spacing w:before="120" w:after="120"/>
              <w:ind w:left="567" w:right="260" w:hanging="283"/>
              <w:contextualSpacing/>
              <w:jc w:val="left"/>
              <w:rPr>
                <w:rFonts w:ascii="Arial" w:hAnsi="Arial" w:cs="Arial"/>
              </w:rPr>
            </w:pPr>
            <w:r w:rsidRPr="00E94FC1">
              <w:rPr>
                <w:rFonts w:ascii="Arial" w:hAnsi="Arial" w:cs="Arial"/>
              </w:rPr>
              <w:t xml:space="preserve">Our retrieval team has used our Organ Care System (OCS) on two occasions; it has already resulted in a successful heart transplant. We will be seeking approval to begin a donation after circulatory death (DCD) heart retrieval programme during 2018/19. </w:t>
            </w:r>
          </w:p>
          <w:p w:rsidR="00B11AB8" w:rsidRPr="001F6B5A" w:rsidRDefault="00B11AB8" w:rsidP="00B11AB8">
            <w:pPr>
              <w:pStyle w:val="ListBullet"/>
              <w:widowControl/>
              <w:numPr>
                <w:ilvl w:val="0"/>
                <w:numId w:val="45"/>
              </w:numPr>
              <w:spacing w:before="120" w:after="120"/>
              <w:ind w:left="567" w:right="260" w:hanging="283"/>
              <w:contextualSpacing/>
              <w:jc w:val="left"/>
              <w:rPr>
                <w:rFonts w:ascii="Arial" w:hAnsi="Arial" w:cs="Arial"/>
              </w:rPr>
            </w:pPr>
            <w:r w:rsidRPr="001F6B5A">
              <w:rPr>
                <w:rFonts w:ascii="Arial" w:hAnsi="Arial" w:cs="Arial"/>
              </w:rPr>
              <w:t>Our consultant-led transplant retrieval team now cover a wider geographical area, working alongside a team from Newcastle. As at March 2018, we have carried out 11 heart transplants at Golden Jubilee.</w:t>
            </w:r>
          </w:p>
        </w:tc>
      </w:tr>
      <w:tr w:rsidR="00B11AB8" w:rsidTr="00B11AB8">
        <w:tc>
          <w:tcPr>
            <w:tcW w:w="10490" w:type="dxa"/>
            <w:tcBorders>
              <w:top w:val="single" w:sz="24" w:space="0" w:color="4F81BD" w:themeColor="accent1"/>
            </w:tcBorders>
          </w:tcPr>
          <w:p w:rsidR="00B11AB8" w:rsidRDefault="00B11AB8" w:rsidP="00B11AB8">
            <w:pPr>
              <w:widowControl/>
              <w:rPr>
                <w:highlight w:val="lightGray"/>
              </w:rPr>
            </w:pPr>
          </w:p>
        </w:tc>
      </w:tr>
      <w:tr w:rsidR="00B11AB8" w:rsidTr="00B11AB8">
        <w:tc>
          <w:tcPr>
            <w:tcW w:w="10490" w:type="dxa"/>
            <w:tcBorders>
              <w:top w:val="single" w:sz="24" w:space="0" w:color="4F81BD" w:themeColor="accent1"/>
              <w:left w:val="single" w:sz="24" w:space="0" w:color="4F81BD" w:themeColor="accent1"/>
              <w:right w:val="single" w:sz="24" w:space="0" w:color="4F81BD" w:themeColor="accent1"/>
            </w:tcBorders>
            <w:shd w:val="clear" w:color="auto" w:fill="F2DBDB" w:themeFill="accent2" w:themeFillTint="33"/>
          </w:tcPr>
          <w:p w:rsidR="00B11AB8" w:rsidRPr="00E94FC1" w:rsidRDefault="00B11AB8" w:rsidP="00B11AB8">
            <w:pPr>
              <w:pStyle w:val="ListBullet"/>
              <w:numPr>
                <w:ilvl w:val="0"/>
                <w:numId w:val="0"/>
              </w:numPr>
              <w:spacing w:before="120" w:after="120"/>
              <w:ind w:left="567" w:right="260" w:hanging="283"/>
              <w:rPr>
                <w:rFonts w:ascii="Arial" w:hAnsi="Arial" w:cs="Arial"/>
                <w:b/>
                <w:color w:val="4F81BD" w:themeColor="accent1"/>
              </w:rPr>
            </w:pPr>
            <w:r w:rsidRPr="00E94FC1">
              <w:rPr>
                <w:rFonts w:ascii="Arial" w:hAnsi="Arial" w:cs="Arial"/>
                <w:b/>
                <w:color w:val="4F81BD" w:themeColor="accent1"/>
                <w:sz w:val="22"/>
                <w:szCs w:val="22"/>
              </w:rPr>
              <w:t>Heart and Lung service developments</w:t>
            </w:r>
          </w:p>
        </w:tc>
      </w:tr>
      <w:tr w:rsidR="00B11AB8" w:rsidTr="00B11AB8">
        <w:tc>
          <w:tcPr>
            <w:tcW w:w="10490" w:type="dxa"/>
            <w:tcBorders>
              <w:left w:val="single" w:sz="24" w:space="0" w:color="4F81BD" w:themeColor="accent1"/>
              <w:bottom w:val="single" w:sz="24" w:space="0" w:color="4F81BD" w:themeColor="accent1"/>
              <w:right w:val="single" w:sz="24" w:space="0" w:color="4F81BD" w:themeColor="accent1"/>
            </w:tcBorders>
            <w:shd w:val="clear" w:color="auto" w:fill="auto"/>
          </w:tcPr>
          <w:p w:rsidR="00B11AB8" w:rsidRPr="001F6B5A" w:rsidRDefault="00B11AB8" w:rsidP="00B11AB8">
            <w:pPr>
              <w:pStyle w:val="ListParagraph"/>
              <w:widowControl/>
              <w:numPr>
                <w:ilvl w:val="0"/>
                <w:numId w:val="46"/>
              </w:numPr>
              <w:spacing w:before="120" w:after="120"/>
              <w:ind w:left="567" w:right="260" w:hanging="283"/>
              <w:contextualSpacing/>
              <w:jc w:val="left"/>
              <w:rPr>
                <w:rFonts w:ascii="Arial" w:hAnsi="Arial" w:cs="Arial"/>
                <w:lang w:val="en-GB"/>
              </w:rPr>
            </w:pPr>
            <w:r w:rsidRPr="001F6B5A">
              <w:rPr>
                <w:rFonts w:ascii="Arial" w:hAnsi="Arial" w:cs="Arial"/>
                <w:lang w:val="en-GB"/>
              </w:rPr>
              <w:t>The direct NSTEMI programme (Non-ST-Elevation Myocardial Infarction)</w:t>
            </w:r>
            <w:r w:rsidRPr="001F6B5A">
              <w:rPr>
                <w:rFonts w:ascii="Arial" w:hAnsi="Arial" w:cs="Arial"/>
                <w:b/>
                <w:lang w:val="en-GB"/>
              </w:rPr>
              <w:t xml:space="preserve"> </w:t>
            </w:r>
            <w:r w:rsidRPr="001F6B5A">
              <w:rPr>
                <w:rFonts w:ascii="Arial" w:hAnsi="Arial" w:cs="Arial"/>
                <w:lang w:val="en-GB"/>
              </w:rPr>
              <w:t>has now been fully embedded and is operating successfully. Patients from across the West of Scotland who have suffered an NSTEMI heart attack and who have the highest risk scores are now admitted directly to GJNH giving them quicker access to specialist treatment. This supports better outcomes for patients and saves bed days in referring hospitals. It is hoped that this model can be rolled out across Scotland as part of transformational change investment.</w:t>
            </w:r>
          </w:p>
          <w:p w:rsidR="00B11AB8" w:rsidRPr="001F6B5A" w:rsidRDefault="00B11AB8" w:rsidP="00B11AB8">
            <w:pPr>
              <w:pStyle w:val="ListParagraph"/>
              <w:widowControl/>
              <w:numPr>
                <w:ilvl w:val="0"/>
                <w:numId w:val="46"/>
              </w:numPr>
              <w:spacing w:before="120" w:after="120"/>
              <w:ind w:left="567" w:right="260" w:hanging="283"/>
              <w:contextualSpacing/>
              <w:jc w:val="left"/>
              <w:rPr>
                <w:rFonts w:ascii="Arial" w:hAnsi="Arial" w:cs="Arial"/>
                <w:lang w:val="en-GB"/>
              </w:rPr>
            </w:pPr>
            <w:r w:rsidRPr="001F6B5A">
              <w:rPr>
                <w:rFonts w:ascii="Arial" w:hAnsi="Arial" w:cs="Arial"/>
                <w:lang w:val="en-GB"/>
              </w:rPr>
              <w:t>Planning work is well advanced to commence a West of Scotland Transcatheter Aortic Valve Implantation TAVI service at Golden Jubilee. This service will form part of the future strategy of our Structural Heart Service. This strategy will describe our strategic vision for ongoing developments within the following procedures:</w:t>
            </w:r>
          </w:p>
          <w:p w:rsidR="00B11AB8" w:rsidRPr="001F6B5A" w:rsidRDefault="00B11AB8" w:rsidP="00B11AB8">
            <w:pPr>
              <w:widowControl/>
              <w:numPr>
                <w:ilvl w:val="0"/>
                <w:numId w:val="47"/>
              </w:numPr>
              <w:spacing w:before="120" w:after="120"/>
              <w:ind w:left="851" w:right="260" w:hanging="284"/>
              <w:jc w:val="left"/>
              <w:rPr>
                <w:rFonts w:ascii="Arial" w:hAnsi="Arial" w:cs="Arial"/>
              </w:rPr>
            </w:pPr>
            <w:r w:rsidRPr="001F6B5A">
              <w:rPr>
                <w:rFonts w:ascii="Arial" w:hAnsi="Arial" w:cs="Arial"/>
              </w:rPr>
              <w:t>Left Atrial Appendage Occlusion (LAAO);</w:t>
            </w:r>
          </w:p>
          <w:p w:rsidR="00B11AB8" w:rsidRPr="001F6B5A" w:rsidRDefault="00B11AB8" w:rsidP="00B11AB8">
            <w:pPr>
              <w:widowControl/>
              <w:numPr>
                <w:ilvl w:val="0"/>
                <w:numId w:val="47"/>
              </w:numPr>
              <w:spacing w:before="120" w:after="120"/>
              <w:ind w:left="851" w:right="260" w:hanging="284"/>
              <w:jc w:val="left"/>
              <w:rPr>
                <w:rFonts w:ascii="Arial" w:hAnsi="Arial" w:cs="Arial"/>
              </w:rPr>
            </w:pPr>
            <w:r w:rsidRPr="001F6B5A">
              <w:rPr>
                <w:rFonts w:ascii="Arial" w:hAnsi="Arial" w:cs="Arial"/>
              </w:rPr>
              <w:t>Mitraclip;</w:t>
            </w:r>
          </w:p>
          <w:p w:rsidR="00B11AB8" w:rsidRPr="001F6B5A" w:rsidRDefault="00B11AB8" w:rsidP="00B11AB8">
            <w:pPr>
              <w:widowControl/>
              <w:numPr>
                <w:ilvl w:val="0"/>
                <w:numId w:val="47"/>
              </w:numPr>
              <w:spacing w:before="120" w:after="120"/>
              <w:ind w:left="851" w:right="260" w:hanging="284"/>
              <w:jc w:val="left"/>
              <w:rPr>
                <w:rFonts w:ascii="Arial" w:hAnsi="Arial" w:cs="Arial"/>
              </w:rPr>
            </w:pPr>
            <w:r w:rsidRPr="001F6B5A">
              <w:rPr>
                <w:rFonts w:ascii="Arial" w:hAnsi="Arial" w:cs="Arial"/>
              </w:rPr>
              <w:t>Patent foramen ovale closure (PFO); and</w:t>
            </w:r>
          </w:p>
          <w:p w:rsidR="00B11AB8" w:rsidRPr="001F6B5A" w:rsidRDefault="00B11AB8" w:rsidP="00B11AB8">
            <w:pPr>
              <w:widowControl/>
              <w:numPr>
                <w:ilvl w:val="0"/>
                <w:numId w:val="47"/>
              </w:numPr>
              <w:spacing w:before="120" w:after="120"/>
              <w:ind w:left="851" w:right="260" w:hanging="284"/>
              <w:jc w:val="left"/>
              <w:rPr>
                <w:rFonts w:ascii="Arial" w:hAnsi="Arial" w:cs="Arial"/>
              </w:rPr>
            </w:pPr>
            <w:r w:rsidRPr="001F6B5A">
              <w:rPr>
                <w:rFonts w:ascii="Arial" w:hAnsi="Arial" w:cs="Arial"/>
              </w:rPr>
              <w:t>Minimally invasive surgery.</w:t>
            </w:r>
          </w:p>
          <w:p w:rsidR="00B11AB8" w:rsidRPr="001F6B5A" w:rsidRDefault="00B11AB8" w:rsidP="00B11AB8">
            <w:pPr>
              <w:pStyle w:val="ListBullet"/>
              <w:widowControl/>
              <w:numPr>
                <w:ilvl w:val="0"/>
                <w:numId w:val="45"/>
              </w:numPr>
              <w:spacing w:before="120" w:after="120"/>
              <w:ind w:left="567" w:right="260" w:hanging="283"/>
              <w:contextualSpacing/>
              <w:jc w:val="left"/>
              <w:rPr>
                <w:rFonts w:ascii="Arial" w:hAnsi="Arial" w:cs="Arial"/>
              </w:rPr>
            </w:pPr>
            <w:r w:rsidRPr="001F6B5A">
              <w:rPr>
                <w:rFonts w:ascii="Arial" w:hAnsi="Arial" w:cs="Arial"/>
              </w:rPr>
              <w:t>It will also address the specific opportunity to extend access to Pulmonary Artery Balloon Angioplasty for SPVU patients and possibly to a wider population.</w:t>
            </w:r>
          </w:p>
        </w:tc>
      </w:tr>
      <w:tr w:rsidR="00B11AB8" w:rsidTr="00B11AB8">
        <w:tc>
          <w:tcPr>
            <w:tcW w:w="10490" w:type="dxa"/>
          </w:tcPr>
          <w:p w:rsidR="00B11AB8" w:rsidRDefault="00B11AB8" w:rsidP="00B11AB8">
            <w:pPr>
              <w:widowControl/>
              <w:rPr>
                <w:highlight w:val="lightGray"/>
              </w:rPr>
            </w:pPr>
          </w:p>
        </w:tc>
      </w:tr>
      <w:tr w:rsidR="00B11AB8" w:rsidTr="00B11AB8">
        <w:tc>
          <w:tcPr>
            <w:tcW w:w="10490" w:type="dxa"/>
            <w:tcBorders>
              <w:top w:val="single" w:sz="24" w:space="0" w:color="4F81BD" w:themeColor="accent1"/>
              <w:left w:val="single" w:sz="24" w:space="0" w:color="4F81BD" w:themeColor="accent1"/>
              <w:right w:val="single" w:sz="24" w:space="0" w:color="4F81BD" w:themeColor="accent1"/>
            </w:tcBorders>
            <w:shd w:val="clear" w:color="auto" w:fill="F2DBDB" w:themeFill="accent2" w:themeFillTint="33"/>
          </w:tcPr>
          <w:p w:rsidR="00B11AB8" w:rsidRPr="001F6B5A" w:rsidRDefault="00B11AB8" w:rsidP="00B11AB8">
            <w:pPr>
              <w:pStyle w:val="ListBullet"/>
              <w:numPr>
                <w:ilvl w:val="0"/>
                <w:numId w:val="0"/>
              </w:numPr>
              <w:spacing w:before="120" w:after="120"/>
              <w:ind w:left="567" w:right="260" w:hanging="283"/>
              <w:rPr>
                <w:rFonts w:ascii="Arial" w:hAnsi="Arial" w:cs="Arial"/>
                <w:b/>
                <w:color w:val="4F81BD" w:themeColor="accent1"/>
                <w:sz w:val="22"/>
                <w:szCs w:val="22"/>
              </w:rPr>
            </w:pPr>
            <w:r w:rsidRPr="00E94FC1">
              <w:rPr>
                <w:rFonts w:ascii="Arial" w:hAnsi="Arial" w:cs="Arial"/>
                <w:b/>
                <w:color w:val="4F81BD" w:themeColor="accent1"/>
                <w:sz w:val="22"/>
                <w:szCs w:val="22"/>
              </w:rPr>
              <w:t>Development of the new Elective Care Centres and our commitment as a national resource</w:t>
            </w:r>
          </w:p>
        </w:tc>
      </w:tr>
      <w:tr w:rsidR="00B11AB8" w:rsidTr="00B11AB8">
        <w:tc>
          <w:tcPr>
            <w:tcW w:w="10490" w:type="dxa"/>
            <w:tcBorders>
              <w:left w:val="single" w:sz="24" w:space="0" w:color="4F81BD" w:themeColor="accent1"/>
              <w:bottom w:val="single" w:sz="24" w:space="0" w:color="4F81BD" w:themeColor="accent1"/>
              <w:right w:val="single" w:sz="24" w:space="0" w:color="4F81BD" w:themeColor="accent1"/>
            </w:tcBorders>
            <w:shd w:val="clear" w:color="auto" w:fill="auto"/>
          </w:tcPr>
          <w:p w:rsidR="00B11AB8" w:rsidRPr="001F6B5A" w:rsidRDefault="00B11AB8" w:rsidP="00B11AB8">
            <w:pPr>
              <w:pStyle w:val="ListParagraph"/>
              <w:widowControl/>
              <w:numPr>
                <w:ilvl w:val="0"/>
                <w:numId w:val="49"/>
              </w:numPr>
              <w:spacing w:before="120" w:after="120"/>
              <w:ind w:left="567" w:right="260" w:hanging="283"/>
              <w:contextualSpacing/>
              <w:jc w:val="left"/>
              <w:rPr>
                <w:rFonts w:ascii="Arial" w:hAnsi="Arial" w:cs="Arial"/>
                <w:lang w:val="en-GB"/>
              </w:rPr>
            </w:pPr>
            <w:r w:rsidRPr="001F6B5A">
              <w:rPr>
                <w:rFonts w:ascii="Arial" w:hAnsi="Arial" w:cs="Arial"/>
                <w:lang w:val="en-GB" w:eastAsia="en-GB"/>
              </w:rPr>
              <w:t>Our activity plan for 2017/18 includes capacity for orthopaedic joints, foot and ankle surgery, orthopaedic ‘other’ (intermediate and minor procedures), general surgery, plastic surgery, ophthalmology, endoscopy and diagnostic imaging.</w:t>
            </w:r>
          </w:p>
          <w:p w:rsidR="00B11AB8" w:rsidRPr="001F6B5A" w:rsidRDefault="00B11AB8" w:rsidP="00B11AB8">
            <w:pPr>
              <w:pStyle w:val="ListParagraph"/>
              <w:widowControl/>
              <w:numPr>
                <w:ilvl w:val="0"/>
                <w:numId w:val="49"/>
              </w:numPr>
              <w:spacing w:before="120" w:after="120"/>
              <w:ind w:left="567" w:right="260" w:hanging="283"/>
              <w:jc w:val="left"/>
              <w:rPr>
                <w:rFonts w:ascii="Arial" w:hAnsi="Arial" w:cs="Arial"/>
                <w:lang w:val="en-GB"/>
              </w:rPr>
            </w:pPr>
            <w:r w:rsidRPr="001F6B5A">
              <w:rPr>
                <w:rFonts w:ascii="Arial" w:hAnsi="Arial" w:cs="Arial"/>
                <w:lang w:val="en-GB"/>
              </w:rPr>
              <w:t>As at end February, we have carried out 41,907 inpatient, day case and imaging procedures against a target of 41,945 (0.1% behind plan).</w:t>
            </w:r>
          </w:p>
          <w:p w:rsidR="00B11AB8" w:rsidRPr="001F6B5A" w:rsidRDefault="00B11AB8" w:rsidP="00B11AB8">
            <w:pPr>
              <w:pStyle w:val="ListParagraph"/>
              <w:widowControl/>
              <w:numPr>
                <w:ilvl w:val="0"/>
                <w:numId w:val="49"/>
              </w:numPr>
              <w:spacing w:before="120" w:after="120"/>
              <w:ind w:left="567" w:right="260" w:hanging="283"/>
              <w:jc w:val="left"/>
              <w:rPr>
                <w:rFonts w:ascii="Arial" w:hAnsi="Arial" w:cs="Arial"/>
                <w:lang w:val="en-GB"/>
              </w:rPr>
            </w:pPr>
            <w:r w:rsidRPr="001F6B5A">
              <w:rPr>
                <w:rFonts w:ascii="Arial" w:hAnsi="Arial" w:cs="Arial"/>
                <w:lang w:val="en-GB"/>
              </w:rPr>
              <w:t>Work is now progressing to plan and deliver the Golden Jubilee Elective Care Centre Programme.  The programme is structured in two phases as follows:</w:t>
            </w:r>
          </w:p>
          <w:p w:rsidR="00B11AB8" w:rsidRPr="001F6B5A" w:rsidRDefault="00B11AB8" w:rsidP="00B11AB8">
            <w:pPr>
              <w:widowControl/>
              <w:numPr>
                <w:ilvl w:val="0"/>
                <w:numId w:val="49"/>
              </w:numPr>
              <w:tabs>
                <w:tab w:val="left" w:pos="1440"/>
                <w:tab w:val="left" w:pos="2160"/>
                <w:tab w:val="left" w:pos="2880"/>
                <w:tab w:val="left" w:pos="4680"/>
                <w:tab w:val="left" w:pos="5400"/>
                <w:tab w:val="right" w:pos="9000"/>
              </w:tabs>
              <w:spacing w:before="120" w:after="120" w:line="240" w:lineRule="atLeast"/>
              <w:ind w:left="851" w:right="260" w:hanging="284"/>
              <w:jc w:val="left"/>
              <w:rPr>
                <w:rFonts w:ascii="Arial" w:hAnsi="Arial" w:cs="Arial"/>
              </w:rPr>
            </w:pPr>
            <w:r w:rsidRPr="001F6B5A">
              <w:rPr>
                <w:rFonts w:ascii="Arial" w:hAnsi="Arial" w:cs="Arial"/>
              </w:rPr>
              <w:t>Phase One – delivery of additional ophthalmology elective care capacity.</w:t>
            </w:r>
          </w:p>
          <w:p w:rsidR="00B11AB8" w:rsidRPr="001F6B5A" w:rsidRDefault="00B11AB8" w:rsidP="00B11AB8">
            <w:pPr>
              <w:widowControl/>
              <w:numPr>
                <w:ilvl w:val="0"/>
                <w:numId w:val="49"/>
              </w:numPr>
              <w:tabs>
                <w:tab w:val="left" w:pos="1440"/>
                <w:tab w:val="left" w:pos="2160"/>
                <w:tab w:val="left" w:pos="2880"/>
                <w:tab w:val="left" w:pos="4680"/>
                <w:tab w:val="left" w:pos="5400"/>
                <w:tab w:val="right" w:pos="9000"/>
              </w:tabs>
              <w:spacing w:before="120" w:after="120" w:line="240" w:lineRule="atLeast"/>
              <w:ind w:left="851" w:right="260" w:hanging="284"/>
              <w:jc w:val="left"/>
              <w:rPr>
                <w:rFonts w:ascii="Arial" w:hAnsi="Arial" w:cs="Arial"/>
              </w:rPr>
            </w:pPr>
            <w:r w:rsidRPr="001F6B5A">
              <w:rPr>
                <w:rFonts w:ascii="Arial" w:hAnsi="Arial" w:cs="Arial"/>
              </w:rPr>
              <w:t>Phase Two – delivery of additional orthopaedic and other surgical elective care capacity.</w:t>
            </w:r>
          </w:p>
          <w:p w:rsidR="00B11AB8" w:rsidRPr="001F6B5A" w:rsidRDefault="00B11AB8" w:rsidP="00B11AB8">
            <w:pPr>
              <w:widowControl/>
              <w:numPr>
                <w:ilvl w:val="0"/>
                <w:numId w:val="49"/>
              </w:numPr>
              <w:tabs>
                <w:tab w:val="left" w:pos="720"/>
                <w:tab w:val="left" w:pos="1440"/>
                <w:tab w:val="left" w:pos="2160"/>
                <w:tab w:val="left" w:pos="2880"/>
                <w:tab w:val="left" w:pos="4680"/>
                <w:tab w:val="left" w:pos="5400"/>
                <w:tab w:val="right" w:pos="9000"/>
              </w:tabs>
              <w:spacing w:before="120" w:after="120" w:line="240" w:lineRule="atLeast"/>
              <w:ind w:left="567" w:right="260" w:hanging="283"/>
              <w:jc w:val="left"/>
              <w:rPr>
                <w:rFonts w:ascii="Arial" w:hAnsi="Arial" w:cs="Arial"/>
              </w:rPr>
            </w:pPr>
            <w:r w:rsidRPr="001F6B5A">
              <w:rPr>
                <w:rFonts w:ascii="Arial" w:hAnsi="Arial" w:cs="Arial"/>
              </w:rPr>
              <w:t xml:space="preserve">The Outline Business Case for Phase 1 is now drafted and due for submission to the Capital Investment Group (CIG) in June 2018. </w:t>
            </w:r>
          </w:p>
          <w:p w:rsidR="00B11AB8" w:rsidRPr="001F6B5A" w:rsidRDefault="00B11AB8" w:rsidP="00B11AB8">
            <w:pPr>
              <w:pStyle w:val="ListBullet"/>
              <w:widowControl/>
              <w:numPr>
                <w:ilvl w:val="0"/>
                <w:numId w:val="45"/>
              </w:numPr>
              <w:spacing w:before="120" w:after="120"/>
              <w:ind w:left="567" w:right="260" w:hanging="283"/>
              <w:contextualSpacing/>
              <w:jc w:val="left"/>
              <w:rPr>
                <w:rFonts w:ascii="Arial" w:hAnsi="Arial" w:cs="Arial"/>
              </w:rPr>
            </w:pPr>
            <w:r w:rsidRPr="001F6B5A">
              <w:rPr>
                <w:rFonts w:ascii="Arial" w:hAnsi="Arial" w:cs="Arial"/>
              </w:rPr>
              <w:t>The Initial Agreement for Phase 2 will be considered by the GJ Board in May 2018.</w:t>
            </w:r>
          </w:p>
        </w:tc>
      </w:tr>
      <w:tr w:rsidR="00B11AB8" w:rsidTr="00B11AB8">
        <w:tc>
          <w:tcPr>
            <w:tcW w:w="10490" w:type="dxa"/>
          </w:tcPr>
          <w:p w:rsidR="00B11AB8" w:rsidRDefault="00B11AB8" w:rsidP="00B11AB8">
            <w:pPr>
              <w:widowControl/>
              <w:rPr>
                <w:highlight w:val="lightGray"/>
              </w:rPr>
            </w:pPr>
          </w:p>
        </w:tc>
      </w:tr>
      <w:tr w:rsidR="00B11AB8" w:rsidTr="00B11AB8">
        <w:tc>
          <w:tcPr>
            <w:tcW w:w="10490" w:type="dxa"/>
            <w:tcBorders>
              <w:top w:val="single" w:sz="24" w:space="0" w:color="4F81BD" w:themeColor="accent1"/>
              <w:left w:val="single" w:sz="24" w:space="0" w:color="4F81BD" w:themeColor="accent1"/>
              <w:right w:val="single" w:sz="24" w:space="0" w:color="4F81BD" w:themeColor="accent1"/>
            </w:tcBorders>
            <w:shd w:val="clear" w:color="auto" w:fill="F2DBDB" w:themeFill="accent2" w:themeFillTint="33"/>
          </w:tcPr>
          <w:p w:rsidR="00B11AB8" w:rsidRPr="001F6B5A" w:rsidRDefault="00B11AB8" w:rsidP="00B11AB8">
            <w:pPr>
              <w:pStyle w:val="ListBullet"/>
              <w:numPr>
                <w:ilvl w:val="0"/>
                <w:numId w:val="0"/>
              </w:numPr>
              <w:spacing w:before="120" w:after="120"/>
              <w:ind w:left="567" w:right="260" w:hanging="283"/>
              <w:rPr>
                <w:rFonts w:ascii="Arial" w:hAnsi="Arial" w:cs="Arial"/>
                <w:b/>
                <w:color w:val="4F81BD" w:themeColor="accent1"/>
                <w:sz w:val="22"/>
                <w:szCs w:val="22"/>
              </w:rPr>
            </w:pPr>
            <w:r w:rsidRPr="00E94FC1">
              <w:rPr>
                <w:rFonts w:ascii="Arial" w:hAnsi="Arial" w:cs="Arial"/>
                <w:b/>
                <w:color w:val="4F81BD" w:themeColor="accent1"/>
                <w:sz w:val="22"/>
                <w:szCs w:val="24"/>
              </w:rPr>
              <w:lastRenderedPageBreak/>
              <w:t>Increasing and supporting Innovation</w:t>
            </w:r>
          </w:p>
        </w:tc>
      </w:tr>
      <w:tr w:rsidR="00B11AB8" w:rsidRPr="00165849" w:rsidTr="00B11AB8">
        <w:tc>
          <w:tcPr>
            <w:tcW w:w="10490" w:type="dxa"/>
            <w:tcBorders>
              <w:left w:val="single" w:sz="24" w:space="0" w:color="4F81BD" w:themeColor="accent1"/>
              <w:bottom w:val="single" w:sz="24" w:space="0" w:color="4F81BD" w:themeColor="accent1"/>
              <w:right w:val="single" w:sz="24" w:space="0" w:color="4F81BD" w:themeColor="accent1"/>
            </w:tcBorders>
            <w:shd w:val="clear" w:color="auto" w:fill="auto"/>
          </w:tcPr>
          <w:p w:rsidR="00B11AB8" w:rsidRPr="00165849" w:rsidRDefault="00B11AB8" w:rsidP="00B11AB8">
            <w:pPr>
              <w:pStyle w:val="ListParagraph"/>
              <w:widowControl/>
              <w:numPr>
                <w:ilvl w:val="0"/>
                <w:numId w:val="48"/>
              </w:numPr>
              <w:tabs>
                <w:tab w:val="left" w:pos="10206"/>
              </w:tabs>
              <w:spacing w:before="120" w:after="120"/>
              <w:ind w:left="567" w:right="260" w:hanging="283"/>
              <w:contextualSpacing/>
              <w:jc w:val="left"/>
              <w:rPr>
                <w:rFonts w:ascii="Arial" w:hAnsi="Arial" w:cs="Arial"/>
                <w:lang w:val="en-GB"/>
              </w:rPr>
            </w:pPr>
            <w:r w:rsidRPr="00165849">
              <w:rPr>
                <w:rFonts w:ascii="Arial" w:hAnsi="Arial" w:cs="Arial"/>
                <w:lang w:val="en-GB"/>
              </w:rPr>
              <w:t>The National Innovation Fund hosted by Golden Jubilee continues to support  a series of Open Innovation challenges involving UK Innovation Organisations</w:t>
            </w:r>
          </w:p>
          <w:p w:rsidR="00B11AB8" w:rsidRPr="00165849" w:rsidRDefault="00B11AB8" w:rsidP="00B11AB8">
            <w:pPr>
              <w:pStyle w:val="ListParagraph"/>
              <w:widowControl/>
              <w:numPr>
                <w:ilvl w:val="0"/>
                <w:numId w:val="48"/>
              </w:numPr>
              <w:tabs>
                <w:tab w:val="left" w:pos="10206"/>
              </w:tabs>
              <w:spacing w:before="120" w:after="120"/>
              <w:ind w:left="567" w:right="260" w:hanging="283"/>
              <w:contextualSpacing/>
              <w:jc w:val="left"/>
              <w:rPr>
                <w:rFonts w:ascii="Arial" w:hAnsi="Arial" w:cs="Arial"/>
                <w:lang w:val="en-GB"/>
              </w:rPr>
            </w:pPr>
            <w:r w:rsidRPr="00165849">
              <w:rPr>
                <w:rFonts w:ascii="Arial" w:hAnsi="Arial" w:cs="Arial"/>
                <w:lang w:val="en-GB"/>
              </w:rPr>
              <w:t>Excellent progress has been made in establishing, building and further enhancing new and existing Strategic Partnerships which will grow our research and technical reputation and encourage economic growth within Scotland</w:t>
            </w:r>
          </w:p>
          <w:p w:rsidR="00B11AB8" w:rsidRDefault="00B11AB8" w:rsidP="00B11AB8">
            <w:pPr>
              <w:pStyle w:val="ListParagraph"/>
              <w:widowControl/>
              <w:numPr>
                <w:ilvl w:val="0"/>
                <w:numId w:val="48"/>
              </w:numPr>
              <w:tabs>
                <w:tab w:val="left" w:pos="10206"/>
              </w:tabs>
              <w:spacing w:before="120" w:after="120"/>
              <w:ind w:left="567" w:right="260" w:hanging="283"/>
              <w:contextualSpacing/>
              <w:jc w:val="left"/>
              <w:rPr>
                <w:rFonts w:ascii="Arial" w:hAnsi="Arial" w:cs="Arial"/>
                <w:lang w:val="en-GB"/>
              </w:rPr>
            </w:pPr>
            <w:r w:rsidRPr="00165849">
              <w:rPr>
                <w:rFonts w:ascii="Arial" w:hAnsi="Arial" w:cs="Arial"/>
                <w:lang w:val="en-GB"/>
              </w:rPr>
              <w:t xml:space="preserve">We continue to develop our ‘Enterprise Risk Management’ (ERM) approach led by our Board and Senior Management Team. </w:t>
            </w:r>
          </w:p>
          <w:p w:rsidR="00B11AB8" w:rsidRPr="00165849" w:rsidRDefault="00B11AB8" w:rsidP="00B11AB8">
            <w:pPr>
              <w:pStyle w:val="ListParagraph"/>
              <w:widowControl/>
              <w:numPr>
                <w:ilvl w:val="0"/>
                <w:numId w:val="48"/>
              </w:numPr>
              <w:tabs>
                <w:tab w:val="left" w:pos="10206"/>
              </w:tabs>
              <w:spacing w:before="120" w:after="120"/>
              <w:ind w:left="567" w:right="260" w:hanging="283"/>
              <w:contextualSpacing/>
              <w:jc w:val="left"/>
              <w:rPr>
                <w:rFonts w:ascii="Arial" w:hAnsi="Arial" w:cs="Arial"/>
                <w:lang w:val="en-GB"/>
              </w:rPr>
            </w:pPr>
            <w:r w:rsidRPr="00165849">
              <w:rPr>
                <w:rFonts w:ascii="Arial" w:hAnsi="Arial" w:cs="Arial"/>
                <w:lang w:val="en-GB"/>
              </w:rPr>
              <w:t>The Golden Jubilee Quality Framework provides assurance that safe, effective and person centred care is being delivered at all time</w:t>
            </w:r>
            <w:r w:rsidRPr="00165849">
              <w:rPr>
                <w:rFonts w:ascii="Arial" w:eastAsia="Calibri" w:hAnsi="Arial" w:cs="Arial"/>
                <w:lang w:val="en-GB"/>
              </w:rPr>
              <w:t xml:space="preserve">s by allowing oversight of </w:t>
            </w:r>
            <w:r w:rsidRPr="00165849">
              <w:rPr>
                <w:rFonts w:ascii="Arial" w:hAnsi="Arial" w:cs="Arial"/>
                <w:lang w:val="en-GB"/>
              </w:rPr>
              <w:t>metrics on quality, safety, performance and patient experience</w:t>
            </w:r>
            <w:r w:rsidRPr="00165849">
              <w:rPr>
                <w:rFonts w:ascii="Arial" w:eastAsia="Calibri" w:hAnsi="Arial" w:cs="Arial"/>
                <w:lang w:val="en-GB"/>
              </w:rPr>
              <w:t xml:space="preserve">. </w:t>
            </w:r>
            <w:r w:rsidRPr="00165849">
              <w:rPr>
                <w:rFonts w:ascii="Arial" w:eastAsia="Calibri" w:hAnsi="Arial" w:cs="Arial"/>
                <w:bCs/>
                <w:lang w:val="en-GB"/>
              </w:rPr>
              <w:t>A commercialisation plan has been developed for the generation of income for reinvestment in NHS Scotland with interest in the Quality Framework being expressed from major healthcare providers nationally and internationally.</w:t>
            </w:r>
          </w:p>
        </w:tc>
      </w:tr>
      <w:tr w:rsidR="00B11AB8" w:rsidTr="00B11A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0" w:type="dxa"/>
            <w:tcBorders>
              <w:top w:val="single" w:sz="24" w:space="0" w:color="4F81BD" w:themeColor="accent1"/>
              <w:left w:val="nil"/>
              <w:bottom w:val="single" w:sz="24" w:space="0" w:color="4F81BD" w:themeColor="accent1"/>
              <w:right w:val="nil"/>
            </w:tcBorders>
          </w:tcPr>
          <w:p w:rsidR="00B11AB8" w:rsidRDefault="00B11AB8" w:rsidP="00B11AB8">
            <w:pPr>
              <w:widowControl/>
              <w:jc w:val="left"/>
              <w:rPr>
                <w:szCs w:val="22"/>
                <w:highlight w:val="lightGray"/>
              </w:rPr>
            </w:pPr>
          </w:p>
        </w:tc>
      </w:tr>
      <w:tr w:rsidR="00B11AB8" w:rsidRPr="00165849" w:rsidTr="00B11AB8">
        <w:tc>
          <w:tcPr>
            <w:tcW w:w="10490" w:type="dxa"/>
            <w:tcBorders>
              <w:top w:val="single" w:sz="24" w:space="0" w:color="4F81BD" w:themeColor="accent1"/>
              <w:left w:val="single" w:sz="24" w:space="0" w:color="4F81BD" w:themeColor="accent1"/>
              <w:right w:val="single" w:sz="24" w:space="0" w:color="4F81BD" w:themeColor="accent1"/>
            </w:tcBorders>
            <w:shd w:val="clear" w:color="auto" w:fill="F2DBDB" w:themeFill="accent2" w:themeFillTint="33"/>
          </w:tcPr>
          <w:p w:rsidR="00B11AB8" w:rsidRPr="00165849" w:rsidRDefault="00B11AB8" w:rsidP="00B11AB8">
            <w:pPr>
              <w:pStyle w:val="ListBullet"/>
              <w:numPr>
                <w:ilvl w:val="0"/>
                <w:numId w:val="0"/>
              </w:numPr>
              <w:spacing w:before="120" w:after="120"/>
              <w:ind w:left="567" w:right="260" w:hanging="283"/>
              <w:rPr>
                <w:rFonts w:ascii="Arial" w:hAnsi="Arial" w:cs="Arial"/>
                <w:b/>
                <w:color w:val="4F81BD" w:themeColor="accent1"/>
                <w:sz w:val="22"/>
                <w:szCs w:val="22"/>
              </w:rPr>
            </w:pPr>
            <w:r w:rsidRPr="00165849">
              <w:rPr>
                <w:rFonts w:ascii="Arial" w:hAnsi="Arial" w:cs="Arial"/>
                <w:b/>
                <w:color w:val="4F81BD" w:themeColor="accent1"/>
                <w:sz w:val="22"/>
                <w:szCs w:val="22"/>
              </w:rPr>
              <w:t>Research Strategy and the Golden Jubilee Research Institute</w:t>
            </w:r>
          </w:p>
        </w:tc>
      </w:tr>
      <w:tr w:rsidR="00B11AB8" w:rsidRPr="00165849" w:rsidTr="00B11AB8">
        <w:tc>
          <w:tcPr>
            <w:tcW w:w="10490" w:type="dxa"/>
            <w:tcBorders>
              <w:left w:val="single" w:sz="24" w:space="0" w:color="4F81BD" w:themeColor="accent1"/>
              <w:bottom w:val="single" w:sz="24" w:space="0" w:color="4F81BD" w:themeColor="accent1"/>
              <w:right w:val="single" w:sz="24" w:space="0" w:color="4F81BD" w:themeColor="accent1"/>
            </w:tcBorders>
            <w:shd w:val="clear" w:color="auto" w:fill="auto"/>
          </w:tcPr>
          <w:p w:rsidR="00B11AB8" w:rsidRPr="00165849" w:rsidRDefault="00B11AB8" w:rsidP="00B11AB8">
            <w:pPr>
              <w:pStyle w:val="ListParagraph"/>
              <w:widowControl/>
              <w:numPr>
                <w:ilvl w:val="0"/>
                <w:numId w:val="50"/>
              </w:numPr>
              <w:autoSpaceDE w:val="0"/>
              <w:autoSpaceDN w:val="0"/>
              <w:adjustRightInd w:val="0"/>
              <w:spacing w:before="120" w:after="120"/>
              <w:ind w:left="567" w:right="260" w:hanging="283"/>
              <w:contextualSpacing/>
              <w:jc w:val="left"/>
              <w:rPr>
                <w:rFonts w:ascii="Arial" w:hAnsi="Arial" w:cs="Arial"/>
                <w:lang w:val="en-GB" w:eastAsia="en-GB"/>
              </w:rPr>
            </w:pPr>
            <w:r w:rsidRPr="00165849">
              <w:rPr>
                <w:rFonts w:ascii="Arial" w:hAnsi="Arial" w:cs="Arial"/>
                <w:lang w:val="en-GB" w:eastAsia="en-GB"/>
              </w:rPr>
              <w:t>Research activity continues to grow for both eligible/adopted studies and commercially sponsored projects with Golden Jubilee comparing favourably to other Boards, despite not being considered formally as a University teaching hospital.</w:t>
            </w:r>
          </w:p>
          <w:p w:rsidR="00B11AB8" w:rsidRPr="00165849" w:rsidRDefault="00B11AB8" w:rsidP="00B11AB8">
            <w:pPr>
              <w:pStyle w:val="ListParagraph"/>
              <w:widowControl/>
              <w:numPr>
                <w:ilvl w:val="0"/>
                <w:numId w:val="50"/>
              </w:numPr>
              <w:autoSpaceDE w:val="0"/>
              <w:autoSpaceDN w:val="0"/>
              <w:adjustRightInd w:val="0"/>
              <w:spacing w:before="120" w:after="120"/>
              <w:ind w:left="567" w:right="260" w:hanging="283"/>
              <w:contextualSpacing/>
              <w:jc w:val="left"/>
              <w:rPr>
                <w:rFonts w:ascii="Arial" w:hAnsi="Arial" w:cs="Arial"/>
                <w:lang w:val="en-GB" w:eastAsia="en-GB"/>
              </w:rPr>
            </w:pPr>
            <w:r w:rsidRPr="00165849">
              <w:rPr>
                <w:rFonts w:ascii="Arial" w:hAnsi="Arial" w:cs="Arial"/>
                <w:lang w:val="en-GB" w:eastAsia="en-GB"/>
              </w:rPr>
              <w:t>This research activity, and the activity in preceding years, has resulted in a steady income of approximately £2 million each year. This has been reinvested in research infrastructure and staff.</w:t>
            </w:r>
          </w:p>
          <w:p w:rsidR="00B11AB8" w:rsidRPr="00165849" w:rsidRDefault="00B11AB8" w:rsidP="00B11AB8">
            <w:pPr>
              <w:pStyle w:val="ListParagraph"/>
              <w:widowControl/>
              <w:numPr>
                <w:ilvl w:val="0"/>
                <w:numId w:val="50"/>
              </w:numPr>
              <w:autoSpaceDE w:val="0"/>
              <w:autoSpaceDN w:val="0"/>
              <w:adjustRightInd w:val="0"/>
              <w:spacing w:before="120" w:after="120"/>
              <w:ind w:left="567" w:right="260" w:hanging="283"/>
              <w:contextualSpacing/>
              <w:jc w:val="left"/>
              <w:rPr>
                <w:rFonts w:ascii="Arial" w:hAnsi="Arial" w:cs="Arial"/>
                <w:b/>
                <w:lang w:val="en-GB" w:eastAsia="en-GB"/>
              </w:rPr>
            </w:pPr>
            <w:r w:rsidRPr="00165849">
              <w:rPr>
                <w:rFonts w:ascii="Arial" w:hAnsi="Arial" w:cs="Arial"/>
                <w:lang w:val="en-GB" w:eastAsia="en-GB"/>
              </w:rPr>
              <w:t>Work continues on plans to develop a bio-repository within Golden Jubilee.</w:t>
            </w:r>
          </w:p>
          <w:p w:rsidR="00B11AB8" w:rsidRPr="00165849" w:rsidRDefault="00B11AB8" w:rsidP="00B11AB8">
            <w:pPr>
              <w:pStyle w:val="ListParagraph"/>
              <w:widowControl/>
              <w:numPr>
                <w:ilvl w:val="0"/>
                <w:numId w:val="50"/>
              </w:numPr>
              <w:autoSpaceDE w:val="0"/>
              <w:autoSpaceDN w:val="0"/>
              <w:adjustRightInd w:val="0"/>
              <w:spacing w:before="120" w:after="120"/>
              <w:ind w:left="567" w:right="260" w:hanging="283"/>
              <w:contextualSpacing/>
              <w:jc w:val="left"/>
              <w:rPr>
                <w:rFonts w:ascii="Arial" w:hAnsi="Arial" w:cs="Arial"/>
                <w:b/>
                <w:lang w:val="en-GB" w:eastAsia="en-GB"/>
              </w:rPr>
            </w:pPr>
            <w:r w:rsidRPr="00165849">
              <w:rPr>
                <w:rFonts w:ascii="Arial" w:hAnsi="Arial" w:cs="Arial"/>
                <w:lang w:val="en-GB" w:eastAsia="en-GB"/>
              </w:rPr>
              <w:t>The new Motion Analysis Lab has been in operation since May 2017 and a Healthy Volunteer study is underway collecting walking and other movement patterns from healthy volunteers for a database against which patients recruited to research projects can be measured.</w:t>
            </w:r>
          </w:p>
        </w:tc>
      </w:tr>
      <w:tr w:rsidR="00B11AB8" w:rsidTr="00B11A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90" w:type="dxa"/>
            <w:tcBorders>
              <w:top w:val="single" w:sz="24" w:space="0" w:color="4F81BD" w:themeColor="accent1"/>
              <w:left w:val="nil"/>
              <w:bottom w:val="single" w:sz="24" w:space="0" w:color="4F81BD" w:themeColor="accent1"/>
              <w:right w:val="nil"/>
            </w:tcBorders>
          </w:tcPr>
          <w:p w:rsidR="00B11AB8" w:rsidRDefault="00B11AB8" w:rsidP="00B11AB8">
            <w:pPr>
              <w:widowControl/>
              <w:jc w:val="left"/>
              <w:rPr>
                <w:szCs w:val="22"/>
                <w:highlight w:val="lightGray"/>
              </w:rPr>
            </w:pPr>
          </w:p>
        </w:tc>
      </w:tr>
      <w:tr w:rsidR="00B11AB8" w:rsidTr="00B11AB8">
        <w:tc>
          <w:tcPr>
            <w:tcW w:w="10490" w:type="dxa"/>
            <w:tcBorders>
              <w:top w:val="single" w:sz="24" w:space="0" w:color="4F81BD" w:themeColor="accent1"/>
              <w:left w:val="single" w:sz="24" w:space="0" w:color="4F81BD" w:themeColor="accent1"/>
              <w:right w:val="single" w:sz="24" w:space="0" w:color="4F81BD" w:themeColor="accent1"/>
            </w:tcBorders>
            <w:shd w:val="clear" w:color="auto" w:fill="F2DBDB" w:themeFill="accent2" w:themeFillTint="33"/>
          </w:tcPr>
          <w:p w:rsidR="00B11AB8" w:rsidRPr="001F6B5A" w:rsidRDefault="00B11AB8" w:rsidP="00B11AB8">
            <w:pPr>
              <w:pStyle w:val="ListBullet"/>
              <w:numPr>
                <w:ilvl w:val="0"/>
                <w:numId w:val="0"/>
              </w:numPr>
              <w:spacing w:before="120" w:after="120"/>
              <w:ind w:left="567" w:right="260" w:hanging="283"/>
              <w:rPr>
                <w:rFonts w:ascii="Arial" w:hAnsi="Arial" w:cs="Arial"/>
                <w:b/>
                <w:color w:val="4F81BD" w:themeColor="accent1"/>
                <w:sz w:val="22"/>
                <w:szCs w:val="22"/>
              </w:rPr>
            </w:pPr>
            <w:r w:rsidRPr="00E94FC1">
              <w:rPr>
                <w:rFonts w:ascii="Arial" w:hAnsi="Arial" w:cs="Arial"/>
                <w:b/>
                <w:color w:val="4F81BD" w:themeColor="accent1"/>
                <w:sz w:val="22"/>
                <w:szCs w:val="24"/>
              </w:rPr>
              <w:t>Delivery of the Golden Jubilee Conference Hotel Strategy</w:t>
            </w:r>
          </w:p>
        </w:tc>
      </w:tr>
      <w:tr w:rsidR="00B11AB8" w:rsidRPr="00165849" w:rsidTr="00B11AB8">
        <w:tc>
          <w:tcPr>
            <w:tcW w:w="10490" w:type="dxa"/>
            <w:tcBorders>
              <w:left w:val="single" w:sz="24" w:space="0" w:color="4F81BD" w:themeColor="accent1"/>
              <w:bottom w:val="single" w:sz="24" w:space="0" w:color="4F81BD" w:themeColor="accent1"/>
              <w:right w:val="single" w:sz="24" w:space="0" w:color="4F81BD" w:themeColor="accent1"/>
            </w:tcBorders>
            <w:shd w:val="clear" w:color="auto" w:fill="auto"/>
          </w:tcPr>
          <w:p w:rsidR="00B11AB8" w:rsidRPr="00165849" w:rsidRDefault="00B11AB8" w:rsidP="00B11AB8">
            <w:pPr>
              <w:pStyle w:val="ListParagraph"/>
              <w:widowControl/>
              <w:numPr>
                <w:ilvl w:val="0"/>
                <w:numId w:val="51"/>
              </w:numPr>
              <w:tabs>
                <w:tab w:val="left" w:pos="567"/>
              </w:tabs>
              <w:spacing w:before="120" w:after="120"/>
              <w:ind w:left="567" w:right="260" w:hanging="283"/>
              <w:contextualSpacing/>
              <w:jc w:val="left"/>
              <w:rPr>
                <w:rFonts w:ascii="Arial" w:hAnsi="Arial" w:cs="Arial"/>
                <w:color w:val="000000"/>
                <w:lang w:val="en-GB"/>
              </w:rPr>
            </w:pPr>
            <w:r w:rsidRPr="00165849">
              <w:rPr>
                <w:rFonts w:ascii="Arial" w:hAnsi="Arial" w:cs="Arial"/>
                <w:color w:val="000000"/>
                <w:lang w:val="en-GB"/>
              </w:rPr>
              <w:t xml:space="preserve">The Conference Hotel 2020 strategy aims to develop the venue as an international hospitality, meeting and conference element of the Foundation. </w:t>
            </w:r>
          </w:p>
          <w:p w:rsidR="00B11AB8" w:rsidRPr="00165849" w:rsidRDefault="00B11AB8" w:rsidP="00B11AB8">
            <w:pPr>
              <w:pStyle w:val="ListParagraph"/>
              <w:widowControl/>
              <w:numPr>
                <w:ilvl w:val="0"/>
                <w:numId w:val="51"/>
              </w:numPr>
              <w:tabs>
                <w:tab w:val="left" w:pos="567"/>
              </w:tabs>
              <w:spacing w:before="120" w:after="120"/>
              <w:ind w:left="567" w:right="260" w:hanging="283"/>
              <w:contextualSpacing/>
              <w:jc w:val="left"/>
              <w:rPr>
                <w:rFonts w:ascii="Arial" w:hAnsi="Arial" w:cs="Arial"/>
                <w:color w:val="000000"/>
                <w:lang w:val="en-GB"/>
              </w:rPr>
            </w:pPr>
            <w:r w:rsidRPr="00165849">
              <w:rPr>
                <w:rFonts w:ascii="Arial" w:hAnsi="Arial" w:cs="Arial"/>
                <w:color w:val="000000"/>
                <w:lang w:val="en-GB"/>
              </w:rPr>
              <w:t>Approximately 30% of the bedrooms have been significantly refurbished with planning to extend this underway</w:t>
            </w:r>
            <w:r>
              <w:rPr>
                <w:rFonts w:ascii="Arial" w:hAnsi="Arial" w:cs="Arial"/>
                <w:color w:val="000000"/>
                <w:lang w:val="en-GB"/>
              </w:rPr>
              <w:t>.</w:t>
            </w:r>
          </w:p>
          <w:p w:rsidR="00B11AB8" w:rsidRDefault="00B11AB8" w:rsidP="00B11AB8">
            <w:pPr>
              <w:pStyle w:val="ListParagraph"/>
              <w:widowControl/>
              <w:numPr>
                <w:ilvl w:val="0"/>
                <w:numId w:val="51"/>
              </w:numPr>
              <w:tabs>
                <w:tab w:val="left" w:pos="567"/>
              </w:tabs>
              <w:spacing w:before="120" w:after="120"/>
              <w:ind w:left="567" w:right="260" w:hanging="283"/>
              <w:contextualSpacing/>
              <w:jc w:val="left"/>
              <w:rPr>
                <w:rFonts w:ascii="Arial" w:hAnsi="Arial" w:cs="Arial"/>
                <w:color w:val="000000"/>
                <w:lang w:val="en-GB"/>
              </w:rPr>
            </w:pPr>
            <w:r w:rsidRPr="00165849">
              <w:rPr>
                <w:rFonts w:ascii="Arial" w:hAnsi="Arial" w:cs="Arial"/>
                <w:color w:val="000000"/>
                <w:lang w:val="en-GB"/>
              </w:rPr>
              <w:t>Phase 2 commenced in 2017/18 with the focus on realising the business goals and transforming all aspects of food service and delivery.</w:t>
            </w:r>
          </w:p>
          <w:p w:rsidR="00B11AB8" w:rsidRPr="006F6D33" w:rsidRDefault="00B11AB8" w:rsidP="00B11AB8">
            <w:pPr>
              <w:pStyle w:val="ListParagraph"/>
              <w:widowControl/>
              <w:numPr>
                <w:ilvl w:val="0"/>
                <w:numId w:val="51"/>
              </w:numPr>
              <w:tabs>
                <w:tab w:val="left" w:pos="567"/>
              </w:tabs>
              <w:spacing w:before="120" w:after="120"/>
              <w:ind w:left="567" w:right="260" w:hanging="283"/>
              <w:contextualSpacing/>
              <w:jc w:val="left"/>
              <w:rPr>
                <w:rFonts w:ascii="Arial" w:hAnsi="Arial" w:cs="Arial"/>
                <w:color w:val="000000"/>
                <w:lang w:val="en-GB"/>
              </w:rPr>
            </w:pPr>
            <w:r w:rsidRPr="006F6D33">
              <w:rPr>
                <w:rFonts w:ascii="Arial" w:hAnsi="Arial" w:cs="Arial"/>
                <w:color w:val="000000"/>
              </w:rPr>
              <w:t xml:space="preserve">The Hotel aims to maintain a growth rate of 3% year on year whilst generating sufficient profit to invest in the strategic infrastructure and contribute to Board efficiency. Performance in 2017/18 has been lower than anticipated due to increasing competition in bedroom and conference markets, limited growth and a change in procurement arrangements within NHS national boards.  </w:t>
            </w:r>
          </w:p>
        </w:tc>
      </w:tr>
    </w:tbl>
    <w:p w:rsidR="006F5C54" w:rsidRPr="00D15B81" w:rsidRDefault="006F5C54" w:rsidP="006F5C54"/>
    <w:p w:rsidR="008D698D" w:rsidRPr="00E731B1" w:rsidRDefault="00D20DA3" w:rsidP="00E731B1">
      <w:r>
        <w:rPr>
          <w:highlight w:val="lightGray"/>
        </w:rPr>
        <w:br w:type="page"/>
      </w:r>
    </w:p>
    <w:p w:rsidR="008D6480" w:rsidRPr="00CE36F7" w:rsidRDefault="008D6480" w:rsidP="00CE3BFA">
      <w:pPr>
        <w:pStyle w:val="Hangingindent1"/>
        <w:tabs>
          <w:tab w:val="clear" w:pos="720"/>
          <w:tab w:val="clear" w:pos="1440"/>
          <w:tab w:val="clear" w:pos="2160"/>
          <w:tab w:val="left" w:pos="1134"/>
          <w:tab w:val="left" w:pos="1701"/>
          <w:tab w:val="left" w:pos="2268"/>
        </w:tabs>
        <w:spacing w:line="240" w:lineRule="auto"/>
        <w:ind w:left="0" w:firstLine="0"/>
        <w:outlineLvl w:val="0"/>
        <w:rPr>
          <w:rFonts w:ascii="Times New Roman" w:hAnsi="Times New Roman"/>
          <w:b/>
          <w:color w:val="000000"/>
          <w:lang w:val="en-GB"/>
        </w:rPr>
      </w:pPr>
      <w:r w:rsidRPr="00CE36F7">
        <w:rPr>
          <w:rFonts w:ascii="Times New Roman" w:hAnsi="Times New Roman"/>
          <w:b/>
          <w:color w:val="000000"/>
          <w:lang w:val="en-GB"/>
        </w:rPr>
        <w:lastRenderedPageBreak/>
        <w:t xml:space="preserve">Financial Performance </w:t>
      </w:r>
    </w:p>
    <w:p w:rsidR="008D6480" w:rsidRPr="00705CCF" w:rsidRDefault="008D6480" w:rsidP="00CE3BFA">
      <w:pPr>
        <w:rPr>
          <w:sz w:val="16"/>
          <w:szCs w:val="16"/>
        </w:rPr>
      </w:pPr>
    </w:p>
    <w:p w:rsidR="00BA5293" w:rsidRDefault="00FD3ECD" w:rsidP="00CE3BFA">
      <w:pPr>
        <w:pStyle w:val="Hangingindent1"/>
        <w:tabs>
          <w:tab w:val="clear" w:pos="720"/>
          <w:tab w:val="clear" w:pos="1440"/>
          <w:tab w:val="clear" w:pos="2160"/>
          <w:tab w:val="left" w:pos="1134"/>
          <w:tab w:val="left" w:pos="1701"/>
          <w:tab w:val="left" w:pos="2268"/>
        </w:tabs>
        <w:spacing w:line="240" w:lineRule="auto"/>
        <w:ind w:left="0" w:firstLine="0"/>
        <w:rPr>
          <w:rFonts w:ascii="Times New Roman" w:hAnsi="Times New Roman"/>
          <w:color w:val="000000"/>
          <w:lang w:val="en-GB"/>
        </w:rPr>
      </w:pPr>
      <w:r>
        <w:rPr>
          <w:rFonts w:ascii="Times New Roman" w:hAnsi="Times New Roman"/>
          <w:color w:val="000000"/>
          <w:lang w:val="en-GB"/>
        </w:rPr>
        <w:t>The Board are required to meet three financial targets in year: a Revenue Resource Lim</w:t>
      </w:r>
      <w:r w:rsidR="00BA5293">
        <w:rPr>
          <w:rFonts w:ascii="Times New Roman" w:hAnsi="Times New Roman"/>
          <w:color w:val="000000"/>
          <w:lang w:val="en-GB"/>
        </w:rPr>
        <w:t xml:space="preserve">it; a Capital Resource Limit and a Cash Requirement. </w:t>
      </w:r>
      <w:r w:rsidR="008D6480" w:rsidRPr="00CE36F7">
        <w:rPr>
          <w:rFonts w:ascii="Times New Roman" w:hAnsi="Times New Roman"/>
          <w:color w:val="000000"/>
          <w:lang w:val="en-GB"/>
        </w:rPr>
        <w:t xml:space="preserve">The </w:t>
      </w:r>
      <w:r w:rsidR="00BA5293">
        <w:rPr>
          <w:rFonts w:ascii="Times New Roman" w:hAnsi="Times New Roman"/>
          <w:color w:val="000000"/>
          <w:lang w:val="en-GB"/>
        </w:rPr>
        <w:t>Revenue and Capital Resource limits are further analysed into Core and Non-Core where Non-Core represents items of expenditure which are of a technical accounting nature, details of which can be found on the Statement of Resources Out-turn.</w:t>
      </w:r>
    </w:p>
    <w:p w:rsidR="00BA5293" w:rsidRPr="00705CCF" w:rsidRDefault="00BA5293" w:rsidP="00CE3BFA">
      <w:pPr>
        <w:pStyle w:val="Hangingindent1"/>
        <w:tabs>
          <w:tab w:val="clear" w:pos="720"/>
          <w:tab w:val="clear" w:pos="1440"/>
          <w:tab w:val="clear" w:pos="2160"/>
          <w:tab w:val="left" w:pos="1134"/>
          <w:tab w:val="left" w:pos="1701"/>
          <w:tab w:val="left" w:pos="2268"/>
        </w:tabs>
        <w:spacing w:line="240" w:lineRule="auto"/>
        <w:ind w:left="0" w:firstLine="0"/>
        <w:rPr>
          <w:rFonts w:ascii="Times New Roman" w:hAnsi="Times New Roman"/>
          <w:color w:val="000000"/>
          <w:sz w:val="16"/>
          <w:szCs w:val="16"/>
          <w:lang w:val="en-GB"/>
        </w:rPr>
      </w:pPr>
    </w:p>
    <w:p w:rsidR="008D6480" w:rsidRPr="00CE36F7" w:rsidRDefault="008D6480" w:rsidP="00CE3BFA">
      <w:pPr>
        <w:pStyle w:val="Hangingindent1"/>
        <w:tabs>
          <w:tab w:val="clear" w:pos="720"/>
          <w:tab w:val="clear" w:pos="1440"/>
          <w:tab w:val="clear" w:pos="2160"/>
          <w:tab w:val="left" w:pos="1134"/>
          <w:tab w:val="left" w:pos="1701"/>
          <w:tab w:val="left" w:pos="2268"/>
        </w:tabs>
        <w:spacing w:line="240" w:lineRule="auto"/>
        <w:ind w:left="0" w:firstLine="0"/>
        <w:rPr>
          <w:rFonts w:ascii="Times New Roman" w:hAnsi="Times New Roman"/>
          <w:color w:val="000000"/>
          <w:lang w:val="en-GB"/>
        </w:rPr>
      </w:pPr>
      <w:r w:rsidRPr="00CE36F7">
        <w:rPr>
          <w:rFonts w:ascii="Times New Roman" w:hAnsi="Times New Roman"/>
          <w:color w:val="000000"/>
          <w:lang w:val="en-GB"/>
        </w:rPr>
        <w:t>These limits are:</w:t>
      </w:r>
    </w:p>
    <w:p w:rsidR="008D6480" w:rsidRPr="00CE36F7" w:rsidRDefault="008D6480" w:rsidP="00CE3BFA">
      <w:pPr>
        <w:pStyle w:val="Hangingindent1"/>
        <w:tabs>
          <w:tab w:val="clear" w:pos="720"/>
          <w:tab w:val="clear" w:pos="1440"/>
          <w:tab w:val="clear" w:pos="2160"/>
          <w:tab w:val="left" w:pos="1134"/>
          <w:tab w:val="left" w:pos="1701"/>
          <w:tab w:val="left" w:pos="2268"/>
        </w:tabs>
        <w:spacing w:line="240" w:lineRule="auto"/>
        <w:ind w:left="0" w:firstLine="0"/>
        <w:rPr>
          <w:rFonts w:ascii="Times New Roman" w:hAnsi="Times New Roman"/>
          <w:color w:val="000000"/>
          <w:lang w:val="en-GB"/>
        </w:rPr>
      </w:pPr>
    </w:p>
    <w:p w:rsidR="008D6480" w:rsidRPr="00CE36F7" w:rsidRDefault="008D6480" w:rsidP="001D50A2">
      <w:pPr>
        <w:pStyle w:val="Hangingindent1"/>
        <w:numPr>
          <w:ilvl w:val="0"/>
          <w:numId w:val="7"/>
        </w:numPr>
        <w:tabs>
          <w:tab w:val="clear" w:pos="1440"/>
          <w:tab w:val="clear" w:pos="2160"/>
          <w:tab w:val="left" w:pos="1134"/>
          <w:tab w:val="left" w:pos="1701"/>
          <w:tab w:val="left" w:pos="2268"/>
        </w:tabs>
        <w:spacing w:line="240" w:lineRule="auto"/>
        <w:rPr>
          <w:rFonts w:ascii="Times New Roman" w:hAnsi="Times New Roman"/>
          <w:color w:val="000000"/>
          <w:lang w:val="en-GB"/>
        </w:rPr>
      </w:pPr>
      <w:r w:rsidRPr="00CE36F7">
        <w:rPr>
          <w:rFonts w:ascii="Times New Roman" w:hAnsi="Times New Roman"/>
          <w:color w:val="000000"/>
          <w:lang w:val="en-GB"/>
        </w:rPr>
        <w:t>Revenue resource limit – a resource budget for ongoing operations;</w:t>
      </w:r>
    </w:p>
    <w:p w:rsidR="008D6480" w:rsidRPr="00CE36F7" w:rsidRDefault="008D6480" w:rsidP="001D50A2">
      <w:pPr>
        <w:pStyle w:val="Hangingindent1"/>
        <w:numPr>
          <w:ilvl w:val="0"/>
          <w:numId w:val="7"/>
        </w:numPr>
        <w:tabs>
          <w:tab w:val="clear" w:pos="1440"/>
          <w:tab w:val="clear" w:pos="2160"/>
          <w:tab w:val="left" w:pos="1134"/>
          <w:tab w:val="left" w:pos="1701"/>
          <w:tab w:val="left" w:pos="2268"/>
        </w:tabs>
        <w:spacing w:line="240" w:lineRule="auto"/>
        <w:rPr>
          <w:rFonts w:ascii="Times New Roman" w:hAnsi="Times New Roman"/>
          <w:color w:val="000000"/>
          <w:lang w:val="en-GB"/>
        </w:rPr>
      </w:pPr>
      <w:r w:rsidRPr="00CE36F7">
        <w:rPr>
          <w:rFonts w:ascii="Times New Roman" w:hAnsi="Times New Roman"/>
          <w:color w:val="000000"/>
          <w:lang w:val="en-GB"/>
        </w:rPr>
        <w:t>Capital resource limit – a resource budget for new capital investment; and</w:t>
      </w:r>
    </w:p>
    <w:p w:rsidR="008D6480" w:rsidRPr="00CE36F7" w:rsidRDefault="008D6480" w:rsidP="001D50A2">
      <w:pPr>
        <w:pStyle w:val="Hangingindent1"/>
        <w:numPr>
          <w:ilvl w:val="0"/>
          <w:numId w:val="7"/>
        </w:numPr>
        <w:tabs>
          <w:tab w:val="clear" w:pos="1440"/>
          <w:tab w:val="clear" w:pos="2160"/>
          <w:tab w:val="left" w:pos="1134"/>
          <w:tab w:val="left" w:pos="1701"/>
          <w:tab w:val="left" w:pos="2268"/>
        </w:tabs>
        <w:spacing w:line="240" w:lineRule="auto"/>
        <w:rPr>
          <w:rFonts w:ascii="Times New Roman" w:hAnsi="Times New Roman"/>
          <w:color w:val="000000"/>
          <w:lang w:val="en-GB"/>
        </w:rPr>
      </w:pPr>
      <w:r w:rsidRPr="00CE36F7">
        <w:rPr>
          <w:rFonts w:ascii="Times New Roman" w:hAnsi="Times New Roman"/>
          <w:color w:val="000000"/>
          <w:lang w:val="en-GB"/>
        </w:rPr>
        <w:t>Cash requirement – a financing requirement to fund the cash consequences of the ongoing operations and the new capital investment.</w:t>
      </w:r>
    </w:p>
    <w:p w:rsidR="008D6480" w:rsidRPr="00CE36F7" w:rsidRDefault="008D6480" w:rsidP="006F1420">
      <w:pPr>
        <w:pStyle w:val="Hangingindent1"/>
        <w:tabs>
          <w:tab w:val="clear" w:pos="720"/>
          <w:tab w:val="clear" w:pos="1440"/>
          <w:tab w:val="clear" w:pos="2160"/>
          <w:tab w:val="left" w:pos="1134"/>
          <w:tab w:val="left" w:pos="1701"/>
          <w:tab w:val="left" w:pos="2268"/>
        </w:tabs>
        <w:spacing w:line="240" w:lineRule="auto"/>
        <w:ind w:left="360" w:firstLine="0"/>
        <w:rPr>
          <w:rFonts w:ascii="Times New Roman" w:hAnsi="Times New Roman"/>
          <w:color w:val="000000"/>
          <w:lang w:val="en-GB"/>
        </w:rPr>
      </w:pPr>
    </w:p>
    <w:p w:rsidR="008D6480" w:rsidRPr="00CE36F7" w:rsidRDefault="008D6480" w:rsidP="00CE3BFA">
      <w:pPr>
        <w:pStyle w:val="Hangingindent1"/>
        <w:tabs>
          <w:tab w:val="clear" w:pos="720"/>
          <w:tab w:val="clear" w:pos="1440"/>
          <w:tab w:val="clear" w:pos="2160"/>
          <w:tab w:val="left" w:pos="1134"/>
          <w:tab w:val="left" w:pos="1701"/>
          <w:tab w:val="left" w:pos="2268"/>
        </w:tabs>
        <w:spacing w:line="240" w:lineRule="auto"/>
        <w:ind w:left="0" w:firstLine="0"/>
        <w:rPr>
          <w:rFonts w:ascii="Times New Roman" w:hAnsi="Times New Roman"/>
          <w:color w:val="000000"/>
          <w:lang w:val="en-GB"/>
        </w:rPr>
      </w:pPr>
      <w:r w:rsidRPr="00CE36F7">
        <w:rPr>
          <w:rFonts w:ascii="Times New Roman" w:hAnsi="Times New Roman"/>
          <w:color w:val="000000"/>
          <w:lang w:val="en-GB"/>
        </w:rPr>
        <w:t>Health Boards are expected to stay within these limits, and will report on any variation from the limits set.</w:t>
      </w:r>
    </w:p>
    <w:p w:rsidR="008D6480" w:rsidRPr="00CE36F7" w:rsidRDefault="008D6480" w:rsidP="00CE3BFA">
      <w:pPr>
        <w:pStyle w:val="2-col-note-tot"/>
        <w:tabs>
          <w:tab w:val="clear" w:pos="6120"/>
          <w:tab w:val="clear" w:pos="7200"/>
          <w:tab w:val="clear" w:pos="9000"/>
          <w:tab w:val="clear" w:pos="11952"/>
        </w:tabs>
        <w:spacing w:line="240" w:lineRule="auto"/>
        <w:rPr>
          <w:noProof/>
        </w:rPr>
      </w:pPr>
    </w:p>
    <w:tbl>
      <w:tblPr>
        <w:tblW w:w="0" w:type="auto"/>
        <w:tblInd w:w="1101" w:type="dxa"/>
        <w:tblLayout w:type="fixed"/>
        <w:tblLook w:val="0000"/>
      </w:tblPr>
      <w:tblGrid>
        <w:gridCol w:w="567"/>
        <w:gridCol w:w="2551"/>
        <w:gridCol w:w="1418"/>
        <w:gridCol w:w="1417"/>
        <w:gridCol w:w="1701"/>
      </w:tblGrid>
      <w:tr w:rsidR="008D6480" w:rsidRPr="00CE36F7" w:rsidTr="007E0A5A">
        <w:tc>
          <w:tcPr>
            <w:tcW w:w="567" w:type="dxa"/>
          </w:tcPr>
          <w:p w:rsidR="008D6480" w:rsidRPr="00CE36F7" w:rsidRDefault="008D6480" w:rsidP="007E0A5A">
            <w:pPr>
              <w:pStyle w:val="Hangingindent1"/>
              <w:tabs>
                <w:tab w:val="clear" w:pos="720"/>
                <w:tab w:val="clear" w:pos="1440"/>
                <w:tab w:val="clear" w:pos="2160"/>
                <w:tab w:val="left" w:pos="1134"/>
                <w:tab w:val="left" w:pos="1701"/>
                <w:tab w:val="left" w:pos="2268"/>
              </w:tabs>
              <w:spacing w:line="240" w:lineRule="auto"/>
              <w:ind w:left="0" w:firstLine="0"/>
              <w:rPr>
                <w:rFonts w:ascii="Times New Roman" w:hAnsi="Times New Roman"/>
                <w:color w:val="000000"/>
                <w:sz w:val="20"/>
                <w:lang w:val="en-GB"/>
              </w:rPr>
            </w:pPr>
          </w:p>
        </w:tc>
        <w:tc>
          <w:tcPr>
            <w:tcW w:w="2551" w:type="dxa"/>
          </w:tcPr>
          <w:p w:rsidR="008D6480" w:rsidRPr="00CE36F7" w:rsidRDefault="008D6480" w:rsidP="007E0A5A">
            <w:pPr>
              <w:pStyle w:val="Hangingindent1"/>
              <w:tabs>
                <w:tab w:val="clear" w:pos="720"/>
                <w:tab w:val="clear" w:pos="1440"/>
                <w:tab w:val="clear" w:pos="2160"/>
                <w:tab w:val="left" w:pos="1134"/>
                <w:tab w:val="left" w:pos="1701"/>
                <w:tab w:val="left" w:pos="2268"/>
              </w:tabs>
              <w:spacing w:line="240" w:lineRule="auto"/>
              <w:ind w:left="0" w:firstLine="0"/>
              <w:rPr>
                <w:rFonts w:ascii="Times New Roman" w:hAnsi="Times New Roman"/>
                <w:b/>
                <w:color w:val="000000"/>
                <w:sz w:val="20"/>
                <w:lang w:val="en-GB"/>
              </w:rPr>
            </w:pPr>
          </w:p>
        </w:tc>
        <w:tc>
          <w:tcPr>
            <w:tcW w:w="1418" w:type="dxa"/>
          </w:tcPr>
          <w:p w:rsidR="008D6480" w:rsidRPr="00CE36F7" w:rsidRDefault="008D6480" w:rsidP="007E0A5A">
            <w:pPr>
              <w:pStyle w:val="Hangingindent1"/>
              <w:tabs>
                <w:tab w:val="clear" w:pos="720"/>
                <w:tab w:val="clear" w:pos="1440"/>
                <w:tab w:val="clear" w:pos="2160"/>
                <w:tab w:val="left" w:pos="1134"/>
                <w:tab w:val="left" w:pos="1701"/>
                <w:tab w:val="left" w:pos="2268"/>
              </w:tabs>
              <w:spacing w:line="240" w:lineRule="auto"/>
              <w:ind w:left="0" w:firstLine="0"/>
              <w:jc w:val="right"/>
              <w:rPr>
                <w:rFonts w:ascii="Times New Roman" w:hAnsi="Times New Roman"/>
                <w:b/>
                <w:bCs/>
                <w:color w:val="000000"/>
                <w:lang w:val="en-GB"/>
              </w:rPr>
            </w:pPr>
            <w:r w:rsidRPr="00CE36F7">
              <w:rPr>
                <w:rFonts w:ascii="Times New Roman" w:hAnsi="Times New Roman"/>
                <w:b/>
                <w:bCs/>
                <w:color w:val="000000"/>
                <w:lang w:val="en-GB"/>
              </w:rPr>
              <w:t>Limit as set by SGHSCD</w:t>
            </w:r>
          </w:p>
        </w:tc>
        <w:tc>
          <w:tcPr>
            <w:tcW w:w="1417" w:type="dxa"/>
          </w:tcPr>
          <w:p w:rsidR="008D6480" w:rsidRPr="00CE36F7" w:rsidRDefault="008D6480" w:rsidP="007E0A5A">
            <w:pPr>
              <w:pStyle w:val="Hangingindent1"/>
              <w:tabs>
                <w:tab w:val="clear" w:pos="720"/>
                <w:tab w:val="clear" w:pos="1440"/>
                <w:tab w:val="clear" w:pos="2160"/>
                <w:tab w:val="left" w:pos="1134"/>
                <w:tab w:val="left" w:pos="1701"/>
                <w:tab w:val="left" w:pos="2268"/>
              </w:tabs>
              <w:spacing w:line="240" w:lineRule="auto"/>
              <w:ind w:left="0" w:firstLine="0"/>
              <w:jc w:val="right"/>
              <w:rPr>
                <w:rFonts w:ascii="Times New Roman" w:hAnsi="Times New Roman"/>
                <w:b/>
                <w:bCs/>
                <w:color w:val="000000"/>
                <w:lang w:val="en-GB"/>
              </w:rPr>
            </w:pPr>
            <w:r w:rsidRPr="00CE36F7">
              <w:rPr>
                <w:rFonts w:ascii="Times New Roman" w:hAnsi="Times New Roman"/>
                <w:b/>
                <w:bCs/>
                <w:color w:val="000000"/>
                <w:lang w:val="en-GB"/>
              </w:rPr>
              <w:t>Actual Outturn</w:t>
            </w:r>
          </w:p>
        </w:tc>
        <w:tc>
          <w:tcPr>
            <w:tcW w:w="1701" w:type="dxa"/>
          </w:tcPr>
          <w:p w:rsidR="008D6480" w:rsidRPr="00CE36F7" w:rsidRDefault="008D6480" w:rsidP="007E0A5A">
            <w:pPr>
              <w:pStyle w:val="Hangingindent1"/>
              <w:tabs>
                <w:tab w:val="clear" w:pos="720"/>
                <w:tab w:val="clear" w:pos="1440"/>
                <w:tab w:val="clear" w:pos="2160"/>
                <w:tab w:val="left" w:pos="1134"/>
                <w:tab w:val="left" w:pos="1701"/>
                <w:tab w:val="left" w:pos="2268"/>
              </w:tabs>
              <w:spacing w:line="240" w:lineRule="auto"/>
              <w:ind w:left="0" w:firstLine="0"/>
              <w:jc w:val="right"/>
              <w:rPr>
                <w:rFonts w:ascii="Times New Roman" w:hAnsi="Times New Roman"/>
                <w:b/>
                <w:bCs/>
                <w:color w:val="000000"/>
                <w:lang w:val="en-GB"/>
              </w:rPr>
            </w:pPr>
            <w:r w:rsidRPr="00CE36F7">
              <w:rPr>
                <w:rFonts w:ascii="Times New Roman" w:hAnsi="Times New Roman"/>
                <w:b/>
                <w:bCs/>
                <w:color w:val="000000"/>
                <w:lang w:val="en-GB"/>
              </w:rPr>
              <w:t>Variance (Over)/Under</w:t>
            </w:r>
          </w:p>
        </w:tc>
      </w:tr>
      <w:tr w:rsidR="008D6480" w:rsidRPr="00CE36F7" w:rsidTr="007E0A5A">
        <w:tc>
          <w:tcPr>
            <w:tcW w:w="567" w:type="dxa"/>
          </w:tcPr>
          <w:p w:rsidR="008D6480" w:rsidRPr="00CE36F7" w:rsidRDefault="008D6480" w:rsidP="007E0A5A">
            <w:pPr>
              <w:pStyle w:val="Hangingindent1"/>
              <w:tabs>
                <w:tab w:val="clear" w:pos="720"/>
                <w:tab w:val="clear" w:pos="1440"/>
                <w:tab w:val="clear" w:pos="2160"/>
                <w:tab w:val="left" w:pos="1134"/>
                <w:tab w:val="left" w:pos="1701"/>
                <w:tab w:val="left" w:pos="2268"/>
              </w:tabs>
              <w:spacing w:line="240" w:lineRule="auto"/>
              <w:ind w:left="0" w:firstLine="0"/>
              <w:rPr>
                <w:rFonts w:ascii="Times New Roman" w:hAnsi="Times New Roman"/>
                <w:color w:val="000000"/>
                <w:sz w:val="20"/>
                <w:lang w:val="en-GB"/>
              </w:rPr>
            </w:pPr>
          </w:p>
        </w:tc>
        <w:tc>
          <w:tcPr>
            <w:tcW w:w="2551" w:type="dxa"/>
          </w:tcPr>
          <w:p w:rsidR="008D6480" w:rsidRPr="00CE36F7" w:rsidRDefault="008D6480" w:rsidP="007E0A5A">
            <w:pPr>
              <w:pStyle w:val="Hangingindent1"/>
              <w:tabs>
                <w:tab w:val="clear" w:pos="720"/>
                <w:tab w:val="clear" w:pos="1440"/>
                <w:tab w:val="clear" w:pos="2160"/>
                <w:tab w:val="left" w:pos="1134"/>
                <w:tab w:val="left" w:pos="1701"/>
                <w:tab w:val="left" w:pos="2268"/>
              </w:tabs>
              <w:spacing w:line="240" w:lineRule="auto"/>
              <w:ind w:left="0" w:firstLine="0"/>
              <w:rPr>
                <w:rFonts w:ascii="Times New Roman" w:hAnsi="Times New Roman"/>
                <w:color w:val="000000"/>
                <w:sz w:val="20"/>
                <w:lang w:val="en-GB"/>
              </w:rPr>
            </w:pPr>
          </w:p>
        </w:tc>
        <w:tc>
          <w:tcPr>
            <w:tcW w:w="1418" w:type="dxa"/>
          </w:tcPr>
          <w:p w:rsidR="008D6480" w:rsidRPr="00CE36F7" w:rsidRDefault="008D6480" w:rsidP="007E0A5A">
            <w:pPr>
              <w:pStyle w:val="Hangingindent1"/>
              <w:tabs>
                <w:tab w:val="clear" w:pos="720"/>
                <w:tab w:val="clear" w:pos="1440"/>
                <w:tab w:val="clear" w:pos="2160"/>
                <w:tab w:val="left" w:pos="1134"/>
                <w:tab w:val="left" w:pos="1701"/>
                <w:tab w:val="left" w:pos="2268"/>
              </w:tabs>
              <w:spacing w:line="240" w:lineRule="auto"/>
              <w:ind w:left="0" w:firstLine="0"/>
              <w:jc w:val="right"/>
              <w:rPr>
                <w:rFonts w:ascii="Times New Roman" w:hAnsi="Times New Roman"/>
                <w:b/>
                <w:bCs/>
                <w:color w:val="000000"/>
                <w:lang w:val="en-GB"/>
              </w:rPr>
            </w:pPr>
            <w:r w:rsidRPr="00CE36F7">
              <w:rPr>
                <w:rFonts w:ascii="Times New Roman" w:hAnsi="Times New Roman"/>
                <w:b/>
                <w:bCs/>
                <w:color w:val="000000"/>
                <w:lang w:val="en-GB"/>
              </w:rPr>
              <w:t>£’000</w:t>
            </w:r>
          </w:p>
        </w:tc>
        <w:tc>
          <w:tcPr>
            <w:tcW w:w="1417" w:type="dxa"/>
          </w:tcPr>
          <w:p w:rsidR="008D6480" w:rsidRPr="00CE36F7" w:rsidRDefault="008D6480" w:rsidP="007E0A5A">
            <w:pPr>
              <w:pStyle w:val="Hangingindent1"/>
              <w:tabs>
                <w:tab w:val="clear" w:pos="720"/>
                <w:tab w:val="clear" w:pos="1440"/>
                <w:tab w:val="clear" w:pos="2160"/>
                <w:tab w:val="left" w:pos="1134"/>
                <w:tab w:val="left" w:pos="1701"/>
                <w:tab w:val="left" w:pos="2268"/>
              </w:tabs>
              <w:spacing w:line="240" w:lineRule="auto"/>
              <w:ind w:left="0" w:firstLine="0"/>
              <w:jc w:val="right"/>
              <w:rPr>
                <w:rFonts w:ascii="Times New Roman" w:hAnsi="Times New Roman"/>
                <w:b/>
                <w:bCs/>
                <w:color w:val="000000"/>
                <w:lang w:val="en-GB"/>
              </w:rPr>
            </w:pPr>
            <w:r w:rsidRPr="00CE36F7">
              <w:rPr>
                <w:rFonts w:ascii="Times New Roman" w:hAnsi="Times New Roman"/>
                <w:b/>
                <w:bCs/>
                <w:color w:val="000000"/>
                <w:lang w:val="en-GB"/>
              </w:rPr>
              <w:t>£’000</w:t>
            </w:r>
          </w:p>
        </w:tc>
        <w:tc>
          <w:tcPr>
            <w:tcW w:w="1701" w:type="dxa"/>
          </w:tcPr>
          <w:p w:rsidR="008D6480" w:rsidRPr="00CE36F7" w:rsidRDefault="008D6480" w:rsidP="007E0A5A">
            <w:pPr>
              <w:pStyle w:val="Hangingindent1"/>
              <w:tabs>
                <w:tab w:val="clear" w:pos="720"/>
                <w:tab w:val="clear" w:pos="1440"/>
                <w:tab w:val="clear" w:pos="2160"/>
                <w:tab w:val="left" w:pos="1134"/>
                <w:tab w:val="left" w:pos="1701"/>
                <w:tab w:val="left" w:pos="2268"/>
              </w:tabs>
              <w:spacing w:line="240" w:lineRule="auto"/>
              <w:ind w:left="0" w:firstLine="0"/>
              <w:jc w:val="right"/>
              <w:rPr>
                <w:rFonts w:ascii="Times New Roman" w:hAnsi="Times New Roman"/>
                <w:b/>
                <w:bCs/>
                <w:color w:val="000000"/>
                <w:lang w:val="en-GB"/>
              </w:rPr>
            </w:pPr>
            <w:r w:rsidRPr="00CE36F7">
              <w:rPr>
                <w:rFonts w:ascii="Times New Roman" w:hAnsi="Times New Roman"/>
                <w:b/>
                <w:bCs/>
                <w:color w:val="000000"/>
                <w:lang w:val="en-GB"/>
              </w:rPr>
              <w:t>£’000</w:t>
            </w:r>
          </w:p>
        </w:tc>
      </w:tr>
      <w:tr w:rsidR="008D6480" w:rsidRPr="00CE36F7" w:rsidTr="007E0A5A">
        <w:tc>
          <w:tcPr>
            <w:tcW w:w="567" w:type="dxa"/>
          </w:tcPr>
          <w:p w:rsidR="008D6480" w:rsidRPr="00CE36F7" w:rsidRDefault="008D6480" w:rsidP="007E0A5A">
            <w:pPr>
              <w:pStyle w:val="Hangingindent1"/>
              <w:tabs>
                <w:tab w:val="clear" w:pos="720"/>
                <w:tab w:val="clear" w:pos="1440"/>
                <w:tab w:val="clear" w:pos="2160"/>
                <w:tab w:val="left" w:pos="1134"/>
                <w:tab w:val="left" w:pos="1701"/>
                <w:tab w:val="left" w:pos="2268"/>
              </w:tabs>
              <w:spacing w:line="240" w:lineRule="auto"/>
              <w:ind w:left="0" w:firstLine="0"/>
              <w:rPr>
                <w:rFonts w:ascii="Times New Roman" w:hAnsi="Times New Roman"/>
                <w:color w:val="000000"/>
                <w:sz w:val="20"/>
                <w:lang w:val="en-GB"/>
              </w:rPr>
            </w:pPr>
          </w:p>
        </w:tc>
        <w:tc>
          <w:tcPr>
            <w:tcW w:w="2551" w:type="dxa"/>
          </w:tcPr>
          <w:p w:rsidR="008D6480" w:rsidRPr="00CE36F7" w:rsidRDefault="008D6480" w:rsidP="007E0A5A">
            <w:pPr>
              <w:pStyle w:val="Hangingindent1"/>
              <w:tabs>
                <w:tab w:val="clear" w:pos="720"/>
                <w:tab w:val="clear" w:pos="1440"/>
                <w:tab w:val="clear" w:pos="2160"/>
                <w:tab w:val="left" w:pos="1134"/>
                <w:tab w:val="left" w:pos="1701"/>
                <w:tab w:val="left" w:pos="2268"/>
              </w:tabs>
              <w:spacing w:line="240" w:lineRule="auto"/>
              <w:ind w:left="0" w:firstLine="0"/>
              <w:rPr>
                <w:rFonts w:ascii="Times New Roman" w:hAnsi="Times New Roman"/>
                <w:color w:val="000000"/>
                <w:sz w:val="20"/>
                <w:lang w:val="en-GB"/>
              </w:rPr>
            </w:pPr>
          </w:p>
        </w:tc>
        <w:tc>
          <w:tcPr>
            <w:tcW w:w="1418" w:type="dxa"/>
          </w:tcPr>
          <w:p w:rsidR="008D6480" w:rsidRPr="00CE36F7" w:rsidRDefault="008D6480" w:rsidP="007E0A5A">
            <w:pPr>
              <w:pStyle w:val="Hangingindent1"/>
              <w:tabs>
                <w:tab w:val="clear" w:pos="720"/>
                <w:tab w:val="clear" w:pos="1440"/>
                <w:tab w:val="clear" w:pos="2160"/>
                <w:tab w:val="left" w:pos="1134"/>
                <w:tab w:val="left" w:pos="1701"/>
                <w:tab w:val="left" w:pos="2268"/>
              </w:tabs>
              <w:spacing w:line="240" w:lineRule="auto"/>
              <w:ind w:left="0" w:firstLine="0"/>
              <w:jc w:val="right"/>
              <w:rPr>
                <w:rFonts w:ascii="Times New Roman" w:hAnsi="Times New Roman"/>
                <w:color w:val="000000"/>
                <w:lang w:val="en-GB"/>
              </w:rPr>
            </w:pPr>
          </w:p>
        </w:tc>
        <w:tc>
          <w:tcPr>
            <w:tcW w:w="1417" w:type="dxa"/>
          </w:tcPr>
          <w:p w:rsidR="008D6480" w:rsidRPr="00CE36F7" w:rsidRDefault="008D6480" w:rsidP="007E0A5A">
            <w:pPr>
              <w:pStyle w:val="Hangingindent1"/>
              <w:tabs>
                <w:tab w:val="clear" w:pos="720"/>
                <w:tab w:val="clear" w:pos="1440"/>
                <w:tab w:val="clear" w:pos="2160"/>
                <w:tab w:val="left" w:pos="1134"/>
                <w:tab w:val="left" w:pos="1701"/>
                <w:tab w:val="left" w:pos="2268"/>
              </w:tabs>
              <w:spacing w:line="240" w:lineRule="auto"/>
              <w:ind w:left="0" w:firstLine="0"/>
              <w:jc w:val="right"/>
              <w:rPr>
                <w:rFonts w:ascii="Times New Roman" w:hAnsi="Times New Roman"/>
                <w:color w:val="000000"/>
                <w:lang w:val="en-GB"/>
              </w:rPr>
            </w:pPr>
          </w:p>
        </w:tc>
        <w:tc>
          <w:tcPr>
            <w:tcW w:w="1701" w:type="dxa"/>
          </w:tcPr>
          <w:p w:rsidR="008D6480" w:rsidRPr="00CE36F7" w:rsidRDefault="008D6480" w:rsidP="007E0A5A">
            <w:pPr>
              <w:pStyle w:val="Hangingindent1"/>
              <w:tabs>
                <w:tab w:val="clear" w:pos="720"/>
                <w:tab w:val="clear" w:pos="1440"/>
                <w:tab w:val="clear" w:pos="2160"/>
                <w:tab w:val="left" w:pos="1134"/>
                <w:tab w:val="left" w:pos="1701"/>
                <w:tab w:val="left" w:pos="2268"/>
              </w:tabs>
              <w:spacing w:line="240" w:lineRule="auto"/>
              <w:ind w:left="0" w:firstLine="0"/>
              <w:jc w:val="right"/>
              <w:rPr>
                <w:rFonts w:ascii="Times New Roman" w:hAnsi="Times New Roman"/>
                <w:color w:val="000000"/>
                <w:lang w:val="en-GB"/>
              </w:rPr>
            </w:pPr>
          </w:p>
        </w:tc>
      </w:tr>
      <w:tr w:rsidR="004E7974" w:rsidRPr="00CE36F7" w:rsidTr="007E0A5A">
        <w:tc>
          <w:tcPr>
            <w:tcW w:w="567" w:type="dxa"/>
          </w:tcPr>
          <w:p w:rsidR="004E7974" w:rsidRPr="00CE36F7" w:rsidRDefault="004E7974" w:rsidP="007E0A5A">
            <w:pPr>
              <w:pStyle w:val="Hangingindent1"/>
              <w:tabs>
                <w:tab w:val="clear" w:pos="720"/>
                <w:tab w:val="clear" w:pos="1440"/>
                <w:tab w:val="clear" w:pos="2160"/>
                <w:tab w:val="left" w:pos="1134"/>
                <w:tab w:val="left" w:pos="1701"/>
                <w:tab w:val="left" w:pos="2268"/>
              </w:tabs>
              <w:spacing w:line="240" w:lineRule="auto"/>
              <w:ind w:left="0" w:firstLine="0"/>
              <w:rPr>
                <w:rFonts w:ascii="Times New Roman" w:hAnsi="Times New Roman"/>
                <w:color w:val="000000"/>
                <w:lang w:val="en-GB"/>
              </w:rPr>
            </w:pPr>
            <w:r w:rsidRPr="00CE36F7">
              <w:rPr>
                <w:rFonts w:ascii="Times New Roman" w:hAnsi="Times New Roman"/>
                <w:color w:val="000000"/>
                <w:lang w:val="en-GB"/>
              </w:rPr>
              <w:t>1</w:t>
            </w:r>
          </w:p>
        </w:tc>
        <w:tc>
          <w:tcPr>
            <w:tcW w:w="2551" w:type="dxa"/>
          </w:tcPr>
          <w:p w:rsidR="004E7974" w:rsidRPr="00CE36F7" w:rsidRDefault="004E7974" w:rsidP="007E0A5A">
            <w:pPr>
              <w:pStyle w:val="Hangingindent1"/>
              <w:tabs>
                <w:tab w:val="clear" w:pos="720"/>
                <w:tab w:val="clear" w:pos="1440"/>
                <w:tab w:val="clear" w:pos="2160"/>
                <w:tab w:val="left" w:pos="1134"/>
                <w:tab w:val="left" w:pos="1701"/>
                <w:tab w:val="left" w:pos="2268"/>
              </w:tabs>
              <w:spacing w:line="240" w:lineRule="auto"/>
              <w:ind w:left="0" w:firstLine="0"/>
              <w:rPr>
                <w:rFonts w:ascii="Times New Roman" w:hAnsi="Times New Roman"/>
                <w:color w:val="000000"/>
                <w:lang w:val="en-GB"/>
              </w:rPr>
            </w:pPr>
            <w:r w:rsidRPr="00CE36F7">
              <w:rPr>
                <w:rFonts w:ascii="Times New Roman" w:hAnsi="Times New Roman"/>
                <w:color w:val="000000"/>
                <w:lang w:val="en-GB"/>
              </w:rPr>
              <w:t>Revenue Resource Limit - core</w:t>
            </w:r>
          </w:p>
        </w:tc>
        <w:tc>
          <w:tcPr>
            <w:tcW w:w="1418" w:type="dxa"/>
          </w:tcPr>
          <w:p w:rsidR="004E7974" w:rsidRPr="00CE36F7" w:rsidRDefault="00072FFA" w:rsidP="00C737D0">
            <w:pPr>
              <w:pStyle w:val="Hangingindent1"/>
              <w:tabs>
                <w:tab w:val="clear" w:pos="720"/>
                <w:tab w:val="clear" w:pos="1440"/>
                <w:tab w:val="clear" w:pos="2160"/>
                <w:tab w:val="left" w:pos="1134"/>
                <w:tab w:val="left" w:pos="1701"/>
                <w:tab w:val="left" w:pos="2268"/>
              </w:tabs>
              <w:spacing w:line="240" w:lineRule="auto"/>
              <w:ind w:left="0" w:firstLine="0"/>
              <w:jc w:val="right"/>
              <w:rPr>
                <w:rFonts w:ascii="Times New Roman" w:hAnsi="Times New Roman"/>
                <w:color w:val="000000"/>
                <w:lang w:val="en-GB"/>
              </w:rPr>
            </w:pPr>
            <w:r>
              <w:rPr>
                <w:rFonts w:ascii="Times New Roman" w:hAnsi="Times New Roman"/>
                <w:color w:val="000000"/>
                <w:lang w:val="en-GB"/>
              </w:rPr>
              <w:t>66,1</w:t>
            </w:r>
            <w:r w:rsidR="00C737D0">
              <w:rPr>
                <w:rFonts w:ascii="Times New Roman" w:hAnsi="Times New Roman"/>
                <w:color w:val="000000"/>
                <w:lang w:val="en-GB"/>
              </w:rPr>
              <w:t>75</w:t>
            </w:r>
          </w:p>
        </w:tc>
        <w:tc>
          <w:tcPr>
            <w:tcW w:w="1417" w:type="dxa"/>
          </w:tcPr>
          <w:p w:rsidR="004E7974" w:rsidRPr="00CE36F7" w:rsidRDefault="00072FFA" w:rsidP="004E7974">
            <w:pPr>
              <w:pStyle w:val="Hangingindent1"/>
              <w:tabs>
                <w:tab w:val="clear" w:pos="720"/>
                <w:tab w:val="clear" w:pos="1440"/>
                <w:tab w:val="clear" w:pos="2160"/>
                <w:tab w:val="left" w:pos="1134"/>
                <w:tab w:val="left" w:pos="1701"/>
                <w:tab w:val="left" w:pos="2268"/>
              </w:tabs>
              <w:spacing w:line="240" w:lineRule="auto"/>
              <w:ind w:left="0" w:firstLine="0"/>
              <w:jc w:val="right"/>
              <w:rPr>
                <w:rFonts w:ascii="Times New Roman" w:hAnsi="Times New Roman"/>
                <w:color w:val="000000"/>
                <w:lang w:val="en-GB"/>
              </w:rPr>
            </w:pPr>
            <w:r>
              <w:rPr>
                <w:rFonts w:ascii="Times New Roman" w:hAnsi="Times New Roman"/>
                <w:color w:val="000000"/>
                <w:lang w:val="en-GB"/>
              </w:rPr>
              <w:t>66,171</w:t>
            </w:r>
          </w:p>
        </w:tc>
        <w:tc>
          <w:tcPr>
            <w:tcW w:w="1701" w:type="dxa"/>
          </w:tcPr>
          <w:p w:rsidR="004E7974" w:rsidRPr="00CE36F7" w:rsidRDefault="00C737D0" w:rsidP="00B75F06">
            <w:pPr>
              <w:pStyle w:val="Hangingindent1"/>
              <w:tabs>
                <w:tab w:val="clear" w:pos="720"/>
                <w:tab w:val="clear" w:pos="1440"/>
                <w:tab w:val="clear" w:pos="2160"/>
                <w:tab w:val="left" w:pos="1134"/>
                <w:tab w:val="left" w:pos="1701"/>
                <w:tab w:val="left" w:pos="2268"/>
              </w:tabs>
              <w:spacing w:line="240" w:lineRule="auto"/>
              <w:ind w:left="0" w:firstLine="0"/>
              <w:jc w:val="right"/>
              <w:rPr>
                <w:rFonts w:ascii="Times New Roman" w:hAnsi="Times New Roman"/>
                <w:color w:val="000000"/>
                <w:lang w:val="en-GB"/>
              </w:rPr>
            </w:pPr>
            <w:r>
              <w:rPr>
                <w:rFonts w:ascii="Times New Roman" w:hAnsi="Times New Roman"/>
                <w:color w:val="000000"/>
                <w:lang w:val="en-GB"/>
              </w:rPr>
              <w:t>4</w:t>
            </w:r>
          </w:p>
        </w:tc>
      </w:tr>
      <w:tr w:rsidR="004E7974" w:rsidRPr="00CE36F7" w:rsidTr="007E0A5A">
        <w:trPr>
          <w:trHeight w:val="325"/>
        </w:trPr>
        <w:tc>
          <w:tcPr>
            <w:tcW w:w="567" w:type="dxa"/>
          </w:tcPr>
          <w:p w:rsidR="004E7974" w:rsidRPr="00CE36F7" w:rsidRDefault="004E7974" w:rsidP="007E0A5A">
            <w:pPr>
              <w:pStyle w:val="Hangingindent1"/>
              <w:tabs>
                <w:tab w:val="clear" w:pos="720"/>
                <w:tab w:val="clear" w:pos="1440"/>
                <w:tab w:val="clear" w:pos="2160"/>
                <w:tab w:val="left" w:pos="1134"/>
                <w:tab w:val="left" w:pos="1701"/>
                <w:tab w:val="left" w:pos="2268"/>
              </w:tabs>
              <w:spacing w:line="240" w:lineRule="auto"/>
              <w:ind w:left="0" w:firstLine="0"/>
              <w:rPr>
                <w:rFonts w:ascii="Times New Roman" w:hAnsi="Times New Roman"/>
                <w:color w:val="000000"/>
                <w:lang w:val="en-GB"/>
              </w:rPr>
            </w:pPr>
          </w:p>
        </w:tc>
        <w:tc>
          <w:tcPr>
            <w:tcW w:w="2551" w:type="dxa"/>
          </w:tcPr>
          <w:p w:rsidR="004E7974" w:rsidRPr="00CE36F7" w:rsidRDefault="004E7974" w:rsidP="007E0A5A">
            <w:pPr>
              <w:pStyle w:val="Hangingindent1"/>
              <w:tabs>
                <w:tab w:val="clear" w:pos="720"/>
                <w:tab w:val="clear" w:pos="1440"/>
                <w:tab w:val="clear" w:pos="2160"/>
                <w:tab w:val="left" w:pos="1134"/>
                <w:tab w:val="left" w:pos="1701"/>
                <w:tab w:val="left" w:pos="2268"/>
              </w:tabs>
              <w:spacing w:line="240" w:lineRule="auto"/>
              <w:ind w:left="0" w:firstLine="0"/>
              <w:rPr>
                <w:rFonts w:ascii="Times New Roman" w:hAnsi="Times New Roman"/>
                <w:color w:val="000000"/>
                <w:lang w:val="fr-FR"/>
              </w:rPr>
            </w:pPr>
            <w:r w:rsidRPr="00CE36F7">
              <w:rPr>
                <w:rFonts w:ascii="Times New Roman" w:hAnsi="Times New Roman"/>
                <w:color w:val="000000"/>
                <w:lang w:val="fr-FR"/>
              </w:rPr>
              <w:t xml:space="preserve">Revenue Resource </w:t>
            </w:r>
            <w:r w:rsidRPr="00CE36F7">
              <w:rPr>
                <w:rFonts w:ascii="Times New Roman" w:hAnsi="Times New Roman"/>
                <w:color w:val="000000"/>
                <w:lang w:val="en-GB"/>
              </w:rPr>
              <w:t>Limit</w:t>
            </w:r>
            <w:r w:rsidRPr="00CE36F7">
              <w:rPr>
                <w:rFonts w:ascii="Times New Roman" w:hAnsi="Times New Roman"/>
                <w:color w:val="000000"/>
                <w:lang w:val="fr-FR"/>
              </w:rPr>
              <w:t xml:space="preserve"> – non-</w:t>
            </w:r>
            <w:r w:rsidRPr="00CE36F7">
              <w:rPr>
                <w:rFonts w:ascii="Times New Roman" w:hAnsi="Times New Roman"/>
                <w:color w:val="000000"/>
                <w:lang w:val="en-GB"/>
              </w:rPr>
              <w:t>core</w:t>
            </w:r>
          </w:p>
        </w:tc>
        <w:tc>
          <w:tcPr>
            <w:tcW w:w="1418" w:type="dxa"/>
          </w:tcPr>
          <w:p w:rsidR="004E7974" w:rsidRPr="00CE36F7" w:rsidRDefault="00072FFA" w:rsidP="007E0A5A">
            <w:pPr>
              <w:pStyle w:val="Hangingindent1"/>
              <w:tabs>
                <w:tab w:val="clear" w:pos="720"/>
                <w:tab w:val="clear" w:pos="1440"/>
                <w:tab w:val="clear" w:pos="2160"/>
                <w:tab w:val="left" w:pos="1134"/>
                <w:tab w:val="left" w:pos="1701"/>
                <w:tab w:val="left" w:pos="2268"/>
              </w:tabs>
              <w:spacing w:line="240" w:lineRule="auto"/>
              <w:ind w:left="0" w:firstLine="0"/>
              <w:jc w:val="right"/>
              <w:rPr>
                <w:rFonts w:ascii="Times New Roman" w:hAnsi="Times New Roman"/>
                <w:color w:val="000000"/>
                <w:lang w:val="en-GB"/>
              </w:rPr>
            </w:pPr>
            <w:r>
              <w:rPr>
                <w:rFonts w:ascii="Times New Roman" w:hAnsi="Times New Roman"/>
                <w:color w:val="000000"/>
                <w:lang w:val="en-GB"/>
              </w:rPr>
              <w:t>7,199</w:t>
            </w:r>
          </w:p>
        </w:tc>
        <w:tc>
          <w:tcPr>
            <w:tcW w:w="1417" w:type="dxa"/>
          </w:tcPr>
          <w:p w:rsidR="004E7974" w:rsidRPr="00CE36F7" w:rsidRDefault="00072FFA" w:rsidP="004E7974">
            <w:pPr>
              <w:pStyle w:val="Hangingindent1"/>
              <w:tabs>
                <w:tab w:val="clear" w:pos="720"/>
                <w:tab w:val="clear" w:pos="1440"/>
                <w:tab w:val="clear" w:pos="2160"/>
                <w:tab w:val="left" w:pos="1134"/>
                <w:tab w:val="left" w:pos="1701"/>
                <w:tab w:val="left" w:pos="2268"/>
              </w:tabs>
              <w:spacing w:line="240" w:lineRule="auto"/>
              <w:ind w:left="0" w:firstLine="0"/>
              <w:jc w:val="right"/>
              <w:rPr>
                <w:rFonts w:ascii="Times New Roman" w:hAnsi="Times New Roman"/>
                <w:color w:val="000000"/>
                <w:lang w:val="en-GB"/>
              </w:rPr>
            </w:pPr>
            <w:r>
              <w:rPr>
                <w:rFonts w:ascii="Times New Roman" w:hAnsi="Times New Roman"/>
                <w:color w:val="000000"/>
                <w:lang w:val="en-GB"/>
              </w:rPr>
              <w:t>7,199</w:t>
            </w:r>
          </w:p>
        </w:tc>
        <w:tc>
          <w:tcPr>
            <w:tcW w:w="1701" w:type="dxa"/>
          </w:tcPr>
          <w:p w:rsidR="004E7974" w:rsidRPr="00CE36F7" w:rsidRDefault="004E7974" w:rsidP="007E0A5A">
            <w:pPr>
              <w:pStyle w:val="Hangingindent1"/>
              <w:tabs>
                <w:tab w:val="clear" w:pos="720"/>
                <w:tab w:val="clear" w:pos="1440"/>
                <w:tab w:val="clear" w:pos="2160"/>
                <w:tab w:val="left" w:pos="1134"/>
                <w:tab w:val="left" w:pos="1701"/>
                <w:tab w:val="left" w:pos="2268"/>
              </w:tabs>
              <w:spacing w:line="240" w:lineRule="auto"/>
              <w:ind w:left="0" w:firstLine="0"/>
              <w:jc w:val="right"/>
              <w:rPr>
                <w:rFonts w:ascii="Times New Roman" w:hAnsi="Times New Roman"/>
                <w:color w:val="000000"/>
                <w:lang w:val="en-GB"/>
              </w:rPr>
            </w:pPr>
            <w:r w:rsidRPr="00CE36F7">
              <w:rPr>
                <w:rFonts w:ascii="Times New Roman" w:hAnsi="Times New Roman"/>
                <w:color w:val="000000"/>
                <w:lang w:val="en-GB"/>
              </w:rPr>
              <w:t>-</w:t>
            </w:r>
          </w:p>
        </w:tc>
      </w:tr>
      <w:tr w:rsidR="004E7974" w:rsidRPr="00CE36F7" w:rsidTr="007E0A5A">
        <w:trPr>
          <w:trHeight w:val="325"/>
        </w:trPr>
        <w:tc>
          <w:tcPr>
            <w:tcW w:w="567" w:type="dxa"/>
          </w:tcPr>
          <w:p w:rsidR="004E7974" w:rsidRPr="00CE36F7" w:rsidRDefault="004E7974" w:rsidP="007E0A5A">
            <w:pPr>
              <w:pStyle w:val="Hangingindent1"/>
              <w:tabs>
                <w:tab w:val="clear" w:pos="720"/>
                <w:tab w:val="clear" w:pos="1440"/>
                <w:tab w:val="clear" w:pos="2160"/>
                <w:tab w:val="left" w:pos="1134"/>
                <w:tab w:val="left" w:pos="1701"/>
                <w:tab w:val="left" w:pos="2268"/>
              </w:tabs>
              <w:spacing w:line="240" w:lineRule="auto"/>
              <w:ind w:left="0" w:firstLine="0"/>
              <w:rPr>
                <w:rFonts w:ascii="Times New Roman" w:hAnsi="Times New Roman"/>
                <w:color w:val="000000"/>
                <w:lang w:val="en-GB"/>
              </w:rPr>
            </w:pPr>
          </w:p>
        </w:tc>
        <w:tc>
          <w:tcPr>
            <w:tcW w:w="2551" w:type="dxa"/>
          </w:tcPr>
          <w:p w:rsidR="004E7974" w:rsidRPr="00CE36F7" w:rsidRDefault="004E7974" w:rsidP="007E0A5A">
            <w:pPr>
              <w:pStyle w:val="Hangingindent1"/>
              <w:tabs>
                <w:tab w:val="clear" w:pos="720"/>
                <w:tab w:val="clear" w:pos="1440"/>
                <w:tab w:val="clear" w:pos="2160"/>
                <w:tab w:val="left" w:pos="1134"/>
                <w:tab w:val="left" w:pos="1701"/>
                <w:tab w:val="left" w:pos="2268"/>
              </w:tabs>
              <w:spacing w:line="240" w:lineRule="auto"/>
              <w:ind w:left="0" w:firstLine="0"/>
              <w:rPr>
                <w:rFonts w:ascii="Times New Roman" w:hAnsi="Times New Roman"/>
                <w:color w:val="000000"/>
                <w:lang w:val="en-GB"/>
              </w:rPr>
            </w:pPr>
          </w:p>
        </w:tc>
        <w:tc>
          <w:tcPr>
            <w:tcW w:w="1418" w:type="dxa"/>
          </w:tcPr>
          <w:p w:rsidR="004E7974" w:rsidRPr="00CE36F7" w:rsidRDefault="004E7974" w:rsidP="007E0A5A">
            <w:pPr>
              <w:pStyle w:val="Hangingindent1"/>
              <w:tabs>
                <w:tab w:val="clear" w:pos="720"/>
                <w:tab w:val="clear" w:pos="1440"/>
                <w:tab w:val="clear" w:pos="2160"/>
                <w:tab w:val="left" w:pos="1134"/>
                <w:tab w:val="left" w:pos="1701"/>
                <w:tab w:val="left" w:pos="2268"/>
              </w:tabs>
              <w:spacing w:line="240" w:lineRule="auto"/>
              <w:ind w:left="0" w:firstLine="0"/>
              <w:jc w:val="right"/>
              <w:rPr>
                <w:rFonts w:ascii="Times New Roman" w:hAnsi="Times New Roman"/>
                <w:color w:val="000000"/>
                <w:lang w:val="en-GB"/>
              </w:rPr>
            </w:pPr>
          </w:p>
        </w:tc>
        <w:tc>
          <w:tcPr>
            <w:tcW w:w="1417" w:type="dxa"/>
          </w:tcPr>
          <w:p w:rsidR="004E7974" w:rsidRPr="00CE36F7" w:rsidRDefault="004E7974" w:rsidP="004E7974">
            <w:pPr>
              <w:pStyle w:val="Hangingindent1"/>
              <w:tabs>
                <w:tab w:val="clear" w:pos="720"/>
                <w:tab w:val="clear" w:pos="1440"/>
                <w:tab w:val="clear" w:pos="2160"/>
                <w:tab w:val="left" w:pos="1134"/>
                <w:tab w:val="left" w:pos="1701"/>
                <w:tab w:val="left" w:pos="2268"/>
              </w:tabs>
              <w:spacing w:line="240" w:lineRule="auto"/>
              <w:ind w:left="0" w:firstLine="0"/>
              <w:jc w:val="right"/>
              <w:rPr>
                <w:rFonts w:ascii="Times New Roman" w:hAnsi="Times New Roman"/>
                <w:color w:val="000000"/>
                <w:lang w:val="en-GB"/>
              </w:rPr>
            </w:pPr>
          </w:p>
        </w:tc>
        <w:tc>
          <w:tcPr>
            <w:tcW w:w="1701" w:type="dxa"/>
          </w:tcPr>
          <w:p w:rsidR="004E7974" w:rsidRPr="00CE36F7" w:rsidRDefault="004E7974" w:rsidP="007E0A5A">
            <w:pPr>
              <w:pStyle w:val="Hangingindent1"/>
              <w:tabs>
                <w:tab w:val="clear" w:pos="720"/>
                <w:tab w:val="clear" w:pos="1440"/>
                <w:tab w:val="clear" w:pos="2160"/>
                <w:tab w:val="left" w:pos="1134"/>
                <w:tab w:val="left" w:pos="1701"/>
                <w:tab w:val="left" w:pos="2268"/>
              </w:tabs>
              <w:spacing w:line="240" w:lineRule="auto"/>
              <w:ind w:left="0" w:firstLine="0"/>
              <w:jc w:val="right"/>
              <w:rPr>
                <w:rFonts w:ascii="Times New Roman" w:hAnsi="Times New Roman"/>
                <w:color w:val="000000"/>
                <w:lang w:val="en-GB"/>
              </w:rPr>
            </w:pPr>
          </w:p>
        </w:tc>
      </w:tr>
      <w:tr w:rsidR="004E7974" w:rsidRPr="00CE36F7" w:rsidTr="007E0A5A">
        <w:tc>
          <w:tcPr>
            <w:tcW w:w="567" w:type="dxa"/>
          </w:tcPr>
          <w:p w:rsidR="004E7974" w:rsidRPr="00CE36F7" w:rsidRDefault="004E7974" w:rsidP="007E0A5A">
            <w:pPr>
              <w:pStyle w:val="Hangingindent1"/>
              <w:tabs>
                <w:tab w:val="clear" w:pos="720"/>
                <w:tab w:val="clear" w:pos="1440"/>
                <w:tab w:val="clear" w:pos="2160"/>
                <w:tab w:val="left" w:pos="1134"/>
                <w:tab w:val="left" w:pos="1701"/>
                <w:tab w:val="left" w:pos="2268"/>
              </w:tabs>
              <w:spacing w:line="240" w:lineRule="auto"/>
              <w:ind w:left="0" w:firstLine="0"/>
              <w:rPr>
                <w:rFonts w:ascii="Times New Roman" w:hAnsi="Times New Roman"/>
                <w:color w:val="000000"/>
                <w:lang w:val="en-GB"/>
              </w:rPr>
            </w:pPr>
            <w:r w:rsidRPr="00CE36F7">
              <w:rPr>
                <w:rFonts w:ascii="Times New Roman" w:hAnsi="Times New Roman"/>
                <w:color w:val="000000"/>
                <w:lang w:val="en-GB"/>
              </w:rPr>
              <w:t>2</w:t>
            </w:r>
          </w:p>
        </w:tc>
        <w:tc>
          <w:tcPr>
            <w:tcW w:w="2551" w:type="dxa"/>
          </w:tcPr>
          <w:p w:rsidR="004E7974" w:rsidRPr="00CE36F7" w:rsidRDefault="004E7974" w:rsidP="007E0A5A">
            <w:pPr>
              <w:pStyle w:val="Hangingindent1"/>
              <w:tabs>
                <w:tab w:val="clear" w:pos="720"/>
                <w:tab w:val="clear" w:pos="1440"/>
                <w:tab w:val="clear" w:pos="2160"/>
                <w:tab w:val="left" w:pos="1134"/>
                <w:tab w:val="left" w:pos="1701"/>
                <w:tab w:val="left" w:pos="2268"/>
              </w:tabs>
              <w:spacing w:line="240" w:lineRule="auto"/>
              <w:ind w:left="0" w:firstLine="0"/>
              <w:rPr>
                <w:rFonts w:ascii="Times New Roman" w:hAnsi="Times New Roman"/>
                <w:color w:val="000000"/>
                <w:lang w:val="en-GB"/>
              </w:rPr>
            </w:pPr>
            <w:r w:rsidRPr="00CE36F7">
              <w:rPr>
                <w:rFonts w:ascii="Times New Roman" w:hAnsi="Times New Roman"/>
                <w:color w:val="000000"/>
                <w:lang w:val="en-GB"/>
              </w:rPr>
              <w:t>Capital Resource Limit - core</w:t>
            </w:r>
          </w:p>
        </w:tc>
        <w:tc>
          <w:tcPr>
            <w:tcW w:w="1418" w:type="dxa"/>
          </w:tcPr>
          <w:p w:rsidR="004E7974" w:rsidRPr="00CE36F7" w:rsidRDefault="00072FFA" w:rsidP="00B75F06">
            <w:pPr>
              <w:pStyle w:val="Hangingindent1"/>
              <w:tabs>
                <w:tab w:val="clear" w:pos="720"/>
                <w:tab w:val="clear" w:pos="1440"/>
                <w:tab w:val="clear" w:pos="2160"/>
                <w:tab w:val="left" w:pos="1134"/>
                <w:tab w:val="left" w:pos="1701"/>
                <w:tab w:val="left" w:pos="2268"/>
              </w:tabs>
              <w:spacing w:line="240" w:lineRule="auto"/>
              <w:ind w:left="0" w:firstLine="0"/>
              <w:jc w:val="right"/>
              <w:rPr>
                <w:rFonts w:ascii="Times New Roman" w:hAnsi="Times New Roman"/>
                <w:color w:val="000000"/>
                <w:lang w:val="en-GB"/>
              </w:rPr>
            </w:pPr>
            <w:r>
              <w:rPr>
                <w:rFonts w:ascii="Times New Roman" w:hAnsi="Times New Roman"/>
                <w:color w:val="000000"/>
                <w:lang w:val="en-GB"/>
              </w:rPr>
              <w:t>7,436</w:t>
            </w:r>
          </w:p>
        </w:tc>
        <w:tc>
          <w:tcPr>
            <w:tcW w:w="1417" w:type="dxa"/>
          </w:tcPr>
          <w:p w:rsidR="004E7974" w:rsidRPr="00CE36F7" w:rsidRDefault="00072FFA" w:rsidP="004E7974">
            <w:pPr>
              <w:pStyle w:val="Hangingindent1"/>
              <w:tabs>
                <w:tab w:val="clear" w:pos="720"/>
                <w:tab w:val="clear" w:pos="1440"/>
                <w:tab w:val="clear" w:pos="2160"/>
                <w:tab w:val="left" w:pos="1134"/>
                <w:tab w:val="left" w:pos="1701"/>
                <w:tab w:val="left" w:pos="2268"/>
              </w:tabs>
              <w:spacing w:line="240" w:lineRule="auto"/>
              <w:ind w:left="0" w:firstLine="0"/>
              <w:jc w:val="right"/>
              <w:rPr>
                <w:rFonts w:ascii="Times New Roman" w:hAnsi="Times New Roman"/>
                <w:color w:val="000000"/>
                <w:lang w:val="en-GB"/>
              </w:rPr>
            </w:pPr>
            <w:r>
              <w:rPr>
                <w:rFonts w:ascii="Times New Roman" w:hAnsi="Times New Roman"/>
                <w:color w:val="000000"/>
                <w:lang w:val="en-GB"/>
              </w:rPr>
              <w:t>7,436</w:t>
            </w:r>
          </w:p>
        </w:tc>
        <w:tc>
          <w:tcPr>
            <w:tcW w:w="1701" w:type="dxa"/>
          </w:tcPr>
          <w:p w:rsidR="004E7974" w:rsidRPr="00CE36F7" w:rsidRDefault="004E7974" w:rsidP="007E0A5A">
            <w:pPr>
              <w:pStyle w:val="Hangingindent1"/>
              <w:tabs>
                <w:tab w:val="clear" w:pos="720"/>
                <w:tab w:val="clear" w:pos="1440"/>
                <w:tab w:val="clear" w:pos="2160"/>
                <w:tab w:val="left" w:pos="2268"/>
              </w:tabs>
              <w:spacing w:line="240" w:lineRule="auto"/>
              <w:ind w:left="0" w:firstLine="0"/>
              <w:jc w:val="right"/>
              <w:rPr>
                <w:rFonts w:ascii="Times New Roman" w:hAnsi="Times New Roman"/>
                <w:color w:val="000000"/>
                <w:lang w:val="en-GB"/>
              </w:rPr>
            </w:pPr>
            <w:r w:rsidRPr="00CE36F7">
              <w:rPr>
                <w:rFonts w:ascii="Times New Roman" w:hAnsi="Times New Roman"/>
                <w:color w:val="000000"/>
                <w:lang w:val="en-GB"/>
              </w:rPr>
              <w:t>-</w:t>
            </w:r>
          </w:p>
        </w:tc>
      </w:tr>
      <w:tr w:rsidR="004E7974" w:rsidRPr="00CE36F7" w:rsidTr="004D40AB">
        <w:trPr>
          <w:trHeight w:val="297"/>
        </w:trPr>
        <w:tc>
          <w:tcPr>
            <w:tcW w:w="567" w:type="dxa"/>
          </w:tcPr>
          <w:p w:rsidR="004E7974" w:rsidRPr="00CE36F7" w:rsidRDefault="004E7974" w:rsidP="007E0A5A">
            <w:pPr>
              <w:pStyle w:val="Hangingindent1"/>
              <w:tabs>
                <w:tab w:val="clear" w:pos="720"/>
                <w:tab w:val="clear" w:pos="1440"/>
                <w:tab w:val="clear" w:pos="2160"/>
                <w:tab w:val="left" w:pos="1134"/>
                <w:tab w:val="left" w:pos="1701"/>
                <w:tab w:val="left" w:pos="2268"/>
              </w:tabs>
              <w:spacing w:line="240" w:lineRule="auto"/>
              <w:ind w:left="0" w:firstLine="0"/>
              <w:rPr>
                <w:rFonts w:ascii="Times New Roman" w:hAnsi="Times New Roman"/>
                <w:color w:val="000000"/>
                <w:lang w:val="en-GB"/>
              </w:rPr>
            </w:pPr>
          </w:p>
        </w:tc>
        <w:tc>
          <w:tcPr>
            <w:tcW w:w="2551" w:type="dxa"/>
          </w:tcPr>
          <w:p w:rsidR="004E7974" w:rsidRPr="00CE36F7" w:rsidRDefault="004E7974" w:rsidP="007E0A5A">
            <w:pPr>
              <w:pStyle w:val="Hangingindent1"/>
              <w:tabs>
                <w:tab w:val="clear" w:pos="720"/>
                <w:tab w:val="clear" w:pos="1440"/>
                <w:tab w:val="clear" w:pos="2160"/>
                <w:tab w:val="left" w:pos="1134"/>
                <w:tab w:val="left" w:pos="1701"/>
                <w:tab w:val="left" w:pos="2268"/>
              </w:tabs>
              <w:spacing w:line="240" w:lineRule="auto"/>
              <w:ind w:left="0" w:firstLine="0"/>
              <w:rPr>
                <w:rFonts w:ascii="Times New Roman" w:hAnsi="Times New Roman"/>
                <w:color w:val="000000"/>
                <w:lang w:val="en-GB"/>
              </w:rPr>
            </w:pPr>
          </w:p>
        </w:tc>
        <w:tc>
          <w:tcPr>
            <w:tcW w:w="1418" w:type="dxa"/>
          </w:tcPr>
          <w:p w:rsidR="004E7974" w:rsidRPr="00CE36F7" w:rsidRDefault="004E7974" w:rsidP="007E0A5A">
            <w:pPr>
              <w:pStyle w:val="Hangingindent1"/>
              <w:tabs>
                <w:tab w:val="clear" w:pos="720"/>
                <w:tab w:val="clear" w:pos="1440"/>
                <w:tab w:val="clear" w:pos="2160"/>
                <w:tab w:val="left" w:pos="1134"/>
                <w:tab w:val="left" w:pos="1701"/>
                <w:tab w:val="left" w:pos="2268"/>
              </w:tabs>
              <w:spacing w:line="240" w:lineRule="auto"/>
              <w:ind w:left="0" w:firstLine="0"/>
              <w:rPr>
                <w:rFonts w:ascii="Times New Roman" w:hAnsi="Times New Roman"/>
                <w:color w:val="000000"/>
                <w:lang w:val="en-GB"/>
              </w:rPr>
            </w:pPr>
          </w:p>
        </w:tc>
        <w:tc>
          <w:tcPr>
            <w:tcW w:w="1417" w:type="dxa"/>
          </w:tcPr>
          <w:p w:rsidR="004E7974" w:rsidRPr="00CE36F7" w:rsidRDefault="004E7974" w:rsidP="004E7974">
            <w:pPr>
              <w:pStyle w:val="Hangingindent1"/>
              <w:tabs>
                <w:tab w:val="clear" w:pos="720"/>
                <w:tab w:val="clear" w:pos="1440"/>
                <w:tab w:val="clear" w:pos="2160"/>
                <w:tab w:val="left" w:pos="1134"/>
                <w:tab w:val="left" w:pos="1701"/>
                <w:tab w:val="left" w:pos="2268"/>
              </w:tabs>
              <w:spacing w:line="240" w:lineRule="auto"/>
              <w:ind w:left="0" w:firstLine="0"/>
              <w:rPr>
                <w:rFonts w:ascii="Times New Roman" w:hAnsi="Times New Roman"/>
                <w:color w:val="000000"/>
                <w:lang w:val="en-GB"/>
              </w:rPr>
            </w:pPr>
          </w:p>
        </w:tc>
        <w:tc>
          <w:tcPr>
            <w:tcW w:w="1701" w:type="dxa"/>
          </w:tcPr>
          <w:p w:rsidR="004E7974" w:rsidRPr="00CE36F7" w:rsidRDefault="004E7974" w:rsidP="007E0A5A">
            <w:pPr>
              <w:pStyle w:val="Hangingindent1"/>
              <w:tabs>
                <w:tab w:val="clear" w:pos="720"/>
                <w:tab w:val="clear" w:pos="1440"/>
                <w:tab w:val="clear" w:pos="2160"/>
                <w:tab w:val="left" w:pos="1134"/>
                <w:tab w:val="left" w:pos="1701"/>
                <w:tab w:val="left" w:pos="2268"/>
              </w:tabs>
              <w:spacing w:line="240" w:lineRule="auto"/>
              <w:ind w:left="0" w:firstLine="0"/>
              <w:jc w:val="right"/>
              <w:rPr>
                <w:rFonts w:ascii="Times New Roman" w:hAnsi="Times New Roman"/>
                <w:color w:val="000000"/>
                <w:lang w:val="en-GB"/>
              </w:rPr>
            </w:pPr>
          </w:p>
        </w:tc>
      </w:tr>
      <w:tr w:rsidR="004E7974" w:rsidRPr="00CE36F7" w:rsidTr="007E0A5A">
        <w:tc>
          <w:tcPr>
            <w:tcW w:w="567" w:type="dxa"/>
          </w:tcPr>
          <w:p w:rsidR="004E7974" w:rsidRPr="00CE36F7" w:rsidRDefault="004E7974" w:rsidP="007E0A5A">
            <w:pPr>
              <w:pStyle w:val="Hangingindent1"/>
              <w:tabs>
                <w:tab w:val="clear" w:pos="720"/>
                <w:tab w:val="clear" w:pos="1440"/>
                <w:tab w:val="clear" w:pos="2160"/>
                <w:tab w:val="left" w:pos="1134"/>
                <w:tab w:val="left" w:pos="1701"/>
                <w:tab w:val="left" w:pos="2268"/>
              </w:tabs>
              <w:spacing w:line="240" w:lineRule="auto"/>
              <w:ind w:left="0" w:firstLine="0"/>
              <w:rPr>
                <w:rFonts w:ascii="Times New Roman" w:hAnsi="Times New Roman"/>
                <w:color w:val="000000"/>
                <w:lang w:val="en-GB"/>
              </w:rPr>
            </w:pPr>
            <w:r w:rsidRPr="00CE36F7">
              <w:rPr>
                <w:rFonts w:ascii="Times New Roman" w:hAnsi="Times New Roman"/>
                <w:color w:val="000000"/>
                <w:lang w:val="en-GB"/>
              </w:rPr>
              <w:t>3</w:t>
            </w:r>
          </w:p>
        </w:tc>
        <w:tc>
          <w:tcPr>
            <w:tcW w:w="2551" w:type="dxa"/>
          </w:tcPr>
          <w:p w:rsidR="004E7974" w:rsidRPr="00CE36F7" w:rsidRDefault="004E7974" w:rsidP="007E0A5A">
            <w:pPr>
              <w:pStyle w:val="Hangingindent1"/>
              <w:tabs>
                <w:tab w:val="clear" w:pos="720"/>
                <w:tab w:val="clear" w:pos="1440"/>
                <w:tab w:val="clear" w:pos="2160"/>
                <w:tab w:val="left" w:pos="1134"/>
                <w:tab w:val="left" w:pos="1701"/>
                <w:tab w:val="left" w:pos="2268"/>
              </w:tabs>
              <w:spacing w:line="240" w:lineRule="auto"/>
              <w:ind w:left="0" w:firstLine="0"/>
              <w:rPr>
                <w:rFonts w:ascii="Times New Roman" w:hAnsi="Times New Roman"/>
                <w:color w:val="000000"/>
                <w:lang w:val="en-GB"/>
              </w:rPr>
            </w:pPr>
            <w:r w:rsidRPr="00CE36F7">
              <w:rPr>
                <w:rFonts w:ascii="Times New Roman" w:hAnsi="Times New Roman"/>
                <w:color w:val="000000"/>
                <w:lang w:val="en-GB"/>
              </w:rPr>
              <w:t>Cash Requirement</w:t>
            </w:r>
          </w:p>
        </w:tc>
        <w:tc>
          <w:tcPr>
            <w:tcW w:w="1418" w:type="dxa"/>
          </w:tcPr>
          <w:p w:rsidR="004E7974" w:rsidRPr="00CE36F7" w:rsidRDefault="00072FFA" w:rsidP="007E0A5A">
            <w:pPr>
              <w:pStyle w:val="Hangingindent1"/>
              <w:tabs>
                <w:tab w:val="clear" w:pos="720"/>
                <w:tab w:val="clear" w:pos="1440"/>
                <w:tab w:val="clear" w:pos="2160"/>
                <w:tab w:val="left" w:pos="1134"/>
                <w:tab w:val="left" w:pos="1701"/>
                <w:tab w:val="left" w:pos="2268"/>
              </w:tabs>
              <w:spacing w:line="240" w:lineRule="auto"/>
              <w:ind w:left="0" w:firstLine="0"/>
              <w:jc w:val="right"/>
              <w:rPr>
                <w:rFonts w:ascii="Times New Roman" w:hAnsi="Times New Roman"/>
                <w:color w:val="000000"/>
                <w:lang w:val="en-GB"/>
              </w:rPr>
            </w:pPr>
            <w:r>
              <w:rPr>
                <w:rFonts w:ascii="Times New Roman" w:hAnsi="Times New Roman"/>
                <w:color w:val="000000"/>
                <w:lang w:val="en-GB"/>
              </w:rPr>
              <w:t>70,572</w:t>
            </w:r>
          </w:p>
        </w:tc>
        <w:tc>
          <w:tcPr>
            <w:tcW w:w="1417" w:type="dxa"/>
          </w:tcPr>
          <w:p w:rsidR="004E7974" w:rsidRPr="00CE36F7" w:rsidRDefault="00072FFA" w:rsidP="004E7974">
            <w:pPr>
              <w:pStyle w:val="Hangingindent1"/>
              <w:tabs>
                <w:tab w:val="clear" w:pos="720"/>
                <w:tab w:val="clear" w:pos="1440"/>
                <w:tab w:val="clear" w:pos="2160"/>
                <w:tab w:val="left" w:pos="1134"/>
                <w:tab w:val="left" w:pos="1701"/>
                <w:tab w:val="left" w:pos="2268"/>
              </w:tabs>
              <w:spacing w:line="240" w:lineRule="auto"/>
              <w:ind w:left="0" w:firstLine="0"/>
              <w:jc w:val="right"/>
              <w:rPr>
                <w:rFonts w:ascii="Times New Roman" w:hAnsi="Times New Roman"/>
                <w:color w:val="000000"/>
                <w:lang w:val="en-GB"/>
              </w:rPr>
            </w:pPr>
            <w:r>
              <w:rPr>
                <w:rFonts w:ascii="Times New Roman" w:hAnsi="Times New Roman"/>
                <w:color w:val="000000"/>
                <w:lang w:val="en-GB"/>
              </w:rPr>
              <w:t>70,572</w:t>
            </w:r>
          </w:p>
        </w:tc>
        <w:tc>
          <w:tcPr>
            <w:tcW w:w="1701" w:type="dxa"/>
          </w:tcPr>
          <w:p w:rsidR="004E7974" w:rsidRPr="00CE36F7" w:rsidRDefault="004E7974" w:rsidP="007E0A5A">
            <w:pPr>
              <w:pStyle w:val="Hangingindent1"/>
              <w:tabs>
                <w:tab w:val="clear" w:pos="720"/>
                <w:tab w:val="clear" w:pos="1440"/>
                <w:tab w:val="clear" w:pos="2160"/>
                <w:tab w:val="left" w:pos="1134"/>
                <w:tab w:val="left" w:pos="1701"/>
                <w:tab w:val="left" w:pos="2268"/>
              </w:tabs>
              <w:spacing w:line="240" w:lineRule="auto"/>
              <w:ind w:left="0" w:firstLine="0"/>
              <w:jc w:val="right"/>
              <w:rPr>
                <w:rFonts w:ascii="Times New Roman" w:hAnsi="Times New Roman"/>
                <w:color w:val="000000"/>
                <w:lang w:val="en-GB"/>
              </w:rPr>
            </w:pPr>
            <w:r w:rsidRPr="00CE36F7">
              <w:rPr>
                <w:rFonts w:ascii="Times New Roman" w:hAnsi="Times New Roman"/>
                <w:color w:val="000000"/>
                <w:lang w:val="en-GB"/>
              </w:rPr>
              <w:t>-</w:t>
            </w:r>
          </w:p>
        </w:tc>
      </w:tr>
    </w:tbl>
    <w:p w:rsidR="008D6480" w:rsidRPr="00CE36F7" w:rsidRDefault="008D6480" w:rsidP="00CE3BFA">
      <w:pPr>
        <w:pStyle w:val="Caption"/>
        <w:rPr>
          <w:b w:val="0"/>
          <w:bCs/>
          <w:i w:val="0"/>
          <w:iCs w:val="0"/>
          <w:sz w:val="24"/>
        </w:rPr>
      </w:pPr>
    </w:p>
    <w:tbl>
      <w:tblPr>
        <w:tblW w:w="7654" w:type="dxa"/>
        <w:tblInd w:w="1101" w:type="dxa"/>
        <w:tblLook w:val="0000"/>
      </w:tblPr>
      <w:tblGrid>
        <w:gridCol w:w="6378"/>
        <w:gridCol w:w="1276"/>
      </w:tblGrid>
      <w:tr w:rsidR="008D6480" w:rsidRPr="00CE36F7" w:rsidTr="007E0A5A">
        <w:trPr>
          <w:trHeight w:val="255"/>
        </w:trPr>
        <w:tc>
          <w:tcPr>
            <w:tcW w:w="6378" w:type="dxa"/>
            <w:tcBorders>
              <w:top w:val="nil"/>
              <w:left w:val="nil"/>
              <w:bottom w:val="nil"/>
              <w:right w:val="nil"/>
            </w:tcBorders>
            <w:noWrap/>
            <w:vAlign w:val="bottom"/>
          </w:tcPr>
          <w:p w:rsidR="008D6480" w:rsidRPr="00CE36F7" w:rsidRDefault="008D6480" w:rsidP="007E0A5A">
            <w:pPr>
              <w:keepNext/>
              <w:rPr>
                <w:rFonts w:cs="Arial"/>
                <w:b/>
                <w:bCs/>
                <w:lang w:eastAsia="en-GB"/>
              </w:rPr>
            </w:pPr>
            <w:r w:rsidRPr="00CE36F7">
              <w:rPr>
                <w:rFonts w:cs="Arial"/>
                <w:b/>
                <w:bCs/>
                <w:lang w:eastAsia="en-GB"/>
              </w:rPr>
              <w:t>MEMORANDUM FOR IN YEAR OUTTURN</w:t>
            </w:r>
          </w:p>
        </w:tc>
        <w:tc>
          <w:tcPr>
            <w:tcW w:w="1276" w:type="dxa"/>
            <w:tcBorders>
              <w:top w:val="nil"/>
              <w:left w:val="nil"/>
              <w:bottom w:val="nil"/>
              <w:right w:val="nil"/>
            </w:tcBorders>
            <w:noWrap/>
            <w:vAlign w:val="bottom"/>
          </w:tcPr>
          <w:p w:rsidR="008D6480" w:rsidRPr="00CE36F7" w:rsidRDefault="008D6480" w:rsidP="007E0A5A">
            <w:pPr>
              <w:keepNext/>
              <w:jc w:val="right"/>
              <w:rPr>
                <w:rFonts w:cs="Arial"/>
                <w:b/>
                <w:lang w:eastAsia="en-GB"/>
              </w:rPr>
            </w:pPr>
            <w:r w:rsidRPr="00CE36F7">
              <w:rPr>
                <w:b/>
                <w:color w:val="000000"/>
              </w:rPr>
              <w:t>£’000</w:t>
            </w:r>
          </w:p>
        </w:tc>
      </w:tr>
      <w:tr w:rsidR="008D6480" w:rsidRPr="00CE36F7" w:rsidTr="007E0A5A">
        <w:trPr>
          <w:trHeight w:val="240"/>
        </w:trPr>
        <w:tc>
          <w:tcPr>
            <w:tcW w:w="6378" w:type="dxa"/>
            <w:tcBorders>
              <w:top w:val="nil"/>
              <w:left w:val="nil"/>
              <w:bottom w:val="nil"/>
              <w:right w:val="nil"/>
            </w:tcBorders>
            <w:noWrap/>
            <w:vAlign w:val="bottom"/>
          </w:tcPr>
          <w:p w:rsidR="008D6480" w:rsidRPr="00CE36F7" w:rsidRDefault="008D6480" w:rsidP="007E0A5A">
            <w:pPr>
              <w:rPr>
                <w:rFonts w:cs="Arial"/>
                <w:lang w:eastAsia="en-GB"/>
              </w:rPr>
            </w:pPr>
          </w:p>
        </w:tc>
        <w:tc>
          <w:tcPr>
            <w:tcW w:w="1276" w:type="dxa"/>
            <w:tcBorders>
              <w:top w:val="nil"/>
              <w:left w:val="nil"/>
              <w:bottom w:val="nil"/>
              <w:right w:val="nil"/>
            </w:tcBorders>
            <w:noWrap/>
            <w:vAlign w:val="bottom"/>
          </w:tcPr>
          <w:p w:rsidR="008D6480" w:rsidRPr="00CE36F7" w:rsidRDefault="008D6480" w:rsidP="007E0A5A">
            <w:pPr>
              <w:jc w:val="right"/>
              <w:rPr>
                <w:rFonts w:cs="Arial"/>
                <w:lang w:eastAsia="en-GB"/>
              </w:rPr>
            </w:pPr>
          </w:p>
        </w:tc>
      </w:tr>
      <w:tr w:rsidR="008D6480" w:rsidRPr="00CE36F7" w:rsidTr="00A47DC6">
        <w:trPr>
          <w:trHeight w:val="255"/>
        </w:trPr>
        <w:tc>
          <w:tcPr>
            <w:tcW w:w="6378" w:type="dxa"/>
            <w:tcBorders>
              <w:top w:val="nil"/>
              <w:left w:val="nil"/>
              <w:bottom w:val="nil"/>
              <w:right w:val="nil"/>
            </w:tcBorders>
            <w:noWrap/>
            <w:vAlign w:val="bottom"/>
          </w:tcPr>
          <w:p w:rsidR="008D6480" w:rsidRPr="00CE36F7" w:rsidRDefault="008D6480" w:rsidP="00C51E44">
            <w:pPr>
              <w:rPr>
                <w:rFonts w:cs="Arial"/>
                <w:lang w:eastAsia="en-GB"/>
              </w:rPr>
            </w:pPr>
            <w:r w:rsidRPr="00CE36F7">
              <w:rPr>
                <w:rFonts w:cs="Arial"/>
                <w:lang w:eastAsia="en-GB"/>
              </w:rPr>
              <w:t>Brought forward surplus from previous financial year</w:t>
            </w:r>
          </w:p>
        </w:tc>
        <w:tc>
          <w:tcPr>
            <w:tcW w:w="1276" w:type="dxa"/>
            <w:tcBorders>
              <w:top w:val="nil"/>
              <w:left w:val="nil"/>
              <w:right w:val="nil"/>
            </w:tcBorders>
            <w:noWrap/>
            <w:vAlign w:val="bottom"/>
          </w:tcPr>
          <w:p w:rsidR="008D6480" w:rsidRPr="00CE36F7" w:rsidRDefault="008D698D" w:rsidP="001D7CF0">
            <w:pPr>
              <w:jc w:val="right"/>
              <w:rPr>
                <w:rFonts w:cs="Arial"/>
                <w:lang w:eastAsia="en-GB"/>
              </w:rPr>
            </w:pPr>
            <w:r>
              <w:rPr>
                <w:rFonts w:cs="Arial"/>
                <w:lang w:eastAsia="en-GB"/>
              </w:rPr>
              <w:t>-</w:t>
            </w:r>
          </w:p>
        </w:tc>
      </w:tr>
      <w:tr w:rsidR="008D6480" w:rsidRPr="00CE36F7" w:rsidTr="00FB71FA">
        <w:trPr>
          <w:trHeight w:val="83"/>
        </w:trPr>
        <w:tc>
          <w:tcPr>
            <w:tcW w:w="6378" w:type="dxa"/>
            <w:tcBorders>
              <w:top w:val="nil"/>
              <w:left w:val="nil"/>
              <w:bottom w:val="nil"/>
              <w:right w:val="nil"/>
            </w:tcBorders>
            <w:noWrap/>
            <w:vAlign w:val="bottom"/>
          </w:tcPr>
          <w:p w:rsidR="008D6480" w:rsidRPr="00CE36F7" w:rsidRDefault="008D6480" w:rsidP="00C51E44">
            <w:pPr>
              <w:rPr>
                <w:rFonts w:cs="Arial"/>
                <w:lang w:eastAsia="en-GB"/>
              </w:rPr>
            </w:pPr>
            <w:r w:rsidRPr="00CE36F7">
              <w:rPr>
                <w:rFonts w:cs="Arial"/>
                <w:lang w:eastAsia="en-GB"/>
              </w:rPr>
              <w:t>Saving against in year Core Revenue Resource Limit (core funding)</w:t>
            </w:r>
          </w:p>
        </w:tc>
        <w:tc>
          <w:tcPr>
            <w:tcW w:w="1276" w:type="dxa"/>
            <w:tcBorders>
              <w:left w:val="nil"/>
              <w:bottom w:val="single" w:sz="8" w:space="0" w:color="auto"/>
              <w:right w:val="nil"/>
            </w:tcBorders>
            <w:noWrap/>
            <w:vAlign w:val="bottom"/>
          </w:tcPr>
          <w:p w:rsidR="008D6480" w:rsidRPr="00FB71FA" w:rsidRDefault="002742AB" w:rsidP="00B75F06">
            <w:pPr>
              <w:spacing w:before="105" w:after="105"/>
              <w:jc w:val="right"/>
              <w:rPr>
                <w:rFonts w:cs="Arial"/>
                <w:bCs/>
                <w:lang w:eastAsia="en-GB"/>
              </w:rPr>
            </w:pPr>
            <w:r w:rsidRPr="002742AB">
              <w:rPr>
                <w:rFonts w:cs="Arial"/>
                <w:bCs/>
                <w:lang w:eastAsia="en-GB"/>
              </w:rPr>
              <w:t>4</w:t>
            </w:r>
          </w:p>
        </w:tc>
      </w:tr>
      <w:tr w:rsidR="00FB71FA" w:rsidRPr="00CE36F7" w:rsidTr="00FB71FA">
        <w:trPr>
          <w:trHeight w:val="83"/>
        </w:trPr>
        <w:tc>
          <w:tcPr>
            <w:tcW w:w="6378" w:type="dxa"/>
            <w:tcBorders>
              <w:top w:val="nil"/>
              <w:left w:val="nil"/>
              <w:bottom w:val="nil"/>
              <w:right w:val="nil"/>
            </w:tcBorders>
            <w:noWrap/>
            <w:vAlign w:val="bottom"/>
          </w:tcPr>
          <w:p w:rsidR="00FB71FA" w:rsidRPr="00CE36F7" w:rsidRDefault="00FB71FA" w:rsidP="00C51E44">
            <w:pPr>
              <w:rPr>
                <w:rFonts w:cs="Arial"/>
                <w:lang w:eastAsia="en-GB"/>
              </w:rPr>
            </w:pPr>
            <w:r>
              <w:rPr>
                <w:rFonts w:cs="Arial"/>
                <w:lang w:eastAsia="en-GB"/>
              </w:rPr>
              <w:t>Net saving/(excess) against Core Revenue Resource Limit</w:t>
            </w:r>
          </w:p>
        </w:tc>
        <w:tc>
          <w:tcPr>
            <w:tcW w:w="1276" w:type="dxa"/>
            <w:tcBorders>
              <w:top w:val="single" w:sz="8" w:space="0" w:color="auto"/>
              <w:left w:val="nil"/>
              <w:right w:val="nil"/>
            </w:tcBorders>
            <w:noWrap/>
            <w:vAlign w:val="bottom"/>
          </w:tcPr>
          <w:p w:rsidR="00FB71FA" w:rsidRDefault="00FB71FA" w:rsidP="00B75F06">
            <w:pPr>
              <w:jc w:val="right"/>
              <w:rPr>
                <w:rFonts w:cs="Arial"/>
                <w:b/>
                <w:bCs/>
                <w:lang w:eastAsia="en-GB"/>
              </w:rPr>
            </w:pPr>
            <w:r>
              <w:rPr>
                <w:rFonts w:cs="Arial"/>
                <w:b/>
                <w:bCs/>
                <w:lang w:eastAsia="en-GB"/>
              </w:rPr>
              <w:t>4</w:t>
            </w:r>
          </w:p>
        </w:tc>
      </w:tr>
    </w:tbl>
    <w:p w:rsidR="00C737D0" w:rsidRPr="00705CCF" w:rsidRDefault="00C737D0" w:rsidP="00CE3BFA">
      <w:pPr>
        <w:rPr>
          <w:sz w:val="16"/>
          <w:szCs w:val="16"/>
        </w:rPr>
      </w:pPr>
    </w:p>
    <w:p w:rsidR="008D6480" w:rsidRPr="00CE36F7" w:rsidRDefault="008D6480" w:rsidP="00CE3BFA">
      <w:pPr>
        <w:pStyle w:val="2-col-note-tot"/>
        <w:tabs>
          <w:tab w:val="clear" w:pos="6120"/>
          <w:tab w:val="clear" w:pos="7200"/>
          <w:tab w:val="clear" w:pos="9000"/>
          <w:tab w:val="clear" w:pos="11952"/>
          <w:tab w:val="decimal" w:pos="5760"/>
          <w:tab w:val="decimal" w:pos="7920"/>
          <w:tab w:val="decimal" w:pos="9431"/>
        </w:tabs>
        <w:spacing w:line="240" w:lineRule="auto"/>
        <w:rPr>
          <w:bCs/>
          <w:noProof/>
        </w:rPr>
      </w:pPr>
      <w:r w:rsidRPr="00CE36F7">
        <w:rPr>
          <w:bCs/>
          <w:noProof/>
        </w:rPr>
        <w:t>Provisions for impairment of receivables</w:t>
      </w:r>
    </w:p>
    <w:p w:rsidR="008D6480" w:rsidRPr="00CE36F7" w:rsidRDefault="008D6480" w:rsidP="00CE3BFA">
      <w:r w:rsidRPr="00CE36F7">
        <w:t>A provision of £</w:t>
      </w:r>
      <w:r w:rsidR="00A3611D">
        <w:t>790</w:t>
      </w:r>
      <w:r w:rsidRPr="00CE36F7">
        <w:t xml:space="preserve"> has been provided in year in relation to bad/doubtful debts (prior year £</w:t>
      </w:r>
      <w:r w:rsidR="009706A6" w:rsidRPr="00CE36F7">
        <w:t>2,242</w:t>
      </w:r>
      <w:r w:rsidRPr="00CE36F7">
        <w:t>).</w:t>
      </w:r>
    </w:p>
    <w:p w:rsidR="008D6480" w:rsidRPr="00CE36F7" w:rsidRDefault="008D6480" w:rsidP="00CE3BFA">
      <w:pPr>
        <w:tabs>
          <w:tab w:val="decimal" w:pos="5760"/>
          <w:tab w:val="decimal" w:pos="7920"/>
          <w:tab w:val="decimal" w:pos="9431"/>
        </w:tabs>
        <w:rPr>
          <w:b/>
          <w:bCs/>
        </w:rPr>
      </w:pPr>
    </w:p>
    <w:p w:rsidR="008D6480" w:rsidRPr="00CE36F7" w:rsidRDefault="008D6480" w:rsidP="00CE3BFA">
      <w:pPr>
        <w:tabs>
          <w:tab w:val="decimal" w:pos="5760"/>
          <w:tab w:val="decimal" w:pos="7920"/>
          <w:tab w:val="decimal" w:pos="9431"/>
        </w:tabs>
        <w:rPr>
          <w:b/>
          <w:bCs/>
        </w:rPr>
      </w:pPr>
      <w:r w:rsidRPr="00CE36F7">
        <w:rPr>
          <w:b/>
          <w:bCs/>
        </w:rPr>
        <w:t>Legal obligations</w:t>
      </w:r>
    </w:p>
    <w:p w:rsidR="008D6480" w:rsidRPr="00CE36F7" w:rsidRDefault="008D6480" w:rsidP="00CE3BFA">
      <w:pPr>
        <w:pStyle w:val="Footer"/>
        <w:tabs>
          <w:tab w:val="clear" w:pos="4320"/>
          <w:tab w:val="clear" w:pos="8640"/>
          <w:tab w:val="decimal" w:pos="5760"/>
          <w:tab w:val="decimal" w:pos="7920"/>
          <w:tab w:val="decimal" w:pos="9431"/>
        </w:tabs>
      </w:pPr>
      <w:r w:rsidRPr="00CE36F7">
        <w:t>The following provisions have been included in the accounts with regard to legal obligations:</w:t>
      </w:r>
    </w:p>
    <w:p w:rsidR="008D6480" w:rsidRPr="00CE36F7" w:rsidRDefault="008D6480" w:rsidP="00CE3BFA">
      <w:pPr>
        <w:pStyle w:val="Footer"/>
        <w:tabs>
          <w:tab w:val="clear" w:pos="4320"/>
          <w:tab w:val="clear" w:pos="8640"/>
          <w:tab w:val="decimal" w:pos="5760"/>
          <w:tab w:val="decimal" w:pos="7920"/>
          <w:tab w:val="decimal" w:pos="9431"/>
        </w:tabs>
      </w:pPr>
    </w:p>
    <w:p w:rsidR="008D6480" w:rsidRPr="00CE36F7" w:rsidRDefault="008D6480" w:rsidP="001D50A2">
      <w:pPr>
        <w:pStyle w:val="Footer"/>
        <w:numPr>
          <w:ilvl w:val="0"/>
          <w:numId w:val="8"/>
        </w:numPr>
        <w:tabs>
          <w:tab w:val="clear" w:pos="4320"/>
          <w:tab w:val="clear" w:pos="8640"/>
          <w:tab w:val="decimal" w:pos="5760"/>
          <w:tab w:val="decimal" w:pos="7920"/>
          <w:tab w:val="decimal" w:pos="9431"/>
        </w:tabs>
      </w:pPr>
      <w:r w:rsidRPr="00CE36F7">
        <w:t>Clinical &amp; Medical - £</w:t>
      </w:r>
      <w:r w:rsidR="00A3611D">
        <w:t>3,881,000</w:t>
      </w:r>
      <w:r w:rsidRPr="00CE36F7">
        <w:t xml:space="preserve"> (prior year £</w:t>
      </w:r>
      <w:r w:rsidR="009706A6" w:rsidRPr="00CE36F7">
        <w:t>3,533,000</w:t>
      </w:r>
      <w:r w:rsidRPr="00CE36F7">
        <w:t>)</w:t>
      </w:r>
    </w:p>
    <w:p w:rsidR="008D6480" w:rsidRPr="00CE36F7" w:rsidRDefault="008D6480" w:rsidP="001D50A2">
      <w:pPr>
        <w:pStyle w:val="Footer"/>
        <w:numPr>
          <w:ilvl w:val="0"/>
          <w:numId w:val="8"/>
        </w:numPr>
        <w:tabs>
          <w:tab w:val="clear" w:pos="4320"/>
          <w:tab w:val="clear" w:pos="8640"/>
          <w:tab w:val="decimal" w:pos="5760"/>
          <w:tab w:val="decimal" w:pos="7920"/>
          <w:tab w:val="decimal" w:pos="9431"/>
        </w:tabs>
      </w:pPr>
      <w:r w:rsidRPr="00CE36F7">
        <w:t>Other - £</w:t>
      </w:r>
      <w:r w:rsidR="00A3611D">
        <w:t>35,000</w:t>
      </w:r>
      <w:r w:rsidRPr="00CE36F7">
        <w:t xml:space="preserve"> </w:t>
      </w:r>
      <w:r w:rsidR="009706A6">
        <w:t>(</w:t>
      </w:r>
      <w:r w:rsidRPr="00CE36F7">
        <w:t>prior year £</w:t>
      </w:r>
      <w:r w:rsidR="009706A6" w:rsidRPr="00CE36F7">
        <w:t>31,000</w:t>
      </w:r>
      <w:r w:rsidRPr="00CE36F7">
        <w:t>)</w:t>
      </w:r>
    </w:p>
    <w:p w:rsidR="008D6480" w:rsidRPr="00CE36F7" w:rsidRDefault="008D6480" w:rsidP="001D50A2">
      <w:pPr>
        <w:pStyle w:val="Footer"/>
        <w:numPr>
          <w:ilvl w:val="0"/>
          <w:numId w:val="8"/>
        </w:numPr>
        <w:tabs>
          <w:tab w:val="clear" w:pos="4320"/>
          <w:tab w:val="clear" w:pos="8640"/>
          <w:tab w:val="decimal" w:pos="5760"/>
          <w:tab w:val="decimal" w:pos="7920"/>
          <w:tab w:val="decimal" w:pos="9431"/>
        </w:tabs>
      </w:pPr>
      <w:r w:rsidRPr="00CE36F7">
        <w:t>Participation in CNORIS – £</w:t>
      </w:r>
      <w:r w:rsidR="00A3611D">
        <w:t>1,633,000</w:t>
      </w:r>
      <w:r w:rsidRPr="00CE36F7">
        <w:t xml:space="preserve"> (prior year £</w:t>
      </w:r>
      <w:r w:rsidR="0073407E" w:rsidRPr="00CE36F7">
        <w:t>1,390,000</w:t>
      </w:r>
      <w:r w:rsidRPr="00CE36F7">
        <w:t>)</w:t>
      </w:r>
    </w:p>
    <w:p w:rsidR="008D6480" w:rsidRPr="00CE36F7" w:rsidRDefault="008D6480" w:rsidP="001D50A2">
      <w:pPr>
        <w:pStyle w:val="Footer"/>
        <w:numPr>
          <w:ilvl w:val="0"/>
          <w:numId w:val="8"/>
        </w:numPr>
        <w:tabs>
          <w:tab w:val="clear" w:pos="4320"/>
          <w:tab w:val="clear" w:pos="8640"/>
          <w:tab w:val="decimal" w:pos="5760"/>
          <w:tab w:val="decimal" w:pos="7920"/>
          <w:tab w:val="decimal" w:pos="9431"/>
        </w:tabs>
      </w:pPr>
      <w:r w:rsidRPr="00CE36F7">
        <w:t>Total for year – £</w:t>
      </w:r>
      <w:r w:rsidR="00157325">
        <w:t>5,549,000</w:t>
      </w:r>
      <w:r w:rsidRPr="00CE36F7">
        <w:t xml:space="preserve"> (prior year £</w:t>
      </w:r>
      <w:r w:rsidR="0073407E" w:rsidRPr="00CE36F7">
        <w:t>4,954,000</w:t>
      </w:r>
      <w:r w:rsidRPr="00CE36F7">
        <w:t>)</w:t>
      </w:r>
    </w:p>
    <w:p w:rsidR="008D6480" w:rsidRPr="00CE36F7" w:rsidRDefault="008D6480" w:rsidP="00CE3BFA">
      <w:pPr>
        <w:tabs>
          <w:tab w:val="decimal" w:pos="5760"/>
          <w:tab w:val="decimal" w:pos="7920"/>
          <w:tab w:val="decimal" w:pos="9431"/>
        </w:tabs>
        <w:rPr>
          <w:color w:val="0000FF"/>
        </w:rPr>
      </w:pPr>
    </w:p>
    <w:p w:rsidR="008D6480" w:rsidRPr="00CE36F7" w:rsidRDefault="008D6480" w:rsidP="00CE3BFA">
      <w:pPr>
        <w:tabs>
          <w:tab w:val="decimal" w:pos="5760"/>
          <w:tab w:val="decimal" w:pos="7920"/>
          <w:tab w:val="decimal" w:pos="9431"/>
        </w:tabs>
      </w:pPr>
      <w:r w:rsidRPr="00CE36F7">
        <w:t xml:space="preserve">The basis of these provisions is the information provided by the Central Legal Office.  </w:t>
      </w:r>
    </w:p>
    <w:p w:rsidR="008D6480" w:rsidRPr="00CE36F7" w:rsidRDefault="008D6480" w:rsidP="00CE3BFA">
      <w:pPr>
        <w:tabs>
          <w:tab w:val="decimal" w:pos="5760"/>
          <w:tab w:val="decimal" w:pos="7920"/>
          <w:tab w:val="decimal" w:pos="9431"/>
        </w:tabs>
      </w:pPr>
    </w:p>
    <w:p w:rsidR="0073407E" w:rsidRDefault="008D6480" w:rsidP="00CE3BFA">
      <w:pPr>
        <w:tabs>
          <w:tab w:val="decimal" w:pos="5760"/>
          <w:tab w:val="decimal" w:pos="7920"/>
          <w:tab w:val="decimal" w:pos="9431"/>
        </w:tabs>
      </w:pPr>
      <w:r w:rsidRPr="00CE36F7">
        <w:t>Where no certainty has been attributed to claims these have been accounted for via contingent liabilities, current year £</w:t>
      </w:r>
      <w:r w:rsidR="00497776">
        <w:t>1,553,000</w:t>
      </w:r>
      <w:r w:rsidRPr="00CE36F7">
        <w:t xml:space="preserve"> (prior year £</w:t>
      </w:r>
      <w:r w:rsidR="0073407E" w:rsidRPr="00CE36F7">
        <w:t>798,000</w:t>
      </w:r>
      <w:r w:rsidRPr="00CE36F7">
        <w:t>).</w:t>
      </w:r>
    </w:p>
    <w:p w:rsidR="00DC7F27" w:rsidRPr="00705CCF" w:rsidRDefault="00DC7F27" w:rsidP="00CE3BFA">
      <w:pPr>
        <w:tabs>
          <w:tab w:val="decimal" w:pos="5760"/>
          <w:tab w:val="decimal" w:pos="7920"/>
          <w:tab w:val="decimal" w:pos="9431"/>
        </w:tabs>
        <w:rPr>
          <w:sz w:val="16"/>
          <w:szCs w:val="16"/>
        </w:rPr>
      </w:pPr>
    </w:p>
    <w:p w:rsidR="00DC7F27" w:rsidRDefault="00E20B63" w:rsidP="00CE3BFA">
      <w:pPr>
        <w:tabs>
          <w:tab w:val="decimal" w:pos="5760"/>
          <w:tab w:val="decimal" w:pos="7920"/>
          <w:tab w:val="decimal" w:pos="9431"/>
        </w:tabs>
      </w:pPr>
      <w:r>
        <w:t xml:space="preserve">Prior year adjustments have been made to restate the prior year balances in the primary statements to take account of prior year consolidation of endowments, these are referred to in note </w:t>
      </w:r>
      <w:r w:rsidR="00EF4203">
        <w:t>20</w:t>
      </w:r>
      <w:r w:rsidR="00DC7F27">
        <w:t>.</w:t>
      </w:r>
    </w:p>
    <w:p w:rsidR="00F96825" w:rsidRPr="00CE36F7" w:rsidRDefault="00F96825" w:rsidP="00F96825">
      <w:pPr>
        <w:pStyle w:val="Hangingindent1"/>
        <w:tabs>
          <w:tab w:val="clear" w:pos="720"/>
          <w:tab w:val="clear" w:pos="1440"/>
          <w:tab w:val="clear" w:pos="2160"/>
          <w:tab w:val="left" w:pos="1134"/>
          <w:tab w:val="left" w:pos="1701"/>
          <w:tab w:val="left" w:pos="2268"/>
        </w:tabs>
        <w:spacing w:line="240" w:lineRule="auto"/>
        <w:ind w:left="0" w:firstLine="0"/>
        <w:outlineLvl w:val="0"/>
        <w:rPr>
          <w:rFonts w:ascii="Times New Roman" w:hAnsi="Times New Roman"/>
          <w:b/>
          <w:color w:val="000000"/>
          <w:lang w:val="en-GB"/>
        </w:rPr>
      </w:pPr>
      <w:r w:rsidRPr="00CE36F7">
        <w:rPr>
          <w:rFonts w:ascii="Times New Roman" w:hAnsi="Times New Roman"/>
          <w:b/>
          <w:color w:val="000000"/>
          <w:lang w:val="en-GB"/>
        </w:rPr>
        <w:lastRenderedPageBreak/>
        <w:t xml:space="preserve">Financial Performance </w:t>
      </w:r>
      <w:r>
        <w:rPr>
          <w:rFonts w:ascii="Times New Roman" w:hAnsi="Times New Roman"/>
          <w:b/>
          <w:color w:val="000000"/>
          <w:lang w:val="en-GB"/>
        </w:rPr>
        <w:t>(continued)</w:t>
      </w:r>
    </w:p>
    <w:p w:rsidR="008D6480" w:rsidRPr="00276E0E" w:rsidRDefault="008D6480" w:rsidP="00276E0E">
      <w:pPr>
        <w:tabs>
          <w:tab w:val="decimal" w:pos="5760"/>
          <w:tab w:val="decimal" w:pos="7920"/>
          <w:tab w:val="decimal" w:pos="9431"/>
        </w:tabs>
      </w:pPr>
      <w:r w:rsidRPr="00CE36F7">
        <w:tab/>
      </w:r>
      <w:r w:rsidRPr="00CE36F7">
        <w:tab/>
      </w:r>
      <w:r w:rsidRPr="00CE36F7">
        <w:tab/>
      </w:r>
    </w:p>
    <w:p w:rsidR="008D6480" w:rsidRPr="00CE36F7" w:rsidRDefault="008D6480" w:rsidP="00070AB2">
      <w:pPr>
        <w:jc w:val="left"/>
        <w:rPr>
          <w:b/>
          <w:bCs/>
          <w:sz w:val="24"/>
        </w:rPr>
      </w:pPr>
      <w:r w:rsidRPr="00CE36F7">
        <w:rPr>
          <w:b/>
          <w:bCs/>
          <w:sz w:val="24"/>
        </w:rPr>
        <w:t xml:space="preserve">Payment </w:t>
      </w:r>
      <w:r w:rsidR="00070AB2">
        <w:rPr>
          <w:b/>
          <w:bCs/>
          <w:sz w:val="24"/>
        </w:rPr>
        <w:t>P</w:t>
      </w:r>
      <w:r w:rsidRPr="00CE36F7">
        <w:rPr>
          <w:b/>
          <w:bCs/>
          <w:sz w:val="24"/>
        </w:rPr>
        <w:t xml:space="preserve">olicy </w:t>
      </w:r>
      <w:r w:rsidR="007D4794">
        <w:rPr>
          <w:b/>
          <w:bCs/>
          <w:sz w:val="24"/>
        </w:rPr>
        <w:br/>
      </w:r>
    </w:p>
    <w:p w:rsidR="008D6480" w:rsidRPr="00CE36F7" w:rsidRDefault="008D6480" w:rsidP="00BF4E56">
      <w:pPr>
        <w:pStyle w:val="Hangingindent1"/>
        <w:tabs>
          <w:tab w:val="clear" w:pos="720"/>
          <w:tab w:val="clear" w:pos="1440"/>
          <w:tab w:val="clear" w:pos="2160"/>
          <w:tab w:val="left" w:pos="1134"/>
          <w:tab w:val="left" w:pos="1701"/>
          <w:tab w:val="left" w:pos="2268"/>
        </w:tabs>
        <w:spacing w:line="240" w:lineRule="auto"/>
        <w:ind w:left="0" w:firstLine="0"/>
        <w:rPr>
          <w:rFonts w:ascii="Times New Roman" w:hAnsi="Times New Roman"/>
          <w:color w:val="000000"/>
          <w:lang w:val="en-GB"/>
        </w:rPr>
      </w:pPr>
      <w:r w:rsidRPr="00CE36F7">
        <w:rPr>
          <w:rFonts w:ascii="Times New Roman" w:hAnsi="Times New Roman"/>
          <w:color w:val="000000"/>
          <w:lang w:val="en-GB"/>
        </w:rPr>
        <w:t>The Board is committed to supporting the Scottish Government in helping businesses during the current economic situation by paying bills more quickly.  The intention is to achieve payment of all undisputed invoices within 10 working days, across all public bodies.</w:t>
      </w:r>
    </w:p>
    <w:p w:rsidR="008D6480" w:rsidRPr="00CE36F7" w:rsidRDefault="008D6480" w:rsidP="00BF4E56">
      <w:pPr>
        <w:pStyle w:val="Hangingindent1"/>
        <w:tabs>
          <w:tab w:val="clear" w:pos="720"/>
          <w:tab w:val="clear" w:pos="1440"/>
          <w:tab w:val="clear" w:pos="2160"/>
          <w:tab w:val="left" w:pos="1134"/>
          <w:tab w:val="left" w:pos="1701"/>
          <w:tab w:val="left" w:pos="2268"/>
        </w:tabs>
        <w:spacing w:line="240" w:lineRule="auto"/>
        <w:ind w:left="0" w:firstLine="0"/>
        <w:rPr>
          <w:rFonts w:ascii="Times New Roman" w:hAnsi="Times New Roman"/>
          <w:color w:val="000000"/>
          <w:lang w:val="en-GB"/>
        </w:rPr>
      </w:pPr>
    </w:p>
    <w:p w:rsidR="008D6480" w:rsidRPr="00CE36F7" w:rsidRDefault="008D6480" w:rsidP="00BF4E56">
      <w:pPr>
        <w:pStyle w:val="Hangingindent1"/>
        <w:tabs>
          <w:tab w:val="clear" w:pos="720"/>
          <w:tab w:val="clear" w:pos="1440"/>
          <w:tab w:val="clear" w:pos="2160"/>
          <w:tab w:val="left" w:pos="1134"/>
          <w:tab w:val="left" w:pos="1701"/>
          <w:tab w:val="left" w:pos="2268"/>
        </w:tabs>
        <w:spacing w:line="240" w:lineRule="auto"/>
        <w:ind w:left="0" w:firstLine="0"/>
        <w:rPr>
          <w:rFonts w:ascii="Times New Roman" w:hAnsi="Times New Roman"/>
          <w:color w:val="000000"/>
          <w:lang w:val="en-GB"/>
        </w:rPr>
      </w:pPr>
      <w:r w:rsidRPr="00CE36F7">
        <w:rPr>
          <w:rFonts w:ascii="Times New Roman" w:hAnsi="Times New Roman"/>
          <w:color w:val="000000"/>
          <w:lang w:val="en-GB"/>
        </w:rPr>
        <w:t>The target has been communicated to all non-departmental public bodies, who are working towards the accelerated payment target of 10 working days.</w:t>
      </w:r>
    </w:p>
    <w:p w:rsidR="008D6480" w:rsidRPr="00CE36F7" w:rsidRDefault="008D6480" w:rsidP="00BF4E56">
      <w:pPr>
        <w:pStyle w:val="Hangingindent1"/>
        <w:tabs>
          <w:tab w:val="clear" w:pos="720"/>
          <w:tab w:val="clear" w:pos="1440"/>
          <w:tab w:val="clear" w:pos="2160"/>
          <w:tab w:val="left" w:pos="1134"/>
          <w:tab w:val="left" w:pos="1701"/>
          <w:tab w:val="left" w:pos="2268"/>
        </w:tabs>
        <w:spacing w:line="240" w:lineRule="auto"/>
        <w:ind w:left="0" w:firstLine="0"/>
        <w:rPr>
          <w:rFonts w:ascii="Times New Roman" w:hAnsi="Times New Roman"/>
          <w:color w:val="000000"/>
          <w:lang w:val="en-GB"/>
        </w:rPr>
      </w:pPr>
    </w:p>
    <w:p w:rsidR="008D6480" w:rsidRPr="00CE36F7" w:rsidRDefault="008D6480" w:rsidP="00BF4E56">
      <w:pPr>
        <w:pStyle w:val="Hangingindent1"/>
        <w:tabs>
          <w:tab w:val="clear" w:pos="720"/>
          <w:tab w:val="clear" w:pos="1440"/>
          <w:tab w:val="clear" w:pos="2160"/>
          <w:tab w:val="left" w:pos="1134"/>
          <w:tab w:val="left" w:pos="1701"/>
          <w:tab w:val="left" w:pos="2268"/>
        </w:tabs>
        <w:spacing w:line="240" w:lineRule="auto"/>
        <w:ind w:left="0" w:firstLine="0"/>
        <w:rPr>
          <w:rFonts w:ascii="Times New Roman" w:hAnsi="Times New Roman"/>
          <w:color w:val="000000"/>
          <w:lang w:val="en-GB"/>
        </w:rPr>
      </w:pPr>
      <w:r w:rsidRPr="00CE36F7">
        <w:rPr>
          <w:rFonts w:ascii="Times New Roman" w:hAnsi="Times New Roman"/>
          <w:color w:val="000000"/>
          <w:lang w:val="en-GB"/>
        </w:rPr>
        <w:t xml:space="preserve">Prior to this, the Board endeavoured to comply with the principles of the Better Payment Practice Code by processing suppliers’ invoices for payment without unnecessary delay and by settling them in a timely manner.    </w:t>
      </w:r>
    </w:p>
    <w:p w:rsidR="008D6480" w:rsidRPr="00CE36F7" w:rsidRDefault="008D6480" w:rsidP="00BF4E56">
      <w:pPr>
        <w:pStyle w:val="Hangingindent1"/>
        <w:tabs>
          <w:tab w:val="clear" w:pos="720"/>
          <w:tab w:val="clear" w:pos="1440"/>
          <w:tab w:val="clear" w:pos="2160"/>
          <w:tab w:val="left" w:pos="1134"/>
          <w:tab w:val="left" w:pos="1701"/>
          <w:tab w:val="left" w:pos="2268"/>
        </w:tabs>
        <w:spacing w:line="240" w:lineRule="auto"/>
        <w:ind w:left="0" w:firstLine="0"/>
        <w:rPr>
          <w:rFonts w:ascii="Times New Roman" w:hAnsi="Times New Roman"/>
          <w:lang w:val="en-GB"/>
        </w:rPr>
      </w:pPr>
    </w:p>
    <w:p w:rsidR="008D6480" w:rsidRPr="00CE36F7" w:rsidRDefault="008D6480" w:rsidP="00BF4E56">
      <w:pPr>
        <w:pStyle w:val="Hangingindent1"/>
        <w:tabs>
          <w:tab w:val="clear" w:pos="720"/>
          <w:tab w:val="clear" w:pos="1440"/>
          <w:tab w:val="clear" w:pos="2160"/>
          <w:tab w:val="left" w:pos="1134"/>
          <w:tab w:val="left" w:pos="1701"/>
          <w:tab w:val="left" w:pos="2268"/>
        </w:tabs>
        <w:spacing w:line="240" w:lineRule="auto"/>
        <w:ind w:left="0" w:firstLine="0"/>
        <w:rPr>
          <w:rFonts w:ascii="Times New Roman" w:hAnsi="Times New Roman"/>
          <w:lang w:val="en-GB"/>
        </w:rPr>
      </w:pPr>
      <w:r w:rsidRPr="00CE36F7">
        <w:rPr>
          <w:rFonts w:ascii="Times New Roman" w:hAnsi="Times New Roman"/>
          <w:lang w:val="en-GB"/>
        </w:rPr>
        <w:t xml:space="preserve">In </w:t>
      </w:r>
      <w:r w:rsidR="00276E0E">
        <w:rPr>
          <w:rFonts w:ascii="Times New Roman" w:hAnsi="Times New Roman"/>
          <w:lang w:val="en-GB"/>
        </w:rPr>
        <w:t>2017/18</w:t>
      </w:r>
      <w:r w:rsidRPr="00CE36F7">
        <w:rPr>
          <w:rFonts w:ascii="Times New Roman" w:hAnsi="Times New Roman"/>
          <w:lang w:val="en-GB"/>
        </w:rPr>
        <w:t xml:space="preserve"> average credit taken was </w:t>
      </w:r>
      <w:r w:rsidR="00B33927">
        <w:rPr>
          <w:rFonts w:ascii="Times New Roman" w:hAnsi="Times New Roman"/>
          <w:lang w:val="en-GB"/>
        </w:rPr>
        <w:t>12</w:t>
      </w:r>
      <w:r w:rsidRPr="00CE36F7">
        <w:rPr>
          <w:rFonts w:ascii="Times New Roman" w:hAnsi="Times New Roman"/>
          <w:lang w:val="en-GB"/>
        </w:rPr>
        <w:t xml:space="preserve"> days (</w:t>
      </w:r>
      <w:r w:rsidR="00276E0E" w:rsidRPr="00CE36F7">
        <w:rPr>
          <w:rFonts w:ascii="Times New Roman" w:hAnsi="Times New Roman"/>
          <w:lang w:val="en-GB"/>
        </w:rPr>
        <w:t xml:space="preserve">2016/17 </w:t>
      </w:r>
      <w:r w:rsidRPr="00CE36F7">
        <w:rPr>
          <w:rFonts w:ascii="Times New Roman" w:hAnsi="Times New Roman"/>
          <w:lang w:val="en-GB"/>
        </w:rPr>
        <w:t xml:space="preserve">– </w:t>
      </w:r>
      <w:r w:rsidR="00276E0E">
        <w:rPr>
          <w:rFonts w:ascii="Times New Roman" w:hAnsi="Times New Roman"/>
          <w:lang w:val="en-GB"/>
        </w:rPr>
        <w:t>11</w:t>
      </w:r>
      <w:r w:rsidRPr="00CE36F7">
        <w:rPr>
          <w:rFonts w:ascii="Times New Roman" w:hAnsi="Times New Roman"/>
          <w:lang w:val="en-GB"/>
        </w:rPr>
        <w:t xml:space="preserve"> days).</w:t>
      </w:r>
    </w:p>
    <w:p w:rsidR="008D6480" w:rsidRPr="00CE36F7" w:rsidRDefault="008D6480" w:rsidP="00BF4E56">
      <w:pPr>
        <w:pStyle w:val="Hangingindent1"/>
        <w:tabs>
          <w:tab w:val="clear" w:pos="720"/>
          <w:tab w:val="clear" w:pos="1440"/>
          <w:tab w:val="clear" w:pos="2160"/>
          <w:tab w:val="left" w:pos="1134"/>
          <w:tab w:val="left" w:pos="1701"/>
          <w:tab w:val="left" w:pos="2268"/>
        </w:tabs>
        <w:spacing w:line="240" w:lineRule="auto"/>
        <w:ind w:left="0" w:firstLine="0"/>
        <w:rPr>
          <w:rFonts w:ascii="Times New Roman" w:hAnsi="Times New Roman"/>
          <w:lang w:val="en-GB"/>
        </w:rPr>
      </w:pPr>
      <w:r w:rsidRPr="00CE36F7">
        <w:rPr>
          <w:rFonts w:ascii="Times New Roman" w:hAnsi="Times New Roman"/>
          <w:lang w:val="en-GB"/>
        </w:rPr>
        <w:t xml:space="preserve">In </w:t>
      </w:r>
      <w:r w:rsidR="00481067">
        <w:rPr>
          <w:rFonts w:ascii="Times New Roman" w:hAnsi="Times New Roman"/>
          <w:lang w:val="en-GB"/>
        </w:rPr>
        <w:t>2017/18</w:t>
      </w:r>
      <w:r w:rsidRPr="00CE36F7">
        <w:rPr>
          <w:rFonts w:ascii="Times New Roman" w:hAnsi="Times New Roman"/>
          <w:lang w:val="en-GB"/>
        </w:rPr>
        <w:t xml:space="preserve"> the Board paid </w:t>
      </w:r>
      <w:r w:rsidR="00B33927">
        <w:rPr>
          <w:rFonts w:ascii="Times New Roman" w:hAnsi="Times New Roman"/>
          <w:lang w:val="en-GB"/>
        </w:rPr>
        <w:t>86.75</w:t>
      </w:r>
      <w:r w:rsidRPr="00CE36F7">
        <w:rPr>
          <w:rFonts w:ascii="Times New Roman" w:hAnsi="Times New Roman"/>
          <w:lang w:val="en-GB"/>
        </w:rPr>
        <w:t>% by value (</w:t>
      </w:r>
      <w:r w:rsidR="00481067" w:rsidRPr="00CE36F7">
        <w:rPr>
          <w:rFonts w:ascii="Times New Roman" w:hAnsi="Times New Roman"/>
          <w:lang w:val="en-GB"/>
        </w:rPr>
        <w:t xml:space="preserve">2016/17 </w:t>
      </w:r>
      <w:r w:rsidRPr="00CE36F7">
        <w:rPr>
          <w:rFonts w:ascii="Times New Roman" w:hAnsi="Times New Roman"/>
          <w:lang w:val="en-GB"/>
        </w:rPr>
        <w:t>– 91.</w:t>
      </w:r>
      <w:r w:rsidR="00276E0E">
        <w:rPr>
          <w:rFonts w:ascii="Times New Roman" w:hAnsi="Times New Roman"/>
          <w:lang w:val="en-GB"/>
        </w:rPr>
        <w:t>08</w:t>
      </w:r>
      <w:r w:rsidRPr="00CE36F7">
        <w:rPr>
          <w:rFonts w:ascii="Times New Roman" w:hAnsi="Times New Roman"/>
          <w:lang w:val="en-GB"/>
        </w:rPr>
        <w:t xml:space="preserve">%) and </w:t>
      </w:r>
      <w:r w:rsidR="00B33927">
        <w:rPr>
          <w:rFonts w:ascii="Times New Roman" w:hAnsi="Times New Roman"/>
          <w:lang w:val="en-GB"/>
        </w:rPr>
        <w:t>91.52</w:t>
      </w:r>
      <w:r w:rsidRPr="00CE36F7">
        <w:rPr>
          <w:rFonts w:ascii="Times New Roman" w:hAnsi="Times New Roman"/>
          <w:lang w:val="en-GB"/>
        </w:rPr>
        <w:t>% by volume within 30 days (</w:t>
      </w:r>
      <w:r w:rsidR="00481067" w:rsidRPr="00CE36F7">
        <w:rPr>
          <w:rFonts w:ascii="Times New Roman" w:hAnsi="Times New Roman"/>
          <w:lang w:val="en-GB"/>
        </w:rPr>
        <w:t xml:space="preserve">2016/17 </w:t>
      </w:r>
      <w:r w:rsidRPr="00CE36F7">
        <w:rPr>
          <w:rFonts w:ascii="Times New Roman" w:hAnsi="Times New Roman"/>
          <w:lang w:val="en-GB"/>
        </w:rPr>
        <w:t xml:space="preserve">– </w:t>
      </w:r>
      <w:r w:rsidR="00481067" w:rsidRPr="00CE36F7">
        <w:rPr>
          <w:rFonts w:ascii="Times New Roman" w:hAnsi="Times New Roman"/>
          <w:lang w:val="en-GB"/>
        </w:rPr>
        <w:t>91.65</w:t>
      </w:r>
      <w:r w:rsidRPr="00CE36F7">
        <w:rPr>
          <w:rFonts w:ascii="Times New Roman" w:hAnsi="Times New Roman"/>
          <w:lang w:val="en-GB"/>
        </w:rPr>
        <w:t>%).</w:t>
      </w:r>
    </w:p>
    <w:p w:rsidR="008D6480" w:rsidRPr="00CE36F7" w:rsidRDefault="008D6480" w:rsidP="00BF4E56">
      <w:pPr>
        <w:pStyle w:val="Hangingindent1"/>
        <w:tabs>
          <w:tab w:val="clear" w:pos="720"/>
          <w:tab w:val="clear" w:pos="1440"/>
          <w:tab w:val="clear" w:pos="2160"/>
          <w:tab w:val="left" w:pos="1134"/>
          <w:tab w:val="left" w:pos="1701"/>
          <w:tab w:val="left" w:pos="2268"/>
        </w:tabs>
        <w:spacing w:line="240" w:lineRule="auto"/>
        <w:ind w:left="0" w:firstLine="0"/>
        <w:rPr>
          <w:rFonts w:ascii="Times New Roman" w:hAnsi="Times New Roman"/>
          <w:lang w:val="en-GB"/>
        </w:rPr>
      </w:pPr>
      <w:r w:rsidRPr="00CE36F7">
        <w:rPr>
          <w:rFonts w:ascii="Times New Roman" w:hAnsi="Times New Roman"/>
          <w:lang w:val="en-GB"/>
        </w:rPr>
        <w:t xml:space="preserve">In </w:t>
      </w:r>
      <w:r w:rsidR="00481067">
        <w:rPr>
          <w:rFonts w:ascii="Times New Roman" w:hAnsi="Times New Roman"/>
          <w:lang w:val="en-GB"/>
        </w:rPr>
        <w:t>2017/18</w:t>
      </w:r>
      <w:r w:rsidR="00481067" w:rsidRPr="00CE36F7">
        <w:rPr>
          <w:rFonts w:ascii="Times New Roman" w:hAnsi="Times New Roman"/>
          <w:lang w:val="en-GB"/>
        </w:rPr>
        <w:t xml:space="preserve"> </w:t>
      </w:r>
      <w:r w:rsidRPr="00CE36F7">
        <w:rPr>
          <w:rFonts w:ascii="Times New Roman" w:hAnsi="Times New Roman"/>
          <w:lang w:val="en-GB"/>
        </w:rPr>
        <w:t xml:space="preserve">the Board paid </w:t>
      </w:r>
      <w:r w:rsidR="00B33927">
        <w:rPr>
          <w:rFonts w:ascii="Times New Roman" w:hAnsi="Times New Roman"/>
          <w:lang w:val="en-GB"/>
        </w:rPr>
        <w:t>72.90</w:t>
      </w:r>
      <w:r w:rsidRPr="00CE36F7">
        <w:rPr>
          <w:rFonts w:ascii="Times New Roman" w:hAnsi="Times New Roman"/>
          <w:lang w:val="en-GB"/>
        </w:rPr>
        <w:t>% by value (</w:t>
      </w:r>
      <w:r w:rsidR="00481067" w:rsidRPr="00CE36F7">
        <w:rPr>
          <w:rFonts w:ascii="Times New Roman" w:hAnsi="Times New Roman"/>
          <w:lang w:val="en-GB"/>
        </w:rPr>
        <w:t xml:space="preserve">2016/17 </w:t>
      </w:r>
      <w:r w:rsidRPr="00CE36F7">
        <w:rPr>
          <w:rFonts w:ascii="Times New Roman" w:hAnsi="Times New Roman"/>
          <w:lang w:val="en-GB"/>
        </w:rPr>
        <w:t xml:space="preserve">– </w:t>
      </w:r>
      <w:r w:rsidR="00481067" w:rsidRPr="00CE36F7">
        <w:rPr>
          <w:rFonts w:ascii="Times New Roman" w:hAnsi="Times New Roman"/>
          <w:lang w:val="en-GB"/>
        </w:rPr>
        <w:t>77.33</w:t>
      </w:r>
      <w:r w:rsidRPr="00CE36F7">
        <w:rPr>
          <w:rFonts w:ascii="Times New Roman" w:hAnsi="Times New Roman"/>
          <w:lang w:val="en-GB"/>
        </w:rPr>
        <w:t xml:space="preserve">%) and </w:t>
      </w:r>
      <w:r w:rsidR="00B33927">
        <w:rPr>
          <w:rFonts w:ascii="Times New Roman" w:hAnsi="Times New Roman"/>
          <w:lang w:val="en-GB"/>
        </w:rPr>
        <w:t>8</w:t>
      </w:r>
      <w:r w:rsidR="00EA2E71">
        <w:rPr>
          <w:rFonts w:ascii="Times New Roman" w:hAnsi="Times New Roman"/>
          <w:lang w:val="en-GB"/>
        </w:rPr>
        <w:t>5</w:t>
      </w:r>
      <w:r w:rsidR="00B33927">
        <w:rPr>
          <w:rFonts w:ascii="Times New Roman" w:hAnsi="Times New Roman"/>
          <w:lang w:val="en-GB"/>
        </w:rPr>
        <w:t>.86</w:t>
      </w:r>
      <w:r w:rsidRPr="00CE36F7">
        <w:rPr>
          <w:rFonts w:ascii="Times New Roman" w:hAnsi="Times New Roman"/>
          <w:lang w:val="en-GB"/>
        </w:rPr>
        <w:t>% by volume within 10 days (</w:t>
      </w:r>
      <w:r w:rsidR="00FA55F7" w:rsidRPr="00CE36F7">
        <w:rPr>
          <w:rFonts w:ascii="Times New Roman" w:hAnsi="Times New Roman"/>
          <w:lang w:val="en-GB"/>
        </w:rPr>
        <w:t xml:space="preserve">2016/17 </w:t>
      </w:r>
      <w:r w:rsidRPr="00CE36F7">
        <w:rPr>
          <w:rFonts w:ascii="Times New Roman" w:hAnsi="Times New Roman"/>
          <w:lang w:val="en-GB"/>
        </w:rPr>
        <w:t xml:space="preserve">– </w:t>
      </w:r>
      <w:r w:rsidR="00481067" w:rsidRPr="00CE36F7">
        <w:rPr>
          <w:rFonts w:ascii="Times New Roman" w:hAnsi="Times New Roman"/>
          <w:lang w:val="en-GB"/>
        </w:rPr>
        <w:t>85.56</w:t>
      </w:r>
      <w:r w:rsidRPr="00CE36F7">
        <w:rPr>
          <w:rFonts w:ascii="Times New Roman" w:hAnsi="Times New Roman"/>
          <w:lang w:val="en-GB"/>
        </w:rPr>
        <w:t>%).</w:t>
      </w:r>
    </w:p>
    <w:p w:rsidR="008D6480" w:rsidRPr="00CE36F7" w:rsidRDefault="008D6480" w:rsidP="00BF4E56">
      <w:pPr>
        <w:pStyle w:val="Hangingindent1"/>
        <w:tabs>
          <w:tab w:val="clear" w:pos="720"/>
          <w:tab w:val="clear" w:pos="1440"/>
          <w:tab w:val="clear" w:pos="2160"/>
          <w:tab w:val="left" w:pos="1134"/>
          <w:tab w:val="left" w:pos="1701"/>
          <w:tab w:val="left" w:pos="2268"/>
        </w:tabs>
        <w:spacing w:line="240" w:lineRule="auto"/>
        <w:ind w:left="0" w:firstLine="0"/>
        <w:rPr>
          <w:rFonts w:ascii="Times New Roman" w:hAnsi="Times New Roman"/>
          <w:color w:val="000000"/>
          <w:lang w:val="en-GB"/>
        </w:rPr>
      </w:pPr>
    </w:p>
    <w:p w:rsidR="008D6480" w:rsidRPr="00CE36F7" w:rsidRDefault="008D6480" w:rsidP="00BF4E56">
      <w:pPr>
        <w:pStyle w:val="Hangingindent1"/>
        <w:tabs>
          <w:tab w:val="clear" w:pos="720"/>
          <w:tab w:val="clear" w:pos="1440"/>
          <w:tab w:val="clear" w:pos="2160"/>
          <w:tab w:val="left" w:pos="1134"/>
          <w:tab w:val="left" w:pos="1701"/>
          <w:tab w:val="left" w:pos="2268"/>
        </w:tabs>
        <w:spacing w:line="240" w:lineRule="auto"/>
        <w:ind w:left="0" w:firstLine="0"/>
        <w:rPr>
          <w:rFonts w:ascii="Times New Roman" w:hAnsi="Times New Roman"/>
          <w:color w:val="000000"/>
          <w:lang w:val="en-GB"/>
        </w:rPr>
      </w:pPr>
      <w:r w:rsidRPr="00CE36F7">
        <w:rPr>
          <w:rFonts w:ascii="Times New Roman" w:hAnsi="Times New Roman"/>
          <w:color w:val="000000"/>
          <w:lang w:val="en-GB"/>
        </w:rPr>
        <w:t>The calculations above only include payments to Non-NHS suppliers.</w:t>
      </w:r>
    </w:p>
    <w:p w:rsidR="008D6480" w:rsidRPr="00CE36F7" w:rsidRDefault="008D6480" w:rsidP="00BF4E56">
      <w:pPr>
        <w:pStyle w:val="Hangingindent1"/>
        <w:tabs>
          <w:tab w:val="clear" w:pos="720"/>
          <w:tab w:val="clear" w:pos="1440"/>
          <w:tab w:val="clear" w:pos="2160"/>
          <w:tab w:val="left" w:pos="1134"/>
          <w:tab w:val="left" w:pos="1701"/>
          <w:tab w:val="left" w:pos="2268"/>
        </w:tabs>
        <w:spacing w:line="240" w:lineRule="auto"/>
        <w:ind w:left="0" w:firstLine="0"/>
        <w:rPr>
          <w:rFonts w:ascii="Times New Roman" w:hAnsi="Times New Roman"/>
          <w:color w:val="000000"/>
          <w:lang w:val="en-GB"/>
        </w:rPr>
      </w:pPr>
    </w:p>
    <w:p w:rsidR="008D6480" w:rsidRPr="00CE36F7" w:rsidRDefault="008D6480" w:rsidP="00D97E85">
      <w:pPr>
        <w:rPr>
          <w:b/>
          <w:bCs/>
          <w:sz w:val="24"/>
        </w:rPr>
      </w:pPr>
      <w:r w:rsidRPr="00CE36F7">
        <w:rPr>
          <w:b/>
          <w:bCs/>
          <w:sz w:val="24"/>
        </w:rPr>
        <w:t>Pension Liabilities</w:t>
      </w:r>
    </w:p>
    <w:p w:rsidR="008D6480" w:rsidRPr="00CE36F7" w:rsidRDefault="008D6480" w:rsidP="00D97E85">
      <w:pPr>
        <w:pStyle w:val="Style1"/>
        <w:rPr>
          <w:sz w:val="20"/>
        </w:rPr>
      </w:pPr>
    </w:p>
    <w:p w:rsidR="008D6480" w:rsidRDefault="008D6480" w:rsidP="00D97E85">
      <w:r w:rsidRPr="00CE36F7">
        <w:t xml:space="preserve">The accounting policy note for pensions is provided in Note 1 and disclosure of the costs is shown in Note </w:t>
      </w:r>
      <w:r w:rsidR="008C1B4E">
        <w:t>16</w:t>
      </w:r>
      <w:r w:rsidRPr="00CE36F7">
        <w:t xml:space="preserve"> and the </w:t>
      </w:r>
      <w:r w:rsidR="00242CC7">
        <w:t>R</w:t>
      </w:r>
      <w:r w:rsidRPr="00CE36F7">
        <w:t xml:space="preserve">emuneration </w:t>
      </w:r>
      <w:r w:rsidR="00242CC7">
        <w:t>R</w:t>
      </w:r>
      <w:r w:rsidRPr="00CE36F7">
        <w:t>eport.</w:t>
      </w:r>
    </w:p>
    <w:p w:rsidR="00345492" w:rsidRDefault="00345492" w:rsidP="00D97E85"/>
    <w:p w:rsidR="00345492" w:rsidRDefault="00345492" w:rsidP="00D97E85">
      <w:pPr>
        <w:rPr>
          <w:b/>
        </w:rPr>
      </w:pPr>
      <w:r>
        <w:rPr>
          <w:b/>
        </w:rPr>
        <w:t>Social Matters</w:t>
      </w:r>
    </w:p>
    <w:p w:rsidR="00345492" w:rsidRDefault="00345492" w:rsidP="00D97E85">
      <w:pPr>
        <w:rPr>
          <w:b/>
        </w:rPr>
      </w:pPr>
    </w:p>
    <w:p w:rsidR="001305BB" w:rsidRPr="003740CF" w:rsidRDefault="001305BB" w:rsidP="001305BB">
      <w:r w:rsidRPr="003740CF">
        <w:t xml:space="preserve">The Board strives to continually improve inclusiveness by creating a work environment that not only welcomes individuals of all backgrounds, but actively highlights and celebrates the unique mix of people and patients who work for us and use our services.  We produce reports and statistics to reflect this such as reporting progress on mainstreaming the public sector equality duty, publish equality outcomes and report progress, assess and review policies and practice, gather and use employee information and publish in a manner that is accessible. </w:t>
      </w:r>
    </w:p>
    <w:p w:rsidR="00F34A0B" w:rsidRPr="003740CF" w:rsidRDefault="00F34A0B" w:rsidP="001305BB"/>
    <w:p w:rsidR="00F34A0B" w:rsidRPr="003740CF" w:rsidRDefault="00F34A0B" w:rsidP="001305BB">
      <w:r w:rsidRPr="003740CF">
        <w:t xml:space="preserve">The Board has an appointed whistle blowing champion who is available for all staff to report any issues to across the Board.  We also have recently approved a Conflicts of Interest Policy which covers </w:t>
      </w:r>
      <w:r w:rsidR="00C70071" w:rsidRPr="003740CF">
        <w:t>detailed guidance on key elements of the Bribery Act (2010) and staff conduct with regard to reporting interests.</w:t>
      </w:r>
      <w:r w:rsidR="0030676E" w:rsidRPr="003740CF">
        <w:t xml:space="preserve">  The Board have also approved an Anti-Bribery Statement which will be available on the intranet for all staff.</w:t>
      </w:r>
    </w:p>
    <w:p w:rsidR="003C3A5B" w:rsidRPr="003740CF" w:rsidRDefault="003C3A5B" w:rsidP="003C3A5B"/>
    <w:p w:rsidR="008D6480" w:rsidRPr="003C3A5B" w:rsidRDefault="008878B6" w:rsidP="003C3A5B">
      <w:pPr>
        <w:jc w:val="left"/>
      </w:pPr>
      <w:r w:rsidRPr="003740CF">
        <w:t>N</w:t>
      </w:r>
      <w:r w:rsidR="003C3A5B" w:rsidRPr="003740CF">
        <w:t xml:space="preserve">o matters have been raised this year under the whistle blowing or anti-bribery </w:t>
      </w:r>
      <w:r w:rsidRPr="003740CF">
        <w:t>legislation during 2017/18</w:t>
      </w:r>
      <w:r w:rsidR="00EF4203">
        <w:t>.</w:t>
      </w:r>
    </w:p>
    <w:p w:rsidR="003C3A5B" w:rsidRPr="00CE36F7" w:rsidRDefault="003C3A5B" w:rsidP="003C3A5B">
      <w:pPr>
        <w:jc w:val="left"/>
        <w:rPr>
          <w:b/>
          <w:szCs w:val="22"/>
        </w:rPr>
      </w:pPr>
    </w:p>
    <w:p w:rsidR="008D6480" w:rsidRPr="00CE36F7" w:rsidRDefault="008D6480" w:rsidP="00BB501C">
      <w:pPr>
        <w:pStyle w:val="DRheading"/>
        <w:rPr>
          <w:sz w:val="24"/>
        </w:rPr>
      </w:pPr>
      <w:r w:rsidRPr="00CE36F7">
        <w:rPr>
          <w:sz w:val="24"/>
        </w:rPr>
        <w:t xml:space="preserve">Sustainability and environmental reporting          </w:t>
      </w:r>
    </w:p>
    <w:p w:rsidR="008D6480" w:rsidRDefault="008D6480" w:rsidP="00BB501C">
      <w:pPr>
        <w:pStyle w:val="Hangingindent1"/>
        <w:tabs>
          <w:tab w:val="clear" w:pos="720"/>
          <w:tab w:val="clear" w:pos="1440"/>
          <w:tab w:val="clear" w:pos="2160"/>
          <w:tab w:val="left" w:pos="567"/>
          <w:tab w:val="left" w:pos="1134"/>
          <w:tab w:val="left" w:pos="1701"/>
          <w:tab w:val="left" w:pos="2268"/>
        </w:tabs>
        <w:spacing w:line="240" w:lineRule="auto"/>
        <w:ind w:left="0" w:firstLine="0"/>
        <w:rPr>
          <w:rFonts w:ascii="Times New Roman" w:hAnsi="Times New Roman"/>
          <w:color w:val="000000"/>
          <w:szCs w:val="22"/>
          <w:lang w:val="en-GB"/>
        </w:rPr>
      </w:pPr>
      <w:r w:rsidRPr="00CE36F7">
        <w:rPr>
          <w:rFonts w:ascii="Times New Roman" w:hAnsi="Times New Roman"/>
          <w:color w:val="000000"/>
          <w:szCs w:val="22"/>
          <w:lang w:val="en-GB"/>
        </w:rPr>
        <w:t xml:space="preserve">“The Climate Change (Scotland) Act 2009 set outs measures adopted by the Scottish Government to reduce emissions in Scotland by at least 80% by 2050. In 2015, an Order was introduced requiring all designated Major Players (of which the National Waiting Times Centre Board is one) to submit an annual report to the Sustainable Scotland Network detailing compliance with the climate change duties imposed by the Act. The information returned by the Board is compiled into a national analysis report, published annually and superseding the prior requirement for public bodies to publish individual sustainability reports.  </w:t>
      </w:r>
    </w:p>
    <w:p w:rsidR="00062F83" w:rsidRPr="00CE36F7" w:rsidRDefault="00062F83" w:rsidP="00BB501C">
      <w:pPr>
        <w:pStyle w:val="Hangingindent1"/>
        <w:tabs>
          <w:tab w:val="clear" w:pos="720"/>
          <w:tab w:val="clear" w:pos="1440"/>
          <w:tab w:val="clear" w:pos="2160"/>
          <w:tab w:val="left" w:pos="567"/>
          <w:tab w:val="left" w:pos="1134"/>
          <w:tab w:val="left" w:pos="1701"/>
          <w:tab w:val="left" w:pos="2268"/>
        </w:tabs>
        <w:spacing w:line="240" w:lineRule="auto"/>
        <w:ind w:left="0" w:firstLine="0"/>
        <w:rPr>
          <w:rFonts w:ascii="Times New Roman" w:hAnsi="Times New Roman"/>
          <w:color w:val="000000"/>
          <w:szCs w:val="22"/>
          <w:lang w:val="en-GB"/>
        </w:rPr>
      </w:pPr>
    </w:p>
    <w:p w:rsidR="00F96825" w:rsidRPr="00CE36F7" w:rsidRDefault="00F96825" w:rsidP="00F96825">
      <w:pPr>
        <w:pStyle w:val="Hangingindent1"/>
        <w:tabs>
          <w:tab w:val="clear" w:pos="720"/>
          <w:tab w:val="clear" w:pos="1440"/>
          <w:tab w:val="clear" w:pos="2160"/>
          <w:tab w:val="left" w:pos="1134"/>
          <w:tab w:val="left" w:pos="1701"/>
          <w:tab w:val="left" w:pos="2268"/>
        </w:tabs>
        <w:spacing w:line="240" w:lineRule="auto"/>
        <w:ind w:left="0" w:firstLine="0"/>
        <w:outlineLvl w:val="0"/>
        <w:rPr>
          <w:rFonts w:ascii="Times New Roman" w:hAnsi="Times New Roman"/>
          <w:b/>
          <w:color w:val="000000"/>
          <w:lang w:val="en-GB"/>
        </w:rPr>
      </w:pPr>
      <w:r w:rsidRPr="00CE36F7">
        <w:rPr>
          <w:rFonts w:ascii="Times New Roman" w:hAnsi="Times New Roman"/>
          <w:b/>
          <w:color w:val="000000"/>
          <w:lang w:val="en-GB"/>
        </w:rPr>
        <w:lastRenderedPageBreak/>
        <w:t xml:space="preserve">Financial Performance </w:t>
      </w:r>
      <w:r>
        <w:rPr>
          <w:rFonts w:ascii="Times New Roman" w:hAnsi="Times New Roman"/>
          <w:b/>
          <w:color w:val="000000"/>
          <w:lang w:val="en-GB"/>
        </w:rPr>
        <w:t>(continued)</w:t>
      </w:r>
    </w:p>
    <w:p w:rsidR="00F96825" w:rsidRDefault="00F96825" w:rsidP="00BB501C">
      <w:pPr>
        <w:pStyle w:val="Hangingindent1"/>
        <w:tabs>
          <w:tab w:val="clear" w:pos="720"/>
          <w:tab w:val="clear" w:pos="1440"/>
          <w:tab w:val="clear" w:pos="2160"/>
          <w:tab w:val="left" w:pos="567"/>
          <w:tab w:val="left" w:pos="1134"/>
          <w:tab w:val="left" w:pos="1701"/>
          <w:tab w:val="left" w:pos="2268"/>
        </w:tabs>
        <w:spacing w:line="240" w:lineRule="auto"/>
        <w:ind w:left="0" w:firstLine="0"/>
        <w:rPr>
          <w:rFonts w:ascii="Times New Roman" w:hAnsi="Times New Roman"/>
          <w:color w:val="000000"/>
          <w:szCs w:val="22"/>
          <w:lang w:val="en-GB"/>
        </w:rPr>
      </w:pPr>
    </w:p>
    <w:p w:rsidR="008D6480" w:rsidRPr="00CE36F7" w:rsidRDefault="008D6480" w:rsidP="00BB501C">
      <w:pPr>
        <w:pStyle w:val="Hangingindent1"/>
        <w:tabs>
          <w:tab w:val="clear" w:pos="720"/>
          <w:tab w:val="clear" w:pos="1440"/>
          <w:tab w:val="clear" w:pos="2160"/>
          <w:tab w:val="left" w:pos="567"/>
          <w:tab w:val="left" w:pos="1134"/>
          <w:tab w:val="left" w:pos="1701"/>
          <w:tab w:val="left" w:pos="2268"/>
        </w:tabs>
        <w:spacing w:line="240" w:lineRule="auto"/>
        <w:ind w:left="0" w:firstLine="0"/>
        <w:rPr>
          <w:rFonts w:ascii="Times New Roman" w:hAnsi="Times New Roman"/>
          <w:color w:val="000000"/>
          <w:szCs w:val="22"/>
          <w:lang w:val="en-GB"/>
        </w:rPr>
      </w:pPr>
      <w:r w:rsidRPr="00CE36F7">
        <w:rPr>
          <w:rFonts w:ascii="Times New Roman" w:hAnsi="Times New Roman"/>
          <w:color w:val="000000"/>
          <w:szCs w:val="22"/>
          <w:lang w:val="en-GB"/>
        </w:rPr>
        <w:t>Further information on the Act, along with copies of prior year national reports, can be found at the following resource:</w:t>
      </w:r>
    </w:p>
    <w:p w:rsidR="008D6480" w:rsidRPr="00CE36F7" w:rsidRDefault="008D6480" w:rsidP="00BB501C">
      <w:pPr>
        <w:pStyle w:val="Hangingindent1"/>
        <w:tabs>
          <w:tab w:val="clear" w:pos="720"/>
          <w:tab w:val="clear" w:pos="1440"/>
          <w:tab w:val="clear" w:pos="2160"/>
          <w:tab w:val="left" w:pos="567"/>
          <w:tab w:val="left" w:pos="1134"/>
          <w:tab w:val="left" w:pos="1701"/>
          <w:tab w:val="left" w:pos="2268"/>
        </w:tabs>
        <w:spacing w:line="240" w:lineRule="auto"/>
        <w:ind w:left="0" w:firstLine="0"/>
        <w:rPr>
          <w:rFonts w:ascii="Times New Roman" w:hAnsi="Times New Roman"/>
          <w:color w:val="000000"/>
          <w:szCs w:val="22"/>
          <w:lang w:val="en-GB"/>
        </w:rPr>
      </w:pPr>
    </w:p>
    <w:p w:rsidR="008D6480" w:rsidRPr="00CE36F7" w:rsidRDefault="00250658" w:rsidP="00BB501C">
      <w:pPr>
        <w:pStyle w:val="Hangingindent1"/>
        <w:tabs>
          <w:tab w:val="clear" w:pos="720"/>
          <w:tab w:val="clear" w:pos="1440"/>
          <w:tab w:val="clear" w:pos="2160"/>
          <w:tab w:val="left" w:pos="567"/>
          <w:tab w:val="left" w:pos="1134"/>
          <w:tab w:val="left" w:pos="1701"/>
          <w:tab w:val="left" w:pos="2268"/>
        </w:tabs>
        <w:spacing w:line="240" w:lineRule="auto"/>
        <w:ind w:left="0" w:firstLine="0"/>
        <w:rPr>
          <w:rFonts w:ascii="Times New Roman" w:hAnsi="Times New Roman"/>
          <w:color w:val="000000"/>
          <w:szCs w:val="22"/>
          <w:lang w:val="en-GB"/>
        </w:rPr>
      </w:pPr>
      <w:hyperlink r:id="rId8" w:history="1">
        <w:r w:rsidR="008D6480" w:rsidRPr="00CE36F7">
          <w:rPr>
            <w:rStyle w:val="Hyperlink"/>
            <w:rFonts w:ascii="Times New Roman" w:hAnsi="Times New Roman"/>
            <w:szCs w:val="22"/>
            <w:lang w:val="en-GB"/>
          </w:rPr>
          <w:t>http://www.keepscotlandbeautiful.org/sustainability-climate-change/sustainable-scotland-network/climate-change-reporting/</w:t>
        </w:r>
      </w:hyperlink>
      <w:r w:rsidR="008D6480" w:rsidRPr="00CE36F7">
        <w:rPr>
          <w:rFonts w:ascii="Times New Roman" w:hAnsi="Times New Roman"/>
          <w:color w:val="000000"/>
          <w:szCs w:val="22"/>
          <w:lang w:val="en-GB"/>
        </w:rPr>
        <w:t>”</w:t>
      </w:r>
    </w:p>
    <w:p w:rsidR="008D6480" w:rsidRPr="00CE36F7" w:rsidRDefault="008D6480" w:rsidP="00D63727">
      <w:pPr>
        <w:pStyle w:val="Hangingindent1"/>
        <w:tabs>
          <w:tab w:val="clear" w:pos="720"/>
          <w:tab w:val="clear" w:pos="1440"/>
          <w:tab w:val="clear" w:pos="2160"/>
          <w:tab w:val="left" w:pos="1701"/>
          <w:tab w:val="left" w:pos="2268"/>
        </w:tabs>
        <w:spacing w:line="240" w:lineRule="auto"/>
        <w:ind w:left="0" w:firstLine="0"/>
        <w:rPr>
          <w:rFonts w:ascii="Times New Roman" w:hAnsi="Times New Roman"/>
        </w:rPr>
      </w:pPr>
    </w:p>
    <w:p w:rsidR="008D6480" w:rsidRPr="00CE36F7" w:rsidRDefault="008D6480" w:rsidP="00BB501C">
      <w:pPr>
        <w:rPr>
          <w:b/>
          <w:sz w:val="24"/>
          <w:szCs w:val="24"/>
        </w:rPr>
      </w:pPr>
      <w:r w:rsidRPr="00CE36F7">
        <w:rPr>
          <w:b/>
          <w:sz w:val="24"/>
          <w:szCs w:val="24"/>
        </w:rPr>
        <w:t xml:space="preserve">Events after the end of the reporting period </w:t>
      </w:r>
    </w:p>
    <w:p w:rsidR="008D6480" w:rsidRPr="00CE36F7" w:rsidRDefault="008D6480" w:rsidP="00BB501C">
      <w:pPr>
        <w:pStyle w:val="2-col-note-tot"/>
        <w:tabs>
          <w:tab w:val="clear" w:pos="6120"/>
          <w:tab w:val="clear" w:pos="7200"/>
          <w:tab w:val="clear" w:pos="9000"/>
          <w:tab w:val="clear" w:pos="11952"/>
        </w:tabs>
        <w:spacing w:line="240" w:lineRule="auto"/>
        <w:rPr>
          <w:bCs/>
          <w:color w:val="000000"/>
          <w:sz w:val="24"/>
        </w:rPr>
      </w:pPr>
    </w:p>
    <w:p w:rsidR="008D6480" w:rsidRPr="00CE36F7" w:rsidRDefault="008D6480" w:rsidP="00BB501C">
      <w:pPr>
        <w:pStyle w:val="2-col-note-tot"/>
        <w:tabs>
          <w:tab w:val="clear" w:pos="6120"/>
          <w:tab w:val="clear" w:pos="7200"/>
          <w:tab w:val="clear" w:pos="9000"/>
          <w:tab w:val="clear" w:pos="11952"/>
        </w:tabs>
        <w:spacing w:line="240" w:lineRule="auto"/>
        <w:rPr>
          <w:b w:val="0"/>
          <w:bCs/>
          <w:szCs w:val="22"/>
        </w:rPr>
      </w:pPr>
      <w:r w:rsidRPr="001D50A2">
        <w:rPr>
          <w:b w:val="0"/>
          <w:bCs/>
          <w:szCs w:val="22"/>
        </w:rPr>
        <w:t>There were no post balance sheets events.</w:t>
      </w:r>
    </w:p>
    <w:p w:rsidR="008D6480" w:rsidRPr="00CE36F7" w:rsidRDefault="008D6480" w:rsidP="00D63727">
      <w:pPr>
        <w:pStyle w:val="Hangingindent1"/>
        <w:tabs>
          <w:tab w:val="clear" w:pos="720"/>
          <w:tab w:val="clear" w:pos="1440"/>
          <w:tab w:val="clear" w:pos="2160"/>
          <w:tab w:val="left" w:pos="1701"/>
          <w:tab w:val="left" w:pos="2268"/>
        </w:tabs>
        <w:spacing w:line="240" w:lineRule="auto"/>
        <w:ind w:left="0" w:firstLine="0"/>
        <w:rPr>
          <w:rFonts w:ascii="Times New Roman" w:hAnsi="Times New Roman"/>
        </w:rPr>
      </w:pPr>
    </w:p>
    <w:p w:rsidR="008D6480" w:rsidRPr="00CE36F7" w:rsidRDefault="008D6480" w:rsidP="008B0B4C">
      <w:pPr>
        <w:rPr>
          <w:b/>
          <w:bCs/>
          <w:color w:val="000000"/>
          <w:sz w:val="24"/>
          <w:szCs w:val="24"/>
        </w:rPr>
      </w:pPr>
      <w:r w:rsidRPr="00CE36F7">
        <w:rPr>
          <w:b/>
          <w:bCs/>
          <w:color w:val="000000"/>
          <w:sz w:val="24"/>
          <w:szCs w:val="24"/>
        </w:rPr>
        <w:t>Approval</w:t>
      </w:r>
    </w:p>
    <w:p w:rsidR="008D6480" w:rsidRPr="00CE36F7" w:rsidRDefault="008D6480" w:rsidP="008B0B4C">
      <w:pPr>
        <w:rPr>
          <w:b/>
          <w:bCs/>
          <w:color w:val="000000"/>
          <w:sz w:val="24"/>
          <w:szCs w:val="24"/>
        </w:rPr>
      </w:pPr>
    </w:p>
    <w:p w:rsidR="008D6480" w:rsidRPr="00CE36F7" w:rsidRDefault="008D6480" w:rsidP="008B0B4C">
      <w:pPr>
        <w:rPr>
          <w:b/>
          <w:bCs/>
          <w:color w:val="000000"/>
          <w:sz w:val="24"/>
          <w:szCs w:val="24"/>
        </w:rPr>
      </w:pPr>
    </w:p>
    <w:p w:rsidR="008D6480" w:rsidRPr="00CE36F7" w:rsidRDefault="008D6480" w:rsidP="008B0B4C">
      <w:pPr>
        <w:rPr>
          <w:b/>
          <w:bCs/>
          <w:color w:val="000000"/>
          <w:sz w:val="24"/>
          <w:szCs w:val="24"/>
        </w:rPr>
      </w:pPr>
    </w:p>
    <w:p w:rsidR="008D6480" w:rsidRPr="00CE36F7" w:rsidRDefault="008D6480" w:rsidP="008B0B4C">
      <w:pPr>
        <w:rPr>
          <w:b/>
          <w:bCs/>
          <w:color w:val="000000"/>
          <w:sz w:val="24"/>
          <w:szCs w:val="24"/>
        </w:rPr>
      </w:pPr>
    </w:p>
    <w:p w:rsidR="008D6480" w:rsidRPr="00CE36F7" w:rsidRDefault="008D6480" w:rsidP="008B0B4C">
      <w:pPr>
        <w:rPr>
          <w:b/>
          <w:bCs/>
          <w:color w:val="000000"/>
          <w:sz w:val="24"/>
          <w:szCs w:val="24"/>
        </w:rPr>
      </w:pPr>
    </w:p>
    <w:p w:rsidR="008D6480" w:rsidRPr="00CE36F7" w:rsidRDefault="008D6480" w:rsidP="008B0B4C">
      <w:r w:rsidRPr="00CE36F7">
        <w:t>……………..</w:t>
      </w:r>
    </w:p>
    <w:p w:rsidR="008D6480" w:rsidRPr="00CE36F7" w:rsidRDefault="008D6480" w:rsidP="008B0B4C">
      <w:pPr>
        <w:pStyle w:val="2-col-note"/>
        <w:tabs>
          <w:tab w:val="clear" w:pos="6120"/>
          <w:tab w:val="clear" w:pos="7200"/>
          <w:tab w:val="clear" w:pos="9000"/>
          <w:tab w:val="clear" w:pos="11952"/>
          <w:tab w:val="decimal" w:pos="432"/>
          <w:tab w:val="decimal" w:pos="7776"/>
          <w:tab w:val="decimal" w:pos="11232"/>
        </w:tabs>
        <w:spacing w:line="240" w:lineRule="auto"/>
        <w:rPr>
          <w:b/>
          <w:bCs/>
        </w:rPr>
      </w:pPr>
      <w:r w:rsidRPr="00CE36F7">
        <w:rPr>
          <w:b/>
          <w:bCs/>
        </w:rPr>
        <w:t xml:space="preserve">J W Young                                                                 Date: </w:t>
      </w:r>
      <w:r w:rsidR="00385910">
        <w:rPr>
          <w:b/>
          <w:bCs/>
        </w:rPr>
        <w:t>21</w:t>
      </w:r>
      <w:r w:rsidRPr="00CE36F7">
        <w:rPr>
          <w:b/>
          <w:bCs/>
        </w:rPr>
        <w:t xml:space="preserve"> June 201</w:t>
      </w:r>
      <w:r w:rsidR="00385910">
        <w:rPr>
          <w:b/>
          <w:bCs/>
        </w:rPr>
        <w:t>8</w:t>
      </w:r>
    </w:p>
    <w:p w:rsidR="008D6480" w:rsidRPr="00CE36F7" w:rsidRDefault="008D6480" w:rsidP="008B0B4C">
      <w:pPr>
        <w:pStyle w:val="2-col-note"/>
        <w:tabs>
          <w:tab w:val="clear" w:pos="6120"/>
          <w:tab w:val="clear" w:pos="7200"/>
          <w:tab w:val="clear" w:pos="9000"/>
          <w:tab w:val="clear" w:pos="11952"/>
          <w:tab w:val="decimal" w:pos="432"/>
          <w:tab w:val="decimal" w:pos="7776"/>
          <w:tab w:val="decimal" w:pos="11232"/>
        </w:tabs>
        <w:spacing w:line="240" w:lineRule="auto"/>
        <w:rPr>
          <w:i/>
          <w:iCs/>
        </w:rPr>
      </w:pPr>
      <w:r w:rsidRPr="00CE36F7">
        <w:rPr>
          <w:i/>
          <w:iCs/>
        </w:rPr>
        <w:t>Chief Executive</w:t>
      </w:r>
    </w:p>
    <w:p w:rsidR="008D6480" w:rsidRPr="00CE36F7" w:rsidRDefault="008D6480" w:rsidP="008B0B4C">
      <w:pPr>
        <w:rPr>
          <w:bCs/>
          <w:color w:val="000000"/>
        </w:rPr>
      </w:pPr>
    </w:p>
    <w:p w:rsidR="008D6480" w:rsidRPr="00CE36F7" w:rsidRDefault="008D6480" w:rsidP="008B0B4C">
      <w:pPr>
        <w:rPr>
          <w:bCs/>
          <w:color w:val="000000"/>
        </w:rPr>
      </w:pPr>
      <w:r w:rsidRPr="00D14780">
        <w:rPr>
          <w:bCs/>
          <w:color w:val="000000"/>
        </w:rPr>
        <w:t>The Account</w:t>
      </w:r>
      <w:r w:rsidR="00A13B55">
        <w:rPr>
          <w:bCs/>
          <w:color w:val="000000"/>
        </w:rPr>
        <w:t>able</w:t>
      </w:r>
      <w:r w:rsidRPr="00D14780">
        <w:rPr>
          <w:bCs/>
          <w:color w:val="000000"/>
        </w:rPr>
        <w:t xml:space="preserve"> Officer authorised the Performance Report for issue on </w:t>
      </w:r>
      <w:r w:rsidR="00D14780" w:rsidRPr="00D14780">
        <w:rPr>
          <w:bCs/>
          <w:color w:val="000000"/>
        </w:rPr>
        <w:t xml:space="preserve">21 </w:t>
      </w:r>
      <w:r w:rsidRPr="00D14780">
        <w:rPr>
          <w:bCs/>
          <w:color w:val="000000"/>
        </w:rPr>
        <w:t>June 201</w:t>
      </w:r>
      <w:r w:rsidR="00D14780" w:rsidRPr="00D14780">
        <w:rPr>
          <w:bCs/>
          <w:color w:val="000000"/>
        </w:rPr>
        <w:t>8</w:t>
      </w:r>
    </w:p>
    <w:p w:rsidR="008D6480" w:rsidRPr="00CE36F7" w:rsidRDefault="008D6480" w:rsidP="00D63727">
      <w:pPr>
        <w:pStyle w:val="Hangingindent1"/>
        <w:tabs>
          <w:tab w:val="clear" w:pos="720"/>
          <w:tab w:val="clear" w:pos="1440"/>
          <w:tab w:val="clear" w:pos="2160"/>
          <w:tab w:val="left" w:pos="1701"/>
          <w:tab w:val="left" w:pos="2268"/>
        </w:tabs>
        <w:spacing w:line="240" w:lineRule="auto"/>
        <w:ind w:left="0" w:firstLine="0"/>
        <w:rPr>
          <w:rFonts w:ascii="Times New Roman" w:hAnsi="Times New Roman"/>
        </w:rPr>
      </w:pPr>
    </w:p>
    <w:p w:rsidR="008D6480" w:rsidRPr="00CE36F7" w:rsidRDefault="008D6480" w:rsidP="00CE3BFA">
      <w:pPr>
        <w:pStyle w:val="2-col-note-tot"/>
        <w:jc w:val="left"/>
        <w:rPr>
          <w:b w:val="0"/>
        </w:rPr>
      </w:pPr>
    </w:p>
    <w:p w:rsidR="008D6480" w:rsidRPr="00CE36F7" w:rsidRDefault="008D6480" w:rsidP="00D33A11">
      <w:pPr>
        <w:pStyle w:val="2-col-note-line"/>
      </w:pPr>
    </w:p>
    <w:p w:rsidR="008D6480" w:rsidRPr="00CE36F7" w:rsidRDefault="008D6480" w:rsidP="00D33A11">
      <w:pPr>
        <w:pStyle w:val="2-col-note-tot"/>
      </w:pPr>
    </w:p>
    <w:p w:rsidR="008D6480" w:rsidRPr="00CE36F7" w:rsidRDefault="008D6480" w:rsidP="00D33A11">
      <w:pPr>
        <w:pStyle w:val="2-col-note-line"/>
      </w:pPr>
    </w:p>
    <w:p w:rsidR="008D6480" w:rsidRPr="00CE36F7" w:rsidRDefault="008D6480" w:rsidP="002E6699">
      <w:pPr>
        <w:pStyle w:val="2-col-note-tot"/>
      </w:pPr>
    </w:p>
    <w:p w:rsidR="00002895" w:rsidRDefault="00002895">
      <w:pPr>
        <w:widowControl/>
        <w:jc w:val="left"/>
        <w:rPr>
          <w:b/>
        </w:rPr>
      </w:pPr>
      <w:r>
        <w:br w:type="page"/>
      </w:r>
    </w:p>
    <w:p w:rsidR="008D6480" w:rsidRDefault="008D6480" w:rsidP="00C631CA">
      <w:pPr>
        <w:pStyle w:val="2-col-note-tot"/>
        <w:tabs>
          <w:tab w:val="clear" w:pos="6120"/>
          <w:tab w:val="clear" w:pos="7200"/>
          <w:tab w:val="clear" w:pos="9000"/>
          <w:tab w:val="clear" w:pos="11952"/>
        </w:tabs>
        <w:spacing w:line="240" w:lineRule="auto"/>
        <w:rPr>
          <w:noProof/>
          <w:sz w:val="24"/>
        </w:rPr>
      </w:pPr>
      <w:r w:rsidRPr="00CE36F7">
        <w:rPr>
          <w:noProof/>
          <w:sz w:val="24"/>
        </w:rPr>
        <w:lastRenderedPageBreak/>
        <w:t>ACCOUNTABILITY REPORT</w:t>
      </w:r>
    </w:p>
    <w:p w:rsidR="00002895" w:rsidRDefault="00002895" w:rsidP="00002895">
      <w:pPr>
        <w:pStyle w:val="2-col-note-line"/>
      </w:pPr>
    </w:p>
    <w:p w:rsidR="00002895" w:rsidRDefault="00002895" w:rsidP="00002895">
      <w:pPr>
        <w:pStyle w:val="2-col-note-tot"/>
        <w:spacing w:line="240" w:lineRule="auto"/>
        <w:rPr>
          <w:b w:val="0"/>
        </w:rPr>
      </w:pPr>
      <w:r>
        <w:rPr>
          <w:b w:val="0"/>
        </w:rPr>
        <w:t>The purpose of the accountability section of the annual report is to meet the key accountability requirements and contains three sections:</w:t>
      </w:r>
    </w:p>
    <w:p w:rsidR="00002895" w:rsidRDefault="00002895" w:rsidP="00002895">
      <w:pPr>
        <w:pStyle w:val="2-col-note-line"/>
      </w:pPr>
    </w:p>
    <w:p w:rsidR="00002895" w:rsidRDefault="00002895" w:rsidP="00F17733">
      <w:pPr>
        <w:pStyle w:val="2-col-note-tot"/>
        <w:numPr>
          <w:ilvl w:val="0"/>
          <w:numId w:val="39"/>
        </w:numPr>
        <w:rPr>
          <w:b w:val="0"/>
        </w:rPr>
      </w:pPr>
      <w:r>
        <w:rPr>
          <w:b w:val="0"/>
        </w:rPr>
        <w:t>Corporate Governance Report;</w:t>
      </w:r>
    </w:p>
    <w:p w:rsidR="00002895" w:rsidRDefault="00002895" w:rsidP="00F17733">
      <w:pPr>
        <w:pStyle w:val="2-col-note-line"/>
        <w:numPr>
          <w:ilvl w:val="0"/>
          <w:numId w:val="39"/>
        </w:numPr>
        <w:spacing w:line="240" w:lineRule="auto"/>
        <w:ind w:left="714" w:hanging="357"/>
      </w:pPr>
      <w:r>
        <w:t>Remuneration and Staff Report; and</w:t>
      </w:r>
    </w:p>
    <w:p w:rsidR="00002895" w:rsidRPr="00002895" w:rsidRDefault="00002895" w:rsidP="00F17733">
      <w:pPr>
        <w:pStyle w:val="2-col-note-tot"/>
        <w:numPr>
          <w:ilvl w:val="0"/>
          <w:numId w:val="39"/>
        </w:numPr>
        <w:spacing w:line="240" w:lineRule="auto"/>
        <w:ind w:left="714" w:hanging="357"/>
        <w:rPr>
          <w:b w:val="0"/>
        </w:rPr>
      </w:pPr>
      <w:r w:rsidRPr="00002895">
        <w:rPr>
          <w:b w:val="0"/>
        </w:rPr>
        <w:t>Parliamentary Accountability Report.</w:t>
      </w:r>
    </w:p>
    <w:p w:rsidR="008D6480" w:rsidRPr="00CE36F7" w:rsidRDefault="008D6480" w:rsidP="00C631CA">
      <w:pPr>
        <w:pStyle w:val="2-col-note-tot"/>
        <w:tabs>
          <w:tab w:val="clear" w:pos="6120"/>
          <w:tab w:val="clear" w:pos="7200"/>
          <w:tab w:val="clear" w:pos="9000"/>
          <w:tab w:val="clear" w:pos="11952"/>
        </w:tabs>
        <w:spacing w:line="240" w:lineRule="auto"/>
        <w:rPr>
          <w:noProof/>
          <w:sz w:val="24"/>
        </w:rPr>
      </w:pPr>
    </w:p>
    <w:p w:rsidR="008D6480" w:rsidRPr="00CE36F7" w:rsidRDefault="008D6480" w:rsidP="00C631CA">
      <w:pPr>
        <w:pStyle w:val="2-col-note-line"/>
        <w:spacing w:line="240" w:lineRule="auto"/>
        <w:rPr>
          <w:b/>
        </w:rPr>
      </w:pPr>
      <w:r w:rsidRPr="00CE36F7">
        <w:rPr>
          <w:b/>
        </w:rPr>
        <w:t>CORPORATE GOVERNANCE REPORT</w:t>
      </w:r>
    </w:p>
    <w:p w:rsidR="008D6480" w:rsidRPr="00CE36F7" w:rsidRDefault="008D6480" w:rsidP="00C631CA">
      <w:pPr>
        <w:pStyle w:val="2-col-note-tot"/>
        <w:spacing w:line="240" w:lineRule="auto"/>
      </w:pPr>
    </w:p>
    <w:p w:rsidR="008D6480" w:rsidRPr="00CE36F7" w:rsidRDefault="008D6480" w:rsidP="00C631CA">
      <w:pPr>
        <w:pStyle w:val="2-col-note-tot"/>
        <w:tabs>
          <w:tab w:val="clear" w:pos="6120"/>
          <w:tab w:val="clear" w:pos="7200"/>
          <w:tab w:val="clear" w:pos="9000"/>
          <w:tab w:val="clear" w:pos="11952"/>
        </w:tabs>
        <w:spacing w:line="240" w:lineRule="auto"/>
        <w:rPr>
          <w:noProof/>
          <w:sz w:val="24"/>
        </w:rPr>
      </w:pPr>
      <w:r w:rsidRPr="00CE36F7">
        <w:rPr>
          <w:noProof/>
          <w:sz w:val="24"/>
        </w:rPr>
        <w:t>Directors Report</w:t>
      </w:r>
    </w:p>
    <w:p w:rsidR="008D6480" w:rsidRPr="00CE36F7" w:rsidRDefault="008D6480" w:rsidP="00C631CA">
      <w:pPr>
        <w:pStyle w:val="2-col-note-line"/>
        <w:spacing w:line="240" w:lineRule="auto"/>
      </w:pPr>
    </w:p>
    <w:p w:rsidR="008D6480" w:rsidRPr="00CE36F7" w:rsidRDefault="008D6480" w:rsidP="00C631CA">
      <w:pPr>
        <w:pStyle w:val="Hangingindent1"/>
        <w:tabs>
          <w:tab w:val="clear" w:pos="720"/>
          <w:tab w:val="clear" w:pos="1440"/>
          <w:tab w:val="clear" w:pos="2160"/>
          <w:tab w:val="left" w:pos="1134"/>
          <w:tab w:val="left" w:pos="1701"/>
          <w:tab w:val="left" w:pos="2268"/>
        </w:tabs>
        <w:spacing w:line="240" w:lineRule="auto"/>
        <w:ind w:left="0" w:firstLine="0"/>
        <w:rPr>
          <w:rFonts w:ascii="Times New Roman" w:hAnsi="Times New Roman"/>
          <w:bCs/>
          <w:color w:val="000000"/>
          <w:szCs w:val="22"/>
          <w:lang w:val="en-GB"/>
        </w:rPr>
      </w:pPr>
      <w:r w:rsidRPr="00CE36F7">
        <w:rPr>
          <w:rFonts w:ascii="Times New Roman" w:hAnsi="Times New Roman"/>
          <w:bCs/>
          <w:color w:val="000000"/>
          <w:szCs w:val="22"/>
          <w:lang w:val="en-GB"/>
        </w:rPr>
        <w:t>The Directors present their report and the audited financial statements for the year ended 31 March 201</w:t>
      </w:r>
      <w:r w:rsidR="00FF3F11">
        <w:rPr>
          <w:rFonts w:ascii="Times New Roman" w:hAnsi="Times New Roman"/>
          <w:bCs/>
          <w:color w:val="000000"/>
          <w:szCs w:val="22"/>
          <w:lang w:val="en-GB"/>
        </w:rPr>
        <w:t>8</w:t>
      </w:r>
      <w:r w:rsidRPr="00CE36F7">
        <w:rPr>
          <w:rFonts w:ascii="Times New Roman" w:hAnsi="Times New Roman"/>
          <w:bCs/>
          <w:color w:val="000000"/>
          <w:szCs w:val="22"/>
          <w:lang w:val="en-GB"/>
        </w:rPr>
        <w:t>.</w:t>
      </w:r>
    </w:p>
    <w:p w:rsidR="008D6480" w:rsidRPr="00CE36F7" w:rsidRDefault="008D6480" w:rsidP="00C631CA">
      <w:pPr>
        <w:pStyle w:val="Hangingindent1"/>
        <w:tabs>
          <w:tab w:val="clear" w:pos="720"/>
          <w:tab w:val="clear" w:pos="1440"/>
          <w:tab w:val="clear" w:pos="2160"/>
          <w:tab w:val="left" w:pos="1134"/>
          <w:tab w:val="left" w:pos="1701"/>
          <w:tab w:val="left" w:pos="2268"/>
        </w:tabs>
        <w:spacing w:line="240" w:lineRule="auto"/>
        <w:ind w:left="0" w:firstLine="0"/>
        <w:rPr>
          <w:rFonts w:ascii="Times New Roman" w:hAnsi="Times New Roman"/>
          <w:bCs/>
          <w:color w:val="000000"/>
          <w:szCs w:val="22"/>
          <w:lang w:val="en-GB"/>
        </w:rPr>
      </w:pPr>
    </w:p>
    <w:p w:rsidR="008D6480" w:rsidRPr="00CE36F7" w:rsidRDefault="008D6480" w:rsidP="00C631CA">
      <w:pPr>
        <w:pStyle w:val="Hangingindent1"/>
        <w:tabs>
          <w:tab w:val="clear" w:pos="720"/>
          <w:tab w:val="clear" w:pos="1440"/>
          <w:tab w:val="clear" w:pos="2160"/>
          <w:tab w:val="left" w:pos="1134"/>
          <w:tab w:val="left" w:pos="1701"/>
          <w:tab w:val="left" w:pos="2268"/>
        </w:tabs>
        <w:spacing w:line="240" w:lineRule="auto"/>
        <w:ind w:left="0" w:firstLine="0"/>
        <w:rPr>
          <w:rFonts w:ascii="Times New Roman" w:hAnsi="Times New Roman"/>
          <w:b/>
          <w:color w:val="000000"/>
          <w:sz w:val="24"/>
          <w:szCs w:val="22"/>
          <w:lang w:val="en-GB"/>
        </w:rPr>
      </w:pPr>
      <w:r w:rsidRPr="00CE36F7">
        <w:rPr>
          <w:rFonts w:ascii="Times New Roman" w:hAnsi="Times New Roman"/>
          <w:b/>
          <w:color w:val="000000"/>
          <w:sz w:val="24"/>
          <w:szCs w:val="22"/>
          <w:lang w:val="en-GB"/>
        </w:rPr>
        <w:t>Date of Issue</w:t>
      </w:r>
    </w:p>
    <w:p w:rsidR="008D6480" w:rsidRPr="00CE36F7" w:rsidRDefault="008D6480" w:rsidP="00C631CA">
      <w:pPr>
        <w:pStyle w:val="Hangingindent1"/>
        <w:tabs>
          <w:tab w:val="clear" w:pos="720"/>
          <w:tab w:val="clear" w:pos="1440"/>
          <w:tab w:val="clear" w:pos="2160"/>
          <w:tab w:val="left" w:pos="1134"/>
          <w:tab w:val="left" w:pos="1701"/>
          <w:tab w:val="left" w:pos="2268"/>
        </w:tabs>
        <w:spacing w:line="240" w:lineRule="auto"/>
        <w:ind w:left="0" w:firstLine="0"/>
        <w:rPr>
          <w:rFonts w:ascii="Times New Roman" w:hAnsi="Times New Roman"/>
          <w:b/>
          <w:color w:val="000000"/>
          <w:sz w:val="20"/>
          <w:lang w:val="en-GB"/>
        </w:rPr>
      </w:pPr>
    </w:p>
    <w:p w:rsidR="008D6480" w:rsidRPr="00CE36F7" w:rsidRDefault="008D6480" w:rsidP="00C631CA">
      <w:pPr>
        <w:pStyle w:val="Hangingindent1"/>
        <w:tabs>
          <w:tab w:val="clear" w:pos="720"/>
          <w:tab w:val="clear" w:pos="1440"/>
          <w:tab w:val="clear" w:pos="2160"/>
          <w:tab w:val="left" w:pos="1134"/>
          <w:tab w:val="left" w:pos="1701"/>
          <w:tab w:val="left" w:pos="2268"/>
        </w:tabs>
        <w:spacing w:line="240" w:lineRule="auto"/>
        <w:ind w:left="0" w:firstLine="0"/>
        <w:rPr>
          <w:rFonts w:ascii="Times New Roman" w:hAnsi="Times New Roman"/>
          <w:bCs/>
          <w:color w:val="000000"/>
          <w:szCs w:val="22"/>
          <w:lang w:val="en-GB"/>
        </w:rPr>
      </w:pPr>
      <w:r w:rsidRPr="00CE36F7">
        <w:rPr>
          <w:rFonts w:ascii="Times New Roman" w:hAnsi="Times New Roman"/>
          <w:bCs/>
          <w:color w:val="000000"/>
          <w:szCs w:val="22"/>
          <w:lang w:val="en-GB"/>
        </w:rPr>
        <w:t xml:space="preserve">Financial statements were approved </w:t>
      </w:r>
      <w:r w:rsidR="002A3304">
        <w:rPr>
          <w:rFonts w:ascii="Times New Roman" w:hAnsi="Times New Roman"/>
          <w:bCs/>
          <w:color w:val="000000"/>
          <w:szCs w:val="22"/>
          <w:lang w:val="en-GB"/>
        </w:rPr>
        <w:t xml:space="preserve">by </w:t>
      </w:r>
      <w:r w:rsidRPr="00CE36F7">
        <w:rPr>
          <w:rFonts w:ascii="Times New Roman" w:hAnsi="Times New Roman"/>
          <w:bCs/>
          <w:color w:val="000000"/>
          <w:szCs w:val="22"/>
          <w:lang w:val="en-GB"/>
        </w:rPr>
        <w:t xml:space="preserve">the Board on </w:t>
      </w:r>
      <w:r w:rsidR="00FF3F11">
        <w:rPr>
          <w:rFonts w:ascii="Times New Roman" w:hAnsi="Times New Roman"/>
          <w:bCs/>
          <w:color w:val="000000"/>
          <w:szCs w:val="22"/>
          <w:lang w:val="en-GB"/>
        </w:rPr>
        <w:t>21</w:t>
      </w:r>
      <w:r w:rsidRPr="00CE36F7">
        <w:rPr>
          <w:rFonts w:ascii="Times New Roman" w:hAnsi="Times New Roman"/>
          <w:bCs/>
          <w:color w:val="000000"/>
          <w:szCs w:val="22"/>
          <w:lang w:val="en-GB"/>
        </w:rPr>
        <w:t xml:space="preserve"> June 201</w:t>
      </w:r>
      <w:r w:rsidR="00FF3F11">
        <w:rPr>
          <w:rFonts w:ascii="Times New Roman" w:hAnsi="Times New Roman"/>
          <w:bCs/>
          <w:color w:val="000000"/>
          <w:szCs w:val="22"/>
          <w:lang w:val="en-GB"/>
        </w:rPr>
        <w:t>8</w:t>
      </w:r>
      <w:r w:rsidRPr="00CE36F7">
        <w:rPr>
          <w:rFonts w:ascii="Times New Roman" w:hAnsi="Times New Roman"/>
          <w:bCs/>
          <w:color w:val="000000"/>
          <w:szCs w:val="22"/>
          <w:lang w:val="en-GB"/>
        </w:rPr>
        <w:t>.</w:t>
      </w:r>
    </w:p>
    <w:p w:rsidR="008D6480" w:rsidRPr="00CE36F7" w:rsidRDefault="008D6480" w:rsidP="00C631CA">
      <w:pPr>
        <w:pStyle w:val="Hangingindent1"/>
        <w:tabs>
          <w:tab w:val="clear" w:pos="720"/>
          <w:tab w:val="clear" w:pos="1440"/>
          <w:tab w:val="clear" w:pos="2160"/>
          <w:tab w:val="left" w:pos="1134"/>
          <w:tab w:val="left" w:pos="1701"/>
          <w:tab w:val="left" w:pos="2268"/>
        </w:tabs>
        <w:spacing w:line="240" w:lineRule="auto"/>
        <w:ind w:left="0" w:firstLine="0"/>
        <w:rPr>
          <w:rFonts w:ascii="Times New Roman" w:hAnsi="Times New Roman"/>
          <w:bCs/>
          <w:color w:val="000000"/>
          <w:szCs w:val="22"/>
          <w:lang w:val="en-GB"/>
        </w:rPr>
      </w:pPr>
    </w:p>
    <w:p w:rsidR="008D6480" w:rsidRPr="00CE36F7" w:rsidRDefault="008D6480" w:rsidP="001012D0">
      <w:pPr>
        <w:pStyle w:val="Hangingindent1"/>
        <w:tabs>
          <w:tab w:val="clear" w:pos="720"/>
          <w:tab w:val="clear" w:pos="1440"/>
          <w:tab w:val="clear" w:pos="2160"/>
          <w:tab w:val="left" w:pos="1134"/>
          <w:tab w:val="left" w:pos="1701"/>
          <w:tab w:val="left" w:pos="2268"/>
        </w:tabs>
        <w:spacing w:line="240" w:lineRule="auto"/>
        <w:ind w:left="0" w:firstLine="0"/>
        <w:rPr>
          <w:rFonts w:ascii="Times New Roman" w:hAnsi="Times New Roman"/>
          <w:b/>
          <w:color w:val="000000"/>
          <w:sz w:val="24"/>
          <w:lang w:val="en-GB"/>
        </w:rPr>
      </w:pPr>
      <w:r w:rsidRPr="00CE36F7">
        <w:rPr>
          <w:rFonts w:ascii="Times New Roman" w:hAnsi="Times New Roman"/>
          <w:b/>
          <w:color w:val="000000"/>
          <w:sz w:val="24"/>
          <w:lang w:val="en-GB"/>
        </w:rPr>
        <w:t>Naming Convention</w:t>
      </w:r>
    </w:p>
    <w:p w:rsidR="008D6480" w:rsidRPr="00CE36F7" w:rsidRDefault="008D6480" w:rsidP="001012D0">
      <w:pPr>
        <w:pStyle w:val="Hangingindent1"/>
        <w:tabs>
          <w:tab w:val="clear" w:pos="720"/>
          <w:tab w:val="clear" w:pos="1440"/>
          <w:tab w:val="clear" w:pos="2160"/>
          <w:tab w:val="left" w:pos="1134"/>
          <w:tab w:val="left" w:pos="1701"/>
          <w:tab w:val="left" w:pos="2268"/>
        </w:tabs>
        <w:spacing w:line="240" w:lineRule="auto"/>
        <w:ind w:left="0" w:firstLine="0"/>
        <w:rPr>
          <w:rFonts w:ascii="Times New Roman" w:hAnsi="Times New Roman"/>
          <w:b/>
          <w:color w:val="000000"/>
          <w:sz w:val="24"/>
          <w:lang w:val="en-GB"/>
        </w:rPr>
      </w:pPr>
    </w:p>
    <w:p w:rsidR="008D6480" w:rsidRPr="00CE36F7" w:rsidRDefault="008D6480" w:rsidP="001012D0">
      <w:pPr>
        <w:pStyle w:val="Hangingindent1"/>
        <w:tabs>
          <w:tab w:val="clear" w:pos="720"/>
          <w:tab w:val="clear" w:pos="1440"/>
          <w:tab w:val="clear" w:pos="2160"/>
          <w:tab w:val="left" w:pos="1134"/>
          <w:tab w:val="left" w:pos="1701"/>
          <w:tab w:val="left" w:pos="2268"/>
        </w:tabs>
        <w:spacing w:line="240" w:lineRule="auto"/>
        <w:ind w:left="0" w:firstLine="0"/>
        <w:rPr>
          <w:rFonts w:ascii="Times New Roman" w:hAnsi="Times New Roman"/>
          <w:bCs/>
          <w:color w:val="000000"/>
          <w:szCs w:val="22"/>
          <w:lang w:val="en-GB"/>
        </w:rPr>
      </w:pPr>
      <w:r w:rsidRPr="00CE36F7">
        <w:rPr>
          <w:rFonts w:ascii="Times New Roman" w:hAnsi="Times New Roman"/>
          <w:bCs/>
          <w:color w:val="000000"/>
          <w:szCs w:val="22"/>
          <w:lang w:val="en-GB"/>
        </w:rPr>
        <w:t xml:space="preserve">The Golden Jubilee Foundation is the common name for the National Waiting Times Centre Board.  </w:t>
      </w:r>
    </w:p>
    <w:p w:rsidR="008D6480" w:rsidRPr="00CE36F7" w:rsidRDefault="008D6480" w:rsidP="008855C5">
      <w:pPr>
        <w:rPr>
          <w:sz w:val="20"/>
        </w:rPr>
      </w:pPr>
    </w:p>
    <w:p w:rsidR="008D6480" w:rsidRPr="00CE36F7" w:rsidRDefault="008D6480" w:rsidP="00F202FB">
      <w:pPr>
        <w:rPr>
          <w:b/>
          <w:color w:val="000000"/>
          <w:sz w:val="24"/>
        </w:rPr>
      </w:pPr>
      <w:r w:rsidRPr="00E94222">
        <w:rPr>
          <w:b/>
          <w:color w:val="000000"/>
          <w:sz w:val="24"/>
        </w:rPr>
        <w:t>Appointment of auditors</w:t>
      </w:r>
    </w:p>
    <w:p w:rsidR="008D6480" w:rsidRPr="00CE36F7" w:rsidRDefault="008D6480" w:rsidP="00F202FB">
      <w:pPr>
        <w:rPr>
          <w:b/>
          <w:color w:val="000000"/>
          <w:sz w:val="24"/>
        </w:rPr>
      </w:pPr>
    </w:p>
    <w:p w:rsidR="008D6480" w:rsidRPr="00CE36F7" w:rsidRDefault="008D6480" w:rsidP="00F202FB">
      <w:pPr>
        <w:pStyle w:val="2-col-note-tot"/>
        <w:tabs>
          <w:tab w:val="clear" w:pos="6120"/>
          <w:tab w:val="clear" w:pos="7200"/>
          <w:tab w:val="clear" w:pos="9000"/>
          <w:tab w:val="clear" w:pos="11952"/>
        </w:tabs>
        <w:spacing w:line="240" w:lineRule="auto"/>
        <w:rPr>
          <w:b w:val="0"/>
          <w:bCs/>
          <w:noProof/>
        </w:rPr>
      </w:pPr>
      <w:r w:rsidRPr="00CE36F7">
        <w:rPr>
          <w:b w:val="0"/>
          <w:bCs/>
          <w:noProof/>
        </w:rPr>
        <w:t xml:space="preserve">The Public Finance and Accountability (Scotland) Act 2000 places personal responsibility on the Auditor General for Scotland to decide who is to undertake the audit of each health body in Scotland.  The Auditor General appointed </w:t>
      </w:r>
      <w:r w:rsidRPr="00CE36F7">
        <w:rPr>
          <w:b w:val="0"/>
          <w:szCs w:val="22"/>
        </w:rPr>
        <w:t>Scott-Moncrieff</w:t>
      </w:r>
      <w:r w:rsidRPr="00CE36F7">
        <w:rPr>
          <w:b w:val="0"/>
          <w:bCs/>
          <w:noProof/>
        </w:rPr>
        <w:t xml:space="preserve"> to undertake the audit of the National Waiting Times Centre Board.  The general duties of the auditors of health bodies, including their statutory duties, are set out in the Code of Audit Practice issued by Audit Scotland and approved by the Auditor General.</w:t>
      </w:r>
    </w:p>
    <w:p w:rsidR="008D6480" w:rsidRPr="00CE36F7" w:rsidRDefault="008D6480" w:rsidP="00F202FB">
      <w:pPr>
        <w:rPr>
          <w:b/>
          <w:bCs/>
          <w:sz w:val="24"/>
        </w:rPr>
      </w:pPr>
    </w:p>
    <w:p w:rsidR="008D6480" w:rsidRPr="00CE36F7" w:rsidRDefault="008D6480" w:rsidP="00F202FB">
      <w:pPr>
        <w:rPr>
          <w:b/>
          <w:bCs/>
          <w:sz w:val="24"/>
        </w:rPr>
      </w:pPr>
      <w:r w:rsidRPr="00AC60B1">
        <w:rPr>
          <w:b/>
          <w:bCs/>
          <w:sz w:val="24"/>
        </w:rPr>
        <w:t>Board Membership</w:t>
      </w:r>
    </w:p>
    <w:p w:rsidR="008D6480" w:rsidRPr="00CE36F7" w:rsidRDefault="008D6480" w:rsidP="00F202FB">
      <w:pPr>
        <w:ind w:left="-851"/>
        <w:rPr>
          <w:b/>
          <w:bCs/>
          <w:sz w:val="24"/>
        </w:rPr>
      </w:pPr>
    </w:p>
    <w:p w:rsidR="008D6480" w:rsidRPr="00CE36F7" w:rsidRDefault="008D6480" w:rsidP="00F202FB">
      <w:pPr>
        <w:pStyle w:val="2-col-note-line"/>
      </w:pPr>
      <w:r w:rsidRPr="00CE36F7">
        <w:t>Under the terms of the Scottish Health Plan, the Health Board is a board of governance whose membership will be conditioned by the functions of the Board. Members of Health Boards are selected on the basis of their position or the particular expertise which enables them to contribute to the decision making process at a strategic level.</w:t>
      </w:r>
    </w:p>
    <w:p w:rsidR="008D6480" w:rsidRPr="00CE36F7" w:rsidRDefault="008D6480" w:rsidP="00F202FB">
      <w:pPr>
        <w:pStyle w:val="2-col-note-tot"/>
      </w:pPr>
    </w:p>
    <w:p w:rsidR="008D6480" w:rsidRPr="00CE36F7" w:rsidRDefault="008D6480" w:rsidP="00F202FB">
      <w:pPr>
        <w:pStyle w:val="2-col-note-line"/>
      </w:pPr>
      <w:r w:rsidRPr="00CE36F7">
        <w:t>The Health Board has collective responsibility for the performance of the local NHS system as a whole, and reflects the partnership approach, which is essential to improving health and health care.</w:t>
      </w:r>
    </w:p>
    <w:p w:rsidR="008D6480" w:rsidRPr="00CE36F7" w:rsidRDefault="008D6480" w:rsidP="00F202FB">
      <w:pPr>
        <w:ind w:left="851"/>
        <w:rPr>
          <w:b/>
          <w:bCs/>
          <w:sz w:val="24"/>
        </w:rPr>
      </w:pPr>
    </w:p>
    <w:p w:rsidR="008D6480" w:rsidRPr="00CE36F7" w:rsidRDefault="008D6480" w:rsidP="00F202FB">
      <w:pPr>
        <w:pStyle w:val="2-col-note-line"/>
      </w:pPr>
      <w:r w:rsidRPr="00CE36F7">
        <w:t>The Directors during the period were as follows:</w:t>
      </w:r>
    </w:p>
    <w:p w:rsidR="008D6480" w:rsidRPr="00CE36F7" w:rsidRDefault="008D6480" w:rsidP="00F202FB">
      <w:pPr>
        <w:pStyle w:val="2-col-note-tot"/>
        <w:spacing w:line="240" w:lineRule="auto"/>
      </w:pPr>
    </w:p>
    <w:p w:rsidR="008D6480" w:rsidRDefault="008D6480" w:rsidP="00F202FB">
      <w:pPr>
        <w:pStyle w:val="Hangingindent1"/>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2268"/>
        </w:tabs>
        <w:spacing w:line="240" w:lineRule="auto"/>
        <w:ind w:left="0" w:firstLine="0"/>
        <w:rPr>
          <w:rFonts w:ascii="Times New Roman" w:hAnsi="Times New Roman"/>
          <w:color w:val="000000"/>
          <w:lang w:val="en-GB"/>
        </w:rPr>
      </w:pPr>
      <w:r w:rsidRPr="00CE36F7">
        <w:rPr>
          <w:rFonts w:ascii="Times New Roman" w:hAnsi="Times New Roman"/>
          <w:color w:val="000000"/>
          <w:lang w:val="en-GB"/>
        </w:rPr>
        <w:t>Interim Chair</w:t>
      </w:r>
      <w:r w:rsidRPr="00CE36F7">
        <w:rPr>
          <w:rFonts w:ascii="Times New Roman" w:hAnsi="Times New Roman"/>
          <w:color w:val="000000"/>
          <w:lang w:val="en-GB"/>
        </w:rPr>
        <w:tab/>
        <w:t>S MacKinnon – from 18 March 2016</w:t>
      </w:r>
      <w:r w:rsidR="00F1708A">
        <w:rPr>
          <w:rFonts w:ascii="Times New Roman" w:hAnsi="Times New Roman"/>
          <w:color w:val="000000"/>
          <w:lang w:val="en-GB"/>
        </w:rPr>
        <w:t xml:space="preserve"> to </w:t>
      </w:r>
      <w:r w:rsidR="00AC0C33" w:rsidRPr="00AC0C33">
        <w:rPr>
          <w:rFonts w:ascii="Times New Roman" w:hAnsi="Times New Roman"/>
          <w:color w:val="000000"/>
          <w:lang w:val="en-GB"/>
        </w:rPr>
        <w:t>4 April</w:t>
      </w:r>
      <w:r w:rsidR="00F1708A" w:rsidRPr="00AC0C33">
        <w:rPr>
          <w:rFonts w:ascii="Times New Roman" w:hAnsi="Times New Roman"/>
          <w:color w:val="000000"/>
          <w:lang w:val="en-GB"/>
        </w:rPr>
        <w:t xml:space="preserve"> 2018</w:t>
      </w:r>
    </w:p>
    <w:p w:rsidR="00B80852" w:rsidRPr="00CE36F7" w:rsidRDefault="00B80852" w:rsidP="00F202FB">
      <w:pPr>
        <w:pStyle w:val="Hangingindent1"/>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2268"/>
        </w:tabs>
        <w:spacing w:line="240" w:lineRule="auto"/>
        <w:ind w:left="0" w:firstLine="0"/>
        <w:rPr>
          <w:rFonts w:ascii="Times New Roman" w:hAnsi="Times New Roman"/>
          <w:color w:val="000000"/>
          <w:lang w:val="en-GB"/>
        </w:rPr>
      </w:pPr>
      <w:r>
        <w:rPr>
          <w:rFonts w:ascii="Times New Roman" w:hAnsi="Times New Roman"/>
          <w:color w:val="000000"/>
          <w:lang w:val="en-GB"/>
        </w:rPr>
        <w:tab/>
        <w:t xml:space="preserve">S Douglas-Scott – </w:t>
      </w:r>
      <w:r w:rsidRPr="00AC0C33">
        <w:rPr>
          <w:rFonts w:ascii="Times New Roman" w:hAnsi="Times New Roman"/>
          <w:color w:val="000000"/>
          <w:lang w:val="en-GB"/>
        </w:rPr>
        <w:t xml:space="preserve">from </w:t>
      </w:r>
      <w:r w:rsidR="00AC0C33" w:rsidRPr="00AC0C33">
        <w:rPr>
          <w:rFonts w:ascii="Times New Roman" w:hAnsi="Times New Roman"/>
          <w:color w:val="000000"/>
          <w:lang w:val="en-GB"/>
        </w:rPr>
        <w:t>4</w:t>
      </w:r>
      <w:r w:rsidRPr="00AC0C33">
        <w:rPr>
          <w:rFonts w:ascii="Times New Roman" w:hAnsi="Times New Roman"/>
          <w:color w:val="000000"/>
          <w:lang w:val="en-GB"/>
        </w:rPr>
        <w:t xml:space="preserve"> April 2018</w:t>
      </w:r>
    </w:p>
    <w:p w:rsidR="008D6480" w:rsidRPr="00CE36F7" w:rsidRDefault="008D6480" w:rsidP="001A3564">
      <w:pPr>
        <w:pStyle w:val="Hangingindent1"/>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2268"/>
        </w:tabs>
        <w:spacing w:line="240" w:lineRule="auto"/>
        <w:ind w:left="0" w:firstLine="0"/>
        <w:rPr>
          <w:rFonts w:ascii="Times New Roman" w:hAnsi="Times New Roman"/>
          <w:color w:val="000000"/>
          <w:lang w:val="en-GB"/>
        </w:rPr>
      </w:pPr>
      <w:r w:rsidRPr="00CE36F7">
        <w:rPr>
          <w:rFonts w:ascii="Times New Roman" w:hAnsi="Times New Roman"/>
          <w:color w:val="000000"/>
          <w:lang w:val="en-GB"/>
        </w:rPr>
        <w:t>Non-Executive</w:t>
      </w:r>
      <w:r w:rsidRPr="00CE36F7">
        <w:rPr>
          <w:rFonts w:ascii="Times New Roman" w:hAnsi="Times New Roman"/>
          <w:color w:val="000000"/>
          <w:lang w:val="en-GB"/>
        </w:rPr>
        <w:tab/>
        <w:t>J Christie</w:t>
      </w:r>
      <w:r w:rsidR="00904934">
        <w:rPr>
          <w:rFonts w:ascii="Times New Roman" w:hAnsi="Times New Roman"/>
          <w:color w:val="000000"/>
          <w:lang w:val="en-GB"/>
        </w:rPr>
        <w:t>-Flight</w:t>
      </w:r>
      <w:r w:rsidRPr="00CE36F7">
        <w:rPr>
          <w:rFonts w:ascii="Times New Roman" w:hAnsi="Times New Roman"/>
          <w:color w:val="000000"/>
          <w:lang w:val="en-GB"/>
        </w:rPr>
        <w:t xml:space="preserve"> – Employee Director </w:t>
      </w:r>
      <w:r w:rsidRPr="00CE36F7">
        <w:rPr>
          <w:rFonts w:ascii="Times New Roman" w:hAnsi="Times New Roman"/>
          <w:color w:val="000000"/>
          <w:lang w:val="en-GB"/>
        </w:rPr>
        <w:tab/>
      </w:r>
      <w:r w:rsidRPr="00CE36F7">
        <w:rPr>
          <w:rFonts w:ascii="Times New Roman" w:hAnsi="Times New Roman"/>
          <w:color w:val="000000"/>
          <w:lang w:val="en-GB"/>
        </w:rPr>
        <w:tab/>
      </w:r>
      <w:r w:rsidRPr="00CE36F7">
        <w:rPr>
          <w:rFonts w:ascii="Times New Roman" w:hAnsi="Times New Roman"/>
          <w:color w:val="000000"/>
          <w:lang w:val="en-GB"/>
        </w:rPr>
        <w:tab/>
      </w:r>
      <w:r w:rsidRPr="00CE36F7">
        <w:rPr>
          <w:rFonts w:ascii="Times New Roman" w:hAnsi="Times New Roman"/>
          <w:color w:val="000000"/>
          <w:lang w:val="en-GB"/>
        </w:rPr>
        <w:tab/>
      </w:r>
      <w:r w:rsidRPr="00CE36F7">
        <w:rPr>
          <w:rFonts w:ascii="Times New Roman" w:hAnsi="Times New Roman"/>
          <w:color w:val="000000"/>
          <w:lang w:val="en-GB"/>
        </w:rPr>
        <w:tab/>
      </w:r>
    </w:p>
    <w:p w:rsidR="008D6480" w:rsidRPr="00CE36F7" w:rsidRDefault="008D6480" w:rsidP="00F202FB">
      <w:pPr>
        <w:pStyle w:val="Hangingindent1"/>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2268"/>
        </w:tabs>
        <w:spacing w:line="240" w:lineRule="auto"/>
        <w:ind w:left="2268" w:firstLine="0"/>
        <w:rPr>
          <w:rFonts w:ascii="Times New Roman" w:hAnsi="Times New Roman"/>
          <w:color w:val="000000"/>
          <w:lang w:val="en-GB"/>
        </w:rPr>
      </w:pPr>
      <w:r w:rsidRPr="00CE36F7">
        <w:rPr>
          <w:rFonts w:ascii="Times New Roman" w:hAnsi="Times New Roman"/>
          <w:color w:val="000000"/>
          <w:lang w:val="en-GB"/>
        </w:rPr>
        <w:t xml:space="preserve">M Whitehead </w:t>
      </w:r>
      <w:r w:rsidR="00F1708A">
        <w:rPr>
          <w:rFonts w:ascii="Times New Roman" w:hAnsi="Times New Roman"/>
          <w:color w:val="000000"/>
          <w:lang w:val="en-GB"/>
        </w:rPr>
        <w:t xml:space="preserve">– </w:t>
      </w:r>
      <w:r w:rsidR="00F1708A" w:rsidRPr="00AC0C33">
        <w:rPr>
          <w:rFonts w:ascii="Times New Roman" w:hAnsi="Times New Roman"/>
          <w:color w:val="000000"/>
          <w:lang w:val="en-GB"/>
        </w:rPr>
        <w:t xml:space="preserve">resigned </w:t>
      </w:r>
      <w:r w:rsidR="00AC0C33" w:rsidRPr="00AC0C33">
        <w:rPr>
          <w:rFonts w:ascii="Times New Roman" w:hAnsi="Times New Roman"/>
          <w:color w:val="000000"/>
          <w:lang w:val="en-GB"/>
        </w:rPr>
        <w:t>31 July</w:t>
      </w:r>
      <w:r w:rsidR="00F1708A" w:rsidRPr="00AC0C33">
        <w:rPr>
          <w:rFonts w:ascii="Times New Roman" w:hAnsi="Times New Roman"/>
          <w:color w:val="000000"/>
          <w:lang w:val="en-GB"/>
        </w:rPr>
        <w:t xml:space="preserve"> 2017</w:t>
      </w:r>
    </w:p>
    <w:p w:rsidR="008D6480" w:rsidRPr="00CE36F7" w:rsidRDefault="008D6480" w:rsidP="00F202FB">
      <w:pPr>
        <w:pStyle w:val="Hangingindent1"/>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2268"/>
        </w:tabs>
        <w:spacing w:line="240" w:lineRule="auto"/>
        <w:ind w:left="2268" w:firstLine="0"/>
        <w:rPr>
          <w:rFonts w:ascii="Times New Roman" w:hAnsi="Times New Roman"/>
          <w:color w:val="000000"/>
          <w:lang w:val="en-GB"/>
        </w:rPr>
      </w:pPr>
      <w:r w:rsidRPr="00CE36F7">
        <w:rPr>
          <w:rFonts w:ascii="Times New Roman" w:hAnsi="Times New Roman"/>
          <w:color w:val="000000"/>
          <w:lang w:val="en-GB"/>
        </w:rPr>
        <w:t>J Rae</w:t>
      </w:r>
      <w:r w:rsidR="00AC0C33">
        <w:rPr>
          <w:rFonts w:ascii="Times New Roman" w:hAnsi="Times New Roman"/>
          <w:color w:val="000000"/>
          <w:lang w:val="en-GB"/>
        </w:rPr>
        <w:t xml:space="preserve"> -</w:t>
      </w:r>
      <w:r w:rsidRPr="00CE36F7">
        <w:rPr>
          <w:rFonts w:ascii="Times New Roman" w:hAnsi="Times New Roman"/>
          <w:color w:val="000000"/>
          <w:lang w:val="en-GB"/>
        </w:rPr>
        <w:t xml:space="preserve"> </w:t>
      </w:r>
      <w:r w:rsidR="00F1708A" w:rsidRPr="00AC0C33">
        <w:rPr>
          <w:rFonts w:ascii="Times New Roman" w:hAnsi="Times New Roman"/>
          <w:color w:val="000000"/>
          <w:lang w:val="en-GB"/>
        </w:rPr>
        <w:t xml:space="preserve">resigned </w:t>
      </w:r>
      <w:r w:rsidR="00AC0C33" w:rsidRPr="00AC0C33">
        <w:rPr>
          <w:rFonts w:ascii="Times New Roman" w:hAnsi="Times New Roman"/>
          <w:color w:val="000000"/>
          <w:lang w:val="en-GB"/>
        </w:rPr>
        <w:t>31 July</w:t>
      </w:r>
      <w:r w:rsidR="00F1708A" w:rsidRPr="00AC0C33">
        <w:rPr>
          <w:rFonts w:ascii="Times New Roman" w:hAnsi="Times New Roman"/>
          <w:color w:val="000000"/>
          <w:lang w:val="en-GB"/>
        </w:rPr>
        <w:t xml:space="preserve"> 2017</w:t>
      </w:r>
    </w:p>
    <w:p w:rsidR="008D6480" w:rsidRPr="00CE36F7" w:rsidRDefault="008D6480" w:rsidP="00F202FB">
      <w:pPr>
        <w:pStyle w:val="Hangingindent1"/>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2268"/>
        </w:tabs>
        <w:spacing w:line="240" w:lineRule="auto"/>
        <w:ind w:left="2268" w:firstLine="0"/>
        <w:rPr>
          <w:rFonts w:ascii="Times New Roman" w:hAnsi="Times New Roman"/>
          <w:color w:val="000000"/>
          <w:lang w:val="en-GB"/>
        </w:rPr>
      </w:pPr>
      <w:r w:rsidRPr="00CE36F7">
        <w:rPr>
          <w:rFonts w:ascii="Times New Roman" w:hAnsi="Times New Roman"/>
          <w:color w:val="000000"/>
          <w:lang w:val="en-GB"/>
        </w:rPr>
        <w:t xml:space="preserve">P Cox </w:t>
      </w:r>
    </w:p>
    <w:p w:rsidR="008D6480" w:rsidRPr="00CE36F7" w:rsidRDefault="008D6480" w:rsidP="00F202FB">
      <w:pPr>
        <w:pStyle w:val="Hangingindent1"/>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2268"/>
        </w:tabs>
        <w:spacing w:line="240" w:lineRule="auto"/>
        <w:ind w:left="2268" w:firstLine="0"/>
        <w:rPr>
          <w:rFonts w:ascii="Times New Roman" w:hAnsi="Times New Roman"/>
          <w:color w:val="000000"/>
          <w:lang w:val="en-GB"/>
        </w:rPr>
      </w:pPr>
      <w:r w:rsidRPr="00CE36F7">
        <w:rPr>
          <w:rFonts w:ascii="Times New Roman" w:hAnsi="Times New Roman"/>
          <w:color w:val="000000"/>
          <w:lang w:val="en-GB"/>
        </w:rPr>
        <w:t xml:space="preserve">K Harriman </w:t>
      </w:r>
    </w:p>
    <w:p w:rsidR="008D6480" w:rsidRDefault="008D6480" w:rsidP="00F202FB">
      <w:pPr>
        <w:pStyle w:val="Hangingindent1"/>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2268"/>
        </w:tabs>
        <w:spacing w:line="240" w:lineRule="auto"/>
        <w:ind w:left="2268" w:firstLine="0"/>
        <w:rPr>
          <w:rFonts w:ascii="Times New Roman" w:hAnsi="Times New Roman"/>
          <w:color w:val="000000"/>
          <w:lang w:val="en-GB"/>
        </w:rPr>
      </w:pPr>
      <w:r w:rsidRPr="00CE36F7">
        <w:rPr>
          <w:rFonts w:ascii="Times New Roman" w:hAnsi="Times New Roman"/>
          <w:color w:val="000000"/>
          <w:lang w:val="en-GB"/>
        </w:rPr>
        <w:t xml:space="preserve">M MacGregor </w:t>
      </w:r>
    </w:p>
    <w:p w:rsidR="008B3CE5" w:rsidRDefault="008B3CE5" w:rsidP="00A02FC2">
      <w:pPr>
        <w:pStyle w:val="2-col-note-line"/>
        <w:spacing w:line="240" w:lineRule="auto"/>
        <w:rPr>
          <w:b/>
        </w:rPr>
      </w:pPr>
      <w:r>
        <w:rPr>
          <w:b/>
        </w:rPr>
        <w:br w:type="page"/>
      </w:r>
    </w:p>
    <w:p w:rsidR="00A02FC2" w:rsidRPr="00CE36F7" w:rsidRDefault="00A02FC2" w:rsidP="00A02FC2">
      <w:pPr>
        <w:pStyle w:val="2-col-note-line"/>
        <w:spacing w:line="240" w:lineRule="auto"/>
        <w:rPr>
          <w:b/>
        </w:rPr>
      </w:pPr>
      <w:r w:rsidRPr="00CE36F7">
        <w:rPr>
          <w:b/>
        </w:rPr>
        <w:lastRenderedPageBreak/>
        <w:t>CORPORATE GOVERNANCE REPORT</w:t>
      </w:r>
      <w:r>
        <w:rPr>
          <w:b/>
        </w:rPr>
        <w:t xml:space="preserve"> (continued)</w:t>
      </w:r>
    </w:p>
    <w:p w:rsidR="00A02FC2" w:rsidRDefault="00A02FC2" w:rsidP="00F202FB">
      <w:pPr>
        <w:pStyle w:val="Hangingindent1"/>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2268"/>
        </w:tabs>
        <w:spacing w:line="240" w:lineRule="auto"/>
        <w:ind w:left="2268" w:firstLine="0"/>
        <w:rPr>
          <w:rFonts w:ascii="Times New Roman" w:hAnsi="Times New Roman"/>
          <w:color w:val="000000"/>
          <w:lang w:val="en-GB"/>
        </w:rPr>
      </w:pPr>
    </w:p>
    <w:p w:rsidR="00F1708A" w:rsidRDefault="00F1708A" w:rsidP="00F202FB">
      <w:pPr>
        <w:pStyle w:val="Hangingindent1"/>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2268"/>
        </w:tabs>
        <w:spacing w:line="240" w:lineRule="auto"/>
        <w:ind w:left="2268" w:firstLine="0"/>
        <w:rPr>
          <w:rFonts w:ascii="Times New Roman" w:hAnsi="Times New Roman"/>
          <w:color w:val="000000"/>
          <w:lang w:val="en-GB"/>
        </w:rPr>
      </w:pPr>
      <w:r>
        <w:rPr>
          <w:rFonts w:ascii="Times New Roman" w:hAnsi="Times New Roman"/>
          <w:color w:val="000000"/>
          <w:lang w:val="en-GB"/>
        </w:rPr>
        <w:t>K Kelly</w:t>
      </w:r>
      <w:r w:rsidR="00AC0C33">
        <w:rPr>
          <w:rFonts w:ascii="Times New Roman" w:hAnsi="Times New Roman"/>
          <w:color w:val="000000"/>
          <w:lang w:val="en-GB"/>
        </w:rPr>
        <w:t xml:space="preserve"> - </w:t>
      </w:r>
      <w:r w:rsidRPr="00AC0C33">
        <w:rPr>
          <w:rFonts w:ascii="Times New Roman" w:hAnsi="Times New Roman"/>
          <w:color w:val="000000"/>
          <w:lang w:val="en-GB"/>
        </w:rPr>
        <w:t xml:space="preserve">from </w:t>
      </w:r>
      <w:r w:rsidR="00AC0C33" w:rsidRPr="00AC0C33">
        <w:rPr>
          <w:rFonts w:ascii="Times New Roman" w:hAnsi="Times New Roman"/>
          <w:color w:val="000000"/>
          <w:lang w:val="en-GB"/>
        </w:rPr>
        <w:t>1 August</w:t>
      </w:r>
      <w:r w:rsidR="00AC60B1">
        <w:rPr>
          <w:rFonts w:ascii="Times New Roman" w:hAnsi="Times New Roman"/>
          <w:color w:val="000000"/>
          <w:lang w:val="en-GB"/>
        </w:rPr>
        <w:t xml:space="preserve"> 2017</w:t>
      </w:r>
    </w:p>
    <w:p w:rsidR="00F1708A" w:rsidRPr="00CE36F7" w:rsidRDefault="00F1708A" w:rsidP="00F202FB">
      <w:pPr>
        <w:pStyle w:val="Hangingindent1"/>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2268"/>
        </w:tabs>
        <w:spacing w:line="240" w:lineRule="auto"/>
        <w:ind w:left="2268" w:firstLine="0"/>
        <w:rPr>
          <w:rFonts w:ascii="Times New Roman" w:hAnsi="Times New Roman"/>
          <w:color w:val="000000"/>
          <w:lang w:val="en-GB"/>
        </w:rPr>
      </w:pPr>
      <w:r>
        <w:rPr>
          <w:rFonts w:ascii="Times New Roman" w:hAnsi="Times New Roman"/>
          <w:color w:val="000000"/>
          <w:lang w:val="en-GB"/>
        </w:rPr>
        <w:t xml:space="preserve">M Boyle - </w:t>
      </w:r>
      <w:r w:rsidR="00AC60B1" w:rsidRPr="00AC0C33">
        <w:rPr>
          <w:rFonts w:ascii="Times New Roman" w:hAnsi="Times New Roman"/>
          <w:color w:val="000000"/>
          <w:lang w:val="en-GB"/>
        </w:rPr>
        <w:t>from 1 August</w:t>
      </w:r>
      <w:r w:rsidR="00AC60B1">
        <w:rPr>
          <w:rFonts w:ascii="Times New Roman" w:hAnsi="Times New Roman"/>
          <w:color w:val="000000"/>
          <w:lang w:val="en-GB"/>
        </w:rPr>
        <w:t xml:space="preserve"> 2017</w:t>
      </w:r>
    </w:p>
    <w:p w:rsidR="008D6480" w:rsidRPr="00CE36F7" w:rsidRDefault="008D6480" w:rsidP="00F202FB">
      <w:pPr>
        <w:pStyle w:val="Hangingindent1"/>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2268"/>
        </w:tabs>
        <w:spacing w:line="240" w:lineRule="auto"/>
        <w:ind w:left="0" w:firstLine="0"/>
        <w:rPr>
          <w:rFonts w:ascii="Times New Roman" w:hAnsi="Times New Roman"/>
          <w:color w:val="000000"/>
          <w:lang w:val="en-GB"/>
        </w:rPr>
      </w:pPr>
      <w:r w:rsidRPr="00CE36F7">
        <w:rPr>
          <w:rFonts w:ascii="Times New Roman" w:hAnsi="Times New Roman"/>
          <w:color w:val="000000"/>
          <w:lang w:val="en-GB"/>
        </w:rPr>
        <w:t>Executive Directors</w:t>
      </w:r>
      <w:r w:rsidRPr="00CE36F7">
        <w:rPr>
          <w:rFonts w:ascii="Times New Roman" w:hAnsi="Times New Roman"/>
          <w:color w:val="000000"/>
          <w:lang w:val="en-GB"/>
        </w:rPr>
        <w:tab/>
        <w:t xml:space="preserve">J W Young </w:t>
      </w:r>
      <w:r w:rsidRPr="00CE36F7">
        <w:rPr>
          <w:rFonts w:ascii="Times New Roman" w:hAnsi="Times New Roman"/>
          <w:color w:val="000000"/>
          <w:lang w:val="en-GB"/>
        </w:rPr>
        <w:tab/>
        <w:t xml:space="preserve">- Chief Executive </w:t>
      </w:r>
    </w:p>
    <w:p w:rsidR="008D6480" w:rsidRPr="00CE36F7" w:rsidRDefault="008D6480" w:rsidP="00F202FB">
      <w:pPr>
        <w:pStyle w:val="Hangingindent1"/>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2268"/>
        </w:tabs>
        <w:spacing w:line="240" w:lineRule="auto"/>
        <w:ind w:left="2880"/>
        <w:rPr>
          <w:rFonts w:ascii="Times New Roman" w:hAnsi="Times New Roman"/>
          <w:color w:val="000000"/>
          <w:lang w:val="en-GB"/>
        </w:rPr>
      </w:pPr>
      <w:r w:rsidRPr="00CE36F7">
        <w:rPr>
          <w:rFonts w:ascii="Times New Roman" w:hAnsi="Times New Roman"/>
          <w:color w:val="000000"/>
          <w:lang w:val="en-GB"/>
        </w:rPr>
        <w:tab/>
        <w:t>J M Carter</w:t>
      </w:r>
      <w:r w:rsidRPr="00CE36F7">
        <w:rPr>
          <w:rFonts w:ascii="Times New Roman" w:hAnsi="Times New Roman"/>
          <w:color w:val="000000"/>
          <w:lang w:val="en-GB"/>
        </w:rPr>
        <w:tab/>
        <w:t xml:space="preserve">- Director of Finance </w:t>
      </w:r>
    </w:p>
    <w:p w:rsidR="008D6480" w:rsidRPr="00CE36F7" w:rsidRDefault="008D6480" w:rsidP="009B36D9">
      <w:pPr>
        <w:pStyle w:val="Hangingindent1"/>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2268"/>
        </w:tabs>
        <w:spacing w:line="240" w:lineRule="auto"/>
        <w:rPr>
          <w:rFonts w:ascii="Times New Roman" w:hAnsi="Times New Roman"/>
          <w:color w:val="000000"/>
          <w:lang w:val="en-GB"/>
        </w:rPr>
      </w:pPr>
      <w:r w:rsidRPr="00CE36F7">
        <w:rPr>
          <w:rFonts w:ascii="Times New Roman" w:hAnsi="Times New Roman"/>
          <w:color w:val="000000"/>
          <w:lang w:val="en-GB"/>
        </w:rPr>
        <w:tab/>
      </w:r>
      <w:r w:rsidRPr="00CE36F7">
        <w:rPr>
          <w:rFonts w:ascii="Times New Roman" w:hAnsi="Times New Roman"/>
          <w:color w:val="000000"/>
          <w:lang w:val="en-GB"/>
        </w:rPr>
        <w:tab/>
        <w:t xml:space="preserve">AM Cavanagh – Director of Nursing </w:t>
      </w:r>
      <w:r w:rsidRPr="00CE36F7">
        <w:rPr>
          <w:rFonts w:ascii="Times New Roman" w:hAnsi="Times New Roman"/>
          <w:color w:val="000000"/>
          <w:lang w:val="en-GB"/>
        </w:rPr>
        <w:tab/>
      </w:r>
    </w:p>
    <w:p w:rsidR="008D6480" w:rsidRPr="00CE36F7" w:rsidRDefault="008D6480" w:rsidP="00F202FB">
      <w:pPr>
        <w:pStyle w:val="Hangingindent1"/>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2268"/>
        </w:tabs>
        <w:spacing w:line="240" w:lineRule="auto"/>
        <w:ind w:left="2880"/>
        <w:rPr>
          <w:rFonts w:ascii="Times New Roman" w:hAnsi="Times New Roman"/>
          <w:color w:val="000000"/>
          <w:lang w:val="en-GB"/>
        </w:rPr>
      </w:pPr>
      <w:r w:rsidRPr="00CE36F7">
        <w:rPr>
          <w:rFonts w:ascii="Times New Roman" w:hAnsi="Times New Roman"/>
          <w:color w:val="000000"/>
          <w:lang w:val="en-GB"/>
        </w:rPr>
        <w:tab/>
        <w:t>M Higgins</w:t>
      </w:r>
      <w:r w:rsidRPr="00CE36F7">
        <w:rPr>
          <w:rFonts w:ascii="Times New Roman" w:hAnsi="Times New Roman"/>
          <w:color w:val="000000"/>
          <w:lang w:val="en-GB"/>
        </w:rPr>
        <w:tab/>
        <w:t xml:space="preserve">- Medical Director </w:t>
      </w:r>
    </w:p>
    <w:p w:rsidR="008D6480" w:rsidRPr="00CE36F7" w:rsidRDefault="008D6480" w:rsidP="00C631CA">
      <w:pPr>
        <w:pStyle w:val="Hangingindent1"/>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2268"/>
        </w:tabs>
        <w:spacing w:line="240" w:lineRule="auto"/>
        <w:ind w:left="3600" w:hanging="1440"/>
        <w:rPr>
          <w:rFonts w:ascii="Times New Roman" w:hAnsi="Times New Roman"/>
          <w:color w:val="000000"/>
          <w:lang w:val="en-GB"/>
        </w:rPr>
      </w:pPr>
      <w:r w:rsidRPr="00CE36F7">
        <w:rPr>
          <w:rFonts w:ascii="Times New Roman" w:hAnsi="Times New Roman"/>
          <w:color w:val="000000"/>
          <w:lang w:val="en-GB"/>
        </w:rPr>
        <w:tab/>
        <w:t xml:space="preserve">S Qureshi </w:t>
      </w:r>
      <w:r w:rsidRPr="00CE36F7">
        <w:rPr>
          <w:rFonts w:ascii="Times New Roman" w:hAnsi="Times New Roman"/>
          <w:color w:val="000000"/>
          <w:lang w:val="en-GB"/>
        </w:rPr>
        <w:tab/>
        <w:t>- Director of Quality, In</w:t>
      </w:r>
      <w:r w:rsidR="00AC60B1">
        <w:rPr>
          <w:rFonts w:ascii="Times New Roman" w:hAnsi="Times New Roman"/>
          <w:color w:val="000000"/>
          <w:lang w:val="en-GB"/>
        </w:rPr>
        <w:t>novation and People - resigned</w:t>
      </w:r>
      <w:r w:rsidR="00BD555B" w:rsidRPr="00AC60B1">
        <w:rPr>
          <w:rFonts w:ascii="Times New Roman" w:hAnsi="Times New Roman"/>
          <w:color w:val="000000"/>
          <w:lang w:val="en-GB"/>
        </w:rPr>
        <w:t xml:space="preserve"> </w:t>
      </w:r>
      <w:r w:rsidR="00AC60B1" w:rsidRPr="00AC60B1">
        <w:rPr>
          <w:rFonts w:ascii="Times New Roman" w:hAnsi="Times New Roman"/>
          <w:color w:val="000000"/>
          <w:lang w:val="en-GB"/>
        </w:rPr>
        <w:t>18 February 2018</w:t>
      </w:r>
      <w:r w:rsidRPr="00CE36F7">
        <w:rPr>
          <w:rFonts w:ascii="Times New Roman" w:hAnsi="Times New Roman"/>
          <w:color w:val="000000"/>
          <w:lang w:val="en-GB"/>
        </w:rPr>
        <w:tab/>
      </w:r>
    </w:p>
    <w:p w:rsidR="008D6480" w:rsidRPr="00CE36F7" w:rsidRDefault="008D6480" w:rsidP="00D72E80">
      <w:pPr>
        <w:pStyle w:val="Hangingindent1"/>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2268"/>
        </w:tabs>
        <w:spacing w:line="240" w:lineRule="auto"/>
        <w:ind w:left="2880"/>
        <w:rPr>
          <w:rFonts w:ascii="Times New Roman" w:hAnsi="Times New Roman"/>
          <w:color w:val="000000"/>
          <w:lang w:val="en-GB"/>
        </w:rPr>
      </w:pPr>
      <w:r w:rsidRPr="00CE36F7">
        <w:rPr>
          <w:rFonts w:ascii="Times New Roman" w:hAnsi="Times New Roman"/>
          <w:color w:val="000000"/>
          <w:lang w:val="en-GB"/>
        </w:rPr>
        <w:tab/>
        <w:t>J Rogers</w:t>
      </w:r>
      <w:r w:rsidRPr="00CE36F7">
        <w:rPr>
          <w:rFonts w:ascii="Times New Roman" w:hAnsi="Times New Roman"/>
          <w:color w:val="000000"/>
          <w:lang w:val="en-GB"/>
        </w:rPr>
        <w:tab/>
        <w:t>- Director of Operations</w:t>
      </w:r>
    </w:p>
    <w:p w:rsidR="008D6480" w:rsidRPr="00CE36F7" w:rsidRDefault="008D6480" w:rsidP="00F202FB">
      <w:pPr>
        <w:pStyle w:val="2-col-note-line"/>
      </w:pPr>
    </w:p>
    <w:p w:rsidR="008D6480" w:rsidRDefault="008D6480" w:rsidP="00C97656">
      <w:pPr>
        <w:pStyle w:val="2-col-note-line"/>
      </w:pPr>
      <w:r w:rsidRPr="00CE36F7">
        <w:t>The board members’ responsibilities in relation to the accounts are set out in the statement of board members responsibilities.</w:t>
      </w:r>
    </w:p>
    <w:p w:rsidR="00C97656" w:rsidRPr="00C97656" w:rsidRDefault="00C97656" w:rsidP="0020072E">
      <w:pPr>
        <w:pStyle w:val="2-col-note-tot"/>
        <w:spacing w:line="240" w:lineRule="auto"/>
      </w:pPr>
    </w:p>
    <w:p w:rsidR="008D6480" w:rsidRPr="00CE36F7" w:rsidRDefault="008D6480" w:rsidP="00B91F9E">
      <w:pPr>
        <w:rPr>
          <w:b/>
          <w:bCs/>
          <w:sz w:val="24"/>
        </w:rPr>
      </w:pPr>
      <w:r w:rsidRPr="00CE36F7">
        <w:rPr>
          <w:b/>
          <w:bCs/>
          <w:sz w:val="24"/>
        </w:rPr>
        <w:t>The statement of Board Members’ responsibilities</w:t>
      </w:r>
    </w:p>
    <w:p w:rsidR="008D6480" w:rsidRPr="00CE36F7" w:rsidRDefault="008D6480" w:rsidP="00B91F9E">
      <w:pPr>
        <w:rPr>
          <w:b/>
          <w:bCs/>
          <w:sz w:val="24"/>
        </w:rPr>
      </w:pPr>
    </w:p>
    <w:p w:rsidR="008D6480" w:rsidRPr="00CE36F7" w:rsidRDefault="008D6480" w:rsidP="00B91F9E">
      <w:pPr>
        <w:pStyle w:val="2-col-note-line"/>
      </w:pPr>
      <w:r w:rsidRPr="00CE36F7">
        <w:t>Under the National Health Service (Scotland) Act 1978, the Health Board is required to prepare accounts in accordance with the directions of Scottish Ministers which require that those accounts give a true and fair view of the state of affairs of the Health Board as at 31 March 201</w:t>
      </w:r>
      <w:r w:rsidR="000638F2">
        <w:t>8</w:t>
      </w:r>
      <w:r w:rsidRPr="00CE36F7">
        <w:t xml:space="preserve"> and of its operating costs for the year then ended. In preparing these accounts the Directors are required to:</w:t>
      </w:r>
    </w:p>
    <w:p w:rsidR="008D6480" w:rsidRPr="00CE36F7" w:rsidRDefault="008D6480" w:rsidP="00B91F9E">
      <w:pPr>
        <w:pStyle w:val="2-col-note-line"/>
      </w:pPr>
    </w:p>
    <w:p w:rsidR="008D6480" w:rsidRPr="00CE36F7" w:rsidRDefault="008D6480" w:rsidP="00F17733">
      <w:pPr>
        <w:widowControl/>
        <w:numPr>
          <w:ilvl w:val="0"/>
          <w:numId w:val="35"/>
        </w:numPr>
        <w:ind w:right="-1"/>
      </w:pPr>
      <w:r w:rsidRPr="00CE36F7">
        <w:t xml:space="preserve">Apply on a consistent basis the accounting policies and standards approved </w:t>
      </w:r>
      <w:r w:rsidRPr="00CE36F7">
        <w:tab/>
        <w:t>for the NHSScotland by Scottish Ministers.</w:t>
      </w:r>
    </w:p>
    <w:p w:rsidR="008D6480" w:rsidRPr="00CE36F7" w:rsidRDefault="008D6480" w:rsidP="00F17733">
      <w:pPr>
        <w:widowControl/>
        <w:numPr>
          <w:ilvl w:val="0"/>
          <w:numId w:val="35"/>
        </w:numPr>
        <w:ind w:right="-1"/>
        <w:outlineLvl w:val="0"/>
      </w:pPr>
      <w:r w:rsidRPr="00CE36F7">
        <w:t>Make judgements and estimates that are reasonable and prudent.</w:t>
      </w:r>
    </w:p>
    <w:p w:rsidR="008D6480" w:rsidRPr="00CE36F7" w:rsidRDefault="008D6480" w:rsidP="00F17733">
      <w:pPr>
        <w:widowControl/>
        <w:numPr>
          <w:ilvl w:val="0"/>
          <w:numId w:val="35"/>
        </w:numPr>
        <w:ind w:right="-1"/>
      </w:pPr>
      <w:r w:rsidRPr="00CE36F7">
        <w:t>State where applicable accounting standard</w:t>
      </w:r>
      <w:r w:rsidR="008D0D19">
        <w:t xml:space="preserve">s as set out in the Financial  </w:t>
      </w:r>
      <w:r w:rsidRPr="00CE36F7">
        <w:t>Reporting Manual have not been followed wher</w:t>
      </w:r>
      <w:r w:rsidR="000638F2">
        <w:t xml:space="preserve">e the effect of the departure </w:t>
      </w:r>
      <w:r w:rsidRPr="00CE36F7">
        <w:t>is material.</w:t>
      </w:r>
    </w:p>
    <w:p w:rsidR="008D6480" w:rsidRPr="00CE36F7" w:rsidRDefault="008D6480" w:rsidP="00F17733">
      <w:pPr>
        <w:widowControl/>
        <w:numPr>
          <w:ilvl w:val="0"/>
          <w:numId w:val="35"/>
        </w:numPr>
      </w:pPr>
      <w:r w:rsidRPr="00CE36F7">
        <w:t xml:space="preserve">Prepare the accounts on the going concern basis </w:t>
      </w:r>
      <w:r w:rsidR="008D0D19">
        <w:t xml:space="preserve">unless it is inappropriate </w:t>
      </w:r>
      <w:r w:rsidR="008D0D19">
        <w:tab/>
        <w:t xml:space="preserve">to </w:t>
      </w:r>
      <w:r w:rsidRPr="00CE36F7">
        <w:t>presume that the Board will continue to operate.</w:t>
      </w:r>
    </w:p>
    <w:p w:rsidR="008D6480" w:rsidRPr="00CE36F7" w:rsidRDefault="008D6480" w:rsidP="0052486E">
      <w:pPr>
        <w:ind w:right="-1"/>
      </w:pPr>
    </w:p>
    <w:p w:rsidR="008D6480" w:rsidRPr="00CE36F7" w:rsidRDefault="008D6480" w:rsidP="00B91F9E">
      <w:pPr>
        <w:pStyle w:val="2-col-note-line"/>
      </w:pPr>
      <w:r w:rsidRPr="00CE36F7">
        <w:t>The Health Board members are responsible for ensuring that proper accounting records are maintained which disclose with reasonable accuracy at any time the financial position of the Board and enable them to ensure that the accounts comply with the National Health Service (Scotland) Act 1978 and the requirements of the Scottish Ministers.  They are also responsible for safeguarding the assets of the Board and hence taking reasonable steps for the prevention of fraud and other irregularities.</w:t>
      </w:r>
    </w:p>
    <w:p w:rsidR="008D6480" w:rsidRPr="00CE36F7" w:rsidRDefault="008D6480" w:rsidP="00B91F9E">
      <w:pPr>
        <w:pStyle w:val="2-col-note-line"/>
      </w:pPr>
    </w:p>
    <w:p w:rsidR="008D6480" w:rsidRPr="00CE36F7" w:rsidRDefault="008D6480" w:rsidP="00B91F9E">
      <w:pPr>
        <w:pStyle w:val="2-col-note-line"/>
      </w:pPr>
      <w:r w:rsidRPr="00CE36F7">
        <w:t>The NHS Board members confirm they have discharged the above responsibilities during the financial year and in preparing the accounts.</w:t>
      </w:r>
    </w:p>
    <w:p w:rsidR="008D6480" w:rsidRPr="00CE36F7" w:rsidRDefault="008D6480" w:rsidP="00F202FB">
      <w:pPr>
        <w:rPr>
          <w:b/>
          <w:sz w:val="16"/>
          <w:szCs w:val="16"/>
        </w:rPr>
      </w:pPr>
    </w:p>
    <w:p w:rsidR="008D6480" w:rsidRPr="00CE36F7" w:rsidRDefault="008D6480" w:rsidP="00F202FB">
      <w:pPr>
        <w:rPr>
          <w:b/>
          <w:bCs/>
          <w:sz w:val="24"/>
        </w:rPr>
      </w:pPr>
      <w:r w:rsidRPr="003740CF">
        <w:rPr>
          <w:b/>
          <w:bCs/>
          <w:sz w:val="24"/>
        </w:rPr>
        <w:t>Board members’ and senior managers’ interests</w:t>
      </w:r>
    </w:p>
    <w:p w:rsidR="008D6480" w:rsidRPr="00CE36F7" w:rsidRDefault="008D6480" w:rsidP="00F202FB">
      <w:pPr>
        <w:rPr>
          <w:b/>
          <w:bCs/>
          <w:sz w:val="24"/>
        </w:rPr>
      </w:pPr>
    </w:p>
    <w:p w:rsidR="008D6480" w:rsidRPr="00CE36F7" w:rsidRDefault="008D6480" w:rsidP="00F202FB">
      <w:pPr>
        <w:pStyle w:val="2-col-note-line"/>
        <w:spacing w:line="240" w:lineRule="auto"/>
      </w:pPr>
      <w:r w:rsidRPr="00CE36F7">
        <w:t xml:space="preserve">Details of any interests of Board members, senior managers and other senior staff in contracts or potential contractors with the Board as required by IAS 24 </w:t>
      </w:r>
      <w:r w:rsidR="00EF4203">
        <w:t>are shown below.  T</w:t>
      </w:r>
      <w:r w:rsidRPr="00CE36F7">
        <w:t xml:space="preserve">here were no material related party transactions during </w:t>
      </w:r>
      <w:r w:rsidR="005149FA">
        <w:t>2017/18</w:t>
      </w:r>
      <w:r w:rsidRPr="00CE36F7">
        <w:t xml:space="preserve">.  No Board members or senior managers had any interests in contracts or potential contractors with the Health Board during </w:t>
      </w:r>
      <w:r w:rsidR="005149FA">
        <w:t>2017/18</w:t>
      </w:r>
      <w:r w:rsidRPr="00CE36F7">
        <w:t>, the following interests have been declared:</w:t>
      </w:r>
    </w:p>
    <w:p w:rsidR="008D6480" w:rsidRPr="00CE36F7" w:rsidRDefault="008D6480" w:rsidP="00F202FB">
      <w:pPr>
        <w:pStyle w:val="2-col-note-tot"/>
        <w:spacing w:line="240" w:lineRule="auto"/>
      </w:pPr>
    </w:p>
    <w:tbl>
      <w:tblPr>
        <w:tblW w:w="8758" w:type="dxa"/>
        <w:tblLook w:val="0000"/>
      </w:tblPr>
      <w:tblGrid>
        <w:gridCol w:w="1928"/>
        <w:gridCol w:w="6830"/>
      </w:tblGrid>
      <w:tr w:rsidR="008D6480" w:rsidRPr="00CE36F7">
        <w:tc>
          <w:tcPr>
            <w:tcW w:w="1928" w:type="dxa"/>
          </w:tcPr>
          <w:p w:rsidR="008D6480" w:rsidRPr="00CE36F7" w:rsidRDefault="008D6480" w:rsidP="00F202FB">
            <w:pPr>
              <w:pStyle w:val="2-col-note-tot"/>
              <w:spacing w:line="240" w:lineRule="auto"/>
            </w:pPr>
            <w:r w:rsidRPr="00CE36F7">
              <w:t xml:space="preserve"> </w:t>
            </w:r>
          </w:p>
        </w:tc>
        <w:tc>
          <w:tcPr>
            <w:tcW w:w="6830" w:type="dxa"/>
          </w:tcPr>
          <w:p w:rsidR="008D6480" w:rsidRPr="00CE36F7" w:rsidRDefault="008D6480" w:rsidP="00F202FB">
            <w:pPr>
              <w:pStyle w:val="2-col-note-tot"/>
              <w:spacing w:line="240" w:lineRule="auto"/>
            </w:pPr>
            <w:r w:rsidRPr="00CE36F7">
              <w:t>Interest</w:t>
            </w:r>
          </w:p>
        </w:tc>
      </w:tr>
      <w:tr w:rsidR="008D6480" w:rsidRPr="00CE36F7" w:rsidTr="0010773A">
        <w:tc>
          <w:tcPr>
            <w:tcW w:w="1928" w:type="dxa"/>
          </w:tcPr>
          <w:p w:rsidR="008D6480" w:rsidRPr="00CE36F7" w:rsidRDefault="008D6480" w:rsidP="0010773A">
            <w:pPr>
              <w:pStyle w:val="2-col-note-tot"/>
              <w:spacing w:line="240" w:lineRule="auto"/>
              <w:rPr>
                <w:b w:val="0"/>
                <w:bCs/>
              </w:rPr>
            </w:pPr>
            <w:r w:rsidRPr="00CE36F7">
              <w:rPr>
                <w:b w:val="0"/>
                <w:bCs/>
              </w:rPr>
              <w:t>S MacKinnon</w:t>
            </w:r>
          </w:p>
        </w:tc>
        <w:tc>
          <w:tcPr>
            <w:tcW w:w="6830" w:type="dxa"/>
          </w:tcPr>
          <w:p w:rsidR="008D6480" w:rsidRPr="00CE36F7" w:rsidRDefault="008D6480" w:rsidP="0010773A">
            <w:pPr>
              <w:pStyle w:val="2-col-note-tot"/>
              <w:spacing w:line="240" w:lineRule="auto"/>
              <w:rPr>
                <w:b w:val="0"/>
                <w:bCs/>
              </w:rPr>
            </w:pPr>
            <w:r w:rsidRPr="00CE36F7">
              <w:rPr>
                <w:b w:val="0"/>
                <w:bCs/>
              </w:rPr>
              <w:t>Managing Director – MacKinnon Consulting Ltd</w:t>
            </w:r>
          </w:p>
          <w:p w:rsidR="008D6480" w:rsidRPr="00CE36F7" w:rsidRDefault="008D6480" w:rsidP="0010773A">
            <w:pPr>
              <w:pStyle w:val="2-col-note-line"/>
            </w:pPr>
            <w:r w:rsidRPr="00CE36F7">
              <w:t>Non-executive Director – Canadian Payments Association</w:t>
            </w:r>
          </w:p>
          <w:p w:rsidR="008D6480" w:rsidRPr="00CE36F7" w:rsidRDefault="008D6480" w:rsidP="0010773A">
            <w:pPr>
              <w:pStyle w:val="2-col-note-line"/>
            </w:pPr>
            <w:r w:rsidRPr="00CE36F7">
              <w:t>Senior Tutor – Chartered Institute of Bankers in Scotland</w:t>
            </w:r>
          </w:p>
          <w:p w:rsidR="008D6480" w:rsidRPr="00CE36F7" w:rsidRDefault="008D6480" w:rsidP="0010773A">
            <w:pPr>
              <w:pStyle w:val="2-col-note-line"/>
            </w:pPr>
            <w:r w:rsidRPr="00CE36F7">
              <w:t xml:space="preserve">Senior Consultant – Chartered Management Institute </w:t>
            </w:r>
          </w:p>
        </w:tc>
      </w:tr>
      <w:tr w:rsidR="008D6480" w:rsidRPr="00CE36F7" w:rsidTr="000F19BA">
        <w:trPr>
          <w:trHeight w:val="89"/>
        </w:trPr>
        <w:tc>
          <w:tcPr>
            <w:tcW w:w="1928" w:type="dxa"/>
          </w:tcPr>
          <w:p w:rsidR="008D6480" w:rsidRPr="00CE36F7" w:rsidRDefault="008D6480" w:rsidP="00F202FB">
            <w:pPr>
              <w:pStyle w:val="2-col-note-tot"/>
              <w:spacing w:line="240" w:lineRule="auto"/>
              <w:rPr>
                <w:b w:val="0"/>
                <w:bCs/>
              </w:rPr>
            </w:pPr>
          </w:p>
        </w:tc>
        <w:tc>
          <w:tcPr>
            <w:tcW w:w="6830" w:type="dxa"/>
          </w:tcPr>
          <w:p w:rsidR="008D6480" w:rsidRPr="00CE36F7" w:rsidRDefault="008D6480" w:rsidP="0010773A">
            <w:pPr>
              <w:pStyle w:val="2-col-note-tot"/>
            </w:pPr>
          </w:p>
        </w:tc>
      </w:tr>
      <w:tr w:rsidR="008D6480" w:rsidRPr="00CE36F7">
        <w:tc>
          <w:tcPr>
            <w:tcW w:w="1928" w:type="dxa"/>
          </w:tcPr>
          <w:p w:rsidR="008D6480" w:rsidRPr="00CE36F7" w:rsidRDefault="008D6480" w:rsidP="00F202FB">
            <w:pPr>
              <w:pStyle w:val="2-col-note-tot"/>
              <w:spacing w:line="240" w:lineRule="auto"/>
              <w:rPr>
                <w:b w:val="0"/>
                <w:bCs/>
              </w:rPr>
            </w:pPr>
            <w:r w:rsidRPr="00CE36F7">
              <w:rPr>
                <w:b w:val="0"/>
                <w:bCs/>
              </w:rPr>
              <w:t>JW Young</w:t>
            </w:r>
          </w:p>
        </w:tc>
        <w:tc>
          <w:tcPr>
            <w:tcW w:w="6830" w:type="dxa"/>
          </w:tcPr>
          <w:p w:rsidR="008D6480" w:rsidRPr="00CE36F7" w:rsidRDefault="008D6480" w:rsidP="00F202FB">
            <w:pPr>
              <w:pStyle w:val="2-col-note-tot"/>
              <w:spacing w:line="240" w:lineRule="auto"/>
              <w:rPr>
                <w:b w:val="0"/>
                <w:bCs/>
              </w:rPr>
            </w:pPr>
            <w:r w:rsidRPr="00CE36F7">
              <w:rPr>
                <w:b w:val="0"/>
                <w:bCs/>
              </w:rPr>
              <w:t>Deputy Lord Lieutenant – West Dunbartonshire</w:t>
            </w:r>
          </w:p>
          <w:p w:rsidR="008D6480" w:rsidRPr="00CE36F7" w:rsidRDefault="008D6480" w:rsidP="002002FE">
            <w:pPr>
              <w:pStyle w:val="2-col-note-line"/>
            </w:pPr>
            <w:r w:rsidRPr="00CE36F7">
              <w:t xml:space="preserve">Board Director – Scottish Health Innovations Ltd (SHIL) </w:t>
            </w:r>
          </w:p>
        </w:tc>
      </w:tr>
      <w:tr w:rsidR="00A02FC2" w:rsidRPr="00062F83">
        <w:tc>
          <w:tcPr>
            <w:tcW w:w="1928" w:type="dxa"/>
          </w:tcPr>
          <w:p w:rsidR="00A02FC2" w:rsidRPr="00062F83" w:rsidRDefault="00A02FC2" w:rsidP="00062F83">
            <w:pPr>
              <w:pStyle w:val="2-col-note-line"/>
              <w:spacing w:line="240" w:lineRule="auto"/>
              <w:rPr>
                <w:b/>
              </w:rPr>
            </w:pPr>
          </w:p>
        </w:tc>
        <w:tc>
          <w:tcPr>
            <w:tcW w:w="6830" w:type="dxa"/>
          </w:tcPr>
          <w:p w:rsidR="00A02FC2" w:rsidRPr="00062F83" w:rsidRDefault="00A02FC2" w:rsidP="00062F83">
            <w:pPr>
              <w:pStyle w:val="2-col-note-line"/>
              <w:spacing w:line="240" w:lineRule="auto"/>
              <w:jc w:val="left"/>
              <w:rPr>
                <w:b/>
              </w:rPr>
            </w:pPr>
            <w:r w:rsidRPr="003B74F0">
              <w:rPr>
                <w:b/>
              </w:rPr>
              <w:t>CORPORATE GOVERNANCE REPORT (continued)</w:t>
            </w:r>
          </w:p>
        </w:tc>
      </w:tr>
      <w:tr w:rsidR="00A02FC2" w:rsidRPr="00CE36F7">
        <w:tc>
          <w:tcPr>
            <w:tcW w:w="1928" w:type="dxa"/>
          </w:tcPr>
          <w:p w:rsidR="00A02FC2" w:rsidRPr="00CE36F7" w:rsidRDefault="00A02FC2" w:rsidP="00834285">
            <w:pPr>
              <w:pStyle w:val="2-col-note-tot"/>
              <w:spacing w:line="240" w:lineRule="auto"/>
              <w:rPr>
                <w:b w:val="0"/>
                <w:bCs/>
              </w:rPr>
            </w:pPr>
          </w:p>
        </w:tc>
        <w:tc>
          <w:tcPr>
            <w:tcW w:w="6830" w:type="dxa"/>
          </w:tcPr>
          <w:p w:rsidR="00A02FC2" w:rsidRDefault="00A02FC2" w:rsidP="001B23A5">
            <w:pPr>
              <w:pStyle w:val="2-col-note-line"/>
            </w:pPr>
          </w:p>
        </w:tc>
      </w:tr>
      <w:tr w:rsidR="008D6480" w:rsidRPr="00CE36F7">
        <w:tc>
          <w:tcPr>
            <w:tcW w:w="1928" w:type="dxa"/>
          </w:tcPr>
          <w:p w:rsidR="008D6480" w:rsidRPr="00CE36F7" w:rsidRDefault="008D6480" w:rsidP="00834285">
            <w:pPr>
              <w:pStyle w:val="2-col-note-tot"/>
              <w:spacing w:line="240" w:lineRule="auto"/>
              <w:rPr>
                <w:b w:val="0"/>
                <w:bCs/>
              </w:rPr>
            </w:pPr>
            <w:r w:rsidRPr="00CE36F7">
              <w:rPr>
                <w:b w:val="0"/>
                <w:bCs/>
              </w:rPr>
              <w:t>J Carter</w:t>
            </w:r>
          </w:p>
        </w:tc>
        <w:tc>
          <w:tcPr>
            <w:tcW w:w="6830" w:type="dxa"/>
          </w:tcPr>
          <w:p w:rsidR="00B1798D" w:rsidRDefault="00B1798D" w:rsidP="001B23A5">
            <w:pPr>
              <w:pStyle w:val="2-col-note-line"/>
            </w:pPr>
            <w:r>
              <w:t>Scottish Ambulance Service – Interim Director of Finance and Logistics; this is an agreed strategic Director of Finance Role shared between the Board and Scottish Ambulance Service</w:t>
            </w:r>
          </w:p>
          <w:p w:rsidR="001B23A5" w:rsidRDefault="008D6480" w:rsidP="001B23A5">
            <w:pPr>
              <w:pStyle w:val="2-col-note-line"/>
            </w:pPr>
            <w:r w:rsidRPr="00CE36F7">
              <w:t xml:space="preserve">Related to the owner of 21 Colour Ltd which is on the public sector contract list.  Is removed from any negotiations with the company. </w:t>
            </w:r>
          </w:p>
          <w:p w:rsidR="001B23A5" w:rsidRPr="001B23A5" w:rsidRDefault="001B23A5" w:rsidP="001B23A5">
            <w:pPr>
              <w:pStyle w:val="2-col-note-tot"/>
            </w:pPr>
          </w:p>
        </w:tc>
      </w:tr>
      <w:tr w:rsidR="001B23A5" w:rsidRPr="00CE36F7">
        <w:tc>
          <w:tcPr>
            <w:tcW w:w="1928" w:type="dxa"/>
          </w:tcPr>
          <w:p w:rsidR="001B23A5" w:rsidRPr="00CE36F7" w:rsidRDefault="001B23A5" w:rsidP="00834285">
            <w:pPr>
              <w:pStyle w:val="2-col-note-tot"/>
              <w:spacing w:line="240" w:lineRule="auto"/>
              <w:rPr>
                <w:b w:val="0"/>
                <w:bCs/>
              </w:rPr>
            </w:pPr>
            <w:r>
              <w:rPr>
                <w:b w:val="0"/>
                <w:bCs/>
              </w:rPr>
              <w:t>J Roger</w:t>
            </w:r>
          </w:p>
        </w:tc>
        <w:tc>
          <w:tcPr>
            <w:tcW w:w="6830" w:type="dxa"/>
          </w:tcPr>
          <w:p w:rsidR="001B23A5" w:rsidRDefault="001B23A5" w:rsidP="001B23A5">
            <w:pPr>
              <w:pStyle w:val="2-col-note-line"/>
            </w:pPr>
            <w:r>
              <w:t>Related to the Vice President of Vascuteck Limited which is a company supplying clinical goods to the NHS.</w:t>
            </w:r>
            <w:r w:rsidR="00B1798D">
              <w:t xml:space="preserve"> </w:t>
            </w:r>
            <w:r w:rsidR="00B1798D" w:rsidRPr="00CE36F7">
              <w:t>Is removed from any negotiations with the company.</w:t>
            </w:r>
          </w:p>
          <w:p w:rsidR="00B1798D" w:rsidRPr="00B1798D" w:rsidRDefault="00B1798D" w:rsidP="00B1798D">
            <w:pPr>
              <w:pStyle w:val="2-col-note-tot"/>
            </w:pPr>
          </w:p>
        </w:tc>
      </w:tr>
      <w:tr w:rsidR="008D6480" w:rsidRPr="00CE36F7">
        <w:tc>
          <w:tcPr>
            <w:tcW w:w="1928" w:type="dxa"/>
          </w:tcPr>
          <w:p w:rsidR="008D6480" w:rsidRPr="00CE36F7" w:rsidRDefault="001D4245" w:rsidP="004C4A8C">
            <w:pPr>
              <w:pStyle w:val="2-col-note-line"/>
            </w:pPr>
            <w:r>
              <w:t>K Kelly</w:t>
            </w:r>
          </w:p>
        </w:tc>
        <w:tc>
          <w:tcPr>
            <w:tcW w:w="6830" w:type="dxa"/>
          </w:tcPr>
          <w:p w:rsidR="00EE0FAE" w:rsidRDefault="00EE0FAE" w:rsidP="00EE0FAE">
            <w:pPr>
              <w:pStyle w:val="2-col-note-tot"/>
              <w:spacing w:line="240" w:lineRule="auto"/>
              <w:rPr>
                <w:b w:val="0"/>
                <w:bCs/>
              </w:rPr>
            </w:pPr>
            <w:r>
              <w:rPr>
                <w:b w:val="0"/>
                <w:bCs/>
              </w:rPr>
              <w:t>Gleniffer Solutions LTD; Freelance Consultancy, Interim Management and Training</w:t>
            </w:r>
          </w:p>
          <w:p w:rsidR="00EE0FAE" w:rsidRDefault="00EE0FAE" w:rsidP="00D90F3A">
            <w:pPr>
              <w:pStyle w:val="2-col-note-line"/>
              <w:spacing w:line="240" w:lineRule="auto"/>
            </w:pPr>
            <w:r>
              <w:t>Member of the Board of Management – City of Glasgow College</w:t>
            </w:r>
          </w:p>
          <w:p w:rsidR="00B737C9" w:rsidRPr="00B737C9" w:rsidRDefault="00D90F3A" w:rsidP="00B737C9">
            <w:pPr>
              <w:pStyle w:val="2-col-note-tot"/>
              <w:spacing w:line="240" w:lineRule="auto"/>
              <w:rPr>
                <w:b w:val="0"/>
              </w:rPr>
            </w:pPr>
            <w:r>
              <w:rPr>
                <w:b w:val="0"/>
              </w:rPr>
              <w:t>Institute Council Member – Chartered Institute of Public Finance nd Accountancy (CIPFA)</w:t>
            </w:r>
          </w:p>
          <w:p w:rsidR="004441B5" w:rsidRPr="004441B5" w:rsidRDefault="004441B5" w:rsidP="004441B5">
            <w:pPr>
              <w:pStyle w:val="2-col-note-line"/>
            </w:pPr>
          </w:p>
        </w:tc>
      </w:tr>
      <w:tr w:rsidR="00B737C9" w:rsidRPr="00CE36F7">
        <w:tc>
          <w:tcPr>
            <w:tcW w:w="1928" w:type="dxa"/>
          </w:tcPr>
          <w:p w:rsidR="00B737C9" w:rsidRDefault="00B737C9" w:rsidP="004C4A8C">
            <w:pPr>
              <w:pStyle w:val="2-col-note-line"/>
            </w:pPr>
            <w:r>
              <w:t>M Boyle</w:t>
            </w:r>
          </w:p>
        </w:tc>
        <w:tc>
          <w:tcPr>
            <w:tcW w:w="6830" w:type="dxa"/>
          </w:tcPr>
          <w:p w:rsidR="00B737C9" w:rsidRDefault="00B737C9" w:rsidP="00EE0FAE">
            <w:pPr>
              <w:pStyle w:val="2-col-note-tot"/>
              <w:spacing w:line="240" w:lineRule="auto"/>
              <w:rPr>
                <w:b w:val="0"/>
                <w:bCs/>
              </w:rPr>
            </w:pPr>
            <w:r>
              <w:rPr>
                <w:b w:val="0"/>
                <w:bCs/>
              </w:rPr>
              <w:t xml:space="preserve">Kilpatrick Solutions LTD – Business Consultancy </w:t>
            </w:r>
          </w:p>
          <w:p w:rsidR="00B737C9" w:rsidRPr="00B737C9" w:rsidRDefault="00B737C9" w:rsidP="00B737C9">
            <w:pPr>
              <w:pStyle w:val="2-col-note-line"/>
            </w:pPr>
          </w:p>
        </w:tc>
      </w:tr>
      <w:tr w:rsidR="008D6480" w:rsidRPr="00CE36F7">
        <w:tc>
          <w:tcPr>
            <w:tcW w:w="1928" w:type="dxa"/>
          </w:tcPr>
          <w:p w:rsidR="008D6480" w:rsidRPr="00CE36F7" w:rsidRDefault="008D6480" w:rsidP="00F202FB">
            <w:pPr>
              <w:pStyle w:val="2-col-note-tot"/>
              <w:spacing w:line="240" w:lineRule="auto"/>
              <w:rPr>
                <w:b w:val="0"/>
                <w:bCs/>
              </w:rPr>
            </w:pPr>
            <w:r w:rsidRPr="00CE36F7">
              <w:rPr>
                <w:b w:val="0"/>
                <w:bCs/>
              </w:rPr>
              <w:t>M Whitehead</w:t>
            </w:r>
          </w:p>
        </w:tc>
        <w:tc>
          <w:tcPr>
            <w:tcW w:w="6830" w:type="dxa"/>
          </w:tcPr>
          <w:p w:rsidR="008D6480" w:rsidRPr="00CE36F7" w:rsidRDefault="008D6480" w:rsidP="004304DA">
            <w:pPr>
              <w:pStyle w:val="2-col-note-tot"/>
              <w:spacing w:line="240" w:lineRule="auto"/>
              <w:rPr>
                <w:b w:val="0"/>
                <w:bCs/>
              </w:rPr>
            </w:pPr>
            <w:r w:rsidRPr="00CE36F7">
              <w:rPr>
                <w:b w:val="0"/>
                <w:bCs/>
              </w:rPr>
              <w:t>Non-executive Director – The State Hospital</w:t>
            </w:r>
          </w:p>
        </w:tc>
      </w:tr>
      <w:tr w:rsidR="008D6480" w:rsidRPr="00CE36F7">
        <w:tc>
          <w:tcPr>
            <w:tcW w:w="1928" w:type="dxa"/>
          </w:tcPr>
          <w:p w:rsidR="008D6480" w:rsidRPr="00CE36F7" w:rsidRDefault="008D6480" w:rsidP="00F202FB">
            <w:pPr>
              <w:pStyle w:val="2-col-note-tot"/>
              <w:spacing w:line="240" w:lineRule="auto"/>
              <w:rPr>
                <w:b w:val="0"/>
                <w:bCs/>
              </w:rPr>
            </w:pPr>
          </w:p>
        </w:tc>
        <w:tc>
          <w:tcPr>
            <w:tcW w:w="6830" w:type="dxa"/>
          </w:tcPr>
          <w:p w:rsidR="008D6480" w:rsidRPr="00CE36F7" w:rsidRDefault="008D6480" w:rsidP="00F202FB">
            <w:pPr>
              <w:pStyle w:val="2-col-note-tot"/>
              <w:spacing w:line="240" w:lineRule="auto"/>
              <w:rPr>
                <w:b w:val="0"/>
                <w:bCs/>
                <w:sz w:val="20"/>
              </w:rPr>
            </w:pPr>
          </w:p>
        </w:tc>
      </w:tr>
      <w:tr w:rsidR="008D6480" w:rsidRPr="00CE36F7" w:rsidTr="0048502E">
        <w:tc>
          <w:tcPr>
            <w:tcW w:w="1928" w:type="dxa"/>
          </w:tcPr>
          <w:p w:rsidR="008D6480" w:rsidRPr="00CE36F7" w:rsidRDefault="008D6480" w:rsidP="0048502E">
            <w:pPr>
              <w:pStyle w:val="2-col-note-tot"/>
              <w:spacing w:line="240" w:lineRule="auto"/>
              <w:rPr>
                <w:b w:val="0"/>
                <w:bCs/>
              </w:rPr>
            </w:pPr>
            <w:r w:rsidRPr="00CE36F7">
              <w:rPr>
                <w:b w:val="0"/>
                <w:bCs/>
              </w:rPr>
              <w:t>J Rae</w:t>
            </w:r>
          </w:p>
        </w:tc>
        <w:tc>
          <w:tcPr>
            <w:tcW w:w="6830" w:type="dxa"/>
          </w:tcPr>
          <w:p w:rsidR="008D6480" w:rsidRPr="00CE36F7" w:rsidRDefault="008D6480" w:rsidP="00D24962">
            <w:pPr>
              <w:pStyle w:val="2-col-note-line"/>
            </w:pPr>
            <w:r w:rsidRPr="00CE36F7">
              <w:t>Non-executive Director – NHS 24</w:t>
            </w:r>
          </w:p>
        </w:tc>
      </w:tr>
      <w:tr w:rsidR="008D6480" w:rsidRPr="00CE36F7">
        <w:tc>
          <w:tcPr>
            <w:tcW w:w="1928" w:type="dxa"/>
          </w:tcPr>
          <w:p w:rsidR="008D6480" w:rsidRPr="00CE36F7" w:rsidRDefault="008D6480" w:rsidP="00F202FB">
            <w:pPr>
              <w:pStyle w:val="2-col-note-tot"/>
              <w:spacing w:line="240" w:lineRule="auto"/>
              <w:rPr>
                <w:b w:val="0"/>
                <w:bCs/>
              </w:rPr>
            </w:pPr>
          </w:p>
        </w:tc>
        <w:tc>
          <w:tcPr>
            <w:tcW w:w="6830" w:type="dxa"/>
          </w:tcPr>
          <w:p w:rsidR="008D6480" w:rsidRPr="00CE36F7" w:rsidRDefault="008D6480" w:rsidP="00F202FB">
            <w:pPr>
              <w:pStyle w:val="2-col-note-tot"/>
              <w:spacing w:line="240" w:lineRule="auto"/>
              <w:rPr>
                <w:b w:val="0"/>
                <w:bCs/>
                <w:sz w:val="20"/>
              </w:rPr>
            </w:pPr>
          </w:p>
        </w:tc>
      </w:tr>
      <w:tr w:rsidR="008D6480" w:rsidRPr="00CE36F7">
        <w:tc>
          <w:tcPr>
            <w:tcW w:w="1928" w:type="dxa"/>
          </w:tcPr>
          <w:p w:rsidR="008D6480" w:rsidRPr="00CE36F7" w:rsidRDefault="008D6480" w:rsidP="00F202FB">
            <w:pPr>
              <w:pStyle w:val="2-col-note-tot"/>
              <w:spacing w:line="240" w:lineRule="auto"/>
              <w:rPr>
                <w:b w:val="0"/>
                <w:bCs/>
              </w:rPr>
            </w:pPr>
            <w:r w:rsidRPr="00CE36F7">
              <w:rPr>
                <w:b w:val="0"/>
                <w:bCs/>
              </w:rPr>
              <w:t>K Harriman</w:t>
            </w:r>
          </w:p>
        </w:tc>
        <w:tc>
          <w:tcPr>
            <w:tcW w:w="6830" w:type="dxa"/>
          </w:tcPr>
          <w:p w:rsidR="008D6480" w:rsidRPr="00B72F2C" w:rsidRDefault="008D6480" w:rsidP="00B72F2C">
            <w:pPr>
              <w:pStyle w:val="2-col-note-tot"/>
              <w:spacing w:line="240" w:lineRule="auto"/>
              <w:rPr>
                <w:b w:val="0"/>
                <w:bCs/>
              </w:rPr>
            </w:pPr>
            <w:r w:rsidRPr="00CE36F7">
              <w:rPr>
                <w:b w:val="0"/>
                <w:bCs/>
              </w:rPr>
              <w:t>HR Director – Hilton Hotels</w:t>
            </w:r>
          </w:p>
        </w:tc>
      </w:tr>
      <w:tr w:rsidR="008D6480" w:rsidRPr="00CE36F7">
        <w:tc>
          <w:tcPr>
            <w:tcW w:w="1928" w:type="dxa"/>
          </w:tcPr>
          <w:p w:rsidR="008D6480" w:rsidRPr="00CE36F7" w:rsidRDefault="008D6480" w:rsidP="00F202FB">
            <w:pPr>
              <w:pStyle w:val="2-col-note-tot"/>
              <w:spacing w:line="240" w:lineRule="auto"/>
              <w:rPr>
                <w:b w:val="0"/>
                <w:bCs/>
              </w:rPr>
            </w:pPr>
          </w:p>
        </w:tc>
        <w:tc>
          <w:tcPr>
            <w:tcW w:w="6830" w:type="dxa"/>
          </w:tcPr>
          <w:p w:rsidR="008D6480" w:rsidRPr="00CE36F7" w:rsidRDefault="008D6480" w:rsidP="00F202FB">
            <w:pPr>
              <w:pStyle w:val="2-col-note-tot"/>
              <w:spacing w:line="240" w:lineRule="auto"/>
              <w:rPr>
                <w:b w:val="0"/>
                <w:bCs/>
                <w:sz w:val="20"/>
              </w:rPr>
            </w:pPr>
          </w:p>
        </w:tc>
      </w:tr>
      <w:tr w:rsidR="008D6480" w:rsidRPr="00CE36F7">
        <w:tc>
          <w:tcPr>
            <w:tcW w:w="1928" w:type="dxa"/>
          </w:tcPr>
          <w:p w:rsidR="008D6480" w:rsidRPr="00CE36F7" w:rsidRDefault="008D6480" w:rsidP="00F202FB">
            <w:pPr>
              <w:pStyle w:val="2-col-note-tot"/>
              <w:spacing w:line="240" w:lineRule="auto"/>
              <w:rPr>
                <w:b w:val="0"/>
                <w:bCs/>
              </w:rPr>
            </w:pPr>
            <w:r w:rsidRPr="00CE36F7">
              <w:rPr>
                <w:b w:val="0"/>
                <w:bCs/>
              </w:rPr>
              <w:t>P Cox</w:t>
            </w:r>
          </w:p>
        </w:tc>
        <w:tc>
          <w:tcPr>
            <w:tcW w:w="6830" w:type="dxa"/>
          </w:tcPr>
          <w:p w:rsidR="008D6480" w:rsidRPr="00CE36F7" w:rsidRDefault="008D6480" w:rsidP="00834285">
            <w:pPr>
              <w:pStyle w:val="2-col-note-line"/>
            </w:pPr>
            <w:r w:rsidRPr="00CE36F7">
              <w:t xml:space="preserve">Chief Executive – Scottish Veterans Residencies </w:t>
            </w:r>
          </w:p>
        </w:tc>
      </w:tr>
      <w:tr w:rsidR="008D6480" w:rsidRPr="00CE36F7">
        <w:tc>
          <w:tcPr>
            <w:tcW w:w="1928" w:type="dxa"/>
          </w:tcPr>
          <w:p w:rsidR="008D6480" w:rsidRPr="00CE36F7" w:rsidRDefault="008D6480" w:rsidP="00F202FB">
            <w:pPr>
              <w:pStyle w:val="2-col-note-tot"/>
              <w:spacing w:line="240" w:lineRule="auto"/>
              <w:rPr>
                <w:b w:val="0"/>
                <w:bCs/>
              </w:rPr>
            </w:pPr>
          </w:p>
        </w:tc>
        <w:tc>
          <w:tcPr>
            <w:tcW w:w="6830" w:type="dxa"/>
          </w:tcPr>
          <w:p w:rsidR="008D6480" w:rsidRPr="00CE36F7" w:rsidRDefault="008D6480" w:rsidP="00F202FB">
            <w:pPr>
              <w:pStyle w:val="2-col-note-tot"/>
              <w:spacing w:line="240" w:lineRule="auto"/>
              <w:rPr>
                <w:b w:val="0"/>
                <w:bCs/>
                <w:sz w:val="20"/>
              </w:rPr>
            </w:pPr>
          </w:p>
        </w:tc>
      </w:tr>
      <w:tr w:rsidR="008D6480" w:rsidRPr="00CE36F7">
        <w:tc>
          <w:tcPr>
            <w:tcW w:w="1928" w:type="dxa"/>
          </w:tcPr>
          <w:p w:rsidR="008D6480" w:rsidRPr="00CE36F7" w:rsidRDefault="008D6480" w:rsidP="00F202FB">
            <w:pPr>
              <w:pStyle w:val="2-col-note-tot"/>
              <w:spacing w:line="240" w:lineRule="auto"/>
              <w:rPr>
                <w:b w:val="0"/>
                <w:bCs/>
              </w:rPr>
            </w:pPr>
            <w:r w:rsidRPr="00CE36F7">
              <w:rPr>
                <w:b w:val="0"/>
                <w:bCs/>
              </w:rPr>
              <w:t>M MacGregor</w:t>
            </w:r>
          </w:p>
        </w:tc>
        <w:tc>
          <w:tcPr>
            <w:tcW w:w="6830" w:type="dxa"/>
          </w:tcPr>
          <w:p w:rsidR="008D6480" w:rsidRDefault="000B3661" w:rsidP="00491290">
            <w:pPr>
              <w:pStyle w:val="2-col-note-tot"/>
              <w:spacing w:line="240" w:lineRule="auto"/>
              <w:rPr>
                <w:b w:val="0"/>
                <w:bCs/>
              </w:rPr>
            </w:pPr>
            <w:r>
              <w:rPr>
                <w:b w:val="0"/>
                <w:bCs/>
              </w:rPr>
              <w:t>Associate Medical Director</w:t>
            </w:r>
            <w:r w:rsidR="008D6480" w:rsidRPr="00CE36F7">
              <w:rPr>
                <w:b w:val="0"/>
                <w:bCs/>
              </w:rPr>
              <w:t xml:space="preserve"> – NHS Ayrshire and Arran</w:t>
            </w:r>
          </w:p>
          <w:p w:rsidR="000B3661" w:rsidRPr="000B3661" w:rsidRDefault="001D4245" w:rsidP="000B3661">
            <w:pPr>
              <w:pStyle w:val="2-col-note-line"/>
            </w:pPr>
            <w:r>
              <w:t>NHS HIS – Scottish Medicines Consortium (0.2 wte)</w:t>
            </w:r>
          </w:p>
          <w:p w:rsidR="008D6480" w:rsidRPr="00CE36F7" w:rsidRDefault="008D6480" w:rsidP="00491290">
            <w:pPr>
              <w:pStyle w:val="2-col-note-tot"/>
              <w:spacing w:line="240" w:lineRule="auto"/>
              <w:rPr>
                <w:b w:val="0"/>
                <w:bCs/>
              </w:rPr>
            </w:pPr>
            <w:r w:rsidRPr="00CE36F7">
              <w:rPr>
                <w:b w:val="0"/>
                <w:bCs/>
              </w:rPr>
              <w:t>Honorary Clinical Senior Lecturer – University of Glasgow</w:t>
            </w:r>
          </w:p>
          <w:p w:rsidR="008D6480" w:rsidRPr="00CE36F7" w:rsidRDefault="008D6480" w:rsidP="006C76C8">
            <w:pPr>
              <w:pStyle w:val="2-col-note-tot"/>
              <w:spacing w:line="240" w:lineRule="auto"/>
              <w:rPr>
                <w:b w:val="0"/>
                <w:bCs/>
              </w:rPr>
            </w:pPr>
            <w:r w:rsidRPr="00CE36F7">
              <w:rPr>
                <w:b w:val="0"/>
                <w:bCs/>
              </w:rPr>
              <w:t>Member – UK Renal Association Executive Committee</w:t>
            </w:r>
          </w:p>
          <w:p w:rsidR="008D6480" w:rsidRPr="00CE36F7" w:rsidRDefault="008D6480" w:rsidP="006C76C8">
            <w:pPr>
              <w:pStyle w:val="2-col-note-tot"/>
              <w:spacing w:line="240" w:lineRule="auto"/>
              <w:rPr>
                <w:b w:val="0"/>
                <w:bCs/>
              </w:rPr>
            </w:pPr>
            <w:r w:rsidRPr="00CE36F7">
              <w:rPr>
                <w:b w:val="0"/>
                <w:bCs/>
              </w:rPr>
              <w:t>Fellow – Royal College of Physicians and Surgeons of Glasgow</w:t>
            </w:r>
          </w:p>
          <w:p w:rsidR="008D6480" w:rsidRPr="00CE36F7" w:rsidRDefault="008D6480" w:rsidP="009A4A09">
            <w:pPr>
              <w:pStyle w:val="2-col-note-tot"/>
              <w:spacing w:line="240" w:lineRule="auto"/>
              <w:rPr>
                <w:b w:val="0"/>
                <w:bCs/>
                <w:sz w:val="16"/>
                <w:szCs w:val="16"/>
              </w:rPr>
            </w:pPr>
          </w:p>
        </w:tc>
      </w:tr>
      <w:tr w:rsidR="008D6480" w:rsidRPr="00CE36F7">
        <w:tc>
          <w:tcPr>
            <w:tcW w:w="1928" w:type="dxa"/>
          </w:tcPr>
          <w:p w:rsidR="008D6480" w:rsidRPr="00CE36F7" w:rsidRDefault="008D6480" w:rsidP="00192B8B">
            <w:pPr>
              <w:pStyle w:val="2-col-note-tot"/>
              <w:spacing w:line="240" w:lineRule="auto"/>
              <w:rPr>
                <w:b w:val="0"/>
                <w:bCs/>
              </w:rPr>
            </w:pPr>
            <w:r w:rsidRPr="00CE36F7">
              <w:rPr>
                <w:b w:val="0"/>
                <w:bCs/>
              </w:rPr>
              <w:t>J Christie-Flight</w:t>
            </w:r>
          </w:p>
        </w:tc>
        <w:tc>
          <w:tcPr>
            <w:tcW w:w="6830" w:type="dxa"/>
          </w:tcPr>
          <w:p w:rsidR="008D6480" w:rsidRPr="00CE36F7" w:rsidRDefault="008D6480" w:rsidP="00192B8B">
            <w:pPr>
              <w:pStyle w:val="2-col-note-line"/>
              <w:spacing w:line="240" w:lineRule="auto"/>
            </w:pPr>
            <w:r w:rsidRPr="00CE36F7">
              <w:t>Lay representative/Branch Chair – Unite</w:t>
            </w:r>
          </w:p>
          <w:p w:rsidR="008D6480" w:rsidRPr="00CE36F7" w:rsidRDefault="008D6480" w:rsidP="00192B8B">
            <w:pPr>
              <w:pStyle w:val="2-col-note-line"/>
              <w:spacing w:line="240" w:lineRule="auto"/>
            </w:pPr>
            <w:r w:rsidRPr="00CE36F7">
              <w:t>Non-executive Director – Scottish Pensions Advisory Board</w:t>
            </w:r>
          </w:p>
          <w:p w:rsidR="008D6480" w:rsidRPr="00CE36F7" w:rsidRDefault="008D6480" w:rsidP="00192B8B">
            <w:pPr>
              <w:pStyle w:val="2-col-note-tot"/>
              <w:spacing w:line="240" w:lineRule="auto"/>
            </w:pPr>
          </w:p>
        </w:tc>
      </w:tr>
    </w:tbl>
    <w:p w:rsidR="008D6480" w:rsidRPr="00CE36F7" w:rsidRDefault="008D6480" w:rsidP="00F202FB">
      <w:pPr>
        <w:rPr>
          <w:b/>
          <w:bCs/>
          <w:sz w:val="16"/>
          <w:szCs w:val="16"/>
        </w:rPr>
      </w:pPr>
    </w:p>
    <w:p w:rsidR="008D6480" w:rsidRPr="00CE36F7" w:rsidRDefault="008D6480" w:rsidP="00F202FB">
      <w:pPr>
        <w:rPr>
          <w:b/>
          <w:bCs/>
          <w:sz w:val="24"/>
        </w:rPr>
      </w:pPr>
      <w:r w:rsidRPr="00CE36F7">
        <w:rPr>
          <w:b/>
          <w:bCs/>
          <w:sz w:val="24"/>
        </w:rPr>
        <w:t>Directors third party indemnity provisions</w:t>
      </w:r>
    </w:p>
    <w:p w:rsidR="008D6480" w:rsidRPr="00CE36F7" w:rsidRDefault="008D6480" w:rsidP="00F202FB">
      <w:pPr>
        <w:rPr>
          <w:b/>
          <w:bCs/>
          <w:sz w:val="16"/>
          <w:szCs w:val="16"/>
        </w:rPr>
      </w:pPr>
    </w:p>
    <w:p w:rsidR="008D6480" w:rsidRPr="00CE36F7" w:rsidRDefault="008D6480" w:rsidP="0058702B">
      <w:pPr>
        <w:rPr>
          <w:bCs/>
          <w:szCs w:val="22"/>
        </w:rPr>
      </w:pPr>
      <w:r w:rsidRPr="00CE36F7">
        <w:rPr>
          <w:bCs/>
          <w:szCs w:val="22"/>
        </w:rPr>
        <w:t>Directors and officers indemnity insurance was in place during the period.</w:t>
      </w:r>
    </w:p>
    <w:p w:rsidR="008D6480" w:rsidRPr="00CE36F7" w:rsidRDefault="008D6480" w:rsidP="00D96406">
      <w:pPr>
        <w:rPr>
          <w:sz w:val="16"/>
          <w:szCs w:val="16"/>
        </w:rPr>
      </w:pPr>
    </w:p>
    <w:p w:rsidR="008D6480" w:rsidRPr="00CE36F7" w:rsidRDefault="008D6480" w:rsidP="00F202FB">
      <w:pPr>
        <w:rPr>
          <w:b/>
          <w:bCs/>
          <w:sz w:val="24"/>
        </w:rPr>
      </w:pPr>
      <w:r w:rsidRPr="00CE36F7">
        <w:rPr>
          <w:b/>
          <w:bCs/>
          <w:sz w:val="24"/>
        </w:rPr>
        <w:t>Remuneration for non-audit work</w:t>
      </w:r>
    </w:p>
    <w:p w:rsidR="008D6480" w:rsidRPr="00CE36F7" w:rsidRDefault="008D6480" w:rsidP="00F202FB">
      <w:pPr>
        <w:pStyle w:val="TableColumnHeader"/>
        <w:widowControl w:val="0"/>
        <w:spacing w:before="0" w:after="0" w:line="240" w:lineRule="auto"/>
        <w:jc w:val="both"/>
        <w:rPr>
          <w:bCs/>
        </w:rPr>
      </w:pPr>
    </w:p>
    <w:p w:rsidR="00991D37" w:rsidRPr="00991D37" w:rsidRDefault="00991D37" w:rsidP="00991D37">
      <w:pPr>
        <w:pStyle w:val="2-col-note-line"/>
        <w:spacing w:line="240" w:lineRule="auto"/>
      </w:pPr>
      <w:r w:rsidRPr="00991D37">
        <w:t>In May 2017, the Board requested Scott-Moncrieff assist in the preparation of a business case for a digital application. The non-audit work consist</w:t>
      </w:r>
      <w:r>
        <w:t>ed</w:t>
      </w:r>
      <w:r w:rsidRPr="00991D37">
        <w:t xml:space="preserve"> of reviewing the reasonableness and completeness of business case assumptions. This work has not involved management decision making and has been undertaken by the Scott-Moncrieff Corporate Finance team, entirely separately from the Public Sector External Audit team. The expected non-audit fee is £12,000. </w:t>
      </w:r>
    </w:p>
    <w:p w:rsidR="008D6480" w:rsidRPr="00CE36F7" w:rsidRDefault="008D6480" w:rsidP="00500FCD">
      <w:pPr>
        <w:pStyle w:val="2-col-note-line"/>
        <w:rPr>
          <w:sz w:val="20"/>
        </w:rPr>
      </w:pPr>
    </w:p>
    <w:p w:rsidR="008D6480" w:rsidRPr="00CE36F7" w:rsidRDefault="008D6480" w:rsidP="00F202FB">
      <w:pPr>
        <w:pStyle w:val="TableColumnHeader"/>
        <w:widowControl w:val="0"/>
        <w:spacing w:before="0" w:after="0" w:line="240" w:lineRule="auto"/>
        <w:jc w:val="both"/>
        <w:rPr>
          <w:bCs/>
        </w:rPr>
      </w:pPr>
      <w:r w:rsidRPr="00CE36F7">
        <w:rPr>
          <w:bCs/>
        </w:rPr>
        <w:t>Public Services Reform (Scotland) Act 2010</w:t>
      </w:r>
    </w:p>
    <w:p w:rsidR="008D6480" w:rsidRPr="00CE36F7" w:rsidRDefault="008D6480" w:rsidP="00F202FB">
      <w:pPr>
        <w:pStyle w:val="2-col-note-line"/>
        <w:rPr>
          <w:sz w:val="20"/>
        </w:rPr>
      </w:pPr>
    </w:p>
    <w:p w:rsidR="008D6480" w:rsidRPr="00CE36F7" w:rsidRDefault="008D6480" w:rsidP="00CE234D">
      <w:pPr>
        <w:pStyle w:val="2-col-note-line"/>
        <w:rPr>
          <w:szCs w:val="22"/>
        </w:rPr>
      </w:pPr>
      <w:r w:rsidRPr="00CE36F7">
        <w:t xml:space="preserve">Following the publication of the public services reform (Scotland) act 2010 the Board is required to publish information as defined by the Act, this information can be found via the following link: </w:t>
      </w:r>
    </w:p>
    <w:p w:rsidR="008D6480" w:rsidRDefault="00250658" w:rsidP="00500FCD">
      <w:pPr>
        <w:pStyle w:val="2-col-note-tot"/>
        <w:spacing w:line="240" w:lineRule="atLeast"/>
      </w:pPr>
      <w:hyperlink r:id="rId9" w:history="1">
        <w:r w:rsidR="008D6480" w:rsidRPr="00CE36F7">
          <w:rPr>
            <w:rStyle w:val="Hyperlink"/>
            <w:sz w:val="20"/>
          </w:rPr>
          <w:t>http://www.nhsgoldenjubilee.co.uk/about/our-board/public-spending-psra/</w:t>
        </w:r>
      </w:hyperlink>
    </w:p>
    <w:p w:rsidR="00062F83" w:rsidRPr="00062F83" w:rsidRDefault="00062F83" w:rsidP="00062F83">
      <w:pPr>
        <w:pStyle w:val="2-col-note-line"/>
      </w:pPr>
    </w:p>
    <w:p w:rsidR="00991D37" w:rsidRDefault="00FD4860" w:rsidP="00FD4860">
      <w:pPr>
        <w:pStyle w:val="2-col-note-line"/>
        <w:spacing w:line="240" w:lineRule="auto"/>
        <w:rPr>
          <w:b/>
        </w:rPr>
      </w:pPr>
      <w:r w:rsidRPr="00CE36F7">
        <w:rPr>
          <w:b/>
        </w:rPr>
        <w:lastRenderedPageBreak/>
        <w:t>CORPORATE GOVERNANCE REPORT</w:t>
      </w:r>
      <w:r>
        <w:rPr>
          <w:b/>
        </w:rPr>
        <w:t xml:space="preserve"> (continued)</w:t>
      </w:r>
    </w:p>
    <w:p w:rsidR="00FD4860" w:rsidRPr="00FD4860" w:rsidRDefault="00FD4860" w:rsidP="00222BE6">
      <w:pPr>
        <w:pStyle w:val="2-col-note-tot"/>
        <w:spacing w:line="240" w:lineRule="auto"/>
      </w:pPr>
    </w:p>
    <w:p w:rsidR="008D6480" w:rsidRPr="00CE36F7" w:rsidRDefault="008D6480" w:rsidP="00CF60E5">
      <w:pPr>
        <w:pStyle w:val="TableColumnHeader"/>
        <w:widowControl w:val="0"/>
        <w:spacing w:before="0" w:after="0" w:line="240" w:lineRule="auto"/>
        <w:jc w:val="both"/>
        <w:rPr>
          <w:bCs/>
        </w:rPr>
      </w:pPr>
      <w:r w:rsidRPr="00CE36F7">
        <w:rPr>
          <w:bCs/>
        </w:rPr>
        <w:t>Personal data related incidents</w:t>
      </w:r>
    </w:p>
    <w:p w:rsidR="008D6480" w:rsidRPr="00CE36F7" w:rsidRDefault="008D6480" w:rsidP="00CF60E5">
      <w:pPr>
        <w:tabs>
          <w:tab w:val="decimal" w:pos="5760"/>
          <w:tab w:val="decimal" w:pos="7920"/>
          <w:tab w:val="decimal" w:pos="9431"/>
        </w:tabs>
      </w:pPr>
    </w:p>
    <w:p w:rsidR="0020072E" w:rsidRDefault="0020072E" w:rsidP="0020072E">
      <w:pPr>
        <w:tabs>
          <w:tab w:val="decimal" w:pos="5760"/>
          <w:tab w:val="decimal" w:pos="7920"/>
          <w:tab w:val="decimal" w:pos="9431"/>
        </w:tabs>
      </w:pPr>
      <w:r w:rsidRPr="00CF60E5">
        <w:t xml:space="preserve">There were no personal data related incidents reported during </w:t>
      </w:r>
      <w:r w:rsidR="001F1B9C">
        <w:t>2017/18</w:t>
      </w:r>
      <w:r w:rsidRPr="00CF60E5">
        <w:t>.</w:t>
      </w:r>
    </w:p>
    <w:p w:rsidR="008D6480" w:rsidRPr="00CE36F7" w:rsidRDefault="008D6480" w:rsidP="00F202FB">
      <w:pPr>
        <w:pStyle w:val="Hangingindent1"/>
        <w:tabs>
          <w:tab w:val="clear" w:pos="720"/>
          <w:tab w:val="clear" w:pos="1440"/>
          <w:tab w:val="clear" w:pos="2160"/>
          <w:tab w:val="clear" w:pos="2880"/>
          <w:tab w:val="clear" w:pos="3600"/>
          <w:tab w:val="clear" w:pos="4320"/>
          <w:tab w:val="clear" w:pos="5040"/>
          <w:tab w:val="clear" w:pos="5760"/>
          <w:tab w:val="clear" w:pos="6480"/>
          <w:tab w:val="clear" w:pos="7200"/>
          <w:tab w:val="clear" w:pos="7920"/>
          <w:tab w:val="left" w:pos="1787"/>
        </w:tabs>
        <w:spacing w:line="240" w:lineRule="auto"/>
        <w:ind w:left="0" w:firstLine="0"/>
        <w:rPr>
          <w:rFonts w:ascii="Times New Roman" w:hAnsi="Times New Roman"/>
          <w:sz w:val="16"/>
          <w:szCs w:val="16"/>
        </w:rPr>
      </w:pPr>
    </w:p>
    <w:p w:rsidR="008D6480" w:rsidRPr="00CE36F7" w:rsidRDefault="008D6480" w:rsidP="00F202FB">
      <w:pPr>
        <w:pStyle w:val="Hangingindent1"/>
        <w:tabs>
          <w:tab w:val="clear" w:pos="720"/>
          <w:tab w:val="clear" w:pos="1440"/>
          <w:tab w:val="clear" w:pos="2160"/>
          <w:tab w:val="clear" w:pos="2880"/>
          <w:tab w:val="clear" w:pos="3600"/>
          <w:tab w:val="clear" w:pos="4320"/>
          <w:tab w:val="clear" w:pos="5040"/>
          <w:tab w:val="clear" w:pos="5760"/>
          <w:tab w:val="clear" w:pos="6480"/>
          <w:tab w:val="clear" w:pos="7200"/>
          <w:tab w:val="clear" w:pos="7920"/>
        </w:tabs>
        <w:spacing w:line="240" w:lineRule="auto"/>
        <w:ind w:left="0" w:firstLine="0"/>
        <w:rPr>
          <w:rFonts w:ascii="Times New Roman" w:hAnsi="Times New Roman"/>
          <w:b/>
          <w:bCs/>
          <w:sz w:val="24"/>
        </w:rPr>
      </w:pPr>
      <w:r w:rsidRPr="00CE36F7">
        <w:rPr>
          <w:rFonts w:ascii="Times New Roman" w:hAnsi="Times New Roman"/>
          <w:b/>
          <w:bCs/>
          <w:sz w:val="24"/>
        </w:rPr>
        <w:t>Disclosure of Information to Auditors</w:t>
      </w:r>
    </w:p>
    <w:p w:rsidR="008D6480" w:rsidRPr="00CE36F7" w:rsidRDefault="008D6480" w:rsidP="00F202FB">
      <w:pPr>
        <w:rPr>
          <w:b/>
          <w:color w:val="000000"/>
          <w:sz w:val="16"/>
          <w:szCs w:val="16"/>
        </w:rPr>
      </w:pPr>
    </w:p>
    <w:p w:rsidR="008D6480" w:rsidRDefault="008D6480" w:rsidP="00C536A7">
      <w:pPr>
        <w:pStyle w:val="2-col-note-tot"/>
        <w:tabs>
          <w:tab w:val="clear" w:pos="6120"/>
          <w:tab w:val="clear" w:pos="7200"/>
          <w:tab w:val="clear" w:pos="9000"/>
          <w:tab w:val="clear" w:pos="11952"/>
        </w:tabs>
        <w:spacing w:line="240" w:lineRule="auto"/>
        <w:rPr>
          <w:b w:val="0"/>
          <w:bCs/>
          <w:noProof/>
        </w:rPr>
      </w:pPr>
      <w:r w:rsidRPr="00CE36F7">
        <w:rPr>
          <w:b w:val="0"/>
          <w:bCs/>
          <w:noProof/>
        </w:rPr>
        <w:t>The directors who held office at the date of approval of this directors’ report confirm that, so far as they are each aware, there is no relevant audit information of which the Board’s auditors are unaware; and each director has taken all the steps that he/she ought reasonably to have taken as a director to make himself/herself aware of any relevant audit information and to establish that the Board’s auditors are aware of that information.</w:t>
      </w:r>
    </w:p>
    <w:p w:rsidR="008F0961" w:rsidRPr="008F0961" w:rsidRDefault="008F0961" w:rsidP="008F0961">
      <w:pPr>
        <w:pStyle w:val="2-col-note-line"/>
      </w:pPr>
    </w:p>
    <w:p w:rsidR="008D6480" w:rsidRPr="00CE36F7" w:rsidRDefault="008D6480" w:rsidP="00327B29">
      <w:pPr>
        <w:pStyle w:val="BodyText3"/>
        <w:rPr>
          <w:b/>
          <w:bCs/>
          <w:sz w:val="24"/>
        </w:rPr>
      </w:pPr>
      <w:r w:rsidRPr="00CE36F7">
        <w:rPr>
          <w:b/>
          <w:bCs/>
          <w:sz w:val="24"/>
        </w:rPr>
        <w:t>Statement of the Chief Executive’s (Accountable Officer) responsibilities</w:t>
      </w:r>
    </w:p>
    <w:p w:rsidR="008D6480" w:rsidRPr="00CE36F7" w:rsidRDefault="008D6480" w:rsidP="00327B29"/>
    <w:p w:rsidR="008D6480" w:rsidRPr="00CE36F7" w:rsidRDefault="008D6480" w:rsidP="00327B29">
      <w:pPr>
        <w:tabs>
          <w:tab w:val="left" w:pos="600"/>
          <w:tab w:val="left" w:pos="1200"/>
          <w:tab w:val="left" w:pos="2040"/>
          <w:tab w:val="left" w:pos="2640"/>
          <w:tab w:val="center" w:pos="4440"/>
          <w:tab w:val="right" w:pos="8880"/>
        </w:tabs>
      </w:pPr>
      <w:r w:rsidRPr="00CE36F7">
        <w:t xml:space="preserve">Under Section 15 of the Public Finance and Accountability (Scotland) Act, 2000, the Principal Accountable Officer (PAO) of the Scottish Executive has appointed me as Accountable Officer of the National Waiting Times Centre Board.  </w:t>
      </w:r>
    </w:p>
    <w:p w:rsidR="008D6480" w:rsidRPr="00CE36F7" w:rsidRDefault="008D6480" w:rsidP="00327B29">
      <w:pPr>
        <w:tabs>
          <w:tab w:val="left" w:pos="600"/>
          <w:tab w:val="left" w:pos="1200"/>
          <w:tab w:val="left" w:pos="2040"/>
          <w:tab w:val="left" w:pos="2640"/>
          <w:tab w:val="center" w:pos="4440"/>
          <w:tab w:val="right" w:pos="8880"/>
        </w:tabs>
      </w:pPr>
    </w:p>
    <w:p w:rsidR="008D6480" w:rsidRPr="00CE36F7" w:rsidRDefault="008D6480" w:rsidP="00327B29">
      <w:pPr>
        <w:tabs>
          <w:tab w:val="left" w:pos="600"/>
          <w:tab w:val="left" w:pos="1200"/>
          <w:tab w:val="left" w:pos="2040"/>
          <w:tab w:val="left" w:pos="2640"/>
          <w:tab w:val="center" w:pos="4440"/>
          <w:tab w:val="right" w:pos="8880"/>
        </w:tabs>
      </w:pPr>
      <w:r w:rsidRPr="00CE36F7">
        <w:t>This designation carries with it, responsibility for:</w:t>
      </w:r>
    </w:p>
    <w:p w:rsidR="008D6480" w:rsidRPr="00CE36F7" w:rsidRDefault="008D6480" w:rsidP="00327B29">
      <w:pPr>
        <w:tabs>
          <w:tab w:val="left" w:pos="600"/>
          <w:tab w:val="left" w:pos="1200"/>
          <w:tab w:val="left" w:pos="2040"/>
          <w:tab w:val="left" w:pos="2640"/>
          <w:tab w:val="center" w:pos="4440"/>
          <w:tab w:val="right" w:pos="8880"/>
        </w:tabs>
      </w:pPr>
    </w:p>
    <w:p w:rsidR="008D6480" w:rsidRPr="00CE36F7" w:rsidRDefault="008D6480" w:rsidP="001D50A2">
      <w:pPr>
        <w:numPr>
          <w:ilvl w:val="0"/>
          <w:numId w:val="10"/>
        </w:numPr>
        <w:tabs>
          <w:tab w:val="clear" w:pos="720"/>
        </w:tabs>
      </w:pPr>
      <w:r w:rsidRPr="00CE36F7">
        <w:t>the propriety and regularity of financial transactions under my control;</w:t>
      </w:r>
    </w:p>
    <w:p w:rsidR="008D6480" w:rsidRPr="00CE36F7" w:rsidRDefault="008D6480" w:rsidP="001D50A2">
      <w:pPr>
        <w:numPr>
          <w:ilvl w:val="0"/>
          <w:numId w:val="10"/>
        </w:numPr>
        <w:tabs>
          <w:tab w:val="clear" w:pos="720"/>
        </w:tabs>
      </w:pPr>
      <w:r w:rsidRPr="00CE36F7">
        <w:t>for the economical, efficient and effective use of resources placed at the Board’s disposal; and</w:t>
      </w:r>
    </w:p>
    <w:p w:rsidR="008D6480" w:rsidRPr="00CE36F7" w:rsidRDefault="008D6480" w:rsidP="001D50A2">
      <w:pPr>
        <w:numPr>
          <w:ilvl w:val="0"/>
          <w:numId w:val="10"/>
        </w:numPr>
        <w:tabs>
          <w:tab w:val="clear" w:pos="720"/>
        </w:tabs>
      </w:pPr>
      <w:r w:rsidRPr="00CE36F7">
        <w:t>safeguarding the assets of the Board.</w:t>
      </w:r>
    </w:p>
    <w:p w:rsidR="008D6480" w:rsidRPr="00CE36F7" w:rsidRDefault="008D6480" w:rsidP="00327B29">
      <w:pPr>
        <w:tabs>
          <w:tab w:val="left" w:pos="600"/>
          <w:tab w:val="left" w:pos="1200"/>
          <w:tab w:val="left" w:pos="2040"/>
          <w:tab w:val="left" w:pos="2640"/>
          <w:tab w:val="center" w:pos="4440"/>
          <w:tab w:val="right" w:pos="8880"/>
        </w:tabs>
      </w:pPr>
    </w:p>
    <w:p w:rsidR="008D6480" w:rsidRPr="00CE36F7" w:rsidRDefault="008D6480" w:rsidP="00327B29">
      <w:pPr>
        <w:tabs>
          <w:tab w:val="left" w:pos="600"/>
          <w:tab w:val="left" w:pos="1200"/>
          <w:tab w:val="left" w:pos="2040"/>
          <w:tab w:val="left" w:pos="2640"/>
          <w:tab w:val="center" w:pos="4440"/>
          <w:tab w:val="right" w:pos="8880"/>
        </w:tabs>
      </w:pPr>
      <w:r w:rsidRPr="00CE36F7">
        <w:t>In preparing the accounts I am required to comply with the requirements of the governments Financial</w:t>
      </w:r>
    </w:p>
    <w:p w:rsidR="008D6480" w:rsidRPr="00CE36F7" w:rsidRDefault="008D6480" w:rsidP="00327B29">
      <w:pPr>
        <w:tabs>
          <w:tab w:val="left" w:pos="600"/>
          <w:tab w:val="left" w:pos="1200"/>
          <w:tab w:val="left" w:pos="2040"/>
          <w:tab w:val="left" w:pos="2640"/>
          <w:tab w:val="center" w:pos="4440"/>
          <w:tab w:val="right" w:pos="8880"/>
        </w:tabs>
      </w:pPr>
      <w:r w:rsidRPr="00CE36F7">
        <w:t>Reporting Manual and in particular to:</w:t>
      </w:r>
    </w:p>
    <w:p w:rsidR="008D6480" w:rsidRPr="00CE36F7" w:rsidRDefault="008D6480" w:rsidP="00327B29">
      <w:pPr>
        <w:pStyle w:val="Footer"/>
        <w:tabs>
          <w:tab w:val="clear" w:pos="4320"/>
          <w:tab w:val="clear" w:pos="8640"/>
          <w:tab w:val="left" w:pos="600"/>
          <w:tab w:val="left" w:pos="1200"/>
          <w:tab w:val="left" w:pos="2040"/>
          <w:tab w:val="left" w:pos="2640"/>
          <w:tab w:val="center" w:pos="4440"/>
          <w:tab w:val="right" w:pos="8880"/>
        </w:tabs>
      </w:pPr>
    </w:p>
    <w:p w:rsidR="008D6480" w:rsidRPr="00CE36F7" w:rsidRDefault="008D6480" w:rsidP="001D50A2">
      <w:pPr>
        <w:numPr>
          <w:ilvl w:val="0"/>
          <w:numId w:val="10"/>
        </w:numPr>
        <w:tabs>
          <w:tab w:val="clear" w:pos="720"/>
        </w:tabs>
      </w:pPr>
      <w:r w:rsidRPr="00CE36F7">
        <w:t>observe the accounts direction issued by the Scottish Ministers including the relevant accounting and disclosure requirements and apply suitable accounting policies on a consistent basis;</w:t>
      </w:r>
    </w:p>
    <w:p w:rsidR="008D6480" w:rsidRPr="00CE36F7" w:rsidRDefault="008D6480" w:rsidP="001D50A2">
      <w:pPr>
        <w:numPr>
          <w:ilvl w:val="0"/>
          <w:numId w:val="10"/>
        </w:numPr>
        <w:tabs>
          <w:tab w:val="clear" w:pos="720"/>
        </w:tabs>
      </w:pPr>
      <w:r w:rsidRPr="00CE36F7">
        <w:t>make judgements and estimates on a reasonable basis;</w:t>
      </w:r>
    </w:p>
    <w:p w:rsidR="008D6480" w:rsidRPr="00CE36F7" w:rsidRDefault="008D6480" w:rsidP="001D50A2">
      <w:pPr>
        <w:numPr>
          <w:ilvl w:val="0"/>
          <w:numId w:val="10"/>
        </w:numPr>
        <w:tabs>
          <w:tab w:val="clear" w:pos="720"/>
        </w:tabs>
      </w:pPr>
      <w:r w:rsidRPr="00CE36F7">
        <w:t>state whether applicable accounting standards as set out in the government Financial Reporting Manual have been followed and disclose and explain any material departures; and</w:t>
      </w:r>
    </w:p>
    <w:p w:rsidR="008D6480" w:rsidRPr="00CE36F7" w:rsidRDefault="008D6480" w:rsidP="001D50A2">
      <w:pPr>
        <w:numPr>
          <w:ilvl w:val="0"/>
          <w:numId w:val="10"/>
        </w:numPr>
        <w:tabs>
          <w:tab w:val="clear" w:pos="720"/>
        </w:tabs>
      </w:pPr>
      <w:r w:rsidRPr="00CE36F7">
        <w:t>prepare the accounts on a going concern basis.</w:t>
      </w:r>
    </w:p>
    <w:p w:rsidR="008D6480" w:rsidRPr="00CE36F7" w:rsidRDefault="008D6480" w:rsidP="00BD0953"/>
    <w:p w:rsidR="008D6480" w:rsidRPr="00CE36F7" w:rsidRDefault="008D6480" w:rsidP="00BD0953">
      <w:r w:rsidRPr="00CE36F7">
        <w:t>I confirm that the Annual Report and Accounts as a whole are fair, balanced and reasonable.</w:t>
      </w:r>
    </w:p>
    <w:p w:rsidR="008D6480" w:rsidRPr="00CE36F7" w:rsidRDefault="008D6480" w:rsidP="00327B29">
      <w:pPr>
        <w:tabs>
          <w:tab w:val="left" w:pos="600"/>
          <w:tab w:val="left" w:pos="1200"/>
          <w:tab w:val="left" w:pos="2040"/>
          <w:tab w:val="left" w:pos="2640"/>
          <w:tab w:val="center" w:pos="4440"/>
          <w:tab w:val="right" w:pos="8880"/>
        </w:tabs>
      </w:pPr>
    </w:p>
    <w:p w:rsidR="008D6480" w:rsidRPr="00CE36F7" w:rsidRDefault="008D6480" w:rsidP="00327B29">
      <w:pPr>
        <w:tabs>
          <w:tab w:val="left" w:pos="600"/>
          <w:tab w:val="left" w:pos="1200"/>
          <w:tab w:val="left" w:pos="2040"/>
          <w:tab w:val="left" w:pos="2640"/>
          <w:tab w:val="center" w:pos="4440"/>
          <w:tab w:val="right" w:pos="8880"/>
        </w:tabs>
        <w:rPr>
          <w:b/>
          <w:bCs/>
          <w:color w:val="0000FF"/>
        </w:rPr>
      </w:pPr>
      <w:r w:rsidRPr="00CE36F7">
        <w:t>I am responsible for ensuring proper records are maintained and that the Accounts are prepared under the principles and in the format directed by Scottish Ministers.  To the best of my knowledge and belief, I have properly discharged my responsibilities as accountable officer as intimated in the Departmental Accountable Officers letter to me of the 25 October 2004.</w:t>
      </w:r>
    </w:p>
    <w:p w:rsidR="008D6480" w:rsidRPr="00CE36F7" w:rsidRDefault="008D6480" w:rsidP="00327B29">
      <w:pPr>
        <w:pStyle w:val="Style1"/>
      </w:pPr>
    </w:p>
    <w:p w:rsidR="008D6480" w:rsidRPr="0057564C" w:rsidRDefault="008D6480" w:rsidP="0057564C">
      <w:pPr>
        <w:widowControl/>
        <w:jc w:val="left"/>
      </w:pPr>
      <w:r w:rsidRPr="00CE36F7">
        <w:rPr>
          <w:bCs/>
          <w:color w:val="000000"/>
        </w:rPr>
        <w:br w:type="page"/>
      </w:r>
    </w:p>
    <w:p w:rsidR="00E114F1" w:rsidRPr="0057564C" w:rsidRDefault="00E114F1" w:rsidP="00E114F1">
      <w:pPr>
        <w:rPr>
          <w:b/>
          <w:szCs w:val="22"/>
        </w:rPr>
      </w:pPr>
      <w:r w:rsidRPr="0057564C">
        <w:rPr>
          <w:b/>
          <w:szCs w:val="22"/>
        </w:rPr>
        <w:lastRenderedPageBreak/>
        <w:t>Governance Statement</w:t>
      </w:r>
    </w:p>
    <w:p w:rsidR="00E114F1" w:rsidRPr="0057564C" w:rsidRDefault="00E114F1" w:rsidP="00E114F1">
      <w:pPr>
        <w:pStyle w:val="Style1"/>
        <w:rPr>
          <w:szCs w:val="22"/>
        </w:rPr>
      </w:pPr>
    </w:p>
    <w:p w:rsidR="00E114F1" w:rsidRPr="0057564C" w:rsidRDefault="00E114F1" w:rsidP="00E114F1">
      <w:pPr>
        <w:pStyle w:val="2-col-note-tot"/>
        <w:tabs>
          <w:tab w:val="clear" w:pos="6120"/>
          <w:tab w:val="clear" w:pos="7200"/>
          <w:tab w:val="clear" w:pos="9000"/>
          <w:tab w:val="clear" w:pos="11952"/>
        </w:tabs>
        <w:spacing w:line="240" w:lineRule="auto"/>
        <w:rPr>
          <w:bCs/>
          <w:noProof/>
          <w:szCs w:val="22"/>
        </w:rPr>
      </w:pPr>
      <w:r w:rsidRPr="0057564C">
        <w:rPr>
          <w:bCs/>
          <w:noProof/>
          <w:szCs w:val="22"/>
        </w:rPr>
        <w:t>Responsibility</w:t>
      </w:r>
    </w:p>
    <w:p w:rsidR="00E114F1" w:rsidRPr="0057564C" w:rsidRDefault="00E114F1" w:rsidP="00E114F1">
      <w:pPr>
        <w:rPr>
          <w:szCs w:val="22"/>
        </w:rPr>
      </w:pPr>
    </w:p>
    <w:p w:rsidR="00E114F1" w:rsidRPr="0011242C" w:rsidRDefault="00E114F1" w:rsidP="00E114F1">
      <w:pPr>
        <w:pStyle w:val="BodyText3"/>
        <w:rPr>
          <w:sz w:val="22"/>
          <w:szCs w:val="22"/>
        </w:rPr>
      </w:pPr>
      <w:r w:rsidRPr="0011242C">
        <w:rPr>
          <w:sz w:val="22"/>
          <w:szCs w:val="22"/>
        </w:rPr>
        <w:t xml:space="preserve">As Accountable Officer, I am responsible for maintaining an adequate and effective system of internal control that supports compliance with the Board’s policies and promotes achievement of the Board’s aims and objectives, including those set by Scottish Ministers.  Also I am responsible for safeguarding the public funds and assets assigned to the Board. </w:t>
      </w:r>
    </w:p>
    <w:p w:rsidR="00E114F1" w:rsidRPr="0011242C" w:rsidRDefault="00E114F1" w:rsidP="00E114F1">
      <w:pPr>
        <w:pStyle w:val="BodyText3"/>
        <w:rPr>
          <w:sz w:val="22"/>
          <w:szCs w:val="22"/>
        </w:rPr>
      </w:pPr>
    </w:p>
    <w:p w:rsidR="00E114F1" w:rsidRPr="0011242C" w:rsidRDefault="00E114F1" w:rsidP="00E114F1">
      <w:pPr>
        <w:pStyle w:val="BodyText3"/>
        <w:rPr>
          <w:b/>
          <w:sz w:val="22"/>
          <w:szCs w:val="22"/>
        </w:rPr>
      </w:pPr>
      <w:r w:rsidRPr="0011242C">
        <w:rPr>
          <w:b/>
          <w:sz w:val="22"/>
          <w:szCs w:val="22"/>
        </w:rPr>
        <w:t>Purpose of Internal Control</w:t>
      </w:r>
    </w:p>
    <w:p w:rsidR="00E114F1" w:rsidRPr="0011242C" w:rsidRDefault="00E114F1" w:rsidP="00E114F1">
      <w:pPr>
        <w:pStyle w:val="BodyText3"/>
        <w:rPr>
          <w:sz w:val="22"/>
          <w:szCs w:val="22"/>
        </w:rPr>
      </w:pPr>
    </w:p>
    <w:p w:rsidR="00E114F1" w:rsidRPr="0011242C" w:rsidRDefault="00E114F1" w:rsidP="00E114F1">
      <w:pPr>
        <w:pStyle w:val="BodyText3"/>
        <w:rPr>
          <w:sz w:val="22"/>
          <w:szCs w:val="22"/>
        </w:rPr>
      </w:pPr>
      <w:r w:rsidRPr="0011242C">
        <w:rPr>
          <w:sz w:val="22"/>
          <w:szCs w:val="22"/>
        </w:rPr>
        <w:t>The system of internal control is based on an ongoing process designed to identify, prioritise and manage the principle risks facing the organisation.  The system aims to evaluate the nature and extent of risks and manage risks efficiently, effectively and economically.</w:t>
      </w:r>
    </w:p>
    <w:p w:rsidR="00E114F1" w:rsidRPr="0011242C" w:rsidRDefault="00E114F1" w:rsidP="00E114F1">
      <w:pPr>
        <w:pStyle w:val="BodyText3"/>
        <w:rPr>
          <w:sz w:val="22"/>
          <w:szCs w:val="22"/>
        </w:rPr>
      </w:pPr>
    </w:p>
    <w:p w:rsidR="00E114F1" w:rsidRPr="0011242C" w:rsidRDefault="00E114F1" w:rsidP="00E114F1">
      <w:pPr>
        <w:pStyle w:val="BodyText3"/>
        <w:rPr>
          <w:sz w:val="22"/>
          <w:szCs w:val="22"/>
        </w:rPr>
      </w:pPr>
      <w:r w:rsidRPr="0011242C">
        <w:rPr>
          <w:sz w:val="22"/>
          <w:szCs w:val="22"/>
        </w:rPr>
        <w:t xml:space="preserve">The system of internal control is designed to manage rather than eliminate the risk of failure to achieve the Board’s aims and objectives.  As such, it can only provide reasonable and not absolute assurance.  </w:t>
      </w:r>
    </w:p>
    <w:p w:rsidR="00E114F1" w:rsidRPr="0011242C" w:rsidRDefault="00E114F1" w:rsidP="00E114F1">
      <w:pPr>
        <w:pStyle w:val="BodyText3"/>
        <w:rPr>
          <w:sz w:val="22"/>
          <w:szCs w:val="22"/>
        </w:rPr>
      </w:pPr>
    </w:p>
    <w:p w:rsidR="00E114F1" w:rsidRPr="0011242C" w:rsidRDefault="00E114F1" w:rsidP="00E114F1">
      <w:pPr>
        <w:pStyle w:val="BodyText3"/>
        <w:rPr>
          <w:sz w:val="22"/>
          <w:szCs w:val="22"/>
        </w:rPr>
      </w:pPr>
      <w:r w:rsidRPr="0011242C">
        <w:rPr>
          <w:sz w:val="22"/>
          <w:szCs w:val="22"/>
        </w:rPr>
        <w:t>This process within the Board accords with the guidance from the Scottish Ministers in the Scottish Public Finance Manual (SPFM) and supplementary NHS guidance and has been in place for the year up to the date of the approval of the annual report and accounts.</w:t>
      </w:r>
    </w:p>
    <w:p w:rsidR="00E114F1" w:rsidRPr="0011242C" w:rsidRDefault="00E114F1" w:rsidP="00E114F1">
      <w:pPr>
        <w:pStyle w:val="BodyText3"/>
        <w:rPr>
          <w:sz w:val="22"/>
          <w:szCs w:val="22"/>
        </w:rPr>
      </w:pPr>
    </w:p>
    <w:p w:rsidR="00E114F1" w:rsidRPr="0057564C" w:rsidRDefault="00E114F1" w:rsidP="00E114F1">
      <w:pPr>
        <w:pStyle w:val="BodyText3"/>
        <w:rPr>
          <w:sz w:val="22"/>
          <w:szCs w:val="22"/>
        </w:rPr>
      </w:pPr>
      <w:r w:rsidRPr="0011242C">
        <w:rPr>
          <w:sz w:val="22"/>
          <w:szCs w:val="22"/>
        </w:rPr>
        <w:t>The SPFM is issued by Scottish Ministers to provide guidance to the Scottish Government and other relevant bodies on the proper handling and reporting of public funds.  The SPFM sets out the relevant statutory, parliamentary and administrative requirements, emphasises the need for efficiency, effectiveness and economy and promotes good practice and high standards of propriety.</w:t>
      </w:r>
    </w:p>
    <w:p w:rsidR="00E114F1" w:rsidRPr="0057564C" w:rsidRDefault="00E114F1" w:rsidP="00E114F1">
      <w:pPr>
        <w:pStyle w:val="BodyText3"/>
        <w:rPr>
          <w:sz w:val="22"/>
          <w:szCs w:val="22"/>
        </w:rPr>
      </w:pPr>
    </w:p>
    <w:p w:rsidR="00E114F1" w:rsidRPr="0057564C" w:rsidRDefault="00E114F1" w:rsidP="00E114F1">
      <w:pPr>
        <w:pStyle w:val="BodyText3"/>
        <w:rPr>
          <w:sz w:val="22"/>
          <w:szCs w:val="22"/>
        </w:rPr>
      </w:pPr>
      <w:r w:rsidRPr="0057564C">
        <w:rPr>
          <w:b/>
          <w:sz w:val="22"/>
          <w:szCs w:val="22"/>
        </w:rPr>
        <w:t>Governance Framework</w:t>
      </w:r>
    </w:p>
    <w:p w:rsidR="00E114F1" w:rsidRDefault="00E114F1" w:rsidP="00E114F1">
      <w:pPr>
        <w:pStyle w:val="BodyText3"/>
        <w:rPr>
          <w:sz w:val="22"/>
          <w:szCs w:val="22"/>
        </w:rPr>
      </w:pPr>
    </w:p>
    <w:p w:rsidR="00F149D0" w:rsidRPr="00F149D0" w:rsidRDefault="00F149D0" w:rsidP="00F149D0">
      <w:pPr>
        <w:pStyle w:val="BodyText3"/>
        <w:rPr>
          <w:sz w:val="22"/>
          <w:szCs w:val="22"/>
        </w:rPr>
      </w:pPr>
      <w:r w:rsidRPr="00F149D0">
        <w:rPr>
          <w:sz w:val="22"/>
          <w:szCs w:val="22"/>
        </w:rPr>
        <w:t>The Board meets regularly during the year to progress the business of the Health Board.   The following standing committees are in place at the Board level:</w:t>
      </w:r>
    </w:p>
    <w:p w:rsidR="00F149D0" w:rsidRPr="00F149D0" w:rsidRDefault="00F149D0" w:rsidP="00F149D0">
      <w:pPr>
        <w:pStyle w:val="BodyText3"/>
        <w:rPr>
          <w:sz w:val="22"/>
          <w:szCs w:val="22"/>
        </w:rPr>
      </w:pPr>
    </w:p>
    <w:p w:rsidR="00F149D0" w:rsidRPr="00F149D0" w:rsidRDefault="00F149D0" w:rsidP="00F149D0">
      <w:pPr>
        <w:pStyle w:val="BodyText3"/>
        <w:numPr>
          <w:ilvl w:val="0"/>
          <w:numId w:val="56"/>
        </w:numPr>
        <w:ind w:left="1797" w:hanging="357"/>
        <w:rPr>
          <w:sz w:val="22"/>
          <w:szCs w:val="22"/>
        </w:rPr>
      </w:pPr>
      <w:r w:rsidRPr="00F149D0">
        <w:rPr>
          <w:sz w:val="22"/>
          <w:szCs w:val="22"/>
        </w:rPr>
        <w:t>Clinical Governance (Safe)</w:t>
      </w:r>
    </w:p>
    <w:p w:rsidR="00F149D0" w:rsidRPr="00F149D0" w:rsidRDefault="00F149D0" w:rsidP="00F149D0">
      <w:pPr>
        <w:pStyle w:val="BodyText3"/>
        <w:numPr>
          <w:ilvl w:val="0"/>
          <w:numId w:val="56"/>
        </w:numPr>
        <w:ind w:left="1797" w:hanging="357"/>
        <w:rPr>
          <w:sz w:val="22"/>
          <w:szCs w:val="22"/>
        </w:rPr>
      </w:pPr>
      <w:r w:rsidRPr="00F149D0">
        <w:rPr>
          <w:sz w:val="22"/>
          <w:szCs w:val="22"/>
        </w:rPr>
        <w:t>Audit (Effective) – now known as the Audit and Risk Committee</w:t>
      </w:r>
    </w:p>
    <w:p w:rsidR="00F149D0" w:rsidRPr="00F149D0" w:rsidRDefault="00F149D0" w:rsidP="00F149D0">
      <w:pPr>
        <w:pStyle w:val="BodyText3"/>
        <w:numPr>
          <w:ilvl w:val="0"/>
          <w:numId w:val="56"/>
        </w:numPr>
        <w:ind w:left="1797" w:hanging="357"/>
        <w:rPr>
          <w:sz w:val="22"/>
          <w:szCs w:val="22"/>
        </w:rPr>
      </w:pPr>
      <w:r w:rsidRPr="00F149D0">
        <w:rPr>
          <w:sz w:val="22"/>
          <w:szCs w:val="22"/>
        </w:rPr>
        <w:t>Staff Governance (Person Centred)</w:t>
      </w:r>
    </w:p>
    <w:p w:rsidR="00F149D0" w:rsidRPr="00F149D0" w:rsidRDefault="00F149D0" w:rsidP="00F149D0">
      <w:pPr>
        <w:pStyle w:val="BodyText3"/>
        <w:rPr>
          <w:sz w:val="22"/>
          <w:szCs w:val="22"/>
        </w:rPr>
      </w:pPr>
    </w:p>
    <w:p w:rsidR="00F149D0" w:rsidRDefault="00F149D0" w:rsidP="00F149D0">
      <w:pPr>
        <w:pStyle w:val="BodyText3"/>
        <w:rPr>
          <w:sz w:val="22"/>
          <w:szCs w:val="22"/>
        </w:rPr>
      </w:pPr>
      <w:r w:rsidRPr="00F149D0">
        <w:rPr>
          <w:sz w:val="22"/>
          <w:szCs w:val="22"/>
        </w:rPr>
        <w:t xml:space="preserve">All Board business is conducted under the overarching principles of 'Person Centred', 'Safe' and 'Effective'.  </w:t>
      </w:r>
    </w:p>
    <w:p w:rsidR="00F149D0" w:rsidRPr="0057564C" w:rsidRDefault="00F149D0" w:rsidP="00E114F1">
      <w:pPr>
        <w:pStyle w:val="BodyText3"/>
        <w:rPr>
          <w:sz w:val="22"/>
          <w:szCs w:val="22"/>
        </w:rPr>
      </w:pPr>
    </w:p>
    <w:p w:rsidR="00E114F1" w:rsidRPr="0057564C" w:rsidRDefault="00E114F1" w:rsidP="00E114F1">
      <w:pPr>
        <w:pStyle w:val="BodyText3"/>
        <w:rPr>
          <w:sz w:val="22"/>
          <w:szCs w:val="22"/>
        </w:rPr>
      </w:pPr>
      <w:r w:rsidRPr="0057564C">
        <w:rPr>
          <w:sz w:val="22"/>
          <w:szCs w:val="22"/>
        </w:rPr>
        <w:t>In line with good practice, the Board has had robust governance arrangements in place for the year ended March 2018, with the key points of this framework detailed below:</w:t>
      </w:r>
    </w:p>
    <w:p w:rsidR="00E114F1" w:rsidRPr="0057564C" w:rsidRDefault="00E114F1" w:rsidP="00E114F1">
      <w:pPr>
        <w:pStyle w:val="BodyText3"/>
        <w:rPr>
          <w:sz w:val="22"/>
          <w:szCs w:val="22"/>
        </w:rPr>
      </w:pPr>
    </w:p>
    <w:p w:rsidR="00E114F1" w:rsidRPr="0057564C" w:rsidRDefault="00E114F1" w:rsidP="001D50A2">
      <w:pPr>
        <w:numPr>
          <w:ilvl w:val="0"/>
          <w:numId w:val="25"/>
        </w:numPr>
        <w:rPr>
          <w:szCs w:val="22"/>
        </w:rPr>
      </w:pPr>
      <w:r w:rsidRPr="0057564C">
        <w:rPr>
          <w:szCs w:val="22"/>
        </w:rPr>
        <w:t>As part of our ongoing Board Strategy, we have a vision statement, ‘Leading quality, research and innovation’, which sums up who we are, what we do, and where we want to be over the next few years.</w:t>
      </w:r>
    </w:p>
    <w:p w:rsidR="00E114F1" w:rsidRPr="0057564C" w:rsidRDefault="00E114F1" w:rsidP="00E114F1">
      <w:pPr>
        <w:rPr>
          <w:szCs w:val="22"/>
        </w:rPr>
      </w:pPr>
    </w:p>
    <w:p w:rsidR="00E114F1" w:rsidRPr="0057564C" w:rsidRDefault="00E114F1" w:rsidP="00E114F1">
      <w:pPr>
        <w:ind w:left="720"/>
        <w:rPr>
          <w:szCs w:val="22"/>
        </w:rPr>
      </w:pPr>
      <w:r w:rsidRPr="0057564C">
        <w:rPr>
          <w:szCs w:val="22"/>
        </w:rPr>
        <w:t>Our organisational values set out the values we work to and how we should behave to</w:t>
      </w:r>
      <w:r w:rsidR="0045266F">
        <w:rPr>
          <w:szCs w:val="22"/>
        </w:rPr>
        <w:t>wards</w:t>
      </w:r>
      <w:r w:rsidRPr="0057564C">
        <w:rPr>
          <w:szCs w:val="22"/>
        </w:rPr>
        <w:t xml:space="preserve"> our patients, our hotel guest, our visitors and each other. Supporting these values, and more importantly, demonstrating them in everything we do and say, helps us provide a caring, personal and quality service for our patients, visitors and guests.</w:t>
      </w:r>
    </w:p>
    <w:p w:rsidR="00E114F1" w:rsidRPr="0057564C" w:rsidRDefault="00E114F1" w:rsidP="00E114F1">
      <w:pPr>
        <w:ind w:left="720"/>
        <w:rPr>
          <w:szCs w:val="22"/>
        </w:rPr>
      </w:pPr>
    </w:p>
    <w:p w:rsidR="00E114F1" w:rsidRPr="0057564C" w:rsidRDefault="00E114F1" w:rsidP="00E114F1">
      <w:pPr>
        <w:ind w:left="720"/>
        <w:rPr>
          <w:szCs w:val="22"/>
        </w:rPr>
      </w:pPr>
      <w:r w:rsidRPr="0057564C">
        <w:rPr>
          <w:szCs w:val="22"/>
        </w:rPr>
        <w:t>Our values are:</w:t>
      </w:r>
    </w:p>
    <w:p w:rsidR="00E114F1" w:rsidRPr="0057564C" w:rsidRDefault="00E114F1" w:rsidP="00E114F1">
      <w:pPr>
        <w:ind w:left="720"/>
        <w:rPr>
          <w:szCs w:val="22"/>
          <w:highlight w:val="lightGray"/>
        </w:rPr>
      </w:pPr>
    </w:p>
    <w:p w:rsidR="00E114F1" w:rsidRPr="0057564C" w:rsidRDefault="00E114F1" w:rsidP="00F149D0">
      <w:pPr>
        <w:widowControl/>
        <w:numPr>
          <w:ilvl w:val="0"/>
          <w:numId w:val="28"/>
        </w:numPr>
        <w:ind w:left="1797" w:hanging="357"/>
        <w:jc w:val="left"/>
        <w:rPr>
          <w:szCs w:val="22"/>
        </w:rPr>
      </w:pPr>
      <w:r w:rsidRPr="0057564C">
        <w:rPr>
          <w:szCs w:val="22"/>
        </w:rPr>
        <w:t>Valuing dignity and respect</w:t>
      </w:r>
    </w:p>
    <w:p w:rsidR="00E114F1" w:rsidRPr="0057564C" w:rsidRDefault="00E114F1" w:rsidP="001D50A2">
      <w:pPr>
        <w:widowControl/>
        <w:numPr>
          <w:ilvl w:val="0"/>
          <w:numId w:val="28"/>
        </w:numPr>
        <w:jc w:val="left"/>
        <w:rPr>
          <w:szCs w:val="22"/>
        </w:rPr>
      </w:pPr>
      <w:r w:rsidRPr="0057564C">
        <w:rPr>
          <w:szCs w:val="22"/>
        </w:rPr>
        <w:t>A ‘can do’ attitude</w:t>
      </w:r>
    </w:p>
    <w:p w:rsidR="00E114F1" w:rsidRPr="0057564C" w:rsidRDefault="00E114F1" w:rsidP="001D50A2">
      <w:pPr>
        <w:widowControl/>
        <w:numPr>
          <w:ilvl w:val="0"/>
          <w:numId w:val="28"/>
        </w:numPr>
        <w:jc w:val="left"/>
        <w:rPr>
          <w:szCs w:val="22"/>
        </w:rPr>
      </w:pPr>
      <w:r w:rsidRPr="0057564C">
        <w:rPr>
          <w:szCs w:val="22"/>
        </w:rPr>
        <w:t>Leading commitment to quality</w:t>
      </w:r>
    </w:p>
    <w:p w:rsidR="00E114F1" w:rsidRPr="0057564C" w:rsidRDefault="00E114F1" w:rsidP="001D50A2">
      <w:pPr>
        <w:widowControl/>
        <w:numPr>
          <w:ilvl w:val="0"/>
          <w:numId w:val="28"/>
        </w:numPr>
        <w:jc w:val="left"/>
        <w:rPr>
          <w:szCs w:val="22"/>
        </w:rPr>
      </w:pPr>
      <w:r w:rsidRPr="0057564C">
        <w:rPr>
          <w:szCs w:val="22"/>
        </w:rPr>
        <w:lastRenderedPageBreak/>
        <w:t>Understanding our responsibilities</w:t>
      </w:r>
    </w:p>
    <w:p w:rsidR="00E114F1" w:rsidRPr="0057564C" w:rsidRDefault="00E114F1" w:rsidP="001D50A2">
      <w:pPr>
        <w:widowControl/>
        <w:numPr>
          <w:ilvl w:val="0"/>
          <w:numId w:val="28"/>
        </w:numPr>
        <w:jc w:val="left"/>
        <w:rPr>
          <w:szCs w:val="22"/>
          <w:lang w:eastAsia="en-GB"/>
        </w:rPr>
      </w:pPr>
      <w:r w:rsidRPr="0057564C">
        <w:rPr>
          <w:szCs w:val="22"/>
        </w:rPr>
        <w:t xml:space="preserve">Effectively working </w:t>
      </w:r>
    </w:p>
    <w:p w:rsidR="00E114F1" w:rsidRPr="0057564C" w:rsidRDefault="00E114F1" w:rsidP="00E114F1">
      <w:pPr>
        <w:widowControl/>
        <w:ind w:left="1800"/>
        <w:jc w:val="left"/>
        <w:rPr>
          <w:szCs w:val="22"/>
          <w:lang w:eastAsia="en-GB"/>
        </w:rPr>
      </w:pPr>
    </w:p>
    <w:p w:rsidR="00E114F1" w:rsidRPr="0057564C" w:rsidRDefault="00E114F1" w:rsidP="001D50A2">
      <w:pPr>
        <w:numPr>
          <w:ilvl w:val="0"/>
          <w:numId w:val="25"/>
        </w:numPr>
        <w:rPr>
          <w:szCs w:val="22"/>
        </w:rPr>
      </w:pPr>
      <w:r w:rsidRPr="0057564C">
        <w:rPr>
          <w:szCs w:val="22"/>
        </w:rPr>
        <w:t xml:space="preserve">The Board measures the quality of its services on an ongoing basis via patient and customer satisfaction surveys and quality outcome measures reported on our Board dashboards.  </w:t>
      </w:r>
    </w:p>
    <w:p w:rsidR="00E114F1" w:rsidRPr="0057564C" w:rsidRDefault="00E114F1" w:rsidP="001D50A2">
      <w:pPr>
        <w:numPr>
          <w:ilvl w:val="0"/>
          <w:numId w:val="25"/>
        </w:numPr>
        <w:rPr>
          <w:szCs w:val="22"/>
        </w:rPr>
      </w:pPr>
      <w:r w:rsidRPr="0057564C">
        <w:rPr>
          <w:szCs w:val="22"/>
        </w:rPr>
        <w:t xml:space="preserve">The Board’s Performance and Planning Committee uses our corporate balanced scorecard to review how the Board is performing against set indicators, including the use of available resources.  This information is also reviewed at every meeting of the Senior Management Team and the Board. </w:t>
      </w:r>
    </w:p>
    <w:p w:rsidR="00E114F1" w:rsidRPr="0057564C" w:rsidRDefault="00E114F1" w:rsidP="001D50A2">
      <w:pPr>
        <w:numPr>
          <w:ilvl w:val="0"/>
          <w:numId w:val="25"/>
        </w:numPr>
        <w:rPr>
          <w:szCs w:val="22"/>
        </w:rPr>
      </w:pPr>
      <w:r w:rsidRPr="0057564C">
        <w:rPr>
          <w:szCs w:val="22"/>
        </w:rPr>
        <w:t>The Board has developed and implemented a Quality Framework to provide assurance on patient care, staff governance and performance. Part of the framework includes Clinical Dashboards which have been fully implemented within clinical areas. Scrutiny of the dashboards is</w:t>
      </w:r>
      <w:r w:rsidR="0045266F">
        <w:rPr>
          <w:szCs w:val="22"/>
        </w:rPr>
        <w:t xml:space="preserve"> carried out</w:t>
      </w:r>
      <w:r w:rsidRPr="0057564C">
        <w:rPr>
          <w:szCs w:val="22"/>
        </w:rPr>
        <w:t xml:space="preserve"> at local governance groups, the Quality and Innovation Group which has been in place since 2013/2014 and the Board including Board sub-committees. They aim to provide quality performance in a timely manner for all clinical service areas.</w:t>
      </w:r>
    </w:p>
    <w:p w:rsidR="00E114F1" w:rsidRPr="0057564C" w:rsidRDefault="00E114F1" w:rsidP="001D50A2">
      <w:pPr>
        <w:pStyle w:val="BodyText3"/>
        <w:numPr>
          <w:ilvl w:val="0"/>
          <w:numId w:val="25"/>
        </w:numPr>
        <w:rPr>
          <w:sz w:val="22"/>
          <w:szCs w:val="22"/>
        </w:rPr>
      </w:pPr>
      <w:r w:rsidRPr="0057564C">
        <w:rPr>
          <w:sz w:val="22"/>
          <w:szCs w:val="22"/>
        </w:rPr>
        <w:t>The Audit and Risk Committee (effective) of the Board has terms of reference which govern its function in line with the requirements of the Government Audit Committee Handbook. The Committee meets a minimum of four times a year, with any documents which affect the overall governance arrangements in the Board being approved at the committee prior to Board approval.  The Committee also considers all audit work relating to governance.  The Staff Governance (person centred) and Clinical Governance (safe) Committees also function in line with clear terms of reference and review assurance in these specific areas, annual reports have been presented to reflect the work of these Committee’s for 2017/18.</w:t>
      </w:r>
    </w:p>
    <w:p w:rsidR="00E114F1" w:rsidRPr="0057564C" w:rsidRDefault="00E114F1" w:rsidP="001D50A2">
      <w:pPr>
        <w:numPr>
          <w:ilvl w:val="0"/>
          <w:numId w:val="25"/>
        </w:numPr>
        <w:rPr>
          <w:szCs w:val="22"/>
        </w:rPr>
      </w:pPr>
      <w:r w:rsidRPr="0057564C">
        <w:rPr>
          <w:szCs w:val="22"/>
        </w:rPr>
        <w:t xml:space="preserve">The Board continues to annually review the role of each of the governance committees (audit and risk (effective), clinical (safe) and staff (person centred) to ensure that they were fulfilling the governance requirements of the Board and were demonstrating clear links to the NHS in Scotland strategic direction.   </w:t>
      </w:r>
    </w:p>
    <w:p w:rsidR="00E114F1" w:rsidRPr="0057564C" w:rsidRDefault="00E114F1" w:rsidP="001D50A2">
      <w:pPr>
        <w:numPr>
          <w:ilvl w:val="0"/>
          <w:numId w:val="25"/>
        </w:numPr>
        <w:rPr>
          <w:szCs w:val="22"/>
        </w:rPr>
      </w:pPr>
      <w:r w:rsidRPr="0057564C">
        <w:rPr>
          <w:szCs w:val="22"/>
        </w:rPr>
        <w:t>During the year work continue</w:t>
      </w:r>
      <w:r w:rsidR="0045266F">
        <w:rPr>
          <w:szCs w:val="22"/>
        </w:rPr>
        <w:t>d</w:t>
      </w:r>
      <w:r w:rsidRPr="0057564C">
        <w:rPr>
          <w:szCs w:val="22"/>
        </w:rPr>
        <w:t xml:space="preserve"> to further develop our enterprise risk framework with the appointment of a Chief Risk Officer and establishment of  Strategic Risk Committee reporting to the Senior Management Team. The Board Risk Appetite was updated in year and continues to be set across the 4 pillars of the Campus but now considers the clusters used across the Board in assessment of risk (financial, strategic, operational, workforce, reputation, regulation, safety/ experience).  The revised appetite statement was approved at the March 2018 Board meeting.</w:t>
      </w:r>
    </w:p>
    <w:p w:rsidR="00E114F1" w:rsidRPr="0057564C" w:rsidRDefault="00E114F1" w:rsidP="001D50A2">
      <w:pPr>
        <w:numPr>
          <w:ilvl w:val="0"/>
          <w:numId w:val="25"/>
        </w:numPr>
        <w:rPr>
          <w:szCs w:val="22"/>
        </w:rPr>
      </w:pPr>
      <w:r w:rsidRPr="0057564C">
        <w:rPr>
          <w:szCs w:val="22"/>
        </w:rPr>
        <w:t>Each governance committee performs a 360 review of each meeting assessing the performance and content of each meeting, this is to ensure that any areas for improvement are identified and appropriate actions taken to address.</w:t>
      </w:r>
    </w:p>
    <w:p w:rsidR="00E114F1" w:rsidRPr="0057564C" w:rsidRDefault="00E114F1" w:rsidP="001D50A2">
      <w:pPr>
        <w:numPr>
          <w:ilvl w:val="0"/>
          <w:numId w:val="25"/>
        </w:numPr>
        <w:rPr>
          <w:szCs w:val="22"/>
        </w:rPr>
      </w:pPr>
      <w:r w:rsidRPr="0057564C">
        <w:rPr>
          <w:szCs w:val="22"/>
        </w:rPr>
        <w:t>In addition all committees have submitted formal annual reports regarding the work of the committee to the Board.</w:t>
      </w:r>
    </w:p>
    <w:p w:rsidR="00E114F1" w:rsidRPr="0057564C" w:rsidRDefault="00E114F1" w:rsidP="001D50A2">
      <w:pPr>
        <w:numPr>
          <w:ilvl w:val="0"/>
          <w:numId w:val="25"/>
        </w:numPr>
        <w:rPr>
          <w:szCs w:val="22"/>
        </w:rPr>
      </w:pPr>
      <w:r w:rsidRPr="0057564C">
        <w:rPr>
          <w:szCs w:val="22"/>
        </w:rPr>
        <w:t>The Board has in place the following policies which govern the work of core Board functions. These documents are reviewed on a regular basis and updated as required to reflect guidance issued by the Government or changes within the Board:</w:t>
      </w:r>
    </w:p>
    <w:p w:rsidR="00E114F1" w:rsidRPr="0057564C" w:rsidRDefault="00E114F1" w:rsidP="00F17733">
      <w:pPr>
        <w:numPr>
          <w:ilvl w:val="0"/>
          <w:numId w:val="30"/>
        </w:numPr>
        <w:rPr>
          <w:szCs w:val="22"/>
        </w:rPr>
      </w:pPr>
      <w:r w:rsidRPr="0057564C">
        <w:rPr>
          <w:szCs w:val="22"/>
        </w:rPr>
        <w:t xml:space="preserve">The role of the Board is clearly defined in the Standing Orders, which details how the Board conducts its business. The Standing Orders are reviewed regularly to ensure that they continue to reflect best practice and good governance arrangements.  </w:t>
      </w:r>
    </w:p>
    <w:p w:rsidR="00E114F1" w:rsidRPr="0057564C" w:rsidRDefault="00E114F1" w:rsidP="001D50A2">
      <w:pPr>
        <w:pStyle w:val="BodyText3"/>
        <w:numPr>
          <w:ilvl w:val="0"/>
          <w:numId w:val="20"/>
        </w:numPr>
        <w:rPr>
          <w:sz w:val="22"/>
          <w:szCs w:val="22"/>
        </w:rPr>
      </w:pPr>
      <w:r w:rsidRPr="0057564C">
        <w:rPr>
          <w:sz w:val="22"/>
          <w:szCs w:val="22"/>
        </w:rPr>
        <w:t>Standing Financial Instructions, including authorised signatory list – these govern the financial related business of the Board and are approved by the Audit and Risk Committee following updates.  These are updated as new guidance becomes available;</w:t>
      </w:r>
    </w:p>
    <w:p w:rsidR="00E114F1" w:rsidRPr="0057564C" w:rsidRDefault="00E114F1" w:rsidP="001D50A2">
      <w:pPr>
        <w:pStyle w:val="BodyText3"/>
        <w:numPr>
          <w:ilvl w:val="0"/>
          <w:numId w:val="20"/>
        </w:numPr>
        <w:rPr>
          <w:sz w:val="22"/>
          <w:szCs w:val="22"/>
        </w:rPr>
      </w:pPr>
      <w:r w:rsidRPr="0057564C">
        <w:rPr>
          <w:sz w:val="22"/>
          <w:szCs w:val="22"/>
        </w:rPr>
        <w:t>Procurement policy – this details the process for procurement within the Board in line with UK and European procurement rules.  The policy is referred to in the Standing Financial Instructions with both being intrinsically linked.  The Policy is reviewed on an ongoing basis.</w:t>
      </w:r>
    </w:p>
    <w:p w:rsidR="00E114F1" w:rsidRPr="0057564C" w:rsidRDefault="00E114F1" w:rsidP="001D50A2">
      <w:pPr>
        <w:pStyle w:val="BodyText3"/>
        <w:numPr>
          <w:ilvl w:val="0"/>
          <w:numId w:val="20"/>
        </w:numPr>
        <w:tabs>
          <w:tab w:val="clear" w:pos="1080"/>
        </w:tabs>
        <w:ind w:left="720"/>
        <w:rPr>
          <w:sz w:val="22"/>
          <w:szCs w:val="22"/>
        </w:rPr>
      </w:pPr>
      <w:r w:rsidRPr="0057564C">
        <w:rPr>
          <w:sz w:val="22"/>
          <w:szCs w:val="22"/>
        </w:rPr>
        <w:t xml:space="preserve">The Board has approved a new Conflicts of Interest Policy which will be implemented within the Board from May </w:t>
      </w:r>
      <w:r w:rsidR="00CC7DFB" w:rsidRPr="0057564C">
        <w:rPr>
          <w:sz w:val="22"/>
          <w:szCs w:val="22"/>
        </w:rPr>
        <w:t>2018;</w:t>
      </w:r>
      <w:r w:rsidRPr="0057564C">
        <w:rPr>
          <w:sz w:val="22"/>
          <w:szCs w:val="22"/>
        </w:rPr>
        <w:t xml:space="preserve"> this policy will cover all aspects of the Bribery Act (2010) and replaces the current interim process.</w:t>
      </w:r>
    </w:p>
    <w:p w:rsidR="00E114F1" w:rsidRPr="0057564C" w:rsidRDefault="00E114F1" w:rsidP="001D50A2">
      <w:pPr>
        <w:pStyle w:val="BodyText3"/>
        <w:numPr>
          <w:ilvl w:val="0"/>
          <w:numId w:val="19"/>
        </w:numPr>
        <w:rPr>
          <w:sz w:val="22"/>
          <w:szCs w:val="22"/>
        </w:rPr>
      </w:pPr>
      <w:r w:rsidRPr="0057564C">
        <w:rPr>
          <w:sz w:val="22"/>
          <w:szCs w:val="22"/>
        </w:rPr>
        <w:t xml:space="preserve">Assurance statements are signed by each executive Director detailing that all Board policies </w:t>
      </w:r>
      <w:r w:rsidRPr="0057564C">
        <w:rPr>
          <w:sz w:val="22"/>
          <w:szCs w:val="22"/>
        </w:rPr>
        <w:lastRenderedPageBreak/>
        <w:t>have been adhered to during the year 2017/18.</w:t>
      </w:r>
    </w:p>
    <w:p w:rsidR="00EA4EA3" w:rsidRDefault="00E114F1" w:rsidP="00EA4EA3">
      <w:pPr>
        <w:pStyle w:val="BodyText3"/>
        <w:numPr>
          <w:ilvl w:val="0"/>
          <w:numId w:val="19"/>
        </w:numPr>
        <w:rPr>
          <w:sz w:val="22"/>
          <w:szCs w:val="22"/>
        </w:rPr>
      </w:pPr>
      <w:r w:rsidRPr="0057564C">
        <w:rPr>
          <w:sz w:val="22"/>
          <w:szCs w:val="22"/>
        </w:rPr>
        <w:t>The Board follows all applicable laws and regulations, with this being confirmed via internal and external audits.  All policies and procedures are prepared, taking into account appropriate guidance issued by the Government.</w:t>
      </w:r>
    </w:p>
    <w:p w:rsidR="00E114F1" w:rsidRPr="0057564C" w:rsidRDefault="00E114F1" w:rsidP="001D50A2">
      <w:pPr>
        <w:pStyle w:val="BodyText3"/>
        <w:numPr>
          <w:ilvl w:val="0"/>
          <w:numId w:val="19"/>
        </w:numPr>
        <w:rPr>
          <w:sz w:val="22"/>
          <w:szCs w:val="22"/>
        </w:rPr>
      </w:pPr>
      <w:r w:rsidRPr="0057564C">
        <w:rPr>
          <w:sz w:val="22"/>
          <w:szCs w:val="22"/>
        </w:rPr>
        <w:t>The Board’s Whistle-blowing policy, which is overseen by the Staff Governance (Person Centred) Committee, details the processes to be followed by staff members.  One of the Non-Executive Board Members also acts as the Board Whistle-blowing Champion.</w:t>
      </w:r>
    </w:p>
    <w:p w:rsidR="00FD4860" w:rsidRPr="00EA4EA3" w:rsidRDefault="00E114F1" w:rsidP="00FD4860">
      <w:pPr>
        <w:pStyle w:val="BodyText3"/>
        <w:numPr>
          <w:ilvl w:val="0"/>
          <w:numId w:val="19"/>
        </w:numPr>
        <w:rPr>
          <w:sz w:val="22"/>
          <w:szCs w:val="22"/>
        </w:rPr>
      </w:pPr>
      <w:r w:rsidRPr="0057564C">
        <w:rPr>
          <w:sz w:val="22"/>
          <w:szCs w:val="22"/>
        </w:rPr>
        <w:t xml:space="preserve">The Board has a Fraud Policy in line with the Counter Fraud Services partnership agreement. </w:t>
      </w:r>
    </w:p>
    <w:p w:rsidR="00E114F1" w:rsidRPr="00FD4860" w:rsidRDefault="00E114F1" w:rsidP="00FD4860">
      <w:pPr>
        <w:pStyle w:val="BodyText3"/>
        <w:ind w:left="720"/>
        <w:rPr>
          <w:sz w:val="22"/>
          <w:szCs w:val="22"/>
        </w:rPr>
      </w:pPr>
      <w:r w:rsidRPr="00FD4860">
        <w:rPr>
          <w:sz w:val="22"/>
          <w:szCs w:val="22"/>
        </w:rPr>
        <w:t xml:space="preserve">The Chair of the Audit and Risk Committee (a Non-Executive Board Member) acts our Counter Fraud Champion, and we also have a Fraud Liaison Officer.  </w:t>
      </w:r>
    </w:p>
    <w:p w:rsidR="00E114F1" w:rsidRPr="0057564C" w:rsidRDefault="00E114F1" w:rsidP="001D50A2">
      <w:pPr>
        <w:pStyle w:val="BodyText3"/>
        <w:numPr>
          <w:ilvl w:val="0"/>
          <w:numId w:val="19"/>
        </w:numPr>
        <w:rPr>
          <w:sz w:val="22"/>
          <w:szCs w:val="22"/>
        </w:rPr>
      </w:pPr>
      <w:r w:rsidRPr="0057564C">
        <w:rPr>
          <w:sz w:val="22"/>
          <w:szCs w:val="22"/>
        </w:rPr>
        <w:t>The Board has in place a Complaints Policy, which contains guidance on the investigation and handling of complaints from members of the public. Complaints are monitored and reported to the Clinical Governance Committee which in-turn updates the Board on a regular basis.</w:t>
      </w:r>
    </w:p>
    <w:p w:rsidR="00E114F1" w:rsidRPr="0057564C" w:rsidRDefault="00E114F1" w:rsidP="001D50A2">
      <w:pPr>
        <w:pStyle w:val="BodyText3"/>
        <w:numPr>
          <w:ilvl w:val="0"/>
          <w:numId w:val="19"/>
        </w:numPr>
        <w:rPr>
          <w:sz w:val="22"/>
          <w:szCs w:val="22"/>
        </w:rPr>
      </w:pPr>
      <w:r w:rsidRPr="0057564C">
        <w:rPr>
          <w:sz w:val="22"/>
          <w:szCs w:val="22"/>
        </w:rPr>
        <w:t>All Executive Directors of the Board undertake annual appraisals during which any development needs are identified, in line with guidance from SGHSCD.</w:t>
      </w:r>
    </w:p>
    <w:p w:rsidR="00E114F1" w:rsidRPr="0057564C" w:rsidRDefault="00E114F1" w:rsidP="001D50A2">
      <w:pPr>
        <w:widowControl/>
        <w:numPr>
          <w:ilvl w:val="0"/>
          <w:numId w:val="19"/>
        </w:numPr>
        <w:rPr>
          <w:szCs w:val="22"/>
        </w:rPr>
      </w:pPr>
      <w:r w:rsidRPr="0057564C">
        <w:rPr>
          <w:szCs w:val="22"/>
        </w:rPr>
        <w:t xml:space="preserve">The Board Communications Strategy is continually reviewed to ensure that </w:t>
      </w:r>
      <w:r w:rsidRPr="0057564C">
        <w:rPr>
          <w:szCs w:val="22"/>
          <w:lang w:val="en-US"/>
        </w:rPr>
        <w:t xml:space="preserve">we inform, engage and communicate appropriately with our patients, the public, staff and other stakeholders. Reports on performance against key communications indicators are submitted to the Senior Management Team and Person </w:t>
      </w:r>
      <w:r w:rsidRPr="0057564C">
        <w:rPr>
          <w:szCs w:val="22"/>
        </w:rPr>
        <w:t>Centred</w:t>
      </w:r>
      <w:r w:rsidRPr="0057564C">
        <w:rPr>
          <w:szCs w:val="22"/>
          <w:lang w:val="en-US"/>
        </w:rPr>
        <w:t xml:space="preserve"> Committee, with Communications attendance at the Involving People Steering Group, Partnership Forum, Volunteers Forum and Quality Patient Public Panel. </w:t>
      </w:r>
    </w:p>
    <w:p w:rsidR="00E114F1" w:rsidRPr="0057564C" w:rsidRDefault="00E114F1" w:rsidP="001D50A2">
      <w:pPr>
        <w:pStyle w:val="BodyText3"/>
        <w:numPr>
          <w:ilvl w:val="0"/>
          <w:numId w:val="19"/>
        </w:numPr>
        <w:rPr>
          <w:sz w:val="22"/>
          <w:szCs w:val="22"/>
        </w:rPr>
      </w:pPr>
      <w:r w:rsidRPr="0057564C">
        <w:rPr>
          <w:sz w:val="22"/>
          <w:szCs w:val="22"/>
        </w:rPr>
        <w:t xml:space="preserve">The Board has a very well established Partnership Forum, which works effectively and provides updates to the Board following each meeting.  Over the course of the year a series of finance workshops have been undertaken for the Partnership Forum.  </w:t>
      </w:r>
    </w:p>
    <w:p w:rsidR="00E114F1" w:rsidRPr="0057564C" w:rsidRDefault="00E114F1" w:rsidP="001D50A2">
      <w:pPr>
        <w:pStyle w:val="BodyText3"/>
        <w:numPr>
          <w:ilvl w:val="0"/>
          <w:numId w:val="19"/>
        </w:numPr>
        <w:rPr>
          <w:sz w:val="22"/>
          <w:szCs w:val="22"/>
        </w:rPr>
      </w:pPr>
      <w:r w:rsidRPr="0057564C">
        <w:rPr>
          <w:sz w:val="22"/>
          <w:szCs w:val="22"/>
        </w:rPr>
        <w:t>Active participation is also demonstrated in regional and national groups, with particularly key involvement in leading the National Board and West Regional Board Delivery plans.</w:t>
      </w:r>
    </w:p>
    <w:p w:rsidR="00E114F1" w:rsidRPr="0057564C" w:rsidRDefault="00E114F1" w:rsidP="001D50A2">
      <w:pPr>
        <w:pStyle w:val="BodyText3"/>
        <w:numPr>
          <w:ilvl w:val="0"/>
          <w:numId w:val="19"/>
        </w:numPr>
        <w:rPr>
          <w:sz w:val="22"/>
          <w:szCs w:val="22"/>
        </w:rPr>
      </w:pPr>
      <w:r w:rsidRPr="0057564C">
        <w:rPr>
          <w:sz w:val="22"/>
          <w:szCs w:val="22"/>
        </w:rPr>
        <w:t xml:space="preserve">The Board has approved the Golden Jubilee Hotel 2020 Strategy with a mid- point review completed and approved by the Board in December 2017. This provided a detailed update on progress and reassessed the focus and priorities of the second phase of the strategy. </w:t>
      </w:r>
    </w:p>
    <w:p w:rsidR="00E114F1" w:rsidRPr="0057564C" w:rsidRDefault="00E114F1" w:rsidP="001D50A2">
      <w:pPr>
        <w:pStyle w:val="BodyText3"/>
        <w:numPr>
          <w:ilvl w:val="0"/>
          <w:numId w:val="19"/>
        </w:numPr>
        <w:rPr>
          <w:sz w:val="22"/>
          <w:szCs w:val="22"/>
        </w:rPr>
      </w:pPr>
      <w:r w:rsidRPr="0057564C">
        <w:rPr>
          <w:sz w:val="22"/>
          <w:szCs w:val="22"/>
        </w:rPr>
        <w:t xml:space="preserve">The Board has in place a strong governance to support the development of the expansion programme. This is overseen by a Programme Board for the elective centres, with involvement from relevant staff from the Board, the Government and other external stakeholders. An Internal Audit and a Gateway review undertaken in 2017/18 has supported this approach. </w:t>
      </w:r>
    </w:p>
    <w:p w:rsidR="00E114F1" w:rsidRPr="0057564C" w:rsidRDefault="00E114F1" w:rsidP="001D50A2">
      <w:pPr>
        <w:widowControl/>
        <w:numPr>
          <w:ilvl w:val="0"/>
          <w:numId w:val="19"/>
        </w:numPr>
        <w:jc w:val="left"/>
        <w:rPr>
          <w:bCs/>
          <w:szCs w:val="22"/>
        </w:rPr>
      </w:pPr>
      <w:r w:rsidRPr="0057564C">
        <w:rPr>
          <w:szCs w:val="22"/>
        </w:rPr>
        <w:t>In accordance with the principles of Best Value, the Board aims to foster a culture of continuous improvement.  As part of this, directors and managers are encouraged to review, identify and improve the efficient and effective use of resources.  Arrangements have been made to secure Best Value as set out in the SPFM.</w:t>
      </w:r>
    </w:p>
    <w:p w:rsidR="00E114F1" w:rsidRPr="0057564C" w:rsidRDefault="00E114F1" w:rsidP="00E114F1">
      <w:pPr>
        <w:rPr>
          <w:bCs/>
          <w:szCs w:val="22"/>
        </w:rPr>
      </w:pPr>
    </w:p>
    <w:p w:rsidR="00E114F1" w:rsidRPr="0057564C" w:rsidRDefault="00E114F1" w:rsidP="00E114F1">
      <w:pPr>
        <w:pStyle w:val="BodyText3"/>
        <w:rPr>
          <w:sz w:val="22"/>
          <w:szCs w:val="22"/>
        </w:rPr>
      </w:pPr>
      <w:r w:rsidRPr="0057564C">
        <w:rPr>
          <w:sz w:val="22"/>
          <w:szCs w:val="22"/>
        </w:rPr>
        <w:t xml:space="preserve">The Board has completed the Board Diagnostic Assessment Tool overall this was very positive and an action plan has been agreed that describes further improvements agreed by the Board. </w:t>
      </w:r>
    </w:p>
    <w:p w:rsidR="00E114F1" w:rsidRPr="0057564C" w:rsidRDefault="00E114F1" w:rsidP="00E114F1">
      <w:pPr>
        <w:pStyle w:val="BodyText3"/>
        <w:rPr>
          <w:sz w:val="22"/>
          <w:szCs w:val="22"/>
        </w:rPr>
      </w:pPr>
    </w:p>
    <w:p w:rsidR="00E114F1" w:rsidRPr="0057564C" w:rsidRDefault="00E114F1" w:rsidP="00E114F1">
      <w:pPr>
        <w:pStyle w:val="BodyText3"/>
        <w:rPr>
          <w:sz w:val="22"/>
          <w:szCs w:val="22"/>
        </w:rPr>
      </w:pPr>
      <w:r w:rsidRPr="0057564C">
        <w:rPr>
          <w:sz w:val="22"/>
          <w:szCs w:val="22"/>
        </w:rPr>
        <w:t xml:space="preserve">A number of Board workshops took place have taken place which focussed on developing the Board strategy and the work of the regional and national delivery plans, support in the expansion project, a focus on the Board risk appetite statement and , the output of the Board Diagnostic Assessment Tool. Further workshops are planned during 2018/19. </w:t>
      </w:r>
    </w:p>
    <w:p w:rsidR="00E114F1" w:rsidRPr="0057564C" w:rsidRDefault="00E114F1" w:rsidP="00E114F1">
      <w:pPr>
        <w:pStyle w:val="BodyText3"/>
        <w:rPr>
          <w:sz w:val="22"/>
          <w:szCs w:val="22"/>
        </w:rPr>
      </w:pPr>
    </w:p>
    <w:p w:rsidR="00E114F1" w:rsidRPr="0057564C" w:rsidRDefault="00E114F1" w:rsidP="00E114F1">
      <w:pPr>
        <w:pStyle w:val="BodyText3"/>
        <w:rPr>
          <w:sz w:val="22"/>
          <w:szCs w:val="22"/>
        </w:rPr>
      </w:pPr>
      <w:r w:rsidRPr="0057564C">
        <w:rPr>
          <w:sz w:val="22"/>
          <w:szCs w:val="22"/>
        </w:rPr>
        <w:t>As per the guidance contained within the Scottish Public Finance Manual to the best of my knowledge the Board has followed the underlying principles of good governance as defined by the ‘SPFM’: accountability, transparency, probity and focus on sustainable success in conducting its business during the year.</w:t>
      </w:r>
    </w:p>
    <w:p w:rsidR="00E114F1" w:rsidRPr="0057564C" w:rsidRDefault="00E114F1" w:rsidP="00E114F1">
      <w:pPr>
        <w:rPr>
          <w:b/>
          <w:bCs/>
          <w:szCs w:val="22"/>
        </w:rPr>
      </w:pPr>
    </w:p>
    <w:p w:rsidR="00C44865" w:rsidRDefault="00C44865" w:rsidP="00E114F1">
      <w:pPr>
        <w:rPr>
          <w:b/>
          <w:bCs/>
          <w:szCs w:val="22"/>
        </w:rPr>
      </w:pPr>
      <w:r>
        <w:rPr>
          <w:b/>
          <w:bCs/>
          <w:szCs w:val="22"/>
        </w:rPr>
        <w:br w:type="page"/>
      </w:r>
    </w:p>
    <w:p w:rsidR="00E114F1" w:rsidRPr="0057564C" w:rsidRDefault="00E114F1" w:rsidP="00E114F1">
      <w:pPr>
        <w:rPr>
          <w:b/>
          <w:bCs/>
          <w:szCs w:val="22"/>
        </w:rPr>
      </w:pPr>
      <w:r w:rsidRPr="0057564C">
        <w:rPr>
          <w:b/>
          <w:bCs/>
          <w:szCs w:val="22"/>
        </w:rPr>
        <w:lastRenderedPageBreak/>
        <w:t>Review of Adequacy and Effectiveness</w:t>
      </w:r>
    </w:p>
    <w:p w:rsidR="00E114F1" w:rsidRPr="00E8040D" w:rsidRDefault="00E114F1" w:rsidP="00E114F1">
      <w:pPr>
        <w:rPr>
          <w:b/>
          <w:bCs/>
          <w:sz w:val="16"/>
          <w:szCs w:val="16"/>
        </w:rPr>
      </w:pPr>
    </w:p>
    <w:p w:rsidR="00E114F1" w:rsidRPr="0011242C" w:rsidRDefault="00E114F1" w:rsidP="00E114F1">
      <w:pPr>
        <w:rPr>
          <w:szCs w:val="22"/>
        </w:rPr>
      </w:pPr>
      <w:r w:rsidRPr="0011242C">
        <w:rPr>
          <w:szCs w:val="22"/>
        </w:rPr>
        <w:t>As Accountable Officer, I am responsible for reviewing the adequacy and effectiveness of the system of internal control.  My review is informed by:</w:t>
      </w:r>
    </w:p>
    <w:p w:rsidR="00EA4EA3" w:rsidRPr="0011242C" w:rsidRDefault="00EA4EA3" w:rsidP="00E114F1">
      <w:pPr>
        <w:rPr>
          <w:szCs w:val="22"/>
        </w:rPr>
      </w:pPr>
    </w:p>
    <w:p w:rsidR="00E114F1" w:rsidRPr="0011242C" w:rsidRDefault="00E114F1" w:rsidP="001D50A2">
      <w:pPr>
        <w:numPr>
          <w:ilvl w:val="0"/>
          <w:numId w:val="9"/>
        </w:numPr>
        <w:rPr>
          <w:szCs w:val="22"/>
        </w:rPr>
      </w:pPr>
      <w:r w:rsidRPr="0011242C">
        <w:rPr>
          <w:szCs w:val="22"/>
        </w:rPr>
        <w:t>The executives and senior managers within the Board who have responsibility for developing, implementing and maintaining internal controls across their areas;</w:t>
      </w:r>
    </w:p>
    <w:p w:rsidR="00FD4860" w:rsidRPr="00EA4EA3" w:rsidRDefault="00E114F1" w:rsidP="00FD4860">
      <w:pPr>
        <w:numPr>
          <w:ilvl w:val="0"/>
          <w:numId w:val="9"/>
        </w:numPr>
        <w:rPr>
          <w:szCs w:val="22"/>
        </w:rPr>
      </w:pPr>
      <w:r w:rsidRPr="0011242C">
        <w:rPr>
          <w:szCs w:val="22"/>
        </w:rPr>
        <w:t xml:space="preserve">The work of the internal auditors, who submit to the organisation’s Audit Committee (Audit and Risk Committee) regular reports which include their independent and objective opinion on the effectiveness of risk management, control and governance processes, together with </w:t>
      </w:r>
    </w:p>
    <w:p w:rsidR="00E114F1" w:rsidRPr="0011242C" w:rsidRDefault="00E114F1" w:rsidP="001D50A2">
      <w:pPr>
        <w:numPr>
          <w:ilvl w:val="0"/>
          <w:numId w:val="9"/>
        </w:numPr>
        <w:rPr>
          <w:szCs w:val="22"/>
        </w:rPr>
      </w:pPr>
      <w:r w:rsidRPr="0011242C">
        <w:rPr>
          <w:szCs w:val="22"/>
        </w:rPr>
        <w:t>recommendations for improvement; and</w:t>
      </w:r>
    </w:p>
    <w:p w:rsidR="00E114F1" w:rsidRPr="0011242C" w:rsidRDefault="00E114F1" w:rsidP="001D50A2">
      <w:pPr>
        <w:numPr>
          <w:ilvl w:val="0"/>
          <w:numId w:val="9"/>
        </w:numPr>
        <w:rPr>
          <w:szCs w:val="22"/>
        </w:rPr>
      </w:pPr>
      <w:r w:rsidRPr="0011242C">
        <w:rPr>
          <w:szCs w:val="22"/>
        </w:rPr>
        <w:t>Comments by the external auditors in their management letters and other reports.</w:t>
      </w:r>
    </w:p>
    <w:p w:rsidR="00E114F1" w:rsidRPr="0057564C" w:rsidRDefault="00E114F1" w:rsidP="00E114F1">
      <w:pPr>
        <w:rPr>
          <w:szCs w:val="22"/>
        </w:rPr>
      </w:pPr>
    </w:p>
    <w:p w:rsidR="00E114F1" w:rsidRPr="0057564C" w:rsidRDefault="00E114F1" w:rsidP="00E114F1">
      <w:pPr>
        <w:pStyle w:val="BodyText2"/>
        <w:rPr>
          <w:szCs w:val="22"/>
        </w:rPr>
      </w:pPr>
      <w:r w:rsidRPr="0057564C">
        <w:rPr>
          <w:szCs w:val="22"/>
        </w:rPr>
        <w:t>The Board has an internal mechanism for monitoring the implementation of recommendations made by both internal and external audit and Audit Scotland. Updates are given to the Audit and Risk Committee, Clinical Governance and Risk Management Group and Clinical Governance Committee.  In addition during the year the Board have also developed a dashboard to monitor the implementation of audit recommendations.</w:t>
      </w:r>
    </w:p>
    <w:p w:rsidR="00E114F1" w:rsidRPr="00E8040D" w:rsidRDefault="00E114F1" w:rsidP="00E114F1">
      <w:pPr>
        <w:pStyle w:val="BodyText2"/>
        <w:rPr>
          <w:sz w:val="16"/>
          <w:szCs w:val="16"/>
          <w:highlight w:val="yellow"/>
        </w:rPr>
      </w:pPr>
    </w:p>
    <w:p w:rsidR="00E114F1" w:rsidRPr="0057564C" w:rsidRDefault="00E114F1" w:rsidP="00E114F1">
      <w:pPr>
        <w:pStyle w:val="BodyText3"/>
        <w:rPr>
          <w:sz w:val="22"/>
          <w:szCs w:val="22"/>
        </w:rPr>
      </w:pPr>
      <w:r w:rsidRPr="0057564C">
        <w:rPr>
          <w:sz w:val="22"/>
          <w:szCs w:val="22"/>
        </w:rPr>
        <w:t>The Audit and Risk Committee, through its statutory role of reviewing internal controls, and the Clinical Governance and Risk Management Group, through its role in ensuring that risks are being managed, provides assurance to me as Accountable Officer. The role of the Audit (and Risk) committees’ with regard to risk has remained unchanged during 2017/18 and therefore this committee provides additional assurance on risk as well as the internal control environment.</w:t>
      </w:r>
    </w:p>
    <w:p w:rsidR="00E114F1" w:rsidRPr="0057564C" w:rsidRDefault="00E114F1" w:rsidP="00E114F1">
      <w:pPr>
        <w:pStyle w:val="BodyText3"/>
        <w:rPr>
          <w:sz w:val="22"/>
          <w:szCs w:val="22"/>
        </w:rPr>
      </w:pPr>
    </w:p>
    <w:p w:rsidR="00E114F1" w:rsidRPr="0057564C" w:rsidRDefault="00E114F1" w:rsidP="00E114F1">
      <w:pPr>
        <w:pStyle w:val="BodyText3"/>
        <w:rPr>
          <w:sz w:val="22"/>
          <w:szCs w:val="22"/>
        </w:rPr>
      </w:pPr>
      <w:r w:rsidRPr="0057564C">
        <w:rPr>
          <w:sz w:val="22"/>
          <w:szCs w:val="22"/>
        </w:rPr>
        <w:t>During the year the Board has established the Strategic Risk Committee and further embedded the role of Chief Risk Officer.</w:t>
      </w:r>
    </w:p>
    <w:p w:rsidR="00E114F1" w:rsidRPr="0057564C" w:rsidRDefault="00E114F1" w:rsidP="00E114F1">
      <w:pPr>
        <w:pStyle w:val="BodyText3"/>
        <w:rPr>
          <w:sz w:val="22"/>
          <w:szCs w:val="22"/>
          <w:highlight w:val="yellow"/>
        </w:rPr>
      </w:pPr>
    </w:p>
    <w:p w:rsidR="00E114F1" w:rsidRPr="0057564C" w:rsidRDefault="00E114F1" w:rsidP="00E114F1">
      <w:pPr>
        <w:pStyle w:val="BodyText3"/>
        <w:rPr>
          <w:sz w:val="22"/>
          <w:szCs w:val="22"/>
        </w:rPr>
      </w:pPr>
      <w:r w:rsidRPr="0057564C">
        <w:rPr>
          <w:sz w:val="22"/>
          <w:szCs w:val="22"/>
        </w:rPr>
        <w:t>Additional assurance has been provided during 2017/18 via the receipt of formal reports relating to each of the governance committees.  All executive directors have also signed certificates of assurance demonstrating that all internal controls are working effectively in their area of responsibility.</w:t>
      </w:r>
    </w:p>
    <w:p w:rsidR="00E114F1" w:rsidRPr="00E8040D" w:rsidRDefault="00E114F1" w:rsidP="00E114F1">
      <w:pPr>
        <w:rPr>
          <w:sz w:val="16"/>
          <w:szCs w:val="16"/>
          <w:highlight w:val="yellow"/>
        </w:rPr>
      </w:pPr>
    </w:p>
    <w:p w:rsidR="00E114F1" w:rsidRPr="0057564C" w:rsidRDefault="00E114F1" w:rsidP="00E114F1">
      <w:pPr>
        <w:pStyle w:val="BodyText"/>
        <w:rPr>
          <w:sz w:val="22"/>
          <w:szCs w:val="22"/>
        </w:rPr>
      </w:pPr>
      <w:r w:rsidRPr="0057564C">
        <w:rPr>
          <w:sz w:val="22"/>
          <w:szCs w:val="22"/>
        </w:rPr>
        <w:t xml:space="preserve">I have been advised on the implications of my review of the effectiveness of the system of internal control by the Board, the Audit and Risk Committee and the Clinical Governance and Risk Management Group. Plans to address any weaknesses are highlighted and ensure continuous improvement of the system are in place in line with best value principles. </w:t>
      </w:r>
    </w:p>
    <w:p w:rsidR="00E114F1" w:rsidRPr="0057564C" w:rsidRDefault="00E114F1" w:rsidP="00E114F1">
      <w:pPr>
        <w:pStyle w:val="BodyText"/>
        <w:rPr>
          <w:sz w:val="22"/>
          <w:szCs w:val="22"/>
        </w:rPr>
      </w:pPr>
    </w:p>
    <w:p w:rsidR="00E114F1" w:rsidRPr="0057564C" w:rsidRDefault="00E114F1" w:rsidP="00E114F1">
      <w:pPr>
        <w:rPr>
          <w:b/>
          <w:bCs/>
          <w:szCs w:val="22"/>
        </w:rPr>
      </w:pPr>
      <w:r w:rsidRPr="0057564C">
        <w:rPr>
          <w:b/>
          <w:bCs/>
          <w:szCs w:val="22"/>
        </w:rPr>
        <w:t>Risk Assessment</w:t>
      </w:r>
    </w:p>
    <w:p w:rsidR="00E114F1" w:rsidRPr="00E8040D" w:rsidRDefault="00E114F1" w:rsidP="00E114F1">
      <w:pPr>
        <w:rPr>
          <w:bCs/>
          <w:sz w:val="16"/>
          <w:szCs w:val="16"/>
        </w:rPr>
      </w:pPr>
    </w:p>
    <w:p w:rsidR="00E114F1" w:rsidRPr="0057564C" w:rsidRDefault="00E114F1" w:rsidP="00E114F1">
      <w:pPr>
        <w:rPr>
          <w:bCs/>
          <w:szCs w:val="22"/>
        </w:rPr>
      </w:pPr>
      <w:r w:rsidRPr="0011242C">
        <w:rPr>
          <w:bCs/>
          <w:szCs w:val="22"/>
        </w:rPr>
        <w:t>NHS Scotland bodies are subject to the requirements of the SPFM and must operate a risk management strategy in accordance with relevant guidance issued by Scottish Ministers.  The general principles for a successful risk management strategy are set out in the SPFM.</w:t>
      </w:r>
    </w:p>
    <w:p w:rsidR="00E114F1" w:rsidRPr="00E8040D" w:rsidRDefault="00E114F1" w:rsidP="00E114F1">
      <w:pPr>
        <w:rPr>
          <w:bCs/>
          <w:sz w:val="16"/>
          <w:szCs w:val="16"/>
        </w:rPr>
      </w:pPr>
    </w:p>
    <w:p w:rsidR="00E114F1" w:rsidRPr="0057564C" w:rsidRDefault="00E114F1" w:rsidP="00E114F1">
      <w:pPr>
        <w:rPr>
          <w:bCs/>
          <w:szCs w:val="22"/>
        </w:rPr>
      </w:pPr>
      <w:r w:rsidRPr="0057564C">
        <w:rPr>
          <w:bCs/>
          <w:szCs w:val="22"/>
        </w:rPr>
        <w:t xml:space="preserve">Overall leadership of risk management lies with the Chief Executive. Local leadership is devolved through Executive Directors to Assistant Directors of Operations and Nursing and Associate Medical Directors and their department managers, with appropriate training provided to staff as and when the need arises. All staff are made aware, through general and local induction, that it is their responsibility to ensure that they use and follow the risk management systems and processes.             </w:t>
      </w:r>
    </w:p>
    <w:p w:rsidR="00E114F1" w:rsidRPr="00E8040D" w:rsidRDefault="00E114F1" w:rsidP="00E114F1">
      <w:pPr>
        <w:rPr>
          <w:bCs/>
          <w:sz w:val="16"/>
          <w:szCs w:val="16"/>
        </w:rPr>
      </w:pPr>
    </w:p>
    <w:p w:rsidR="00E114F1" w:rsidRPr="003740CF" w:rsidRDefault="00E114F1" w:rsidP="00E114F1">
      <w:pPr>
        <w:rPr>
          <w:rStyle w:val="Strong"/>
          <w:b w:val="0"/>
          <w:szCs w:val="22"/>
        </w:rPr>
      </w:pPr>
      <w:r w:rsidRPr="003740CF">
        <w:rPr>
          <w:rStyle w:val="Strong"/>
          <w:b w:val="0"/>
          <w:szCs w:val="22"/>
        </w:rPr>
        <w:t>There is a Board risk register in place which links with organisational objectives and performance management. The board risk register is presented to the Board quarterly and reviewed by the Senior Management Team at every meeting.  The Board Risk Register is reviewed by the audit and risk committee prior to submission to the Board. The Strategic Risk Committee also supports this process.</w:t>
      </w:r>
    </w:p>
    <w:p w:rsidR="00E114F1" w:rsidRPr="00E8040D" w:rsidRDefault="00E114F1" w:rsidP="00E114F1">
      <w:pPr>
        <w:rPr>
          <w:rStyle w:val="Strong"/>
          <w:b w:val="0"/>
          <w:sz w:val="16"/>
          <w:szCs w:val="16"/>
        </w:rPr>
      </w:pPr>
    </w:p>
    <w:p w:rsidR="00EA4EA3" w:rsidRDefault="00E114F1" w:rsidP="00E114F1">
      <w:pPr>
        <w:rPr>
          <w:rStyle w:val="Strong"/>
          <w:b w:val="0"/>
          <w:szCs w:val="22"/>
        </w:rPr>
      </w:pPr>
      <w:r w:rsidRPr="003740CF">
        <w:rPr>
          <w:rStyle w:val="Strong"/>
          <w:b w:val="0"/>
          <w:szCs w:val="22"/>
        </w:rPr>
        <w:t xml:space="preserve">The Clinical Governance and Risk Management Group and Senior Management Team ensures that all risks are addressed fully and in a timely manner. The groups meet on a regular basis with updates being provided during 2017/18 via the Clinical Governance Committee to the Board and Audit and Risk Committee.  This continues to be strengthened taking account of the enhanced role of the Audit and </w:t>
      </w:r>
    </w:p>
    <w:p w:rsidR="00EA4EA3" w:rsidRPr="00222BE6" w:rsidRDefault="00EA4EA3" w:rsidP="00EA4EA3">
      <w:pPr>
        <w:rPr>
          <w:b/>
          <w:szCs w:val="22"/>
        </w:rPr>
      </w:pPr>
      <w:r w:rsidRPr="00222BE6">
        <w:rPr>
          <w:b/>
          <w:szCs w:val="22"/>
        </w:rPr>
        <w:lastRenderedPageBreak/>
        <w:t>Governance Statement</w:t>
      </w:r>
      <w:r>
        <w:rPr>
          <w:b/>
          <w:szCs w:val="22"/>
        </w:rPr>
        <w:t xml:space="preserve"> (continued)</w:t>
      </w:r>
    </w:p>
    <w:p w:rsidR="00EA4EA3" w:rsidRDefault="00EA4EA3" w:rsidP="00E114F1">
      <w:pPr>
        <w:rPr>
          <w:rStyle w:val="Strong"/>
          <w:b w:val="0"/>
          <w:szCs w:val="22"/>
        </w:rPr>
      </w:pPr>
    </w:p>
    <w:p w:rsidR="00E114F1" w:rsidRPr="003740CF" w:rsidRDefault="00E114F1" w:rsidP="00E114F1">
      <w:pPr>
        <w:rPr>
          <w:rStyle w:val="Strong"/>
          <w:b w:val="0"/>
          <w:szCs w:val="22"/>
        </w:rPr>
      </w:pPr>
      <w:r w:rsidRPr="003740CF">
        <w:rPr>
          <w:rStyle w:val="Strong"/>
          <w:b w:val="0"/>
          <w:szCs w:val="22"/>
        </w:rPr>
        <w:t>Risk Committee with regard to provision of assurance regarding risk management to the Board.</w:t>
      </w:r>
    </w:p>
    <w:p w:rsidR="00E114F1" w:rsidRPr="0057564C" w:rsidRDefault="00E114F1" w:rsidP="00E114F1">
      <w:pPr>
        <w:rPr>
          <w:szCs w:val="22"/>
        </w:rPr>
      </w:pPr>
    </w:p>
    <w:p w:rsidR="00E114F1" w:rsidRPr="0057564C" w:rsidRDefault="00E114F1" w:rsidP="00E114F1">
      <w:pPr>
        <w:pStyle w:val="BodyText2"/>
        <w:rPr>
          <w:szCs w:val="22"/>
        </w:rPr>
      </w:pPr>
      <w:r w:rsidRPr="0057564C">
        <w:rPr>
          <w:szCs w:val="22"/>
        </w:rPr>
        <w:t>Risk controls are identified through the risk register process. The implementation of controls is monitored to ensure their timely introduction and key controls are subject to audit to ensure their effectiveness in reducing risk. Risks to information are also controlled as part of this process.  This process is reviewed by the Audit and Risk Committee.</w:t>
      </w:r>
    </w:p>
    <w:p w:rsidR="00E114F1" w:rsidRPr="0057564C" w:rsidRDefault="00E114F1" w:rsidP="00E114F1">
      <w:pPr>
        <w:pStyle w:val="BodyText2"/>
        <w:rPr>
          <w:szCs w:val="22"/>
        </w:rPr>
      </w:pPr>
    </w:p>
    <w:p w:rsidR="00E114F1" w:rsidRPr="0057564C" w:rsidRDefault="00E114F1" w:rsidP="00E114F1">
      <w:pPr>
        <w:rPr>
          <w:bCs/>
          <w:szCs w:val="22"/>
        </w:rPr>
      </w:pPr>
      <w:r w:rsidRPr="0057564C">
        <w:rPr>
          <w:bCs/>
          <w:szCs w:val="22"/>
        </w:rPr>
        <w:t xml:space="preserve">More generally, the organisation is committed to continuous development and improvement: developing systems in response to any relevant reviews and developments in best practice, during the year to 31 March and up to the signing of the accounts, the Board: </w:t>
      </w:r>
    </w:p>
    <w:p w:rsidR="00E114F1" w:rsidRPr="0057564C" w:rsidRDefault="00E114F1" w:rsidP="00E114F1">
      <w:pPr>
        <w:rPr>
          <w:bCs/>
          <w:szCs w:val="22"/>
        </w:rPr>
      </w:pPr>
    </w:p>
    <w:p w:rsidR="00E114F1" w:rsidRPr="0057564C" w:rsidRDefault="00E114F1" w:rsidP="001D50A2">
      <w:pPr>
        <w:widowControl/>
        <w:numPr>
          <w:ilvl w:val="0"/>
          <w:numId w:val="27"/>
        </w:numPr>
        <w:rPr>
          <w:bCs/>
          <w:szCs w:val="22"/>
        </w:rPr>
      </w:pPr>
      <w:r w:rsidRPr="0057564C">
        <w:rPr>
          <w:bCs/>
          <w:szCs w:val="22"/>
        </w:rPr>
        <w:t xml:space="preserve">Further developed the enterprise risk framework with an updated risk appetite and specific risk work.  During 2017/18 this approach was also </w:t>
      </w:r>
      <w:r w:rsidR="003740CF" w:rsidRPr="0057564C">
        <w:rPr>
          <w:bCs/>
          <w:szCs w:val="22"/>
        </w:rPr>
        <w:t>tested in</w:t>
      </w:r>
      <w:r w:rsidRPr="0057564C">
        <w:rPr>
          <w:bCs/>
          <w:szCs w:val="22"/>
        </w:rPr>
        <w:t xml:space="preserve"> two of our major strategic projects, the Expansion Programme and the Electronic Patient Record Project. A risk appetite has been set by each project team which is being used to inform discussion on tolerance and escalation of risk to the SRC and SMT.  </w:t>
      </w:r>
    </w:p>
    <w:p w:rsidR="00E114F1" w:rsidRPr="0057564C" w:rsidRDefault="00E114F1" w:rsidP="00E114F1">
      <w:pPr>
        <w:pStyle w:val="BodyText2"/>
        <w:rPr>
          <w:szCs w:val="22"/>
        </w:rPr>
      </w:pPr>
    </w:p>
    <w:p w:rsidR="00E114F1" w:rsidRPr="0057564C" w:rsidRDefault="00E114F1" w:rsidP="00E114F1">
      <w:pPr>
        <w:rPr>
          <w:b/>
          <w:bCs/>
          <w:szCs w:val="22"/>
        </w:rPr>
      </w:pPr>
      <w:r w:rsidRPr="0057564C">
        <w:rPr>
          <w:b/>
          <w:bCs/>
          <w:szCs w:val="22"/>
        </w:rPr>
        <w:t>Disclosures</w:t>
      </w:r>
    </w:p>
    <w:p w:rsidR="00E114F1" w:rsidRPr="0057564C" w:rsidRDefault="00E114F1" w:rsidP="00E114F1">
      <w:pPr>
        <w:rPr>
          <w:b/>
          <w:bCs/>
          <w:szCs w:val="22"/>
        </w:rPr>
      </w:pPr>
    </w:p>
    <w:p w:rsidR="00E114F1" w:rsidRPr="0057564C" w:rsidRDefault="00E114F1" w:rsidP="00E114F1">
      <w:pPr>
        <w:pStyle w:val="BodyText3"/>
        <w:rPr>
          <w:sz w:val="22"/>
          <w:szCs w:val="22"/>
        </w:rPr>
      </w:pPr>
      <w:r w:rsidRPr="0057564C">
        <w:rPr>
          <w:sz w:val="22"/>
          <w:szCs w:val="22"/>
        </w:rPr>
        <w:t>During the previous financial year, no significant control weaknesses or issues have arisen and no significant failures have arisen in the expected standards for good governance, risk management and control.</w:t>
      </w:r>
    </w:p>
    <w:p w:rsidR="00E114F1" w:rsidRPr="0057564C" w:rsidRDefault="00E114F1" w:rsidP="00E114F1">
      <w:pPr>
        <w:pStyle w:val="BodyText3"/>
        <w:rPr>
          <w:sz w:val="22"/>
          <w:szCs w:val="22"/>
        </w:rPr>
      </w:pPr>
    </w:p>
    <w:p w:rsidR="00E114F1" w:rsidRPr="0057564C" w:rsidRDefault="00E114F1" w:rsidP="00E114F1">
      <w:pPr>
        <w:pStyle w:val="BodyText3"/>
        <w:rPr>
          <w:sz w:val="22"/>
          <w:szCs w:val="22"/>
        </w:rPr>
      </w:pPr>
      <w:r w:rsidRPr="004F0EC4">
        <w:rPr>
          <w:sz w:val="22"/>
          <w:szCs w:val="22"/>
        </w:rPr>
        <w:t>It should be noted that whilst no significant control weaknesses have been identified a small number of medium and low risk recommendations were made by internal audit; however these areas would not have an impact on the achievement of the Corporate Objectives. Action plans have been agreed to address these recommendations.</w:t>
      </w:r>
    </w:p>
    <w:p w:rsidR="00E114F1" w:rsidRPr="0057564C" w:rsidRDefault="00E114F1" w:rsidP="00E114F1">
      <w:pPr>
        <w:pStyle w:val="BodyText3"/>
        <w:rPr>
          <w:sz w:val="22"/>
          <w:szCs w:val="22"/>
        </w:rPr>
      </w:pPr>
    </w:p>
    <w:p w:rsidR="00E114F1" w:rsidRPr="0057564C" w:rsidRDefault="00E114F1" w:rsidP="00E114F1">
      <w:pPr>
        <w:pStyle w:val="BodyText3"/>
        <w:rPr>
          <w:sz w:val="22"/>
          <w:szCs w:val="22"/>
        </w:rPr>
      </w:pPr>
      <w:r w:rsidRPr="0057564C">
        <w:rPr>
          <w:sz w:val="22"/>
          <w:szCs w:val="22"/>
        </w:rPr>
        <w:t>During the year the Board has put in place systems to ensure that performance relating to Treatment Time Guarantees is effectively monitored and reported on.  Updates are provided to each meeting of the Board.</w:t>
      </w:r>
    </w:p>
    <w:p w:rsidR="00E114F1" w:rsidRPr="0057564C" w:rsidRDefault="00E114F1" w:rsidP="00E114F1">
      <w:pPr>
        <w:pStyle w:val="BodyText3"/>
        <w:rPr>
          <w:sz w:val="22"/>
          <w:szCs w:val="22"/>
        </w:rPr>
      </w:pPr>
    </w:p>
    <w:p w:rsidR="00E114F1" w:rsidRPr="0057564C" w:rsidRDefault="00E114F1" w:rsidP="00E114F1">
      <w:pPr>
        <w:pStyle w:val="BodyText3"/>
        <w:rPr>
          <w:sz w:val="22"/>
          <w:szCs w:val="22"/>
        </w:rPr>
      </w:pPr>
      <w:r w:rsidRPr="0057564C">
        <w:rPr>
          <w:sz w:val="22"/>
          <w:szCs w:val="22"/>
        </w:rPr>
        <w:t>During the year there was one instance that the interim Chair was required to be co-opt</w:t>
      </w:r>
      <w:r w:rsidR="0045266F">
        <w:rPr>
          <w:sz w:val="22"/>
          <w:szCs w:val="22"/>
        </w:rPr>
        <w:t>ed</w:t>
      </w:r>
      <w:r w:rsidRPr="0057564C">
        <w:rPr>
          <w:sz w:val="22"/>
          <w:szCs w:val="22"/>
        </w:rPr>
        <w:t xml:space="preserve"> to the Audit and Risk Committee due to a member being unable to attend.  </w:t>
      </w:r>
    </w:p>
    <w:p w:rsidR="00E114F1" w:rsidRPr="0057564C" w:rsidRDefault="00E114F1" w:rsidP="00E114F1">
      <w:pPr>
        <w:pStyle w:val="BodyText"/>
        <w:rPr>
          <w:sz w:val="22"/>
          <w:szCs w:val="22"/>
        </w:rPr>
      </w:pPr>
    </w:p>
    <w:p w:rsidR="00F149D0" w:rsidRPr="00F149D0" w:rsidRDefault="00F149D0" w:rsidP="00F149D0">
      <w:pPr>
        <w:rPr>
          <w:szCs w:val="22"/>
        </w:rPr>
      </w:pPr>
      <w:r w:rsidRPr="00F149D0">
        <w:rPr>
          <w:szCs w:val="22"/>
        </w:rPr>
        <w:t>In accordance with IAS 27 – Consolidated and Separate Financial Statements, the Financial Statements consolidate the National Waiting Times Centre Board Endowment Fund. This statement includes any relevant disclosure in respect of these Endowment Accounts.</w:t>
      </w:r>
    </w:p>
    <w:p w:rsidR="00F149D0" w:rsidRPr="00F149D0" w:rsidRDefault="00F149D0" w:rsidP="00F149D0">
      <w:pPr>
        <w:rPr>
          <w:szCs w:val="22"/>
        </w:rPr>
      </w:pPr>
    </w:p>
    <w:p w:rsidR="00E114F1" w:rsidRPr="00F149D0" w:rsidRDefault="00F149D0" w:rsidP="00F149D0">
      <w:pPr>
        <w:rPr>
          <w:rFonts w:ascii="Arial" w:hAnsi="Arial" w:cs="Arial"/>
          <w:b/>
          <w:sz w:val="24"/>
          <w:szCs w:val="24"/>
        </w:rPr>
      </w:pPr>
      <w:r w:rsidRPr="00F149D0">
        <w:rPr>
          <w:szCs w:val="22"/>
        </w:rPr>
        <w:t>An assurance statement was provided from the Chair of the Endowments Sub-committee to the Board of Trustees and an update was provided to the Board.</w:t>
      </w:r>
    </w:p>
    <w:p w:rsidR="008D6480" w:rsidRDefault="008D6480" w:rsidP="00CC5FC9">
      <w:pPr>
        <w:rPr>
          <w:b/>
          <w:i/>
          <w:szCs w:val="22"/>
        </w:rPr>
      </w:pPr>
    </w:p>
    <w:p w:rsidR="00F149D0" w:rsidRDefault="00F149D0" w:rsidP="00CE3BFA">
      <w:pPr>
        <w:pStyle w:val="2-col-note-tot"/>
        <w:tabs>
          <w:tab w:val="clear" w:pos="6120"/>
          <w:tab w:val="clear" w:pos="7200"/>
          <w:tab w:val="clear" w:pos="9000"/>
          <w:tab w:val="clear" w:pos="11952"/>
        </w:tabs>
        <w:spacing w:line="240" w:lineRule="auto"/>
        <w:rPr>
          <w:sz w:val="24"/>
        </w:rPr>
      </w:pPr>
      <w:r>
        <w:rPr>
          <w:sz w:val="24"/>
        </w:rPr>
        <w:br w:type="page"/>
      </w:r>
    </w:p>
    <w:p w:rsidR="008D6480" w:rsidRPr="00C356A8" w:rsidRDefault="008D6480" w:rsidP="00CE3BFA">
      <w:pPr>
        <w:pStyle w:val="2-col-note-tot"/>
        <w:tabs>
          <w:tab w:val="clear" w:pos="6120"/>
          <w:tab w:val="clear" w:pos="7200"/>
          <w:tab w:val="clear" w:pos="9000"/>
          <w:tab w:val="clear" w:pos="11952"/>
        </w:tabs>
        <w:spacing w:line="240" w:lineRule="auto"/>
        <w:rPr>
          <w:noProof/>
          <w:sz w:val="24"/>
        </w:rPr>
      </w:pPr>
      <w:r w:rsidRPr="00C356A8">
        <w:rPr>
          <w:sz w:val="24"/>
        </w:rPr>
        <w:lastRenderedPageBreak/>
        <w:t>REMUNERATION REPORT and STAFF REPORT</w:t>
      </w:r>
    </w:p>
    <w:p w:rsidR="008D6480" w:rsidRPr="00C356A8" w:rsidRDefault="008D6480" w:rsidP="009D0557">
      <w:pPr>
        <w:rPr>
          <w:sz w:val="16"/>
          <w:szCs w:val="16"/>
        </w:rPr>
      </w:pPr>
    </w:p>
    <w:p w:rsidR="008D6480" w:rsidRDefault="008D6480" w:rsidP="00F202FB">
      <w:pPr>
        <w:rPr>
          <w:b/>
        </w:rPr>
      </w:pPr>
      <w:r w:rsidRPr="00C356A8">
        <w:rPr>
          <w:b/>
        </w:rPr>
        <w:t>REMUNERATION REPORT</w:t>
      </w:r>
    </w:p>
    <w:p w:rsidR="006B5ECF" w:rsidRDefault="006B5ECF" w:rsidP="00F202FB">
      <w:pPr>
        <w:rPr>
          <w:b/>
        </w:rPr>
      </w:pPr>
    </w:p>
    <w:p w:rsidR="006B5ECF" w:rsidRPr="006B5ECF" w:rsidRDefault="006B5ECF" w:rsidP="006B5ECF">
      <w:pPr>
        <w:tabs>
          <w:tab w:val="left" w:pos="1134"/>
          <w:tab w:val="left" w:pos="1701"/>
          <w:tab w:val="left" w:pos="2268"/>
          <w:tab w:val="left" w:pos="2880"/>
          <w:tab w:val="left" w:pos="3600"/>
          <w:tab w:val="left" w:pos="4320"/>
          <w:tab w:val="left" w:pos="5040"/>
          <w:tab w:val="left" w:pos="5760"/>
          <w:tab w:val="left" w:pos="6480"/>
          <w:tab w:val="left" w:pos="7200"/>
          <w:tab w:val="left" w:pos="7920"/>
        </w:tabs>
        <w:rPr>
          <w:b/>
          <w:bCs/>
          <w:color w:val="000000"/>
        </w:rPr>
      </w:pPr>
      <w:r>
        <w:rPr>
          <w:b/>
          <w:bCs/>
          <w:color w:val="000000"/>
        </w:rPr>
        <w:t>Remuneration</w:t>
      </w:r>
    </w:p>
    <w:p w:rsidR="006B5ECF" w:rsidRPr="006B5ECF" w:rsidRDefault="006B5ECF" w:rsidP="006B5ECF">
      <w:pPr>
        <w:tabs>
          <w:tab w:val="left" w:pos="1134"/>
          <w:tab w:val="left" w:pos="1701"/>
          <w:tab w:val="left" w:pos="2268"/>
          <w:tab w:val="left" w:pos="2880"/>
          <w:tab w:val="left" w:pos="3600"/>
          <w:tab w:val="left" w:pos="4320"/>
          <w:tab w:val="left" w:pos="5040"/>
          <w:tab w:val="left" w:pos="5760"/>
          <w:tab w:val="left" w:pos="6480"/>
          <w:tab w:val="left" w:pos="7200"/>
          <w:tab w:val="left" w:pos="7920"/>
        </w:tabs>
        <w:rPr>
          <w:color w:val="000000"/>
        </w:rPr>
      </w:pPr>
      <w:r w:rsidRPr="006B5ECF">
        <w:rPr>
          <w:color w:val="000000"/>
        </w:rPr>
        <w:t>Remuneration of Board Members and Senior Employees is determined in line with directions issued by the Scottish Government.</w:t>
      </w:r>
    </w:p>
    <w:p w:rsidR="006B5ECF" w:rsidRPr="006B5ECF" w:rsidRDefault="006B5ECF" w:rsidP="006B5ECF">
      <w:pPr>
        <w:tabs>
          <w:tab w:val="left" w:pos="1134"/>
          <w:tab w:val="left" w:pos="1701"/>
          <w:tab w:val="left" w:pos="2268"/>
          <w:tab w:val="left" w:pos="2880"/>
          <w:tab w:val="left" w:pos="3600"/>
          <w:tab w:val="left" w:pos="4320"/>
          <w:tab w:val="left" w:pos="5040"/>
          <w:tab w:val="left" w:pos="5760"/>
          <w:tab w:val="left" w:pos="6480"/>
          <w:tab w:val="left" w:pos="7200"/>
          <w:tab w:val="left" w:pos="7920"/>
        </w:tabs>
        <w:rPr>
          <w:color w:val="000000"/>
        </w:rPr>
      </w:pPr>
    </w:p>
    <w:p w:rsidR="006B5ECF" w:rsidRPr="006B5ECF" w:rsidRDefault="006B5ECF" w:rsidP="006B5ECF">
      <w:pPr>
        <w:tabs>
          <w:tab w:val="left" w:pos="1134"/>
          <w:tab w:val="left" w:pos="1701"/>
          <w:tab w:val="left" w:pos="2268"/>
          <w:tab w:val="left" w:pos="2880"/>
          <w:tab w:val="left" w:pos="3600"/>
          <w:tab w:val="left" w:pos="4320"/>
          <w:tab w:val="left" w:pos="5040"/>
          <w:tab w:val="left" w:pos="5760"/>
          <w:tab w:val="left" w:pos="6480"/>
          <w:tab w:val="left" w:pos="7200"/>
          <w:tab w:val="left" w:pos="7920"/>
        </w:tabs>
        <w:rPr>
          <w:b/>
          <w:bCs/>
          <w:color w:val="000000"/>
        </w:rPr>
      </w:pPr>
      <w:r w:rsidRPr="006B5ECF">
        <w:rPr>
          <w:b/>
          <w:bCs/>
          <w:color w:val="000000"/>
        </w:rPr>
        <w:t>Notice Periods</w:t>
      </w:r>
    </w:p>
    <w:p w:rsidR="006B5ECF" w:rsidRPr="006B5ECF" w:rsidRDefault="006B5ECF" w:rsidP="006B5ECF">
      <w:pPr>
        <w:tabs>
          <w:tab w:val="left" w:pos="1134"/>
          <w:tab w:val="left" w:pos="1701"/>
          <w:tab w:val="left" w:pos="2268"/>
          <w:tab w:val="left" w:pos="2880"/>
          <w:tab w:val="left" w:pos="3600"/>
          <w:tab w:val="left" w:pos="4320"/>
          <w:tab w:val="left" w:pos="5040"/>
          <w:tab w:val="left" w:pos="5760"/>
          <w:tab w:val="left" w:pos="6480"/>
          <w:tab w:val="left" w:pos="7200"/>
          <w:tab w:val="left" w:pos="7920"/>
        </w:tabs>
        <w:rPr>
          <w:color w:val="000000"/>
        </w:rPr>
      </w:pPr>
      <w:r w:rsidRPr="006B5ECF">
        <w:rPr>
          <w:color w:val="000000"/>
        </w:rPr>
        <w:t>As per guidance executive directors have to serve a three-month notice period and the Chief Executive has to serve a six-month notice period.</w:t>
      </w:r>
    </w:p>
    <w:p w:rsidR="006B5ECF" w:rsidRPr="006B5ECF" w:rsidRDefault="006B5ECF" w:rsidP="006B5ECF">
      <w:pPr>
        <w:tabs>
          <w:tab w:val="left" w:pos="1134"/>
          <w:tab w:val="left" w:pos="1701"/>
          <w:tab w:val="left" w:pos="2268"/>
          <w:tab w:val="left" w:pos="2880"/>
          <w:tab w:val="left" w:pos="3600"/>
          <w:tab w:val="left" w:pos="4320"/>
          <w:tab w:val="left" w:pos="5040"/>
          <w:tab w:val="left" w:pos="5760"/>
          <w:tab w:val="left" w:pos="6480"/>
          <w:tab w:val="left" w:pos="7200"/>
          <w:tab w:val="left" w:pos="7920"/>
        </w:tabs>
        <w:rPr>
          <w:color w:val="000000"/>
        </w:rPr>
      </w:pPr>
    </w:p>
    <w:p w:rsidR="006B5ECF" w:rsidRPr="006B5ECF" w:rsidRDefault="006B5ECF" w:rsidP="006B5ECF">
      <w:pPr>
        <w:tabs>
          <w:tab w:val="left" w:pos="1134"/>
          <w:tab w:val="left" w:pos="1701"/>
          <w:tab w:val="left" w:pos="2268"/>
          <w:tab w:val="left" w:pos="2880"/>
          <w:tab w:val="left" w:pos="3600"/>
          <w:tab w:val="left" w:pos="4320"/>
          <w:tab w:val="left" w:pos="5040"/>
          <w:tab w:val="left" w:pos="5760"/>
          <w:tab w:val="left" w:pos="6480"/>
          <w:tab w:val="left" w:pos="7200"/>
          <w:tab w:val="left" w:pos="7920"/>
        </w:tabs>
        <w:rPr>
          <w:b/>
          <w:bCs/>
          <w:color w:val="000000"/>
        </w:rPr>
      </w:pPr>
      <w:r w:rsidRPr="006B5ECF">
        <w:rPr>
          <w:b/>
          <w:bCs/>
          <w:color w:val="000000"/>
        </w:rPr>
        <w:t>Remuneration Committee – Role and Purpose</w:t>
      </w:r>
    </w:p>
    <w:p w:rsidR="006B5ECF" w:rsidRPr="006B5ECF" w:rsidRDefault="006B5ECF" w:rsidP="006B5ECF">
      <w:r w:rsidRPr="006B5ECF">
        <w:t>The remuneration of the executive team is central to the organisation’s ability to recruit and retain the type of executive team capable of delivering the substantial strategic agenda and responsibilities placed upon them by the Scottish Government.</w:t>
      </w:r>
    </w:p>
    <w:p w:rsidR="006B5ECF" w:rsidRPr="006B5ECF" w:rsidRDefault="006B5ECF" w:rsidP="006B5ECF"/>
    <w:p w:rsidR="006B5ECF" w:rsidRPr="006B5ECF" w:rsidRDefault="006B5ECF" w:rsidP="006B5ECF">
      <w:r w:rsidRPr="006B5ECF">
        <w:t xml:space="preserve">Accountability for the efficient and effective use of public monies is paramount within the public sector.  Therefore any decision on remuneration issues must be fully supportable in public. </w:t>
      </w:r>
    </w:p>
    <w:p w:rsidR="006B5ECF" w:rsidRPr="006B5ECF" w:rsidRDefault="006B5ECF" w:rsidP="006B5ECF"/>
    <w:p w:rsidR="006B5ECF" w:rsidRPr="006B5ECF" w:rsidRDefault="006B5ECF" w:rsidP="006B5ECF">
      <w:r w:rsidRPr="006B5ECF">
        <w:t>The Remuneration Committee, as a stand-alone Committee to the Board (which also reports to the Staff Governance (Person Centred) Committee), is responsible for overseeing changes to the pay, terms and conditions of the Executive team and relevant senior managers in the above context and taking into account Scottish Government direction and guidance and standards of good corporate governance.</w:t>
      </w:r>
    </w:p>
    <w:p w:rsidR="006B5ECF" w:rsidRPr="006B5ECF" w:rsidRDefault="006B5ECF" w:rsidP="006B5ECF"/>
    <w:p w:rsidR="006B5ECF" w:rsidRPr="006B5ECF" w:rsidRDefault="006B5ECF" w:rsidP="006B5ECF">
      <w:pPr>
        <w:tabs>
          <w:tab w:val="left" w:pos="360"/>
        </w:tabs>
      </w:pPr>
      <w:r w:rsidRPr="006B5ECF">
        <w:rPr>
          <w:b/>
        </w:rPr>
        <w:t xml:space="preserve">Remuneration Committee - Membership </w:t>
      </w:r>
    </w:p>
    <w:p w:rsidR="006B5ECF" w:rsidRPr="006B5ECF" w:rsidRDefault="006B5ECF" w:rsidP="006B5ECF">
      <w:r w:rsidRPr="006B5ECF">
        <w:rPr>
          <w:szCs w:val="24"/>
        </w:rPr>
        <w:t>The Remuneration Committee comprises of the Board Chairman and the Non-Executive Directors of the Board.  The Chief Executive, Employee Director and the Director of Human Resources will attend meetings of the Remuneration Committee as advisors and assessors and to provide administrative support.</w:t>
      </w:r>
    </w:p>
    <w:p w:rsidR="006B5ECF" w:rsidRPr="006B5ECF" w:rsidRDefault="006B5ECF" w:rsidP="006B5ECF"/>
    <w:p w:rsidR="006B5ECF" w:rsidRPr="006B5ECF" w:rsidRDefault="006B5ECF" w:rsidP="006B5ECF">
      <w:r w:rsidRPr="006B5ECF">
        <w:t>A meeting with the Chairman of the remuneration committee (a Non-Executive member of the Board) and two Non-Executive Directors will constitute a quorum.   When the Chairman of the remuneration committee is unavailable one other Non-Executive Director will be appointed to chair the meeting providing a quorum of three is present.</w:t>
      </w:r>
    </w:p>
    <w:p w:rsidR="006B5ECF" w:rsidRPr="006B5ECF" w:rsidRDefault="006B5ECF" w:rsidP="006B5ECF"/>
    <w:p w:rsidR="006B5ECF" w:rsidRPr="006B5ECF" w:rsidRDefault="006B5ECF" w:rsidP="006B5ECF">
      <w:pPr>
        <w:tabs>
          <w:tab w:val="left" w:pos="360"/>
        </w:tabs>
      </w:pPr>
      <w:r w:rsidRPr="006B5ECF">
        <w:t>Remuneration Committee will seek specialist guidance and advice as appropriate.</w:t>
      </w:r>
    </w:p>
    <w:p w:rsidR="006B5ECF" w:rsidRPr="006B5ECF" w:rsidRDefault="006B5ECF" w:rsidP="006B5ECF">
      <w:pPr>
        <w:tabs>
          <w:tab w:val="left" w:pos="360"/>
        </w:tabs>
        <w:rPr>
          <w:b/>
        </w:rPr>
      </w:pPr>
    </w:p>
    <w:p w:rsidR="006B5ECF" w:rsidRPr="006B5ECF" w:rsidRDefault="006B5ECF" w:rsidP="006B5ECF">
      <w:pPr>
        <w:tabs>
          <w:tab w:val="left" w:pos="360"/>
        </w:tabs>
      </w:pPr>
      <w:r w:rsidRPr="006B5ECF">
        <w:rPr>
          <w:b/>
        </w:rPr>
        <w:t>Remuneration Committee - Conduct of Business:</w:t>
      </w:r>
    </w:p>
    <w:p w:rsidR="006B5ECF" w:rsidRPr="006B5ECF" w:rsidRDefault="006B5ECF" w:rsidP="006B5ECF">
      <w:pPr>
        <w:numPr>
          <w:ilvl w:val="0"/>
          <w:numId w:val="57"/>
        </w:numPr>
      </w:pPr>
      <w:r w:rsidRPr="006B5ECF">
        <w:t>The Committee shall meet at least twice a year.</w:t>
      </w:r>
    </w:p>
    <w:p w:rsidR="006B5ECF" w:rsidRPr="006B5ECF" w:rsidRDefault="006B5ECF" w:rsidP="006B5ECF">
      <w:pPr>
        <w:numPr>
          <w:ilvl w:val="0"/>
          <w:numId w:val="57"/>
        </w:numPr>
      </w:pPr>
      <w:r w:rsidRPr="006B5ECF">
        <w:t>The conduct of business will be in accordance with the Board’s Standing Orders.</w:t>
      </w:r>
    </w:p>
    <w:p w:rsidR="006B5ECF" w:rsidRPr="006B5ECF" w:rsidRDefault="006B5ECF" w:rsidP="006B5ECF">
      <w:pPr>
        <w:numPr>
          <w:ilvl w:val="0"/>
          <w:numId w:val="57"/>
        </w:numPr>
      </w:pPr>
      <w:r w:rsidRPr="006B5ECF">
        <w:t>In accordance with the principles of good corporate governance, members of the committee should declare and record if they have an interest in any agenda item and then withdraw while the item is being discussed.</w:t>
      </w:r>
    </w:p>
    <w:p w:rsidR="006B5ECF" w:rsidRPr="006B5ECF" w:rsidRDefault="006B5ECF" w:rsidP="006B5ECF"/>
    <w:p w:rsidR="006B5ECF" w:rsidRPr="006B5ECF" w:rsidRDefault="006B5ECF" w:rsidP="006B5ECF">
      <w:pPr>
        <w:rPr>
          <w:b/>
          <w:bCs/>
          <w:noProof/>
        </w:rPr>
      </w:pPr>
      <w:r w:rsidRPr="006B5ECF">
        <w:rPr>
          <w:b/>
          <w:bCs/>
          <w:noProof/>
        </w:rPr>
        <w:t>Performance Appraisal</w:t>
      </w:r>
    </w:p>
    <w:p w:rsidR="006B5ECF" w:rsidRPr="006B5ECF" w:rsidRDefault="006B5ECF" w:rsidP="006B5ECF">
      <w:pPr>
        <w:rPr>
          <w:color w:val="000000"/>
        </w:rPr>
      </w:pPr>
      <w:r w:rsidRPr="006B5ECF">
        <w:rPr>
          <w:color w:val="000000"/>
        </w:rPr>
        <w:t>Performance appraisals for Executive Directors and Senior Managers are carried out in line with the guidance from the Scottish Government.</w:t>
      </w:r>
    </w:p>
    <w:p w:rsidR="006B5ECF" w:rsidRPr="006B5ECF" w:rsidRDefault="006B5ECF" w:rsidP="006B5ECF">
      <w:pPr>
        <w:rPr>
          <w:color w:val="000000"/>
        </w:rPr>
      </w:pPr>
    </w:p>
    <w:p w:rsidR="006B5ECF" w:rsidRPr="006B5ECF" w:rsidRDefault="006B5ECF" w:rsidP="006B5ECF">
      <w:pPr>
        <w:rPr>
          <w:b/>
          <w:bCs/>
        </w:rPr>
      </w:pPr>
      <w:r w:rsidRPr="006B5ECF">
        <w:rPr>
          <w:b/>
          <w:bCs/>
        </w:rPr>
        <w:t>Performance Appraisal – for staff covered under Agenda for Change</w:t>
      </w:r>
    </w:p>
    <w:p w:rsidR="006B5ECF" w:rsidRPr="006B5ECF" w:rsidRDefault="006B5ECF" w:rsidP="006B5ECF">
      <w:r w:rsidRPr="006B5ECF">
        <w:t xml:space="preserve">All staff covered under Agenda for Change required an up to date Personal Development Plan and annual appraisal. </w:t>
      </w:r>
    </w:p>
    <w:p w:rsidR="006B5ECF" w:rsidRPr="006B5ECF" w:rsidRDefault="006B5ECF" w:rsidP="006B5ECF">
      <w:r w:rsidRPr="006B5ECF">
        <w:t xml:space="preserve"> </w:t>
      </w:r>
    </w:p>
    <w:p w:rsidR="006B5ECF" w:rsidRPr="006B5ECF" w:rsidRDefault="006B5ECF" w:rsidP="006B5ECF">
      <w:pPr>
        <w:rPr>
          <w:b/>
          <w:bCs/>
          <w:color w:val="000000"/>
        </w:rPr>
      </w:pPr>
      <w:r w:rsidRPr="006B5ECF">
        <w:rPr>
          <w:b/>
          <w:bCs/>
          <w:color w:val="000000"/>
        </w:rPr>
        <w:t>Payments to past senior managers</w:t>
      </w:r>
    </w:p>
    <w:p w:rsidR="006B5ECF" w:rsidRPr="006B5ECF" w:rsidRDefault="006B5ECF" w:rsidP="006B5ECF">
      <w:pPr>
        <w:widowControl/>
        <w:jc w:val="left"/>
        <w:rPr>
          <w:color w:val="000000"/>
        </w:rPr>
      </w:pPr>
      <w:r w:rsidRPr="006B5ECF">
        <w:rPr>
          <w:color w:val="000000"/>
        </w:rPr>
        <w:t>No significant payments were made to past senior managers during 2017/18.</w:t>
      </w:r>
    </w:p>
    <w:p w:rsidR="006B5ECF" w:rsidRPr="006B5ECF" w:rsidRDefault="006B5ECF" w:rsidP="006B5ECF">
      <w:pPr>
        <w:widowControl/>
        <w:jc w:val="left"/>
        <w:rPr>
          <w:color w:val="000000"/>
        </w:rPr>
      </w:pPr>
    </w:p>
    <w:p w:rsidR="006B5ECF" w:rsidRPr="006B5ECF" w:rsidRDefault="006B5ECF" w:rsidP="006B5ECF">
      <w:pPr>
        <w:rPr>
          <w:b/>
          <w:iCs/>
          <w:szCs w:val="22"/>
        </w:rPr>
      </w:pPr>
      <w:r w:rsidRPr="006B5ECF">
        <w:rPr>
          <w:b/>
          <w:iCs/>
          <w:szCs w:val="22"/>
        </w:rPr>
        <w:lastRenderedPageBreak/>
        <w:t>Trade Union (Facility Time)</w:t>
      </w:r>
    </w:p>
    <w:p w:rsidR="006B5ECF" w:rsidRPr="006B5ECF" w:rsidRDefault="006B5ECF" w:rsidP="006B5ECF">
      <w:pPr>
        <w:rPr>
          <w:iCs/>
          <w:szCs w:val="22"/>
        </w:rPr>
      </w:pPr>
      <w:r w:rsidRPr="006B5ECF">
        <w:rPr>
          <w:iCs/>
          <w:szCs w:val="22"/>
        </w:rPr>
        <w:t>The Trade Union (Facility Time Publication Requirements) Regulations 2017 came into force on 1 April 2017. The regulations place a legislative requirement on relevant public sector employers to collate and publish, on an annual basis, a range of data on the amount and cost of facility time within their organisation. The data is required to be published on a website maintained by or on behalf of the employer before 31st July each year. We intend to publish this data at the following link: https://www.goldenjubileefoundation.org</w:t>
      </w:r>
    </w:p>
    <w:p w:rsidR="006B5ECF" w:rsidRPr="006B5ECF" w:rsidRDefault="006B5ECF" w:rsidP="006B5ECF">
      <w:pPr>
        <w:rPr>
          <w:szCs w:val="22"/>
        </w:rPr>
      </w:pPr>
    </w:p>
    <w:p w:rsidR="006B5ECF" w:rsidRPr="006B5ECF" w:rsidRDefault="006B5ECF" w:rsidP="006B5ECF">
      <w:pPr>
        <w:rPr>
          <w:iCs/>
          <w:szCs w:val="22"/>
        </w:rPr>
      </w:pPr>
      <w:r w:rsidRPr="006B5ECF">
        <w:rPr>
          <w:iCs/>
          <w:szCs w:val="22"/>
        </w:rPr>
        <w:t>Requirements for the data to be disclosed within the annual report and accounts was unclear at the time of issue. The Cabinet Office published supporting guidance on 2 June 2018 which has clarified the data should be disclosed. Due to the timing of this confirmation, we were unable to collate reliable data to publish within the 2017/18 annual report and accounts therefore we will publish from 2018/19 onwards.</w:t>
      </w:r>
    </w:p>
    <w:p w:rsidR="008D6480" w:rsidRPr="00C356A8" w:rsidRDefault="008D6480" w:rsidP="00F202FB">
      <w:pPr>
        <w:rPr>
          <w:sz w:val="16"/>
          <w:szCs w:val="16"/>
        </w:rPr>
      </w:pPr>
    </w:p>
    <w:p w:rsidR="008D6480" w:rsidRPr="00C356A8" w:rsidRDefault="008D6480" w:rsidP="00F202FB">
      <w:pPr>
        <w:pStyle w:val="2-col-note-tot"/>
        <w:tabs>
          <w:tab w:val="clear" w:pos="6120"/>
          <w:tab w:val="clear" w:pos="7200"/>
          <w:tab w:val="clear" w:pos="9000"/>
          <w:tab w:val="clear" w:pos="11952"/>
        </w:tabs>
        <w:spacing w:line="240" w:lineRule="auto"/>
        <w:rPr>
          <w:bCs/>
          <w:noProof/>
        </w:rPr>
      </w:pPr>
      <w:r w:rsidRPr="00C356A8">
        <w:rPr>
          <w:bCs/>
          <w:noProof/>
        </w:rPr>
        <w:t>Board Members and Senior Employees Remuneration</w:t>
      </w:r>
    </w:p>
    <w:p w:rsidR="008D6480" w:rsidRPr="00C356A8" w:rsidRDefault="008D6480" w:rsidP="00567B71">
      <w:pPr>
        <w:pStyle w:val="2-col-note-line"/>
        <w:rPr>
          <w:sz w:val="16"/>
          <w:szCs w:val="16"/>
        </w:rPr>
      </w:pPr>
    </w:p>
    <w:p w:rsidR="008D6480" w:rsidRPr="00C356A8" w:rsidRDefault="008D6480" w:rsidP="00F202FB">
      <w:pPr>
        <w:rPr>
          <w:szCs w:val="22"/>
        </w:rPr>
      </w:pPr>
      <w:r w:rsidRPr="00C356A8">
        <w:rPr>
          <w:szCs w:val="22"/>
        </w:rPr>
        <w:t>In accordance with the Financial Reporting Manual (FReM) and the Companies Act, the publication of the ‘pension benefits’ is required.  This calculation aims to bring public bodies in line with other industries in disclosing an assessed cumulative pension benefit for a standard 20 year period, which is the estimated life span following retirement.</w:t>
      </w:r>
    </w:p>
    <w:p w:rsidR="008D6480" w:rsidRPr="00C356A8" w:rsidRDefault="008D6480" w:rsidP="00F202FB">
      <w:pPr>
        <w:rPr>
          <w:szCs w:val="22"/>
        </w:rPr>
      </w:pPr>
    </w:p>
    <w:p w:rsidR="008D6480" w:rsidRPr="00C356A8" w:rsidRDefault="008D6480" w:rsidP="00DA3F9B">
      <w:pPr>
        <w:rPr>
          <w:szCs w:val="22"/>
        </w:rPr>
      </w:pPr>
      <w:r w:rsidRPr="00C356A8">
        <w:rPr>
          <w:szCs w:val="22"/>
        </w:rPr>
        <w:t xml:space="preserve">The ‘total earnings in year’ column (shaded below) shows the remuneration relating to actual earnings in </w:t>
      </w:r>
      <w:r w:rsidR="00AE727A" w:rsidRPr="00C356A8">
        <w:rPr>
          <w:szCs w:val="22"/>
        </w:rPr>
        <w:t>2017/18</w:t>
      </w:r>
      <w:r w:rsidRPr="00C356A8">
        <w:rPr>
          <w:szCs w:val="22"/>
        </w:rPr>
        <w:t>.</w:t>
      </w:r>
    </w:p>
    <w:p w:rsidR="006B5ECF" w:rsidRDefault="006B5ECF" w:rsidP="005F1A38">
      <w:pPr>
        <w:pStyle w:val="2-col-note-tot"/>
      </w:pPr>
      <w:r>
        <w:br w:type="page"/>
      </w:r>
    </w:p>
    <w:p w:rsidR="008D6480" w:rsidRPr="00C356A8" w:rsidRDefault="008D6480" w:rsidP="005F1A38">
      <w:pPr>
        <w:pStyle w:val="2-col-note-tot"/>
      </w:pPr>
      <w:r w:rsidRPr="00C356A8">
        <w:lastRenderedPageBreak/>
        <w:t>Remuneration Table</w:t>
      </w:r>
      <w:r w:rsidR="006B5ECF">
        <w:t xml:space="preserve"> (Subject of Audit Opinion)</w:t>
      </w:r>
    </w:p>
    <w:tbl>
      <w:tblPr>
        <w:tblpPr w:leftFromText="180" w:rightFromText="180" w:vertAnchor="text" w:horzAnchor="margin" w:tblpXSpec="center" w:tblpY="178"/>
        <w:tblW w:w="8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tblPr>
      <w:tblGrid>
        <w:gridCol w:w="2147"/>
        <w:gridCol w:w="1175"/>
        <w:gridCol w:w="1175"/>
        <w:gridCol w:w="1176"/>
        <w:gridCol w:w="1176"/>
        <w:gridCol w:w="2082"/>
      </w:tblGrid>
      <w:tr w:rsidR="008D6480" w:rsidRPr="00C356A8" w:rsidTr="00084843">
        <w:tc>
          <w:tcPr>
            <w:tcW w:w="2147" w:type="dxa"/>
          </w:tcPr>
          <w:p w:rsidR="008D6480" w:rsidRPr="00C356A8" w:rsidRDefault="008D6480" w:rsidP="00E74E61">
            <w:pPr>
              <w:tabs>
                <w:tab w:val="center" w:pos="5580"/>
                <w:tab w:val="decimal" w:pos="9000"/>
                <w:tab w:val="decimal" w:pos="11232"/>
              </w:tabs>
              <w:rPr>
                <w:b/>
                <w:sz w:val="20"/>
              </w:rPr>
            </w:pPr>
            <w:r w:rsidRPr="00C356A8">
              <w:rPr>
                <w:b/>
                <w:sz w:val="20"/>
              </w:rPr>
              <w:t>201</w:t>
            </w:r>
            <w:r w:rsidR="00385349" w:rsidRPr="00C356A8">
              <w:rPr>
                <w:b/>
                <w:sz w:val="20"/>
              </w:rPr>
              <w:t>8</w:t>
            </w:r>
          </w:p>
          <w:p w:rsidR="008D6480" w:rsidRPr="00C356A8" w:rsidRDefault="008D6480" w:rsidP="00E74E61">
            <w:pPr>
              <w:tabs>
                <w:tab w:val="center" w:pos="5580"/>
                <w:tab w:val="decimal" w:pos="9000"/>
                <w:tab w:val="decimal" w:pos="11232"/>
              </w:tabs>
              <w:rPr>
                <w:b/>
                <w:sz w:val="18"/>
              </w:rPr>
            </w:pPr>
          </w:p>
          <w:p w:rsidR="008D6480" w:rsidRPr="00C356A8" w:rsidRDefault="008D6480" w:rsidP="00E74E61">
            <w:pPr>
              <w:pStyle w:val="EndnoteText"/>
              <w:tabs>
                <w:tab w:val="center" w:pos="5580"/>
                <w:tab w:val="decimal" w:pos="9000"/>
                <w:tab w:val="decimal" w:pos="11232"/>
              </w:tabs>
              <w:rPr>
                <w:b/>
                <w:sz w:val="22"/>
                <w:szCs w:val="22"/>
              </w:rPr>
            </w:pPr>
            <w:r w:rsidRPr="00C356A8">
              <w:rPr>
                <w:b/>
                <w:sz w:val="22"/>
                <w:szCs w:val="22"/>
              </w:rPr>
              <w:t>Name</w:t>
            </w:r>
          </w:p>
        </w:tc>
        <w:tc>
          <w:tcPr>
            <w:tcW w:w="1175" w:type="dxa"/>
          </w:tcPr>
          <w:p w:rsidR="008D6480" w:rsidRPr="00C356A8" w:rsidRDefault="008D6480" w:rsidP="005F1A38">
            <w:pPr>
              <w:tabs>
                <w:tab w:val="center" w:pos="5580"/>
                <w:tab w:val="decimal" w:pos="9000"/>
                <w:tab w:val="decimal" w:pos="11232"/>
              </w:tabs>
              <w:jc w:val="right"/>
              <w:rPr>
                <w:b/>
              </w:rPr>
            </w:pPr>
            <w:r w:rsidRPr="00C356A8">
              <w:rPr>
                <w:b/>
              </w:rPr>
              <w:t xml:space="preserve">Directors Gross Salary </w:t>
            </w:r>
          </w:p>
          <w:p w:rsidR="008D6480" w:rsidRPr="00C356A8" w:rsidRDefault="008D6480" w:rsidP="00E74E61">
            <w:pPr>
              <w:tabs>
                <w:tab w:val="center" w:pos="5580"/>
                <w:tab w:val="decimal" w:pos="9000"/>
                <w:tab w:val="decimal" w:pos="11232"/>
              </w:tabs>
              <w:jc w:val="right"/>
              <w:rPr>
                <w:b/>
              </w:rPr>
            </w:pPr>
            <w:r w:rsidRPr="00C356A8">
              <w:rPr>
                <w:b/>
              </w:rPr>
              <w:t>(bands of</w:t>
            </w:r>
          </w:p>
          <w:p w:rsidR="008D6480" w:rsidRPr="00C356A8" w:rsidRDefault="008D6480" w:rsidP="00E74E61">
            <w:pPr>
              <w:tabs>
                <w:tab w:val="center" w:pos="5580"/>
                <w:tab w:val="decimal" w:pos="9000"/>
                <w:tab w:val="decimal" w:pos="11232"/>
              </w:tabs>
              <w:jc w:val="right"/>
              <w:rPr>
                <w:b/>
              </w:rPr>
            </w:pPr>
            <w:r w:rsidRPr="00C356A8">
              <w:rPr>
                <w:b/>
              </w:rPr>
              <w:t>£5,000)</w:t>
            </w:r>
          </w:p>
        </w:tc>
        <w:tc>
          <w:tcPr>
            <w:tcW w:w="1175" w:type="dxa"/>
          </w:tcPr>
          <w:p w:rsidR="008D6480" w:rsidRPr="00C356A8" w:rsidRDefault="008D6480" w:rsidP="00E74E61">
            <w:pPr>
              <w:tabs>
                <w:tab w:val="center" w:pos="5580"/>
                <w:tab w:val="decimal" w:pos="9000"/>
                <w:tab w:val="decimal" w:pos="11232"/>
              </w:tabs>
              <w:jc w:val="right"/>
              <w:rPr>
                <w:b/>
              </w:rPr>
            </w:pPr>
            <w:r w:rsidRPr="00C356A8">
              <w:rPr>
                <w:b/>
              </w:rPr>
              <w:t>Benefits in Kind</w:t>
            </w:r>
          </w:p>
        </w:tc>
        <w:tc>
          <w:tcPr>
            <w:tcW w:w="1176" w:type="dxa"/>
            <w:shd w:val="clear" w:color="auto" w:fill="auto"/>
          </w:tcPr>
          <w:p w:rsidR="008D6480" w:rsidRPr="00C356A8" w:rsidRDefault="008D6480" w:rsidP="00E74E61">
            <w:pPr>
              <w:tabs>
                <w:tab w:val="center" w:pos="5580"/>
                <w:tab w:val="decimal" w:pos="9000"/>
                <w:tab w:val="decimal" w:pos="11232"/>
              </w:tabs>
              <w:jc w:val="right"/>
              <w:rPr>
                <w:b/>
              </w:rPr>
            </w:pPr>
            <w:r w:rsidRPr="00C356A8">
              <w:rPr>
                <w:b/>
              </w:rPr>
              <w:t>Total Earnings in Year</w:t>
            </w:r>
          </w:p>
          <w:p w:rsidR="008D6480" w:rsidRPr="00C356A8" w:rsidRDefault="008D6480" w:rsidP="00211636">
            <w:pPr>
              <w:tabs>
                <w:tab w:val="center" w:pos="5580"/>
                <w:tab w:val="decimal" w:pos="9000"/>
                <w:tab w:val="decimal" w:pos="11232"/>
              </w:tabs>
              <w:jc w:val="right"/>
              <w:rPr>
                <w:b/>
              </w:rPr>
            </w:pPr>
            <w:r w:rsidRPr="00C356A8">
              <w:rPr>
                <w:b/>
              </w:rPr>
              <w:t>(bands of</w:t>
            </w:r>
          </w:p>
          <w:p w:rsidR="008D6480" w:rsidRPr="00C356A8" w:rsidRDefault="008D6480" w:rsidP="00211636">
            <w:pPr>
              <w:tabs>
                <w:tab w:val="center" w:pos="5580"/>
                <w:tab w:val="decimal" w:pos="9000"/>
                <w:tab w:val="decimal" w:pos="11232"/>
              </w:tabs>
              <w:jc w:val="right"/>
              <w:rPr>
                <w:b/>
              </w:rPr>
            </w:pPr>
            <w:r w:rsidRPr="00C356A8">
              <w:rPr>
                <w:b/>
              </w:rPr>
              <w:t>£5,000)</w:t>
            </w:r>
          </w:p>
        </w:tc>
        <w:tc>
          <w:tcPr>
            <w:tcW w:w="1176" w:type="dxa"/>
          </w:tcPr>
          <w:p w:rsidR="008D6480" w:rsidRPr="00C356A8" w:rsidRDefault="008D6480" w:rsidP="00E74E61">
            <w:pPr>
              <w:tabs>
                <w:tab w:val="center" w:pos="5580"/>
                <w:tab w:val="decimal" w:pos="9000"/>
                <w:tab w:val="decimal" w:pos="11232"/>
              </w:tabs>
              <w:jc w:val="right"/>
              <w:rPr>
                <w:b/>
              </w:rPr>
            </w:pPr>
            <w:r w:rsidRPr="00C356A8">
              <w:rPr>
                <w:b/>
              </w:rPr>
              <w:t>Pension Benefits</w:t>
            </w:r>
          </w:p>
        </w:tc>
        <w:tc>
          <w:tcPr>
            <w:tcW w:w="2082" w:type="dxa"/>
          </w:tcPr>
          <w:p w:rsidR="008D6480" w:rsidRPr="00C356A8" w:rsidRDefault="008D6480" w:rsidP="00E74E61">
            <w:pPr>
              <w:tabs>
                <w:tab w:val="center" w:pos="5580"/>
                <w:tab w:val="decimal" w:pos="9000"/>
                <w:tab w:val="decimal" w:pos="11232"/>
              </w:tabs>
              <w:jc w:val="right"/>
              <w:rPr>
                <w:b/>
              </w:rPr>
            </w:pPr>
            <w:r w:rsidRPr="00C356A8">
              <w:rPr>
                <w:b/>
              </w:rPr>
              <w:t>Total Remuneration (bands of £5,000)</w:t>
            </w:r>
          </w:p>
        </w:tc>
      </w:tr>
      <w:tr w:rsidR="008D6480" w:rsidRPr="00C356A8" w:rsidTr="00084843">
        <w:tc>
          <w:tcPr>
            <w:tcW w:w="2147" w:type="dxa"/>
          </w:tcPr>
          <w:p w:rsidR="008D6480" w:rsidRPr="00C356A8" w:rsidRDefault="008D6480" w:rsidP="00E74E61">
            <w:pPr>
              <w:tabs>
                <w:tab w:val="center" w:pos="5580"/>
                <w:tab w:val="decimal" w:pos="9000"/>
                <w:tab w:val="decimal" w:pos="11232"/>
              </w:tabs>
              <w:rPr>
                <w:b/>
                <w:bCs/>
              </w:rPr>
            </w:pPr>
          </w:p>
        </w:tc>
        <w:tc>
          <w:tcPr>
            <w:tcW w:w="1175" w:type="dxa"/>
          </w:tcPr>
          <w:p w:rsidR="008D6480" w:rsidRPr="00C356A8" w:rsidRDefault="008D6480" w:rsidP="005F1A38">
            <w:pPr>
              <w:tabs>
                <w:tab w:val="center" w:pos="5580"/>
                <w:tab w:val="decimal" w:pos="9000"/>
                <w:tab w:val="decimal" w:pos="11232"/>
              </w:tabs>
              <w:jc w:val="right"/>
              <w:rPr>
                <w:b/>
              </w:rPr>
            </w:pPr>
            <w:r w:rsidRPr="00C356A8">
              <w:rPr>
                <w:b/>
              </w:rPr>
              <w:t>£’000</w:t>
            </w:r>
          </w:p>
        </w:tc>
        <w:tc>
          <w:tcPr>
            <w:tcW w:w="1175" w:type="dxa"/>
          </w:tcPr>
          <w:p w:rsidR="008D6480" w:rsidRPr="00C356A8" w:rsidRDefault="008D6480" w:rsidP="005F1A38">
            <w:pPr>
              <w:tabs>
                <w:tab w:val="center" w:pos="5580"/>
                <w:tab w:val="decimal" w:pos="9000"/>
                <w:tab w:val="decimal" w:pos="11232"/>
              </w:tabs>
              <w:jc w:val="right"/>
              <w:rPr>
                <w:b/>
              </w:rPr>
            </w:pPr>
            <w:r w:rsidRPr="00C356A8">
              <w:rPr>
                <w:b/>
              </w:rPr>
              <w:t>£’000</w:t>
            </w:r>
          </w:p>
        </w:tc>
        <w:tc>
          <w:tcPr>
            <w:tcW w:w="1176" w:type="dxa"/>
            <w:shd w:val="clear" w:color="auto" w:fill="auto"/>
          </w:tcPr>
          <w:p w:rsidR="008D6480" w:rsidRPr="00C356A8" w:rsidRDefault="008D6480" w:rsidP="005F1A38">
            <w:pPr>
              <w:tabs>
                <w:tab w:val="center" w:pos="5580"/>
                <w:tab w:val="decimal" w:pos="9000"/>
                <w:tab w:val="decimal" w:pos="11232"/>
              </w:tabs>
              <w:jc w:val="right"/>
              <w:rPr>
                <w:b/>
              </w:rPr>
            </w:pPr>
            <w:r w:rsidRPr="00C356A8">
              <w:rPr>
                <w:b/>
              </w:rPr>
              <w:t>£’000</w:t>
            </w:r>
          </w:p>
        </w:tc>
        <w:tc>
          <w:tcPr>
            <w:tcW w:w="1176" w:type="dxa"/>
          </w:tcPr>
          <w:p w:rsidR="008D6480" w:rsidRPr="00C356A8" w:rsidRDefault="008D6480" w:rsidP="005F1A38">
            <w:pPr>
              <w:tabs>
                <w:tab w:val="center" w:pos="5580"/>
                <w:tab w:val="decimal" w:pos="9000"/>
                <w:tab w:val="decimal" w:pos="11232"/>
              </w:tabs>
              <w:jc w:val="right"/>
              <w:rPr>
                <w:b/>
              </w:rPr>
            </w:pPr>
            <w:r w:rsidRPr="00C356A8">
              <w:rPr>
                <w:b/>
              </w:rPr>
              <w:t>£’000</w:t>
            </w:r>
          </w:p>
        </w:tc>
        <w:tc>
          <w:tcPr>
            <w:tcW w:w="2082" w:type="dxa"/>
          </w:tcPr>
          <w:p w:rsidR="008D6480" w:rsidRPr="00C356A8" w:rsidRDefault="008D6480" w:rsidP="005F1A38">
            <w:pPr>
              <w:tabs>
                <w:tab w:val="center" w:pos="5580"/>
                <w:tab w:val="decimal" w:pos="9000"/>
                <w:tab w:val="decimal" w:pos="11232"/>
              </w:tabs>
              <w:jc w:val="right"/>
              <w:rPr>
                <w:b/>
              </w:rPr>
            </w:pPr>
            <w:r w:rsidRPr="00C356A8">
              <w:rPr>
                <w:b/>
              </w:rPr>
              <w:t>£’000</w:t>
            </w:r>
          </w:p>
        </w:tc>
      </w:tr>
      <w:tr w:rsidR="008D6480" w:rsidRPr="00C356A8" w:rsidTr="00084843">
        <w:tc>
          <w:tcPr>
            <w:tcW w:w="2147" w:type="dxa"/>
          </w:tcPr>
          <w:p w:rsidR="008D6480" w:rsidRPr="00C356A8" w:rsidRDefault="008D6480" w:rsidP="00E74E61">
            <w:pPr>
              <w:tabs>
                <w:tab w:val="center" w:pos="5580"/>
                <w:tab w:val="decimal" w:pos="9000"/>
                <w:tab w:val="decimal" w:pos="11232"/>
              </w:tabs>
              <w:rPr>
                <w:b/>
                <w:bCs/>
              </w:rPr>
            </w:pPr>
            <w:r w:rsidRPr="00C356A8">
              <w:rPr>
                <w:b/>
                <w:bCs/>
              </w:rPr>
              <w:t>Remuneration of:</w:t>
            </w:r>
          </w:p>
        </w:tc>
        <w:tc>
          <w:tcPr>
            <w:tcW w:w="1175" w:type="dxa"/>
          </w:tcPr>
          <w:p w:rsidR="008D6480" w:rsidRPr="00C356A8" w:rsidRDefault="008D6480" w:rsidP="00E74E61">
            <w:pPr>
              <w:tabs>
                <w:tab w:val="center" w:pos="5580"/>
                <w:tab w:val="decimal" w:pos="9000"/>
                <w:tab w:val="decimal" w:pos="11232"/>
              </w:tabs>
            </w:pPr>
          </w:p>
        </w:tc>
        <w:tc>
          <w:tcPr>
            <w:tcW w:w="1175" w:type="dxa"/>
          </w:tcPr>
          <w:p w:rsidR="008D6480" w:rsidRPr="00C356A8" w:rsidRDefault="008D6480" w:rsidP="00E74E61">
            <w:pPr>
              <w:tabs>
                <w:tab w:val="center" w:pos="5580"/>
                <w:tab w:val="decimal" w:pos="9000"/>
                <w:tab w:val="decimal" w:pos="11232"/>
              </w:tabs>
            </w:pPr>
          </w:p>
        </w:tc>
        <w:tc>
          <w:tcPr>
            <w:tcW w:w="1176" w:type="dxa"/>
            <w:shd w:val="clear" w:color="auto" w:fill="auto"/>
          </w:tcPr>
          <w:p w:rsidR="008D6480" w:rsidRPr="00C356A8" w:rsidRDefault="008D6480" w:rsidP="00E74E61">
            <w:pPr>
              <w:tabs>
                <w:tab w:val="center" w:pos="5580"/>
                <w:tab w:val="decimal" w:pos="9000"/>
                <w:tab w:val="decimal" w:pos="11232"/>
              </w:tabs>
            </w:pPr>
          </w:p>
        </w:tc>
        <w:tc>
          <w:tcPr>
            <w:tcW w:w="1176" w:type="dxa"/>
          </w:tcPr>
          <w:p w:rsidR="008D6480" w:rsidRPr="00C356A8" w:rsidRDefault="008D6480" w:rsidP="00E74E61">
            <w:pPr>
              <w:tabs>
                <w:tab w:val="center" w:pos="5580"/>
                <w:tab w:val="decimal" w:pos="9000"/>
                <w:tab w:val="decimal" w:pos="11232"/>
              </w:tabs>
            </w:pPr>
          </w:p>
        </w:tc>
        <w:tc>
          <w:tcPr>
            <w:tcW w:w="2082" w:type="dxa"/>
          </w:tcPr>
          <w:p w:rsidR="008D6480" w:rsidRPr="00C356A8" w:rsidRDefault="008D6480" w:rsidP="00E74E61">
            <w:pPr>
              <w:tabs>
                <w:tab w:val="center" w:pos="5580"/>
                <w:tab w:val="decimal" w:pos="9000"/>
                <w:tab w:val="decimal" w:pos="11232"/>
              </w:tabs>
            </w:pPr>
          </w:p>
        </w:tc>
      </w:tr>
      <w:tr w:rsidR="008D6480" w:rsidRPr="00C356A8" w:rsidTr="00084843">
        <w:tc>
          <w:tcPr>
            <w:tcW w:w="2147" w:type="dxa"/>
          </w:tcPr>
          <w:p w:rsidR="008D6480" w:rsidRPr="00C356A8" w:rsidRDefault="008D6480" w:rsidP="00E74E61">
            <w:pPr>
              <w:tabs>
                <w:tab w:val="center" w:pos="5580"/>
                <w:tab w:val="decimal" w:pos="9000"/>
                <w:tab w:val="decimal" w:pos="11232"/>
              </w:tabs>
              <w:rPr>
                <w:b/>
                <w:bCs/>
              </w:rPr>
            </w:pPr>
            <w:r w:rsidRPr="00C356A8">
              <w:rPr>
                <w:b/>
                <w:bCs/>
              </w:rPr>
              <w:t>Executive Members</w:t>
            </w:r>
          </w:p>
        </w:tc>
        <w:tc>
          <w:tcPr>
            <w:tcW w:w="1175" w:type="dxa"/>
          </w:tcPr>
          <w:p w:rsidR="008D6480" w:rsidRPr="00C356A8" w:rsidRDefault="008D6480" w:rsidP="00E74E61">
            <w:pPr>
              <w:tabs>
                <w:tab w:val="center" w:pos="5580"/>
                <w:tab w:val="decimal" w:pos="9000"/>
                <w:tab w:val="decimal" w:pos="11232"/>
              </w:tabs>
            </w:pPr>
          </w:p>
        </w:tc>
        <w:tc>
          <w:tcPr>
            <w:tcW w:w="1175" w:type="dxa"/>
          </w:tcPr>
          <w:p w:rsidR="008D6480" w:rsidRPr="00C356A8" w:rsidRDefault="008D6480" w:rsidP="00E74E61">
            <w:pPr>
              <w:tabs>
                <w:tab w:val="center" w:pos="5580"/>
                <w:tab w:val="decimal" w:pos="9000"/>
                <w:tab w:val="decimal" w:pos="11232"/>
              </w:tabs>
            </w:pPr>
          </w:p>
        </w:tc>
        <w:tc>
          <w:tcPr>
            <w:tcW w:w="1176" w:type="dxa"/>
            <w:shd w:val="clear" w:color="auto" w:fill="auto"/>
          </w:tcPr>
          <w:p w:rsidR="008D6480" w:rsidRPr="00C356A8" w:rsidRDefault="008D6480" w:rsidP="00E74E61">
            <w:pPr>
              <w:tabs>
                <w:tab w:val="center" w:pos="5580"/>
                <w:tab w:val="decimal" w:pos="9000"/>
                <w:tab w:val="decimal" w:pos="11232"/>
              </w:tabs>
            </w:pPr>
          </w:p>
        </w:tc>
        <w:tc>
          <w:tcPr>
            <w:tcW w:w="1176" w:type="dxa"/>
          </w:tcPr>
          <w:p w:rsidR="008D6480" w:rsidRPr="00C356A8" w:rsidRDefault="008D6480" w:rsidP="00E74E61">
            <w:pPr>
              <w:tabs>
                <w:tab w:val="center" w:pos="5580"/>
                <w:tab w:val="decimal" w:pos="9000"/>
                <w:tab w:val="decimal" w:pos="11232"/>
              </w:tabs>
            </w:pPr>
          </w:p>
        </w:tc>
        <w:tc>
          <w:tcPr>
            <w:tcW w:w="2082" w:type="dxa"/>
          </w:tcPr>
          <w:p w:rsidR="008D6480" w:rsidRPr="00C356A8" w:rsidRDefault="008D6480" w:rsidP="00E74E61">
            <w:pPr>
              <w:tabs>
                <w:tab w:val="center" w:pos="5580"/>
                <w:tab w:val="decimal" w:pos="9000"/>
                <w:tab w:val="decimal" w:pos="11232"/>
              </w:tabs>
            </w:pPr>
          </w:p>
        </w:tc>
      </w:tr>
      <w:tr w:rsidR="008D6480" w:rsidRPr="00C356A8" w:rsidTr="00084843">
        <w:tc>
          <w:tcPr>
            <w:tcW w:w="2147" w:type="dxa"/>
          </w:tcPr>
          <w:p w:rsidR="008D6480" w:rsidRPr="00C356A8" w:rsidRDefault="008D6480" w:rsidP="00E74E61">
            <w:pPr>
              <w:tabs>
                <w:tab w:val="center" w:pos="5580"/>
                <w:tab w:val="decimal" w:pos="9000"/>
                <w:tab w:val="decimal" w:pos="11232"/>
              </w:tabs>
            </w:pPr>
            <w:r w:rsidRPr="00C356A8">
              <w:t xml:space="preserve">Chief Executive:             JW Young </w:t>
            </w:r>
          </w:p>
        </w:tc>
        <w:tc>
          <w:tcPr>
            <w:tcW w:w="1175" w:type="dxa"/>
          </w:tcPr>
          <w:p w:rsidR="008D6480" w:rsidRPr="00C356A8" w:rsidRDefault="00C356A8" w:rsidP="00E74E61">
            <w:pPr>
              <w:tabs>
                <w:tab w:val="center" w:pos="5580"/>
                <w:tab w:val="decimal" w:pos="9000"/>
                <w:tab w:val="decimal" w:pos="11232"/>
              </w:tabs>
              <w:jc w:val="right"/>
            </w:pPr>
            <w:r>
              <w:t>115-120</w:t>
            </w:r>
          </w:p>
        </w:tc>
        <w:tc>
          <w:tcPr>
            <w:tcW w:w="1175" w:type="dxa"/>
          </w:tcPr>
          <w:p w:rsidR="008D6480" w:rsidRPr="00C356A8" w:rsidRDefault="00C356A8" w:rsidP="00E74E61">
            <w:pPr>
              <w:tabs>
                <w:tab w:val="center" w:pos="5580"/>
                <w:tab w:val="decimal" w:pos="9000"/>
                <w:tab w:val="decimal" w:pos="11232"/>
              </w:tabs>
              <w:jc w:val="right"/>
            </w:pPr>
            <w:r>
              <w:t>5.2</w:t>
            </w:r>
          </w:p>
        </w:tc>
        <w:tc>
          <w:tcPr>
            <w:tcW w:w="1176" w:type="dxa"/>
            <w:shd w:val="clear" w:color="auto" w:fill="auto"/>
          </w:tcPr>
          <w:p w:rsidR="008D6480" w:rsidRPr="00C356A8" w:rsidRDefault="00C356A8" w:rsidP="00E74E61">
            <w:pPr>
              <w:tabs>
                <w:tab w:val="center" w:pos="5580"/>
                <w:tab w:val="decimal" w:pos="9000"/>
                <w:tab w:val="decimal" w:pos="11232"/>
              </w:tabs>
              <w:jc w:val="right"/>
            </w:pPr>
            <w:r>
              <w:t>120-125</w:t>
            </w:r>
          </w:p>
        </w:tc>
        <w:tc>
          <w:tcPr>
            <w:tcW w:w="1176" w:type="dxa"/>
          </w:tcPr>
          <w:p w:rsidR="008D6480" w:rsidRPr="00C356A8" w:rsidRDefault="00C356A8" w:rsidP="00E74E61">
            <w:pPr>
              <w:tabs>
                <w:tab w:val="center" w:pos="5580"/>
                <w:tab w:val="decimal" w:pos="9000"/>
                <w:tab w:val="decimal" w:pos="11232"/>
              </w:tabs>
              <w:jc w:val="right"/>
            </w:pPr>
            <w:r>
              <w:t>-</w:t>
            </w:r>
          </w:p>
        </w:tc>
        <w:tc>
          <w:tcPr>
            <w:tcW w:w="2082" w:type="dxa"/>
          </w:tcPr>
          <w:p w:rsidR="008D6480" w:rsidRPr="00C356A8" w:rsidRDefault="00C356A8" w:rsidP="00E74E61">
            <w:pPr>
              <w:tabs>
                <w:tab w:val="center" w:pos="5580"/>
                <w:tab w:val="decimal" w:pos="9000"/>
                <w:tab w:val="decimal" w:pos="11232"/>
              </w:tabs>
              <w:jc w:val="right"/>
            </w:pPr>
            <w:r>
              <w:t>120-125</w:t>
            </w:r>
          </w:p>
        </w:tc>
      </w:tr>
      <w:tr w:rsidR="008D6480" w:rsidRPr="00C356A8" w:rsidTr="00084843">
        <w:tc>
          <w:tcPr>
            <w:tcW w:w="2147" w:type="dxa"/>
          </w:tcPr>
          <w:p w:rsidR="008D6480" w:rsidRPr="00C356A8" w:rsidRDefault="008D6480" w:rsidP="00E74E61">
            <w:pPr>
              <w:tabs>
                <w:tab w:val="center" w:pos="5580"/>
                <w:tab w:val="decimal" w:pos="9000"/>
                <w:tab w:val="decimal" w:pos="11232"/>
              </w:tabs>
            </w:pPr>
            <w:r w:rsidRPr="00C356A8">
              <w:t xml:space="preserve">Director of Finance: </w:t>
            </w:r>
          </w:p>
          <w:p w:rsidR="00C356A8" w:rsidRPr="00C356A8" w:rsidRDefault="008D6480" w:rsidP="00E74E61">
            <w:pPr>
              <w:tabs>
                <w:tab w:val="center" w:pos="5580"/>
                <w:tab w:val="decimal" w:pos="9000"/>
                <w:tab w:val="decimal" w:pos="11232"/>
              </w:tabs>
            </w:pPr>
            <w:r w:rsidRPr="00C356A8">
              <w:t xml:space="preserve">J M Carter </w:t>
            </w:r>
            <w:r w:rsidR="00C356A8">
              <w:t xml:space="preserve"> </w:t>
            </w:r>
            <w:r w:rsidR="00C356A8" w:rsidRPr="00C356A8">
              <w:rPr>
                <w:vertAlign w:val="superscript"/>
              </w:rPr>
              <w:t>Note 1</w:t>
            </w:r>
          </w:p>
        </w:tc>
        <w:tc>
          <w:tcPr>
            <w:tcW w:w="1175" w:type="dxa"/>
          </w:tcPr>
          <w:p w:rsidR="008D6480" w:rsidRPr="00C356A8" w:rsidRDefault="00416BBB" w:rsidP="00E74E61">
            <w:pPr>
              <w:jc w:val="right"/>
              <w:rPr>
                <w:snapToGrid w:val="0"/>
                <w:lang w:val="en-US"/>
              </w:rPr>
            </w:pPr>
            <w:r>
              <w:rPr>
                <w:snapToGrid w:val="0"/>
                <w:lang w:val="en-US"/>
              </w:rPr>
              <w:t>90-95</w:t>
            </w:r>
          </w:p>
        </w:tc>
        <w:tc>
          <w:tcPr>
            <w:tcW w:w="1175" w:type="dxa"/>
          </w:tcPr>
          <w:p w:rsidR="008D6480" w:rsidRPr="00C356A8" w:rsidRDefault="00416BBB" w:rsidP="00E74E61">
            <w:pPr>
              <w:tabs>
                <w:tab w:val="center" w:pos="5580"/>
                <w:tab w:val="decimal" w:pos="9000"/>
                <w:tab w:val="decimal" w:pos="11232"/>
              </w:tabs>
              <w:jc w:val="right"/>
            </w:pPr>
            <w:r>
              <w:t>6.3</w:t>
            </w:r>
          </w:p>
        </w:tc>
        <w:tc>
          <w:tcPr>
            <w:tcW w:w="1176" w:type="dxa"/>
            <w:shd w:val="clear" w:color="auto" w:fill="auto"/>
          </w:tcPr>
          <w:p w:rsidR="008D6480" w:rsidRPr="00C356A8" w:rsidRDefault="00416BBB" w:rsidP="00E74E61">
            <w:pPr>
              <w:tabs>
                <w:tab w:val="center" w:pos="5580"/>
                <w:tab w:val="decimal" w:pos="9000"/>
                <w:tab w:val="decimal" w:pos="11232"/>
              </w:tabs>
              <w:jc w:val="right"/>
            </w:pPr>
            <w:r>
              <w:t>95-100</w:t>
            </w:r>
          </w:p>
        </w:tc>
        <w:tc>
          <w:tcPr>
            <w:tcW w:w="1176" w:type="dxa"/>
          </w:tcPr>
          <w:p w:rsidR="008D6480" w:rsidRPr="00C356A8" w:rsidRDefault="00416BBB" w:rsidP="00E74E61">
            <w:pPr>
              <w:tabs>
                <w:tab w:val="center" w:pos="5580"/>
                <w:tab w:val="decimal" w:pos="9000"/>
                <w:tab w:val="decimal" w:pos="11232"/>
              </w:tabs>
              <w:jc w:val="right"/>
            </w:pPr>
            <w:r>
              <w:t>19</w:t>
            </w:r>
          </w:p>
        </w:tc>
        <w:tc>
          <w:tcPr>
            <w:tcW w:w="2082" w:type="dxa"/>
          </w:tcPr>
          <w:p w:rsidR="008D6480" w:rsidRPr="00C356A8" w:rsidRDefault="00416BBB" w:rsidP="00E74E61">
            <w:pPr>
              <w:tabs>
                <w:tab w:val="center" w:pos="5580"/>
                <w:tab w:val="decimal" w:pos="9000"/>
                <w:tab w:val="decimal" w:pos="11232"/>
              </w:tabs>
              <w:jc w:val="right"/>
            </w:pPr>
            <w:r>
              <w:t>115-120</w:t>
            </w:r>
          </w:p>
        </w:tc>
      </w:tr>
      <w:tr w:rsidR="008D6480" w:rsidRPr="00C356A8" w:rsidTr="00084843">
        <w:tc>
          <w:tcPr>
            <w:tcW w:w="2147" w:type="dxa"/>
          </w:tcPr>
          <w:p w:rsidR="008D6480" w:rsidRPr="00C356A8" w:rsidRDefault="008D6480" w:rsidP="00E74E61">
            <w:pPr>
              <w:tabs>
                <w:tab w:val="center" w:pos="5580"/>
                <w:tab w:val="decimal" w:pos="9000"/>
                <w:tab w:val="decimal" w:pos="11232"/>
              </w:tabs>
            </w:pPr>
            <w:r w:rsidRPr="00C356A8">
              <w:t xml:space="preserve">J Rogers </w:t>
            </w:r>
          </w:p>
        </w:tc>
        <w:tc>
          <w:tcPr>
            <w:tcW w:w="1175" w:type="dxa"/>
          </w:tcPr>
          <w:p w:rsidR="008D6480" w:rsidRPr="00C356A8" w:rsidRDefault="00416BBB" w:rsidP="00E74E61">
            <w:pPr>
              <w:jc w:val="right"/>
              <w:rPr>
                <w:snapToGrid w:val="0"/>
                <w:lang w:val="en-US"/>
              </w:rPr>
            </w:pPr>
            <w:r>
              <w:rPr>
                <w:snapToGrid w:val="0"/>
                <w:lang w:val="en-US"/>
              </w:rPr>
              <w:t>90-95</w:t>
            </w:r>
          </w:p>
        </w:tc>
        <w:tc>
          <w:tcPr>
            <w:tcW w:w="1175" w:type="dxa"/>
          </w:tcPr>
          <w:p w:rsidR="008D6480" w:rsidRPr="00C356A8" w:rsidRDefault="00416BBB" w:rsidP="003D295F">
            <w:pPr>
              <w:tabs>
                <w:tab w:val="center" w:pos="5580"/>
                <w:tab w:val="decimal" w:pos="9000"/>
                <w:tab w:val="decimal" w:pos="11232"/>
              </w:tabs>
              <w:jc w:val="right"/>
            </w:pPr>
            <w:r>
              <w:t>6</w:t>
            </w:r>
          </w:p>
        </w:tc>
        <w:tc>
          <w:tcPr>
            <w:tcW w:w="1176" w:type="dxa"/>
            <w:shd w:val="clear" w:color="auto" w:fill="auto"/>
          </w:tcPr>
          <w:p w:rsidR="008D6480" w:rsidRPr="00C356A8" w:rsidRDefault="00416BBB" w:rsidP="00E74E61">
            <w:pPr>
              <w:tabs>
                <w:tab w:val="center" w:pos="5580"/>
                <w:tab w:val="decimal" w:pos="9000"/>
                <w:tab w:val="decimal" w:pos="11232"/>
              </w:tabs>
              <w:jc w:val="right"/>
            </w:pPr>
            <w:r>
              <w:t>95-100</w:t>
            </w:r>
          </w:p>
        </w:tc>
        <w:tc>
          <w:tcPr>
            <w:tcW w:w="1176" w:type="dxa"/>
          </w:tcPr>
          <w:p w:rsidR="008D6480" w:rsidRPr="00C356A8" w:rsidRDefault="00416BBB" w:rsidP="00E74E61">
            <w:pPr>
              <w:tabs>
                <w:tab w:val="center" w:pos="5580"/>
                <w:tab w:val="decimal" w:pos="9000"/>
                <w:tab w:val="decimal" w:pos="11232"/>
              </w:tabs>
              <w:jc w:val="right"/>
            </w:pPr>
            <w:r>
              <w:t>15</w:t>
            </w:r>
          </w:p>
        </w:tc>
        <w:tc>
          <w:tcPr>
            <w:tcW w:w="2082" w:type="dxa"/>
          </w:tcPr>
          <w:p w:rsidR="008D6480" w:rsidRPr="00C356A8" w:rsidRDefault="00416BBB" w:rsidP="00E74E61">
            <w:pPr>
              <w:tabs>
                <w:tab w:val="center" w:pos="5580"/>
                <w:tab w:val="decimal" w:pos="9000"/>
                <w:tab w:val="decimal" w:pos="11232"/>
              </w:tabs>
              <w:jc w:val="right"/>
            </w:pPr>
            <w:r>
              <w:t>110-115</w:t>
            </w:r>
          </w:p>
        </w:tc>
      </w:tr>
      <w:tr w:rsidR="008D6480" w:rsidRPr="00C356A8" w:rsidTr="00084843">
        <w:tc>
          <w:tcPr>
            <w:tcW w:w="2147" w:type="dxa"/>
          </w:tcPr>
          <w:p w:rsidR="008D6480" w:rsidRPr="00C356A8" w:rsidRDefault="008D6480" w:rsidP="005F1A38">
            <w:pPr>
              <w:tabs>
                <w:tab w:val="center" w:pos="5580"/>
                <w:tab w:val="decimal" w:pos="9000"/>
                <w:tab w:val="decimal" w:pos="11232"/>
              </w:tabs>
            </w:pPr>
            <w:r w:rsidRPr="00C356A8">
              <w:t xml:space="preserve">M Higgins </w:t>
            </w:r>
            <w:r w:rsidR="00416BBB" w:rsidRPr="00416BBB">
              <w:rPr>
                <w:vertAlign w:val="superscript"/>
              </w:rPr>
              <w:t>Note 2</w:t>
            </w:r>
          </w:p>
        </w:tc>
        <w:tc>
          <w:tcPr>
            <w:tcW w:w="1175" w:type="dxa"/>
          </w:tcPr>
          <w:p w:rsidR="008D6480" w:rsidRPr="00C356A8" w:rsidRDefault="00416BBB" w:rsidP="00E74E61">
            <w:pPr>
              <w:jc w:val="right"/>
              <w:rPr>
                <w:snapToGrid w:val="0"/>
                <w:lang w:val="en-US"/>
              </w:rPr>
            </w:pPr>
            <w:r>
              <w:rPr>
                <w:snapToGrid w:val="0"/>
                <w:lang w:val="en-US"/>
              </w:rPr>
              <w:t>145-150</w:t>
            </w:r>
          </w:p>
        </w:tc>
        <w:tc>
          <w:tcPr>
            <w:tcW w:w="1175" w:type="dxa"/>
          </w:tcPr>
          <w:p w:rsidR="008D6480" w:rsidRPr="00C356A8" w:rsidRDefault="00416BBB" w:rsidP="00E74E61">
            <w:pPr>
              <w:tabs>
                <w:tab w:val="center" w:pos="5580"/>
                <w:tab w:val="decimal" w:pos="9000"/>
                <w:tab w:val="decimal" w:pos="11232"/>
              </w:tabs>
              <w:jc w:val="right"/>
            </w:pPr>
            <w:r>
              <w:t>6.2</w:t>
            </w:r>
          </w:p>
        </w:tc>
        <w:tc>
          <w:tcPr>
            <w:tcW w:w="1176" w:type="dxa"/>
            <w:shd w:val="clear" w:color="auto" w:fill="auto"/>
          </w:tcPr>
          <w:p w:rsidR="008D6480" w:rsidRPr="00C356A8" w:rsidRDefault="00416BBB" w:rsidP="00E74E61">
            <w:pPr>
              <w:tabs>
                <w:tab w:val="center" w:pos="5580"/>
                <w:tab w:val="decimal" w:pos="9000"/>
                <w:tab w:val="decimal" w:pos="11232"/>
              </w:tabs>
              <w:jc w:val="right"/>
            </w:pPr>
            <w:r>
              <w:t>150-155</w:t>
            </w:r>
          </w:p>
        </w:tc>
        <w:tc>
          <w:tcPr>
            <w:tcW w:w="1176" w:type="dxa"/>
          </w:tcPr>
          <w:p w:rsidR="008D6480" w:rsidRPr="00C356A8" w:rsidRDefault="00416BBB" w:rsidP="00E74E61">
            <w:pPr>
              <w:tabs>
                <w:tab w:val="center" w:pos="5580"/>
                <w:tab w:val="decimal" w:pos="9000"/>
                <w:tab w:val="decimal" w:pos="11232"/>
              </w:tabs>
              <w:jc w:val="right"/>
            </w:pPr>
            <w:r>
              <w:t>-</w:t>
            </w:r>
          </w:p>
        </w:tc>
        <w:tc>
          <w:tcPr>
            <w:tcW w:w="2082" w:type="dxa"/>
          </w:tcPr>
          <w:p w:rsidR="008D6480" w:rsidRPr="00C356A8" w:rsidRDefault="00416BBB" w:rsidP="00E74E61">
            <w:pPr>
              <w:tabs>
                <w:tab w:val="center" w:pos="5580"/>
                <w:tab w:val="decimal" w:pos="9000"/>
                <w:tab w:val="decimal" w:pos="11232"/>
              </w:tabs>
              <w:jc w:val="right"/>
            </w:pPr>
            <w:r>
              <w:t>150-155</w:t>
            </w:r>
          </w:p>
        </w:tc>
      </w:tr>
      <w:tr w:rsidR="008D6480" w:rsidRPr="00C356A8" w:rsidTr="00084843">
        <w:tc>
          <w:tcPr>
            <w:tcW w:w="2147" w:type="dxa"/>
          </w:tcPr>
          <w:p w:rsidR="008D6480" w:rsidRPr="00C356A8" w:rsidRDefault="00C605F8" w:rsidP="00C605F8">
            <w:pPr>
              <w:tabs>
                <w:tab w:val="center" w:pos="5580"/>
                <w:tab w:val="decimal" w:pos="9000"/>
                <w:tab w:val="decimal" w:pos="11232"/>
              </w:tabs>
            </w:pPr>
            <w:r>
              <w:t xml:space="preserve">H Eteiba </w:t>
            </w:r>
            <w:r w:rsidRPr="00C605F8">
              <w:rPr>
                <w:vertAlign w:val="superscript"/>
              </w:rPr>
              <w:t xml:space="preserve">Note </w:t>
            </w:r>
            <w:r>
              <w:rPr>
                <w:vertAlign w:val="superscript"/>
              </w:rPr>
              <w:t>3</w:t>
            </w:r>
            <w:r w:rsidR="008D6480" w:rsidRPr="00C356A8">
              <w:t xml:space="preserve"> </w:t>
            </w:r>
          </w:p>
        </w:tc>
        <w:tc>
          <w:tcPr>
            <w:tcW w:w="1175" w:type="dxa"/>
          </w:tcPr>
          <w:p w:rsidR="008D6480" w:rsidRPr="00C356A8" w:rsidRDefault="00C605F8" w:rsidP="00E74E61">
            <w:pPr>
              <w:jc w:val="right"/>
              <w:rPr>
                <w:snapToGrid w:val="0"/>
                <w:lang w:val="en-US"/>
              </w:rPr>
            </w:pPr>
            <w:r>
              <w:rPr>
                <w:snapToGrid w:val="0"/>
                <w:lang w:val="en-US"/>
              </w:rPr>
              <w:t>95-100</w:t>
            </w:r>
          </w:p>
        </w:tc>
        <w:tc>
          <w:tcPr>
            <w:tcW w:w="1175" w:type="dxa"/>
          </w:tcPr>
          <w:p w:rsidR="008D6480" w:rsidRPr="00C356A8" w:rsidRDefault="00C605F8" w:rsidP="00E74E61">
            <w:pPr>
              <w:tabs>
                <w:tab w:val="center" w:pos="5580"/>
                <w:tab w:val="decimal" w:pos="9000"/>
                <w:tab w:val="decimal" w:pos="11232"/>
              </w:tabs>
              <w:jc w:val="right"/>
            </w:pPr>
            <w:r>
              <w:t>-</w:t>
            </w:r>
          </w:p>
        </w:tc>
        <w:tc>
          <w:tcPr>
            <w:tcW w:w="1176" w:type="dxa"/>
            <w:shd w:val="clear" w:color="auto" w:fill="auto"/>
          </w:tcPr>
          <w:p w:rsidR="008D6480" w:rsidRPr="00C356A8" w:rsidRDefault="00C605F8" w:rsidP="00E74E61">
            <w:pPr>
              <w:tabs>
                <w:tab w:val="center" w:pos="5580"/>
                <w:tab w:val="decimal" w:pos="9000"/>
                <w:tab w:val="decimal" w:pos="11232"/>
              </w:tabs>
              <w:jc w:val="right"/>
            </w:pPr>
            <w:r>
              <w:t>95-100</w:t>
            </w:r>
          </w:p>
        </w:tc>
        <w:tc>
          <w:tcPr>
            <w:tcW w:w="1176" w:type="dxa"/>
          </w:tcPr>
          <w:p w:rsidR="008D6480" w:rsidRPr="00C356A8" w:rsidRDefault="00C605F8" w:rsidP="00E74E61">
            <w:pPr>
              <w:tabs>
                <w:tab w:val="center" w:pos="5580"/>
                <w:tab w:val="decimal" w:pos="9000"/>
                <w:tab w:val="decimal" w:pos="11232"/>
              </w:tabs>
              <w:jc w:val="right"/>
            </w:pPr>
            <w:r>
              <w:t>-</w:t>
            </w:r>
          </w:p>
        </w:tc>
        <w:tc>
          <w:tcPr>
            <w:tcW w:w="2082" w:type="dxa"/>
          </w:tcPr>
          <w:p w:rsidR="008D6480" w:rsidRPr="00C356A8" w:rsidRDefault="00C605F8" w:rsidP="00E74E61">
            <w:pPr>
              <w:tabs>
                <w:tab w:val="center" w:pos="5580"/>
                <w:tab w:val="decimal" w:pos="9000"/>
                <w:tab w:val="decimal" w:pos="11232"/>
              </w:tabs>
              <w:jc w:val="right"/>
            </w:pPr>
            <w:r>
              <w:t>95-100</w:t>
            </w:r>
          </w:p>
        </w:tc>
      </w:tr>
      <w:tr w:rsidR="008D6480" w:rsidRPr="00C356A8" w:rsidTr="00084843">
        <w:tc>
          <w:tcPr>
            <w:tcW w:w="2147" w:type="dxa"/>
          </w:tcPr>
          <w:p w:rsidR="008D6480" w:rsidRPr="00C356A8" w:rsidRDefault="00C605F8" w:rsidP="009603BD">
            <w:pPr>
              <w:tabs>
                <w:tab w:val="center" w:pos="5580"/>
                <w:tab w:val="decimal" w:pos="9000"/>
                <w:tab w:val="decimal" w:pos="11232"/>
              </w:tabs>
              <w:rPr>
                <w:bCs/>
                <w:iCs/>
              </w:rPr>
            </w:pPr>
            <w:r w:rsidRPr="00C356A8">
              <w:t>AM Cavanagh</w:t>
            </w:r>
          </w:p>
        </w:tc>
        <w:tc>
          <w:tcPr>
            <w:tcW w:w="1175" w:type="dxa"/>
          </w:tcPr>
          <w:p w:rsidR="008D6480" w:rsidRPr="00C356A8" w:rsidRDefault="008B5D69" w:rsidP="00E74E61">
            <w:pPr>
              <w:tabs>
                <w:tab w:val="center" w:pos="5580"/>
                <w:tab w:val="decimal" w:pos="9000"/>
                <w:tab w:val="decimal" w:pos="11232"/>
              </w:tabs>
              <w:jc w:val="right"/>
            </w:pPr>
            <w:r>
              <w:t>75-80</w:t>
            </w:r>
          </w:p>
        </w:tc>
        <w:tc>
          <w:tcPr>
            <w:tcW w:w="1175" w:type="dxa"/>
          </w:tcPr>
          <w:p w:rsidR="008D6480" w:rsidRPr="00C356A8" w:rsidRDefault="008B5D69" w:rsidP="00FF37AD">
            <w:pPr>
              <w:tabs>
                <w:tab w:val="center" w:pos="5580"/>
                <w:tab w:val="decimal" w:pos="9000"/>
                <w:tab w:val="decimal" w:pos="11232"/>
              </w:tabs>
              <w:jc w:val="right"/>
            </w:pPr>
            <w:r>
              <w:t>6.8</w:t>
            </w:r>
          </w:p>
        </w:tc>
        <w:tc>
          <w:tcPr>
            <w:tcW w:w="1176" w:type="dxa"/>
            <w:shd w:val="clear" w:color="auto" w:fill="auto"/>
          </w:tcPr>
          <w:p w:rsidR="008D6480" w:rsidRPr="00C356A8" w:rsidRDefault="008B5D69" w:rsidP="00E74E61">
            <w:pPr>
              <w:tabs>
                <w:tab w:val="center" w:pos="5580"/>
                <w:tab w:val="decimal" w:pos="9000"/>
                <w:tab w:val="decimal" w:pos="11232"/>
              </w:tabs>
              <w:jc w:val="right"/>
            </w:pPr>
            <w:r>
              <w:t>80-85</w:t>
            </w:r>
          </w:p>
        </w:tc>
        <w:tc>
          <w:tcPr>
            <w:tcW w:w="1176" w:type="dxa"/>
          </w:tcPr>
          <w:p w:rsidR="008D6480" w:rsidRPr="00C356A8" w:rsidRDefault="008B5D69" w:rsidP="00E74E61">
            <w:pPr>
              <w:tabs>
                <w:tab w:val="center" w:pos="5580"/>
                <w:tab w:val="decimal" w:pos="9000"/>
                <w:tab w:val="decimal" w:pos="11232"/>
              </w:tabs>
              <w:jc w:val="right"/>
            </w:pPr>
            <w:r>
              <w:t>19</w:t>
            </w:r>
          </w:p>
        </w:tc>
        <w:tc>
          <w:tcPr>
            <w:tcW w:w="2082" w:type="dxa"/>
          </w:tcPr>
          <w:p w:rsidR="008D6480" w:rsidRPr="00C356A8" w:rsidRDefault="008B5D69" w:rsidP="00E74E61">
            <w:pPr>
              <w:tabs>
                <w:tab w:val="center" w:pos="5580"/>
                <w:tab w:val="decimal" w:pos="9000"/>
                <w:tab w:val="decimal" w:pos="11232"/>
              </w:tabs>
              <w:jc w:val="right"/>
            </w:pPr>
            <w:r>
              <w:t>100-105</w:t>
            </w:r>
          </w:p>
        </w:tc>
      </w:tr>
      <w:tr w:rsidR="008D6480" w:rsidRPr="00C356A8" w:rsidTr="00084843">
        <w:tc>
          <w:tcPr>
            <w:tcW w:w="2147" w:type="dxa"/>
          </w:tcPr>
          <w:p w:rsidR="008D6480" w:rsidRPr="00C356A8" w:rsidRDefault="008B5D69" w:rsidP="008B5D69">
            <w:pPr>
              <w:tabs>
                <w:tab w:val="center" w:pos="5580"/>
                <w:tab w:val="decimal" w:pos="9000"/>
                <w:tab w:val="decimal" w:pos="11232"/>
              </w:tabs>
              <w:rPr>
                <w:bCs/>
                <w:iCs/>
              </w:rPr>
            </w:pPr>
            <w:r>
              <w:rPr>
                <w:bCs/>
                <w:iCs/>
              </w:rPr>
              <w:t>S Qureshi – resigned</w:t>
            </w:r>
            <w:r w:rsidR="00416BBB" w:rsidRPr="00C356A8">
              <w:rPr>
                <w:bCs/>
                <w:iCs/>
              </w:rPr>
              <w:t xml:space="preserve"> </w:t>
            </w:r>
            <w:r>
              <w:rPr>
                <w:bCs/>
                <w:iCs/>
              </w:rPr>
              <w:t xml:space="preserve">18/02/2018 </w:t>
            </w:r>
            <w:r w:rsidRPr="008B5D69">
              <w:rPr>
                <w:bCs/>
                <w:iCs/>
                <w:vertAlign w:val="superscript"/>
              </w:rPr>
              <w:t>Note 4</w:t>
            </w:r>
          </w:p>
        </w:tc>
        <w:tc>
          <w:tcPr>
            <w:tcW w:w="1175" w:type="dxa"/>
          </w:tcPr>
          <w:p w:rsidR="008D6480" w:rsidRPr="00C356A8" w:rsidRDefault="00BC5263" w:rsidP="00E74E61">
            <w:pPr>
              <w:tabs>
                <w:tab w:val="center" w:pos="5580"/>
                <w:tab w:val="decimal" w:pos="9000"/>
                <w:tab w:val="decimal" w:pos="11232"/>
              </w:tabs>
              <w:jc w:val="right"/>
            </w:pPr>
            <w:r>
              <w:t>65-70</w:t>
            </w:r>
          </w:p>
        </w:tc>
        <w:tc>
          <w:tcPr>
            <w:tcW w:w="1175" w:type="dxa"/>
          </w:tcPr>
          <w:p w:rsidR="008D6480" w:rsidRPr="00C356A8" w:rsidRDefault="00BC5263" w:rsidP="00FF37AD">
            <w:pPr>
              <w:tabs>
                <w:tab w:val="center" w:pos="5580"/>
                <w:tab w:val="decimal" w:pos="9000"/>
                <w:tab w:val="decimal" w:pos="11232"/>
              </w:tabs>
              <w:jc w:val="right"/>
            </w:pPr>
            <w:r>
              <w:t>3.6</w:t>
            </w:r>
          </w:p>
        </w:tc>
        <w:tc>
          <w:tcPr>
            <w:tcW w:w="1176" w:type="dxa"/>
            <w:shd w:val="clear" w:color="auto" w:fill="auto"/>
          </w:tcPr>
          <w:p w:rsidR="008D6480" w:rsidRPr="00C356A8" w:rsidRDefault="00BC5263" w:rsidP="00E74E61">
            <w:pPr>
              <w:tabs>
                <w:tab w:val="center" w:pos="5580"/>
                <w:tab w:val="decimal" w:pos="9000"/>
                <w:tab w:val="decimal" w:pos="11232"/>
              </w:tabs>
              <w:jc w:val="right"/>
            </w:pPr>
            <w:r>
              <w:t>65-70</w:t>
            </w:r>
          </w:p>
        </w:tc>
        <w:tc>
          <w:tcPr>
            <w:tcW w:w="1176" w:type="dxa"/>
          </w:tcPr>
          <w:p w:rsidR="008D6480" w:rsidRPr="00C356A8" w:rsidRDefault="008B5D69" w:rsidP="00A2421A">
            <w:pPr>
              <w:tabs>
                <w:tab w:val="center" w:pos="5580"/>
                <w:tab w:val="decimal" w:pos="9000"/>
                <w:tab w:val="decimal" w:pos="11232"/>
              </w:tabs>
              <w:jc w:val="right"/>
            </w:pPr>
            <w:r>
              <w:t>-</w:t>
            </w:r>
          </w:p>
        </w:tc>
        <w:tc>
          <w:tcPr>
            <w:tcW w:w="2082" w:type="dxa"/>
          </w:tcPr>
          <w:p w:rsidR="008D6480" w:rsidRPr="00C356A8" w:rsidRDefault="00BC5263" w:rsidP="00E74E61">
            <w:pPr>
              <w:tabs>
                <w:tab w:val="center" w:pos="5580"/>
                <w:tab w:val="decimal" w:pos="9000"/>
                <w:tab w:val="decimal" w:pos="11232"/>
              </w:tabs>
              <w:jc w:val="right"/>
            </w:pPr>
            <w:r>
              <w:t>65-70</w:t>
            </w:r>
          </w:p>
        </w:tc>
      </w:tr>
      <w:tr w:rsidR="008D6480" w:rsidRPr="00C356A8" w:rsidTr="00084843">
        <w:tc>
          <w:tcPr>
            <w:tcW w:w="2147" w:type="dxa"/>
          </w:tcPr>
          <w:p w:rsidR="008D6480" w:rsidRPr="00C356A8" w:rsidRDefault="008D6480" w:rsidP="00E74E61">
            <w:pPr>
              <w:tabs>
                <w:tab w:val="center" w:pos="5580"/>
                <w:tab w:val="decimal" w:pos="9000"/>
                <w:tab w:val="decimal" w:pos="11232"/>
              </w:tabs>
              <w:rPr>
                <w:b/>
                <w:bCs/>
                <w:iCs/>
              </w:rPr>
            </w:pPr>
            <w:r w:rsidRPr="00C356A8">
              <w:rPr>
                <w:b/>
                <w:bCs/>
                <w:iCs/>
              </w:rPr>
              <w:t>Non-Executive Members</w:t>
            </w:r>
          </w:p>
        </w:tc>
        <w:tc>
          <w:tcPr>
            <w:tcW w:w="1175" w:type="dxa"/>
          </w:tcPr>
          <w:p w:rsidR="008D6480" w:rsidRPr="00C356A8" w:rsidRDefault="008D6480" w:rsidP="00E74E61">
            <w:pPr>
              <w:tabs>
                <w:tab w:val="center" w:pos="5580"/>
                <w:tab w:val="decimal" w:pos="9000"/>
                <w:tab w:val="decimal" w:pos="11232"/>
              </w:tabs>
              <w:jc w:val="right"/>
            </w:pPr>
          </w:p>
        </w:tc>
        <w:tc>
          <w:tcPr>
            <w:tcW w:w="1175" w:type="dxa"/>
          </w:tcPr>
          <w:p w:rsidR="008D6480" w:rsidRPr="00C356A8" w:rsidRDefault="008D6480" w:rsidP="00E74E61">
            <w:pPr>
              <w:tabs>
                <w:tab w:val="center" w:pos="5580"/>
                <w:tab w:val="decimal" w:pos="9000"/>
                <w:tab w:val="decimal" w:pos="11232"/>
              </w:tabs>
              <w:jc w:val="right"/>
            </w:pPr>
          </w:p>
        </w:tc>
        <w:tc>
          <w:tcPr>
            <w:tcW w:w="1176" w:type="dxa"/>
            <w:shd w:val="clear" w:color="auto" w:fill="auto"/>
          </w:tcPr>
          <w:p w:rsidR="008D6480" w:rsidRPr="00C356A8" w:rsidRDefault="008D6480" w:rsidP="00E74E61">
            <w:pPr>
              <w:tabs>
                <w:tab w:val="center" w:pos="5580"/>
                <w:tab w:val="decimal" w:pos="9000"/>
                <w:tab w:val="decimal" w:pos="11232"/>
              </w:tabs>
              <w:jc w:val="right"/>
            </w:pPr>
          </w:p>
        </w:tc>
        <w:tc>
          <w:tcPr>
            <w:tcW w:w="1176" w:type="dxa"/>
          </w:tcPr>
          <w:p w:rsidR="008D6480" w:rsidRPr="00C356A8" w:rsidRDefault="008D6480" w:rsidP="00E74E61">
            <w:pPr>
              <w:tabs>
                <w:tab w:val="center" w:pos="5580"/>
                <w:tab w:val="decimal" w:pos="9000"/>
                <w:tab w:val="decimal" w:pos="11232"/>
              </w:tabs>
              <w:jc w:val="right"/>
            </w:pPr>
          </w:p>
        </w:tc>
        <w:tc>
          <w:tcPr>
            <w:tcW w:w="2082" w:type="dxa"/>
          </w:tcPr>
          <w:p w:rsidR="008D6480" w:rsidRPr="00C356A8" w:rsidRDefault="008D6480" w:rsidP="00E74E61">
            <w:pPr>
              <w:tabs>
                <w:tab w:val="center" w:pos="5580"/>
                <w:tab w:val="decimal" w:pos="9000"/>
                <w:tab w:val="decimal" w:pos="11232"/>
              </w:tabs>
              <w:jc w:val="right"/>
            </w:pPr>
          </w:p>
        </w:tc>
      </w:tr>
      <w:tr w:rsidR="008D6480" w:rsidRPr="00C356A8" w:rsidTr="00084843">
        <w:tc>
          <w:tcPr>
            <w:tcW w:w="2147" w:type="dxa"/>
          </w:tcPr>
          <w:p w:rsidR="008D6480" w:rsidRPr="00C356A8" w:rsidRDefault="008D6480" w:rsidP="009D0557">
            <w:pPr>
              <w:tabs>
                <w:tab w:val="center" w:pos="5580"/>
                <w:tab w:val="decimal" w:pos="9000"/>
                <w:tab w:val="decimal" w:pos="11232"/>
              </w:tabs>
            </w:pPr>
            <w:r w:rsidRPr="00C356A8">
              <w:t xml:space="preserve">Interim Chair- </w:t>
            </w:r>
          </w:p>
          <w:p w:rsidR="008D6480" w:rsidRPr="00C356A8" w:rsidRDefault="008D6480" w:rsidP="009D0557">
            <w:pPr>
              <w:tabs>
                <w:tab w:val="center" w:pos="5580"/>
                <w:tab w:val="decimal" w:pos="9000"/>
                <w:tab w:val="decimal" w:pos="11232"/>
              </w:tabs>
            </w:pPr>
            <w:r w:rsidRPr="00C356A8">
              <w:t xml:space="preserve">S MacKinnon – from 18 March </w:t>
            </w:r>
            <w:r w:rsidR="00904934" w:rsidRPr="00C356A8">
              <w:t>2016</w:t>
            </w:r>
            <w:r w:rsidR="008121AA">
              <w:t xml:space="preserve"> to 4 April 2018</w:t>
            </w:r>
          </w:p>
        </w:tc>
        <w:tc>
          <w:tcPr>
            <w:tcW w:w="1175" w:type="dxa"/>
          </w:tcPr>
          <w:p w:rsidR="008D6480" w:rsidRPr="00C356A8" w:rsidRDefault="0076771D" w:rsidP="009D0557">
            <w:pPr>
              <w:tabs>
                <w:tab w:val="center" w:pos="5580"/>
                <w:tab w:val="decimal" w:pos="9000"/>
                <w:tab w:val="decimal" w:pos="11232"/>
              </w:tabs>
              <w:jc w:val="right"/>
            </w:pPr>
            <w:r>
              <w:t>25-30</w:t>
            </w:r>
          </w:p>
        </w:tc>
        <w:tc>
          <w:tcPr>
            <w:tcW w:w="1175" w:type="dxa"/>
          </w:tcPr>
          <w:p w:rsidR="008D6480" w:rsidRPr="00C356A8" w:rsidRDefault="0076771D" w:rsidP="009D0557">
            <w:pPr>
              <w:tabs>
                <w:tab w:val="center" w:pos="5580"/>
                <w:tab w:val="decimal" w:pos="9000"/>
                <w:tab w:val="decimal" w:pos="11232"/>
              </w:tabs>
              <w:jc w:val="right"/>
            </w:pPr>
            <w:r>
              <w:t>-</w:t>
            </w:r>
          </w:p>
        </w:tc>
        <w:tc>
          <w:tcPr>
            <w:tcW w:w="1176" w:type="dxa"/>
            <w:shd w:val="clear" w:color="auto" w:fill="auto"/>
          </w:tcPr>
          <w:p w:rsidR="008D6480" w:rsidRPr="00C356A8" w:rsidRDefault="0076771D" w:rsidP="009D0557">
            <w:pPr>
              <w:tabs>
                <w:tab w:val="center" w:pos="5580"/>
                <w:tab w:val="decimal" w:pos="9000"/>
                <w:tab w:val="decimal" w:pos="11232"/>
              </w:tabs>
              <w:jc w:val="right"/>
            </w:pPr>
            <w:r>
              <w:t>25-30</w:t>
            </w:r>
          </w:p>
        </w:tc>
        <w:tc>
          <w:tcPr>
            <w:tcW w:w="1176" w:type="dxa"/>
          </w:tcPr>
          <w:p w:rsidR="008D6480" w:rsidRPr="00C356A8" w:rsidRDefault="0076771D" w:rsidP="009D0557">
            <w:pPr>
              <w:tabs>
                <w:tab w:val="center" w:pos="5580"/>
                <w:tab w:val="decimal" w:pos="9000"/>
                <w:tab w:val="decimal" w:pos="11232"/>
              </w:tabs>
              <w:jc w:val="right"/>
            </w:pPr>
            <w:r>
              <w:t>-</w:t>
            </w:r>
          </w:p>
        </w:tc>
        <w:tc>
          <w:tcPr>
            <w:tcW w:w="2082" w:type="dxa"/>
          </w:tcPr>
          <w:p w:rsidR="008D6480" w:rsidRPr="00C356A8" w:rsidRDefault="0076771D" w:rsidP="009D0557">
            <w:pPr>
              <w:tabs>
                <w:tab w:val="center" w:pos="5580"/>
                <w:tab w:val="decimal" w:pos="9000"/>
                <w:tab w:val="decimal" w:pos="11232"/>
              </w:tabs>
              <w:jc w:val="right"/>
            </w:pPr>
            <w:r>
              <w:t>25-30</w:t>
            </w:r>
          </w:p>
        </w:tc>
      </w:tr>
      <w:tr w:rsidR="008D6480" w:rsidRPr="00C356A8" w:rsidTr="00084843">
        <w:tc>
          <w:tcPr>
            <w:tcW w:w="2147" w:type="dxa"/>
          </w:tcPr>
          <w:p w:rsidR="008D6480" w:rsidRPr="00C356A8" w:rsidRDefault="008D6480" w:rsidP="008121AA">
            <w:pPr>
              <w:tabs>
                <w:tab w:val="center" w:pos="5580"/>
                <w:tab w:val="decimal" w:pos="9000"/>
                <w:tab w:val="decimal" w:pos="11232"/>
              </w:tabs>
            </w:pPr>
            <w:r w:rsidRPr="00C356A8">
              <w:t>J Christie</w:t>
            </w:r>
            <w:r w:rsidR="000E6A80" w:rsidRPr="00C356A8">
              <w:t>-Flight</w:t>
            </w:r>
            <w:r w:rsidR="008121AA">
              <w:t xml:space="preserve"> </w:t>
            </w:r>
            <w:r w:rsidR="008121AA" w:rsidRPr="008121AA">
              <w:rPr>
                <w:vertAlign w:val="superscript"/>
              </w:rPr>
              <w:t>Note 5</w:t>
            </w:r>
          </w:p>
        </w:tc>
        <w:tc>
          <w:tcPr>
            <w:tcW w:w="1175" w:type="dxa"/>
          </w:tcPr>
          <w:p w:rsidR="008D6480" w:rsidRPr="00C356A8" w:rsidRDefault="0076771D" w:rsidP="00E74E61">
            <w:pPr>
              <w:tabs>
                <w:tab w:val="center" w:pos="5580"/>
                <w:tab w:val="decimal" w:pos="9000"/>
                <w:tab w:val="decimal" w:pos="11232"/>
              </w:tabs>
              <w:jc w:val="right"/>
            </w:pPr>
            <w:r>
              <w:t>50-55</w:t>
            </w:r>
          </w:p>
        </w:tc>
        <w:tc>
          <w:tcPr>
            <w:tcW w:w="1175" w:type="dxa"/>
          </w:tcPr>
          <w:p w:rsidR="008D6480" w:rsidRPr="00C356A8" w:rsidRDefault="0076771D" w:rsidP="00E74E61">
            <w:pPr>
              <w:tabs>
                <w:tab w:val="center" w:pos="5580"/>
                <w:tab w:val="decimal" w:pos="9000"/>
                <w:tab w:val="decimal" w:pos="11232"/>
              </w:tabs>
              <w:jc w:val="right"/>
            </w:pPr>
            <w:r>
              <w:t>-</w:t>
            </w:r>
          </w:p>
        </w:tc>
        <w:tc>
          <w:tcPr>
            <w:tcW w:w="1176" w:type="dxa"/>
            <w:shd w:val="clear" w:color="auto" w:fill="auto"/>
          </w:tcPr>
          <w:p w:rsidR="008D6480" w:rsidRPr="00C356A8" w:rsidRDefault="0076771D" w:rsidP="00E74E61">
            <w:pPr>
              <w:tabs>
                <w:tab w:val="center" w:pos="5580"/>
                <w:tab w:val="decimal" w:pos="9000"/>
                <w:tab w:val="decimal" w:pos="11232"/>
              </w:tabs>
              <w:jc w:val="right"/>
            </w:pPr>
            <w:r>
              <w:t>50-55</w:t>
            </w:r>
          </w:p>
        </w:tc>
        <w:tc>
          <w:tcPr>
            <w:tcW w:w="1176" w:type="dxa"/>
          </w:tcPr>
          <w:p w:rsidR="008D6480" w:rsidRPr="00C356A8" w:rsidRDefault="0076771D" w:rsidP="00A2421A">
            <w:pPr>
              <w:tabs>
                <w:tab w:val="center" w:pos="5580"/>
                <w:tab w:val="decimal" w:pos="9000"/>
                <w:tab w:val="decimal" w:pos="11232"/>
              </w:tabs>
              <w:jc w:val="right"/>
            </w:pPr>
            <w:r>
              <w:t>-</w:t>
            </w:r>
          </w:p>
        </w:tc>
        <w:tc>
          <w:tcPr>
            <w:tcW w:w="2082" w:type="dxa"/>
          </w:tcPr>
          <w:p w:rsidR="008D6480" w:rsidRPr="00C356A8" w:rsidRDefault="0076771D" w:rsidP="00E74E61">
            <w:pPr>
              <w:tabs>
                <w:tab w:val="center" w:pos="5580"/>
                <w:tab w:val="decimal" w:pos="9000"/>
                <w:tab w:val="decimal" w:pos="11232"/>
              </w:tabs>
              <w:jc w:val="right"/>
            </w:pPr>
            <w:r>
              <w:t>50-55</w:t>
            </w:r>
          </w:p>
        </w:tc>
      </w:tr>
      <w:tr w:rsidR="008D6480" w:rsidRPr="00C356A8" w:rsidTr="00084843">
        <w:tc>
          <w:tcPr>
            <w:tcW w:w="2147" w:type="dxa"/>
          </w:tcPr>
          <w:p w:rsidR="008D6480" w:rsidRPr="00C356A8" w:rsidRDefault="008D6480" w:rsidP="007306C3">
            <w:pPr>
              <w:tabs>
                <w:tab w:val="center" w:pos="5580"/>
                <w:tab w:val="decimal" w:pos="9000"/>
                <w:tab w:val="decimal" w:pos="11232"/>
              </w:tabs>
            </w:pPr>
            <w:r w:rsidRPr="00C356A8">
              <w:t>J Rae</w:t>
            </w:r>
            <w:r w:rsidR="0076771D">
              <w:t xml:space="preserve"> (left 31 July 2017)</w:t>
            </w:r>
            <w:r w:rsidRPr="00C356A8">
              <w:t xml:space="preserve"> </w:t>
            </w:r>
          </w:p>
        </w:tc>
        <w:tc>
          <w:tcPr>
            <w:tcW w:w="1175" w:type="dxa"/>
          </w:tcPr>
          <w:p w:rsidR="008D6480" w:rsidRPr="00C356A8" w:rsidRDefault="007306C3" w:rsidP="00E74E61">
            <w:pPr>
              <w:tabs>
                <w:tab w:val="center" w:pos="5580"/>
                <w:tab w:val="decimal" w:pos="9000"/>
                <w:tab w:val="decimal" w:pos="11232"/>
              </w:tabs>
              <w:jc w:val="right"/>
            </w:pPr>
            <w:r>
              <w:t>0-5</w:t>
            </w:r>
          </w:p>
        </w:tc>
        <w:tc>
          <w:tcPr>
            <w:tcW w:w="1175" w:type="dxa"/>
          </w:tcPr>
          <w:p w:rsidR="008D6480" w:rsidRPr="00C356A8" w:rsidRDefault="007306C3" w:rsidP="00E74E61">
            <w:pPr>
              <w:tabs>
                <w:tab w:val="center" w:pos="5580"/>
                <w:tab w:val="decimal" w:pos="9000"/>
                <w:tab w:val="decimal" w:pos="11232"/>
              </w:tabs>
              <w:jc w:val="right"/>
            </w:pPr>
            <w:r>
              <w:t>-</w:t>
            </w:r>
          </w:p>
        </w:tc>
        <w:tc>
          <w:tcPr>
            <w:tcW w:w="1176" w:type="dxa"/>
            <w:shd w:val="clear" w:color="auto" w:fill="auto"/>
          </w:tcPr>
          <w:p w:rsidR="008D6480" w:rsidRPr="00C356A8" w:rsidRDefault="007306C3" w:rsidP="00E74E61">
            <w:pPr>
              <w:tabs>
                <w:tab w:val="center" w:pos="5580"/>
                <w:tab w:val="decimal" w:pos="9000"/>
                <w:tab w:val="decimal" w:pos="11232"/>
              </w:tabs>
              <w:jc w:val="right"/>
            </w:pPr>
            <w:r>
              <w:t>0-5</w:t>
            </w:r>
          </w:p>
        </w:tc>
        <w:tc>
          <w:tcPr>
            <w:tcW w:w="1176" w:type="dxa"/>
          </w:tcPr>
          <w:p w:rsidR="008D6480" w:rsidRPr="00C356A8" w:rsidRDefault="007306C3" w:rsidP="00E74E61">
            <w:pPr>
              <w:tabs>
                <w:tab w:val="center" w:pos="5580"/>
                <w:tab w:val="decimal" w:pos="9000"/>
                <w:tab w:val="decimal" w:pos="11232"/>
              </w:tabs>
              <w:jc w:val="right"/>
            </w:pPr>
            <w:r>
              <w:t>-</w:t>
            </w:r>
          </w:p>
        </w:tc>
        <w:tc>
          <w:tcPr>
            <w:tcW w:w="2082" w:type="dxa"/>
          </w:tcPr>
          <w:p w:rsidR="008D6480" w:rsidRPr="00C356A8" w:rsidRDefault="007306C3" w:rsidP="00E74E61">
            <w:pPr>
              <w:tabs>
                <w:tab w:val="center" w:pos="5580"/>
                <w:tab w:val="decimal" w:pos="9000"/>
                <w:tab w:val="decimal" w:pos="11232"/>
              </w:tabs>
              <w:jc w:val="right"/>
            </w:pPr>
            <w:r>
              <w:t>0-5</w:t>
            </w:r>
          </w:p>
        </w:tc>
      </w:tr>
      <w:tr w:rsidR="007306C3" w:rsidRPr="00C356A8" w:rsidTr="00084843">
        <w:tc>
          <w:tcPr>
            <w:tcW w:w="2147" w:type="dxa"/>
          </w:tcPr>
          <w:p w:rsidR="007306C3" w:rsidRPr="00C356A8" w:rsidRDefault="007306C3" w:rsidP="0012520D">
            <w:pPr>
              <w:tabs>
                <w:tab w:val="center" w:pos="5580"/>
                <w:tab w:val="decimal" w:pos="9000"/>
                <w:tab w:val="decimal" w:pos="11232"/>
              </w:tabs>
            </w:pPr>
            <w:r w:rsidRPr="00C356A8">
              <w:t xml:space="preserve">M Whitehead </w:t>
            </w:r>
            <w:r w:rsidRPr="0076771D">
              <w:rPr>
                <w:vertAlign w:val="superscript"/>
              </w:rPr>
              <w:t xml:space="preserve"> </w:t>
            </w:r>
            <w:r w:rsidR="0012520D">
              <w:t>(</w:t>
            </w:r>
            <w:r>
              <w:t>left 31 July 2017)</w:t>
            </w:r>
            <w:r w:rsidRPr="00C356A8">
              <w:t xml:space="preserve"> </w:t>
            </w:r>
          </w:p>
        </w:tc>
        <w:tc>
          <w:tcPr>
            <w:tcW w:w="1175" w:type="dxa"/>
          </w:tcPr>
          <w:p w:rsidR="007306C3" w:rsidRPr="00C356A8" w:rsidRDefault="007306C3" w:rsidP="007306C3">
            <w:pPr>
              <w:tabs>
                <w:tab w:val="center" w:pos="5580"/>
                <w:tab w:val="decimal" w:pos="9000"/>
                <w:tab w:val="decimal" w:pos="11232"/>
              </w:tabs>
              <w:jc w:val="right"/>
            </w:pPr>
            <w:r>
              <w:t>0-5</w:t>
            </w:r>
          </w:p>
        </w:tc>
        <w:tc>
          <w:tcPr>
            <w:tcW w:w="1175" w:type="dxa"/>
          </w:tcPr>
          <w:p w:rsidR="007306C3" w:rsidRPr="00C356A8" w:rsidRDefault="007306C3" w:rsidP="007306C3">
            <w:pPr>
              <w:tabs>
                <w:tab w:val="center" w:pos="5580"/>
                <w:tab w:val="decimal" w:pos="9000"/>
                <w:tab w:val="decimal" w:pos="11232"/>
              </w:tabs>
              <w:jc w:val="right"/>
            </w:pPr>
            <w:r>
              <w:t>-</w:t>
            </w:r>
          </w:p>
        </w:tc>
        <w:tc>
          <w:tcPr>
            <w:tcW w:w="1176" w:type="dxa"/>
            <w:shd w:val="clear" w:color="auto" w:fill="auto"/>
          </w:tcPr>
          <w:p w:rsidR="007306C3" w:rsidRPr="00C356A8" w:rsidRDefault="007306C3" w:rsidP="007306C3">
            <w:pPr>
              <w:tabs>
                <w:tab w:val="center" w:pos="5580"/>
                <w:tab w:val="decimal" w:pos="9000"/>
                <w:tab w:val="decimal" w:pos="11232"/>
              </w:tabs>
              <w:jc w:val="right"/>
            </w:pPr>
            <w:r>
              <w:t>0-5</w:t>
            </w:r>
          </w:p>
        </w:tc>
        <w:tc>
          <w:tcPr>
            <w:tcW w:w="1176" w:type="dxa"/>
          </w:tcPr>
          <w:p w:rsidR="007306C3" w:rsidRPr="00C356A8" w:rsidRDefault="007306C3" w:rsidP="007306C3">
            <w:pPr>
              <w:tabs>
                <w:tab w:val="center" w:pos="5580"/>
                <w:tab w:val="decimal" w:pos="9000"/>
                <w:tab w:val="decimal" w:pos="11232"/>
              </w:tabs>
              <w:jc w:val="right"/>
            </w:pPr>
            <w:r>
              <w:t>-</w:t>
            </w:r>
          </w:p>
        </w:tc>
        <w:tc>
          <w:tcPr>
            <w:tcW w:w="2082" w:type="dxa"/>
          </w:tcPr>
          <w:p w:rsidR="007306C3" w:rsidRPr="00C356A8" w:rsidRDefault="007306C3" w:rsidP="007306C3">
            <w:pPr>
              <w:tabs>
                <w:tab w:val="center" w:pos="5580"/>
                <w:tab w:val="decimal" w:pos="9000"/>
                <w:tab w:val="decimal" w:pos="11232"/>
              </w:tabs>
              <w:jc w:val="right"/>
            </w:pPr>
            <w:r>
              <w:t>0-5</w:t>
            </w:r>
          </w:p>
        </w:tc>
      </w:tr>
      <w:tr w:rsidR="0012520D" w:rsidRPr="00C356A8" w:rsidTr="00084843">
        <w:tc>
          <w:tcPr>
            <w:tcW w:w="2147" w:type="dxa"/>
          </w:tcPr>
          <w:p w:rsidR="0012520D" w:rsidRPr="00C356A8" w:rsidRDefault="0012520D" w:rsidP="0012520D">
            <w:pPr>
              <w:tabs>
                <w:tab w:val="center" w:pos="5580"/>
                <w:tab w:val="decimal" w:pos="9000"/>
                <w:tab w:val="decimal" w:pos="11232"/>
              </w:tabs>
            </w:pPr>
            <w:r>
              <w:t>M Boyle (started 1 August 2017)</w:t>
            </w:r>
          </w:p>
        </w:tc>
        <w:tc>
          <w:tcPr>
            <w:tcW w:w="1175" w:type="dxa"/>
          </w:tcPr>
          <w:p w:rsidR="0012520D" w:rsidRPr="00C356A8" w:rsidRDefault="0012520D" w:rsidP="0012520D">
            <w:pPr>
              <w:tabs>
                <w:tab w:val="center" w:pos="5580"/>
                <w:tab w:val="decimal" w:pos="9000"/>
                <w:tab w:val="decimal" w:pos="11232"/>
              </w:tabs>
              <w:jc w:val="right"/>
            </w:pPr>
            <w:r>
              <w:t>5-10</w:t>
            </w:r>
          </w:p>
        </w:tc>
        <w:tc>
          <w:tcPr>
            <w:tcW w:w="1175" w:type="dxa"/>
          </w:tcPr>
          <w:p w:rsidR="0012520D" w:rsidRPr="00C356A8" w:rsidRDefault="0012520D" w:rsidP="0012520D">
            <w:pPr>
              <w:tabs>
                <w:tab w:val="center" w:pos="5580"/>
                <w:tab w:val="decimal" w:pos="9000"/>
                <w:tab w:val="decimal" w:pos="11232"/>
              </w:tabs>
              <w:jc w:val="right"/>
            </w:pPr>
            <w:r>
              <w:t>-</w:t>
            </w:r>
          </w:p>
        </w:tc>
        <w:tc>
          <w:tcPr>
            <w:tcW w:w="1176" w:type="dxa"/>
            <w:shd w:val="clear" w:color="auto" w:fill="auto"/>
          </w:tcPr>
          <w:p w:rsidR="0012520D" w:rsidRPr="00C356A8" w:rsidRDefault="0012520D" w:rsidP="0012520D">
            <w:pPr>
              <w:tabs>
                <w:tab w:val="center" w:pos="5580"/>
                <w:tab w:val="decimal" w:pos="9000"/>
                <w:tab w:val="decimal" w:pos="11232"/>
              </w:tabs>
              <w:jc w:val="right"/>
            </w:pPr>
            <w:r>
              <w:t>5-10</w:t>
            </w:r>
          </w:p>
        </w:tc>
        <w:tc>
          <w:tcPr>
            <w:tcW w:w="1176" w:type="dxa"/>
          </w:tcPr>
          <w:p w:rsidR="0012520D" w:rsidRPr="00C356A8" w:rsidRDefault="0012520D" w:rsidP="0012520D">
            <w:pPr>
              <w:tabs>
                <w:tab w:val="center" w:pos="5580"/>
                <w:tab w:val="decimal" w:pos="9000"/>
                <w:tab w:val="decimal" w:pos="11232"/>
              </w:tabs>
              <w:jc w:val="right"/>
            </w:pPr>
            <w:r>
              <w:t>-</w:t>
            </w:r>
          </w:p>
        </w:tc>
        <w:tc>
          <w:tcPr>
            <w:tcW w:w="2082" w:type="dxa"/>
          </w:tcPr>
          <w:p w:rsidR="0012520D" w:rsidRPr="00C356A8" w:rsidRDefault="0012520D" w:rsidP="0012520D">
            <w:pPr>
              <w:tabs>
                <w:tab w:val="center" w:pos="5580"/>
                <w:tab w:val="decimal" w:pos="9000"/>
                <w:tab w:val="decimal" w:pos="11232"/>
              </w:tabs>
              <w:jc w:val="right"/>
            </w:pPr>
            <w:r>
              <w:t>5-10</w:t>
            </w:r>
          </w:p>
        </w:tc>
      </w:tr>
      <w:tr w:rsidR="0012520D" w:rsidRPr="00C356A8" w:rsidTr="00084843">
        <w:tc>
          <w:tcPr>
            <w:tcW w:w="2147" w:type="dxa"/>
          </w:tcPr>
          <w:p w:rsidR="0012520D" w:rsidRPr="00C356A8" w:rsidRDefault="0012520D" w:rsidP="0012520D">
            <w:pPr>
              <w:tabs>
                <w:tab w:val="center" w:pos="5580"/>
                <w:tab w:val="decimal" w:pos="9000"/>
                <w:tab w:val="decimal" w:pos="11232"/>
              </w:tabs>
            </w:pPr>
            <w:r>
              <w:t xml:space="preserve">K Kelly (started 1 August 2017) </w:t>
            </w:r>
          </w:p>
        </w:tc>
        <w:tc>
          <w:tcPr>
            <w:tcW w:w="1175" w:type="dxa"/>
          </w:tcPr>
          <w:p w:rsidR="0012520D" w:rsidRPr="00C356A8" w:rsidRDefault="0012520D" w:rsidP="0012520D">
            <w:pPr>
              <w:tabs>
                <w:tab w:val="center" w:pos="5580"/>
                <w:tab w:val="decimal" w:pos="9000"/>
                <w:tab w:val="decimal" w:pos="11232"/>
              </w:tabs>
              <w:jc w:val="right"/>
            </w:pPr>
            <w:r>
              <w:t>5-10</w:t>
            </w:r>
          </w:p>
        </w:tc>
        <w:tc>
          <w:tcPr>
            <w:tcW w:w="1175" w:type="dxa"/>
          </w:tcPr>
          <w:p w:rsidR="0012520D" w:rsidRPr="00C356A8" w:rsidRDefault="0012520D" w:rsidP="0012520D">
            <w:pPr>
              <w:tabs>
                <w:tab w:val="center" w:pos="5580"/>
                <w:tab w:val="decimal" w:pos="9000"/>
                <w:tab w:val="decimal" w:pos="11232"/>
              </w:tabs>
              <w:jc w:val="right"/>
            </w:pPr>
            <w:r>
              <w:t>-</w:t>
            </w:r>
          </w:p>
        </w:tc>
        <w:tc>
          <w:tcPr>
            <w:tcW w:w="1176" w:type="dxa"/>
            <w:shd w:val="clear" w:color="auto" w:fill="auto"/>
          </w:tcPr>
          <w:p w:rsidR="0012520D" w:rsidRPr="00C356A8" w:rsidRDefault="0012520D" w:rsidP="0012520D">
            <w:pPr>
              <w:tabs>
                <w:tab w:val="center" w:pos="5580"/>
                <w:tab w:val="decimal" w:pos="9000"/>
                <w:tab w:val="decimal" w:pos="11232"/>
              </w:tabs>
              <w:jc w:val="right"/>
            </w:pPr>
            <w:r>
              <w:t>5-10</w:t>
            </w:r>
          </w:p>
        </w:tc>
        <w:tc>
          <w:tcPr>
            <w:tcW w:w="1176" w:type="dxa"/>
          </w:tcPr>
          <w:p w:rsidR="0012520D" w:rsidRPr="00C356A8" w:rsidRDefault="0012520D" w:rsidP="0012520D">
            <w:pPr>
              <w:tabs>
                <w:tab w:val="center" w:pos="5580"/>
                <w:tab w:val="decimal" w:pos="9000"/>
                <w:tab w:val="decimal" w:pos="11232"/>
              </w:tabs>
              <w:jc w:val="right"/>
            </w:pPr>
            <w:r>
              <w:t>-</w:t>
            </w:r>
          </w:p>
        </w:tc>
        <w:tc>
          <w:tcPr>
            <w:tcW w:w="2082" w:type="dxa"/>
          </w:tcPr>
          <w:p w:rsidR="0012520D" w:rsidRPr="00C356A8" w:rsidRDefault="0012520D" w:rsidP="0012520D">
            <w:pPr>
              <w:tabs>
                <w:tab w:val="center" w:pos="5580"/>
                <w:tab w:val="decimal" w:pos="9000"/>
                <w:tab w:val="decimal" w:pos="11232"/>
              </w:tabs>
              <w:jc w:val="right"/>
            </w:pPr>
            <w:r>
              <w:t>5-10</w:t>
            </w:r>
          </w:p>
        </w:tc>
      </w:tr>
      <w:tr w:rsidR="008D6480" w:rsidRPr="00C356A8" w:rsidTr="00084843">
        <w:tc>
          <w:tcPr>
            <w:tcW w:w="2147" w:type="dxa"/>
          </w:tcPr>
          <w:p w:rsidR="008D6480" w:rsidRPr="00C356A8" w:rsidRDefault="008D6480" w:rsidP="00E74E61">
            <w:pPr>
              <w:tabs>
                <w:tab w:val="center" w:pos="5580"/>
                <w:tab w:val="decimal" w:pos="9000"/>
                <w:tab w:val="decimal" w:pos="11232"/>
              </w:tabs>
            </w:pPr>
            <w:r w:rsidRPr="00C356A8">
              <w:t xml:space="preserve">M MacGregor </w:t>
            </w:r>
          </w:p>
        </w:tc>
        <w:tc>
          <w:tcPr>
            <w:tcW w:w="1175" w:type="dxa"/>
          </w:tcPr>
          <w:p w:rsidR="008D6480" w:rsidRPr="00C356A8" w:rsidRDefault="007306C3" w:rsidP="00E74E61">
            <w:pPr>
              <w:tabs>
                <w:tab w:val="center" w:pos="5580"/>
                <w:tab w:val="decimal" w:pos="9000"/>
                <w:tab w:val="decimal" w:pos="11232"/>
              </w:tabs>
              <w:jc w:val="right"/>
            </w:pPr>
            <w:r>
              <w:t>5-10</w:t>
            </w:r>
          </w:p>
        </w:tc>
        <w:tc>
          <w:tcPr>
            <w:tcW w:w="1175" w:type="dxa"/>
          </w:tcPr>
          <w:p w:rsidR="008D6480" w:rsidRPr="00C356A8" w:rsidRDefault="007306C3" w:rsidP="00E74E61">
            <w:pPr>
              <w:tabs>
                <w:tab w:val="center" w:pos="5580"/>
                <w:tab w:val="decimal" w:pos="9000"/>
                <w:tab w:val="decimal" w:pos="11232"/>
              </w:tabs>
              <w:jc w:val="right"/>
            </w:pPr>
            <w:r>
              <w:t>-</w:t>
            </w:r>
          </w:p>
        </w:tc>
        <w:tc>
          <w:tcPr>
            <w:tcW w:w="1176" w:type="dxa"/>
            <w:shd w:val="clear" w:color="auto" w:fill="auto"/>
          </w:tcPr>
          <w:p w:rsidR="008D6480" w:rsidRPr="00C356A8" w:rsidRDefault="007306C3" w:rsidP="00E74E61">
            <w:pPr>
              <w:tabs>
                <w:tab w:val="center" w:pos="5580"/>
                <w:tab w:val="decimal" w:pos="9000"/>
                <w:tab w:val="decimal" w:pos="11232"/>
              </w:tabs>
              <w:jc w:val="right"/>
            </w:pPr>
            <w:r>
              <w:t>5-10</w:t>
            </w:r>
          </w:p>
        </w:tc>
        <w:tc>
          <w:tcPr>
            <w:tcW w:w="1176" w:type="dxa"/>
          </w:tcPr>
          <w:p w:rsidR="008D6480" w:rsidRPr="00C356A8" w:rsidRDefault="007306C3" w:rsidP="00E74E61">
            <w:pPr>
              <w:tabs>
                <w:tab w:val="center" w:pos="5580"/>
                <w:tab w:val="decimal" w:pos="9000"/>
                <w:tab w:val="decimal" w:pos="11232"/>
              </w:tabs>
              <w:jc w:val="right"/>
            </w:pPr>
            <w:r>
              <w:t>-</w:t>
            </w:r>
          </w:p>
        </w:tc>
        <w:tc>
          <w:tcPr>
            <w:tcW w:w="2082" w:type="dxa"/>
          </w:tcPr>
          <w:p w:rsidR="008D6480" w:rsidRPr="00C356A8" w:rsidRDefault="007306C3" w:rsidP="00E74E61">
            <w:pPr>
              <w:tabs>
                <w:tab w:val="center" w:pos="5580"/>
                <w:tab w:val="decimal" w:pos="9000"/>
                <w:tab w:val="decimal" w:pos="11232"/>
              </w:tabs>
              <w:jc w:val="right"/>
            </w:pPr>
            <w:r>
              <w:t>5-10</w:t>
            </w:r>
          </w:p>
        </w:tc>
      </w:tr>
      <w:tr w:rsidR="007306C3" w:rsidRPr="00C356A8" w:rsidTr="00084843">
        <w:tc>
          <w:tcPr>
            <w:tcW w:w="2147" w:type="dxa"/>
          </w:tcPr>
          <w:p w:rsidR="007306C3" w:rsidRPr="00C356A8" w:rsidRDefault="007306C3" w:rsidP="007306C3">
            <w:pPr>
              <w:tabs>
                <w:tab w:val="center" w:pos="5580"/>
                <w:tab w:val="decimal" w:pos="9000"/>
                <w:tab w:val="decimal" w:pos="11232"/>
              </w:tabs>
            </w:pPr>
            <w:r w:rsidRPr="00C356A8">
              <w:t xml:space="preserve">K Harriman </w:t>
            </w:r>
          </w:p>
        </w:tc>
        <w:tc>
          <w:tcPr>
            <w:tcW w:w="1175" w:type="dxa"/>
          </w:tcPr>
          <w:p w:rsidR="007306C3" w:rsidRPr="00C356A8" w:rsidRDefault="007306C3" w:rsidP="007306C3">
            <w:pPr>
              <w:tabs>
                <w:tab w:val="center" w:pos="5580"/>
                <w:tab w:val="decimal" w:pos="9000"/>
                <w:tab w:val="decimal" w:pos="11232"/>
              </w:tabs>
              <w:jc w:val="right"/>
            </w:pPr>
            <w:r>
              <w:t>5-10</w:t>
            </w:r>
          </w:p>
        </w:tc>
        <w:tc>
          <w:tcPr>
            <w:tcW w:w="1175" w:type="dxa"/>
          </w:tcPr>
          <w:p w:rsidR="007306C3" w:rsidRPr="00C356A8" w:rsidRDefault="007306C3" w:rsidP="007306C3">
            <w:pPr>
              <w:tabs>
                <w:tab w:val="center" w:pos="5580"/>
                <w:tab w:val="decimal" w:pos="9000"/>
                <w:tab w:val="decimal" w:pos="11232"/>
              </w:tabs>
              <w:jc w:val="right"/>
            </w:pPr>
            <w:r>
              <w:t>-</w:t>
            </w:r>
          </w:p>
        </w:tc>
        <w:tc>
          <w:tcPr>
            <w:tcW w:w="1176" w:type="dxa"/>
            <w:shd w:val="clear" w:color="auto" w:fill="auto"/>
          </w:tcPr>
          <w:p w:rsidR="007306C3" w:rsidRPr="00C356A8" w:rsidRDefault="007306C3" w:rsidP="007306C3">
            <w:pPr>
              <w:tabs>
                <w:tab w:val="center" w:pos="5580"/>
                <w:tab w:val="decimal" w:pos="9000"/>
                <w:tab w:val="decimal" w:pos="11232"/>
              </w:tabs>
              <w:jc w:val="right"/>
            </w:pPr>
            <w:r>
              <w:t>5-10</w:t>
            </w:r>
          </w:p>
        </w:tc>
        <w:tc>
          <w:tcPr>
            <w:tcW w:w="1176" w:type="dxa"/>
          </w:tcPr>
          <w:p w:rsidR="007306C3" w:rsidRPr="00C356A8" w:rsidRDefault="007306C3" w:rsidP="007306C3">
            <w:pPr>
              <w:tabs>
                <w:tab w:val="center" w:pos="5580"/>
                <w:tab w:val="decimal" w:pos="9000"/>
                <w:tab w:val="decimal" w:pos="11232"/>
              </w:tabs>
              <w:jc w:val="right"/>
            </w:pPr>
            <w:r>
              <w:t>-</w:t>
            </w:r>
          </w:p>
        </w:tc>
        <w:tc>
          <w:tcPr>
            <w:tcW w:w="2082" w:type="dxa"/>
          </w:tcPr>
          <w:p w:rsidR="007306C3" w:rsidRPr="00C356A8" w:rsidRDefault="007306C3" w:rsidP="007306C3">
            <w:pPr>
              <w:tabs>
                <w:tab w:val="center" w:pos="5580"/>
                <w:tab w:val="decimal" w:pos="9000"/>
                <w:tab w:val="decimal" w:pos="11232"/>
              </w:tabs>
              <w:jc w:val="right"/>
            </w:pPr>
            <w:r>
              <w:t>5-10</w:t>
            </w:r>
          </w:p>
        </w:tc>
      </w:tr>
      <w:tr w:rsidR="007306C3" w:rsidRPr="00C356A8" w:rsidTr="00084843">
        <w:tc>
          <w:tcPr>
            <w:tcW w:w="2147" w:type="dxa"/>
          </w:tcPr>
          <w:p w:rsidR="007306C3" w:rsidRPr="00C356A8" w:rsidRDefault="007306C3" w:rsidP="007306C3">
            <w:pPr>
              <w:tabs>
                <w:tab w:val="center" w:pos="5580"/>
                <w:tab w:val="decimal" w:pos="9000"/>
                <w:tab w:val="decimal" w:pos="11232"/>
              </w:tabs>
            </w:pPr>
            <w:r w:rsidRPr="00C356A8">
              <w:t xml:space="preserve">P Cox </w:t>
            </w:r>
          </w:p>
        </w:tc>
        <w:tc>
          <w:tcPr>
            <w:tcW w:w="1175" w:type="dxa"/>
          </w:tcPr>
          <w:p w:rsidR="007306C3" w:rsidRPr="00C356A8" w:rsidRDefault="007306C3" w:rsidP="007306C3">
            <w:pPr>
              <w:tabs>
                <w:tab w:val="center" w:pos="5580"/>
                <w:tab w:val="decimal" w:pos="9000"/>
                <w:tab w:val="decimal" w:pos="11232"/>
              </w:tabs>
              <w:jc w:val="right"/>
            </w:pPr>
            <w:r>
              <w:t>5-10</w:t>
            </w:r>
          </w:p>
        </w:tc>
        <w:tc>
          <w:tcPr>
            <w:tcW w:w="1175" w:type="dxa"/>
          </w:tcPr>
          <w:p w:rsidR="007306C3" w:rsidRPr="00C356A8" w:rsidRDefault="007306C3" w:rsidP="007306C3">
            <w:pPr>
              <w:tabs>
                <w:tab w:val="center" w:pos="5580"/>
                <w:tab w:val="decimal" w:pos="9000"/>
                <w:tab w:val="decimal" w:pos="11232"/>
              </w:tabs>
              <w:jc w:val="right"/>
            </w:pPr>
            <w:r>
              <w:t>-</w:t>
            </w:r>
          </w:p>
        </w:tc>
        <w:tc>
          <w:tcPr>
            <w:tcW w:w="1176" w:type="dxa"/>
            <w:shd w:val="clear" w:color="auto" w:fill="auto"/>
          </w:tcPr>
          <w:p w:rsidR="007306C3" w:rsidRPr="00C356A8" w:rsidRDefault="007306C3" w:rsidP="007306C3">
            <w:pPr>
              <w:tabs>
                <w:tab w:val="center" w:pos="5580"/>
                <w:tab w:val="decimal" w:pos="9000"/>
                <w:tab w:val="decimal" w:pos="11232"/>
              </w:tabs>
              <w:jc w:val="right"/>
            </w:pPr>
            <w:r>
              <w:t>5-10</w:t>
            </w:r>
          </w:p>
        </w:tc>
        <w:tc>
          <w:tcPr>
            <w:tcW w:w="1176" w:type="dxa"/>
          </w:tcPr>
          <w:p w:rsidR="007306C3" w:rsidRPr="00C356A8" w:rsidRDefault="007306C3" w:rsidP="007306C3">
            <w:pPr>
              <w:tabs>
                <w:tab w:val="center" w:pos="5580"/>
                <w:tab w:val="decimal" w:pos="9000"/>
                <w:tab w:val="decimal" w:pos="11232"/>
              </w:tabs>
              <w:jc w:val="right"/>
            </w:pPr>
            <w:r>
              <w:t>-</w:t>
            </w:r>
          </w:p>
        </w:tc>
        <w:tc>
          <w:tcPr>
            <w:tcW w:w="2082" w:type="dxa"/>
          </w:tcPr>
          <w:p w:rsidR="007306C3" w:rsidRPr="00C356A8" w:rsidRDefault="007306C3" w:rsidP="007306C3">
            <w:pPr>
              <w:tabs>
                <w:tab w:val="center" w:pos="5580"/>
                <w:tab w:val="decimal" w:pos="9000"/>
                <w:tab w:val="decimal" w:pos="11232"/>
              </w:tabs>
              <w:jc w:val="right"/>
            </w:pPr>
            <w:r>
              <w:t>5-10</w:t>
            </w:r>
          </w:p>
        </w:tc>
      </w:tr>
    </w:tbl>
    <w:p w:rsidR="008D6480" w:rsidRPr="00F83334" w:rsidRDefault="003D23ED" w:rsidP="008C12C9">
      <w:pPr>
        <w:rPr>
          <w:sz w:val="16"/>
          <w:szCs w:val="16"/>
        </w:rPr>
      </w:pPr>
      <w:r>
        <w:rPr>
          <w:sz w:val="16"/>
          <w:szCs w:val="16"/>
        </w:rPr>
        <w:t xml:space="preserve"> </w:t>
      </w:r>
    </w:p>
    <w:tbl>
      <w:tblPr>
        <w:tblW w:w="9384" w:type="dxa"/>
        <w:tblInd w:w="96" w:type="dxa"/>
        <w:tblLook w:val="04A0"/>
      </w:tblPr>
      <w:tblGrid>
        <w:gridCol w:w="9384"/>
      </w:tblGrid>
      <w:tr w:rsidR="00364962" w:rsidRPr="008121AA" w:rsidTr="00364962">
        <w:trPr>
          <w:trHeight w:val="255"/>
        </w:trPr>
        <w:tc>
          <w:tcPr>
            <w:tcW w:w="9384" w:type="dxa"/>
            <w:tcBorders>
              <w:top w:val="nil"/>
              <w:left w:val="nil"/>
              <w:bottom w:val="nil"/>
              <w:right w:val="nil"/>
            </w:tcBorders>
            <w:shd w:val="clear" w:color="auto" w:fill="auto"/>
            <w:noWrap/>
            <w:vAlign w:val="bottom"/>
            <w:hideMark/>
          </w:tcPr>
          <w:p w:rsidR="00123D09" w:rsidRPr="00C356A8" w:rsidRDefault="00123D09" w:rsidP="00123D09">
            <w:pPr>
              <w:rPr>
                <w:b/>
              </w:rPr>
            </w:pPr>
            <w:r w:rsidRPr="00C356A8">
              <w:rPr>
                <w:b/>
              </w:rPr>
              <w:t>REMUNERATION REPORT</w:t>
            </w:r>
            <w:r>
              <w:rPr>
                <w:b/>
              </w:rPr>
              <w:t xml:space="preserve"> (continued</w:t>
            </w:r>
          </w:p>
          <w:p w:rsidR="00123D09" w:rsidRDefault="00123D09" w:rsidP="00904041">
            <w:pPr>
              <w:widowControl/>
              <w:jc w:val="left"/>
              <w:rPr>
                <w:bCs/>
                <w:szCs w:val="22"/>
                <w:lang w:eastAsia="en-GB"/>
              </w:rPr>
            </w:pPr>
          </w:p>
          <w:p w:rsidR="00364962" w:rsidRPr="003F69BB" w:rsidRDefault="00364962" w:rsidP="00904041">
            <w:pPr>
              <w:widowControl/>
              <w:jc w:val="left"/>
              <w:rPr>
                <w:bCs/>
                <w:szCs w:val="22"/>
                <w:lang w:eastAsia="en-GB"/>
              </w:rPr>
            </w:pPr>
            <w:r w:rsidRPr="003F69BB">
              <w:rPr>
                <w:bCs/>
                <w:szCs w:val="22"/>
                <w:lang w:eastAsia="en-GB"/>
              </w:rPr>
              <w:t xml:space="preserve">Note 1 - Figure quoted is for full year.  </w:t>
            </w:r>
            <w:r w:rsidR="00BC5263" w:rsidRPr="003F69BB">
              <w:rPr>
                <w:bCs/>
                <w:szCs w:val="22"/>
                <w:lang w:eastAsia="en-GB"/>
              </w:rPr>
              <w:t xml:space="preserve">January </w:t>
            </w:r>
            <w:r w:rsidR="003F69BB" w:rsidRPr="003F69BB">
              <w:rPr>
                <w:bCs/>
                <w:szCs w:val="22"/>
                <w:lang w:eastAsia="en-GB"/>
              </w:rPr>
              <w:t>to March</w:t>
            </w:r>
            <w:r w:rsidR="00BC5263" w:rsidRPr="003F69BB">
              <w:rPr>
                <w:bCs/>
                <w:szCs w:val="22"/>
                <w:lang w:eastAsia="en-GB"/>
              </w:rPr>
              <w:t xml:space="preserve"> </w:t>
            </w:r>
            <w:r w:rsidR="00904041" w:rsidRPr="003F69BB">
              <w:rPr>
                <w:bCs/>
                <w:szCs w:val="22"/>
                <w:lang w:eastAsia="en-GB"/>
              </w:rPr>
              <w:t>2018</w:t>
            </w:r>
            <w:r w:rsidR="00904041">
              <w:rPr>
                <w:bCs/>
                <w:szCs w:val="22"/>
                <w:lang w:eastAsia="en-GB"/>
              </w:rPr>
              <w:t xml:space="preserve"> two</w:t>
            </w:r>
            <w:r w:rsidRPr="003F69BB">
              <w:rPr>
                <w:bCs/>
                <w:szCs w:val="22"/>
                <w:lang w:eastAsia="en-GB"/>
              </w:rPr>
              <w:t xml:space="preserve"> days per week at S</w:t>
            </w:r>
            <w:r w:rsidR="00BC5263" w:rsidRPr="003F69BB">
              <w:rPr>
                <w:bCs/>
                <w:szCs w:val="22"/>
                <w:lang w:eastAsia="en-GB"/>
              </w:rPr>
              <w:t xml:space="preserve">cottish Ambulance Service (SAS) </w:t>
            </w:r>
            <w:r w:rsidR="003F69BB">
              <w:rPr>
                <w:bCs/>
                <w:szCs w:val="22"/>
                <w:lang w:eastAsia="en-GB"/>
              </w:rPr>
              <w:t xml:space="preserve">(£10k-15k) </w:t>
            </w:r>
            <w:r w:rsidRPr="003F69BB">
              <w:rPr>
                <w:bCs/>
                <w:szCs w:val="22"/>
                <w:lang w:eastAsia="en-GB"/>
              </w:rPr>
              <w:t>invoiced.</w:t>
            </w:r>
            <w:r w:rsidR="00904041">
              <w:rPr>
                <w:bCs/>
                <w:szCs w:val="22"/>
                <w:lang w:eastAsia="en-GB"/>
              </w:rPr>
              <w:t xml:space="preserve">   </w:t>
            </w:r>
          </w:p>
        </w:tc>
      </w:tr>
      <w:tr w:rsidR="00364962" w:rsidRPr="008121AA" w:rsidTr="00364962">
        <w:trPr>
          <w:trHeight w:val="255"/>
        </w:trPr>
        <w:tc>
          <w:tcPr>
            <w:tcW w:w="9384" w:type="dxa"/>
            <w:tcBorders>
              <w:top w:val="nil"/>
              <w:left w:val="nil"/>
              <w:bottom w:val="nil"/>
              <w:right w:val="nil"/>
            </w:tcBorders>
            <w:shd w:val="clear" w:color="auto" w:fill="auto"/>
            <w:noWrap/>
            <w:vAlign w:val="bottom"/>
            <w:hideMark/>
          </w:tcPr>
          <w:p w:rsidR="00F83334" w:rsidRPr="003F69BB" w:rsidRDefault="00364962" w:rsidP="00254618">
            <w:pPr>
              <w:widowControl/>
              <w:jc w:val="left"/>
              <w:rPr>
                <w:bCs/>
                <w:szCs w:val="22"/>
                <w:lang w:eastAsia="en-GB"/>
              </w:rPr>
            </w:pPr>
            <w:r w:rsidRPr="003F69BB">
              <w:rPr>
                <w:bCs/>
                <w:szCs w:val="22"/>
                <w:lang w:eastAsia="en-GB"/>
              </w:rPr>
              <w:t xml:space="preserve">R McNaught cover for 2 days per week from State Hospital </w:t>
            </w:r>
            <w:r w:rsidR="003F69BB" w:rsidRPr="003F69BB">
              <w:rPr>
                <w:bCs/>
                <w:szCs w:val="22"/>
                <w:lang w:eastAsia="en-GB"/>
              </w:rPr>
              <w:t xml:space="preserve">January </w:t>
            </w:r>
            <w:r w:rsidR="00904041" w:rsidRPr="003F69BB">
              <w:rPr>
                <w:bCs/>
                <w:szCs w:val="22"/>
                <w:lang w:eastAsia="en-GB"/>
              </w:rPr>
              <w:t>to March</w:t>
            </w:r>
            <w:r w:rsidR="003F69BB" w:rsidRPr="003F69BB">
              <w:rPr>
                <w:bCs/>
                <w:szCs w:val="22"/>
                <w:lang w:eastAsia="en-GB"/>
              </w:rPr>
              <w:t xml:space="preserve"> 2018 </w:t>
            </w:r>
            <w:r w:rsidRPr="003F69BB">
              <w:rPr>
                <w:bCs/>
                <w:szCs w:val="22"/>
                <w:lang w:eastAsia="en-GB"/>
              </w:rPr>
              <w:t xml:space="preserve">value is </w:t>
            </w:r>
            <w:r w:rsidR="00254618">
              <w:rPr>
                <w:bCs/>
                <w:szCs w:val="22"/>
                <w:lang w:eastAsia="en-GB"/>
              </w:rPr>
              <w:t>£10k-£15k</w:t>
            </w:r>
            <w:r w:rsidRPr="003F69BB">
              <w:rPr>
                <w:bCs/>
                <w:szCs w:val="22"/>
                <w:lang w:eastAsia="en-GB"/>
              </w:rPr>
              <w:t>.</w:t>
            </w:r>
          </w:p>
        </w:tc>
      </w:tr>
      <w:tr w:rsidR="00F83334" w:rsidRPr="008121AA" w:rsidTr="00F83334">
        <w:trPr>
          <w:trHeight w:val="255"/>
        </w:trPr>
        <w:tc>
          <w:tcPr>
            <w:tcW w:w="9384" w:type="dxa"/>
            <w:tcBorders>
              <w:top w:val="nil"/>
              <w:left w:val="nil"/>
              <w:bottom w:val="nil"/>
              <w:right w:val="nil"/>
            </w:tcBorders>
            <w:shd w:val="clear" w:color="auto" w:fill="auto"/>
            <w:noWrap/>
            <w:vAlign w:val="bottom"/>
            <w:hideMark/>
          </w:tcPr>
          <w:p w:rsidR="00F83334" w:rsidRPr="00530D25" w:rsidRDefault="00F83334" w:rsidP="00530D25">
            <w:pPr>
              <w:widowControl/>
              <w:jc w:val="left"/>
              <w:rPr>
                <w:bCs/>
                <w:szCs w:val="22"/>
                <w:lang w:eastAsia="en-GB"/>
              </w:rPr>
            </w:pPr>
            <w:r w:rsidRPr="00530D25">
              <w:rPr>
                <w:bCs/>
                <w:szCs w:val="22"/>
                <w:lang w:eastAsia="en-GB"/>
              </w:rPr>
              <w:t xml:space="preserve">Note 2 - Medical Director on long term sick leave.  </w:t>
            </w:r>
            <w:r w:rsidR="00530D25" w:rsidRPr="00530D25">
              <w:rPr>
                <w:bCs/>
                <w:szCs w:val="22"/>
                <w:lang w:eastAsia="en-GB"/>
              </w:rPr>
              <w:t>The role has been covered in part by H Eteiba</w:t>
            </w:r>
          </w:p>
        </w:tc>
      </w:tr>
      <w:tr w:rsidR="00364962" w:rsidRPr="008121AA" w:rsidTr="00364962">
        <w:trPr>
          <w:trHeight w:val="255"/>
        </w:trPr>
        <w:tc>
          <w:tcPr>
            <w:tcW w:w="9384" w:type="dxa"/>
            <w:tcBorders>
              <w:top w:val="nil"/>
              <w:left w:val="nil"/>
              <w:bottom w:val="nil"/>
              <w:right w:val="nil"/>
            </w:tcBorders>
            <w:shd w:val="clear" w:color="auto" w:fill="auto"/>
            <w:noWrap/>
            <w:vAlign w:val="bottom"/>
            <w:hideMark/>
          </w:tcPr>
          <w:p w:rsidR="00364962" w:rsidRPr="00530D25" w:rsidRDefault="00364962" w:rsidP="00530D25">
            <w:pPr>
              <w:widowControl/>
              <w:jc w:val="left"/>
              <w:rPr>
                <w:bCs/>
                <w:szCs w:val="22"/>
                <w:lang w:eastAsia="en-GB"/>
              </w:rPr>
            </w:pPr>
            <w:r w:rsidRPr="00530D25">
              <w:rPr>
                <w:bCs/>
                <w:szCs w:val="22"/>
                <w:lang w:eastAsia="en-GB"/>
              </w:rPr>
              <w:t xml:space="preserve">Note 3 </w:t>
            </w:r>
            <w:r w:rsidR="00530D25" w:rsidRPr="00530D25">
              <w:rPr>
                <w:bCs/>
                <w:szCs w:val="22"/>
                <w:lang w:eastAsia="en-GB"/>
              </w:rPr>
              <w:t>–</w:t>
            </w:r>
            <w:r w:rsidRPr="00530D25">
              <w:rPr>
                <w:bCs/>
                <w:szCs w:val="22"/>
                <w:lang w:eastAsia="en-GB"/>
              </w:rPr>
              <w:t xml:space="preserve"> </w:t>
            </w:r>
            <w:r w:rsidR="00904041" w:rsidRPr="00530D25">
              <w:rPr>
                <w:bCs/>
                <w:szCs w:val="22"/>
                <w:lang w:eastAsia="en-GB"/>
              </w:rPr>
              <w:t>salary is</w:t>
            </w:r>
            <w:r w:rsidRPr="00530D25">
              <w:rPr>
                <w:bCs/>
                <w:szCs w:val="22"/>
                <w:lang w:eastAsia="en-GB"/>
              </w:rPr>
              <w:t xml:space="preserve"> for period 01/10/17-31/03/18</w:t>
            </w:r>
            <w:r w:rsidR="00904041">
              <w:rPr>
                <w:bCs/>
                <w:szCs w:val="22"/>
                <w:lang w:eastAsia="en-GB"/>
              </w:rPr>
              <w:t xml:space="preserve"> as cover for Medical Director</w:t>
            </w:r>
            <w:r w:rsidRPr="00530D25">
              <w:rPr>
                <w:bCs/>
                <w:szCs w:val="22"/>
                <w:lang w:eastAsia="en-GB"/>
              </w:rPr>
              <w:t xml:space="preserve">.  Full year equivalent is </w:t>
            </w:r>
            <w:r w:rsidR="00530D25" w:rsidRPr="00530D25">
              <w:rPr>
                <w:bCs/>
                <w:szCs w:val="22"/>
                <w:lang w:eastAsia="en-GB"/>
              </w:rPr>
              <w:t>£</w:t>
            </w:r>
            <w:r w:rsidRPr="00530D25">
              <w:rPr>
                <w:bCs/>
                <w:szCs w:val="22"/>
                <w:lang w:eastAsia="en-GB"/>
              </w:rPr>
              <w:t>220</w:t>
            </w:r>
            <w:r w:rsidR="00530D25" w:rsidRPr="00530D25">
              <w:rPr>
                <w:bCs/>
                <w:szCs w:val="22"/>
                <w:lang w:eastAsia="en-GB"/>
              </w:rPr>
              <w:t>k</w:t>
            </w:r>
            <w:r w:rsidRPr="00530D25">
              <w:rPr>
                <w:bCs/>
                <w:szCs w:val="22"/>
                <w:lang w:eastAsia="en-GB"/>
              </w:rPr>
              <w:t>-</w:t>
            </w:r>
            <w:r w:rsidR="00530D25" w:rsidRPr="00530D25">
              <w:rPr>
                <w:bCs/>
                <w:szCs w:val="22"/>
                <w:lang w:eastAsia="en-GB"/>
              </w:rPr>
              <w:t>£</w:t>
            </w:r>
            <w:r w:rsidRPr="00530D25">
              <w:rPr>
                <w:bCs/>
                <w:szCs w:val="22"/>
                <w:lang w:eastAsia="en-GB"/>
              </w:rPr>
              <w:t>225</w:t>
            </w:r>
            <w:r w:rsidR="00530D25" w:rsidRPr="00530D25">
              <w:rPr>
                <w:bCs/>
                <w:szCs w:val="22"/>
                <w:lang w:eastAsia="en-GB"/>
              </w:rPr>
              <w:t>k</w:t>
            </w:r>
            <w:r w:rsidRPr="00530D25">
              <w:rPr>
                <w:bCs/>
                <w:szCs w:val="22"/>
                <w:lang w:eastAsia="en-GB"/>
              </w:rPr>
              <w:t>.</w:t>
            </w:r>
          </w:p>
        </w:tc>
      </w:tr>
      <w:tr w:rsidR="00364962" w:rsidRPr="008121AA" w:rsidTr="00364962">
        <w:trPr>
          <w:trHeight w:val="255"/>
        </w:trPr>
        <w:tc>
          <w:tcPr>
            <w:tcW w:w="9384" w:type="dxa"/>
            <w:tcBorders>
              <w:top w:val="nil"/>
              <w:left w:val="nil"/>
              <w:bottom w:val="nil"/>
              <w:right w:val="nil"/>
            </w:tcBorders>
            <w:shd w:val="clear" w:color="auto" w:fill="auto"/>
            <w:noWrap/>
            <w:vAlign w:val="bottom"/>
            <w:hideMark/>
          </w:tcPr>
          <w:p w:rsidR="00364962" w:rsidRPr="00134677" w:rsidRDefault="00364962" w:rsidP="00134677">
            <w:pPr>
              <w:widowControl/>
              <w:jc w:val="left"/>
              <w:rPr>
                <w:bCs/>
                <w:szCs w:val="22"/>
                <w:lang w:eastAsia="en-GB"/>
              </w:rPr>
            </w:pPr>
            <w:r w:rsidRPr="00134677">
              <w:rPr>
                <w:bCs/>
                <w:szCs w:val="22"/>
                <w:lang w:eastAsia="en-GB"/>
              </w:rPr>
              <w:t xml:space="preserve">Note 4 - </w:t>
            </w:r>
            <w:r w:rsidR="00904041" w:rsidRPr="00134677">
              <w:rPr>
                <w:bCs/>
                <w:szCs w:val="22"/>
                <w:lang w:eastAsia="en-GB"/>
              </w:rPr>
              <w:t>Salary</w:t>
            </w:r>
            <w:r w:rsidRPr="00134677">
              <w:rPr>
                <w:bCs/>
                <w:szCs w:val="22"/>
                <w:lang w:eastAsia="en-GB"/>
              </w:rPr>
              <w:t xml:space="preserve"> is for period 01/04/2017-18/02</w:t>
            </w:r>
            <w:r w:rsidR="00134677">
              <w:rPr>
                <w:bCs/>
                <w:szCs w:val="22"/>
                <w:lang w:eastAsia="en-GB"/>
              </w:rPr>
              <w:t>/2018.  Full year equivalent is £</w:t>
            </w:r>
            <w:r w:rsidRPr="00134677">
              <w:rPr>
                <w:bCs/>
                <w:szCs w:val="22"/>
                <w:lang w:eastAsia="en-GB"/>
              </w:rPr>
              <w:t>75</w:t>
            </w:r>
            <w:r w:rsidR="00134677">
              <w:rPr>
                <w:bCs/>
                <w:szCs w:val="22"/>
                <w:lang w:eastAsia="en-GB"/>
              </w:rPr>
              <w:t>k</w:t>
            </w:r>
            <w:r w:rsidRPr="00134677">
              <w:rPr>
                <w:bCs/>
                <w:szCs w:val="22"/>
                <w:lang w:eastAsia="en-GB"/>
              </w:rPr>
              <w:t>-</w:t>
            </w:r>
            <w:r w:rsidR="00134677">
              <w:rPr>
                <w:bCs/>
                <w:szCs w:val="22"/>
                <w:lang w:eastAsia="en-GB"/>
              </w:rPr>
              <w:t>£</w:t>
            </w:r>
            <w:r w:rsidRPr="00134677">
              <w:rPr>
                <w:bCs/>
                <w:szCs w:val="22"/>
                <w:lang w:eastAsia="en-GB"/>
              </w:rPr>
              <w:t>80</w:t>
            </w:r>
            <w:r w:rsidR="00134677">
              <w:rPr>
                <w:bCs/>
                <w:szCs w:val="22"/>
                <w:lang w:eastAsia="en-GB"/>
              </w:rPr>
              <w:t>k</w:t>
            </w:r>
            <w:r w:rsidRPr="00134677">
              <w:rPr>
                <w:bCs/>
                <w:szCs w:val="22"/>
                <w:lang w:eastAsia="en-GB"/>
              </w:rPr>
              <w:t xml:space="preserve"> in Bands of </w:t>
            </w:r>
          </w:p>
        </w:tc>
      </w:tr>
      <w:tr w:rsidR="00364962" w:rsidRPr="008121AA" w:rsidTr="00364962">
        <w:trPr>
          <w:trHeight w:val="255"/>
        </w:trPr>
        <w:tc>
          <w:tcPr>
            <w:tcW w:w="9384" w:type="dxa"/>
            <w:tcBorders>
              <w:top w:val="nil"/>
              <w:left w:val="nil"/>
              <w:bottom w:val="nil"/>
              <w:right w:val="nil"/>
            </w:tcBorders>
            <w:shd w:val="clear" w:color="auto" w:fill="auto"/>
            <w:noWrap/>
            <w:vAlign w:val="bottom"/>
            <w:hideMark/>
          </w:tcPr>
          <w:p w:rsidR="00364962" w:rsidRPr="00134677" w:rsidRDefault="00364962" w:rsidP="00134677">
            <w:pPr>
              <w:widowControl/>
              <w:jc w:val="left"/>
              <w:rPr>
                <w:bCs/>
                <w:szCs w:val="22"/>
                <w:lang w:eastAsia="en-GB"/>
              </w:rPr>
            </w:pPr>
            <w:r w:rsidRPr="00134677">
              <w:rPr>
                <w:bCs/>
                <w:szCs w:val="22"/>
                <w:lang w:eastAsia="en-GB"/>
              </w:rPr>
              <w:t>Note 5 - The Employee Director salary includes £</w:t>
            </w:r>
            <w:r w:rsidR="00134677">
              <w:rPr>
                <w:bCs/>
                <w:szCs w:val="22"/>
                <w:lang w:eastAsia="en-GB"/>
              </w:rPr>
              <w:t>40k-£45k</w:t>
            </w:r>
            <w:r w:rsidRPr="00134677">
              <w:rPr>
                <w:bCs/>
                <w:szCs w:val="22"/>
                <w:lang w:eastAsia="en-GB"/>
              </w:rPr>
              <w:t xml:space="preserve"> in respect of non-Board duties. </w:t>
            </w:r>
          </w:p>
        </w:tc>
      </w:tr>
    </w:tbl>
    <w:p w:rsidR="008D6480" w:rsidRPr="00C356A8" w:rsidRDefault="008D6480" w:rsidP="008C12C9"/>
    <w:p w:rsidR="008D6480" w:rsidRPr="00C356A8" w:rsidRDefault="008D6480" w:rsidP="00A3199A">
      <w:pPr>
        <w:ind w:left="142"/>
      </w:pPr>
      <w:r w:rsidRPr="00C356A8">
        <w:t xml:space="preserve">There were no performance related bonuses paid to the executives of the Board during the year.  Discretionary points were paid to the medical director during the year relating to </w:t>
      </w:r>
      <w:r w:rsidR="00134677">
        <w:t>2017/18</w:t>
      </w:r>
      <w:r w:rsidRPr="00C356A8">
        <w:t xml:space="preserve"> and are included in the salary costs.</w:t>
      </w:r>
    </w:p>
    <w:p w:rsidR="008D6480" w:rsidRPr="00C356A8" w:rsidRDefault="008D6480" w:rsidP="00383C46">
      <w:pPr>
        <w:rPr>
          <w:sz w:val="16"/>
          <w:szCs w:val="16"/>
        </w:rPr>
      </w:pPr>
    </w:p>
    <w:p w:rsidR="008D6480" w:rsidRPr="00C356A8" w:rsidRDefault="008D6480" w:rsidP="005F1A38">
      <w:pPr>
        <w:pStyle w:val="2-col-note-tot"/>
        <w:tabs>
          <w:tab w:val="clear" w:pos="6120"/>
          <w:tab w:val="clear" w:pos="7200"/>
          <w:tab w:val="clear" w:pos="9000"/>
          <w:tab w:val="clear" w:pos="11952"/>
        </w:tabs>
        <w:spacing w:line="240" w:lineRule="auto"/>
        <w:rPr>
          <w:bCs/>
          <w:noProof/>
        </w:rPr>
      </w:pPr>
      <w:r w:rsidRPr="00C356A8">
        <w:br w:type="page"/>
      </w:r>
      <w:r w:rsidRPr="00C356A8">
        <w:rPr>
          <w:bCs/>
          <w:noProof/>
        </w:rPr>
        <w:lastRenderedPageBreak/>
        <w:t>BOARD MEMBERS AND SENIOR EMPLOYEES REMUNERATION (continued)</w:t>
      </w:r>
    </w:p>
    <w:p w:rsidR="008D6480" w:rsidRPr="00C356A8" w:rsidRDefault="008D6480" w:rsidP="005F1A38">
      <w:pPr>
        <w:rPr>
          <w:sz w:val="20"/>
        </w:rPr>
      </w:pPr>
    </w:p>
    <w:p w:rsidR="008D6480" w:rsidRPr="00C356A8" w:rsidRDefault="008D6480" w:rsidP="005F1A38">
      <w:pPr>
        <w:pStyle w:val="2-col-note-tot"/>
        <w:tabs>
          <w:tab w:val="clear" w:pos="6120"/>
          <w:tab w:val="clear" w:pos="7200"/>
          <w:tab w:val="clear" w:pos="9000"/>
          <w:tab w:val="clear" w:pos="11952"/>
        </w:tabs>
        <w:spacing w:line="240" w:lineRule="auto"/>
        <w:rPr>
          <w:bCs/>
          <w:noProof/>
        </w:rPr>
      </w:pPr>
      <w:r w:rsidRPr="00C356A8">
        <w:rPr>
          <w:bCs/>
          <w:noProof/>
        </w:rPr>
        <w:t>FOR THE YEAR ENDED 31 MARCH 201</w:t>
      </w:r>
      <w:r w:rsidR="00385349" w:rsidRPr="00C356A8">
        <w:rPr>
          <w:bCs/>
          <w:noProof/>
        </w:rPr>
        <w:t>8</w:t>
      </w:r>
    </w:p>
    <w:p w:rsidR="008D6480" w:rsidRPr="00C356A8" w:rsidRDefault="008D6480" w:rsidP="006D7DC8">
      <w:pPr>
        <w:pStyle w:val="2-col-note-line"/>
      </w:pPr>
    </w:p>
    <w:p w:rsidR="008D6480" w:rsidRPr="00C356A8" w:rsidRDefault="008D6480" w:rsidP="00B15536">
      <w:pPr>
        <w:tabs>
          <w:tab w:val="center" w:pos="5580"/>
          <w:tab w:val="decimal" w:pos="9000"/>
          <w:tab w:val="decimal" w:pos="11232"/>
        </w:tabs>
        <w:rPr>
          <w:b/>
          <w:szCs w:val="22"/>
        </w:rPr>
      </w:pPr>
      <w:r w:rsidRPr="00C356A8">
        <w:rPr>
          <w:b/>
          <w:szCs w:val="22"/>
        </w:rPr>
        <w:t>Pension Values</w:t>
      </w:r>
      <w:r w:rsidR="006B5ECF">
        <w:rPr>
          <w:b/>
          <w:szCs w:val="22"/>
        </w:rPr>
        <w:t xml:space="preserve"> (Subject to Audit Opinion)</w:t>
      </w:r>
    </w:p>
    <w:tbl>
      <w:tblPr>
        <w:tblpPr w:leftFromText="180" w:rightFromText="180" w:vertAnchor="text" w:horzAnchor="margin" w:tblpXSpec="center" w:tblpY="178"/>
        <w:tblW w:w="95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tblPr>
      <w:tblGrid>
        <w:gridCol w:w="2126"/>
        <w:gridCol w:w="923"/>
        <w:gridCol w:w="64"/>
        <w:gridCol w:w="1212"/>
        <w:gridCol w:w="64"/>
        <w:gridCol w:w="1275"/>
        <w:gridCol w:w="78"/>
        <w:gridCol w:w="1129"/>
        <w:gridCol w:w="68"/>
        <w:gridCol w:w="1208"/>
        <w:gridCol w:w="68"/>
        <w:gridCol w:w="1349"/>
      </w:tblGrid>
      <w:tr w:rsidR="001078E7" w:rsidRPr="00C356A8" w:rsidTr="00BF15C0">
        <w:tc>
          <w:tcPr>
            <w:tcW w:w="2126" w:type="dxa"/>
          </w:tcPr>
          <w:p w:rsidR="001078E7" w:rsidRPr="00C356A8" w:rsidRDefault="001078E7" w:rsidP="005F1A38">
            <w:pPr>
              <w:tabs>
                <w:tab w:val="center" w:pos="5580"/>
                <w:tab w:val="decimal" w:pos="9000"/>
                <w:tab w:val="decimal" w:pos="11232"/>
              </w:tabs>
              <w:rPr>
                <w:b/>
                <w:sz w:val="20"/>
              </w:rPr>
            </w:pPr>
            <w:r w:rsidRPr="00C356A8">
              <w:rPr>
                <w:b/>
                <w:sz w:val="20"/>
              </w:rPr>
              <w:t>2018</w:t>
            </w:r>
          </w:p>
          <w:p w:rsidR="001078E7" w:rsidRPr="00C356A8" w:rsidRDefault="001078E7" w:rsidP="005F1A38">
            <w:pPr>
              <w:tabs>
                <w:tab w:val="center" w:pos="5580"/>
                <w:tab w:val="decimal" w:pos="9000"/>
                <w:tab w:val="decimal" w:pos="11232"/>
              </w:tabs>
              <w:rPr>
                <w:b/>
                <w:sz w:val="18"/>
              </w:rPr>
            </w:pPr>
          </w:p>
          <w:p w:rsidR="001078E7" w:rsidRPr="00C356A8" w:rsidRDefault="001078E7" w:rsidP="005F1A38">
            <w:pPr>
              <w:tabs>
                <w:tab w:val="center" w:pos="5580"/>
                <w:tab w:val="decimal" w:pos="9000"/>
                <w:tab w:val="decimal" w:pos="11232"/>
              </w:tabs>
              <w:rPr>
                <w:b/>
                <w:sz w:val="18"/>
              </w:rPr>
            </w:pPr>
          </w:p>
          <w:p w:rsidR="001078E7" w:rsidRPr="00C356A8" w:rsidRDefault="001078E7" w:rsidP="005F1A38">
            <w:pPr>
              <w:tabs>
                <w:tab w:val="center" w:pos="5580"/>
                <w:tab w:val="decimal" w:pos="9000"/>
                <w:tab w:val="decimal" w:pos="11232"/>
              </w:tabs>
              <w:rPr>
                <w:b/>
                <w:sz w:val="18"/>
              </w:rPr>
            </w:pPr>
          </w:p>
          <w:p w:rsidR="001078E7" w:rsidRPr="00C356A8" w:rsidRDefault="001078E7" w:rsidP="005F1A38">
            <w:pPr>
              <w:tabs>
                <w:tab w:val="center" w:pos="5580"/>
                <w:tab w:val="decimal" w:pos="9000"/>
                <w:tab w:val="decimal" w:pos="11232"/>
              </w:tabs>
              <w:rPr>
                <w:b/>
                <w:sz w:val="18"/>
              </w:rPr>
            </w:pPr>
          </w:p>
          <w:p w:rsidR="001078E7" w:rsidRPr="00C356A8" w:rsidRDefault="001078E7" w:rsidP="005F1A38">
            <w:pPr>
              <w:pStyle w:val="EndnoteText"/>
              <w:tabs>
                <w:tab w:val="center" w:pos="5580"/>
                <w:tab w:val="decimal" w:pos="9000"/>
                <w:tab w:val="decimal" w:pos="11232"/>
              </w:tabs>
              <w:rPr>
                <w:b/>
              </w:rPr>
            </w:pPr>
            <w:r w:rsidRPr="00C356A8">
              <w:rPr>
                <w:b/>
                <w:sz w:val="22"/>
                <w:szCs w:val="22"/>
              </w:rPr>
              <w:t>Name</w:t>
            </w:r>
          </w:p>
        </w:tc>
        <w:tc>
          <w:tcPr>
            <w:tcW w:w="987" w:type="dxa"/>
            <w:gridSpan w:val="2"/>
          </w:tcPr>
          <w:p w:rsidR="001078E7" w:rsidRPr="00C356A8" w:rsidRDefault="001078E7" w:rsidP="001078E7">
            <w:pPr>
              <w:tabs>
                <w:tab w:val="center" w:pos="5580"/>
                <w:tab w:val="decimal" w:pos="9000"/>
                <w:tab w:val="decimal" w:pos="11232"/>
              </w:tabs>
              <w:jc w:val="right"/>
              <w:rPr>
                <w:b/>
              </w:rPr>
            </w:pPr>
            <w:r w:rsidRPr="00C356A8">
              <w:rPr>
                <w:b/>
              </w:rPr>
              <w:t>Accrued pension at age 60 as at 31/03/1</w:t>
            </w:r>
            <w:r>
              <w:rPr>
                <w:b/>
              </w:rPr>
              <w:t>8</w:t>
            </w:r>
            <w:r w:rsidRPr="00C356A8">
              <w:rPr>
                <w:b/>
              </w:rPr>
              <w:t xml:space="preserve"> (bands of £5,000)</w:t>
            </w:r>
          </w:p>
        </w:tc>
        <w:tc>
          <w:tcPr>
            <w:tcW w:w="1276" w:type="dxa"/>
            <w:gridSpan w:val="2"/>
          </w:tcPr>
          <w:p w:rsidR="001078E7" w:rsidRPr="00C356A8" w:rsidRDefault="001078E7" w:rsidP="00B15536">
            <w:pPr>
              <w:tabs>
                <w:tab w:val="center" w:pos="5580"/>
                <w:tab w:val="decimal" w:pos="9000"/>
                <w:tab w:val="decimal" w:pos="11232"/>
              </w:tabs>
              <w:jc w:val="right"/>
              <w:rPr>
                <w:b/>
              </w:rPr>
            </w:pPr>
            <w:r w:rsidRPr="00C356A8">
              <w:rPr>
                <w:b/>
              </w:rPr>
              <w:t>Real</w:t>
            </w:r>
          </w:p>
          <w:p w:rsidR="001078E7" w:rsidRPr="00C356A8" w:rsidRDefault="001078E7" w:rsidP="005F1A38">
            <w:pPr>
              <w:tabs>
                <w:tab w:val="center" w:pos="5580"/>
                <w:tab w:val="decimal" w:pos="9000"/>
                <w:tab w:val="decimal" w:pos="11232"/>
              </w:tabs>
              <w:jc w:val="right"/>
              <w:rPr>
                <w:b/>
              </w:rPr>
            </w:pPr>
            <w:r w:rsidRPr="00C356A8">
              <w:rPr>
                <w:b/>
              </w:rPr>
              <w:t>increase in pension at age 60</w:t>
            </w:r>
          </w:p>
          <w:p w:rsidR="001078E7" w:rsidRPr="00C356A8" w:rsidRDefault="001078E7" w:rsidP="005F1A38">
            <w:pPr>
              <w:tabs>
                <w:tab w:val="center" w:pos="5580"/>
                <w:tab w:val="decimal" w:pos="9000"/>
                <w:tab w:val="decimal" w:pos="11232"/>
              </w:tabs>
              <w:jc w:val="right"/>
              <w:rPr>
                <w:b/>
              </w:rPr>
            </w:pPr>
            <w:r w:rsidRPr="00C356A8">
              <w:rPr>
                <w:b/>
              </w:rPr>
              <w:t>(bands of</w:t>
            </w:r>
          </w:p>
          <w:p w:rsidR="001078E7" w:rsidRPr="00C356A8" w:rsidRDefault="001078E7" w:rsidP="005F1A38">
            <w:pPr>
              <w:tabs>
                <w:tab w:val="center" w:pos="5580"/>
                <w:tab w:val="decimal" w:pos="9000"/>
                <w:tab w:val="decimal" w:pos="11232"/>
              </w:tabs>
              <w:jc w:val="right"/>
              <w:rPr>
                <w:b/>
              </w:rPr>
            </w:pPr>
            <w:r w:rsidRPr="00C356A8">
              <w:rPr>
                <w:b/>
              </w:rPr>
              <w:t>£2,500)</w:t>
            </w:r>
          </w:p>
        </w:tc>
        <w:tc>
          <w:tcPr>
            <w:tcW w:w="1275" w:type="dxa"/>
          </w:tcPr>
          <w:p w:rsidR="001078E7" w:rsidRPr="00C356A8" w:rsidRDefault="00BF15C0" w:rsidP="00B15536">
            <w:pPr>
              <w:tabs>
                <w:tab w:val="center" w:pos="5580"/>
                <w:tab w:val="decimal" w:pos="9000"/>
                <w:tab w:val="decimal" w:pos="11232"/>
              </w:tabs>
              <w:jc w:val="right"/>
              <w:rPr>
                <w:b/>
              </w:rPr>
            </w:pPr>
            <w:r>
              <w:rPr>
                <w:b/>
              </w:rPr>
              <w:t>Accrued Lump Sum</w:t>
            </w:r>
          </w:p>
        </w:tc>
        <w:tc>
          <w:tcPr>
            <w:tcW w:w="1275" w:type="dxa"/>
            <w:gridSpan w:val="3"/>
          </w:tcPr>
          <w:p w:rsidR="001078E7" w:rsidRPr="00C356A8" w:rsidRDefault="001078E7" w:rsidP="00B15536">
            <w:pPr>
              <w:tabs>
                <w:tab w:val="center" w:pos="5580"/>
                <w:tab w:val="decimal" w:pos="9000"/>
                <w:tab w:val="decimal" w:pos="11232"/>
              </w:tabs>
              <w:jc w:val="right"/>
              <w:rPr>
                <w:b/>
              </w:rPr>
            </w:pPr>
            <w:r w:rsidRPr="00C356A8">
              <w:rPr>
                <w:b/>
              </w:rPr>
              <w:t>Cash equivalent Transfer Value (CETV) at 31 March 201</w:t>
            </w:r>
            <w:r>
              <w:rPr>
                <w:b/>
              </w:rPr>
              <w:t>8</w:t>
            </w:r>
          </w:p>
          <w:p w:rsidR="001078E7" w:rsidRPr="00C356A8" w:rsidRDefault="001078E7" w:rsidP="005F1A38">
            <w:pPr>
              <w:tabs>
                <w:tab w:val="center" w:pos="5580"/>
                <w:tab w:val="decimal" w:pos="9000"/>
                <w:tab w:val="decimal" w:pos="11232"/>
              </w:tabs>
              <w:jc w:val="right"/>
              <w:rPr>
                <w:b/>
              </w:rPr>
            </w:pPr>
            <w:r w:rsidRPr="00C356A8">
              <w:rPr>
                <w:b/>
              </w:rPr>
              <w:t>(bands of</w:t>
            </w:r>
          </w:p>
          <w:p w:rsidR="001078E7" w:rsidRPr="00C356A8" w:rsidRDefault="001078E7" w:rsidP="005F1A38">
            <w:pPr>
              <w:tabs>
                <w:tab w:val="center" w:pos="5580"/>
                <w:tab w:val="decimal" w:pos="9000"/>
                <w:tab w:val="decimal" w:pos="11232"/>
              </w:tabs>
              <w:jc w:val="right"/>
              <w:rPr>
                <w:b/>
              </w:rPr>
            </w:pPr>
            <w:r w:rsidRPr="00C356A8">
              <w:rPr>
                <w:b/>
              </w:rPr>
              <w:t>£5,000)</w:t>
            </w:r>
          </w:p>
        </w:tc>
        <w:tc>
          <w:tcPr>
            <w:tcW w:w="1276" w:type="dxa"/>
            <w:gridSpan w:val="2"/>
          </w:tcPr>
          <w:p w:rsidR="001078E7" w:rsidRPr="00C356A8" w:rsidRDefault="001078E7" w:rsidP="005F1A38">
            <w:pPr>
              <w:tabs>
                <w:tab w:val="center" w:pos="5580"/>
                <w:tab w:val="decimal" w:pos="9000"/>
                <w:tab w:val="decimal" w:pos="11232"/>
              </w:tabs>
              <w:jc w:val="right"/>
              <w:rPr>
                <w:b/>
              </w:rPr>
            </w:pPr>
            <w:r w:rsidRPr="00C356A8">
              <w:rPr>
                <w:b/>
              </w:rPr>
              <w:t>Cash equivalent Transfer Value (CETV) at 31 March 201</w:t>
            </w:r>
            <w:r>
              <w:rPr>
                <w:b/>
              </w:rPr>
              <w:t>7</w:t>
            </w:r>
          </w:p>
          <w:p w:rsidR="001078E7" w:rsidRPr="00C356A8" w:rsidRDefault="001078E7" w:rsidP="005F1A38">
            <w:pPr>
              <w:tabs>
                <w:tab w:val="center" w:pos="5580"/>
                <w:tab w:val="decimal" w:pos="9000"/>
                <w:tab w:val="decimal" w:pos="11232"/>
              </w:tabs>
              <w:jc w:val="right"/>
              <w:rPr>
                <w:b/>
              </w:rPr>
            </w:pPr>
          </w:p>
          <w:p w:rsidR="001078E7" w:rsidRPr="00C356A8" w:rsidRDefault="001078E7" w:rsidP="00B15536">
            <w:pPr>
              <w:tabs>
                <w:tab w:val="center" w:pos="5580"/>
                <w:tab w:val="decimal" w:pos="9000"/>
                <w:tab w:val="decimal" w:pos="11232"/>
              </w:tabs>
              <w:jc w:val="center"/>
              <w:rPr>
                <w:b/>
              </w:rPr>
            </w:pPr>
          </w:p>
        </w:tc>
        <w:tc>
          <w:tcPr>
            <w:tcW w:w="1349" w:type="dxa"/>
          </w:tcPr>
          <w:p w:rsidR="001078E7" w:rsidRPr="00C356A8" w:rsidRDefault="001078E7" w:rsidP="005F1A38">
            <w:pPr>
              <w:tabs>
                <w:tab w:val="center" w:pos="5580"/>
                <w:tab w:val="decimal" w:pos="9000"/>
                <w:tab w:val="decimal" w:pos="11232"/>
              </w:tabs>
              <w:jc w:val="right"/>
              <w:rPr>
                <w:b/>
              </w:rPr>
            </w:pPr>
            <w:r w:rsidRPr="00C356A8">
              <w:rPr>
                <w:b/>
              </w:rPr>
              <w:t xml:space="preserve">Real increase in cash  equivalent Transfer Value (CETV)  at 31 March </w:t>
            </w:r>
          </w:p>
          <w:p w:rsidR="001078E7" w:rsidRPr="00C356A8" w:rsidRDefault="001078E7" w:rsidP="00B15536">
            <w:pPr>
              <w:tabs>
                <w:tab w:val="center" w:pos="5580"/>
                <w:tab w:val="decimal" w:pos="9000"/>
                <w:tab w:val="decimal" w:pos="11232"/>
              </w:tabs>
              <w:rPr>
                <w:b/>
              </w:rPr>
            </w:pPr>
          </w:p>
        </w:tc>
      </w:tr>
      <w:tr w:rsidR="001078E7" w:rsidRPr="00C356A8" w:rsidTr="00BF15C0">
        <w:tc>
          <w:tcPr>
            <w:tcW w:w="2126" w:type="dxa"/>
          </w:tcPr>
          <w:p w:rsidR="001078E7" w:rsidRPr="00C356A8" w:rsidRDefault="001078E7" w:rsidP="00B15536">
            <w:pPr>
              <w:tabs>
                <w:tab w:val="center" w:pos="5580"/>
                <w:tab w:val="decimal" w:pos="9000"/>
                <w:tab w:val="decimal" w:pos="11232"/>
              </w:tabs>
              <w:rPr>
                <w:b/>
                <w:bCs/>
              </w:rPr>
            </w:pPr>
          </w:p>
        </w:tc>
        <w:tc>
          <w:tcPr>
            <w:tcW w:w="923" w:type="dxa"/>
          </w:tcPr>
          <w:p w:rsidR="001078E7" w:rsidRPr="00C356A8" w:rsidRDefault="001078E7" w:rsidP="00B15536">
            <w:pPr>
              <w:tabs>
                <w:tab w:val="center" w:pos="5580"/>
                <w:tab w:val="decimal" w:pos="9000"/>
                <w:tab w:val="decimal" w:pos="11232"/>
              </w:tabs>
              <w:jc w:val="right"/>
              <w:rPr>
                <w:b/>
              </w:rPr>
            </w:pPr>
            <w:r w:rsidRPr="00C356A8">
              <w:rPr>
                <w:b/>
              </w:rPr>
              <w:t>£’000</w:t>
            </w:r>
          </w:p>
        </w:tc>
        <w:tc>
          <w:tcPr>
            <w:tcW w:w="1276" w:type="dxa"/>
            <w:gridSpan w:val="2"/>
          </w:tcPr>
          <w:p w:rsidR="001078E7" w:rsidRPr="00C356A8" w:rsidRDefault="001078E7" w:rsidP="00B15536">
            <w:pPr>
              <w:tabs>
                <w:tab w:val="center" w:pos="5580"/>
                <w:tab w:val="decimal" w:pos="9000"/>
                <w:tab w:val="decimal" w:pos="11232"/>
              </w:tabs>
              <w:jc w:val="right"/>
              <w:rPr>
                <w:b/>
              </w:rPr>
            </w:pPr>
            <w:r w:rsidRPr="00C356A8">
              <w:rPr>
                <w:b/>
              </w:rPr>
              <w:t>£’000</w:t>
            </w:r>
          </w:p>
        </w:tc>
        <w:tc>
          <w:tcPr>
            <w:tcW w:w="1417" w:type="dxa"/>
            <w:gridSpan w:val="3"/>
          </w:tcPr>
          <w:p w:rsidR="001078E7" w:rsidRPr="00C356A8" w:rsidRDefault="00BF15C0" w:rsidP="00B15536">
            <w:pPr>
              <w:tabs>
                <w:tab w:val="center" w:pos="5580"/>
                <w:tab w:val="decimal" w:pos="9000"/>
                <w:tab w:val="decimal" w:pos="11232"/>
              </w:tabs>
              <w:jc w:val="right"/>
              <w:rPr>
                <w:b/>
              </w:rPr>
            </w:pPr>
            <w:r w:rsidRPr="00C356A8">
              <w:rPr>
                <w:b/>
              </w:rPr>
              <w:t>£’000</w:t>
            </w:r>
          </w:p>
        </w:tc>
        <w:tc>
          <w:tcPr>
            <w:tcW w:w="1129" w:type="dxa"/>
          </w:tcPr>
          <w:p w:rsidR="001078E7" w:rsidRPr="00C356A8" w:rsidRDefault="001078E7" w:rsidP="00B15536">
            <w:pPr>
              <w:tabs>
                <w:tab w:val="center" w:pos="5580"/>
                <w:tab w:val="decimal" w:pos="9000"/>
                <w:tab w:val="decimal" w:pos="11232"/>
              </w:tabs>
              <w:jc w:val="right"/>
              <w:rPr>
                <w:b/>
              </w:rPr>
            </w:pPr>
            <w:r w:rsidRPr="00C356A8">
              <w:rPr>
                <w:b/>
              </w:rPr>
              <w:t>£’000</w:t>
            </w:r>
          </w:p>
        </w:tc>
        <w:tc>
          <w:tcPr>
            <w:tcW w:w="1276" w:type="dxa"/>
            <w:gridSpan w:val="2"/>
          </w:tcPr>
          <w:p w:rsidR="001078E7" w:rsidRPr="00C356A8" w:rsidRDefault="001078E7" w:rsidP="00B15536">
            <w:pPr>
              <w:tabs>
                <w:tab w:val="center" w:pos="5580"/>
                <w:tab w:val="decimal" w:pos="9000"/>
                <w:tab w:val="decimal" w:pos="11232"/>
              </w:tabs>
              <w:jc w:val="right"/>
              <w:rPr>
                <w:b/>
              </w:rPr>
            </w:pPr>
            <w:r w:rsidRPr="00C356A8">
              <w:rPr>
                <w:b/>
              </w:rPr>
              <w:t>£’000</w:t>
            </w:r>
          </w:p>
        </w:tc>
        <w:tc>
          <w:tcPr>
            <w:tcW w:w="1417" w:type="dxa"/>
            <w:gridSpan w:val="2"/>
          </w:tcPr>
          <w:p w:rsidR="001078E7" w:rsidRPr="00C356A8" w:rsidRDefault="001078E7" w:rsidP="00B15536">
            <w:pPr>
              <w:tabs>
                <w:tab w:val="center" w:pos="5580"/>
                <w:tab w:val="decimal" w:pos="9000"/>
                <w:tab w:val="decimal" w:pos="11232"/>
              </w:tabs>
              <w:jc w:val="right"/>
              <w:rPr>
                <w:b/>
              </w:rPr>
            </w:pPr>
            <w:r w:rsidRPr="00C356A8">
              <w:rPr>
                <w:b/>
              </w:rPr>
              <w:t>£’000</w:t>
            </w:r>
          </w:p>
        </w:tc>
      </w:tr>
      <w:tr w:rsidR="001078E7" w:rsidRPr="00C356A8" w:rsidTr="00BF15C0">
        <w:tc>
          <w:tcPr>
            <w:tcW w:w="2126" w:type="dxa"/>
          </w:tcPr>
          <w:p w:rsidR="001078E7" w:rsidRPr="00C356A8" w:rsidRDefault="001078E7" w:rsidP="005F1A38">
            <w:pPr>
              <w:tabs>
                <w:tab w:val="center" w:pos="5580"/>
                <w:tab w:val="decimal" w:pos="9000"/>
                <w:tab w:val="decimal" w:pos="11232"/>
              </w:tabs>
              <w:rPr>
                <w:b/>
                <w:bCs/>
              </w:rPr>
            </w:pPr>
            <w:r w:rsidRPr="00C356A8">
              <w:rPr>
                <w:b/>
                <w:bCs/>
              </w:rPr>
              <w:t>Pension Values of:</w:t>
            </w:r>
          </w:p>
        </w:tc>
        <w:tc>
          <w:tcPr>
            <w:tcW w:w="987" w:type="dxa"/>
            <w:gridSpan w:val="2"/>
          </w:tcPr>
          <w:p w:rsidR="001078E7" w:rsidRPr="00C356A8" w:rsidRDefault="001078E7" w:rsidP="005F1A38">
            <w:pPr>
              <w:tabs>
                <w:tab w:val="center" w:pos="5580"/>
                <w:tab w:val="decimal" w:pos="9000"/>
                <w:tab w:val="decimal" w:pos="11232"/>
              </w:tabs>
            </w:pPr>
          </w:p>
        </w:tc>
        <w:tc>
          <w:tcPr>
            <w:tcW w:w="1276" w:type="dxa"/>
            <w:gridSpan w:val="2"/>
          </w:tcPr>
          <w:p w:rsidR="001078E7" w:rsidRPr="00C356A8" w:rsidRDefault="001078E7" w:rsidP="005F1A38">
            <w:pPr>
              <w:tabs>
                <w:tab w:val="center" w:pos="5580"/>
                <w:tab w:val="decimal" w:pos="9000"/>
                <w:tab w:val="decimal" w:pos="11232"/>
              </w:tabs>
            </w:pPr>
          </w:p>
        </w:tc>
        <w:tc>
          <w:tcPr>
            <w:tcW w:w="1275" w:type="dxa"/>
          </w:tcPr>
          <w:p w:rsidR="001078E7" w:rsidRPr="00C356A8" w:rsidRDefault="001078E7" w:rsidP="005F1A38">
            <w:pPr>
              <w:tabs>
                <w:tab w:val="center" w:pos="5580"/>
                <w:tab w:val="decimal" w:pos="9000"/>
                <w:tab w:val="decimal" w:pos="11232"/>
              </w:tabs>
            </w:pPr>
          </w:p>
        </w:tc>
        <w:tc>
          <w:tcPr>
            <w:tcW w:w="1207" w:type="dxa"/>
            <w:gridSpan w:val="2"/>
          </w:tcPr>
          <w:p w:rsidR="001078E7" w:rsidRPr="00C356A8" w:rsidRDefault="001078E7" w:rsidP="005F1A38">
            <w:pPr>
              <w:tabs>
                <w:tab w:val="center" w:pos="5580"/>
                <w:tab w:val="decimal" w:pos="9000"/>
                <w:tab w:val="decimal" w:pos="11232"/>
              </w:tabs>
            </w:pPr>
          </w:p>
        </w:tc>
        <w:tc>
          <w:tcPr>
            <w:tcW w:w="1344" w:type="dxa"/>
            <w:gridSpan w:val="3"/>
          </w:tcPr>
          <w:p w:rsidR="001078E7" w:rsidRPr="00C356A8" w:rsidRDefault="001078E7" w:rsidP="005F1A38">
            <w:pPr>
              <w:tabs>
                <w:tab w:val="center" w:pos="5580"/>
                <w:tab w:val="decimal" w:pos="9000"/>
                <w:tab w:val="decimal" w:pos="11232"/>
              </w:tabs>
            </w:pPr>
          </w:p>
        </w:tc>
        <w:tc>
          <w:tcPr>
            <w:tcW w:w="1349" w:type="dxa"/>
          </w:tcPr>
          <w:p w:rsidR="001078E7" w:rsidRPr="00C356A8" w:rsidRDefault="001078E7" w:rsidP="005F1A38">
            <w:pPr>
              <w:tabs>
                <w:tab w:val="center" w:pos="5580"/>
                <w:tab w:val="decimal" w:pos="9000"/>
                <w:tab w:val="decimal" w:pos="11232"/>
              </w:tabs>
            </w:pPr>
          </w:p>
        </w:tc>
      </w:tr>
      <w:tr w:rsidR="001078E7" w:rsidRPr="00C356A8" w:rsidTr="00BF15C0">
        <w:tc>
          <w:tcPr>
            <w:tcW w:w="2126" w:type="dxa"/>
          </w:tcPr>
          <w:p w:rsidR="001078E7" w:rsidRPr="00C356A8" w:rsidRDefault="001078E7" w:rsidP="005F1A38">
            <w:pPr>
              <w:tabs>
                <w:tab w:val="center" w:pos="5580"/>
                <w:tab w:val="decimal" w:pos="9000"/>
                <w:tab w:val="decimal" w:pos="11232"/>
              </w:tabs>
              <w:rPr>
                <w:b/>
                <w:bCs/>
              </w:rPr>
            </w:pPr>
            <w:r w:rsidRPr="00C356A8">
              <w:rPr>
                <w:b/>
                <w:bCs/>
              </w:rPr>
              <w:t>Executive Members</w:t>
            </w:r>
          </w:p>
        </w:tc>
        <w:tc>
          <w:tcPr>
            <w:tcW w:w="987" w:type="dxa"/>
            <w:gridSpan w:val="2"/>
          </w:tcPr>
          <w:p w:rsidR="001078E7" w:rsidRPr="00C356A8" w:rsidRDefault="001078E7" w:rsidP="005F1A38">
            <w:pPr>
              <w:tabs>
                <w:tab w:val="center" w:pos="5580"/>
                <w:tab w:val="decimal" w:pos="9000"/>
                <w:tab w:val="decimal" w:pos="11232"/>
              </w:tabs>
            </w:pPr>
          </w:p>
        </w:tc>
        <w:tc>
          <w:tcPr>
            <w:tcW w:w="1276" w:type="dxa"/>
            <w:gridSpan w:val="2"/>
          </w:tcPr>
          <w:p w:rsidR="001078E7" w:rsidRPr="00C356A8" w:rsidRDefault="001078E7" w:rsidP="005F1A38">
            <w:pPr>
              <w:tabs>
                <w:tab w:val="center" w:pos="5580"/>
                <w:tab w:val="decimal" w:pos="9000"/>
                <w:tab w:val="decimal" w:pos="11232"/>
              </w:tabs>
            </w:pPr>
          </w:p>
        </w:tc>
        <w:tc>
          <w:tcPr>
            <w:tcW w:w="1275" w:type="dxa"/>
          </w:tcPr>
          <w:p w:rsidR="001078E7" w:rsidRPr="00C356A8" w:rsidRDefault="001078E7" w:rsidP="005F1A38">
            <w:pPr>
              <w:tabs>
                <w:tab w:val="center" w:pos="5580"/>
                <w:tab w:val="decimal" w:pos="9000"/>
                <w:tab w:val="decimal" w:pos="11232"/>
              </w:tabs>
            </w:pPr>
          </w:p>
        </w:tc>
        <w:tc>
          <w:tcPr>
            <w:tcW w:w="1207" w:type="dxa"/>
            <w:gridSpan w:val="2"/>
          </w:tcPr>
          <w:p w:rsidR="001078E7" w:rsidRPr="00C356A8" w:rsidRDefault="001078E7" w:rsidP="005F1A38">
            <w:pPr>
              <w:tabs>
                <w:tab w:val="center" w:pos="5580"/>
                <w:tab w:val="decimal" w:pos="9000"/>
                <w:tab w:val="decimal" w:pos="11232"/>
              </w:tabs>
            </w:pPr>
          </w:p>
        </w:tc>
        <w:tc>
          <w:tcPr>
            <w:tcW w:w="1344" w:type="dxa"/>
            <w:gridSpan w:val="3"/>
          </w:tcPr>
          <w:p w:rsidR="001078E7" w:rsidRPr="00C356A8" w:rsidRDefault="001078E7" w:rsidP="005F1A38">
            <w:pPr>
              <w:tabs>
                <w:tab w:val="center" w:pos="5580"/>
                <w:tab w:val="decimal" w:pos="9000"/>
                <w:tab w:val="decimal" w:pos="11232"/>
              </w:tabs>
            </w:pPr>
          </w:p>
        </w:tc>
        <w:tc>
          <w:tcPr>
            <w:tcW w:w="1349" w:type="dxa"/>
          </w:tcPr>
          <w:p w:rsidR="001078E7" w:rsidRPr="00C356A8" w:rsidRDefault="001078E7" w:rsidP="005F1A38">
            <w:pPr>
              <w:tabs>
                <w:tab w:val="center" w:pos="5580"/>
                <w:tab w:val="decimal" w:pos="9000"/>
                <w:tab w:val="decimal" w:pos="11232"/>
              </w:tabs>
            </w:pPr>
          </w:p>
        </w:tc>
      </w:tr>
      <w:tr w:rsidR="001078E7" w:rsidRPr="00C356A8" w:rsidTr="00BF15C0">
        <w:tc>
          <w:tcPr>
            <w:tcW w:w="2126" w:type="dxa"/>
          </w:tcPr>
          <w:p w:rsidR="001078E7" w:rsidRPr="00C356A8" w:rsidRDefault="001078E7" w:rsidP="005F1A38">
            <w:pPr>
              <w:tabs>
                <w:tab w:val="center" w:pos="5580"/>
                <w:tab w:val="decimal" w:pos="9000"/>
                <w:tab w:val="decimal" w:pos="11232"/>
              </w:tabs>
            </w:pPr>
            <w:r w:rsidRPr="00C356A8">
              <w:t xml:space="preserve">Chief Executive:             JW Young </w:t>
            </w:r>
          </w:p>
        </w:tc>
        <w:tc>
          <w:tcPr>
            <w:tcW w:w="987" w:type="dxa"/>
            <w:gridSpan w:val="2"/>
          </w:tcPr>
          <w:p w:rsidR="001078E7" w:rsidRPr="00C356A8" w:rsidRDefault="00BF15C0" w:rsidP="005F1A38">
            <w:pPr>
              <w:tabs>
                <w:tab w:val="center" w:pos="5580"/>
                <w:tab w:val="decimal" w:pos="9000"/>
                <w:tab w:val="decimal" w:pos="11232"/>
              </w:tabs>
              <w:jc w:val="right"/>
            </w:pPr>
            <w:r>
              <w:t>55-60</w:t>
            </w:r>
          </w:p>
        </w:tc>
        <w:tc>
          <w:tcPr>
            <w:tcW w:w="1276" w:type="dxa"/>
            <w:gridSpan w:val="2"/>
          </w:tcPr>
          <w:p w:rsidR="001078E7" w:rsidRPr="00C356A8" w:rsidRDefault="00BF15C0" w:rsidP="005F1A38">
            <w:pPr>
              <w:tabs>
                <w:tab w:val="center" w:pos="5580"/>
                <w:tab w:val="decimal" w:pos="9000"/>
                <w:tab w:val="decimal" w:pos="11232"/>
              </w:tabs>
              <w:jc w:val="right"/>
            </w:pPr>
            <w:r>
              <w:t>0-2.5</w:t>
            </w:r>
          </w:p>
        </w:tc>
        <w:tc>
          <w:tcPr>
            <w:tcW w:w="1275" w:type="dxa"/>
          </w:tcPr>
          <w:p w:rsidR="001078E7" w:rsidRPr="00C356A8" w:rsidRDefault="00BF15C0" w:rsidP="00321E19">
            <w:pPr>
              <w:tabs>
                <w:tab w:val="center" w:pos="5580"/>
                <w:tab w:val="decimal" w:pos="9000"/>
                <w:tab w:val="decimal" w:pos="11232"/>
              </w:tabs>
              <w:jc w:val="right"/>
            </w:pPr>
            <w:r>
              <w:t>177</w:t>
            </w:r>
          </w:p>
        </w:tc>
        <w:tc>
          <w:tcPr>
            <w:tcW w:w="1207" w:type="dxa"/>
            <w:gridSpan w:val="2"/>
          </w:tcPr>
          <w:p w:rsidR="001078E7" w:rsidRPr="00C356A8" w:rsidRDefault="00BF15C0" w:rsidP="00321E19">
            <w:pPr>
              <w:tabs>
                <w:tab w:val="center" w:pos="5580"/>
                <w:tab w:val="decimal" w:pos="9000"/>
                <w:tab w:val="decimal" w:pos="11232"/>
              </w:tabs>
              <w:jc w:val="right"/>
            </w:pPr>
            <w:r>
              <w:t>1</w:t>
            </w:r>
            <w:r w:rsidR="003A3FE1">
              <w:t>,</w:t>
            </w:r>
            <w:r>
              <w:t>389</w:t>
            </w:r>
          </w:p>
        </w:tc>
        <w:tc>
          <w:tcPr>
            <w:tcW w:w="1344" w:type="dxa"/>
            <w:gridSpan w:val="3"/>
          </w:tcPr>
          <w:p w:rsidR="001078E7" w:rsidRPr="00C356A8" w:rsidRDefault="003A3FE1" w:rsidP="00321E19">
            <w:pPr>
              <w:tabs>
                <w:tab w:val="center" w:pos="5580"/>
                <w:tab w:val="decimal" w:pos="9000"/>
                <w:tab w:val="decimal" w:pos="11232"/>
              </w:tabs>
              <w:jc w:val="right"/>
            </w:pPr>
            <w:r>
              <w:t>1,344</w:t>
            </w:r>
          </w:p>
        </w:tc>
        <w:tc>
          <w:tcPr>
            <w:tcW w:w="1349" w:type="dxa"/>
          </w:tcPr>
          <w:p w:rsidR="001078E7" w:rsidRPr="00C356A8" w:rsidRDefault="003A3FE1" w:rsidP="00B02865">
            <w:pPr>
              <w:tabs>
                <w:tab w:val="center" w:pos="5580"/>
                <w:tab w:val="decimal" w:pos="9000"/>
                <w:tab w:val="decimal" w:pos="11232"/>
              </w:tabs>
              <w:jc w:val="right"/>
            </w:pPr>
            <w:r>
              <w:t>27</w:t>
            </w:r>
          </w:p>
        </w:tc>
      </w:tr>
      <w:tr w:rsidR="001078E7" w:rsidRPr="00C356A8" w:rsidTr="00BF15C0">
        <w:tc>
          <w:tcPr>
            <w:tcW w:w="2126" w:type="dxa"/>
          </w:tcPr>
          <w:p w:rsidR="001078E7" w:rsidRPr="00C356A8" w:rsidRDefault="001078E7" w:rsidP="005F1A38">
            <w:pPr>
              <w:tabs>
                <w:tab w:val="center" w:pos="5580"/>
                <w:tab w:val="decimal" w:pos="9000"/>
                <w:tab w:val="decimal" w:pos="11232"/>
              </w:tabs>
            </w:pPr>
            <w:r w:rsidRPr="00C356A8">
              <w:t xml:space="preserve">Director of Finance: </w:t>
            </w:r>
          </w:p>
          <w:p w:rsidR="001078E7" w:rsidRPr="00C356A8" w:rsidRDefault="001078E7" w:rsidP="00400855">
            <w:pPr>
              <w:tabs>
                <w:tab w:val="center" w:pos="5580"/>
                <w:tab w:val="decimal" w:pos="9000"/>
                <w:tab w:val="decimal" w:pos="11232"/>
              </w:tabs>
            </w:pPr>
            <w:r w:rsidRPr="00C356A8">
              <w:t>J M Carter **</w:t>
            </w:r>
          </w:p>
        </w:tc>
        <w:tc>
          <w:tcPr>
            <w:tcW w:w="987" w:type="dxa"/>
            <w:gridSpan w:val="2"/>
          </w:tcPr>
          <w:p w:rsidR="001078E7" w:rsidRPr="00C356A8" w:rsidRDefault="003A3FE1" w:rsidP="005F1A38">
            <w:pPr>
              <w:jc w:val="right"/>
              <w:rPr>
                <w:snapToGrid w:val="0"/>
                <w:lang w:val="en-US"/>
              </w:rPr>
            </w:pPr>
            <w:r>
              <w:rPr>
                <w:snapToGrid w:val="0"/>
                <w:lang w:val="en-US"/>
              </w:rPr>
              <w:t>25-30</w:t>
            </w:r>
          </w:p>
        </w:tc>
        <w:tc>
          <w:tcPr>
            <w:tcW w:w="1276" w:type="dxa"/>
            <w:gridSpan w:val="2"/>
          </w:tcPr>
          <w:p w:rsidR="001078E7" w:rsidRPr="00C356A8" w:rsidRDefault="003A3FE1" w:rsidP="005F1A38">
            <w:pPr>
              <w:tabs>
                <w:tab w:val="center" w:pos="5580"/>
                <w:tab w:val="decimal" w:pos="9000"/>
                <w:tab w:val="decimal" w:pos="11232"/>
              </w:tabs>
              <w:jc w:val="right"/>
            </w:pPr>
            <w:r>
              <w:t>0-2.5</w:t>
            </w:r>
          </w:p>
        </w:tc>
        <w:tc>
          <w:tcPr>
            <w:tcW w:w="1275" w:type="dxa"/>
          </w:tcPr>
          <w:p w:rsidR="001078E7" w:rsidRPr="00C356A8" w:rsidRDefault="003A3FE1" w:rsidP="009E7D59">
            <w:pPr>
              <w:tabs>
                <w:tab w:val="center" w:pos="5580"/>
                <w:tab w:val="decimal" w:pos="9000"/>
                <w:tab w:val="decimal" w:pos="11232"/>
              </w:tabs>
              <w:jc w:val="right"/>
            </w:pPr>
            <w:r>
              <w:t>62</w:t>
            </w:r>
          </w:p>
        </w:tc>
        <w:tc>
          <w:tcPr>
            <w:tcW w:w="1207" w:type="dxa"/>
            <w:gridSpan w:val="2"/>
          </w:tcPr>
          <w:p w:rsidR="001078E7" w:rsidRPr="00C356A8" w:rsidRDefault="003A3FE1" w:rsidP="009E7D59">
            <w:pPr>
              <w:tabs>
                <w:tab w:val="center" w:pos="5580"/>
                <w:tab w:val="decimal" w:pos="9000"/>
                <w:tab w:val="decimal" w:pos="11232"/>
              </w:tabs>
              <w:jc w:val="right"/>
            </w:pPr>
            <w:r>
              <w:t>438</w:t>
            </w:r>
          </w:p>
        </w:tc>
        <w:tc>
          <w:tcPr>
            <w:tcW w:w="1344" w:type="dxa"/>
            <w:gridSpan w:val="3"/>
          </w:tcPr>
          <w:p w:rsidR="001078E7" w:rsidRPr="00C356A8" w:rsidRDefault="003A3FE1" w:rsidP="00321E19">
            <w:pPr>
              <w:tabs>
                <w:tab w:val="center" w:pos="5580"/>
                <w:tab w:val="decimal" w:pos="9000"/>
                <w:tab w:val="decimal" w:pos="11232"/>
              </w:tabs>
              <w:jc w:val="right"/>
            </w:pPr>
            <w:r>
              <w:t>408</w:t>
            </w:r>
          </w:p>
        </w:tc>
        <w:tc>
          <w:tcPr>
            <w:tcW w:w="1349" w:type="dxa"/>
          </w:tcPr>
          <w:p w:rsidR="001078E7" w:rsidRPr="00C356A8" w:rsidRDefault="003A3FE1" w:rsidP="005F1A38">
            <w:pPr>
              <w:tabs>
                <w:tab w:val="center" w:pos="5580"/>
                <w:tab w:val="decimal" w:pos="9000"/>
                <w:tab w:val="decimal" w:pos="11232"/>
              </w:tabs>
              <w:jc w:val="right"/>
            </w:pPr>
            <w:r>
              <w:t>30</w:t>
            </w:r>
          </w:p>
        </w:tc>
      </w:tr>
      <w:tr w:rsidR="001078E7" w:rsidRPr="00C356A8" w:rsidTr="00BF15C0">
        <w:tc>
          <w:tcPr>
            <w:tcW w:w="2126" w:type="dxa"/>
          </w:tcPr>
          <w:p w:rsidR="001078E7" w:rsidRPr="00C356A8" w:rsidRDefault="001078E7" w:rsidP="005F1A38">
            <w:pPr>
              <w:tabs>
                <w:tab w:val="center" w:pos="5580"/>
                <w:tab w:val="decimal" w:pos="9000"/>
                <w:tab w:val="decimal" w:pos="11232"/>
              </w:tabs>
            </w:pPr>
            <w:r w:rsidRPr="00C356A8">
              <w:t xml:space="preserve">J Rogers </w:t>
            </w:r>
          </w:p>
        </w:tc>
        <w:tc>
          <w:tcPr>
            <w:tcW w:w="987" w:type="dxa"/>
            <w:gridSpan w:val="2"/>
          </w:tcPr>
          <w:p w:rsidR="001078E7" w:rsidRPr="00C356A8" w:rsidRDefault="003A3FE1" w:rsidP="005F1A38">
            <w:pPr>
              <w:jc w:val="right"/>
              <w:rPr>
                <w:snapToGrid w:val="0"/>
                <w:lang w:val="en-US"/>
              </w:rPr>
            </w:pPr>
            <w:r>
              <w:rPr>
                <w:snapToGrid w:val="0"/>
                <w:lang w:val="en-US"/>
              </w:rPr>
              <w:t>15-20</w:t>
            </w:r>
          </w:p>
        </w:tc>
        <w:tc>
          <w:tcPr>
            <w:tcW w:w="1276" w:type="dxa"/>
            <w:gridSpan w:val="2"/>
          </w:tcPr>
          <w:p w:rsidR="001078E7" w:rsidRPr="00C356A8" w:rsidRDefault="003A3FE1" w:rsidP="005F1A38">
            <w:pPr>
              <w:tabs>
                <w:tab w:val="center" w:pos="5580"/>
                <w:tab w:val="decimal" w:pos="9000"/>
                <w:tab w:val="decimal" w:pos="11232"/>
              </w:tabs>
              <w:jc w:val="right"/>
            </w:pPr>
            <w:r>
              <w:t>0-2.5</w:t>
            </w:r>
          </w:p>
        </w:tc>
        <w:tc>
          <w:tcPr>
            <w:tcW w:w="1275" w:type="dxa"/>
          </w:tcPr>
          <w:p w:rsidR="001078E7" w:rsidRPr="00C356A8" w:rsidRDefault="003A3FE1" w:rsidP="00321E19">
            <w:pPr>
              <w:tabs>
                <w:tab w:val="center" w:pos="5580"/>
                <w:tab w:val="decimal" w:pos="9000"/>
                <w:tab w:val="decimal" w:pos="11232"/>
              </w:tabs>
              <w:jc w:val="right"/>
            </w:pPr>
            <w:r>
              <w:t>46</w:t>
            </w:r>
          </w:p>
        </w:tc>
        <w:tc>
          <w:tcPr>
            <w:tcW w:w="1207" w:type="dxa"/>
            <w:gridSpan w:val="2"/>
          </w:tcPr>
          <w:p w:rsidR="001078E7" w:rsidRPr="00C356A8" w:rsidRDefault="003A3FE1" w:rsidP="00321E19">
            <w:pPr>
              <w:tabs>
                <w:tab w:val="center" w:pos="5580"/>
                <w:tab w:val="decimal" w:pos="9000"/>
                <w:tab w:val="decimal" w:pos="11232"/>
              </w:tabs>
              <w:jc w:val="right"/>
            </w:pPr>
            <w:r>
              <w:t>362</w:t>
            </w:r>
          </w:p>
        </w:tc>
        <w:tc>
          <w:tcPr>
            <w:tcW w:w="1344" w:type="dxa"/>
            <w:gridSpan w:val="3"/>
          </w:tcPr>
          <w:p w:rsidR="001078E7" w:rsidRPr="00C356A8" w:rsidRDefault="003A3FE1" w:rsidP="005F1A38">
            <w:pPr>
              <w:tabs>
                <w:tab w:val="center" w:pos="5580"/>
                <w:tab w:val="decimal" w:pos="9000"/>
                <w:tab w:val="decimal" w:pos="11232"/>
              </w:tabs>
              <w:jc w:val="right"/>
            </w:pPr>
            <w:r>
              <w:t>332</w:t>
            </w:r>
          </w:p>
        </w:tc>
        <w:tc>
          <w:tcPr>
            <w:tcW w:w="1349" w:type="dxa"/>
          </w:tcPr>
          <w:p w:rsidR="001078E7" w:rsidRPr="00C356A8" w:rsidRDefault="003A3FE1" w:rsidP="00E76A97">
            <w:pPr>
              <w:tabs>
                <w:tab w:val="center" w:pos="5580"/>
                <w:tab w:val="decimal" w:pos="9000"/>
                <w:tab w:val="decimal" w:pos="11232"/>
              </w:tabs>
              <w:jc w:val="right"/>
            </w:pPr>
            <w:r>
              <w:t>18</w:t>
            </w:r>
          </w:p>
        </w:tc>
      </w:tr>
      <w:tr w:rsidR="001078E7" w:rsidRPr="00C356A8" w:rsidTr="00BF15C0">
        <w:tc>
          <w:tcPr>
            <w:tcW w:w="2126" w:type="dxa"/>
          </w:tcPr>
          <w:p w:rsidR="001078E7" w:rsidRPr="00C356A8" w:rsidRDefault="001078E7" w:rsidP="00B15536">
            <w:pPr>
              <w:tabs>
                <w:tab w:val="center" w:pos="5580"/>
                <w:tab w:val="decimal" w:pos="9000"/>
                <w:tab w:val="decimal" w:pos="11232"/>
              </w:tabs>
            </w:pPr>
            <w:r w:rsidRPr="00C356A8">
              <w:t xml:space="preserve">M Higgins </w:t>
            </w:r>
          </w:p>
        </w:tc>
        <w:tc>
          <w:tcPr>
            <w:tcW w:w="987" w:type="dxa"/>
            <w:gridSpan w:val="2"/>
          </w:tcPr>
          <w:p w:rsidR="001078E7" w:rsidRPr="00C356A8" w:rsidRDefault="003A3FE1" w:rsidP="005F1A38">
            <w:pPr>
              <w:jc w:val="right"/>
              <w:rPr>
                <w:snapToGrid w:val="0"/>
                <w:lang w:val="en-US"/>
              </w:rPr>
            </w:pPr>
            <w:r>
              <w:rPr>
                <w:snapToGrid w:val="0"/>
                <w:lang w:val="en-US"/>
              </w:rPr>
              <w:t>55-60</w:t>
            </w:r>
          </w:p>
        </w:tc>
        <w:tc>
          <w:tcPr>
            <w:tcW w:w="1276" w:type="dxa"/>
            <w:gridSpan w:val="2"/>
          </w:tcPr>
          <w:p w:rsidR="001078E7" w:rsidRPr="00C356A8" w:rsidRDefault="00F17733" w:rsidP="005027F1">
            <w:pPr>
              <w:tabs>
                <w:tab w:val="center" w:pos="5580"/>
                <w:tab w:val="decimal" w:pos="9000"/>
                <w:tab w:val="decimal" w:pos="11232"/>
              </w:tabs>
              <w:jc w:val="right"/>
            </w:pPr>
            <w:r>
              <w:t>-</w:t>
            </w:r>
          </w:p>
        </w:tc>
        <w:tc>
          <w:tcPr>
            <w:tcW w:w="1275" w:type="dxa"/>
          </w:tcPr>
          <w:p w:rsidR="001078E7" w:rsidRPr="00C356A8" w:rsidRDefault="003A3FE1" w:rsidP="00E76A97">
            <w:pPr>
              <w:tabs>
                <w:tab w:val="center" w:pos="5580"/>
                <w:tab w:val="decimal" w:pos="9000"/>
                <w:tab w:val="decimal" w:pos="11232"/>
              </w:tabs>
              <w:jc w:val="right"/>
            </w:pPr>
            <w:r>
              <w:t>168</w:t>
            </w:r>
          </w:p>
        </w:tc>
        <w:tc>
          <w:tcPr>
            <w:tcW w:w="1207" w:type="dxa"/>
            <w:gridSpan w:val="2"/>
          </w:tcPr>
          <w:p w:rsidR="001078E7" w:rsidRPr="00C356A8" w:rsidRDefault="003A3FE1" w:rsidP="00E76A97">
            <w:pPr>
              <w:tabs>
                <w:tab w:val="center" w:pos="5580"/>
                <w:tab w:val="decimal" w:pos="9000"/>
                <w:tab w:val="decimal" w:pos="11232"/>
              </w:tabs>
              <w:jc w:val="right"/>
            </w:pPr>
            <w:r>
              <w:t>1,319</w:t>
            </w:r>
          </w:p>
        </w:tc>
        <w:tc>
          <w:tcPr>
            <w:tcW w:w="1344" w:type="dxa"/>
            <w:gridSpan w:val="3"/>
          </w:tcPr>
          <w:p w:rsidR="001078E7" w:rsidRPr="00C356A8" w:rsidRDefault="003A3FE1" w:rsidP="00E76A97">
            <w:pPr>
              <w:tabs>
                <w:tab w:val="center" w:pos="5580"/>
                <w:tab w:val="decimal" w:pos="9000"/>
                <w:tab w:val="decimal" w:pos="11232"/>
              </w:tabs>
              <w:jc w:val="right"/>
            </w:pPr>
            <w:r>
              <w:t>1,351</w:t>
            </w:r>
          </w:p>
        </w:tc>
        <w:tc>
          <w:tcPr>
            <w:tcW w:w="1349" w:type="dxa"/>
          </w:tcPr>
          <w:p w:rsidR="001078E7" w:rsidRPr="00C356A8" w:rsidRDefault="00F17733" w:rsidP="00E76A97">
            <w:pPr>
              <w:tabs>
                <w:tab w:val="center" w:pos="5580"/>
                <w:tab w:val="decimal" w:pos="9000"/>
                <w:tab w:val="decimal" w:pos="11232"/>
              </w:tabs>
              <w:jc w:val="right"/>
            </w:pPr>
            <w:r>
              <w:t>-</w:t>
            </w:r>
          </w:p>
        </w:tc>
      </w:tr>
      <w:tr w:rsidR="007D1DBF" w:rsidRPr="00C356A8" w:rsidTr="00BF15C0">
        <w:tc>
          <w:tcPr>
            <w:tcW w:w="2126" w:type="dxa"/>
          </w:tcPr>
          <w:p w:rsidR="007D1DBF" w:rsidRPr="00C356A8" w:rsidRDefault="007D1DBF" w:rsidP="002A29D6">
            <w:pPr>
              <w:tabs>
                <w:tab w:val="center" w:pos="5580"/>
                <w:tab w:val="decimal" w:pos="9000"/>
                <w:tab w:val="decimal" w:pos="11232"/>
              </w:tabs>
            </w:pPr>
            <w:r>
              <w:t>H Eteiba</w:t>
            </w:r>
          </w:p>
        </w:tc>
        <w:tc>
          <w:tcPr>
            <w:tcW w:w="987" w:type="dxa"/>
            <w:gridSpan w:val="2"/>
          </w:tcPr>
          <w:p w:rsidR="007D1DBF" w:rsidRDefault="007D1DBF" w:rsidP="005F1A38">
            <w:pPr>
              <w:jc w:val="right"/>
              <w:rPr>
                <w:snapToGrid w:val="0"/>
                <w:lang w:val="en-US"/>
              </w:rPr>
            </w:pPr>
            <w:r>
              <w:rPr>
                <w:snapToGrid w:val="0"/>
                <w:lang w:val="en-US"/>
              </w:rPr>
              <w:t>40-45</w:t>
            </w:r>
          </w:p>
        </w:tc>
        <w:tc>
          <w:tcPr>
            <w:tcW w:w="1276" w:type="dxa"/>
            <w:gridSpan w:val="2"/>
          </w:tcPr>
          <w:p w:rsidR="007D1DBF" w:rsidRDefault="007D1DBF" w:rsidP="005F1A38">
            <w:pPr>
              <w:tabs>
                <w:tab w:val="center" w:pos="5580"/>
                <w:tab w:val="decimal" w:pos="9000"/>
                <w:tab w:val="decimal" w:pos="11232"/>
              </w:tabs>
              <w:jc w:val="right"/>
            </w:pPr>
            <w:r>
              <w:t>0-2.5</w:t>
            </w:r>
          </w:p>
        </w:tc>
        <w:tc>
          <w:tcPr>
            <w:tcW w:w="1275" w:type="dxa"/>
          </w:tcPr>
          <w:p w:rsidR="007D1DBF" w:rsidRDefault="007D1DBF" w:rsidP="005F1A38">
            <w:pPr>
              <w:tabs>
                <w:tab w:val="center" w:pos="5580"/>
                <w:tab w:val="decimal" w:pos="9000"/>
                <w:tab w:val="decimal" w:pos="11232"/>
              </w:tabs>
              <w:jc w:val="right"/>
            </w:pPr>
            <w:r>
              <w:t>125</w:t>
            </w:r>
          </w:p>
        </w:tc>
        <w:tc>
          <w:tcPr>
            <w:tcW w:w="1207" w:type="dxa"/>
            <w:gridSpan w:val="2"/>
          </w:tcPr>
          <w:p w:rsidR="007D1DBF" w:rsidRDefault="007D1DBF" w:rsidP="005F1A38">
            <w:pPr>
              <w:tabs>
                <w:tab w:val="center" w:pos="5580"/>
                <w:tab w:val="decimal" w:pos="9000"/>
                <w:tab w:val="decimal" w:pos="11232"/>
              </w:tabs>
              <w:jc w:val="right"/>
            </w:pPr>
            <w:r>
              <w:t>909</w:t>
            </w:r>
          </w:p>
        </w:tc>
        <w:tc>
          <w:tcPr>
            <w:tcW w:w="1344" w:type="dxa"/>
            <w:gridSpan w:val="3"/>
          </w:tcPr>
          <w:p w:rsidR="007D1DBF" w:rsidRDefault="003D36B0" w:rsidP="00E76A97">
            <w:pPr>
              <w:tabs>
                <w:tab w:val="center" w:pos="5580"/>
                <w:tab w:val="decimal" w:pos="9000"/>
                <w:tab w:val="decimal" w:pos="11232"/>
              </w:tabs>
              <w:jc w:val="right"/>
            </w:pPr>
            <w:r>
              <w:t>909</w:t>
            </w:r>
          </w:p>
        </w:tc>
        <w:tc>
          <w:tcPr>
            <w:tcW w:w="1349" w:type="dxa"/>
          </w:tcPr>
          <w:p w:rsidR="007D1DBF" w:rsidRDefault="00F17733" w:rsidP="00B02865">
            <w:pPr>
              <w:tabs>
                <w:tab w:val="center" w:pos="5580"/>
                <w:tab w:val="decimal" w:pos="9000"/>
                <w:tab w:val="decimal" w:pos="11232"/>
              </w:tabs>
              <w:jc w:val="right"/>
            </w:pPr>
            <w:r>
              <w:t>-</w:t>
            </w:r>
          </w:p>
        </w:tc>
      </w:tr>
      <w:tr w:rsidR="001078E7" w:rsidRPr="00C356A8" w:rsidTr="00BF15C0">
        <w:tc>
          <w:tcPr>
            <w:tcW w:w="2126" w:type="dxa"/>
          </w:tcPr>
          <w:p w:rsidR="001078E7" w:rsidRPr="00C356A8" w:rsidRDefault="001078E7" w:rsidP="002A29D6">
            <w:pPr>
              <w:tabs>
                <w:tab w:val="center" w:pos="5580"/>
                <w:tab w:val="decimal" w:pos="9000"/>
                <w:tab w:val="decimal" w:pos="11232"/>
              </w:tabs>
            </w:pPr>
            <w:r w:rsidRPr="00C356A8">
              <w:t xml:space="preserve">AM Cavanagh </w:t>
            </w:r>
          </w:p>
        </w:tc>
        <w:tc>
          <w:tcPr>
            <w:tcW w:w="987" w:type="dxa"/>
            <w:gridSpan w:val="2"/>
          </w:tcPr>
          <w:p w:rsidR="001078E7" w:rsidRPr="00C356A8" w:rsidRDefault="003A3FE1" w:rsidP="005F1A38">
            <w:pPr>
              <w:jc w:val="right"/>
              <w:rPr>
                <w:snapToGrid w:val="0"/>
                <w:lang w:val="en-US"/>
              </w:rPr>
            </w:pPr>
            <w:r>
              <w:rPr>
                <w:snapToGrid w:val="0"/>
                <w:lang w:val="en-US"/>
              </w:rPr>
              <w:t>25-30</w:t>
            </w:r>
          </w:p>
        </w:tc>
        <w:tc>
          <w:tcPr>
            <w:tcW w:w="1276" w:type="dxa"/>
            <w:gridSpan w:val="2"/>
          </w:tcPr>
          <w:p w:rsidR="001078E7" w:rsidRPr="00C356A8" w:rsidRDefault="003A3FE1" w:rsidP="005F1A38">
            <w:pPr>
              <w:tabs>
                <w:tab w:val="center" w:pos="5580"/>
                <w:tab w:val="decimal" w:pos="9000"/>
                <w:tab w:val="decimal" w:pos="11232"/>
              </w:tabs>
              <w:jc w:val="right"/>
            </w:pPr>
            <w:r>
              <w:t>0-2.5</w:t>
            </w:r>
          </w:p>
        </w:tc>
        <w:tc>
          <w:tcPr>
            <w:tcW w:w="1275" w:type="dxa"/>
          </w:tcPr>
          <w:p w:rsidR="001078E7" w:rsidRPr="00C356A8" w:rsidRDefault="007D1DBF" w:rsidP="005F1A38">
            <w:pPr>
              <w:tabs>
                <w:tab w:val="center" w:pos="5580"/>
                <w:tab w:val="decimal" w:pos="9000"/>
                <w:tab w:val="decimal" w:pos="11232"/>
              </w:tabs>
              <w:jc w:val="right"/>
            </w:pPr>
            <w:r>
              <w:t>88</w:t>
            </w:r>
          </w:p>
        </w:tc>
        <w:tc>
          <w:tcPr>
            <w:tcW w:w="1207" w:type="dxa"/>
            <w:gridSpan w:val="2"/>
          </w:tcPr>
          <w:p w:rsidR="001078E7" w:rsidRPr="00C356A8" w:rsidRDefault="007D1DBF" w:rsidP="005F1A38">
            <w:pPr>
              <w:tabs>
                <w:tab w:val="center" w:pos="5580"/>
                <w:tab w:val="decimal" w:pos="9000"/>
                <w:tab w:val="decimal" w:pos="11232"/>
              </w:tabs>
              <w:jc w:val="right"/>
            </w:pPr>
            <w:r>
              <w:t>603</w:t>
            </w:r>
          </w:p>
        </w:tc>
        <w:tc>
          <w:tcPr>
            <w:tcW w:w="1344" w:type="dxa"/>
            <w:gridSpan w:val="3"/>
          </w:tcPr>
          <w:p w:rsidR="001078E7" w:rsidRPr="00C356A8" w:rsidRDefault="007D1DBF" w:rsidP="00E76A97">
            <w:pPr>
              <w:tabs>
                <w:tab w:val="center" w:pos="5580"/>
                <w:tab w:val="decimal" w:pos="9000"/>
                <w:tab w:val="decimal" w:pos="11232"/>
              </w:tabs>
              <w:jc w:val="right"/>
            </w:pPr>
            <w:r>
              <w:t>562</w:t>
            </w:r>
          </w:p>
        </w:tc>
        <w:tc>
          <w:tcPr>
            <w:tcW w:w="1349" w:type="dxa"/>
          </w:tcPr>
          <w:p w:rsidR="001078E7" w:rsidRPr="00C356A8" w:rsidRDefault="007D1DBF" w:rsidP="00B02865">
            <w:pPr>
              <w:tabs>
                <w:tab w:val="center" w:pos="5580"/>
                <w:tab w:val="decimal" w:pos="9000"/>
                <w:tab w:val="decimal" w:pos="11232"/>
              </w:tabs>
              <w:jc w:val="right"/>
            </w:pPr>
            <w:r>
              <w:t>31</w:t>
            </w:r>
          </w:p>
        </w:tc>
      </w:tr>
      <w:tr w:rsidR="001078E7" w:rsidRPr="00C356A8" w:rsidTr="00BF15C0">
        <w:trPr>
          <w:trHeight w:val="232"/>
        </w:trPr>
        <w:tc>
          <w:tcPr>
            <w:tcW w:w="2126" w:type="dxa"/>
          </w:tcPr>
          <w:p w:rsidR="001078E7" w:rsidRPr="00C356A8" w:rsidRDefault="001078E7" w:rsidP="007D1DBF">
            <w:pPr>
              <w:tabs>
                <w:tab w:val="center" w:pos="5580"/>
                <w:tab w:val="decimal" w:pos="9000"/>
                <w:tab w:val="decimal" w:pos="11232"/>
              </w:tabs>
            </w:pPr>
            <w:r w:rsidRPr="00C356A8">
              <w:rPr>
                <w:bCs/>
                <w:iCs/>
              </w:rPr>
              <w:t xml:space="preserve">S Qureshi – </w:t>
            </w:r>
            <w:r w:rsidR="007D1DBF">
              <w:rPr>
                <w:bCs/>
                <w:iCs/>
              </w:rPr>
              <w:t>left</w:t>
            </w:r>
            <w:r w:rsidRPr="00C356A8">
              <w:rPr>
                <w:bCs/>
                <w:iCs/>
              </w:rPr>
              <w:t xml:space="preserve"> 1</w:t>
            </w:r>
            <w:r w:rsidR="007D1DBF">
              <w:rPr>
                <w:bCs/>
                <w:iCs/>
              </w:rPr>
              <w:t>8</w:t>
            </w:r>
            <w:r w:rsidRPr="00C356A8">
              <w:rPr>
                <w:bCs/>
                <w:iCs/>
              </w:rPr>
              <w:t xml:space="preserve"> </w:t>
            </w:r>
            <w:r w:rsidR="007D1DBF">
              <w:rPr>
                <w:bCs/>
                <w:iCs/>
              </w:rPr>
              <w:t>February 2018</w:t>
            </w:r>
            <w:r w:rsidRPr="00C356A8">
              <w:rPr>
                <w:bCs/>
                <w:iCs/>
              </w:rPr>
              <w:t xml:space="preserve"> **</w:t>
            </w:r>
          </w:p>
        </w:tc>
        <w:tc>
          <w:tcPr>
            <w:tcW w:w="987" w:type="dxa"/>
            <w:gridSpan w:val="2"/>
          </w:tcPr>
          <w:p w:rsidR="001078E7" w:rsidRPr="00C356A8" w:rsidRDefault="007D1DBF" w:rsidP="005F1A38">
            <w:pPr>
              <w:tabs>
                <w:tab w:val="center" w:pos="5580"/>
                <w:tab w:val="decimal" w:pos="9000"/>
                <w:tab w:val="decimal" w:pos="11232"/>
              </w:tabs>
              <w:jc w:val="right"/>
            </w:pPr>
            <w:r>
              <w:t>15-20</w:t>
            </w:r>
          </w:p>
        </w:tc>
        <w:tc>
          <w:tcPr>
            <w:tcW w:w="1276" w:type="dxa"/>
            <w:gridSpan w:val="2"/>
          </w:tcPr>
          <w:p w:rsidR="001078E7" w:rsidRPr="00C356A8" w:rsidRDefault="00F17733" w:rsidP="005F1A38">
            <w:pPr>
              <w:tabs>
                <w:tab w:val="center" w:pos="5580"/>
                <w:tab w:val="decimal" w:pos="9000"/>
                <w:tab w:val="decimal" w:pos="11232"/>
              </w:tabs>
              <w:jc w:val="right"/>
            </w:pPr>
            <w:r>
              <w:t>-</w:t>
            </w:r>
          </w:p>
        </w:tc>
        <w:tc>
          <w:tcPr>
            <w:tcW w:w="1275" w:type="dxa"/>
          </w:tcPr>
          <w:p w:rsidR="001078E7" w:rsidRPr="00C356A8" w:rsidRDefault="006B5ECF" w:rsidP="00321E19">
            <w:pPr>
              <w:tabs>
                <w:tab w:val="center" w:pos="5580"/>
                <w:tab w:val="decimal" w:pos="9000"/>
                <w:tab w:val="decimal" w:pos="11232"/>
              </w:tabs>
              <w:jc w:val="right"/>
            </w:pPr>
            <w:r>
              <w:t>39</w:t>
            </w:r>
          </w:p>
        </w:tc>
        <w:tc>
          <w:tcPr>
            <w:tcW w:w="1207" w:type="dxa"/>
            <w:gridSpan w:val="2"/>
          </w:tcPr>
          <w:p w:rsidR="001078E7" w:rsidRPr="00C356A8" w:rsidRDefault="006B5ECF" w:rsidP="00321E19">
            <w:pPr>
              <w:tabs>
                <w:tab w:val="center" w:pos="5580"/>
                <w:tab w:val="decimal" w:pos="9000"/>
                <w:tab w:val="decimal" w:pos="11232"/>
              </w:tabs>
              <w:jc w:val="right"/>
            </w:pPr>
            <w:r>
              <w:t>299</w:t>
            </w:r>
          </w:p>
        </w:tc>
        <w:tc>
          <w:tcPr>
            <w:tcW w:w="1344" w:type="dxa"/>
            <w:gridSpan w:val="3"/>
          </w:tcPr>
          <w:p w:rsidR="001078E7" w:rsidRPr="00C356A8" w:rsidRDefault="006B5ECF" w:rsidP="00B02865">
            <w:pPr>
              <w:tabs>
                <w:tab w:val="center" w:pos="5580"/>
                <w:tab w:val="decimal" w:pos="9000"/>
                <w:tab w:val="decimal" w:pos="11232"/>
              </w:tabs>
              <w:jc w:val="right"/>
            </w:pPr>
            <w:r>
              <w:t>302</w:t>
            </w:r>
          </w:p>
        </w:tc>
        <w:tc>
          <w:tcPr>
            <w:tcW w:w="1349" w:type="dxa"/>
          </w:tcPr>
          <w:p w:rsidR="001078E7" w:rsidRPr="00C356A8" w:rsidRDefault="006B5ECF" w:rsidP="005F1A38">
            <w:pPr>
              <w:tabs>
                <w:tab w:val="center" w:pos="5580"/>
                <w:tab w:val="decimal" w:pos="9000"/>
                <w:tab w:val="decimal" w:pos="11232"/>
              </w:tabs>
              <w:jc w:val="right"/>
            </w:pPr>
            <w:r>
              <w:t>-</w:t>
            </w:r>
          </w:p>
        </w:tc>
      </w:tr>
      <w:tr w:rsidR="001078E7" w:rsidRPr="00C356A8" w:rsidTr="00BF15C0">
        <w:tc>
          <w:tcPr>
            <w:tcW w:w="2126" w:type="dxa"/>
          </w:tcPr>
          <w:p w:rsidR="001078E7" w:rsidRPr="00C356A8" w:rsidRDefault="001078E7" w:rsidP="005F1A38">
            <w:pPr>
              <w:tabs>
                <w:tab w:val="center" w:pos="5580"/>
                <w:tab w:val="decimal" w:pos="9000"/>
                <w:tab w:val="decimal" w:pos="11232"/>
              </w:tabs>
              <w:rPr>
                <w:b/>
                <w:bCs/>
                <w:iCs/>
              </w:rPr>
            </w:pPr>
            <w:r w:rsidRPr="00C356A8">
              <w:rPr>
                <w:b/>
                <w:bCs/>
                <w:iCs/>
              </w:rPr>
              <w:t>Non-Executive Members</w:t>
            </w:r>
          </w:p>
        </w:tc>
        <w:tc>
          <w:tcPr>
            <w:tcW w:w="987" w:type="dxa"/>
            <w:gridSpan w:val="2"/>
          </w:tcPr>
          <w:p w:rsidR="001078E7" w:rsidRPr="00C356A8" w:rsidRDefault="001078E7" w:rsidP="005F1A38">
            <w:pPr>
              <w:tabs>
                <w:tab w:val="center" w:pos="5580"/>
                <w:tab w:val="decimal" w:pos="9000"/>
                <w:tab w:val="decimal" w:pos="11232"/>
              </w:tabs>
              <w:jc w:val="right"/>
            </w:pPr>
          </w:p>
        </w:tc>
        <w:tc>
          <w:tcPr>
            <w:tcW w:w="1276" w:type="dxa"/>
            <w:gridSpan w:val="2"/>
          </w:tcPr>
          <w:p w:rsidR="001078E7" w:rsidRPr="00C356A8" w:rsidRDefault="001078E7" w:rsidP="005F1A38">
            <w:pPr>
              <w:tabs>
                <w:tab w:val="center" w:pos="5580"/>
                <w:tab w:val="decimal" w:pos="9000"/>
                <w:tab w:val="decimal" w:pos="11232"/>
              </w:tabs>
              <w:jc w:val="right"/>
            </w:pPr>
          </w:p>
        </w:tc>
        <w:tc>
          <w:tcPr>
            <w:tcW w:w="1275" w:type="dxa"/>
          </w:tcPr>
          <w:p w:rsidR="001078E7" w:rsidRPr="00C356A8" w:rsidRDefault="001078E7" w:rsidP="005F1A38">
            <w:pPr>
              <w:tabs>
                <w:tab w:val="center" w:pos="5580"/>
                <w:tab w:val="decimal" w:pos="9000"/>
                <w:tab w:val="decimal" w:pos="11232"/>
              </w:tabs>
              <w:jc w:val="right"/>
            </w:pPr>
          </w:p>
        </w:tc>
        <w:tc>
          <w:tcPr>
            <w:tcW w:w="1207" w:type="dxa"/>
            <w:gridSpan w:val="2"/>
          </w:tcPr>
          <w:p w:rsidR="001078E7" w:rsidRPr="00C356A8" w:rsidRDefault="001078E7" w:rsidP="005F1A38">
            <w:pPr>
              <w:tabs>
                <w:tab w:val="center" w:pos="5580"/>
                <w:tab w:val="decimal" w:pos="9000"/>
                <w:tab w:val="decimal" w:pos="11232"/>
              </w:tabs>
              <w:jc w:val="right"/>
            </w:pPr>
          </w:p>
        </w:tc>
        <w:tc>
          <w:tcPr>
            <w:tcW w:w="1344" w:type="dxa"/>
            <w:gridSpan w:val="3"/>
          </w:tcPr>
          <w:p w:rsidR="001078E7" w:rsidRPr="00C356A8" w:rsidRDefault="001078E7" w:rsidP="005F1A38">
            <w:pPr>
              <w:tabs>
                <w:tab w:val="center" w:pos="5580"/>
                <w:tab w:val="decimal" w:pos="9000"/>
                <w:tab w:val="decimal" w:pos="11232"/>
              </w:tabs>
              <w:jc w:val="right"/>
            </w:pPr>
          </w:p>
        </w:tc>
        <w:tc>
          <w:tcPr>
            <w:tcW w:w="1349" w:type="dxa"/>
          </w:tcPr>
          <w:p w:rsidR="001078E7" w:rsidRPr="00C356A8" w:rsidRDefault="001078E7" w:rsidP="005F1A38">
            <w:pPr>
              <w:tabs>
                <w:tab w:val="center" w:pos="5580"/>
                <w:tab w:val="decimal" w:pos="9000"/>
                <w:tab w:val="decimal" w:pos="11232"/>
              </w:tabs>
              <w:jc w:val="right"/>
            </w:pPr>
          </w:p>
        </w:tc>
      </w:tr>
      <w:tr w:rsidR="001078E7" w:rsidRPr="00C356A8" w:rsidTr="00BF15C0">
        <w:tc>
          <w:tcPr>
            <w:tcW w:w="2126" w:type="dxa"/>
          </w:tcPr>
          <w:p w:rsidR="001078E7" w:rsidRPr="00C356A8" w:rsidRDefault="001078E7" w:rsidP="00C57560">
            <w:pPr>
              <w:tabs>
                <w:tab w:val="center" w:pos="5580"/>
                <w:tab w:val="decimal" w:pos="9000"/>
                <w:tab w:val="decimal" w:pos="11232"/>
              </w:tabs>
            </w:pPr>
            <w:r w:rsidRPr="00C356A8">
              <w:t xml:space="preserve">Interim Chair- </w:t>
            </w:r>
          </w:p>
          <w:p w:rsidR="001078E7" w:rsidRPr="00C356A8" w:rsidRDefault="001078E7" w:rsidP="00C57560">
            <w:pPr>
              <w:tabs>
                <w:tab w:val="center" w:pos="5580"/>
                <w:tab w:val="decimal" w:pos="9000"/>
                <w:tab w:val="decimal" w:pos="11232"/>
              </w:tabs>
            </w:pPr>
            <w:r w:rsidRPr="00C356A8">
              <w:t>S MacKinnon – from 18 March 2016</w:t>
            </w:r>
            <w:r w:rsidR="003D36B0">
              <w:t xml:space="preserve">  to 4 April 2018</w:t>
            </w:r>
          </w:p>
        </w:tc>
        <w:tc>
          <w:tcPr>
            <w:tcW w:w="987" w:type="dxa"/>
            <w:gridSpan w:val="2"/>
          </w:tcPr>
          <w:p w:rsidR="001078E7" w:rsidRPr="00C356A8" w:rsidRDefault="003D36B0" w:rsidP="00F9683A">
            <w:pPr>
              <w:tabs>
                <w:tab w:val="center" w:pos="5580"/>
                <w:tab w:val="decimal" w:pos="9000"/>
                <w:tab w:val="decimal" w:pos="11232"/>
              </w:tabs>
              <w:jc w:val="right"/>
            </w:pPr>
            <w:r>
              <w:t>-</w:t>
            </w:r>
          </w:p>
        </w:tc>
        <w:tc>
          <w:tcPr>
            <w:tcW w:w="1276" w:type="dxa"/>
            <w:gridSpan w:val="2"/>
          </w:tcPr>
          <w:p w:rsidR="001078E7" w:rsidRPr="00C356A8" w:rsidRDefault="003D36B0" w:rsidP="00F9683A">
            <w:pPr>
              <w:tabs>
                <w:tab w:val="center" w:pos="5580"/>
                <w:tab w:val="decimal" w:pos="9000"/>
                <w:tab w:val="decimal" w:pos="11232"/>
              </w:tabs>
              <w:jc w:val="right"/>
            </w:pPr>
            <w:r>
              <w:t>-</w:t>
            </w:r>
          </w:p>
        </w:tc>
        <w:tc>
          <w:tcPr>
            <w:tcW w:w="1275" w:type="dxa"/>
          </w:tcPr>
          <w:p w:rsidR="001078E7" w:rsidRPr="00C356A8" w:rsidRDefault="003D36B0" w:rsidP="00F9683A">
            <w:pPr>
              <w:tabs>
                <w:tab w:val="center" w:pos="5580"/>
                <w:tab w:val="decimal" w:pos="9000"/>
                <w:tab w:val="decimal" w:pos="11232"/>
              </w:tabs>
              <w:jc w:val="right"/>
            </w:pPr>
            <w:r>
              <w:t>-</w:t>
            </w:r>
          </w:p>
        </w:tc>
        <w:tc>
          <w:tcPr>
            <w:tcW w:w="1207" w:type="dxa"/>
            <w:gridSpan w:val="2"/>
          </w:tcPr>
          <w:p w:rsidR="001078E7" w:rsidRPr="00C356A8" w:rsidRDefault="003D36B0" w:rsidP="00F9683A">
            <w:pPr>
              <w:tabs>
                <w:tab w:val="center" w:pos="5580"/>
                <w:tab w:val="decimal" w:pos="9000"/>
                <w:tab w:val="decimal" w:pos="11232"/>
              </w:tabs>
              <w:jc w:val="right"/>
            </w:pPr>
            <w:r>
              <w:t>-</w:t>
            </w:r>
          </w:p>
        </w:tc>
        <w:tc>
          <w:tcPr>
            <w:tcW w:w="1344" w:type="dxa"/>
            <w:gridSpan w:val="3"/>
          </w:tcPr>
          <w:p w:rsidR="001078E7" w:rsidRPr="00C356A8" w:rsidRDefault="003D36B0" w:rsidP="00F9683A">
            <w:pPr>
              <w:tabs>
                <w:tab w:val="center" w:pos="5580"/>
                <w:tab w:val="decimal" w:pos="9000"/>
                <w:tab w:val="decimal" w:pos="11232"/>
              </w:tabs>
              <w:jc w:val="right"/>
            </w:pPr>
            <w:r>
              <w:t>-</w:t>
            </w:r>
          </w:p>
        </w:tc>
        <w:tc>
          <w:tcPr>
            <w:tcW w:w="1349" w:type="dxa"/>
          </w:tcPr>
          <w:p w:rsidR="001078E7" w:rsidRPr="00C356A8" w:rsidRDefault="003D36B0" w:rsidP="00F9683A">
            <w:pPr>
              <w:tabs>
                <w:tab w:val="center" w:pos="5580"/>
                <w:tab w:val="decimal" w:pos="9000"/>
                <w:tab w:val="decimal" w:pos="11232"/>
              </w:tabs>
              <w:jc w:val="right"/>
            </w:pPr>
            <w:r>
              <w:t>-</w:t>
            </w:r>
          </w:p>
        </w:tc>
      </w:tr>
      <w:tr w:rsidR="001078E7" w:rsidRPr="00C356A8" w:rsidTr="00BF15C0">
        <w:tc>
          <w:tcPr>
            <w:tcW w:w="2126" w:type="dxa"/>
          </w:tcPr>
          <w:p w:rsidR="001078E7" w:rsidRPr="00C356A8" w:rsidRDefault="001078E7" w:rsidP="00400855">
            <w:pPr>
              <w:tabs>
                <w:tab w:val="center" w:pos="5580"/>
                <w:tab w:val="decimal" w:pos="9000"/>
                <w:tab w:val="decimal" w:pos="11232"/>
              </w:tabs>
            </w:pPr>
            <w:r w:rsidRPr="00C356A8">
              <w:t>J Christie-Flight **</w:t>
            </w:r>
          </w:p>
        </w:tc>
        <w:tc>
          <w:tcPr>
            <w:tcW w:w="987" w:type="dxa"/>
            <w:gridSpan w:val="2"/>
          </w:tcPr>
          <w:p w:rsidR="001078E7" w:rsidRPr="00C356A8" w:rsidRDefault="003D36B0" w:rsidP="005F1A38">
            <w:pPr>
              <w:tabs>
                <w:tab w:val="center" w:pos="5580"/>
                <w:tab w:val="decimal" w:pos="9000"/>
                <w:tab w:val="decimal" w:pos="11232"/>
              </w:tabs>
              <w:jc w:val="right"/>
            </w:pPr>
            <w:r>
              <w:t>15-20</w:t>
            </w:r>
          </w:p>
        </w:tc>
        <w:tc>
          <w:tcPr>
            <w:tcW w:w="1276" w:type="dxa"/>
            <w:gridSpan w:val="2"/>
          </w:tcPr>
          <w:p w:rsidR="001078E7" w:rsidRPr="00C356A8" w:rsidRDefault="00F17733" w:rsidP="005F1A38">
            <w:pPr>
              <w:tabs>
                <w:tab w:val="center" w:pos="5580"/>
                <w:tab w:val="decimal" w:pos="9000"/>
                <w:tab w:val="decimal" w:pos="11232"/>
              </w:tabs>
              <w:jc w:val="right"/>
            </w:pPr>
            <w:r>
              <w:t>-</w:t>
            </w:r>
          </w:p>
        </w:tc>
        <w:tc>
          <w:tcPr>
            <w:tcW w:w="1275" w:type="dxa"/>
          </w:tcPr>
          <w:p w:rsidR="001078E7" w:rsidRPr="00C356A8" w:rsidRDefault="003D36B0" w:rsidP="00E76A97">
            <w:pPr>
              <w:tabs>
                <w:tab w:val="center" w:pos="5580"/>
                <w:tab w:val="decimal" w:pos="9000"/>
                <w:tab w:val="decimal" w:pos="11232"/>
              </w:tabs>
              <w:jc w:val="right"/>
            </w:pPr>
            <w:r>
              <w:t>50</w:t>
            </w:r>
          </w:p>
        </w:tc>
        <w:tc>
          <w:tcPr>
            <w:tcW w:w="1207" w:type="dxa"/>
            <w:gridSpan w:val="2"/>
          </w:tcPr>
          <w:p w:rsidR="001078E7" w:rsidRPr="00C356A8" w:rsidRDefault="003D36B0" w:rsidP="00E76A97">
            <w:pPr>
              <w:tabs>
                <w:tab w:val="center" w:pos="5580"/>
                <w:tab w:val="decimal" w:pos="9000"/>
                <w:tab w:val="decimal" w:pos="11232"/>
              </w:tabs>
              <w:jc w:val="right"/>
            </w:pPr>
            <w:r>
              <w:t>331</w:t>
            </w:r>
          </w:p>
        </w:tc>
        <w:tc>
          <w:tcPr>
            <w:tcW w:w="1344" w:type="dxa"/>
            <w:gridSpan w:val="3"/>
          </w:tcPr>
          <w:p w:rsidR="001078E7" w:rsidRPr="00C356A8" w:rsidRDefault="003D36B0" w:rsidP="00B02865">
            <w:pPr>
              <w:tabs>
                <w:tab w:val="center" w:pos="5580"/>
                <w:tab w:val="decimal" w:pos="9000"/>
                <w:tab w:val="decimal" w:pos="11232"/>
              </w:tabs>
              <w:jc w:val="right"/>
            </w:pPr>
            <w:r>
              <w:t>336</w:t>
            </w:r>
          </w:p>
        </w:tc>
        <w:tc>
          <w:tcPr>
            <w:tcW w:w="1349" w:type="dxa"/>
          </w:tcPr>
          <w:p w:rsidR="001078E7" w:rsidRPr="00C356A8" w:rsidRDefault="006B5ECF" w:rsidP="005F1A38">
            <w:pPr>
              <w:tabs>
                <w:tab w:val="center" w:pos="5580"/>
                <w:tab w:val="decimal" w:pos="9000"/>
                <w:tab w:val="decimal" w:pos="11232"/>
              </w:tabs>
              <w:jc w:val="right"/>
            </w:pPr>
            <w:r>
              <w:t>-</w:t>
            </w:r>
          </w:p>
        </w:tc>
      </w:tr>
      <w:tr w:rsidR="003D36B0" w:rsidRPr="00C356A8" w:rsidTr="00BF15C0">
        <w:tc>
          <w:tcPr>
            <w:tcW w:w="2126" w:type="dxa"/>
          </w:tcPr>
          <w:p w:rsidR="003D36B0" w:rsidRPr="00C356A8" w:rsidRDefault="003D36B0" w:rsidP="003D36B0">
            <w:pPr>
              <w:tabs>
                <w:tab w:val="center" w:pos="5580"/>
                <w:tab w:val="decimal" w:pos="9000"/>
                <w:tab w:val="decimal" w:pos="11232"/>
              </w:tabs>
            </w:pPr>
            <w:r w:rsidRPr="00C356A8">
              <w:t xml:space="preserve">J Rae </w:t>
            </w:r>
          </w:p>
        </w:tc>
        <w:tc>
          <w:tcPr>
            <w:tcW w:w="987" w:type="dxa"/>
            <w:gridSpan w:val="2"/>
          </w:tcPr>
          <w:p w:rsidR="003D36B0" w:rsidRPr="00C356A8" w:rsidRDefault="003D36B0" w:rsidP="003D36B0">
            <w:pPr>
              <w:tabs>
                <w:tab w:val="center" w:pos="5580"/>
                <w:tab w:val="decimal" w:pos="9000"/>
                <w:tab w:val="decimal" w:pos="11232"/>
              </w:tabs>
              <w:jc w:val="right"/>
            </w:pPr>
            <w:r>
              <w:t>-</w:t>
            </w:r>
          </w:p>
        </w:tc>
        <w:tc>
          <w:tcPr>
            <w:tcW w:w="1276" w:type="dxa"/>
            <w:gridSpan w:val="2"/>
          </w:tcPr>
          <w:p w:rsidR="003D36B0" w:rsidRPr="00C356A8" w:rsidRDefault="003D36B0" w:rsidP="003D36B0">
            <w:pPr>
              <w:tabs>
                <w:tab w:val="center" w:pos="5580"/>
                <w:tab w:val="decimal" w:pos="9000"/>
                <w:tab w:val="decimal" w:pos="11232"/>
              </w:tabs>
              <w:jc w:val="right"/>
            </w:pPr>
            <w:r>
              <w:t>-</w:t>
            </w:r>
          </w:p>
        </w:tc>
        <w:tc>
          <w:tcPr>
            <w:tcW w:w="1275" w:type="dxa"/>
          </w:tcPr>
          <w:p w:rsidR="003D36B0" w:rsidRPr="00C356A8" w:rsidRDefault="003D36B0" w:rsidP="003D36B0">
            <w:pPr>
              <w:tabs>
                <w:tab w:val="center" w:pos="5580"/>
                <w:tab w:val="decimal" w:pos="9000"/>
                <w:tab w:val="decimal" w:pos="11232"/>
              </w:tabs>
              <w:jc w:val="right"/>
            </w:pPr>
            <w:r>
              <w:t>-</w:t>
            </w:r>
          </w:p>
        </w:tc>
        <w:tc>
          <w:tcPr>
            <w:tcW w:w="1207" w:type="dxa"/>
            <w:gridSpan w:val="2"/>
          </w:tcPr>
          <w:p w:rsidR="003D36B0" w:rsidRPr="00C356A8" w:rsidRDefault="003D36B0" w:rsidP="003D36B0">
            <w:pPr>
              <w:tabs>
                <w:tab w:val="center" w:pos="5580"/>
                <w:tab w:val="decimal" w:pos="9000"/>
                <w:tab w:val="decimal" w:pos="11232"/>
              </w:tabs>
              <w:jc w:val="right"/>
            </w:pPr>
            <w:r>
              <w:t>-</w:t>
            </w:r>
          </w:p>
        </w:tc>
        <w:tc>
          <w:tcPr>
            <w:tcW w:w="1344" w:type="dxa"/>
            <w:gridSpan w:val="3"/>
          </w:tcPr>
          <w:p w:rsidR="003D36B0" w:rsidRPr="00C356A8" w:rsidRDefault="003D36B0" w:rsidP="003D36B0">
            <w:pPr>
              <w:tabs>
                <w:tab w:val="center" w:pos="5580"/>
                <w:tab w:val="decimal" w:pos="9000"/>
                <w:tab w:val="decimal" w:pos="11232"/>
              </w:tabs>
              <w:jc w:val="right"/>
            </w:pPr>
            <w:r>
              <w:t>-</w:t>
            </w:r>
          </w:p>
        </w:tc>
        <w:tc>
          <w:tcPr>
            <w:tcW w:w="1349" w:type="dxa"/>
          </w:tcPr>
          <w:p w:rsidR="003D36B0" w:rsidRPr="00C356A8" w:rsidRDefault="003D36B0" w:rsidP="003D36B0">
            <w:pPr>
              <w:tabs>
                <w:tab w:val="center" w:pos="5580"/>
                <w:tab w:val="decimal" w:pos="9000"/>
                <w:tab w:val="decimal" w:pos="11232"/>
              </w:tabs>
              <w:jc w:val="right"/>
            </w:pPr>
            <w:r>
              <w:t>-</w:t>
            </w:r>
          </w:p>
        </w:tc>
      </w:tr>
      <w:tr w:rsidR="003D36B0" w:rsidRPr="00C356A8" w:rsidTr="00BF15C0">
        <w:tc>
          <w:tcPr>
            <w:tcW w:w="2126" w:type="dxa"/>
          </w:tcPr>
          <w:p w:rsidR="003D36B0" w:rsidRPr="00C356A8" w:rsidRDefault="003D36B0" w:rsidP="003D36B0">
            <w:pPr>
              <w:tabs>
                <w:tab w:val="center" w:pos="5580"/>
                <w:tab w:val="decimal" w:pos="9000"/>
                <w:tab w:val="decimal" w:pos="11232"/>
              </w:tabs>
            </w:pPr>
            <w:r w:rsidRPr="00C356A8">
              <w:t xml:space="preserve">M Whitehead </w:t>
            </w:r>
          </w:p>
        </w:tc>
        <w:tc>
          <w:tcPr>
            <w:tcW w:w="987" w:type="dxa"/>
            <w:gridSpan w:val="2"/>
          </w:tcPr>
          <w:p w:rsidR="003D36B0" w:rsidRPr="00C356A8" w:rsidRDefault="003D36B0" w:rsidP="003D36B0">
            <w:pPr>
              <w:tabs>
                <w:tab w:val="center" w:pos="5580"/>
                <w:tab w:val="decimal" w:pos="9000"/>
                <w:tab w:val="decimal" w:pos="11232"/>
              </w:tabs>
              <w:jc w:val="right"/>
            </w:pPr>
            <w:r>
              <w:t>-</w:t>
            </w:r>
          </w:p>
        </w:tc>
        <w:tc>
          <w:tcPr>
            <w:tcW w:w="1276" w:type="dxa"/>
            <w:gridSpan w:val="2"/>
          </w:tcPr>
          <w:p w:rsidR="003D36B0" w:rsidRPr="00C356A8" w:rsidRDefault="003D36B0" w:rsidP="003D36B0">
            <w:pPr>
              <w:tabs>
                <w:tab w:val="center" w:pos="5580"/>
                <w:tab w:val="decimal" w:pos="9000"/>
                <w:tab w:val="decimal" w:pos="11232"/>
              </w:tabs>
              <w:jc w:val="right"/>
            </w:pPr>
            <w:r>
              <w:t>-</w:t>
            </w:r>
          </w:p>
        </w:tc>
        <w:tc>
          <w:tcPr>
            <w:tcW w:w="1275" w:type="dxa"/>
          </w:tcPr>
          <w:p w:rsidR="003D36B0" w:rsidRPr="00C356A8" w:rsidRDefault="003D36B0" w:rsidP="003D36B0">
            <w:pPr>
              <w:tabs>
                <w:tab w:val="center" w:pos="5580"/>
                <w:tab w:val="decimal" w:pos="9000"/>
                <w:tab w:val="decimal" w:pos="11232"/>
              </w:tabs>
              <w:jc w:val="right"/>
            </w:pPr>
            <w:r>
              <w:t>-</w:t>
            </w:r>
          </w:p>
        </w:tc>
        <w:tc>
          <w:tcPr>
            <w:tcW w:w="1207" w:type="dxa"/>
            <w:gridSpan w:val="2"/>
          </w:tcPr>
          <w:p w:rsidR="003D36B0" w:rsidRPr="00C356A8" w:rsidRDefault="003D36B0" w:rsidP="003D36B0">
            <w:pPr>
              <w:tabs>
                <w:tab w:val="center" w:pos="5580"/>
                <w:tab w:val="decimal" w:pos="9000"/>
                <w:tab w:val="decimal" w:pos="11232"/>
              </w:tabs>
              <w:jc w:val="right"/>
            </w:pPr>
            <w:r>
              <w:t>-</w:t>
            </w:r>
          </w:p>
        </w:tc>
        <w:tc>
          <w:tcPr>
            <w:tcW w:w="1344" w:type="dxa"/>
            <w:gridSpan w:val="3"/>
          </w:tcPr>
          <w:p w:rsidR="003D36B0" w:rsidRPr="00C356A8" w:rsidRDefault="003D36B0" w:rsidP="003D36B0">
            <w:pPr>
              <w:tabs>
                <w:tab w:val="center" w:pos="5580"/>
                <w:tab w:val="decimal" w:pos="9000"/>
                <w:tab w:val="decimal" w:pos="11232"/>
              </w:tabs>
              <w:jc w:val="right"/>
            </w:pPr>
            <w:r>
              <w:t>-</w:t>
            </w:r>
          </w:p>
        </w:tc>
        <w:tc>
          <w:tcPr>
            <w:tcW w:w="1349" w:type="dxa"/>
          </w:tcPr>
          <w:p w:rsidR="003D36B0" w:rsidRPr="00C356A8" w:rsidRDefault="003D36B0" w:rsidP="003D36B0">
            <w:pPr>
              <w:tabs>
                <w:tab w:val="center" w:pos="5580"/>
                <w:tab w:val="decimal" w:pos="9000"/>
                <w:tab w:val="decimal" w:pos="11232"/>
              </w:tabs>
              <w:jc w:val="right"/>
            </w:pPr>
            <w:r>
              <w:t>-</w:t>
            </w:r>
          </w:p>
        </w:tc>
      </w:tr>
      <w:tr w:rsidR="003D36B0" w:rsidRPr="00C356A8" w:rsidTr="00BF15C0">
        <w:tc>
          <w:tcPr>
            <w:tcW w:w="2126" w:type="dxa"/>
          </w:tcPr>
          <w:p w:rsidR="003D36B0" w:rsidRPr="00C356A8" w:rsidRDefault="003D36B0" w:rsidP="003D36B0">
            <w:pPr>
              <w:tabs>
                <w:tab w:val="center" w:pos="5580"/>
                <w:tab w:val="decimal" w:pos="9000"/>
                <w:tab w:val="decimal" w:pos="11232"/>
              </w:tabs>
            </w:pPr>
            <w:r w:rsidRPr="00C356A8">
              <w:t xml:space="preserve">M MacGregor </w:t>
            </w:r>
          </w:p>
        </w:tc>
        <w:tc>
          <w:tcPr>
            <w:tcW w:w="987" w:type="dxa"/>
            <w:gridSpan w:val="2"/>
          </w:tcPr>
          <w:p w:rsidR="003D36B0" w:rsidRPr="00C356A8" w:rsidRDefault="003D36B0" w:rsidP="003D36B0">
            <w:pPr>
              <w:tabs>
                <w:tab w:val="center" w:pos="5580"/>
                <w:tab w:val="decimal" w:pos="9000"/>
                <w:tab w:val="decimal" w:pos="11232"/>
              </w:tabs>
              <w:jc w:val="right"/>
            </w:pPr>
            <w:r>
              <w:t>-</w:t>
            </w:r>
          </w:p>
        </w:tc>
        <w:tc>
          <w:tcPr>
            <w:tcW w:w="1276" w:type="dxa"/>
            <w:gridSpan w:val="2"/>
          </w:tcPr>
          <w:p w:rsidR="003D36B0" w:rsidRPr="00C356A8" w:rsidRDefault="003D36B0" w:rsidP="003D36B0">
            <w:pPr>
              <w:tabs>
                <w:tab w:val="center" w:pos="5580"/>
                <w:tab w:val="decimal" w:pos="9000"/>
                <w:tab w:val="decimal" w:pos="11232"/>
              </w:tabs>
              <w:jc w:val="right"/>
            </w:pPr>
            <w:r>
              <w:t>-</w:t>
            </w:r>
          </w:p>
        </w:tc>
        <w:tc>
          <w:tcPr>
            <w:tcW w:w="1275" w:type="dxa"/>
          </w:tcPr>
          <w:p w:rsidR="003D36B0" w:rsidRPr="00C356A8" w:rsidRDefault="003D36B0" w:rsidP="003D36B0">
            <w:pPr>
              <w:tabs>
                <w:tab w:val="center" w:pos="5580"/>
                <w:tab w:val="decimal" w:pos="9000"/>
                <w:tab w:val="decimal" w:pos="11232"/>
              </w:tabs>
              <w:jc w:val="right"/>
            </w:pPr>
            <w:r>
              <w:t>-</w:t>
            </w:r>
          </w:p>
        </w:tc>
        <w:tc>
          <w:tcPr>
            <w:tcW w:w="1207" w:type="dxa"/>
            <w:gridSpan w:val="2"/>
          </w:tcPr>
          <w:p w:rsidR="003D36B0" w:rsidRPr="00C356A8" w:rsidRDefault="003D36B0" w:rsidP="003D36B0">
            <w:pPr>
              <w:tabs>
                <w:tab w:val="center" w:pos="5580"/>
                <w:tab w:val="decimal" w:pos="9000"/>
                <w:tab w:val="decimal" w:pos="11232"/>
              </w:tabs>
              <w:jc w:val="right"/>
            </w:pPr>
            <w:r>
              <w:t>-</w:t>
            </w:r>
          </w:p>
        </w:tc>
        <w:tc>
          <w:tcPr>
            <w:tcW w:w="1344" w:type="dxa"/>
            <w:gridSpan w:val="3"/>
          </w:tcPr>
          <w:p w:rsidR="003D36B0" w:rsidRPr="00C356A8" w:rsidRDefault="003D36B0" w:rsidP="003D36B0">
            <w:pPr>
              <w:tabs>
                <w:tab w:val="center" w:pos="5580"/>
                <w:tab w:val="decimal" w:pos="9000"/>
                <w:tab w:val="decimal" w:pos="11232"/>
              </w:tabs>
              <w:jc w:val="right"/>
            </w:pPr>
            <w:r>
              <w:t>-</w:t>
            </w:r>
          </w:p>
        </w:tc>
        <w:tc>
          <w:tcPr>
            <w:tcW w:w="1349" w:type="dxa"/>
          </w:tcPr>
          <w:p w:rsidR="003D36B0" w:rsidRPr="00C356A8" w:rsidRDefault="003D36B0" w:rsidP="003D36B0">
            <w:pPr>
              <w:tabs>
                <w:tab w:val="center" w:pos="5580"/>
                <w:tab w:val="decimal" w:pos="9000"/>
                <w:tab w:val="decimal" w:pos="11232"/>
              </w:tabs>
              <w:jc w:val="right"/>
            </w:pPr>
            <w:r>
              <w:t>-</w:t>
            </w:r>
          </w:p>
        </w:tc>
      </w:tr>
      <w:tr w:rsidR="003D36B0" w:rsidRPr="00C356A8" w:rsidTr="00BF15C0">
        <w:tc>
          <w:tcPr>
            <w:tcW w:w="2126" w:type="dxa"/>
          </w:tcPr>
          <w:p w:rsidR="003D36B0" w:rsidRPr="00C356A8" w:rsidRDefault="003D36B0" w:rsidP="003D36B0">
            <w:pPr>
              <w:tabs>
                <w:tab w:val="center" w:pos="5580"/>
                <w:tab w:val="decimal" w:pos="9000"/>
                <w:tab w:val="decimal" w:pos="11232"/>
              </w:tabs>
            </w:pPr>
            <w:r w:rsidRPr="00C356A8">
              <w:t xml:space="preserve">K Harriman </w:t>
            </w:r>
          </w:p>
        </w:tc>
        <w:tc>
          <w:tcPr>
            <w:tcW w:w="987" w:type="dxa"/>
            <w:gridSpan w:val="2"/>
          </w:tcPr>
          <w:p w:rsidR="003D36B0" w:rsidRPr="00C356A8" w:rsidRDefault="003D36B0" w:rsidP="003D36B0">
            <w:pPr>
              <w:tabs>
                <w:tab w:val="center" w:pos="5580"/>
                <w:tab w:val="decimal" w:pos="9000"/>
                <w:tab w:val="decimal" w:pos="11232"/>
              </w:tabs>
              <w:jc w:val="right"/>
            </w:pPr>
            <w:r>
              <w:t>-</w:t>
            </w:r>
          </w:p>
        </w:tc>
        <w:tc>
          <w:tcPr>
            <w:tcW w:w="1276" w:type="dxa"/>
            <w:gridSpan w:val="2"/>
          </w:tcPr>
          <w:p w:rsidR="003D36B0" w:rsidRPr="00C356A8" w:rsidRDefault="003D36B0" w:rsidP="003D36B0">
            <w:pPr>
              <w:tabs>
                <w:tab w:val="center" w:pos="5580"/>
                <w:tab w:val="decimal" w:pos="9000"/>
                <w:tab w:val="decimal" w:pos="11232"/>
              </w:tabs>
              <w:jc w:val="right"/>
            </w:pPr>
            <w:r>
              <w:t>-</w:t>
            </w:r>
          </w:p>
        </w:tc>
        <w:tc>
          <w:tcPr>
            <w:tcW w:w="1275" w:type="dxa"/>
          </w:tcPr>
          <w:p w:rsidR="003D36B0" w:rsidRPr="00C356A8" w:rsidRDefault="003D36B0" w:rsidP="003D36B0">
            <w:pPr>
              <w:tabs>
                <w:tab w:val="center" w:pos="5580"/>
                <w:tab w:val="decimal" w:pos="9000"/>
                <w:tab w:val="decimal" w:pos="11232"/>
              </w:tabs>
              <w:jc w:val="right"/>
            </w:pPr>
            <w:r>
              <w:t>-</w:t>
            </w:r>
          </w:p>
        </w:tc>
        <w:tc>
          <w:tcPr>
            <w:tcW w:w="1207" w:type="dxa"/>
            <w:gridSpan w:val="2"/>
          </w:tcPr>
          <w:p w:rsidR="003D36B0" w:rsidRPr="00C356A8" w:rsidRDefault="003D36B0" w:rsidP="003D36B0">
            <w:pPr>
              <w:tabs>
                <w:tab w:val="center" w:pos="5580"/>
                <w:tab w:val="decimal" w:pos="9000"/>
                <w:tab w:val="decimal" w:pos="11232"/>
              </w:tabs>
              <w:jc w:val="right"/>
            </w:pPr>
            <w:r>
              <w:t>-</w:t>
            </w:r>
          </w:p>
        </w:tc>
        <w:tc>
          <w:tcPr>
            <w:tcW w:w="1344" w:type="dxa"/>
            <w:gridSpan w:val="3"/>
          </w:tcPr>
          <w:p w:rsidR="003D36B0" w:rsidRPr="00C356A8" w:rsidRDefault="003D36B0" w:rsidP="003D36B0">
            <w:pPr>
              <w:tabs>
                <w:tab w:val="center" w:pos="5580"/>
                <w:tab w:val="decimal" w:pos="9000"/>
                <w:tab w:val="decimal" w:pos="11232"/>
              </w:tabs>
              <w:jc w:val="right"/>
            </w:pPr>
            <w:r>
              <w:t>-</w:t>
            </w:r>
          </w:p>
        </w:tc>
        <w:tc>
          <w:tcPr>
            <w:tcW w:w="1349" w:type="dxa"/>
          </w:tcPr>
          <w:p w:rsidR="003D36B0" w:rsidRPr="00C356A8" w:rsidRDefault="003D36B0" w:rsidP="003D36B0">
            <w:pPr>
              <w:tabs>
                <w:tab w:val="center" w:pos="5580"/>
                <w:tab w:val="decimal" w:pos="9000"/>
                <w:tab w:val="decimal" w:pos="11232"/>
              </w:tabs>
              <w:jc w:val="right"/>
            </w:pPr>
            <w:r>
              <w:t>-</w:t>
            </w:r>
          </w:p>
        </w:tc>
      </w:tr>
      <w:tr w:rsidR="003D36B0" w:rsidRPr="00C356A8" w:rsidTr="00BF15C0">
        <w:tc>
          <w:tcPr>
            <w:tcW w:w="2126" w:type="dxa"/>
          </w:tcPr>
          <w:p w:rsidR="003D36B0" w:rsidRPr="00C356A8" w:rsidRDefault="003D36B0" w:rsidP="003D36B0">
            <w:pPr>
              <w:tabs>
                <w:tab w:val="center" w:pos="5580"/>
                <w:tab w:val="decimal" w:pos="9000"/>
                <w:tab w:val="decimal" w:pos="11232"/>
              </w:tabs>
            </w:pPr>
            <w:r w:rsidRPr="00C356A8">
              <w:t xml:space="preserve">P Cox </w:t>
            </w:r>
          </w:p>
        </w:tc>
        <w:tc>
          <w:tcPr>
            <w:tcW w:w="987" w:type="dxa"/>
            <w:gridSpan w:val="2"/>
          </w:tcPr>
          <w:p w:rsidR="003D36B0" w:rsidRPr="00C356A8" w:rsidRDefault="003D36B0" w:rsidP="003D36B0">
            <w:pPr>
              <w:tabs>
                <w:tab w:val="center" w:pos="5580"/>
                <w:tab w:val="decimal" w:pos="9000"/>
                <w:tab w:val="decimal" w:pos="11232"/>
              </w:tabs>
              <w:jc w:val="right"/>
            </w:pPr>
            <w:r>
              <w:t>-</w:t>
            </w:r>
          </w:p>
        </w:tc>
        <w:tc>
          <w:tcPr>
            <w:tcW w:w="1276" w:type="dxa"/>
            <w:gridSpan w:val="2"/>
          </w:tcPr>
          <w:p w:rsidR="003D36B0" w:rsidRPr="00C356A8" w:rsidRDefault="003D36B0" w:rsidP="003D36B0">
            <w:pPr>
              <w:tabs>
                <w:tab w:val="center" w:pos="5580"/>
                <w:tab w:val="decimal" w:pos="9000"/>
                <w:tab w:val="decimal" w:pos="11232"/>
              </w:tabs>
              <w:jc w:val="right"/>
            </w:pPr>
            <w:r>
              <w:t>-</w:t>
            </w:r>
          </w:p>
        </w:tc>
        <w:tc>
          <w:tcPr>
            <w:tcW w:w="1275" w:type="dxa"/>
          </w:tcPr>
          <w:p w:rsidR="003D36B0" w:rsidRPr="00C356A8" w:rsidRDefault="003D36B0" w:rsidP="003D36B0">
            <w:pPr>
              <w:tabs>
                <w:tab w:val="center" w:pos="5580"/>
                <w:tab w:val="decimal" w:pos="9000"/>
                <w:tab w:val="decimal" w:pos="11232"/>
              </w:tabs>
              <w:jc w:val="right"/>
            </w:pPr>
            <w:r>
              <w:t>-</w:t>
            </w:r>
          </w:p>
        </w:tc>
        <w:tc>
          <w:tcPr>
            <w:tcW w:w="1207" w:type="dxa"/>
            <w:gridSpan w:val="2"/>
          </w:tcPr>
          <w:p w:rsidR="003D36B0" w:rsidRPr="00C356A8" w:rsidRDefault="003D36B0" w:rsidP="003D36B0">
            <w:pPr>
              <w:tabs>
                <w:tab w:val="center" w:pos="5580"/>
                <w:tab w:val="decimal" w:pos="9000"/>
                <w:tab w:val="decimal" w:pos="11232"/>
              </w:tabs>
              <w:jc w:val="right"/>
            </w:pPr>
            <w:r>
              <w:t>-</w:t>
            </w:r>
          </w:p>
        </w:tc>
        <w:tc>
          <w:tcPr>
            <w:tcW w:w="1344" w:type="dxa"/>
            <w:gridSpan w:val="3"/>
          </w:tcPr>
          <w:p w:rsidR="003D36B0" w:rsidRPr="00C356A8" w:rsidRDefault="003D36B0" w:rsidP="003D36B0">
            <w:pPr>
              <w:tabs>
                <w:tab w:val="center" w:pos="5580"/>
                <w:tab w:val="decimal" w:pos="9000"/>
                <w:tab w:val="decimal" w:pos="11232"/>
              </w:tabs>
              <w:jc w:val="right"/>
            </w:pPr>
            <w:r>
              <w:t>-</w:t>
            </w:r>
          </w:p>
        </w:tc>
        <w:tc>
          <w:tcPr>
            <w:tcW w:w="1349" w:type="dxa"/>
          </w:tcPr>
          <w:p w:rsidR="003D36B0" w:rsidRPr="00C356A8" w:rsidRDefault="003D36B0" w:rsidP="003D36B0">
            <w:pPr>
              <w:tabs>
                <w:tab w:val="center" w:pos="5580"/>
                <w:tab w:val="decimal" w:pos="9000"/>
                <w:tab w:val="decimal" w:pos="11232"/>
              </w:tabs>
              <w:jc w:val="right"/>
            </w:pPr>
            <w:r>
              <w:t>-</w:t>
            </w:r>
          </w:p>
        </w:tc>
      </w:tr>
    </w:tbl>
    <w:p w:rsidR="008D6480" w:rsidRPr="00C356A8" w:rsidRDefault="008D6480" w:rsidP="00C904F6"/>
    <w:p w:rsidR="008D6480" w:rsidRPr="00C356A8" w:rsidRDefault="008D6480" w:rsidP="00C904F6">
      <w:r w:rsidRPr="00C356A8">
        <w:t>*</w:t>
      </w:r>
      <w:r w:rsidR="000E6A80" w:rsidRPr="00C356A8">
        <w:t>*</w:t>
      </w:r>
      <w:r w:rsidRPr="00C356A8">
        <w:t xml:space="preserve"> these staff members have transferred to the new 2015 pension scheme and therefore pension contributions have been calculated by SPPA for these staff.</w:t>
      </w:r>
    </w:p>
    <w:p w:rsidR="008D6480" w:rsidRPr="00C356A8" w:rsidRDefault="008D6480" w:rsidP="00F202FB">
      <w:pPr>
        <w:pStyle w:val="2-col-note-tot"/>
        <w:tabs>
          <w:tab w:val="clear" w:pos="6120"/>
          <w:tab w:val="clear" w:pos="7200"/>
          <w:tab w:val="clear" w:pos="9000"/>
          <w:tab w:val="clear" w:pos="11952"/>
        </w:tabs>
        <w:spacing w:line="240" w:lineRule="auto"/>
        <w:rPr>
          <w:b w:val="0"/>
          <w:bCs/>
        </w:rPr>
      </w:pPr>
    </w:p>
    <w:p w:rsidR="008D6480" w:rsidRPr="00C356A8" w:rsidRDefault="008D6480" w:rsidP="00F202FB">
      <w:pPr>
        <w:pStyle w:val="2-col-note-tot"/>
        <w:tabs>
          <w:tab w:val="clear" w:pos="6120"/>
          <w:tab w:val="clear" w:pos="7200"/>
          <w:tab w:val="clear" w:pos="9000"/>
          <w:tab w:val="clear" w:pos="11952"/>
        </w:tabs>
        <w:spacing w:line="240" w:lineRule="auto"/>
        <w:rPr>
          <w:b w:val="0"/>
          <w:bCs/>
        </w:rPr>
      </w:pPr>
    </w:p>
    <w:p w:rsidR="008D6480" w:rsidRPr="00C356A8" w:rsidRDefault="008D6480" w:rsidP="00F202FB">
      <w:pPr>
        <w:pStyle w:val="2-col-note-tot"/>
        <w:tabs>
          <w:tab w:val="clear" w:pos="6120"/>
          <w:tab w:val="clear" w:pos="7200"/>
          <w:tab w:val="clear" w:pos="9000"/>
          <w:tab w:val="clear" w:pos="11952"/>
        </w:tabs>
        <w:spacing w:line="240" w:lineRule="auto"/>
        <w:rPr>
          <w:b w:val="0"/>
          <w:bCs/>
        </w:rPr>
      </w:pPr>
    </w:p>
    <w:p w:rsidR="008D6480" w:rsidRPr="00C356A8" w:rsidRDefault="008D6480" w:rsidP="0081330B">
      <w:pPr>
        <w:pStyle w:val="2-col-note-tot"/>
        <w:tabs>
          <w:tab w:val="clear" w:pos="6120"/>
          <w:tab w:val="clear" w:pos="7200"/>
          <w:tab w:val="clear" w:pos="9000"/>
          <w:tab w:val="clear" w:pos="11952"/>
        </w:tabs>
        <w:spacing w:line="240" w:lineRule="auto"/>
        <w:rPr>
          <w:bCs/>
          <w:noProof/>
        </w:rPr>
      </w:pPr>
      <w:r w:rsidRPr="00C356A8">
        <w:rPr>
          <w:b w:val="0"/>
          <w:bCs/>
        </w:rPr>
        <w:br w:type="page"/>
      </w:r>
      <w:r w:rsidRPr="00C356A8">
        <w:rPr>
          <w:bCs/>
          <w:noProof/>
        </w:rPr>
        <w:lastRenderedPageBreak/>
        <w:t>BOARD MEMBERS AND SENIOR EMPLOYEES REMUNERATION (continued)</w:t>
      </w:r>
    </w:p>
    <w:p w:rsidR="008D6480" w:rsidRPr="00C356A8" w:rsidRDefault="008D6480" w:rsidP="0092501D">
      <w:pPr>
        <w:pStyle w:val="2-col-note-tot"/>
        <w:spacing w:line="240" w:lineRule="auto"/>
        <w:rPr>
          <w:sz w:val="16"/>
          <w:szCs w:val="16"/>
        </w:rPr>
      </w:pPr>
    </w:p>
    <w:p w:rsidR="008D6480" w:rsidRPr="00C356A8" w:rsidRDefault="008D6480" w:rsidP="00840B4A">
      <w:pPr>
        <w:rPr>
          <w:szCs w:val="22"/>
        </w:rPr>
      </w:pPr>
      <w:r w:rsidRPr="00C356A8">
        <w:rPr>
          <w:szCs w:val="22"/>
        </w:rPr>
        <w:t xml:space="preserve">The ‘total earnings in year’ column (shaded below) shows the remuneration relating to actual earnings </w:t>
      </w:r>
      <w:r w:rsidR="00385349" w:rsidRPr="00C356A8">
        <w:rPr>
          <w:szCs w:val="22"/>
        </w:rPr>
        <w:t>2016/17</w:t>
      </w:r>
      <w:r w:rsidRPr="00C356A8">
        <w:rPr>
          <w:szCs w:val="22"/>
        </w:rPr>
        <w:t>.</w:t>
      </w:r>
    </w:p>
    <w:p w:rsidR="008D6480" w:rsidRPr="00C356A8" w:rsidRDefault="008D6480" w:rsidP="0092501D">
      <w:pPr>
        <w:pStyle w:val="2-col-note-tot"/>
        <w:spacing w:line="240" w:lineRule="auto"/>
      </w:pPr>
    </w:p>
    <w:p w:rsidR="008D6480" w:rsidRPr="00C356A8" w:rsidRDefault="008D6480" w:rsidP="00DA3F9B">
      <w:pPr>
        <w:pStyle w:val="2-col-note-tot"/>
        <w:tabs>
          <w:tab w:val="clear" w:pos="6120"/>
          <w:tab w:val="clear" w:pos="7200"/>
          <w:tab w:val="clear" w:pos="9000"/>
          <w:tab w:val="clear" w:pos="11952"/>
        </w:tabs>
        <w:spacing w:line="240" w:lineRule="auto"/>
        <w:rPr>
          <w:bCs/>
          <w:noProof/>
        </w:rPr>
      </w:pPr>
      <w:r w:rsidRPr="00C356A8">
        <w:rPr>
          <w:bCs/>
          <w:noProof/>
        </w:rPr>
        <w:t>FOR THE YEAR ENDED 31 MARCH 201</w:t>
      </w:r>
      <w:r w:rsidR="00385349" w:rsidRPr="00C356A8">
        <w:rPr>
          <w:bCs/>
          <w:noProof/>
        </w:rPr>
        <w:t>7</w:t>
      </w:r>
    </w:p>
    <w:p w:rsidR="00903C1B" w:rsidRPr="00C356A8" w:rsidRDefault="00CD654E" w:rsidP="00903C1B">
      <w:pPr>
        <w:pStyle w:val="2-col-note-tot"/>
      </w:pPr>
      <w:r>
        <w:t>Remuneration Table</w:t>
      </w:r>
    </w:p>
    <w:tbl>
      <w:tblPr>
        <w:tblpPr w:leftFromText="180" w:rightFromText="180" w:vertAnchor="text" w:horzAnchor="margin" w:tblpXSpec="center" w:tblpY="178"/>
        <w:tblW w:w="90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tblPr>
      <w:tblGrid>
        <w:gridCol w:w="2147"/>
        <w:gridCol w:w="1175"/>
        <w:gridCol w:w="1175"/>
        <w:gridCol w:w="1176"/>
        <w:gridCol w:w="1176"/>
        <w:gridCol w:w="2224"/>
      </w:tblGrid>
      <w:tr w:rsidR="00903C1B" w:rsidRPr="00C356A8" w:rsidTr="006B5ECF">
        <w:tc>
          <w:tcPr>
            <w:tcW w:w="2147" w:type="dxa"/>
          </w:tcPr>
          <w:p w:rsidR="00903C1B" w:rsidRPr="00C356A8" w:rsidRDefault="00903C1B" w:rsidP="00903C1B">
            <w:pPr>
              <w:tabs>
                <w:tab w:val="center" w:pos="5580"/>
                <w:tab w:val="decimal" w:pos="9000"/>
                <w:tab w:val="decimal" w:pos="11232"/>
              </w:tabs>
              <w:rPr>
                <w:b/>
                <w:sz w:val="20"/>
              </w:rPr>
            </w:pPr>
            <w:r w:rsidRPr="00C356A8">
              <w:rPr>
                <w:b/>
                <w:sz w:val="20"/>
              </w:rPr>
              <w:t>2017</w:t>
            </w:r>
          </w:p>
          <w:p w:rsidR="00903C1B" w:rsidRPr="00C356A8" w:rsidRDefault="00903C1B" w:rsidP="00903C1B">
            <w:pPr>
              <w:tabs>
                <w:tab w:val="center" w:pos="5580"/>
                <w:tab w:val="decimal" w:pos="9000"/>
                <w:tab w:val="decimal" w:pos="11232"/>
              </w:tabs>
              <w:rPr>
                <w:b/>
                <w:sz w:val="18"/>
              </w:rPr>
            </w:pPr>
          </w:p>
          <w:p w:rsidR="00903C1B" w:rsidRPr="00C356A8" w:rsidRDefault="00903C1B" w:rsidP="00903C1B">
            <w:pPr>
              <w:pStyle w:val="EndnoteText"/>
              <w:tabs>
                <w:tab w:val="center" w:pos="5580"/>
                <w:tab w:val="decimal" w:pos="9000"/>
                <w:tab w:val="decimal" w:pos="11232"/>
              </w:tabs>
              <w:rPr>
                <w:b/>
                <w:sz w:val="22"/>
                <w:szCs w:val="22"/>
              </w:rPr>
            </w:pPr>
            <w:r w:rsidRPr="00C356A8">
              <w:rPr>
                <w:b/>
                <w:sz w:val="22"/>
                <w:szCs w:val="22"/>
              </w:rPr>
              <w:t>Name</w:t>
            </w:r>
          </w:p>
        </w:tc>
        <w:tc>
          <w:tcPr>
            <w:tcW w:w="1175" w:type="dxa"/>
          </w:tcPr>
          <w:p w:rsidR="00903C1B" w:rsidRPr="00C356A8" w:rsidRDefault="00903C1B" w:rsidP="00903C1B">
            <w:pPr>
              <w:tabs>
                <w:tab w:val="center" w:pos="5580"/>
                <w:tab w:val="decimal" w:pos="9000"/>
                <w:tab w:val="decimal" w:pos="11232"/>
              </w:tabs>
              <w:jc w:val="right"/>
              <w:rPr>
                <w:b/>
              </w:rPr>
            </w:pPr>
            <w:r w:rsidRPr="00C356A8">
              <w:rPr>
                <w:b/>
              </w:rPr>
              <w:t xml:space="preserve">Directors Gross Salary </w:t>
            </w:r>
          </w:p>
          <w:p w:rsidR="00903C1B" w:rsidRPr="00C356A8" w:rsidRDefault="00903C1B" w:rsidP="00903C1B">
            <w:pPr>
              <w:tabs>
                <w:tab w:val="center" w:pos="5580"/>
                <w:tab w:val="decimal" w:pos="9000"/>
                <w:tab w:val="decimal" w:pos="11232"/>
              </w:tabs>
              <w:jc w:val="right"/>
              <w:rPr>
                <w:b/>
              </w:rPr>
            </w:pPr>
            <w:r w:rsidRPr="00C356A8">
              <w:rPr>
                <w:b/>
              </w:rPr>
              <w:t>(bands of</w:t>
            </w:r>
          </w:p>
          <w:p w:rsidR="00903C1B" w:rsidRPr="00C356A8" w:rsidRDefault="00903C1B" w:rsidP="00903C1B">
            <w:pPr>
              <w:tabs>
                <w:tab w:val="center" w:pos="5580"/>
                <w:tab w:val="decimal" w:pos="9000"/>
                <w:tab w:val="decimal" w:pos="11232"/>
              </w:tabs>
              <w:jc w:val="right"/>
              <w:rPr>
                <w:b/>
              </w:rPr>
            </w:pPr>
            <w:r w:rsidRPr="00C356A8">
              <w:rPr>
                <w:b/>
              </w:rPr>
              <w:t>£5,000)</w:t>
            </w:r>
          </w:p>
        </w:tc>
        <w:tc>
          <w:tcPr>
            <w:tcW w:w="1175" w:type="dxa"/>
          </w:tcPr>
          <w:p w:rsidR="00903C1B" w:rsidRPr="00C356A8" w:rsidRDefault="00903C1B" w:rsidP="00903C1B">
            <w:pPr>
              <w:tabs>
                <w:tab w:val="center" w:pos="5580"/>
                <w:tab w:val="decimal" w:pos="9000"/>
                <w:tab w:val="decimal" w:pos="11232"/>
              </w:tabs>
              <w:jc w:val="right"/>
              <w:rPr>
                <w:b/>
              </w:rPr>
            </w:pPr>
            <w:r w:rsidRPr="00C356A8">
              <w:rPr>
                <w:b/>
              </w:rPr>
              <w:t>Benefits in Kind</w:t>
            </w:r>
          </w:p>
        </w:tc>
        <w:tc>
          <w:tcPr>
            <w:tcW w:w="1176" w:type="dxa"/>
            <w:shd w:val="clear" w:color="auto" w:fill="auto"/>
          </w:tcPr>
          <w:p w:rsidR="00903C1B" w:rsidRPr="006B5ECF" w:rsidRDefault="00903C1B" w:rsidP="00903C1B">
            <w:pPr>
              <w:tabs>
                <w:tab w:val="center" w:pos="5580"/>
                <w:tab w:val="decimal" w:pos="9000"/>
                <w:tab w:val="decimal" w:pos="11232"/>
              </w:tabs>
              <w:jc w:val="right"/>
              <w:rPr>
                <w:b/>
              </w:rPr>
            </w:pPr>
            <w:r w:rsidRPr="006B5ECF">
              <w:rPr>
                <w:b/>
              </w:rPr>
              <w:t>Total Earnings in Year</w:t>
            </w:r>
          </w:p>
          <w:p w:rsidR="00903C1B" w:rsidRPr="006B5ECF" w:rsidRDefault="00903C1B" w:rsidP="00903C1B">
            <w:pPr>
              <w:tabs>
                <w:tab w:val="center" w:pos="5580"/>
                <w:tab w:val="decimal" w:pos="9000"/>
                <w:tab w:val="decimal" w:pos="11232"/>
              </w:tabs>
              <w:jc w:val="right"/>
              <w:rPr>
                <w:b/>
              </w:rPr>
            </w:pPr>
            <w:r w:rsidRPr="006B5ECF">
              <w:rPr>
                <w:b/>
              </w:rPr>
              <w:t>(bands of</w:t>
            </w:r>
          </w:p>
          <w:p w:rsidR="00903C1B" w:rsidRPr="006B5ECF" w:rsidRDefault="00903C1B" w:rsidP="00903C1B">
            <w:pPr>
              <w:tabs>
                <w:tab w:val="center" w:pos="5580"/>
                <w:tab w:val="decimal" w:pos="9000"/>
                <w:tab w:val="decimal" w:pos="11232"/>
              </w:tabs>
              <w:jc w:val="right"/>
              <w:rPr>
                <w:b/>
              </w:rPr>
            </w:pPr>
            <w:r w:rsidRPr="006B5ECF">
              <w:rPr>
                <w:b/>
              </w:rPr>
              <w:t>£5,000)</w:t>
            </w:r>
          </w:p>
        </w:tc>
        <w:tc>
          <w:tcPr>
            <w:tcW w:w="1176" w:type="dxa"/>
          </w:tcPr>
          <w:p w:rsidR="00903C1B" w:rsidRPr="00C356A8" w:rsidRDefault="00903C1B" w:rsidP="00903C1B">
            <w:pPr>
              <w:tabs>
                <w:tab w:val="center" w:pos="5580"/>
                <w:tab w:val="decimal" w:pos="9000"/>
                <w:tab w:val="decimal" w:pos="11232"/>
              </w:tabs>
              <w:jc w:val="right"/>
              <w:rPr>
                <w:b/>
              </w:rPr>
            </w:pPr>
            <w:r w:rsidRPr="00C356A8">
              <w:rPr>
                <w:b/>
              </w:rPr>
              <w:t>Pension Benefits</w:t>
            </w:r>
          </w:p>
        </w:tc>
        <w:tc>
          <w:tcPr>
            <w:tcW w:w="2224" w:type="dxa"/>
          </w:tcPr>
          <w:p w:rsidR="00903C1B" w:rsidRPr="00C356A8" w:rsidRDefault="00903C1B" w:rsidP="00903C1B">
            <w:pPr>
              <w:tabs>
                <w:tab w:val="center" w:pos="5580"/>
                <w:tab w:val="decimal" w:pos="9000"/>
                <w:tab w:val="decimal" w:pos="11232"/>
              </w:tabs>
              <w:jc w:val="right"/>
              <w:rPr>
                <w:b/>
              </w:rPr>
            </w:pPr>
            <w:r w:rsidRPr="00C356A8">
              <w:rPr>
                <w:b/>
              </w:rPr>
              <w:t>Total Remuneration (bands of £5,000)</w:t>
            </w:r>
          </w:p>
        </w:tc>
      </w:tr>
      <w:tr w:rsidR="00903C1B" w:rsidRPr="00C356A8" w:rsidTr="006B5ECF">
        <w:tc>
          <w:tcPr>
            <w:tcW w:w="2147" w:type="dxa"/>
          </w:tcPr>
          <w:p w:rsidR="00903C1B" w:rsidRPr="00C356A8" w:rsidRDefault="00903C1B" w:rsidP="00903C1B">
            <w:pPr>
              <w:tabs>
                <w:tab w:val="center" w:pos="5580"/>
                <w:tab w:val="decimal" w:pos="9000"/>
                <w:tab w:val="decimal" w:pos="11232"/>
              </w:tabs>
              <w:rPr>
                <w:b/>
                <w:bCs/>
              </w:rPr>
            </w:pPr>
          </w:p>
        </w:tc>
        <w:tc>
          <w:tcPr>
            <w:tcW w:w="1175" w:type="dxa"/>
          </w:tcPr>
          <w:p w:rsidR="00903C1B" w:rsidRPr="00C356A8" w:rsidRDefault="00903C1B" w:rsidP="00903C1B">
            <w:pPr>
              <w:tabs>
                <w:tab w:val="center" w:pos="5580"/>
                <w:tab w:val="decimal" w:pos="9000"/>
                <w:tab w:val="decimal" w:pos="11232"/>
              </w:tabs>
              <w:jc w:val="right"/>
              <w:rPr>
                <w:b/>
              </w:rPr>
            </w:pPr>
            <w:r w:rsidRPr="00C356A8">
              <w:rPr>
                <w:b/>
              </w:rPr>
              <w:t>£’000</w:t>
            </w:r>
          </w:p>
        </w:tc>
        <w:tc>
          <w:tcPr>
            <w:tcW w:w="1175" w:type="dxa"/>
          </w:tcPr>
          <w:p w:rsidR="00903C1B" w:rsidRPr="00C356A8" w:rsidRDefault="00903C1B" w:rsidP="00903C1B">
            <w:pPr>
              <w:tabs>
                <w:tab w:val="center" w:pos="5580"/>
                <w:tab w:val="decimal" w:pos="9000"/>
                <w:tab w:val="decimal" w:pos="11232"/>
              </w:tabs>
              <w:jc w:val="right"/>
              <w:rPr>
                <w:b/>
              </w:rPr>
            </w:pPr>
            <w:r w:rsidRPr="00C356A8">
              <w:rPr>
                <w:b/>
              </w:rPr>
              <w:t>£’000</w:t>
            </w:r>
          </w:p>
        </w:tc>
        <w:tc>
          <w:tcPr>
            <w:tcW w:w="1176" w:type="dxa"/>
            <w:shd w:val="clear" w:color="auto" w:fill="auto"/>
          </w:tcPr>
          <w:p w:rsidR="00903C1B" w:rsidRPr="006B5ECF" w:rsidRDefault="00903C1B" w:rsidP="00903C1B">
            <w:pPr>
              <w:tabs>
                <w:tab w:val="center" w:pos="5580"/>
                <w:tab w:val="decimal" w:pos="9000"/>
                <w:tab w:val="decimal" w:pos="11232"/>
              </w:tabs>
              <w:jc w:val="right"/>
              <w:rPr>
                <w:b/>
              </w:rPr>
            </w:pPr>
            <w:r w:rsidRPr="006B5ECF">
              <w:rPr>
                <w:b/>
              </w:rPr>
              <w:t>£’000</w:t>
            </w:r>
          </w:p>
        </w:tc>
        <w:tc>
          <w:tcPr>
            <w:tcW w:w="1176" w:type="dxa"/>
          </w:tcPr>
          <w:p w:rsidR="00903C1B" w:rsidRPr="00C356A8" w:rsidRDefault="00903C1B" w:rsidP="00903C1B">
            <w:pPr>
              <w:tabs>
                <w:tab w:val="center" w:pos="5580"/>
                <w:tab w:val="decimal" w:pos="9000"/>
                <w:tab w:val="decimal" w:pos="11232"/>
              </w:tabs>
              <w:jc w:val="right"/>
              <w:rPr>
                <w:b/>
              </w:rPr>
            </w:pPr>
            <w:r w:rsidRPr="00C356A8">
              <w:rPr>
                <w:b/>
              </w:rPr>
              <w:t>£’000</w:t>
            </w:r>
          </w:p>
        </w:tc>
        <w:tc>
          <w:tcPr>
            <w:tcW w:w="2224" w:type="dxa"/>
          </w:tcPr>
          <w:p w:rsidR="00903C1B" w:rsidRPr="00C356A8" w:rsidRDefault="00903C1B" w:rsidP="00903C1B">
            <w:pPr>
              <w:tabs>
                <w:tab w:val="center" w:pos="5580"/>
                <w:tab w:val="decimal" w:pos="9000"/>
                <w:tab w:val="decimal" w:pos="11232"/>
              </w:tabs>
              <w:jc w:val="right"/>
              <w:rPr>
                <w:b/>
              </w:rPr>
            </w:pPr>
            <w:r w:rsidRPr="00C356A8">
              <w:rPr>
                <w:b/>
              </w:rPr>
              <w:t>£’000</w:t>
            </w:r>
          </w:p>
        </w:tc>
      </w:tr>
      <w:tr w:rsidR="00903C1B" w:rsidRPr="00C356A8" w:rsidTr="006B5ECF">
        <w:tc>
          <w:tcPr>
            <w:tcW w:w="2147" w:type="dxa"/>
          </w:tcPr>
          <w:p w:rsidR="00903C1B" w:rsidRPr="00C356A8" w:rsidRDefault="00903C1B" w:rsidP="00903C1B">
            <w:pPr>
              <w:tabs>
                <w:tab w:val="center" w:pos="5580"/>
                <w:tab w:val="decimal" w:pos="9000"/>
                <w:tab w:val="decimal" w:pos="11232"/>
              </w:tabs>
              <w:rPr>
                <w:b/>
                <w:bCs/>
              </w:rPr>
            </w:pPr>
            <w:r w:rsidRPr="00C356A8">
              <w:rPr>
                <w:b/>
                <w:bCs/>
              </w:rPr>
              <w:t>Remuneration of:</w:t>
            </w:r>
          </w:p>
        </w:tc>
        <w:tc>
          <w:tcPr>
            <w:tcW w:w="1175" w:type="dxa"/>
          </w:tcPr>
          <w:p w:rsidR="00903C1B" w:rsidRPr="00C356A8" w:rsidRDefault="00903C1B" w:rsidP="00903C1B">
            <w:pPr>
              <w:tabs>
                <w:tab w:val="center" w:pos="5580"/>
                <w:tab w:val="decimal" w:pos="9000"/>
                <w:tab w:val="decimal" w:pos="11232"/>
              </w:tabs>
            </w:pPr>
          </w:p>
        </w:tc>
        <w:tc>
          <w:tcPr>
            <w:tcW w:w="1175" w:type="dxa"/>
          </w:tcPr>
          <w:p w:rsidR="00903C1B" w:rsidRPr="00C356A8" w:rsidRDefault="00903C1B" w:rsidP="00903C1B">
            <w:pPr>
              <w:tabs>
                <w:tab w:val="center" w:pos="5580"/>
                <w:tab w:val="decimal" w:pos="9000"/>
                <w:tab w:val="decimal" w:pos="11232"/>
              </w:tabs>
            </w:pPr>
          </w:p>
        </w:tc>
        <w:tc>
          <w:tcPr>
            <w:tcW w:w="1176" w:type="dxa"/>
            <w:shd w:val="clear" w:color="auto" w:fill="auto"/>
          </w:tcPr>
          <w:p w:rsidR="00903C1B" w:rsidRPr="006B5ECF" w:rsidRDefault="00903C1B" w:rsidP="00903C1B">
            <w:pPr>
              <w:tabs>
                <w:tab w:val="center" w:pos="5580"/>
                <w:tab w:val="decimal" w:pos="9000"/>
                <w:tab w:val="decimal" w:pos="11232"/>
              </w:tabs>
            </w:pPr>
          </w:p>
        </w:tc>
        <w:tc>
          <w:tcPr>
            <w:tcW w:w="1176" w:type="dxa"/>
          </w:tcPr>
          <w:p w:rsidR="00903C1B" w:rsidRPr="00C356A8" w:rsidRDefault="00903C1B" w:rsidP="00903C1B">
            <w:pPr>
              <w:tabs>
                <w:tab w:val="center" w:pos="5580"/>
                <w:tab w:val="decimal" w:pos="9000"/>
                <w:tab w:val="decimal" w:pos="11232"/>
              </w:tabs>
            </w:pPr>
          </w:p>
        </w:tc>
        <w:tc>
          <w:tcPr>
            <w:tcW w:w="2224" w:type="dxa"/>
          </w:tcPr>
          <w:p w:rsidR="00903C1B" w:rsidRPr="00C356A8" w:rsidRDefault="00903C1B" w:rsidP="00903C1B">
            <w:pPr>
              <w:tabs>
                <w:tab w:val="center" w:pos="5580"/>
                <w:tab w:val="decimal" w:pos="9000"/>
                <w:tab w:val="decimal" w:pos="11232"/>
              </w:tabs>
            </w:pPr>
          </w:p>
        </w:tc>
      </w:tr>
      <w:tr w:rsidR="00903C1B" w:rsidRPr="00C356A8" w:rsidTr="006B5ECF">
        <w:tc>
          <w:tcPr>
            <w:tcW w:w="2147" w:type="dxa"/>
          </w:tcPr>
          <w:p w:rsidR="00903C1B" w:rsidRPr="00C356A8" w:rsidRDefault="00903C1B" w:rsidP="00903C1B">
            <w:pPr>
              <w:tabs>
                <w:tab w:val="center" w:pos="5580"/>
                <w:tab w:val="decimal" w:pos="9000"/>
                <w:tab w:val="decimal" w:pos="11232"/>
              </w:tabs>
              <w:rPr>
                <w:b/>
                <w:bCs/>
              </w:rPr>
            </w:pPr>
            <w:r w:rsidRPr="00C356A8">
              <w:rPr>
                <w:b/>
                <w:bCs/>
              </w:rPr>
              <w:t>Executive Members</w:t>
            </w:r>
          </w:p>
        </w:tc>
        <w:tc>
          <w:tcPr>
            <w:tcW w:w="1175" w:type="dxa"/>
          </w:tcPr>
          <w:p w:rsidR="00903C1B" w:rsidRPr="00C356A8" w:rsidRDefault="00903C1B" w:rsidP="00903C1B">
            <w:pPr>
              <w:tabs>
                <w:tab w:val="center" w:pos="5580"/>
                <w:tab w:val="decimal" w:pos="9000"/>
                <w:tab w:val="decimal" w:pos="11232"/>
              </w:tabs>
            </w:pPr>
          </w:p>
        </w:tc>
        <w:tc>
          <w:tcPr>
            <w:tcW w:w="1175" w:type="dxa"/>
          </w:tcPr>
          <w:p w:rsidR="00903C1B" w:rsidRPr="00C356A8" w:rsidRDefault="00903C1B" w:rsidP="00903C1B">
            <w:pPr>
              <w:tabs>
                <w:tab w:val="center" w:pos="5580"/>
                <w:tab w:val="decimal" w:pos="9000"/>
                <w:tab w:val="decimal" w:pos="11232"/>
              </w:tabs>
            </w:pPr>
          </w:p>
        </w:tc>
        <w:tc>
          <w:tcPr>
            <w:tcW w:w="1176" w:type="dxa"/>
            <w:shd w:val="clear" w:color="auto" w:fill="auto"/>
          </w:tcPr>
          <w:p w:rsidR="00903C1B" w:rsidRPr="006B5ECF" w:rsidRDefault="00903C1B" w:rsidP="00903C1B">
            <w:pPr>
              <w:tabs>
                <w:tab w:val="center" w:pos="5580"/>
                <w:tab w:val="decimal" w:pos="9000"/>
                <w:tab w:val="decimal" w:pos="11232"/>
              </w:tabs>
            </w:pPr>
          </w:p>
        </w:tc>
        <w:tc>
          <w:tcPr>
            <w:tcW w:w="1176" w:type="dxa"/>
          </w:tcPr>
          <w:p w:rsidR="00903C1B" w:rsidRPr="00C356A8" w:rsidRDefault="00903C1B" w:rsidP="00903C1B">
            <w:pPr>
              <w:tabs>
                <w:tab w:val="center" w:pos="5580"/>
                <w:tab w:val="decimal" w:pos="9000"/>
                <w:tab w:val="decimal" w:pos="11232"/>
              </w:tabs>
            </w:pPr>
          </w:p>
        </w:tc>
        <w:tc>
          <w:tcPr>
            <w:tcW w:w="2224" w:type="dxa"/>
          </w:tcPr>
          <w:p w:rsidR="00903C1B" w:rsidRPr="00C356A8" w:rsidRDefault="00903C1B" w:rsidP="00903C1B">
            <w:pPr>
              <w:tabs>
                <w:tab w:val="center" w:pos="5580"/>
                <w:tab w:val="decimal" w:pos="9000"/>
                <w:tab w:val="decimal" w:pos="11232"/>
              </w:tabs>
            </w:pPr>
          </w:p>
        </w:tc>
      </w:tr>
      <w:tr w:rsidR="00903C1B" w:rsidRPr="00C356A8" w:rsidTr="006B5ECF">
        <w:tc>
          <w:tcPr>
            <w:tcW w:w="2147" w:type="dxa"/>
          </w:tcPr>
          <w:p w:rsidR="00903C1B" w:rsidRPr="00C356A8" w:rsidRDefault="00903C1B" w:rsidP="00903C1B">
            <w:pPr>
              <w:tabs>
                <w:tab w:val="center" w:pos="5580"/>
                <w:tab w:val="decimal" w:pos="9000"/>
                <w:tab w:val="decimal" w:pos="11232"/>
              </w:tabs>
            </w:pPr>
            <w:r w:rsidRPr="00C356A8">
              <w:t xml:space="preserve">Chief Executive:             JW Young </w:t>
            </w:r>
          </w:p>
        </w:tc>
        <w:tc>
          <w:tcPr>
            <w:tcW w:w="1175" w:type="dxa"/>
          </w:tcPr>
          <w:p w:rsidR="00903C1B" w:rsidRPr="00C356A8" w:rsidRDefault="00903C1B" w:rsidP="00903C1B">
            <w:pPr>
              <w:tabs>
                <w:tab w:val="center" w:pos="5580"/>
                <w:tab w:val="decimal" w:pos="9000"/>
                <w:tab w:val="decimal" w:pos="11232"/>
              </w:tabs>
              <w:jc w:val="right"/>
            </w:pPr>
            <w:r w:rsidRPr="00C356A8">
              <w:t>115-120</w:t>
            </w:r>
          </w:p>
        </w:tc>
        <w:tc>
          <w:tcPr>
            <w:tcW w:w="1175" w:type="dxa"/>
          </w:tcPr>
          <w:p w:rsidR="00903C1B" w:rsidRPr="00C356A8" w:rsidRDefault="00903C1B" w:rsidP="00903C1B">
            <w:pPr>
              <w:tabs>
                <w:tab w:val="center" w:pos="5580"/>
                <w:tab w:val="decimal" w:pos="9000"/>
                <w:tab w:val="decimal" w:pos="11232"/>
              </w:tabs>
              <w:jc w:val="right"/>
            </w:pPr>
            <w:r w:rsidRPr="00C356A8">
              <w:t>4.7</w:t>
            </w:r>
          </w:p>
        </w:tc>
        <w:tc>
          <w:tcPr>
            <w:tcW w:w="1176" w:type="dxa"/>
            <w:shd w:val="clear" w:color="auto" w:fill="auto"/>
          </w:tcPr>
          <w:p w:rsidR="00903C1B" w:rsidRPr="006B5ECF" w:rsidRDefault="00903C1B" w:rsidP="00903C1B">
            <w:pPr>
              <w:tabs>
                <w:tab w:val="center" w:pos="5580"/>
                <w:tab w:val="decimal" w:pos="9000"/>
                <w:tab w:val="decimal" w:pos="11232"/>
              </w:tabs>
              <w:jc w:val="right"/>
            </w:pPr>
            <w:r w:rsidRPr="006B5ECF">
              <w:t>120-125</w:t>
            </w:r>
          </w:p>
        </w:tc>
        <w:tc>
          <w:tcPr>
            <w:tcW w:w="1176" w:type="dxa"/>
          </w:tcPr>
          <w:p w:rsidR="00903C1B" w:rsidRPr="00C356A8" w:rsidRDefault="00903C1B" w:rsidP="00903C1B">
            <w:pPr>
              <w:tabs>
                <w:tab w:val="center" w:pos="5580"/>
                <w:tab w:val="decimal" w:pos="9000"/>
                <w:tab w:val="decimal" w:pos="11232"/>
              </w:tabs>
              <w:jc w:val="right"/>
            </w:pPr>
            <w:r w:rsidRPr="00C356A8">
              <w:t>-</w:t>
            </w:r>
          </w:p>
        </w:tc>
        <w:tc>
          <w:tcPr>
            <w:tcW w:w="2224" w:type="dxa"/>
          </w:tcPr>
          <w:p w:rsidR="00903C1B" w:rsidRPr="00C356A8" w:rsidRDefault="00903C1B" w:rsidP="00903C1B">
            <w:pPr>
              <w:tabs>
                <w:tab w:val="center" w:pos="5580"/>
                <w:tab w:val="decimal" w:pos="9000"/>
                <w:tab w:val="decimal" w:pos="11232"/>
              </w:tabs>
              <w:jc w:val="right"/>
            </w:pPr>
            <w:r w:rsidRPr="00C356A8">
              <w:t>120-125</w:t>
            </w:r>
          </w:p>
        </w:tc>
      </w:tr>
      <w:tr w:rsidR="00903C1B" w:rsidRPr="00C356A8" w:rsidTr="006B5ECF">
        <w:tc>
          <w:tcPr>
            <w:tcW w:w="2147" w:type="dxa"/>
          </w:tcPr>
          <w:p w:rsidR="00903C1B" w:rsidRPr="00C356A8" w:rsidRDefault="00903C1B" w:rsidP="00903C1B">
            <w:pPr>
              <w:tabs>
                <w:tab w:val="center" w:pos="5580"/>
                <w:tab w:val="decimal" w:pos="9000"/>
                <w:tab w:val="decimal" w:pos="11232"/>
              </w:tabs>
            </w:pPr>
            <w:r w:rsidRPr="00C356A8">
              <w:t xml:space="preserve">Director of Finance: </w:t>
            </w:r>
          </w:p>
          <w:p w:rsidR="00903C1B" w:rsidRPr="00C356A8" w:rsidRDefault="00903C1B" w:rsidP="00903C1B">
            <w:pPr>
              <w:tabs>
                <w:tab w:val="center" w:pos="5580"/>
                <w:tab w:val="decimal" w:pos="9000"/>
                <w:tab w:val="decimal" w:pos="11232"/>
              </w:tabs>
            </w:pPr>
            <w:r w:rsidRPr="00C356A8">
              <w:t xml:space="preserve">J M Carter </w:t>
            </w:r>
          </w:p>
        </w:tc>
        <w:tc>
          <w:tcPr>
            <w:tcW w:w="1175" w:type="dxa"/>
          </w:tcPr>
          <w:p w:rsidR="00903C1B" w:rsidRPr="00C356A8" w:rsidRDefault="00903C1B" w:rsidP="00903C1B">
            <w:pPr>
              <w:jc w:val="right"/>
              <w:rPr>
                <w:snapToGrid w:val="0"/>
                <w:lang w:val="en-US"/>
              </w:rPr>
            </w:pPr>
            <w:r w:rsidRPr="00C356A8">
              <w:rPr>
                <w:snapToGrid w:val="0"/>
                <w:lang w:val="en-US"/>
              </w:rPr>
              <w:t>85-90</w:t>
            </w:r>
          </w:p>
        </w:tc>
        <w:tc>
          <w:tcPr>
            <w:tcW w:w="1175" w:type="dxa"/>
          </w:tcPr>
          <w:p w:rsidR="00903C1B" w:rsidRPr="00C356A8" w:rsidRDefault="00903C1B" w:rsidP="00903C1B">
            <w:pPr>
              <w:tabs>
                <w:tab w:val="center" w:pos="5580"/>
                <w:tab w:val="decimal" w:pos="9000"/>
                <w:tab w:val="decimal" w:pos="11232"/>
              </w:tabs>
              <w:jc w:val="right"/>
            </w:pPr>
            <w:r w:rsidRPr="00C356A8">
              <w:t>5.7</w:t>
            </w:r>
          </w:p>
        </w:tc>
        <w:tc>
          <w:tcPr>
            <w:tcW w:w="1176" w:type="dxa"/>
            <w:shd w:val="clear" w:color="auto" w:fill="auto"/>
          </w:tcPr>
          <w:p w:rsidR="00903C1B" w:rsidRPr="006B5ECF" w:rsidRDefault="00903C1B" w:rsidP="00903C1B">
            <w:pPr>
              <w:tabs>
                <w:tab w:val="center" w:pos="5580"/>
                <w:tab w:val="decimal" w:pos="9000"/>
                <w:tab w:val="decimal" w:pos="11232"/>
              </w:tabs>
              <w:jc w:val="right"/>
            </w:pPr>
            <w:r w:rsidRPr="006B5ECF">
              <w:t>90-95</w:t>
            </w:r>
          </w:p>
        </w:tc>
        <w:tc>
          <w:tcPr>
            <w:tcW w:w="1176" w:type="dxa"/>
          </w:tcPr>
          <w:p w:rsidR="00903C1B" w:rsidRPr="00C356A8" w:rsidRDefault="00903C1B" w:rsidP="00903C1B">
            <w:pPr>
              <w:tabs>
                <w:tab w:val="center" w:pos="5580"/>
                <w:tab w:val="decimal" w:pos="9000"/>
                <w:tab w:val="decimal" w:pos="11232"/>
              </w:tabs>
              <w:jc w:val="right"/>
            </w:pPr>
            <w:r w:rsidRPr="00C356A8">
              <w:t>17</w:t>
            </w:r>
          </w:p>
        </w:tc>
        <w:tc>
          <w:tcPr>
            <w:tcW w:w="2224" w:type="dxa"/>
          </w:tcPr>
          <w:p w:rsidR="00903C1B" w:rsidRPr="00C356A8" w:rsidRDefault="00903C1B" w:rsidP="00903C1B">
            <w:pPr>
              <w:tabs>
                <w:tab w:val="center" w:pos="5580"/>
                <w:tab w:val="decimal" w:pos="9000"/>
                <w:tab w:val="decimal" w:pos="11232"/>
              </w:tabs>
              <w:jc w:val="right"/>
            </w:pPr>
            <w:r w:rsidRPr="00C356A8">
              <w:t>110-115</w:t>
            </w:r>
          </w:p>
        </w:tc>
      </w:tr>
      <w:tr w:rsidR="00903C1B" w:rsidRPr="00C356A8" w:rsidTr="006B5ECF">
        <w:tc>
          <w:tcPr>
            <w:tcW w:w="2147" w:type="dxa"/>
          </w:tcPr>
          <w:p w:rsidR="00903C1B" w:rsidRPr="00C356A8" w:rsidRDefault="00903C1B" w:rsidP="00903C1B">
            <w:pPr>
              <w:tabs>
                <w:tab w:val="center" w:pos="5580"/>
                <w:tab w:val="decimal" w:pos="9000"/>
                <w:tab w:val="decimal" w:pos="11232"/>
              </w:tabs>
            </w:pPr>
            <w:r w:rsidRPr="00C356A8">
              <w:t xml:space="preserve">J Rogers </w:t>
            </w:r>
          </w:p>
        </w:tc>
        <w:tc>
          <w:tcPr>
            <w:tcW w:w="1175" w:type="dxa"/>
          </w:tcPr>
          <w:p w:rsidR="00903C1B" w:rsidRPr="00C356A8" w:rsidRDefault="00903C1B" w:rsidP="00903C1B">
            <w:pPr>
              <w:jc w:val="right"/>
              <w:rPr>
                <w:snapToGrid w:val="0"/>
                <w:lang w:val="en-US"/>
              </w:rPr>
            </w:pPr>
            <w:r w:rsidRPr="00C356A8">
              <w:rPr>
                <w:snapToGrid w:val="0"/>
                <w:lang w:val="en-US"/>
              </w:rPr>
              <w:t>85-90</w:t>
            </w:r>
          </w:p>
        </w:tc>
        <w:tc>
          <w:tcPr>
            <w:tcW w:w="1175" w:type="dxa"/>
          </w:tcPr>
          <w:p w:rsidR="00903C1B" w:rsidRPr="00C356A8" w:rsidRDefault="00903C1B" w:rsidP="00903C1B">
            <w:pPr>
              <w:tabs>
                <w:tab w:val="center" w:pos="5580"/>
                <w:tab w:val="decimal" w:pos="9000"/>
                <w:tab w:val="decimal" w:pos="11232"/>
              </w:tabs>
              <w:jc w:val="right"/>
            </w:pPr>
            <w:r w:rsidRPr="00C356A8">
              <w:t>5.4</w:t>
            </w:r>
          </w:p>
        </w:tc>
        <w:tc>
          <w:tcPr>
            <w:tcW w:w="1176" w:type="dxa"/>
            <w:shd w:val="clear" w:color="auto" w:fill="auto"/>
          </w:tcPr>
          <w:p w:rsidR="00903C1B" w:rsidRPr="006B5ECF" w:rsidRDefault="00903C1B" w:rsidP="00903C1B">
            <w:pPr>
              <w:tabs>
                <w:tab w:val="center" w:pos="5580"/>
                <w:tab w:val="decimal" w:pos="9000"/>
                <w:tab w:val="decimal" w:pos="11232"/>
              </w:tabs>
              <w:jc w:val="right"/>
            </w:pPr>
            <w:r w:rsidRPr="006B5ECF">
              <w:t>90-95</w:t>
            </w:r>
          </w:p>
        </w:tc>
        <w:tc>
          <w:tcPr>
            <w:tcW w:w="1176" w:type="dxa"/>
          </w:tcPr>
          <w:p w:rsidR="00903C1B" w:rsidRPr="00C356A8" w:rsidRDefault="00903C1B" w:rsidP="00903C1B">
            <w:pPr>
              <w:tabs>
                <w:tab w:val="center" w:pos="5580"/>
                <w:tab w:val="decimal" w:pos="9000"/>
                <w:tab w:val="decimal" w:pos="11232"/>
              </w:tabs>
              <w:jc w:val="right"/>
            </w:pPr>
            <w:r w:rsidRPr="00C356A8">
              <w:t>8</w:t>
            </w:r>
          </w:p>
        </w:tc>
        <w:tc>
          <w:tcPr>
            <w:tcW w:w="2224" w:type="dxa"/>
          </w:tcPr>
          <w:p w:rsidR="00903C1B" w:rsidRPr="00C356A8" w:rsidRDefault="00903C1B" w:rsidP="00903C1B">
            <w:pPr>
              <w:tabs>
                <w:tab w:val="center" w:pos="5580"/>
                <w:tab w:val="decimal" w:pos="9000"/>
                <w:tab w:val="decimal" w:pos="11232"/>
              </w:tabs>
              <w:jc w:val="right"/>
            </w:pPr>
            <w:r w:rsidRPr="00C356A8">
              <w:t>100-105</w:t>
            </w:r>
          </w:p>
        </w:tc>
      </w:tr>
      <w:tr w:rsidR="00903C1B" w:rsidRPr="00C356A8" w:rsidTr="006B5ECF">
        <w:tc>
          <w:tcPr>
            <w:tcW w:w="2147" w:type="dxa"/>
          </w:tcPr>
          <w:p w:rsidR="00903C1B" w:rsidRPr="00C356A8" w:rsidRDefault="00903C1B" w:rsidP="00903C1B">
            <w:pPr>
              <w:tabs>
                <w:tab w:val="center" w:pos="5580"/>
                <w:tab w:val="decimal" w:pos="9000"/>
                <w:tab w:val="decimal" w:pos="11232"/>
              </w:tabs>
            </w:pPr>
            <w:r w:rsidRPr="00C356A8">
              <w:t xml:space="preserve">M Higgins </w:t>
            </w:r>
          </w:p>
        </w:tc>
        <w:tc>
          <w:tcPr>
            <w:tcW w:w="1175" w:type="dxa"/>
          </w:tcPr>
          <w:p w:rsidR="00903C1B" w:rsidRPr="00C356A8" w:rsidRDefault="00903C1B" w:rsidP="00903C1B">
            <w:pPr>
              <w:jc w:val="right"/>
              <w:rPr>
                <w:snapToGrid w:val="0"/>
                <w:lang w:val="en-US"/>
              </w:rPr>
            </w:pPr>
            <w:r w:rsidRPr="00C356A8">
              <w:rPr>
                <w:snapToGrid w:val="0"/>
                <w:lang w:val="en-US"/>
              </w:rPr>
              <w:t>155-160</w:t>
            </w:r>
          </w:p>
        </w:tc>
        <w:tc>
          <w:tcPr>
            <w:tcW w:w="1175" w:type="dxa"/>
          </w:tcPr>
          <w:p w:rsidR="00903C1B" w:rsidRPr="00C356A8" w:rsidRDefault="00903C1B" w:rsidP="00903C1B">
            <w:pPr>
              <w:tabs>
                <w:tab w:val="center" w:pos="5580"/>
                <w:tab w:val="decimal" w:pos="9000"/>
                <w:tab w:val="decimal" w:pos="11232"/>
              </w:tabs>
              <w:jc w:val="right"/>
            </w:pPr>
            <w:r w:rsidRPr="00C356A8">
              <w:t>5.7</w:t>
            </w:r>
          </w:p>
        </w:tc>
        <w:tc>
          <w:tcPr>
            <w:tcW w:w="1176" w:type="dxa"/>
            <w:shd w:val="clear" w:color="auto" w:fill="auto"/>
          </w:tcPr>
          <w:p w:rsidR="00903C1B" w:rsidRPr="006B5ECF" w:rsidRDefault="00903C1B" w:rsidP="00903C1B">
            <w:pPr>
              <w:tabs>
                <w:tab w:val="center" w:pos="5580"/>
                <w:tab w:val="decimal" w:pos="9000"/>
                <w:tab w:val="decimal" w:pos="11232"/>
              </w:tabs>
              <w:jc w:val="right"/>
            </w:pPr>
            <w:r w:rsidRPr="006B5ECF">
              <w:t>160-165</w:t>
            </w:r>
          </w:p>
        </w:tc>
        <w:tc>
          <w:tcPr>
            <w:tcW w:w="1176" w:type="dxa"/>
          </w:tcPr>
          <w:p w:rsidR="00903C1B" w:rsidRPr="00C356A8" w:rsidRDefault="00903C1B" w:rsidP="00903C1B">
            <w:pPr>
              <w:tabs>
                <w:tab w:val="center" w:pos="5580"/>
                <w:tab w:val="decimal" w:pos="9000"/>
                <w:tab w:val="decimal" w:pos="11232"/>
              </w:tabs>
              <w:jc w:val="right"/>
            </w:pPr>
            <w:r w:rsidRPr="00C356A8">
              <w:t>-</w:t>
            </w:r>
          </w:p>
        </w:tc>
        <w:tc>
          <w:tcPr>
            <w:tcW w:w="2224" w:type="dxa"/>
          </w:tcPr>
          <w:p w:rsidR="00903C1B" w:rsidRPr="00C356A8" w:rsidRDefault="00903C1B" w:rsidP="00903C1B">
            <w:pPr>
              <w:tabs>
                <w:tab w:val="center" w:pos="5580"/>
                <w:tab w:val="decimal" w:pos="9000"/>
                <w:tab w:val="decimal" w:pos="11232"/>
              </w:tabs>
              <w:jc w:val="right"/>
            </w:pPr>
            <w:r w:rsidRPr="00C356A8">
              <w:t>160-165</w:t>
            </w:r>
          </w:p>
        </w:tc>
      </w:tr>
      <w:tr w:rsidR="00903C1B" w:rsidRPr="00C356A8" w:rsidTr="006B5ECF">
        <w:tc>
          <w:tcPr>
            <w:tcW w:w="2147" w:type="dxa"/>
          </w:tcPr>
          <w:p w:rsidR="00903C1B" w:rsidRPr="00C356A8" w:rsidRDefault="00903C1B" w:rsidP="00903C1B">
            <w:pPr>
              <w:tabs>
                <w:tab w:val="center" w:pos="5580"/>
                <w:tab w:val="decimal" w:pos="9000"/>
                <w:tab w:val="decimal" w:pos="11232"/>
              </w:tabs>
            </w:pPr>
            <w:r w:rsidRPr="00C356A8">
              <w:t xml:space="preserve">AM Cavanagh </w:t>
            </w:r>
          </w:p>
        </w:tc>
        <w:tc>
          <w:tcPr>
            <w:tcW w:w="1175" w:type="dxa"/>
          </w:tcPr>
          <w:p w:rsidR="00903C1B" w:rsidRPr="00C356A8" w:rsidRDefault="00903C1B" w:rsidP="00903C1B">
            <w:pPr>
              <w:jc w:val="right"/>
              <w:rPr>
                <w:snapToGrid w:val="0"/>
                <w:lang w:val="en-US"/>
              </w:rPr>
            </w:pPr>
            <w:r w:rsidRPr="00C356A8">
              <w:rPr>
                <w:snapToGrid w:val="0"/>
                <w:lang w:val="en-US"/>
              </w:rPr>
              <w:t>70-75</w:t>
            </w:r>
          </w:p>
        </w:tc>
        <w:tc>
          <w:tcPr>
            <w:tcW w:w="1175" w:type="dxa"/>
          </w:tcPr>
          <w:p w:rsidR="00903C1B" w:rsidRPr="00C356A8" w:rsidRDefault="00903C1B" w:rsidP="00903C1B">
            <w:pPr>
              <w:tabs>
                <w:tab w:val="center" w:pos="5580"/>
                <w:tab w:val="decimal" w:pos="9000"/>
                <w:tab w:val="decimal" w:pos="11232"/>
              </w:tabs>
              <w:jc w:val="right"/>
            </w:pPr>
            <w:r w:rsidRPr="00C356A8">
              <w:t>6.2</w:t>
            </w:r>
          </w:p>
        </w:tc>
        <w:tc>
          <w:tcPr>
            <w:tcW w:w="1176" w:type="dxa"/>
            <w:shd w:val="clear" w:color="auto" w:fill="auto"/>
          </w:tcPr>
          <w:p w:rsidR="00903C1B" w:rsidRPr="006B5ECF" w:rsidRDefault="00903C1B" w:rsidP="00903C1B">
            <w:pPr>
              <w:tabs>
                <w:tab w:val="center" w:pos="5580"/>
                <w:tab w:val="decimal" w:pos="9000"/>
                <w:tab w:val="decimal" w:pos="11232"/>
              </w:tabs>
              <w:jc w:val="right"/>
            </w:pPr>
            <w:r w:rsidRPr="006B5ECF">
              <w:t>75-80</w:t>
            </w:r>
          </w:p>
        </w:tc>
        <w:tc>
          <w:tcPr>
            <w:tcW w:w="1176" w:type="dxa"/>
          </w:tcPr>
          <w:p w:rsidR="00903C1B" w:rsidRPr="00C356A8" w:rsidRDefault="00903C1B" w:rsidP="00903C1B">
            <w:pPr>
              <w:tabs>
                <w:tab w:val="center" w:pos="5580"/>
                <w:tab w:val="decimal" w:pos="9000"/>
                <w:tab w:val="decimal" w:pos="11232"/>
              </w:tabs>
              <w:jc w:val="right"/>
            </w:pPr>
            <w:r w:rsidRPr="00C356A8">
              <w:t>25</w:t>
            </w:r>
          </w:p>
        </w:tc>
        <w:tc>
          <w:tcPr>
            <w:tcW w:w="2224" w:type="dxa"/>
          </w:tcPr>
          <w:p w:rsidR="00903C1B" w:rsidRPr="00C356A8" w:rsidRDefault="00903C1B" w:rsidP="00903C1B">
            <w:pPr>
              <w:tabs>
                <w:tab w:val="center" w:pos="5580"/>
                <w:tab w:val="decimal" w:pos="9000"/>
                <w:tab w:val="decimal" w:pos="11232"/>
              </w:tabs>
              <w:jc w:val="right"/>
            </w:pPr>
            <w:r w:rsidRPr="00C356A8">
              <w:t>100-105</w:t>
            </w:r>
          </w:p>
        </w:tc>
      </w:tr>
      <w:tr w:rsidR="00903C1B" w:rsidRPr="00C356A8" w:rsidTr="006B5ECF">
        <w:tc>
          <w:tcPr>
            <w:tcW w:w="2147" w:type="dxa"/>
          </w:tcPr>
          <w:p w:rsidR="00903C1B" w:rsidRPr="00C356A8" w:rsidRDefault="00903C1B" w:rsidP="00903C1B">
            <w:pPr>
              <w:tabs>
                <w:tab w:val="center" w:pos="5580"/>
                <w:tab w:val="decimal" w:pos="9000"/>
                <w:tab w:val="decimal" w:pos="11232"/>
              </w:tabs>
              <w:rPr>
                <w:bCs/>
                <w:iCs/>
              </w:rPr>
            </w:pPr>
            <w:r w:rsidRPr="00C356A8">
              <w:rPr>
                <w:bCs/>
                <w:iCs/>
              </w:rPr>
              <w:t xml:space="preserve">S Qureshi – started 1 January 2017 </w:t>
            </w:r>
            <w:r w:rsidRPr="00C356A8">
              <w:rPr>
                <w:bCs/>
                <w:iCs/>
                <w:vertAlign w:val="superscript"/>
              </w:rPr>
              <w:t>1</w:t>
            </w:r>
          </w:p>
        </w:tc>
        <w:tc>
          <w:tcPr>
            <w:tcW w:w="1175" w:type="dxa"/>
          </w:tcPr>
          <w:p w:rsidR="00903C1B" w:rsidRPr="00C356A8" w:rsidRDefault="00903C1B" w:rsidP="00903C1B">
            <w:pPr>
              <w:tabs>
                <w:tab w:val="center" w:pos="5580"/>
                <w:tab w:val="decimal" w:pos="9000"/>
                <w:tab w:val="decimal" w:pos="11232"/>
              </w:tabs>
              <w:jc w:val="right"/>
            </w:pPr>
            <w:r w:rsidRPr="00C356A8">
              <w:t>15-20</w:t>
            </w:r>
          </w:p>
        </w:tc>
        <w:tc>
          <w:tcPr>
            <w:tcW w:w="1175" w:type="dxa"/>
          </w:tcPr>
          <w:p w:rsidR="00903C1B" w:rsidRPr="00C356A8" w:rsidRDefault="00903C1B" w:rsidP="00903C1B">
            <w:pPr>
              <w:tabs>
                <w:tab w:val="center" w:pos="5580"/>
                <w:tab w:val="decimal" w:pos="9000"/>
                <w:tab w:val="decimal" w:pos="11232"/>
              </w:tabs>
              <w:jc w:val="right"/>
            </w:pPr>
            <w:r w:rsidRPr="00C356A8">
              <w:t>-</w:t>
            </w:r>
          </w:p>
        </w:tc>
        <w:tc>
          <w:tcPr>
            <w:tcW w:w="1176" w:type="dxa"/>
            <w:shd w:val="clear" w:color="auto" w:fill="auto"/>
          </w:tcPr>
          <w:p w:rsidR="00903C1B" w:rsidRPr="006B5ECF" w:rsidRDefault="00903C1B" w:rsidP="00903C1B">
            <w:pPr>
              <w:tabs>
                <w:tab w:val="center" w:pos="5580"/>
                <w:tab w:val="decimal" w:pos="9000"/>
                <w:tab w:val="decimal" w:pos="11232"/>
              </w:tabs>
              <w:jc w:val="right"/>
            </w:pPr>
            <w:r w:rsidRPr="006B5ECF">
              <w:t>15-20</w:t>
            </w:r>
          </w:p>
        </w:tc>
        <w:tc>
          <w:tcPr>
            <w:tcW w:w="1176" w:type="dxa"/>
          </w:tcPr>
          <w:p w:rsidR="00903C1B" w:rsidRPr="00C356A8" w:rsidRDefault="00903C1B" w:rsidP="00903C1B">
            <w:pPr>
              <w:tabs>
                <w:tab w:val="center" w:pos="5580"/>
                <w:tab w:val="decimal" w:pos="9000"/>
                <w:tab w:val="decimal" w:pos="11232"/>
              </w:tabs>
              <w:jc w:val="right"/>
            </w:pPr>
            <w:r w:rsidRPr="00C356A8">
              <w:t>35</w:t>
            </w:r>
          </w:p>
        </w:tc>
        <w:tc>
          <w:tcPr>
            <w:tcW w:w="2224" w:type="dxa"/>
          </w:tcPr>
          <w:p w:rsidR="00903C1B" w:rsidRPr="00C356A8" w:rsidRDefault="00903C1B" w:rsidP="00903C1B">
            <w:pPr>
              <w:tabs>
                <w:tab w:val="center" w:pos="5580"/>
                <w:tab w:val="decimal" w:pos="9000"/>
                <w:tab w:val="decimal" w:pos="11232"/>
              </w:tabs>
              <w:jc w:val="right"/>
            </w:pPr>
            <w:r w:rsidRPr="00C356A8">
              <w:t>50-55</w:t>
            </w:r>
          </w:p>
        </w:tc>
      </w:tr>
      <w:tr w:rsidR="00903C1B" w:rsidRPr="00C356A8" w:rsidTr="006B5ECF">
        <w:tc>
          <w:tcPr>
            <w:tcW w:w="2147" w:type="dxa"/>
          </w:tcPr>
          <w:p w:rsidR="00903C1B" w:rsidRPr="00C356A8" w:rsidRDefault="00903C1B" w:rsidP="00903C1B">
            <w:pPr>
              <w:tabs>
                <w:tab w:val="center" w:pos="5580"/>
                <w:tab w:val="decimal" w:pos="9000"/>
                <w:tab w:val="decimal" w:pos="11232"/>
              </w:tabs>
              <w:rPr>
                <w:bCs/>
                <w:iCs/>
              </w:rPr>
            </w:pPr>
            <w:r w:rsidRPr="00C356A8">
              <w:rPr>
                <w:bCs/>
                <w:iCs/>
              </w:rPr>
              <w:t xml:space="preserve">D Millar – acting from 5 January 2015 to 31 December 2016 </w:t>
            </w:r>
            <w:r w:rsidRPr="00C356A8">
              <w:rPr>
                <w:bCs/>
                <w:iCs/>
                <w:vertAlign w:val="superscript"/>
              </w:rPr>
              <w:t>2</w:t>
            </w:r>
          </w:p>
        </w:tc>
        <w:tc>
          <w:tcPr>
            <w:tcW w:w="1175" w:type="dxa"/>
          </w:tcPr>
          <w:p w:rsidR="00903C1B" w:rsidRPr="00C356A8" w:rsidRDefault="00903C1B" w:rsidP="00903C1B">
            <w:pPr>
              <w:tabs>
                <w:tab w:val="center" w:pos="5580"/>
                <w:tab w:val="decimal" w:pos="9000"/>
                <w:tab w:val="decimal" w:pos="11232"/>
              </w:tabs>
              <w:jc w:val="right"/>
            </w:pPr>
            <w:r w:rsidRPr="00C356A8">
              <w:t>45-50</w:t>
            </w:r>
          </w:p>
        </w:tc>
        <w:tc>
          <w:tcPr>
            <w:tcW w:w="1175" w:type="dxa"/>
          </w:tcPr>
          <w:p w:rsidR="00903C1B" w:rsidRPr="00C356A8" w:rsidRDefault="00903C1B" w:rsidP="00903C1B">
            <w:pPr>
              <w:tabs>
                <w:tab w:val="center" w:pos="5580"/>
                <w:tab w:val="decimal" w:pos="9000"/>
                <w:tab w:val="decimal" w:pos="11232"/>
              </w:tabs>
              <w:jc w:val="right"/>
            </w:pPr>
            <w:r w:rsidRPr="00C356A8">
              <w:t>4.4</w:t>
            </w:r>
          </w:p>
        </w:tc>
        <w:tc>
          <w:tcPr>
            <w:tcW w:w="1176" w:type="dxa"/>
            <w:shd w:val="clear" w:color="auto" w:fill="auto"/>
          </w:tcPr>
          <w:p w:rsidR="00903C1B" w:rsidRPr="006B5ECF" w:rsidRDefault="00903C1B" w:rsidP="00903C1B">
            <w:pPr>
              <w:tabs>
                <w:tab w:val="center" w:pos="5580"/>
                <w:tab w:val="decimal" w:pos="9000"/>
                <w:tab w:val="decimal" w:pos="11232"/>
              </w:tabs>
              <w:jc w:val="right"/>
            </w:pPr>
            <w:r w:rsidRPr="006B5ECF">
              <w:t>50-55</w:t>
            </w:r>
          </w:p>
        </w:tc>
        <w:tc>
          <w:tcPr>
            <w:tcW w:w="1176" w:type="dxa"/>
          </w:tcPr>
          <w:p w:rsidR="00903C1B" w:rsidRPr="00C356A8" w:rsidRDefault="00903C1B" w:rsidP="00903C1B">
            <w:pPr>
              <w:tabs>
                <w:tab w:val="center" w:pos="5580"/>
                <w:tab w:val="decimal" w:pos="9000"/>
                <w:tab w:val="decimal" w:pos="11232"/>
              </w:tabs>
              <w:jc w:val="right"/>
            </w:pPr>
            <w:r w:rsidRPr="00C356A8">
              <w:t>12</w:t>
            </w:r>
          </w:p>
        </w:tc>
        <w:tc>
          <w:tcPr>
            <w:tcW w:w="2224" w:type="dxa"/>
          </w:tcPr>
          <w:p w:rsidR="00903C1B" w:rsidRPr="00C356A8" w:rsidRDefault="00903C1B" w:rsidP="00903C1B">
            <w:pPr>
              <w:tabs>
                <w:tab w:val="center" w:pos="5580"/>
                <w:tab w:val="decimal" w:pos="9000"/>
                <w:tab w:val="decimal" w:pos="11232"/>
              </w:tabs>
              <w:jc w:val="right"/>
            </w:pPr>
            <w:r w:rsidRPr="00C356A8">
              <w:t>60-65</w:t>
            </w:r>
          </w:p>
        </w:tc>
      </w:tr>
      <w:tr w:rsidR="00903C1B" w:rsidRPr="00C356A8" w:rsidTr="006B5ECF">
        <w:tc>
          <w:tcPr>
            <w:tcW w:w="2147" w:type="dxa"/>
          </w:tcPr>
          <w:p w:rsidR="00903C1B" w:rsidRPr="00C356A8" w:rsidRDefault="00903C1B" w:rsidP="00903C1B">
            <w:pPr>
              <w:tabs>
                <w:tab w:val="center" w:pos="5580"/>
                <w:tab w:val="decimal" w:pos="9000"/>
                <w:tab w:val="decimal" w:pos="11232"/>
              </w:tabs>
              <w:rPr>
                <w:b/>
                <w:bCs/>
                <w:iCs/>
              </w:rPr>
            </w:pPr>
            <w:r w:rsidRPr="00C356A8">
              <w:rPr>
                <w:b/>
                <w:bCs/>
                <w:iCs/>
              </w:rPr>
              <w:t>Non-Executive Members</w:t>
            </w:r>
          </w:p>
        </w:tc>
        <w:tc>
          <w:tcPr>
            <w:tcW w:w="1175" w:type="dxa"/>
          </w:tcPr>
          <w:p w:rsidR="00903C1B" w:rsidRPr="00C356A8" w:rsidRDefault="00903C1B" w:rsidP="00903C1B">
            <w:pPr>
              <w:tabs>
                <w:tab w:val="center" w:pos="5580"/>
                <w:tab w:val="decimal" w:pos="9000"/>
                <w:tab w:val="decimal" w:pos="11232"/>
              </w:tabs>
              <w:jc w:val="right"/>
            </w:pPr>
          </w:p>
        </w:tc>
        <w:tc>
          <w:tcPr>
            <w:tcW w:w="1175" w:type="dxa"/>
          </w:tcPr>
          <w:p w:rsidR="00903C1B" w:rsidRPr="00C356A8" w:rsidRDefault="00903C1B" w:rsidP="00903C1B">
            <w:pPr>
              <w:tabs>
                <w:tab w:val="center" w:pos="5580"/>
                <w:tab w:val="decimal" w:pos="9000"/>
                <w:tab w:val="decimal" w:pos="11232"/>
              </w:tabs>
              <w:jc w:val="right"/>
            </w:pPr>
          </w:p>
        </w:tc>
        <w:tc>
          <w:tcPr>
            <w:tcW w:w="1176" w:type="dxa"/>
            <w:shd w:val="clear" w:color="auto" w:fill="auto"/>
          </w:tcPr>
          <w:p w:rsidR="00903C1B" w:rsidRPr="006B5ECF" w:rsidRDefault="00903C1B" w:rsidP="00903C1B">
            <w:pPr>
              <w:tabs>
                <w:tab w:val="center" w:pos="5580"/>
                <w:tab w:val="decimal" w:pos="9000"/>
                <w:tab w:val="decimal" w:pos="11232"/>
              </w:tabs>
              <w:jc w:val="right"/>
            </w:pPr>
          </w:p>
        </w:tc>
        <w:tc>
          <w:tcPr>
            <w:tcW w:w="1176" w:type="dxa"/>
          </w:tcPr>
          <w:p w:rsidR="00903C1B" w:rsidRPr="00C356A8" w:rsidRDefault="00903C1B" w:rsidP="00903C1B">
            <w:pPr>
              <w:tabs>
                <w:tab w:val="center" w:pos="5580"/>
                <w:tab w:val="decimal" w:pos="9000"/>
                <w:tab w:val="decimal" w:pos="11232"/>
              </w:tabs>
              <w:jc w:val="right"/>
            </w:pPr>
          </w:p>
        </w:tc>
        <w:tc>
          <w:tcPr>
            <w:tcW w:w="2224" w:type="dxa"/>
          </w:tcPr>
          <w:p w:rsidR="00903C1B" w:rsidRPr="00C356A8" w:rsidRDefault="00903C1B" w:rsidP="00903C1B">
            <w:pPr>
              <w:tabs>
                <w:tab w:val="center" w:pos="5580"/>
                <w:tab w:val="decimal" w:pos="9000"/>
                <w:tab w:val="decimal" w:pos="11232"/>
              </w:tabs>
              <w:jc w:val="right"/>
            </w:pPr>
          </w:p>
        </w:tc>
      </w:tr>
      <w:tr w:rsidR="00903C1B" w:rsidRPr="00C356A8" w:rsidTr="006B5ECF">
        <w:tc>
          <w:tcPr>
            <w:tcW w:w="2147" w:type="dxa"/>
          </w:tcPr>
          <w:p w:rsidR="00903C1B" w:rsidRPr="00C356A8" w:rsidRDefault="00903C1B" w:rsidP="00903C1B">
            <w:pPr>
              <w:tabs>
                <w:tab w:val="center" w:pos="5580"/>
                <w:tab w:val="decimal" w:pos="9000"/>
                <w:tab w:val="decimal" w:pos="11232"/>
              </w:tabs>
            </w:pPr>
            <w:r w:rsidRPr="00C356A8">
              <w:t xml:space="preserve">Interim Chair- </w:t>
            </w:r>
          </w:p>
          <w:p w:rsidR="00903C1B" w:rsidRPr="00C356A8" w:rsidRDefault="00903C1B" w:rsidP="00903C1B">
            <w:pPr>
              <w:tabs>
                <w:tab w:val="center" w:pos="5580"/>
                <w:tab w:val="decimal" w:pos="9000"/>
                <w:tab w:val="decimal" w:pos="11232"/>
              </w:tabs>
            </w:pPr>
            <w:r w:rsidRPr="00C356A8">
              <w:t>S MacKinnon – from 18 March 2016</w:t>
            </w:r>
          </w:p>
        </w:tc>
        <w:tc>
          <w:tcPr>
            <w:tcW w:w="1175" w:type="dxa"/>
          </w:tcPr>
          <w:p w:rsidR="00903C1B" w:rsidRPr="00C356A8" w:rsidRDefault="00903C1B" w:rsidP="00903C1B">
            <w:pPr>
              <w:tabs>
                <w:tab w:val="center" w:pos="5580"/>
                <w:tab w:val="decimal" w:pos="9000"/>
                <w:tab w:val="decimal" w:pos="11232"/>
              </w:tabs>
              <w:jc w:val="right"/>
            </w:pPr>
            <w:r w:rsidRPr="00C356A8">
              <w:t>25-30</w:t>
            </w:r>
          </w:p>
        </w:tc>
        <w:tc>
          <w:tcPr>
            <w:tcW w:w="1175" w:type="dxa"/>
          </w:tcPr>
          <w:p w:rsidR="00903C1B" w:rsidRPr="00C356A8" w:rsidRDefault="00903C1B" w:rsidP="00903C1B">
            <w:pPr>
              <w:tabs>
                <w:tab w:val="center" w:pos="5580"/>
                <w:tab w:val="decimal" w:pos="9000"/>
                <w:tab w:val="decimal" w:pos="11232"/>
              </w:tabs>
              <w:jc w:val="right"/>
            </w:pPr>
            <w:r w:rsidRPr="00C356A8">
              <w:t>-</w:t>
            </w:r>
          </w:p>
        </w:tc>
        <w:tc>
          <w:tcPr>
            <w:tcW w:w="1176" w:type="dxa"/>
            <w:shd w:val="clear" w:color="auto" w:fill="auto"/>
          </w:tcPr>
          <w:p w:rsidR="00903C1B" w:rsidRPr="006B5ECF" w:rsidRDefault="00903C1B" w:rsidP="00903C1B">
            <w:pPr>
              <w:tabs>
                <w:tab w:val="center" w:pos="5580"/>
                <w:tab w:val="decimal" w:pos="9000"/>
                <w:tab w:val="decimal" w:pos="11232"/>
              </w:tabs>
              <w:jc w:val="right"/>
            </w:pPr>
            <w:r w:rsidRPr="006B5ECF">
              <w:t>25-30</w:t>
            </w:r>
          </w:p>
        </w:tc>
        <w:tc>
          <w:tcPr>
            <w:tcW w:w="1176" w:type="dxa"/>
          </w:tcPr>
          <w:p w:rsidR="00903C1B" w:rsidRPr="00C356A8" w:rsidRDefault="00903C1B" w:rsidP="00903C1B">
            <w:pPr>
              <w:tabs>
                <w:tab w:val="center" w:pos="5580"/>
                <w:tab w:val="decimal" w:pos="9000"/>
                <w:tab w:val="decimal" w:pos="11232"/>
              </w:tabs>
              <w:jc w:val="right"/>
            </w:pPr>
            <w:r w:rsidRPr="00C356A8">
              <w:t>-</w:t>
            </w:r>
          </w:p>
        </w:tc>
        <w:tc>
          <w:tcPr>
            <w:tcW w:w="2224" w:type="dxa"/>
          </w:tcPr>
          <w:p w:rsidR="00903C1B" w:rsidRPr="00C356A8" w:rsidRDefault="00903C1B" w:rsidP="00903C1B">
            <w:pPr>
              <w:tabs>
                <w:tab w:val="center" w:pos="5580"/>
                <w:tab w:val="decimal" w:pos="9000"/>
                <w:tab w:val="decimal" w:pos="11232"/>
              </w:tabs>
              <w:jc w:val="right"/>
            </w:pPr>
            <w:r w:rsidRPr="00C356A8">
              <w:t>25-30</w:t>
            </w:r>
          </w:p>
        </w:tc>
      </w:tr>
      <w:tr w:rsidR="00903C1B" w:rsidRPr="00C356A8" w:rsidTr="006B5ECF">
        <w:tc>
          <w:tcPr>
            <w:tcW w:w="2147" w:type="dxa"/>
          </w:tcPr>
          <w:p w:rsidR="00903C1B" w:rsidRPr="00C356A8" w:rsidRDefault="00903C1B" w:rsidP="00903C1B">
            <w:pPr>
              <w:tabs>
                <w:tab w:val="center" w:pos="5580"/>
                <w:tab w:val="decimal" w:pos="9000"/>
                <w:tab w:val="decimal" w:pos="11232"/>
              </w:tabs>
            </w:pPr>
            <w:r w:rsidRPr="00C356A8">
              <w:t>J Christie-Flight</w:t>
            </w:r>
          </w:p>
        </w:tc>
        <w:tc>
          <w:tcPr>
            <w:tcW w:w="1175" w:type="dxa"/>
          </w:tcPr>
          <w:p w:rsidR="00903C1B" w:rsidRPr="00C356A8" w:rsidRDefault="00903C1B" w:rsidP="00903C1B">
            <w:pPr>
              <w:tabs>
                <w:tab w:val="center" w:pos="5580"/>
                <w:tab w:val="decimal" w:pos="9000"/>
                <w:tab w:val="decimal" w:pos="11232"/>
              </w:tabs>
              <w:jc w:val="right"/>
            </w:pPr>
            <w:r w:rsidRPr="00C356A8">
              <w:t>50-55</w:t>
            </w:r>
          </w:p>
        </w:tc>
        <w:tc>
          <w:tcPr>
            <w:tcW w:w="1175" w:type="dxa"/>
          </w:tcPr>
          <w:p w:rsidR="00903C1B" w:rsidRPr="00C356A8" w:rsidRDefault="00903C1B" w:rsidP="00903C1B">
            <w:pPr>
              <w:tabs>
                <w:tab w:val="center" w:pos="5580"/>
                <w:tab w:val="decimal" w:pos="9000"/>
                <w:tab w:val="decimal" w:pos="11232"/>
              </w:tabs>
              <w:jc w:val="right"/>
            </w:pPr>
            <w:r w:rsidRPr="00C356A8">
              <w:t>-</w:t>
            </w:r>
          </w:p>
        </w:tc>
        <w:tc>
          <w:tcPr>
            <w:tcW w:w="1176" w:type="dxa"/>
            <w:shd w:val="clear" w:color="auto" w:fill="auto"/>
          </w:tcPr>
          <w:p w:rsidR="00903C1B" w:rsidRPr="006B5ECF" w:rsidRDefault="00903C1B" w:rsidP="00903C1B">
            <w:pPr>
              <w:tabs>
                <w:tab w:val="center" w:pos="5580"/>
                <w:tab w:val="decimal" w:pos="9000"/>
                <w:tab w:val="decimal" w:pos="11232"/>
              </w:tabs>
              <w:jc w:val="right"/>
            </w:pPr>
            <w:r w:rsidRPr="006B5ECF">
              <w:t>50-55</w:t>
            </w:r>
          </w:p>
        </w:tc>
        <w:tc>
          <w:tcPr>
            <w:tcW w:w="1176" w:type="dxa"/>
          </w:tcPr>
          <w:p w:rsidR="00903C1B" w:rsidRPr="00C356A8" w:rsidRDefault="00903C1B" w:rsidP="00903C1B">
            <w:pPr>
              <w:tabs>
                <w:tab w:val="center" w:pos="5580"/>
                <w:tab w:val="decimal" w:pos="9000"/>
                <w:tab w:val="decimal" w:pos="11232"/>
              </w:tabs>
              <w:jc w:val="right"/>
            </w:pPr>
            <w:r w:rsidRPr="00C356A8">
              <w:t>34</w:t>
            </w:r>
          </w:p>
        </w:tc>
        <w:tc>
          <w:tcPr>
            <w:tcW w:w="2224" w:type="dxa"/>
          </w:tcPr>
          <w:p w:rsidR="00903C1B" w:rsidRPr="00C356A8" w:rsidRDefault="00903C1B" w:rsidP="00903C1B">
            <w:pPr>
              <w:tabs>
                <w:tab w:val="center" w:pos="5580"/>
                <w:tab w:val="decimal" w:pos="9000"/>
                <w:tab w:val="decimal" w:pos="11232"/>
              </w:tabs>
              <w:jc w:val="right"/>
            </w:pPr>
            <w:r w:rsidRPr="00C356A8">
              <w:t>85-90</w:t>
            </w:r>
          </w:p>
        </w:tc>
      </w:tr>
      <w:tr w:rsidR="00903C1B" w:rsidRPr="00C356A8" w:rsidTr="006B5ECF">
        <w:tc>
          <w:tcPr>
            <w:tcW w:w="2147" w:type="dxa"/>
          </w:tcPr>
          <w:p w:rsidR="00903C1B" w:rsidRPr="00C356A8" w:rsidRDefault="00903C1B" w:rsidP="00903C1B">
            <w:pPr>
              <w:tabs>
                <w:tab w:val="center" w:pos="5580"/>
                <w:tab w:val="decimal" w:pos="9000"/>
                <w:tab w:val="decimal" w:pos="11232"/>
              </w:tabs>
            </w:pPr>
            <w:r w:rsidRPr="00C356A8">
              <w:t xml:space="preserve">J Rae </w:t>
            </w:r>
          </w:p>
        </w:tc>
        <w:tc>
          <w:tcPr>
            <w:tcW w:w="1175" w:type="dxa"/>
          </w:tcPr>
          <w:p w:rsidR="00903C1B" w:rsidRPr="00C356A8" w:rsidRDefault="00903C1B" w:rsidP="00903C1B">
            <w:pPr>
              <w:tabs>
                <w:tab w:val="center" w:pos="5580"/>
                <w:tab w:val="decimal" w:pos="9000"/>
                <w:tab w:val="decimal" w:pos="11232"/>
              </w:tabs>
              <w:jc w:val="right"/>
            </w:pPr>
            <w:r w:rsidRPr="00C356A8">
              <w:t>5-10</w:t>
            </w:r>
          </w:p>
        </w:tc>
        <w:tc>
          <w:tcPr>
            <w:tcW w:w="1175" w:type="dxa"/>
          </w:tcPr>
          <w:p w:rsidR="00903C1B" w:rsidRPr="00C356A8" w:rsidRDefault="00903C1B" w:rsidP="00903C1B">
            <w:pPr>
              <w:tabs>
                <w:tab w:val="center" w:pos="5580"/>
                <w:tab w:val="decimal" w:pos="9000"/>
                <w:tab w:val="decimal" w:pos="11232"/>
              </w:tabs>
              <w:jc w:val="right"/>
            </w:pPr>
            <w:r w:rsidRPr="00C356A8">
              <w:t>-</w:t>
            </w:r>
          </w:p>
        </w:tc>
        <w:tc>
          <w:tcPr>
            <w:tcW w:w="1176" w:type="dxa"/>
            <w:shd w:val="clear" w:color="auto" w:fill="auto"/>
          </w:tcPr>
          <w:p w:rsidR="00903C1B" w:rsidRPr="006B5ECF" w:rsidRDefault="00903C1B" w:rsidP="00903C1B">
            <w:pPr>
              <w:tabs>
                <w:tab w:val="center" w:pos="5580"/>
                <w:tab w:val="decimal" w:pos="9000"/>
                <w:tab w:val="decimal" w:pos="11232"/>
              </w:tabs>
              <w:jc w:val="right"/>
            </w:pPr>
            <w:r w:rsidRPr="006B5ECF">
              <w:t>5-10</w:t>
            </w:r>
          </w:p>
        </w:tc>
        <w:tc>
          <w:tcPr>
            <w:tcW w:w="1176" w:type="dxa"/>
          </w:tcPr>
          <w:p w:rsidR="00903C1B" w:rsidRPr="00C356A8" w:rsidRDefault="00903C1B" w:rsidP="00903C1B">
            <w:pPr>
              <w:tabs>
                <w:tab w:val="center" w:pos="5580"/>
                <w:tab w:val="decimal" w:pos="9000"/>
                <w:tab w:val="decimal" w:pos="11232"/>
              </w:tabs>
              <w:jc w:val="right"/>
            </w:pPr>
            <w:r w:rsidRPr="00C356A8">
              <w:t>-</w:t>
            </w:r>
          </w:p>
        </w:tc>
        <w:tc>
          <w:tcPr>
            <w:tcW w:w="2224" w:type="dxa"/>
          </w:tcPr>
          <w:p w:rsidR="00903C1B" w:rsidRPr="00C356A8" w:rsidRDefault="00903C1B" w:rsidP="00903C1B">
            <w:pPr>
              <w:tabs>
                <w:tab w:val="center" w:pos="5580"/>
                <w:tab w:val="decimal" w:pos="9000"/>
                <w:tab w:val="decimal" w:pos="11232"/>
              </w:tabs>
              <w:jc w:val="right"/>
            </w:pPr>
            <w:r w:rsidRPr="00C356A8">
              <w:t>5-10</w:t>
            </w:r>
          </w:p>
        </w:tc>
      </w:tr>
      <w:tr w:rsidR="00903C1B" w:rsidRPr="00C356A8" w:rsidTr="006B5ECF">
        <w:tc>
          <w:tcPr>
            <w:tcW w:w="2147" w:type="dxa"/>
          </w:tcPr>
          <w:p w:rsidR="00903C1B" w:rsidRPr="00C356A8" w:rsidRDefault="00903C1B" w:rsidP="00903C1B">
            <w:pPr>
              <w:tabs>
                <w:tab w:val="center" w:pos="5580"/>
                <w:tab w:val="decimal" w:pos="9000"/>
                <w:tab w:val="decimal" w:pos="11232"/>
              </w:tabs>
            </w:pPr>
            <w:r w:rsidRPr="00C356A8">
              <w:t xml:space="preserve">M Whitehead </w:t>
            </w:r>
          </w:p>
        </w:tc>
        <w:tc>
          <w:tcPr>
            <w:tcW w:w="1175" w:type="dxa"/>
          </w:tcPr>
          <w:p w:rsidR="00903C1B" w:rsidRPr="00C356A8" w:rsidRDefault="00903C1B" w:rsidP="00903C1B">
            <w:pPr>
              <w:tabs>
                <w:tab w:val="center" w:pos="5580"/>
                <w:tab w:val="decimal" w:pos="9000"/>
                <w:tab w:val="decimal" w:pos="11232"/>
              </w:tabs>
              <w:jc w:val="right"/>
            </w:pPr>
            <w:r w:rsidRPr="00C356A8">
              <w:t>5-10</w:t>
            </w:r>
          </w:p>
        </w:tc>
        <w:tc>
          <w:tcPr>
            <w:tcW w:w="1175" w:type="dxa"/>
          </w:tcPr>
          <w:p w:rsidR="00903C1B" w:rsidRPr="00C356A8" w:rsidRDefault="00903C1B" w:rsidP="00903C1B">
            <w:pPr>
              <w:tabs>
                <w:tab w:val="center" w:pos="5580"/>
                <w:tab w:val="decimal" w:pos="9000"/>
                <w:tab w:val="decimal" w:pos="11232"/>
              </w:tabs>
              <w:jc w:val="right"/>
            </w:pPr>
            <w:r w:rsidRPr="00C356A8">
              <w:t>-</w:t>
            </w:r>
          </w:p>
        </w:tc>
        <w:tc>
          <w:tcPr>
            <w:tcW w:w="1176" w:type="dxa"/>
            <w:shd w:val="clear" w:color="auto" w:fill="auto"/>
          </w:tcPr>
          <w:p w:rsidR="00903C1B" w:rsidRPr="006B5ECF" w:rsidRDefault="00903C1B" w:rsidP="00903C1B">
            <w:pPr>
              <w:tabs>
                <w:tab w:val="center" w:pos="5580"/>
                <w:tab w:val="decimal" w:pos="9000"/>
                <w:tab w:val="decimal" w:pos="11232"/>
              </w:tabs>
              <w:jc w:val="right"/>
            </w:pPr>
            <w:r w:rsidRPr="006B5ECF">
              <w:t>5-10</w:t>
            </w:r>
          </w:p>
        </w:tc>
        <w:tc>
          <w:tcPr>
            <w:tcW w:w="1176" w:type="dxa"/>
          </w:tcPr>
          <w:p w:rsidR="00903C1B" w:rsidRPr="00C356A8" w:rsidRDefault="00903C1B" w:rsidP="00903C1B">
            <w:pPr>
              <w:tabs>
                <w:tab w:val="center" w:pos="5580"/>
                <w:tab w:val="decimal" w:pos="9000"/>
                <w:tab w:val="decimal" w:pos="11232"/>
              </w:tabs>
              <w:jc w:val="right"/>
            </w:pPr>
            <w:r w:rsidRPr="00C356A8">
              <w:t>-</w:t>
            </w:r>
          </w:p>
        </w:tc>
        <w:tc>
          <w:tcPr>
            <w:tcW w:w="2224" w:type="dxa"/>
          </w:tcPr>
          <w:p w:rsidR="00903C1B" w:rsidRPr="00C356A8" w:rsidRDefault="00903C1B" w:rsidP="00903C1B">
            <w:pPr>
              <w:tabs>
                <w:tab w:val="center" w:pos="5580"/>
                <w:tab w:val="decimal" w:pos="9000"/>
                <w:tab w:val="decimal" w:pos="11232"/>
              </w:tabs>
              <w:jc w:val="right"/>
            </w:pPr>
            <w:r w:rsidRPr="00C356A8">
              <w:t>5-10</w:t>
            </w:r>
          </w:p>
        </w:tc>
      </w:tr>
      <w:tr w:rsidR="00903C1B" w:rsidRPr="00C356A8" w:rsidTr="006B5ECF">
        <w:tc>
          <w:tcPr>
            <w:tcW w:w="2147" w:type="dxa"/>
          </w:tcPr>
          <w:p w:rsidR="00903C1B" w:rsidRPr="00C356A8" w:rsidRDefault="00903C1B" w:rsidP="00903C1B">
            <w:pPr>
              <w:tabs>
                <w:tab w:val="center" w:pos="5580"/>
                <w:tab w:val="decimal" w:pos="9000"/>
                <w:tab w:val="decimal" w:pos="11232"/>
              </w:tabs>
            </w:pPr>
            <w:r w:rsidRPr="00C356A8">
              <w:t xml:space="preserve">M MacGregor </w:t>
            </w:r>
          </w:p>
        </w:tc>
        <w:tc>
          <w:tcPr>
            <w:tcW w:w="1175" w:type="dxa"/>
          </w:tcPr>
          <w:p w:rsidR="00903C1B" w:rsidRPr="00C356A8" w:rsidRDefault="00903C1B" w:rsidP="00903C1B">
            <w:pPr>
              <w:tabs>
                <w:tab w:val="center" w:pos="5580"/>
                <w:tab w:val="decimal" w:pos="9000"/>
                <w:tab w:val="decimal" w:pos="11232"/>
              </w:tabs>
              <w:jc w:val="right"/>
            </w:pPr>
            <w:r w:rsidRPr="00C356A8">
              <w:t>5-10</w:t>
            </w:r>
          </w:p>
        </w:tc>
        <w:tc>
          <w:tcPr>
            <w:tcW w:w="1175" w:type="dxa"/>
          </w:tcPr>
          <w:p w:rsidR="00903C1B" w:rsidRPr="00C356A8" w:rsidRDefault="00903C1B" w:rsidP="00903C1B">
            <w:pPr>
              <w:tabs>
                <w:tab w:val="center" w:pos="5580"/>
                <w:tab w:val="decimal" w:pos="9000"/>
                <w:tab w:val="decimal" w:pos="11232"/>
              </w:tabs>
              <w:jc w:val="right"/>
            </w:pPr>
            <w:r w:rsidRPr="00C356A8">
              <w:t>-</w:t>
            </w:r>
          </w:p>
        </w:tc>
        <w:tc>
          <w:tcPr>
            <w:tcW w:w="1176" w:type="dxa"/>
            <w:shd w:val="clear" w:color="auto" w:fill="auto"/>
          </w:tcPr>
          <w:p w:rsidR="00903C1B" w:rsidRPr="006B5ECF" w:rsidRDefault="00903C1B" w:rsidP="00903C1B">
            <w:pPr>
              <w:tabs>
                <w:tab w:val="center" w:pos="5580"/>
                <w:tab w:val="decimal" w:pos="9000"/>
                <w:tab w:val="decimal" w:pos="11232"/>
              </w:tabs>
              <w:jc w:val="right"/>
            </w:pPr>
            <w:r w:rsidRPr="006B5ECF">
              <w:t>5-10</w:t>
            </w:r>
          </w:p>
        </w:tc>
        <w:tc>
          <w:tcPr>
            <w:tcW w:w="1176" w:type="dxa"/>
          </w:tcPr>
          <w:p w:rsidR="00903C1B" w:rsidRPr="00C356A8" w:rsidRDefault="00903C1B" w:rsidP="00903C1B">
            <w:pPr>
              <w:tabs>
                <w:tab w:val="center" w:pos="5580"/>
                <w:tab w:val="decimal" w:pos="9000"/>
                <w:tab w:val="decimal" w:pos="11232"/>
              </w:tabs>
              <w:jc w:val="right"/>
            </w:pPr>
            <w:r w:rsidRPr="00C356A8">
              <w:t>-</w:t>
            </w:r>
          </w:p>
        </w:tc>
        <w:tc>
          <w:tcPr>
            <w:tcW w:w="2224" w:type="dxa"/>
          </w:tcPr>
          <w:p w:rsidR="00903C1B" w:rsidRPr="00C356A8" w:rsidRDefault="00903C1B" w:rsidP="00903C1B">
            <w:pPr>
              <w:tabs>
                <w:tab w:val="center" w:pos="5580"/>
                <w:tab w:val="decimal" w:pos="9000"/>
                <w:tab w:val="decimal" w:pos="11232"/>
              </w:tabs>
              <w:jc w:val="right"/>
            </w:pPr>
            <w:r w:rsidRPr="00C356A8">
              <w:t>5-10</w:t>
            </w:r>
          </w:p>
        </w:tc>
      </w:tr>
      <w:tr w:rsidR="00903C1B" w:rsidRPr="00C356A8" w:rsidTr="006B5ECF">
        <w:tc>
          <w:tcPr>
            <w:tcW w:w="2147" w:type="dxa"/>
          </w:tcPr>
          <w:p w:rsidR="00903C1B" w:rsidRPr="00C356A8" w:rsidRDefault="00903C1B" w:rsidP="00903C1B">
            <w:pPr>
              <w:tabs>
                <w:tab w:val="center" w:pos="5580"/>
                <w:tab w:val="decimal" w:pos="9000"/>
                <w:tab w:val="decimal" w:pos="11232"/>
              </w:tabs>
            </w:pPr>
            <w:r w:rsidRPr="00C356A8">
              <w:t xml:space="preserve">K Harriman </w:t>
            </w:r>
          </w:p>
        </w:tc>
        <w:tc>
          <w:tcPr>
            <w:tcW w:w="1175" w:type="dxa"/>
          </w:tcPr>
          <w:p w:rsidR="00903C1B" w:rsidRPr="00C356A8" w:rsidRDefault="00903C1B" w:rsidP="00903C1B">
            <w:pPr>
              <w:tabs>
                <w:tab w:val="center" w:pos="5580"/>
                <w:tab w:val="decimal" w:pos="9000"/>
                <w:tab w:val="decimal" w:pos="11232"/>
              </w:tabs>
              <w:jc w:val="right"/>
            </w:pPr>
            <w:r w:rsidRPr="00C356A8">
              <w:t>5-10</w:t>
            </w:r>
          </w:p>
        </w:tc>
        <w:tc>
          <w:tcPr>
            <w:tcW w:w="1175" w:type="dxa"/>
          </w:tcPr>
          <w:p w:rsidR="00903C1B" w:rsidRPr="00C356A8" w:rsidRDefault="00903C1B" w:rsidP="00903C1B">
            <w:pPr>
              <w:tabs>
                <w:tab w:val="center" w:pos="5580"/>
                <w:tab w:val="decimal" w:pos="9000"/>
                <w:tab w:val="decimal" w:pos="11232"/>
              </w:tabs>
              <w:jc w:val="right"/>
            </w:pPr>
            <w:r w:rsidRPr="00C356A8">
              <w:t>-</w:t>
            </w:r>
          </w:p>
        </w:tc>
        <w:tc>
          <w:tcPr>
            <w:tcW w:w="1176" w:type="dxa"/>
            <w:shd w:val="clear" w:color="auto" w:fill="auto"/>
          </w:tcPr>
          <w:p w:rsidR="00903C1B" w:rsidRPr="006B5ECF" w:rsidRDefault="00903C1B" w:rsidP="00903C1B">
            <w:pPr>
              <w:tabs>
                <w:tab w:val="center" w:pos="5580"/>
                <w:tab w:val="decimal" w:pos="9000"/>
                <w:tab w:val="decimal" w:pos="11232"/>
              </w:tabs>
              <w:jc w:val="right"/>
            </w:pPr>
            <w:r w:rsidRPr="006B5ECF">
              <w:t>5-10</w:t>
            </w:r>
          </w:p>
        </w:tc>
        <w:tc>
          <w:tcPr>
            <w:tcW w:w="1176" w:type="dxa"/>
          </w:tcPr>
          <w:p w:rsidR="00903C1B" w:rsidRPr="00C356A8" w:rsidRDefault="00903C1B" w:rsidP="00903C1B">
            <w:pPr>
              <w:tabs>
                <w:tab w:val="center" w:pos="5580"/>
                <w:tab w:val="decimal" w:pos="9000"/>
                <w:tab w:val="decimal" w:pos="11232"/>
              </w:tabs>
              <w:jc w:val="right"/>
            </w:pPr>
            <w:r w:rsidRPr="00C356A8">
              <w:t>-</w:t>
            </w:r>
          </w:p>
        </w:tc>
        <w:tc>
          <w:tcPr>
            <w:tcW w:w="2224" w:type="dxa"/>
          </w:tcPr>
          <w:p w:rsidR="00903C1B" w:rsidRPr="00C356A8" w:rsidRDefault="00903C1B" w:rsidP="00903C1B">
            <w:pPr>
              <w:tabs>
                <w:tab w:val="center" w:pos="5580"/>
                <w:tab w:val="decimal" w:pos="9000"/>
                <w:tab w:val="decimal" w:pos="11232"/>
              </w:tabs>
              <w:jc w:val="right"/>
            </w:pPr>
            <w:r w:rsidRPr="00C356A8">
              <w:t>5-10</w:t>
            </w:r>
          </w:p>
        </w:tc>
      </w:tr>
      <w:tr w:rsidR="00903C1B" w:rsidRPr="00C356A8" w:rsidTr="006B5ECF">
        <w:tc>
          <w:tcPr>
            <w:tcW w:w="2147" w:type="dxa"/>
          </w:tcPr>
          <w:p w:rsidR="00903C1B" w:rsidRPr="00C356A8" w:rsidRDefault="00903C1B" w:rsidP="00903C1B">
            <w:pPr>
              <w:tabs>
                <w:tab w:val="center" w:pos="5580"/>
                <w:tab w:val="decimal" w:pos="9000"/>
                <w:tab w:val="decimal" w:pos="11232"/>
              </w:tabs>
            </w:pPr>
            <w:r w:rsidRPr="00C356A8">
              <w:t xml:space="preserve">P Cox </w:t>
            </w:r>
          </w:p>
        </w:tc>
        <w:tc>
          <w:tcPr>
            <w:tcW w:w="1175" w:type="dxa"/>
          </w:tcPr>
          <w:p w:rsidR="00903C1B" w:rsidRPr="00C356A8" w:rsidRDefault="00903C1B" w:rsidP="00903C1B">
            <w:pPr>
              <w:tabs>
                <w:tab w:val="center" w:pos="5580"/>
                <w:tab w:val="decimal" w:pos="9000"/>
                <w:tab w:val="decimal" w:pos="11232"/>
              </w:tabs>
              <w:jc w:val="right"/>
            </w:pPr>
            <w:r w:rsidRPr="00C356A8">
              <w:t>5-10</w:t>
            </w:r>
          </w:p>
        </w:tc>
        <w:tc>
          <w:tcPr>
            <w:tcW w:w="1175" w:type="dxa"/>
          </w:tcPr>
          <w:p w:rsidR="00903C1B" w:rsidRPr="00C356A8" w:rsidRDefault="00903C1B" w:rsidP="00903C1B">
            <w:pPr>
              <w:tabs>
                <w:tab w:val="center" w:pos="5580"/>
                <w:tab w:val="decimal" w:pos="9000"/>
                <w:tab w:val="decimal" w:pos="11232"/>
              </w:tabs>
              <w:jc w:val="right"/>
            </w:pPr>
            <w:r w:rsidRPr="00C356A8">
              <w:t>-</w:t>
            </w:r>
          </w:p>
        </w:tc>
        <w:tc>
          <w:tcPr>
            <w:tcW w:w="1176" w:type="dxa"/>
            <w:shd w:val="clear" w:color="auto" w:fill="auto"/>
          </w:tcPr>
          <w:p w:rsidR="00903C1B" w:rsidRPr="006B5ECF" w:rsidRDefault="00903C1B" w:rsidP="00903C1B">
            <w:pPr>
              <w:tabs>
                <w:tab w:val="center" w:pos="5580"/>
                <w:tab w:val="decimal" w:pos="9000"/>
                <w:tab w:val="decimal" w:pos="11232"/>
              </w:tabs>
              <w:jc w:val="right"/>
            </w:pPr>
            <w:r w:rsidRPr="006B5ECF">
              <w:t>5-10</w:t>
            </w:r>
          </w:p>
        </w:tc>
        <w:tc>
          <w:tcPr>
            <w:tcW w:w="1176" w:type="dxa"/>
          </w:tcPr>
          <w:p w:rsidR="00903C1B" w:rsidRPr="00C356A8" w:rsidRDefault="00903C1B" w:rsidP="00903C1B">
            <w:pPr>
              <w:tabs>
                <w:tab w:val="center" w:pos="5580"/>
                <w:tab w:val="decimal" w:pos="9000"/>
                <w:tab w:val="decimal" w:pos="11232"/>
              </w:tabs>
              <w:jc w:val="right"/>
            </w:pPr>
            <w:r w:rsidRPr="00C356A8">
              <w:t>-</w:t>
            </w:r>
          </w:p>
        </w:tc>
        <w:tc>
          <w:tcPr>
            <w:tcW w:w="2224" w:type="dxa"/>
          </w:tcPr>
          <w:p w:rsidR="00903C1B" w:rsidRPr="00C356A8" w:rsidRDefault="00903C1B" w:rsidP="00903C1B">
            <w:pPr>
              <w:tabs>
                <w:tab w:val="center" w:pos="5580"/>
                <w:tab w:val="decimal" w:pos="9000"/>
                <w:tab w:val="decimal" w:pos="11232"/>
              </w:tabs>
              <w:jc w:val="right"/>
            </w:pPr>
            <w:r w:rsidRPr="00C356A8">
              <w:t>5-10</w:t>
            </w:r>
          </w:p>
        </w:tc>
      </w:tr>
    </w:tbl>
    <w:p w:rsidR="00903C1B" w:rsidRPr="00C356A8" w:rsidRDefault="00903C1B" w:rsidP="00903C1B">
      <w:pPr>
        <w:rPr>
          <w:sz w:val="16"/>
          <w:szCs w:val="16"/>
        </w:rPr>
      </w:pPr>
    </w:p>
    <w:p w:rsidR="00903C1B" w:rsidRPr="00C356A8" w:rsidRDefault="00903C1B" w:rsidP="00903C1B">
      <w:pPr>
        <w:pStyle w:val="2-col-note-tot"/>
        <w:tabs>
          <w:tab w:val="clear" w:pos="6120"/>
          <w:tab w:val="clear" w:pos="7200"/>
          <w:tab w:val="clear" w:pos="9000"/>
          <w:tab w:val="clear" w:pos="11952"/>
        </w:tabs>
        <w:spacing w:line="240" w:lineRule="auto"/>
        <w:rPr>
          <w:bCs/>
          <w:noProof/>
        </w:rPr>
      </w:pPr>
      <w:r w:rsidRPr="00C356A8">
        <w:rPr>
          <w:bCs/>
          <w:noProof/>
        </w:rPr>
        <w:t>Board Members and Senior Employees Remuneration (continued)</w:t>
      </w:r>
    </w:p>
    <w:p w:rsidR="00903C1B" w:rsidRPr="00C356A8" w:rsidRDefault="00903C1B" w:rsidP="00903C1B"/>
    <w:p w:rsidR="00903C1B" w:rsidRPr="00C356A8" w:rsidRDefault="00903C1B" w:rsidP="00903C1B">
      <w:r w:rsidRPr="00C356A8">
        <w:rPr>
          <w:bCs/>
          <w:iCs/>
          <w:vertAlign w:val="superscript"/>
        </w:rPr>
        <w:t>1</w:t>
      </w:r>
      <w:r w:rsidRPr="00C356A8">
        <w:t xml:space="preserve"> The figure noted above is for the period 1/1/2017 to 31/03/2017.  The full year equivalent in bands of £5,000 would be 70-75.</w:t>
      </w:r>
    </w:p>
    <w:p w:rsidR="00903C1B" w:rsidRPr="00C356A8" w:rsidRDefault="00903C1B" w:rsidP="00903C1B">
      <w:r w:rsidRPr="00C356A8">
        <w:rPr>
          <w:bCs/>
          <w:iCs/>
          <w:vertAlign w:val="superscript"/>
        </w:rPr>
        <w:t>2</w:t>
      </w:r>
      <w:r w:rsidRPr="00C356A8">
        <w:t xml:space="preserve"> The figure noted above is for the period 1/4/2016 to 31/12/2016.  The full year equivalent in bands of £5,000 would be 60-65.</w:t>
      </w:r>
    </w:p>
    <w:p w:rsidR="00903C1B" w:rsidRPr="00C356A8" w:rsidRDefault="00903C1B" w:rsidP="00903C1B"/>
    <w:p w:rsidR="00903C1B" w:rsidRPr="00C356A8" w:rsidRDefault="00903C1B" w:rsidP="00903C1B">
      <w:r w:rsidRPr="00C356A8">
        <w:t>There were no performance related bonuses paid to the executives of the Board during the year.  Discretionary points were paid to the medical director during the year relating to 2016/17 and are included in the salary costs.</w:t>
      </w:r>
    </w:p>
    <w:p w:rsidR="00903C1B" w:rsidRPr="00C356A8" w:rsidRDefault="00903C1B" w:rsidP="00903C1B">
      <w:pPr>
        <w:rPr>
          <w:sz w:val="16"/>
          <w:szCs w:val="16"/>
        </w:rPr>
      </w:pPr>
    </w:p>
    <w:p w:rsidR="00903C1B" w:rsidRPr="00C356A8" w:rsidRDefault="00903C1B" w:rsidP="00903C1B">
      <w:r w:rsidRPr="00C356A8">
        <w:t>The Employee Director’s salary includes £40k-£45k in respect of clinical duties not related to the non-executive role.</w:t>
      </w:r>
    </w:p>
    <w:p w:rsidR="00903C1B" w:rsidRPr="00C356A8" w:rsidRDefault="00903C1B" w:rsidP="00903C1B">
      <w:pPr>
        <w:pStyle w:val="2-col-note-tot"/>
        <w:tabs>
          <w:tab w:val="clear" w:pos="6120"/>
          <w:tab w:val="clear" w:pos="7200"/>
          <w:tab w:val="clear" w:pos="9000"/>
          <w:tab w:val="clear" w:pos="11952"/>
        </w:tabs>
        <w:spacing w:line="240" w:lineRule="auto"/>
        <w:rPr>
          <w:bCs/>
          <w:noProof/>
        </w:rPr>
      </w:pPr>
      <w:r w:rsidRPr="00C356A8">
        <w:br w:type="page"/>
      </w:r>
      <w:r w:rsidRPr="00C356A8">
        <w:rPr>
          <w:bCs/>
          <w:noProof/>
        </w:rPr>
        <w:lastRenderedPageBreak/>
        <w:t>BOARD MEMBERS AND SENIOR EMPLOYEES REMUNERATION (continued)</w:t>
      </w:r>
    </w:p>
    <w:p w:rsidR="00903C1B" w:rsidRPr="00C356A8" w:rsidRDefault="00903C1B" w:rsidP="00903C1B">
      <w:pPr>
        <w:rPr>
          <w:sz w:val="20"/>
        </w:rPr>
      </w:pPr>
    </w:p>
    <w:p w:rsidR="00903C1B" w:rsidRPr="00C356A8" w:rsidRDefault="00903C1B" w:rsidP="00903C1B">
      <w:pPr>
        <w:pStyle w:val="2-col-note-tot"/>
        <w:tabs>
          <w:tab w:val="clear" w:pos="6120"/>
          <w:tab w:val="clear" w:pos="7200"/>
          <w:tab w:val="clear" w:pos="9000"/>
          <w:tab w:val="clear" w:pos="11952"/>
        </w:tabs>
        <w:spacing w:line="240" w:lineRule="auto"/>
        <w:rPr>
          <w:bCs/>
          <w:noProof/>
        </w:rPr>
      </w:pPr>
      <w:r w:rsidRPr="00C356A8">
        <w:rPr>
          <w:bCs/>
          <w:noProof/>
        </w:rPr>
        <w:t>FOR THE YEAR ENDED 31 MARCH 2017</w:t>
      </w:r>
    </w:p>
    <w:p w:rsidR="00903C1B" w:rsidRPr="00C356A8" w:rsidRDefault="00903C1B" w:rsidP="00903C1B">
      <w:pPr>
        <w:pStyle w:val="2-col-note-line"/>
      </w:pPr>
    </w:p>
    <w:p w:rsidR="00903C1B" w:rsidRPr="00C356A8" w:rsidRDefault="00903C1B" w:rsidP="00903C1B">
      <w:pPr>
        <w:tabs>
          <w:tab w:val="center" w:pos="5580"/>
          <w:tab w:val="decimal" w:pos="9000"/>
          <w:tab w:val="decimal" w:pos="11232"/>
        </w:tabs>
        <w:rPr>
          <w:b/>
          <w:szCs w:val="22"/>
        </w:rPr>
      </w:pPr>
      <w:r w:rsidRPr="00C356A8">
        <w:rPr>
          <w:b/>
          <w:szCs w:val="22"/>
        </w:rPr>
        <w:t>Pension Values</w:t>
      </w:r>
    </w:p>
    <w:tbl>
      <w:tblPr>
        <w:tblpPr w:leftFromText="180" w:rightFromText="180" w:vertAnchor="text" w:horzAnchor="margin" w:tblpXSpec="center" w:tblpY="178"/>
        <w:tblW w:w="8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tblPr>
      <w:tblGrid>
        <w:gridCol w:w="2126"/>
        <w:gridCol w:w="1207"/>
        <w:gridCol w:w="68"/>
        <w:gridCol w:w="1207"/>
        <w:gridCol w:w="69"/>
        <w:gridCol w:w="1207"/>
        <w:gridCol w:w="68"/>
        <w:gridCol w:w="1208"/>
        <w:gridCol w:w="68"/>
        <w:gridCol w:w="1349"/>
      </w:tblGrid>
      <w:tr w:rsidR="00903C1B" w:rsidRPr="00C356A8" w:rsidTr="00903C1B">
        <w:tc>
          <w:tcPr>
            <w:tcW w:w="2126" w:type="dxa"/>
          </w:tcPr>
          <w:p w:rsidR="00903C1B" w:rsidRPr="00C356A8" w:rsidRDefault="00903C1B" w:rsidP="00903C1B">
            <w:pPr>
              <w:tabs>
                <w:tab w:val="center" w:pos="5580"/>
                <w:tab w:val="decimal" w:pos="9000"/>
                <w:tab w:val="decimal" w:pos="11232"/>
              </w:tabs>
              <w:rPr>
                <w:b/>
                <w:sz w:val="20"/>
              </w:rPr>
            </w:pPr>
            <w:r w:rsidRPr="00C356A8">
              <w:rPr>
                <w:b/>
                <w:sz w:val="20"/>
              </w:rPr>
              <w:t>2017</w:t>
            </w:r>
          </w:p>
          <w:p w:rsidR="00903C1B" w:rsidRPr="00C356A8" w:rsidRDefault="00903C1B" w:rsidP="00903C1B">
            <w:pPr>
              <w:tabs>
                <w:tab w:val="center" w:pos="5580"/>
                <w:tab w:val="decimal" w:pos="9000"/>
                <w:tab w:val="decimal" w:pos="11232"/>
              </w:tabs>
              <w:rPr>
                <w:b/>
                <w:sz w:val="18"/>
              </w:rPr>
            </w:pPr>
          </w:p>
          <w:p w:rsidR="00903C1B" w:rsidRPr="00C356A8" w:rsidRDefault="00903C1B" w:rsidP="00903C1B">
            <w:pPr>
              <w:tabs>
                <w:tab w:val="center" w:pos="5580"/>
                <w:tab w:val="decimal" w:pos="9000"/>
                <w:tab w:val="decimal" w:pos="11232"/>
              </w:tabs>
              <w:rPr>
                <w:b/>
                <w:sz w:val="18"/>
              </w:rPr>
            </w:pPr>
          </w:p>
          <w:p w:rsidR="00903C1B" w:rsidRPr="00C356A8" w:rsidRDefault="00903C1B" w:rsidP="00903C1B">
            <w:pPr>
              <w:tabs>
                <w:tab w:val="center" w:pos="5580"/>
                <w:tab w:val="decimal" w:pos="9000"/>
                <w:tab w:val="decimal" w:pos="11232"/>
              </w:tabs>
              <w:rPr>
                <w:b/>
                <w:sz w:val="18"/>
              </w:rPr>
            </w:pPr>
          </w:p>
          <w:p w:rsidR="00903C1B" w:rsidRPr="00C356A8" w:rsidRDefault="00903C1B" w:rsidP="00903C1B">
            <w:pPr>
              <w:tabs>
                <w:tab w:val="center" w:pos="5580"/>
                <w:tab w:val="decimal" w:pos="9000"/>
                <w:tab w:val="decimal" w:pos="11232"/>
              </w:tabs>
              <w:rPr>
                <w:b/>
                <w:sz w:val="18"/>
              </w:rPr>
            </w:pPr>
          </w:p>
          <w:p w:rsidR="00903C1B" w:rsidRPr="00C356A8" w:rsidRDefault="00903C1B" w:rsidP="00903C1B">
            <w:pPr>
              <w:pStyle w:val="EndnoteText"/>
              <w:tabs>
                <w:tab w:val="center" w:pos="5580"/>
                <w:tab w:val="decimal" w:pos="9000"/>
                <w:tab w:val="decimal" w:pos="11232"/>
              </w:tabs>
              <w:rPr>
                <w:b/>
              </w:rPr>
            </w:pPr>
            <w:r w:rsidRPr="00C356A8">
              <w:rPr>
                <w:b/>
                <w:sz w:val="22"/>
                <w:szCs w:val="22"/>
              </w:rPr>
              <w:t>Name</w:t>
            </w:r>
          </w:p>
        </w:tc>
        <w:tc>
          <w:tcPr>
            <w:tcW w:w="1275" w:type="dxa"/>
            <w:gridSpan w:val="2"/>
          </w:tcPr>
          <w:p w:rsidR="00903C1B" w:rsidRPr="00C356A8" w:rsidRDefault="00903C1B" w:rsidP="00903C1B">
            <w:pPr>
              <w:tabs>
                <w:tab w:val="center" w:pos="5580"/>
                <w:tab w:val="decimal" w:pos="9000"/>
                <w:tab w:val="decimal" w:pos="11232"/>
              </w:tabs>
              <w:jc w:val="right"/>
              <w:rPr>
                <w:b/>
              </w:rPr>
            </w:pPr>
            <w:r w:rsidRPr="00C356A8">
              <w:rPr>
                <w:b/>
              </w:rPr>
              <w:t>Accrued pension at age 60 as at 31/03/17 (bands of £5,000)</w:t>
            </w:r>
          </w:p>
        </w:tc>
        <w:tc>
          <w:tcPr>
            <w:tcW w:w="1276" w:type="dxa"/>
            <w:gridSpan w:val="2"/>
          </w:tcPr>
          <w:p w:rsidR="00903C1B" w:rsidRPr="00C356A8" w:rsidRDefault="00903C1B" w:rsidP="00903C1B">
            <w:pPr>
              <w:tabs>
                <w:tab w:val="center" w:pos="5580"/>
                <w:tab w:val="decimal" w:pos="9000"/>
                <w:tab w:val="decimal" w:pos="11232"/>
              </w:tabs>
              <w:jc w:val="right"/>
              <w:rPr>
                <w:b/>
              </w:rPr>
            </w:pPr>
            <w:r w:rsidRPr="00C356A8">
              <w:rPr>
                <w:b/>
              </w:rPr>
              <w:t>Real</w:t>
            </w:r>
          </w:p>
          <w:p w:rsidR="00903C1B" w:rsidRPr="00C356A8" w:rsidRDefault="00903C1B" w:rsidP="00903C1B">
            <w:pPr>
              <w:tabs>
                <w:tab w:val="center" w:pos="5580"/>
                <w:tab w:val="decimal" w:pos="9000"/>
                <w:tab w:val="decimal" w:pos="11232"/>
              </w:tabs>
              <w:jc w:val="right"/>
              <w:rPr>
                <w:b/>
              </w:rPr>
            </w:pPr>
            <w:r w:rsidRPr="00C356A8">
              <w:rPr>
                <w:b/>
              </w:rPr>
              <w:t>increase in pension at age 60</w:t>
            </w:r>
          </w:p>
          <w:p w:rsidR="00903C1B" w:rsidRPr="00C356A8" w:rsidRDefault="00903C1B" w:rsidP="00903C1B">
            <w:pPr>
              <w:tabs>
                <w:tab w:val="center" w:pos="5580"/>
                <w:tab w:val="decimal" w:pos="9000"/>
                <w:tab w:val="decimal" w:pos="11232"/>
              </w:tabs>
              <w:jc w:val="right"/>
              <w:rPr>
                <w:b/>
              </w:rPr>
            </w:pPr>
            <w:r w:rsidRPr="00C356A8">
              <w:rPr>
                <w:b/>
              </w:rPr>
              <w:t>(bands of</w:t>
            </w:r>
          </w:p>
          <w:p w:rsidR="00903C1B" w:rsidRPr="00C356A8" w:rsidRDefault="00903C1B" w:rsidP="00903C1B">
            <w:pPr>
              <w:tabs>
                <w:tab w:val="center" w:pos="5580"/>
                <w:tab w:val="decimal" w:pos="9000"/>
                <w:tab w:val="decimal" w:pos="11232"/>
              </w:tabs>
              <w:jc w:val="right"/>
              <w:rPr>
                <w:b/>
              </w:rPr>
            </w:pPr>
            <w:r w:rsidRPr="00C356A8">
              <w:rPr>
                <w:b/>
              </w:rPr>
              <w:t>£2,500)</w:t>
            </w:r>
          </w:p>
        </w:tc>
        <w:tc>
          <w:tcPr>
            <w:tcW w:w="1275" w:type="dxa"/>
            <w:gridSpan w:val="2"/>
          </w:tcPr>
          <w:p w:rsidR="00903C1B" w:rsidRPr="00C356A8" w:rsidRDefault="00903C1B" w:rsidP="00903C1B">
            <w:pPr>
              <w:tabs>
                <w:tab w:val="center" w:pos="5580"/>
                <w:tab w:val="decimal" w:pos="9000"/>
                <w:tab w:val="decimal" w:pos="11232"/>
              </w:tabs>
              <w:jc w:val="right"/>
              <w:rPr>
                <w:b/>
              </w:rPr>
            </w:pPr>
            <w:r w:rsidRPr="00C356A8">
              <w:rPr>
                <w:b/>
              </w:rPr>
              <w:t>Cash equivalent Transfer Value (CETV) at 31 March 2017</w:t>
            </w:r>
          </w:p>
          <w:p w:rsidR="00903C1B" w:rsidRPr="00C356A8" w:rsidRDefault="00903C1B" w:rsidP="00903C1B">
            <w:pPr>
              <w:tabs>
                <w:tab w:val="center" w:pos="5580"/>
                <w:tab w:val="decimal" w:pos="9000"/>
                <w:tab w:val="decimal" w:pos="11232"/>
              </w:tabs>
              <w:jc w:val="right"/>
              <w:rPr>
                <w:b/>
              </w:rPr>
            </w:pPr>
            <w:r w:rsidRPr="00C356A8">
              <w:rPr>
                <w:b/>
              </w:rPr>
              <w:t>(bands of</w:t>
            </w:r>
          </w:p>
          <w:p w:rsidR="00903C1B" w:rsidRPr="00C356A8" w:rsidRDefault="00903C1B" w:rsidP="00903C1B">
            <w:pPr>
              <w:tabs>
                <w:tab w:val="center" w:pos="5580"/>
                <w:tab w:val="decimal" w:pos="9000"/>
                <w:tab w:val="decimal" w:pos="11232"/>
              </w:tabs>
              <w:jc w:val="right"/>
              <w:rPr>
                <w:b/>
              </w:rPr>
            </w:pPr>
            <w:r w:rsidRPr="00C356A8">
              <w:rPr>
                <w:b/>
              </w:rPr>
              <w:t>£5,000)</w:t>
            </w:r>
          </w:p>
        </w:tc>
        <w:tc>
          <w:tcPr>
            <w:tcW w:w="1276" w:type="dxa"/>
            <w:gridSpan w:val="2"/>
          </w:tcPr>
          <w:p w:rsidR="00903C1B" w:rsidRPr="00C356A8" w:rsidRDefault="00903C1B" w:rsidP="00903C1B">
            <w:pPr>
              <w:tabs>
                <w:tab w:val="center" w:pos="5580"/>
                <w:tab w:val="decimal" w:pos="9000"/>
                <w:tab w:val="decimal" w:pos="11232"/>
              </w:tabs>
              <w:jc w:val="right"/>
              <w:rPr>
                <w:b/>
              </w:rPr>
            </w:pPr>
            <w:r w:rsidRPr="00C356A8">
              <w:rPr>
                <w:b/>
              </w:rPr>
              <w:t>Cash equivalent Transfer Value (CETV) at 31 March 2016</w:t>
            </w:r>
          </w:p>
          <w:p w:rsidR="00903C1B" w:rsidRPr="00C356A8" w:rsidRDefault="00903C1B" w:rsidP="00903C1B">
            <w:pPr>
              <w:tabs>
                <w:tab w:val="center" w:pos="5580"/>
                <w:tab w:val="decimal" w:pos="9000"/>
                <w:tab w:val="decimal" w:pos="11232"/>
              </w:tabs>
              <w:jc w:val="right"/>
              <w:rPr>
                <w:b/>
              </w:rPr>
            </w:pPr>
          </w:p>
          <w:p w:rsidR="00903C1B" w:rsidRPr="00C356A8" w:rsidRDefault="00903C1B" w:rsidP="00903C1B">
            <w:pPr>
              <w:tabs>
                <w:tab w:val="center" w:pos="5580"/>
                <w:tab w:val="decimal" w:pos="9000"/>
                <w:tab w:val="decimal" w:pos="11232"/>
              </w:tabs>
              <w:jc w:val="center"/>
              <w:rPr>
                <w:b/>
              </w:rPr>
            </w:pPr>
          </w:p>
        </w:tc>
        <w:tc>
          <w:tcPr>
            <w:tcW w:w="1349" w:type="dxa"/>
          </w:tcPr>
          <w:p w:rsidR="00903C1B" w:rsidRPr="00C356A8" w:rsidRDefault="00903C1B" w:rsidP="00903C1B">
            <w:pPr>
              <w:tabs>
                <w:tab w:val="center" w:pos="5580"/>
                <w:tab w:val="decimal" w:pos="9000"/>
                <w:tab w:val="decimal" w:pos="11232"/>
              </w:tabs>
              <w:jc w:val="right"/>
              <w:rPr>
                <w:b/>
              </w:rPr>
            </w:pPr>
            <w:r w:rsidRPr="00C356A8">
              <w:rPr>
                <w:b/>
              </w:rPr>
              <w:t xml:space="preserve">Real increase in cash  equivalent Transfer Value (CETV)  at 31 March </w:t>
            </w:r>
          </w:p>
          <w:p w:rsidR="00903C1B" w:rsidRPr="00C356A8" w:rsidRDefault="00903C1B" w:rsidP="00903C1B">
            <w:pPr>
              <w:tabs>
                <w:tab w:val="center" w:pos="5580"/>
                <w:tab w:val="decimal" w:pos="9000"/>
                <w:tab w:val="decimal" w:pos="11232"/>
              </w:tabs>
              <w:rPr>
                <w:b/>
              </w:rPr>
            </w:pPr>
          </w:p>
        </w:tc>
      </w:tr>
      <w:tr w:rsidR="00903C1B" w:rsidRPr="00C356A8" w:rsidTr="00903C1B">
        <w:tc>
          <w:tcPr>
            <w:tcW w:w="2126" w:type="dxa"/>
          </w:tcPr>
          <w:p w:rsidR="00903C1B" w:rsidRPr="00C356A8" w:rsidRDefault="00903C1B" w:rsidP="00903C1B">
            <w:pPr>
              <w:tabs>
                <w:tab w:val="center" w:pos="5580"/>
                <w:tab w:val="decimal" w:pos="9000"/>
                <w:tab w:val="decimal" w:pos="11232"/>
              </w:tabs>
              <w:rPr>
                <w:b/>
                <w:bCs/>
              </w:rPr>
            </w:pPr>
          </w:p>
        </w:tc>
        <w:tc>
          <w:tcPr>
            <w:tcW w:w="1207" w:type="dxa"/>
          </w:tcPr>
          <w:p w:rsidR="00903C1B" w:rsidRPr="00C356A8" w:rsidRDefault="00903C1B" w:rsidP="00903C1B">
            <w:pPr>
              <w:tabs>
                <w:tab w:val="center" w:pos="5580"/>
                <w:tab w:val="decimal" w:pos="9000"/>
                <w:tab w:val="decimal" w:pos="11232"/>
              </w:tabs>
              <w:jc w:val="right"/>
              <w:rPr>
                <w:b/>
              </w:rPr>
            </w:pPr>
            <w:r w:rsidRPr="00C356A8">
              <w:rPr>
                <w:b/>
              </w:rPr>
              <w:t>£’000</w:t>
            </w:r>
          </w:p>
        </w:tc>
        <w:tc>
          <w:tcPr>
            <w:tcW w:w="1275" w:type="dxa"/>
            <w:gridSpan w:val="2"/>
          </w:tcPr>
          <w:p w:rsidR="00903C1B" w:rsidRPr="00C356A8" w:rsidRDefault="00903C1B" w:rsidP="00903C1B">
            <w:pPr>
              <w:tabs>
                <w:tab w:val="center" w:pos="5580"/>
                <w:tab w:val="decimal" w:pos="9000"/>
                <w:tab w:val="decimal" w:pos="11232"/>
              </w:tabs>
              <w:jc w:val="right"/>
              <w:rPr>
                <w:b/>
              </w:rPr>
            </w:pPr>
            <w:r w:rsidRPr="00C356A8">
              <w:rPr>
                <w:b/>
              </w:rPr>
              <w:t>£’000</w:t>
            </w:r>
          </w:p>
        </w:tc>
        <w:tc>
          <w:tcPr>
            <w:tcW w:w="1276" w:type="dxa"/>
            <w:gridSpan w:val="2"/>
          </w:tcPr>
          <w:p w:rsidR="00903C1B" w:rsidRPr="00C356A8" w:rsidRDefault="00903C1B" w:rsidP="00903C1B">
            <w:pPr>
              <w:tabs>
                <w:tab w:val="center" w:pos="5580"/>
                <w:tab w:val="decimal" w:pos="9000"/>
                <w:tab w:val="decimal" w:pos="11232"/>
              </w:tabs>
              <w:jc w:val="right"/>
              <w:rPr>
                <w:b/>
              </w:rPr>
            </w:pPr>
            <w:r w:rsidRPr="00C356A8">
              <w:rPr>
                <w:b/>
              </w:rPr>
              <w:t>£’000</w:t>
            </w:r>
          </w:p>
        </w:tc>
        <w:tc>
          <w:tcPr>
            <w:tcW w:w="1276" w:type="dxa"/>
            <w:gridSpan w:val="2"/>
          </w:tcPr>
          <w:p w:rsidR="00903C1B" w:rsidRPr="00C356A8" w:rsidRDefault="00903C1B" w:rsidP="00903C1B">
            <w:pPr>
              <w:tabs>
                <w:tab w:val="center" w:pos="5580"/>
                <w:tab w:val="decimal" w:pos="9000"/>
                <w:tab w:val="decimal" w:pos="11232"/>
              </w:tabs>
              <w:jc w:val="right"/>
              <w:rPr>
                <w:b/>
              </w:rPr>
            </w:pPr>
            <w:r w:rsidRPr="00C356A8">
              <w:rPr>
                <w:b/>
              </w:rPr>
              <w:t>£’000</w:t>
            </w:r>
          </w:p>
        </w:tc>
        <w:tc>
          <w:tcPr>
            <w:tcW w:w="1417" w:type="dxa"/>
            <w:gridSpan w:val="2"/>
          </w:tcPr>
          <w:p w:rsidR="00903C1B" w:rsidRPr="00C356A8" w:rsidRDefault="00903C1B" w:rsidP="00903C1B">
            <w:pPr>
              <w:tabs>
                <w:tab w:val="center" w:pos="5580"/>
                <w:tab w:val="decimal" w:pos="9000"/>
                <w:tab w:val="decimal" w:pos="11232"/>
              </w:tabs>
              <w:jc w:val="right"/>
              <w:rPr>
                <w:b/>
              </w:rPr>
            </w:pPr>
            <w:r w:rsidRPr="00C356A8">
              <w:rPr>
                <w:b/>
              </w:rPr>
              <w:t>£’000</w:t>
            </w:r>
          </w:p>
        </w:tc>
      </w:tr>
      <w:tr w:rsidR="00903C1B" w:rsidRPr="00C356A8" w:rsidTr="00903C1B">
        <w:tc>
          <w:tcPr>
            <w:tcW w:w="2126" w:type="dxa"/>
          </w:tcPr>
          <w:p w:rsidR="00903C1B" w:rsidRPr="00C356A8" w:rsidRDefault="00903C1B" w:rsidP="00903C1B">
            <w:pPr>
              <w:tabs>
                <w:tab w:val="center" w:pos="5580"/>
                <w:tab w:val="decimal" w:pos="9000"/>
                <w:tab w:val="decimal" w:pos="11232"/>
              </w:tabs>
              <w:rPr>
                <w:b/>
                <w:bCs/>
              </w:rPr>
            </w:pPr>
            <w:r w:rsidRPr="00C356A8">
              <w:rPr>
                <w:b/>
                <w:bCs/>
              </w:rPr>
              <w:t>Pension Values of:</w:t>
            </w:r>
          </w:p>
        </w:tc>
        <w:tc>
          <w:tcPr>
            <w:tcW w:w="1275" w:type="dxa"/>
            <w:gridSpan w:val="2"/>
          </w:tcPr>
          <w:p w:rsidR="00903C1B" w:rsidRPr="00C356A8" w:rsidRDefault="00903C1B" w:rsidP="00903C1B">
            <w:pPr>
              <w:tabs>
                <w:tab w:val="center" w:pos="5580"/>
                <w:tab w:val="decimal" w:pos="9000"/>
                <w:tab w:val="decimal" w:pos="11232"/>
              </w:tabs>
            </w:pPr>
          </w:p>
        </w:tc>
        <w:tc>
          <w:tcPr>
            <w:tcW w:w="1276" w:type="dxa"/>
            <w:gridSpan w:val="2"/>
          </w:tcPr>
          <w:p w:rsidR="00903C1B" w:rsidRPr="00C356A8" w:rsidRDefault="00903C1B" w:rsidP="00903C1B">
            <w:pPr>
              <w:tabs>
                <w:tab w:val="center" w:pos="5580"/>
                <w:tab w:val="decimal" w:pos="9000"/>
                <w:tab w:val="decimal" w:pos="11232"/>
              </w:tabs>
            </w:pPr>
          </w:p>
        </w:tc>
        <w:tc>
          <w:tcPr>
            <w:tcW w:w="1207" w:type="dxa"/>
          </w:tcPr>
          <w:p w:rsidR="00903C1B" w:rsidRPr="00C356A8" w:rsidRDefault="00903C1B" w:rsidP="00903C1B">
            <w:pPr>
              <w:tabs>
                <w:tab w:val="center" w:pos="5580"/>
                <w:tab w:val="decimal" w:pos="9000"/>
                <w:tab w:val="decimal" w:pos="11232"/>
              </w:tabs>
            </w:pPr>
          </w:p>
        </w:tc>
        <w:tc>
          <w:tcPr>
            <w:tcW w:w="1344" w:type="dxa"/>
            <w:gridSpan w:val="3"/>
          </w:tcPr>
          <w:p w:rsidR="00903C1B" w:rsidRPr="00C356A8" w:rsidRDefault="00903C1B" w:rsidP="00903C1B">
            <w:pPr>
              <w:tabs>
                <w:tab w:val="center" w:pos="5580"/>
                <w:tab w:val="decimal" w:pos="9000"/>
                <w:tab w:val="decimal" w:pos="11232"/>
              </w:tabs>
            </w:pPr>
          </w:p>
        </w:tc>
        <w:tc>
          <w:tcPr>
            <w:tcW w:w="1349" w:type="dxa"/>
          </w:tcPr>
          <w:p w:rsidR="00903C1B" w:rsidRPr="00C356A8" w:rsidRDefault="00903C1B" w:rsidP="00903C1B">
            <w:pPr>
              <w:tabs>
                <w:tab w:val="center" w:pos="5580"/>
                <w:tab w:val="decimal" w:pos="9000"/>
                <w:tab w:val="decimal" w:pos="11232"/>
              </w:tabs>
            </w:pPr>
          </w:p>
        </w:tc>
      </w:tr>
      <w:tr w:rsidR="00903C1B" w:rsidRPr="00C356A8" w:rsidTr="00903C1B">
        <w:tc>
          <w:tcPr>
            <w:tcW w:w="2126" w:type="dxa"/>
          </w:tcPr>
          <w:p w:rsidR="00903C1B" w:rsidRPr="00C356A8" w:rsidRDefault="00903C1B" w:rsidP="00903C1B">
            <w:pPr>
              <w:tabs>
                <w:tab w:val="center" w:pos="5580"/>
                <w:tab w:val="decimal" w:pos="9000"/>
                <w:tab w:val="decimal" w:pos="11232"/>
              </w:tabs>
              <w:rPr>
                <w:b/>
                <w:bCs/>
              </w:rPr>
            </w:pPr>
            <w:r w:rsidRPr="00C356A8">
              <w:rPr>
                <w:b/>
                <w:bCs/>
              </w:rPr>
              <w:t>Executive Members</w:t>
            </w:r>
          </w:p>
        </w:tc>
        <w:tc>
          <w:tcPr>
            <w:tcW w:w="1275" w:type="dxa"/>
            <w:gridSpan w:val="2"/>
          </w:tcPr>
          <w:p w:rsidR="00903C1B" w:rsidRPr="00C356A8" w:rsidRDefault="00903C1B" w:rsidP="00903C1B">
            <w:pPr>
              <w:tabs>
                <w:tab w:val="center" w:pos="5580"/>
                <w:tab w:val="decimal" w:pos="9000"/>
                <w:tab w:val="decimal" w:pos="11232"/>
              </w:tabs>
            </w:pPr>
          </w:p>
        </w:tc>
        <w:tc>
          <w:tcPr>
            <w:tcW w:w="1276" w:type="dxa"/>
            <w:gridSpan w:val="2"/>
          </w:tcPr>
          <w:p w:rsidR="00903C1B" w:rsidRPr="00C356A8" w:rsidRDefault="00903C1B" w:rsidP="00903C1B">
            <w:pPr>
              <w:tabs>
                <w:tab w:val="center" w:pos="5580"/>
                <w:tab w:val="decimal" w:pos="9000"/>
                <w:tab w:val="decimal" w:pos="11232"/>
              </w:tabs>
            </w:pPr>
          </w:p>
        </w:tc>
        <w:tc>
          <w:tcPr>
            <w:tcW w:w="1207" w:type="dxa"/>
          </w:tcPr>
          <w:p w:rsidR="00903C1B" w:rsidRPr="00C356A8" w:rsidRDefault="00903C1B" w:rsidP="00903C1B">
            <w:pPr>
              <w:tabs>
                <w:tab w:val="center" w:pos="5580"/>
                <w:tab w:val="decimal" w:pos="9000"/>
                <w:tab w:val="decimal" w:pos="11232"/>
              </w:tabs>
            </w:pPr>
          </w:p>
        </w:tc>
        <w:tc>
          <w:tcPr>
            <w:tcW w:w="1344" w:type="dxa"/>
            <w:gridSpan w:val="3"/>
          </w:tcPr>
          <w:p w:rsidR="00903C1B" w:rsidRPr="00C356A8" w:rsidRDefault="00903C1B" w:rsidP="00903C1B">
            <w:pPr>
              <w:tabs>
                <w:tab w:val="center" w:pos="5580"/>
                <w:tab w:val="decimal" w:pos="9000"/>
                <w:tab w:val="decimal" w:pos="11232"/>
              </w:tabs>
            </w:pPr>
          </w:p>
        </w:tc>
        <w:tc>
          <w:tcPr>
            <w:tcW w:w="1349" w:type="dxa"/>
          </w:tcPr>
          <w:p w:rsidR="00903C1B" w:rsidRPr="00C356A8" w:rsidRDefault="00903C1B" w:rsidP="00903C1B">
            <w:pPr>
              <w:tabs>
                <w:tab w:val="center" w:pos="5580"/>
                <w:tab w:val="decimal" w:pos="9000"/>
                <w:tab w:val="decimal" w:pos="11232"/>
              </w:tabs>
            </w:pPr>
          </w:p>
        </w:tc>
      </w:tr>
      <w:tr w:rsidR="00903C1B" w:rsidRPr="00C356A8" w:rsidTr="00903C1B">
        <w:tc>
          <w:tcPr>
            <w:tcW w:w="2126" w:type="dxa"/>
          </w:tcPr>
          <w:p w:rsidR="00903C1B" w:rsidRPr="00C356A8" w:rsidRDefault="00903C1B" w:rsidP="00903C1B">
            <w:pPr>
              <w:tabs>
                <w:tab w:val="center" w:pos="5580"/>
                <w:tab w:val="decimal" w:pos="9000"/>
                <w:tab w:val="decimal" w:pos="11232"/>
              </w:tabs>
            </w:pPr>
            <w:r w:rsidRPr="00C356A8">
              <w:t xml:space="preserve">Chief Executive:             JW Young </w:t>
            </w:r>
          </w:p>
        </w:tc>
        <w:tc>
          <w:tcPr>
            <w:tcW w:w="1275" w:type="dxa"/>
            <w:gridSpan w:val="2"/>
          </w:tcPr>
          <w:p w:rsidR="00903C1B" w:rsidRPr="00C356A8" w:rsidRDefault="00903C1B" w:rsidP="00903C1B">
            <w:pPr>
              <w:tabs>
                <w:tab w:val="center" w:pos="5580"/>
                <w:tab w:val="decimal" w:pos="9000"/>
                <w:tab w:val="decimal" w:pos="11232"/>
              </w:tabs>
              <w:jc w:val="right"/>
            </w:pPr>
            <w:r w:rsidRPr="00C356A8">
              <w:t>55-60</w:t>
            </w:r>
          </w:p>
        </w:tc>
        <w:tc>
          <w:tcPr>
            <w:tcW w:w="1276" w:type="dxa"/>
            <w:gridSpan w:val="2"/>
          </w:tcPr>
          <w:p w:rsidR="00903C1B" w:rsidRPr="00C356A8" w:rsidRDefault="00903C1B" w:rsidP="00903C1B">
            <w:pPr>
              <w:tabs>
                <w:tab w:val="center" w:pos="5580"/>
                <w:tab w:val="decimal" w:pos="9000"/>
                <w:tab w:val="decimal" w:pos="11232"/>
              </w:tabs>
              <w:jc w:val="right"/>
            </w:pPr>
            <w:r w:rsidRPr="00C356A8">
              <w:t>-</w:t>
            </w:r>
          </w:p>
        </w:tc>
        <w:tc>
          <w:tcPr>
            <w:tcW w:w="1207" w:type="dxa"/>
          </w:tcPr>
          <w:p w:rsidR="00903C1B" w:rsidRPr="00C356A8" w:rsidRDefault="00903C1B" w:rsidP="00903C1B">
            <w:pPr>
              <w:tabs>
                <w:tab w:val="center" w:pos="5580"/>
                <w:tab w:val="decimal" w:pos="9000"/>
                <w:tab w:val="decimal" w:pos="11232"/>
              </w:tabs>
              <w:jc w:val="right"/>
            </w:pPr>
            <w:r w:rsidRPr="00C356A8">
              <w:t>1,305</w:t>
            </w:r>
          </w:p>
        </w:tc>
        <w:tc>
          <w:tcPr>
            <w:tcW w:w="1344" w:type="dxa"/>
            <w:gridSpan w:val="3"/>
          </w:tcPr>
          <w:p w:rsidR="00903C1B" w:rsidRPr="00C356A8" w:rsidRDefault="00903C1B" w:rsidP="00903C1B">
            <w:pPr>
              <w:tabs>
                <w:tab w:val="center" w:pos="5580"/>
                <w:tab w:val="decimal" w:pos="9000"/>
                <w:tab w:val="decimal" w:pos="11232"/>
              </w:tabs>
              <w:jc w:val="right"/>
            </w:pPr>
            <w:r w:rsidRPr="00C356A8">
              <w:t>1,273</w:t>
            </w:r>
          </w:p>
        </w:tc>
        <w:tc>
          <w:tcPr>
            <w:tcW w:w="1349" w:type="dxa"/>
          </w:tcPr>
          <w:p w:rsidR="00903C1B" w:rsidRPr="00C356A8" w:rsidRDefault="00903C1B" w:rsidP="00903C1B">
            <w:pPr>
              <w:tabs>
                <w:tab w:val="center" w:pos="5580"/>
                <w:tab w:val="decimal" w:pos="9000"/>
                <w:tab w:val="decimal" w:pos="11232"/>
              </w:tabs>
              <w:jc w:val="right"/>
            </w:pPr>
            <w:r w:rsidRPr="00C356A8">
              <w:t>15</w:t>
            </w:r>
          </w:p>
        </w:tc>
      </w:tr>
      <w:tr w:rsidR="00903C1B" w:rsidRPr="00C356A8" w:rsidTr="00903C1B">
        <w:tc>
          <w:tcPr>
            <w:tcW w:w="2126" w:type="dxa"/>
          </w:tcPr>
          <w:p w:rsidR="00903C1B" w:rsidRPr="00C356A8" w:rsidRDefault="00903C1B" w:rsidP="00903C1B">
            <w:pPr>
              <w:tabs>
                <w:tab w:val="center" w:pos="5580"/>
                <w:tab w:val="decimal" w:pos="9000"/>
                <w:tab w:val="decimal" w:pos="11232"/>
              </w:tabs>
            </w:pPr>
            <w:r w:rsidRPr="00C356A8">
              <w:t xml:space="preserve">Director of Finance: </w:t>
            </w:r>
          </w:p>
          <w:p w:rsidR="00903C1B" w:rsidRPr="00C356A8" w:rsidRDefault="00903C1B" w:rsidP="00903C1B">
            <w:pPr>
              <w:tabs>
                <w:tab w:val="center" w:pos="5580"/>
                <w:tab w:val="decimal" w:pos="9000"/>
                <w:tab w:val="decimal" w:pos="11232"/>
              </w:tabs>
            </w:pPr>
            <w:r w:rsidRPr="00C356A8">
              <w:t>J M Carter **</w:t>
            </w:r>
          </w:p>
        </w:tc>
        <w:tc>
          <w:tcPr>
            <w:tcW w:w="1275" w:type="dxa"/>
            <w:gridSpan w:val="2"/>
          </w:tcPr>
          <w:p w:rsidR="00903C1B" w:rsidRPr="00C356A8" w:rsidRDefault="00903C1B" w:rsidP="00903C1B">
            <w:pPr>
              <w:jc w:val="right"/>
              <w:rPr>
                <w:snapToGrid w:val="0"/>
                <w:lang w:val="en-US"/>
              </w:rPr>
            </w:pPr>
            <w:r w:rsidRPr="00C356A8">
              <w:rPr>
                <w:snapToGrid w:val="0"/>
                <w:lang w:val="en-US"/>
              </w:rPr>
              <w:t>20-25</w:t>
            </w:r>
          </w:p>
        </w:tc>
        <w:tc>
          <w:tcPr>
            <w:tcW w:w="1276" w:type="dxa"/>
            <w:gridSpan w:val="2"/>
          </w:tcPr>
          <w:p w:rsidR="00903C1B" w:rsidRPr="00C356A8" w:rsidRDefault="00903C1B" w:rsidP="00903C1B">
            <w:pPr>
              <w:tabs>
                <w:tab w:val="center" w:pos="5580"/>
                <w:tab w:val="decimal" w:pos="9000"/>
                <w:tab w:val="decimal" w:pos="11232"/>
              </w:tabs>
              <w:jc w:val="right"/>
            </w:pPr>
            <w:r w:rsidRPr="00C356A8">
              <w:t>0-2.5</w:t>
            </w:r>
          </w:p>
        </w:tc>
        <w:tc>
          <w:tcPr>
            <w:tcW w:w="1207" w:type="dxa"/>
          </w:tcPr>
          <w:p w:rsidR="00903C1B" w:rsidRPr="00C356A8" w:rsidRDefault="00903C1B" w:rsidP="00903C1B">
            <w:pPr>
              <w:tabs>
                <w:tab w:val="center" w:pos="5580"/>
                <w:tab w:val="decimal" w:pos="9000"/>
                <w:tab w:val="decimal" w:pos="11232"/>
              </w:tabs>
              <w:jc w:val="right"/>
            </w:pPr>
            <w:r w:rsidRPr="00C356A8">
              <w:t>395</w:t>
            </w:r>
          </w:p>
        </w:tc>
        <w:tc>
          <w:tcPr>
            <w:tcW w:w="1344" w:type="dxa"/>
            <w:gridSpan w:val="3"/>
          </w:tcPr>
          <w:p w:rsidR="00903C1B" w:rsidRPr="00C356A8" w:rsidRDefault="00903C1B" w:rsidP="00903C1B">
            <w:pPr>
              <w:tabs>
                <w:tab w:val="center" w:pos="5580"/>
                <w:tab w:val="decimal" w:pos="9000"/>
                <w:tab w:val="decimal" w:pos="11232"/>
              </w:tabs>
              <w:jc w:val="right"/>
            </w:pPr>
            <w:r w:rsidRPr="00C356A8">
              <w:t>367</w:t>
            </w:r>
          </w:p>
        </w:tc>
        <w:tc>
          <w:tcPr>
            <w:tcW w:w="1349" w:type="dxa"/>
          </w:tcPr>
          <w:p w:rsidR="00903C1B" w:rsidRPr="00C356A8" w:rsidRDefault="00903C1B" w:rsidP="00903C1B">
            <w:pPr>
              <w:tabs>
                <w:tab w:val="center" w:pos="5580"/>
                <w:tab w:val="decimal" w:pos="9000"/>
                <w:tab w:val="decimal" w:pos="11232"/>
              </w:tabs>
              <w:jc w:val="right"/>
            </w:pPr>
            <w:r w:rsidRPr="00C356A8">
              <w:t>27</w:t>
            </w:r>
          </w:p>
        </w:tc>
      </w:tr>
      <w:tr w:rsidR="00903C1B" w:rsidRPr="00C356A8" w:rsidTr="00903C1B">
        <w:tc>
          <w:tcPr>
            <w:tcW w:w="2126" w:type="dxa"/>
          </w:tcPr>
          <w:p w:rsidR="00903C1B" w:rsidRPr="00C356A8" w:rsidRDefault="00903C1B" w:rsidP="00903C1B">
            <w:pPr>
              <w:tabs>
                <w:tab w:val="center" w:pos="5580"/>
                <w:tab w:val="decimal" w:pos="9000"/>
                <w:tab w:val="decimal" w:pos="11232"/>
              </w:tabs>
            </w:pPr>
            <w:r w:rsidRPr="00C356A8">
              <w:t xml:space="preserve">J Rogers </w:t>
            </w:r>
          </w:p>
        </w:tc>
        <w:tc>
          <w:tcPr>
            <w:tcW w:w="1275" w:type="dxa"/>
            <w:gridSpan w:val="2"/>
          </w:tcPr>
          <w:p w:rsidR="00903C1B" w:rsidRPr="00C356A8" w:rsidRDefault="00903C1B" w:rsidP="00903C1B">
            <w:pPr>
              <w:jc w:val="right"/>
              <w:rPr>
                <w:snapToGrid w:val="0"/>
                <w:lang w:val="en-US"/>
              </w:rPr>
            </w:pPr>
            <w:r w:rsidRPr="00C356A8">
              <w:rPr>
                <w:snapToGrid w:val="0"/>
                <w:lang w:val="en-US"/>
              </w:rPr>
              <w:t>10-15</w:t>
            </w:r>
          </w:p>
        </w:tc>
        <w:tc>
          <w:tcPr>
            <w:tcW w:w="1276" w:type="dxa"/>
            <w:gridSpan w:val="2"/>
          </w:tcPr>
          <w:p w:rsidR="00903C1B" w:rsidRPr="00C356A8" w:rsidRDefault="00903C1B" w:rsidP="00903C1B">
            <w:pPr>
              <w:tabs>
                <w:tab w:val="center" w:pos="5580"/>
                <w:tab w:val="decimal" w:pos="9000"/>
                <w:tab w:val="decimal" w:pos="11232"/>
              </w:tabs>
              <w:jc w:val="right"/>
            </w:pPr>
            <w:r w:rsidRPr="00C356A8">
              <w:t>0-2.5</w:t>
            </w:r>
          </w:p>
        </w:tc>
        <w:tc>
          <w:tcPr>
            <w:tcW w:w="1207" w:type="dxa"/>
          </w:tcPr>
          <w:p w:rsidR="00903C1B" w:rsidRPr="00C356A8" w:rsidRDefault="00903C1B" w:rsidP="00903C1B">
            <w:pPr>
              <w:tabs>
                <w:tab w:val="center" w:pos="5580"/>
                <w:tab w:val="decimal" w:pos="9000"/>
                <w:tab w:val="decimal" w:pos="11232"/>
              </w:tabs>
              <w:jc w:val="right"/>
            </w:pPr>
            <w:r w:rsidRPr="00C356A8">
              <w:t>323</w:t>
            </w:r>
          </w:p>
        </w:tc>
        <w:tc>
          <w:tcPr>
            <w:tcW w:w="1344" w:type="dxa"/>
            <w:gridSpan w:val="3"/>
          </w:tcPr>
          <w:p w:rsidR="00903C1B" w:rsidRPr="00C356A8" w:rsidRDefault="00903C1B" w:rsidP="00903C1B">
            <w:pPr>
              <w:tabs>
                <w:tab w:val="center" w:pos="5580"/>
                <w:tab w:val="decimal" w:pos="9000"/>
                <w:tab w:val="decimal" w:pos="11232"/>
              </w:tabs>
              <w:jc w:val="right"/>
            </w:pPr>
            <w:r w:rsidRPr="00C356A8">
              <w:t>293</w:t>
            </w:r>
          </w:p>
        </w:tc>
        <w:tc>
          <w:tcPr>
            <w:tcW w:w="1349" w:type="dxa"/>
          </w:tcPr>
          <w:p w:rsidR="00903C1B" w:rsidRPr="00C356A8" w:rsidRDefault="00903C1B" w:rsidP="00903C1B">
            <w:pPr>
              <w:tabs>
                <w:tab w:val="center" w:pos="5580"/>
                <w:tab w:val="decimal" w:pos="9000"/>
                <w:tab w:val="decimal" w:pos="11232"/>
              </w:tabs>
              <w:jc w:val="right"/>
            </w:pPr>
            <w:r w:rsidRPr="00C356A8">
              <w:t>18</w:t>
            </w:r>
          </w:p>
        </w:tc>
      </w:tr>
      <w:tr w:rsidR="00903C1B" w:rsidRPr="00C356A8" w:rsidTr="00903C1B">
        <w:tc>
          <w:tcPr>
            <w:tcW w:w="2126" w:type="dxa"/>
          </w:tcPr>
          <w:p w:rsidR="00903C1B" w:rsidRPr="00C356A8" w:rsidRDefault="00903C1B" w:rsidP="00903C1B">
            <w:pPr>
              <w:tabs>
                <w:tab w:val="center" w:pos="5580"/>
                <w:tab w:val="decimal" w:pos="9000"/>
                <w:tab w:val="decimal" w:pos="11232"/>
              </w:tabs>
            </w:pPr>
            <w:r w:rsidRPr="00C356A8">
              <w:t xml:space="preserve">M Higgins </w:t>
            </w:r>
          </w:p>
        </w:tc>
        <w:tc>
          <w:tcPr>
            <w:tcW w:w="1275" w:type="dxa"/>
            <w:gridSpan w:val="2"/>
          </w:tcPr>
          <w:p w:rsidR="00903C1B" w:rsidRPr="00C356A8" w:rsidRDefault="00903C1B" w:rsidP="00903C1B">
            <w:pPr>
              <w:jc w:val="right"/>
              <w:rPr>
                <w:snapToGrid w:val="0"/>
                <w:lang w:val="en-US"/>
              </w:rPr>
            </w:pPr>
            <w:r w:rsidRPr="00C356A8">
              <w:rPr>
                <w:snapToGrid w:val="0"/>
                <w:lang w:val="en-US"/>
              </w:rPr>
              <w:t>55-60</w:t>
            </w:r>
          </w:p>
        </w:tc>
        <w:tc>
          <w:tcPr>
            <w:tcW w:w="1276" w:type="dxa"/>
            <w:gridSpan w:val="2"/>
          </w:tcPr>
          <w:p w:rsidR="00903C1B" w:rsidRPr="00C356A8" w:rsidRDefault="00903C1B" w:rsidP="00903C1B">
            <w:pPr>
              <w:tabs>
                <w:tab w:val="center" w:pos="5580"/>
                <w:tab w:val="decimal" w:pos="9000"/>
                <w:tab w:val="decimal" w:pos="11232"/>
              </w:tabs>
              <w:jc w:val="right"/>
            </w:pPr>
            <w:r w:rsidRPr="00C356A8">
              <w:t>0-2.5</w:t>
            </w:r>
          </w:p>
        </w:tc>
        <w:tc>
          <w:tcPr>
            <w:tcW w:w="1207" w:type="dxa"/>
          </w:tcPr>
          <w:p w:rsidR="00903C1B" w:rsidRPr="00C356A8" w:rsidRDefault="00903C1B" w:rsidP="00903C1B">
            <w:pPr>
              <w:tabs>
                <w:tab w:val="center" w:pos="5580"/>
                <w:tab w:val="decimal" w:pos="9000"/>
                <w:tab w:val="decimal" w:pos="11232"/>
              </w:tabs>
              <w:jc w:val="right"/>
            </w:pPr>
            <w:r w:rsidRPr="00C356A8">
              <w:t>1,304</w:t>
            </w:r>
          </w:p>
        </w:tc>
        <w:tc>
          <w:tcPr>
            <w:tcW w:w="1344" w:type="dxa"/>
            <w:gridSpan w:val="3"/>
          </w:tcPr>
          <w:p w:rsidR="00903C1B" w:rsidRPr="00C356A8" w:rsidRDefault="00903C1B" w:rsidP="00903C1B">
            <w:pPr>
              <w:tabs>
                <w:tab w:val="center" w:pos="5580"/>
                <w:tab w:val="decimal" w:pos="9000"/>
                <w:tab w:val="decimal" w:pos="11232"/>
              </w:tabs>
              <w:jc w:val="right"/>
            </w:pPr>
            <w:r w:rsidRPr="00C356A8">
              <w:t>1,251</w:t>
            </w:r>
          </w:p>
        </w:tc>
        <w:tc>
          <w:tcPr>
            <w:tcW w:w="1349" w:type="dxa"/>
          </w:tcPr>
          <w:p w:rsidR="00903C1B" w:rsidRPr="00C356A8" w:rsidRDefault="00903C1B" w:rsidP="00903C1B">
            <w:pPr>
              <w:tabs>
                <w:tab w:val="center" w:pos="5580"/>
                <w:tab w:val="decimal" w:pos="9000"/>
                <w:tab w:val="decimal" w:pos="11232"/>
              </w:tabs>
              <w:jc w:val="right"/>
            </w:pPr>
            <w:r w:rsidRPr="00C356A8">
              <w:t>34</w:t>
            </w:r>
          </w:p>
        </w:tc>
      </w:tr>
      <w:tr w:rsidR="00903C1B" w:rsidRPr="00C356A8" w:rsidTr="00903C1B">
        <w:tc>
          <w:tcPr>
            <w:tcW w:w="2126" w:type="dxa"/>
          </w:tcPr>
          <w:p w:rsidR="00903C1B" w:rsidRPr="00C356A8" w:rsidRDefault="00903C1B" w:rsidP="00903C1B">
            <w:pPr>
              <w:tabs>
                <w:tab w:val="center" w:pos="5580"/>
                <w:tab w:val="decimal" w:pos="9000"/>
                <w:tab w:val="decimal" w:pos="11232"/>
              </w:tabs>
            </w:pPr>
            <w:r w:rsidRPr="00C356A8">
              <w:t xml:space="preserve">AM Cavanagh </w:t>
            </w:r>
          </w:p>
        </w:tc>
        <w:tc>
          <w:tcPr>
            <w:tcW w:w="1275" w:type="dxa"/>
            <w:gridSpan w:val="2"/>
          </w:tcPr>
          <w:p w:rsidR="00903C1B" w:rsidRPr="00C356A8" w:rsidRDefault="00903C1B" w:rsidP="00903C1B">
            <w:pPr>
              <w:jc w:val="right"/>
              <w:rPr>
                <w:snapToGrid w:val="0"/>
                <w:lang w:val="en-US"/>
              </w:rPr>
            </w:pPr>
            <w:r w:rsidRPr="00C356A8">
              <w:rPr>
                <w:snapToGrid w:val="0"/>
                <w:lang w:val="en-US"/>
              </w:rPr>
              <w:t>25-30</w:t>
            </w:r>
          </w:p>
        </w:tc>
        <w:tc>
          <w:tcPr>
            <w:tcW w:w="1276" w:type="dxa"/>
            <w:gridSpan w:val="2"/>
          </w:tcPr>
          <w:p w:rsidR="00903C1B" w:rsidRPr="00C356A8" w:rsidRDefault="00903C1B" w:rsidP="00903C1B">
            <w:pPr>
              <w:tabs>
                <w:tab w:val="center" w:pos="5580"/>
                <w:tab w:val="decimal" w:pos="9000"/>
                <w:tab w:val="decimal" w:pos="11232"/>
              </w:tabs>
              <w:jc w:val="right"/>
            </w:pPr>
            <w:r w:rsidRPr="00C356A8">
              <w:t>0-2.5</w:t>
            </w:r>
          </w:p>
        </w:tc>
        <w:tc>
          <w:tcPr>
            <w:tcW w:w="1207" w:type="dxa"/>
          </w:tcPr>
          <w:p w:rsidR="00903C1B" w:rsidRPr="00C356A8" w:rsidRDefault="00903C1B" w:rsidP="00903C1B">
            <w:pPr>
              <w:tabs>
                <w:tab w:val="center" w:pos="5580"/>
                <w:tab w:val="decimal" w:pos="9000"/>
                <w:tab w:val="decimal" w:pos="11232"/>
              </w:tabs>
              <w:jc w:val="right"/>
            </w:pPr>
            <w:r w:rsidRPr="00C356A8">
              <w:t>546</w:t>
            </w:r>
          </w:p>
        </w:tc>
        <w:tc>
          <w:tcPr>
            <w:tcW w:w="1344" w:type="dxa"/>
            <w:gridSpan w:val="3"/>
          </w:tcPr>
          <w:p w:rsidR="00903C1B" w:rsidRPr="00C356A8" w:rsidRDefault="00903C1B" w:rsidP="00903C1B">
            <w:pPr>
              <w:tabs>
                <w:tab w:val="center" w:pos="5580"/>
                <w:tab w:val="decimal" w:pos="9000"/>
                <w:tab w:val="decimal" w:pos="11232"/>
              </w:tabs>
              <w:jc w:val="right"/>
            </w:pPr>
            <w:r w:rsidRPr="00C356A8">
              <w:t>502</w:t>
            </w:r>
          </w:p>
        </w:tc>
        <w:tc>
          <w:tcPr>
            <w:tcW w:w="1349" w:type="dxa"/>
          </w:tcPr>
          <w:p w:rsidR="00903C1B" w:rsidRPr="00C356A8" w:rsidRDefault="00903C1B" w:rsidP="00903C1B">
            <w:pPr>
              <w:tabs>
                <w:tab w:val="center" w:pos="5580"/>
                <w:tab w:val="decimal" w:pos="9000"/>
                <w:tab w:val="decimal" w:pos="11232"/>
              </w:tabs>
              <w:jc w:val="right"/>
            </w:pPr>
            <w:r w:rsidRPr="00C356A8">
              <w:t>34</w:t>
            </w:r>
          </w:p>
        </w:tc>
      </w:tr>
      <w:tr w:rsidR="00903C1B" w:rsidRPr="00C356A8" w:rsidTr="00903C1B">
        <w:trPr>
          <w:trHeight w:val="232"/>
        </w:trPr>
        <w:tc>
          <w:tcPr>
            <w:tcW w:w="2126" w:type="dxa"/>
          </w:tcPr>
          <w:p w:rsidR="00903C1B" w:rsidRPr="00C356A8" w:rsidRDefault="00903C1B" w:rsidP="00903C1B">
            <w:pPr>
              <w:tabs>
                <w:tab w:val="center" w:pos="5580"/>
                <w:tab w:val="decimal" w:pos="9000"/>
                <w:tab w:val="decimal" w:pos="11232"/>
              </w:tabs>
            </w:pPr>
            <w:r w:rsidRPr="00C356A8">
              <w:rPr>
                <w:bCs/>
                <w:iCs/>
              </w:rPr>
              <w:t>S Qureshi – started 1 January 2017 **</w:t>
            </w:r>
          </w:p>
        </w:tc>
        <w:tc>
          <w:tcPr>
            <w:tcW w:w="1275" w:type="dxa"/>
            <w:gridSpan w:val="2"/>
          </w:tcPr>
          <w:p w:rsidR="00903C1B" w:rsidRPr="00C356A8" w:rsidRDefault="00903C1B" w:rsidP="00903C1B">
            <w:pPr>
              <w:tabs>
                <w:tab w:val="center" w:pos="5580"/>
                <w:tab w:val="decimal" w:pos="9000"/>
                <w:tab w:val="decimal" w:pos="11232"/>
              </w:tabs>
              <w:jc w:val="right"/>
            </w:pPr>
            <w:r w:rsidRPr="00C356A8">
              <w:t>15-20</w:t>
            </w:r>
          </w:p>
        </w:tc>
        <w:tc>
          <w:tcPr>
            <w:tcW w:w="1276" w:type="dxa"/>
            <w:gridSpan w:val="2"/>
          </w:tcPr>
          <w:p w:rsidR="00903C1B" w:rsidRPr="00C356A8" w:rsidRDefault="00903C1B" w:rsidP="00903C1B">
            <w:pPr>
              <w:tabs>
                <w:tab w:val="center" w:pos="5580"/>
                <w:tab w:val="decimal" w:pos="9000"/>
                <w:tab w:val="decimal" w:pos="11232"/>
              </w:tabs>
              <w:jc w:val="right"/>
            </w:pPr>
            <w:r w:rsidRPr="00C356A8">
              <w:t>0-2.5</w:t>
            </w:r>
          </w:p>
        </w:tc>
        <w:tc>
          <w:tcPr>
            <w:tcW w:w="1207" w:type="dxa"/>
          </w:tcPr>
          <w:p w:rsidR="00903C1B" w:rsidRPr="00C356A8" w:rsidRDefault="00903C1B" w:rsidP="00903C1B">
            <w:pPr>
              <w:tabs>
                <w:tab w:val="center" w:pos="5580"/>
                <w:tab w:val="decimal" w:pos="9000"/>
                <w:tab w:val="decimal" w:pos="11232"/>
              </w:tabs>
              <w:jc w:val="right"/>
            </w:pPr>
            <w:r w:rsidRPr="00C356A8">
              <w:t>292</w:t>
            </w:r>
          </w:p>
        </w:tc>
        <w:tc>
          <w:tcPr>
            <w:tcW w:w="1344" w:type="dxa"/>
            <w:gridSpan w:val="3"/>
          </w:tcPr>
          <w:p w:rsidR="00903C1B" w:rsidRPr="00C356A8" w:rsidRDefault="00903C1B" w:rsidP="00903C1B">
            <w:pPr>
              <w:tabs>
                <w:tab w:val="center" w:pos="5580"/>
                <w:tab w:val="decimal" w:pos="9000"/>
                <w:tab w:val="decimal" w:pos="11232"/>
              </w:tabs>
              <w:jc w:val="right"/>
            </w:pPr>
            <w:r w:rsidRPr="00C356A8">
              <w:t>259</w:t>
            </w:r>
          </w:p>
        </w:tc>
        <w:tc>
          <w:tcPr>
            <w:tcW w:w="1349" w:type="dxa"/>
          </w:tcPr>
          <w:p w:rsidR="00903C1B" w:rsidRPr="00C356A8" w:rsidRDefault="00903C1B" w:rsidP="00903C1B">
            <w:pPr>
              <w:tabs>
                <w:tab w:val="center" w:pos="5580"/>
                <w:tab w:val="decimal" w:pos="9000"/>
                <w:tab w:val="decimal" w:pos="11232"/>
              </w:tabs>
              <w:jc w:val="right"/>
            </w:pPr>
            <w:r w:rsidRPr="00C356A8">
              <w:t>33</w:t>
            </w:r>
          </w:p>
        </w:tc>
      </w:tr>
      <w:tr w:rsidR="00903C1B" w:rsidRPr="00C356A8" w:rsidTr="00903C1B">
        <w:tc>
          <w:tcPr>
            <w:tcW w:w="2126" w:type="dxa"/>
          </w:tcPr>
          <w:p w:rsidR="00903C1B" w:rsidRPr="00C356A8" w:rsidRDefault="00903C1B" w:rsidP="00903C1B">
            <w:pPr>
              <w:tabs>
                <w:tab w:val="center" w:pos="5580"/>
                <w:tab w:val="decimal" w:pos="9000"/>
                <w:tab w:val="decimal" w:pos="11232"/>
              </w:tabs>
              <w:rPr>
                <w:bCs/>
                <w:iCs/>
              </w:rPr>
            </w:pPr>
            <w:r w:rsidRPr="00C356A8">
              <w:rPr>
                <w:bCs/>
                <w:iCs/>
              </w:rPr>
              <w:t>D Millar – acting from 5 January 2015  to 31 December 2016 **</w:t>
            </w:r>
          </w:p>
        </w:tc>
        <w:tc>
          <w:tcPr>
            <w:tcW w:w="1275" w:type="dxa"/>
            <w:gridSpan w:val="2"/>
          </w:tcPr>
          <w:p w:rsidR="00903C1B" w:rsidRPr="00C356A8" w:rsidRDefault="00903C1B" w:rsidP="00903C1B">
            <w:pPr>
              <w:tabs>
                <w:tab w:val="center" w:pos="5580"/>
                <w:tab w:val="decimal" w:pos="9000"/>
                <w:tab w:val="decimal" w:pos="11232"/>
              </w:tabs>
              <w:jc w:val="right"/>
            </w:pPr>
            <w:r w:rsidRPr="00C356A8">
              <w:t>5-10</w:t>
            </w:r>
          </w:p>
        </w:tc>
        <w:tc>
          <w:tcPr>
            <w:tcW w:w="1276" w:type="dxa"/>
            <w:gridSpan w:val="2"/>
          </w:tcPr>
          <w:p w:rsidR="00903C1B" w:rsidRPr="00C356A8" w:rsidRDefault="00903C1B" w:rsidP="00903C1B">
            <w:pPr>
              <w:tabs>
                <w:tab w:val="center" w:pos="5580"/>
                <w:tab w:val="decimal" w:pos="9000"/>
                <w:tab w:val="decimal" w:pos="11232"/>
              </w:tabs>
              <w:jc w:val="right"/>
            </w:pPr>
            <w:r w:rsidRPr="00C356A8">
              <w:t>0-2.5</w:t>
            </w:r>
          </w:p>
        </w:tc>
        <w:tc>
          <w:tcPr>
            <w:tcW w:w="1207" w:type="dxa"/>
          </w:tcPr>
          <w:p w:rsidR="00903C1B" w:rsidRPr="00C356A8" w:rsidRDefault="00903C1B" w:rsidP="00903C1B">
            <w:pPr>
              <w:tabs>
                <w:tab w:val="center" w:pos="5580"/>
                <w:tab w:val="decimal" w:pos="9000"/>
                <w:tab w:val="decimal" w:pos="11232"/>
              </w:tabs>
              <w:jc w:val="right"/>
            </w:pPr>
            <w:r w:rsidRPr="00C356A8">
              <w:t>72</w:t>
            </w:r>
          </w:p>
        </w:tc>
        <w:tc>
          <w:tcPr>
            <w:tcW w:w="1344" w:type="dxa"/>
            <w:gridSpan w:val="3"/>
          </w:tcPr>
          <w:p w:rsidR="00903C1B" w:rsidRPr="00C356A8" w:rsidRDefault="00903C1B" w:rsidP="00903C1B">
            <w:pPr>
              <w:tabs>
                <w:tab w:val="center" w:pos="5580"/>
                <w:tab w:val="decimal" w:pos="9000"/>
                <w:tab w:val="decimal" w:pos="11232"/>
              </w:tabs>
              <w:jc w:val="right"/>
            </w:pPr>
            <w:r w:rsidRPr="00C356A8">
              <w:t>60</w:t>
            </w:r>
          </w:p>
        </w:tc>
        <w:tc>
          <w:tcPr>
            <w:tcW w:w="1349" w:type="dxa"/>
          </w:tcPr>
          <w:p w:rsidR="00903C1B" w:rsidRPr="00C356A8" w:rsidRDefault="00903C1B" w:rsidP="00903C1B">
            <w:pPr>
              <w:tabs>
                <w:tab w:val="center" w:pos="5580"/>
                <w:tab w:val="decimal" w:pos="9000"/>
                <w:tab w:val="decimal" w:pos="11232"/>
              </w:tabs>
              <w:jc w:val="right"/>
            </w:pPr>
            <w:r w:rsidRPr="00C356A8">
              <w:t>12</w:t>
            </w:r>
          </w:p>
        </w:tc>
      </w:tr>
      <w:tr w:rsidR="00903C1B" w:rsidRPr="00C356A8" w:rsidTr="00903C1B">
        <w:tc>
          <w:tcPr>
            <w:tcW w:w="2126" w:type="dxa"/>
          </w:tcPr>
          <w:p w:rsidR="00903C1B" w:rsidRPr="00C356A8" w:rsidRDefault="00903C1B" w:rsidP="00903C1B">
            <w:pPr>
              <w:tabs>
                <w:tab w:val="center" w:pos="5580"/>
                <w:tab w:val="decimal" w:pos="9000"/>
                <w:tab w:val="decimal" w:pos="11232"/>
              </w:tabs>
              <w:rPr>
                <w:b/>
                <w:bCs/>
                <w:iCs/>
              </w:rPr>
            </w:pPr>
            <w:r w:rsidRPr="00C356A8">
              <w:rPr>
                <w:b/>
                <w:bCs/>
                <w:iCs/>
              </w:rPr>
              <w:t>Non-Executive Members</w:t>
            </w:r>
          </w:p>
        </w:tc>
        <w:tc>
          <w:tcPr>
            <w:tcW w:w="1275" w:type="dxa"/>
            <w:gridSpan w:val="2"/>
          </w:tcPr>
          <w:p w:rsidR="00903C1B" w:rsidRPr="00C356A8" w:rsidRDefault="00903C1B" w:rsidP="00903C1B">
            <w:pPr>
              <w:tabs>
                <w:tab w:val="center" w:pos="5580"/>
                <w:tab w:val="decimal" w:pos="9000"/>
                <w:tab w:val="decimal" w:pos="11232"/>
              </w:tabs>
              <w:jc w:val="right"/>
            </w:pPr>
          </w:p>
        </w:tc>
        <w:tc>
          <w:tcPr>
            <w:tcW w:w="1276" w:type="dxa"/>
            <w:gridSpan w:val="2"/>
          </w:tcPr>
          <w:p w:rsidR="00903C1B" w:rsidRPr="00C356A8" w:rsidRDefault="00903C1B" w:rsidP="00903C1B">
            <w:pPr>
              <w:tabs>
                <w:tab w:val="center" w:pos="5580"/>
                <w:tab w:val="decimal" w:pos="9000"/>
                <w:tab w:val="decimal" w:pos="11232"/>
              </w:tabs>
              <w:jc w:val="right"/>
            </w:pPr>
          </w:p>
        </w:tc>
        <w:tc>
          <w:tcPr>
            <w:tcW w:w="1207" w:type="dxa"/>
          </w:tcPr>
          <w:p w:rsidR="00903C1B" w:rsidRPr="00C356A8" w:rsidRDefault="00903C1B" w:rsidP="00903C1B">
            <w:pPr>
              <w:tabs>
                <w:tab w:val="center" w:pos="5580"/>
                <w:tab w:val="decimal" w:pos="9000"/>
                <w:tab w:val="decimal" w:pos="11232"/>
              </w:tabs>
              <w:jc w:val="right"/>
            </w:pPr>
          </w:p>
        </w:tc>
        <w:tc>
          <w:tcPr>
            <w:tcW w:w="1344" w:type="dxa"/>
            <w:gridSpan w:val="3"/>
          </w:tcPr>
          <w:p w:rsidR="00903C1B" w:rsidRPr="00C356A8" w:rsidRDefault="00903C1B" w:rsidP="00903C1B">
            <w:pPr>
              <w:tabs>
                <w:tab w:val="center" w:pos="5580"/>
                <w:tab w:val="decimal" w:pos="9000"/>
                <w:tab w:val="decimal" w:pos="11232"/>
              </w:tabs>
              <w:jc w:val="right"/>
            </w:pPr>
          </w:p>
        </w:tc>
        <w:tc>
          <w:tcPr>
            <w:tcW w:w="1349" w:type="dxa"/>
          </w:tcPr>
          <w:p w:rsidR="00903C1B" w:rsidRPr="00C356A8" w:rsidRDefault="00903C1B" w:rsidP="00903C1B">
            <w:pPr>
              <w:tabs>
                <w:tab w:val="center" w:pos="5580"/>
                <w:tab w:val="decimal" w:pos="9000"/>
                <w:tab w:val="decimal" w:pos="11232"/>
              </w:tabs>
              <w:jc w:val="right"/>
            </w:pPr>
          </w:p>
        </w:tc>
      </w:tr>
      <w:tr w:rsidR="00903C1B" w:rsidRPr="00C356A8" w:rsidTr="00903C1B">
        <w:tc>
          <w:tcPr>
            <w:tcW w:w="2126" w:type="dxa"/>
          </w:tcPr>
          <w:p w:rsidR="00903C1B" w:rsidRPr="00C356A8" w:rsidRDefault="00903C1B" w:rsidP="00903C1B">
            <w:pPr>
              <w:tabs>
                <w:tab w:val="center" w:pos="5580"/>
                <w:tab w:val="decimal" w:pos="9000"/>
                <w:tab w:val="decimal" w:pos="11232"/>
              </w:tabs>
            </w:pPr>
            <w:r w:rsidRPr="00C356A8">
              <w:t xml:space="preserve">Interim Chair- </w:t>
            </w:r>
          </w:p>
          <w:p w:rsidR="00903C1B" w:rsidRPr="00C356A8" w:rsidRDefault="00903C1B" w:rsidP="00903C1B">
            <w:pPr>
              <w:tabs>
                <w:tab w:val="center" w:pos="5580"/>
                <w:tab w:val="decimal" w:pos="9000"/>
                <w:tab w:val="decimal" w:pos="11232"/>
              </w:tabs>
            </w:pPr>
            <w:r w:rsidRPr="00C356A8">
              <w:t>S MacKinnon – from 18 March 2016</w:t>
            </w:r>
          </w:p>
        </w:tc>
        <w:tc>
          <w:tcPr>
            <w:tcW w:w="1275" w:type="dxa"/>
            <w:gridSpan w:val="2"/>
          </w:tcPr>
          <w:p w:rsidR="00903C1B" w:rsidRPr="00C356A8" w:rsidRDefault="00903C1B" w:rsidP="00903C1B">
            <w:pPr>
              <w:tabs>
                <w:tab w:val="center" w:pos="5580"/>
                <w:tab w:val="decimal" w:pos="9000"/>
                <w:tab w:val="decimal" w:pos="11232"/>
              </w:tabs>
              <w:jc w:val="right"/>
            </w:pPr>
            <w:r w:rsidRPr="00C356A8">
              <w:t>-</w:t>
            </w:r>
          </w:p>
        </w:tc>
        <w:tc>
          <w:tcPr>
            <w:tcW w:w="1276" w:type="dxa"/>
            <w:gridSpan w:val="2"/>
          </w:tcPr>
          <w:p w:rsidR="00903C1B" w:rsidRPr="00C356A8" w:rsidRDefault="00903C1B" w:rsidP="00903C1B">
            <w:pPr>
              <w:tabs>
                <w:tab w:val="center" w:pos="5580"/>
                <w:tab w:val="decimal" w:pos="9000"/>
                <w:tab w:val="decimal" w:pos="11232"/>
              </w:tabs>
              <w:jc w:val="right"/>
            </w:pPr>
            <w:r w:rsidRPr="00C356A8">
              <w:t>-</w:t>
            </w:r>
          </w:p>
        </w:tc>
        <w:tc>
          <w:tcPr>
            <w:tcW w:w="1207" w:type="dxa"/>
          </w:tcPr>
          <w:p w:rsidR="00903C1B" w:rsidRPr="00C356A8" w:rsidRDefault="00903C1B" w:rsidP="00903C1B">
            <w:pPr>
              <w:tabs>
                <w:tab w:val="center" w:pos="5580"/>
                <w:tab w:val="decimal" w:pos="9000"/>
                <w:tab w:val="decimal" w:pos="11232"/>
              </w:tabs>
              <w:jc w:val="right"/>
            </w:pPr>
            <w:r w:rsidRPr="00C356A8">
              <w:t>-</w:t>
            </w:r>
          </w:p>
        </w:tc>
        <w:tc>
          <w:tcPr>
            <w:tcW w:w="1344" w:type="dxa"/>
            <w:gridSpan w:val="3"/>
          </w:tcPr>
          <w:p w:rsidR="00903C1B" w:rsidRPr="00C356A8" w:rsidRDefault="00903C1B" w:rsidP="00903C1B">
            <w:pPr>
              <w:tabs>
                <w:tab w:val="center" w:pos="5580"/>
                <w:tab w:val="decimal" w:pos="9000"/>
                <w:tab w:val="decimal" w:pos="11232"/>
              </w:tabs>
              <w:jc w:val="right"/>
            </w:pPr>
            <w:r w:rsidRPr="00C356A8">
              <w:t>-</w:t>
            </w:r>
          </w:p>
        </w:tc>
        <w:tc>
          <w:tcPr>
            <w:tcW w:w="1349" w:type="dxa"/>
          </w:tcPr>
          <w:p w:rsidR="00903C1B" w:rsidRPr="00C356A8" w:rsidRDefault="00903C1B" w:rsidP="00903C1B">
            <w:pPr>
              <w:tabs>
                <w:tab w:val="center" w:pos="5580"/>
                <w:tab w:val="decimal" w:pos="9000"/>
                <w:tab w:val="decimal" w:pos="11232"/>
              </w:tabs>
              <w:jc w:val="right"/>
            </w:pPr>
            <w:r w:rsidRPr="00C356A8">
              <w:t>-</w:t>
            </w:r>
          </w:p>
        </w:tc>
      </w:tr>
      <w:tr w:rsidR="00903C1B" w:rsidRPr="00C356A8" w:rsidTr="00903C1B">
        <w:tc>
          <w:tcPr>
            <w:tcW w:w="2126" w:type="dxa"/>
          </w:tcPr>
          <w:p w:rsidR="00903C1B" w:rsidRPr="00C356A8" w:rsidRDefault="00903C1B" w:rsidP="00903C1B">
            <w:pPr>
              <w:tabs>
                <w:tab w:val="center" w:pos="5580"/>
                <w:tab w:val="decimal" w:pos="9000"/>
                <w:tab w:val="decimal" w:pos="11232"/>
              </w:tabs>
            </w:pPr>
            <w:r w:rsidRPr="00C356A8">
              <w:t>J Christie-Flight **</w:t>
            </w:r>
          </w:p>
        </w:tc>
        <w:tc>
          <w:tcPr>
            <w:tcW w:w="1275" w:type="dxa"/>
            <w:gridSpan w:val="2"/>
          </w:tcPr>
          <w:p w:rsidR="00903C1B" w:rsidRPr="00C356A8" w:rsidRDefault="00903C1B" w:rsidP="00903C1B">
            <w:pPr>
              <w:tabs>
                <w:tab w:val="center" w:pos="5580"/>
                <w:tab w:val="decimal" w:pos="9000"/>
                <w:tab w:val="decimal" w:pos="11232"/>
              </w:tabs>
              <w:jc w:val="right"/>
            </w:pPr>
            <w:r w:rsidRPr="00C356A8">
              <w:t>15-20</w:t>
            </w:r>
          </w:p>
        </w:tc>
        <w:tc>
          <w:tcPr>
            <w:tcW w:w="1276" w:type="dxa"/>
            <w:gridSpan w:val="2"/>
          </w:tcPr>
          <w:p w:rsidR="00903C1B" w:rsidRPr="00C356A8" w:rsidRDefault="00903C1B" w:rsidP="00903C1B">
            <w:pPr>
              <w:tabs>
                <w:tab w:val="center" w:pos="5580"/>
                <w:tab w:val="decimal" w:pos="9000"/>
                <w:tab w:val="decimal" w:pos="11232"/>
              </w:tabs>
              <w:jc w:val="right"/>
            </w:pPr>
            <w:r w:rsidRPr="00C356A8">
              <w:t>0-2.5</w:t>
            </w:r>
          </w:p>
        </w:tc>
        <w:tc>
          <w:tcPr>
            <w:tcW w:w="1207" w:type="dxa"/>
          </w:tcPr>
          <w:p w:rsidR="00903C1B" w:rsidRPr="00C356A8" w:rsidRDefault="00903C1B" w:rsidP="00903C1B">
            <w:pPr>
              <w:tabs>
                <w:tab w:val="center" w:pos="5580"/>
                <w:tab w:val="decimal" w:pos="9000"/>
                <w:tab w:val="decimal" w:pos="11232"/>
              </w:tabs>
              <w:jc w:val="right"/>
            </w:pPr>
            <w:r w:rsidRPr="00C356A8">
              <w:t>326</w:t>
            </w:r>
          </w:p>
        </w:tc>
        <w:tc>
          <w:tcPr>
            <w:tcW w:w="1344" w:type="dxa"/>
            <w:gridSpan w:val="3"/>
          </w:tcPr>
          <w:p w:rsidR="00903C1B" w:rsidRPr="00C356A8" w:rsidRDefault="00903C1B" w:rsidP="00903C1B">
            <w:pPr>
              <w:tabs>
                <w:tab w:val="center" w:pos="5580"/>
                <w:tab w:val="decimal" w:pos="9000"/>
                <w:tab w:val="decimal" w:pos="11232"/>
              </w:tabs>
              <w:jc w:val="right"/>
            </w:pPr>
            <w:r w:rsidRPr="00C356A8">
              <w:t>292</w:t>
            </w:r>
          </w:p>
        </w:tc>
        <w:tc>
          <w:tcPr>
            <w:tcW w:w="1349" w:type="dxa"/>
          </w:tcPr>
          <w:p w:rsidR="00903C1B" w:rsidRPr="00C356A8" w:rsidRDefault="00903C1B" w:rsidP="00903C1B">
            <w:pPr>
              <w:tabs>
                <w:tab w:val="center" w:pos="5580"/>
                <w:tab w:val="decimal" w:pos="9000"/>
                <w:tab w:val="decimal" w:pos="11232"/>
              </w:tabs>
              <w:jc w:val="right"/>
            </w:pPr>
            <w:r w:rsidRPr="00C356A8">
              <w:t>34</w:t>
            </w:r>
          </w:p>
        </w:tc>
      </w:tr>
      <w:tr w:rsidR="00903C1B" w:rsidRPr="00C356A8" w:rsidTr="00903C1B">
        <w:tc>
          <w:tcPr>
            <w:tcW w:w="2126" w:type="dxa"/>
          </w:tcPr>
          <w:p w:rsidR="00903C1B" w:rsidRPr="00C356A8" w:rsidRDefault="00903C1B" w:rsidP="00903C1B">
            <w:pPr>
              <w:tabs>
                <w:tab w:val="center" w:pos="5580"/>
                <w:tab w:val="decimal" w:pos="9000"/>
                <w:tab w:val="decimal" w:pos="11232"/>
              </w:tabs>
            </w:pPr>
            <w:r w:rsidRPr="00C356A8">
              <w:t xml:space="preserve">J Rae </w:t>
            </w:r>
          </w:p>
        </w:tc>
        <w:tc>
          <w:tcPr>
            <w:tcW w:w="1275" w:type="dxa"/>
            <w:gridSpan w:val="2"/>
          </w:tcPr>
          <w:p w:rsidR="00903C1B" w:rsidRPr="00C356A8" w:rsidRDefault="00903C1B" w:rsidP="00903C1B">
            <w:pPr>
              <w:tabs>
                <w:tab w:val="center" w:pos="5580"/>
                <w:tab w:val="decimal" w:pos="9000"/>
                <w:tab w:val="decimal" w:pos="11232"/>
              </w:tabs>
              <w:jc w:val="right"/>
            </w:pPr>
            <w:r w:rsidRPr="00C356A8">
              <w:t>-</w:t>
            </w:r>
          </w:p>
        </w:tc>
        <w:tc>
          <w:tcPr>
            <w:tcW w:w="1276" w:type="dxa"/>
            <w:gridSpan w:val="2"/>
          </w:tcPr>
          <w:p w:rsidR="00903C1B" w:rsidRPr="00C356A8" w:rsidRDefault="00903C1B" w:rsidP="00903C1B">
            <w:pPr>
              <w:tabs>
                <w:tab w:val="center" w:pos="5580"/>
                <w:tab w:val="decimal" w:pos="9000"/>
                <w:tab w:val="decimal" w:pos="11232"/>
              </w:tabs>
              <w:jc w:val="right"/>
            </w:pPr>
            <w:r w:rsidRPr="00C356A8">
              <w:t>-</w:t>
            </w:r>
          </w:p>
        </w:tc>
        <w:tc>
          <w:tcPr>
            <w:tcW w:w="1207" w:type="dxa"/>
          </w:tcPr>
          <w:p w:rsidR="00903C1B" w:rsidRPr="00C356A8" w:rsidRDefault="00903C1B" w:rsidP="00903C1B">
            <w:pPr>
              <w:tabs>
                <w:tab w:val="center" w:pos="5580"/>
                <w:tab w:val="decimal" w:pos="9000"/>
                <w:tab w:val="decimal" w:pos="11232"/>
              </w:tabs>
              <w:jc w:val="right"/>
            </w:pPr>
            <w:r w:rsidRPr="00C356A8">
              <w:t>-</w:t>
            </w:r>
          </w:p>
        </w:tc>
        <w:tc>
          <w:tcPr>
            <w:tcW w:w="1344" w:type="dxa"/>
            <w:gridSpan w:val="3"/>
          </w:tcPr>
          <w:p w:rsidR="00903C1B" w:rsidRPr="00C356A8" w:rsidRDefault="00903C1B" w:rsidP="00903C1B">
            <w:pPr>
              <w:tabs>
                <w:tab w:val="center" w:pos="5580"/>
                <w:tab w:val="decimal" w:pos="9000"/>
                <w:tab w:val="decimal" w:pos="11232"/>
              </w:tabs>
              <w:jc w:val="right"/>
            </w:pPr>
            <w:r w:rsidRPr="00C356A8">
              <w:t>-</w:t>
            </w:r>
          </w:p>
        </w:tc>
        <w:tc>
          <w:tcPr>
            <w:tcW w:w="1349" w:type="dxa"/>
          </w:tcPr>
          <w:p w:rsidR="00903C1B" w:rsidRPr="00C356A8" w:rsidRDefault="00903C1B" w:rsidP="00903C1B">
            <w:pPr>
              <w:tabs>
                <w:tab w:val="center" w:pos="5580"/>
                <w:tab w:val="decimal" w:pos="9000"/>
                <w:tab w:val="decimal" w:pos="11232"/>
              </w:tabs>
              <w:jc w:val="right"/>
            </w:pPr>
            <w:r w:rsidRPr="00C356A8">
              <w:t>-</w:t>
            </w:r>
          </w:p>
        </w:tc>
      </w:tr>
      <w:tr w:rsidR="00903C1B" w:rsidRPr="00C356A8" w:rsidTr="00903C1B">
        <w:tc>
          <w:tcPr>
            <w:tcW w:w="2126" w:type="dxa"/>
          </w:tcPr>
          <w:p w:rsidR="00903C1B" w:rsidRPr="00C356A8" w:rsidRDefault="00903C1B" w:rsidP="00903C1B">
            <w:pPr>
              <w:tabs>
                <w:tab w:val="center" w:pos="5580"/>
                <w:tab w:val="decimal" w:pos="9000"/>
                <w:tab w:val="decimal" w:pos="11232"/>
              </w:tabs>
            </w:pPr>
            <w:r w:rsidRPr="00C356A8">
              <w:t xml:space="preserve">M Whitehead </w:t>
            </w:r>
          </w:p>
        </w:tc>
        <w:tc>
          <w:tcPr>
            <w:tcW w:w="1275" w:type="dxa"/>
            <w:gridSpan w:val="2"/>
          </w:tcPr>
          <w:p w:rsidR="00903C1B" w:rsidRPr="00C356A8" w:rsidRDefault="00903C1B" w:rsidP="00903C1B">
            <w:pPr>
              <w:tabs>
                <w:tab w:val="center" w:pos="5580"/>
                <w:tab w:val="decimal" w:pos="9000"/>
                <w:tab w:val="decimal" w:pos="11232"/>
              </w:tabs>
              <w:jc w:val="right"/>
            </w:pPr>
            <w:r w:rsidRPr="00C356A8">
              <w:t>-</w:t>
            </w:r>
          </w:p>
        </w:tc>
        <w:tc>
          <w:tcPr>
            <w:tcW w:w="1276" w:type="dxa"/>
            <w:gridSpan w:val="2"/>
          </w:tcPr>
          <w:p w:rsidR="00903C1B" w:rsidRPr="00C356A8" w:rsidRDefault="00903C1B" w:rsidP="00903C1B">
            <w:pPr>
              <w:tabs>
                <w:tab w:val="center" w:pos="5580"/>
                <w:tab w:val="decimal" w:pos="9000"/>
                <w:tab w:val="decimal" w:pos="11232"/>
              </w:tabs>
              <w:jc w:val="right"/>
            </w:pPr>
            <w:r w:rsidRPr="00C356A8">
              <w:t>-</w:t>
            </w:r>
          </w:p>
        </w:tc>
        <w:tc>
          <w:tcPr>
            <w:tcW w:w="1207" w:type="dxa"/>
          </w:tcPr>
          <w:p w:rsidR="00903C1B" w:rsidRPr="00C356A8" w:rsidRDefault="00903C1B" w:rsidP="00903C1B">
            <w:pPr>
              <w:tabs>
                <w:tab w:val="center" w:pos="5580"/>
                <w:tab w:val="decimal" w:pos="9000"/>
                <w:tab w:val="decimal" w:pos="11232"/>
              </w:tabs>
              <w:jc w:val="right"/>
            </w:pPr>
            <w:r w:rsidRPr="00C356A8">
              <w:t>-</w:t>
            </w:r>
          </w:p>
        </w:tc>
        <w:tc>
          <w:tcPr>
            <w:tcW w:w="1344" w:type="dxa"/>
            <w:gridSpan w:val="3"/>
          </w:tcPr>
          <w:p w:rsidR="00903C1B" w:rsidRPr="00C356A8" w:rsidRDefault="00903C1B" w:rsidP="00903C1B">
            <w:pPr>
              <w:tabs>
                <w:tab w:val="center" w:pos="5580"/>
                <w:tab w:val="decimal" w:pos="9000"/>
                <w:tab w:val="decimal" w:pos="11232"/>
              </w:tabs>
              <w:jc w:val="right"/>
            </w:pPr>
            <w:r w:rsidRPr="00C356A8">
              <w:t>-</w:t>
            </w:r>
          </w:p>
        </w:tc>
        <w:tc>
          <w:tcPr>
            <w:tcW w:w="1349" w:type="dxa"/>
          </w:tcPr>
          <w:p w:rsidR="00903C1B" w:rsidRPr="00C356A8" w:rsidRDefault="00903C1B" w:rsidP="00903C1B">
            <w:pPr>
              <w:tabs>
                <w:tab w:val="center" w:pos="5580"/>
                <w:tab w:val="decimal" w:pos="9000"/>
                <w:tab w:val="decimal" w:pos="11232"/>
              </w:tabs>
              <w:jc w:val="right"/>
            </w:pPr>
            <w:r w:rsidRPr="00C356A8">
              <w:t>-</w:t>
            </w:r>
          </w:p>
        </w:tc>
      </w:tr>
      <w:tr w:rsidR="00903C1B" w:rsidRPr="00C356A8" w:rsidTr="00903C1B">
        <w:tc>
          <w:tcPr>
            <w:tcW w:w="2126" w:type="dxa"/>
          </w:tcPr>
          <w:p w:rsidR="00903C1B" w:rsidRPr="00C356A8" w:rsidRDefault="00903C1B" w:rsidP="00903C1B">
            <w:pPr>
              <w:tabs>
                <w:tab w:val="center" w:pos="5580"/>
                <w:tab w:val="decimal" w:pos="9000"/>
                <w:tab w:val="decimal" w:pos="11232"/>
              </w:tabs>
            </w:pPr>
            <w:r w:rsidRPr="00C356A8">
              <w:t xml:space="preserve">M MacGregor </w:t>
            </w:r>
          </w:p>
        </w:tc>
        <w:tc>
          <w:tcPr>
            <w:tcW w:w="1275" w:type="dxa"/>
            <w:gridSpan w:val="2"/>
          </w:tcPr>
          <w:p w:rsidR="00903C1B" w:rsidRPr="00C356A8" w:rsidRDefault="00903C1B" w:rsidP="00903C1B">
            <w:pPr>
              <w:tabs>
                <w:tab w:val="center" w:pos="5580"/>
                <w:tab w:val="decimal" w:pos="9000"/>
                <w:tab w:val="decimal" w:pos="11232"/>
              </w:tabs>
              <w:jc w:val="right"/>
            </w:pPr>
            <w:r w:rsidRPr="00C356A8">
              <w:t>-</w:t>
            </w:r>
          </w:p>
        </w:tc>
        <w:tc>
          <w:tcPr>
            <w:tcW w:w="1276" w:type="dxa"/>
            <w:gridSpan w:val="2"/>
          </w:tcPr>
          <w:p w:rsidR="00903C1B" w:rsidRPr="00C356A8" w:rsidRDefault="00903C1B" w:rsidP="00903C1B">
            <w:pPr>
              <w:tabs>
                <w:tab w:val="center" w:pos="5580"/>
                <w:tab w:val="decimal" w:pos="9000"/>
                <w:tab w:val="decimal" w:pos="11232"/>
              </w:tabs>
              <w:jc w:val="right"/>
            </w:pPr>
            <w:r w:rsidRPr="00C356A8">
              <w:t>-</w:t>
            </w:r>
          </w:p>
        </w:tc>
        <w:tc>
          <w:tcPr>
            <w:tcW w:w="1207" w:type="dxa"/>
          </w:tcPr>
          <w:p w:rsidR="00903C1B" w:rsidRPr="00C356A8" w:rsidRDefault="00903C1B" w:rsidP="00903C1B">
            <w:pPr>
              <w:tabs>
                <w:tab w:val="center" w:pos="5580"/>
                <w:tab w:val="decimal" w:pos="9000"/>
                <w:tab w:val="decimal" w:pos="11232"/>
              </w:tabs>
              <w:jc w:val="right"/>
            </w:pPr>
            <w:r w:rsidRPr="00C356A8">
              <w:t>-</w:t>
            </w:r>
          </w:p>
        </w:tc>
        <w:tc>
          <w:tcPr>
            <w:tcW w:w="1344" w:type="dxa"/>
            <w:gridSpan w:val="3"/>
          </w:tcPr>
          <w:p w:rsidR="00903C1B" w:rsidRPr="00C356A8" w:rsidRDefault="00903C1B" w:rsidP="00903C1B">
            <w:pPr>
              <w:tabs>
                <w:tab w:val="center" w:pos="5580"/>
                <w:tab w:val="decimal" w:pos="9000"/>
                <w:tab w:val="decimal" w:pos="11232"/>
              </w:tabs>
              <w:jc w:val="right"/>
            </w:pPr>
            <w:r w:rsidRPr="00C356A8">
              <w:t>-</w:t>
            </w:r>
          </w:p>
        </w:tc>
        <w:tc>
          <w:tcPr>
            <w:tcW w:w="1349" w:type="dxa"/>
          </w:tcPr>
          <w:p w:rsidR="00903C1B" w:rsidRPr="00C356A8" w:rsidRDefault="00903C1B" w:rsidP="00903C1B">
            <w:pPr>
              <w:tabs>
                <w:tab w:val="center" w:pos="5580"/>
                <w:tab w:val="decimal" w:pos="9000"/>
                <w:tab w:val="decimal" w:pos="11232"/>
              </w:tabs>
              <w:jc w:val="right"/>
            </w:pPr>
            <w:r w:rsidRPr="00C356A8">
              <w:t>-</w:t>
            </w:r>
          </w:p>
        </w:tc>
      </w:tr>
      <w:tr w:rsidR="00903C1B" w:rsidRPr="00C356A8" w:rsidTr="00903C1B">
        <w:tc>
          <w:tcPr>
            <w:tcW w:w="2126" w:type="dxa"/>
          </w:tcPr>
          <w:p w:rsidR="00903C1B" w:rsidRPr="00C356A8" w:rsidRDefault="00903C1B" w:rsidP="00903C1B">
            <w:pPr>
              <w:tabs>
                <w:tab w:val="center" w:pos="5580"/>
                <w:tab w:val="decimal" w:pos="9000"/>
                <w:tab w:val="decimal" w:pos="11232"/>
              </w:tabs>
            </w:pPr>
            <w:r w:rsidRPr="00C356A8">
              <w:t xml:space="preserve">K Harriman </w:t>
            </w:r>
          </w:p>
        </w:tc>
        <w:tc>
          <w:tcPr>
            <w:tcW w:w="1275" w:type="dxa"/>
            <w:gridSpan w:val="2"/>
          </w:tcPr>
          <w:p w:rsidR="00903C1B" w:rsidRPr="00C356A8" w:rsidRDefault="00903C1B" w:rsidP="00903C1B">
            <w:pPr>
              <w:tabs>
                <w:tab w:val="center" w:pos="5580"/>
                <w:tab w:val="decimal" w:pos="9000"/>
                <w:tab w:val="decimal" w:pos="11232"/>
              </w:tabs>
              <w:jc w:val="right"/>
            </w:pPr>
            <w:r w:rsidRPr="00C356A8">
              <w:t>-</w:t>
            </w:r>
          </w:p>
        </w:tc>
        <w:tc>
          <w:tcPr>
            <w:tcW w:w="1276" w:type="dxa"/>
            <w:gridSpan w:val="2"/>
          </w:tcPr>
          <w:p w:rsidR="00903C1B" w:rsidRPr="00C356A8" w:rsidRDefault="00903C1B" w:rsidP="00903C1B">
            <w:pPr>
              <w:tabs>
                <w:tab w:val="center" w:pos="5580"/>
                <w:tab w:val="decimal" w:pos="9000"/>
                <w:tab w:val="decimal" w:pos="11232"/>
              </w:tabs>
              <w:jc w:val="right"/>
            </w:pPr>
            <w:r w:rsidRPr="00C356A8">
              <w:t>-</w:t>
            </w:r>
          </w:p>
        </w:tc>
        <w:tc>
          <w:tcPr>
            <w:tcW w:w="1207" w:type="dxa"/>
          </w:tcPr>
          <w:p w:rsidR="00903C1B" w:rsidRPr="00C356A8" w:rsidRDefault="00903C1B" w:rsidP="00903C1B">
            <w:pPr>
              <w:tabs>
                <w:tab w:val="center" w:pos="5580"/>
                <w:tab w:val="decimal" w:pos="9000"/>
                <w:tab w:val="decimal" w:pos="11232"/>
              </w:tabs>
              <w:jc w:val="right"/>
            </w:pPr>
            <w:r w:rsidRPr="00C356A8">
              <w:t>-</w:t>
            </w:r>
          </w:p>
        </w:tc>
        <w:tc>
          <w:tcPr>
            <w:tcW w:w="1344" w:type="dxa"/>
            <w:gridSpan w:val="3"/>
          </w:tcPr>
          <w:p w:rsidR="00903C1B" w:rsidRPr="00C356A8" w:rsidRDefault="00903C1B" w:rsidP="00903C1B">
            <w:pPr>
              <w:tabs>
                <w:tab w:val="center" w:pos="5580"/>
                <w:tab w:val="decimal" w:pos="9000"/>
                <w:tab w:val="decimal" w:pos="11232"/>
              </w:tabs>
              <w:jc w:val="right"/>
            </w:pPr>
            <w:r w:rsidRPr="00C356A8">
              <w:t>-</w:t>
            </w:r>
          </w:p>
        </w:tc>
        <w:tc>
          <w:tcPr>
            <w:tcW w:w="1349" w:type="dxa"/>
          </w:tcPr>
          <w:p w:rsidR="00903C1B" w:rsidRPr="00C356A8" w:rsidRDefault="00903C1B" w:rsidP="00903C1B">
            <w:pPr>
              <w:tabs>
                <w:tab w:val="center" w:pos="5580"/>
                <w:tab w:val="decimal" w:pos="9000"/>
                <w:tab w:val="decimal" w:pos="11232"/>
              </w:tabs>
              <w:jc w:val="right"/>
            </w:pPr>
            <w:r w:rsidRPr="00C356A8">
              <w:t>-</w:t>
            </w:r>
          </w:p>
        </w:tc>
      </w:tr>
      <w:tr w:rsidR="00903C1B" w:rsidRPr="00C356A8" w:rsidTr="00903C1B">
        <w:tc>
          <w:tcPr>
            <w:tcW w:w="2126" w:type="dxa"/>
          </w:tcPr>
          <w:p w:rsidR="00903C1B" w:rsidRPr="00C356A8" w:rsidRDefault="00903C1B" w:rsidP="00903C1B">
            <w:pPr>
              <w:tabs>
                <w:tab w:val="center" w:pos="5580"/>
                <w:tab w:val="decimal" w:pos="9000"/>
                <w:tab w:val="decimal" w:pos="11232"/>
              </w:tabs>
            </w:pPr>
            <w:r w:rsidRPr="00C356A8">
              <w:t xml:space="preserve">P Cox </w:t>
            </w:r>
          </w:p>
        </w:tc>
        <w:tc>
          <w:tcPr>
            <w:tcW w:w="1275" w:type="dxa"/>
            <w:gridSpan w:val="2"/>
          </w:tcPr>
          <w:p w:rsidR="00903C1B" w:rsidRPr="00C356A8" w:rsidRDefault="00903C1B" w:rsidP="00903C1B">
            <w:pPr>
              <w:tabs>
                <w:tab w:val="center" w:pos="5580"/>
                <w:tab w:val="decimal" w:pos="9000"/>
                <w:tab w:val="decimal" w:pos="11232"/>
              </w:tabs>
              <w:jc w:val="right"/>
            </w:pPr>
            <w:r w:rsidRPr="00C356A8">
              <w:t>-</w:t>
            </w:r>
          </w:p>
        </w:tc>
        <w:tc>
          <w:tcPr>
            <w:tcW w:w="1276" w:type="dxa"/>
            <w:gridSpan w:val="2"/>
          </w:tcPr>
          <w:p w:rsidR="00903C1B" w:rsidRPr="00C356A8" w:rsidRDefault="00903C1B" w:rsidP="00903C1B">
            <w:pPr>
              <w:tabs>
                <w:tab w:val="center" w:pos="5580"/>
                <w:tab w:val="decimal" w:pos="9000"/>
                <w:tab w:val="decimal" w:pos="11232"/>
              </w:tabs>
              <w:jc w:val="right"/>
            </w:pPr>
            <w:r w:rsidRPr="00C356A8">
              <w:t>-</w:t>
            </w:r>
          </w:p>
        </w:tc>
        <w:tc>
          <w:tcPr>
            <w:tcW w:w="1207" w:type="dxa"/>
          </w:tcPr>
          <w:p w:rsidR="00903C1B" w:rsidRPr="00C356A8" w:rsidRDefault="00903C1B" w:rsidP="00903C1B">
            <w:pPr>
              <w:tabs>
                <w:tab w:val="center" w:pos="5580"/>
                <w:tab w:val="decimal" w:pos="9000"/>
                <w:tab w:val="decimal" w:pos="11232"/>
              </w:tabs>
              <w:jc w:val="right"/>
            </w:pPr>
            <w:r w:rsidRPr="00C356A8">
              <w:t>-</w:t>
            </w:r>
          </w:p>
        </w:tc>
        <w:tc>
          <w:tcPr>
            <w:tcW w:w="1344" w:type="dxa"/>
            <w:gridSpan w:val="3"/>
          </w:tcPr>
          <w:p w:rsidR="00903C1B" w:rsidRPr="00C356A8" w:rsidRDefault="00903C1B" w:rsidP="00903C1B">
            <w:pPr>
              <w:tabs>
                <w:tab w:val="center" w:pos="5580"/>
                <w:tab w:val="decimal" w:pos="9000"/>
                <w:tab w:val="decimal" w:pos="11232"/>
              </w:tabs>
              <w:jc w:val="right"/>
            </w:pPr>
            <w:r w:rsidRPr="00C356A8">
              <w:t>-</w:t>
            </w:r>
          </w:p>
        </w:tc>
        <w:tc>
          <w:tcPr>
            <w:tcW w:w="1349" w:type="dxa"/>
          </w:tcPr>
          <w:p w:rsidR="00903C1B" w:rsidRPr="00C356A8" w:rsidRDefault="00903C1B" w:rsidP="00903C1B">
            <w:pPr>
              <w:tabs>
                <w:tab w:val="center" w:pos="5580"/>
                <w:tab w:val="decimal" w:pos="9000"/>
                <w:tab w:val="decimal" w:pos="11232"/>
              </w:tabs>
              <w:jc w:val="right"/>
            </w:pPr>
            <w:r w:rsidRPr="00C356A8">
              <w:t>-</w:t>
            </w:r>
          </w:p>
        </w:tc>
      </w:tr>
    </w:tbl>
    <w:p w:rsidR="00903C1B" w:rsidRPr="00C356A8" w:rsidRDefault="00903C1B" w:rsidP="00903C1B"/>
    <w:p w:rsidR="00903C1B" w:rsidRPr="00C356A8" w:rsidRDefault="00903C1B" w:rsidP="00903C1B">
      <w:r w:rsidRPr="00C356A8">
        <w:t>** these staff members have transferred to the new 2015 pension scheme and therefore pension contributions have been calculated by SPPA for these staff.</w:t>
      </w:r>
    </w:p>
    <w:p w:rsidR="00903C1B" w:rsidRPr="00C356A8" w:rsidRDefault="00903C1B" w:rsidP="00903C1B"/>
    <w:p w:rsidR="00934D30" w:rsidRDefault="00903C1B" w:rsidP="00903C1B">
      <w:pPr>
        <w:pStyle w:val="2-col-note-tot"/>
        <w:tabs>
          <w:tab w:val="clear" w:pos="6120"/>
          <w:tab w:val="clear" w:pos="7200"/>
          <w:tab w:val="clear" w:pos="9000"/>
          <w:tab w:val="clear" w:pos="11952"/>
        </w:tabs>
        <w:spacing w:line="240" w:lineRule="auto"/>
        <w:rPr>
          <w:bCs/>
          <w:noProof/>
        </w:rPr>
      </w:pPr>
      <w:r w:rsidRPr="00934D30">
        <w:rPr>
          <w:b w:val="0"/>
          <w:bCs/>
          <w:szCs w:val="22"/>
          <w:lang w:eastAsia="en-GB"/>
        </w:rPr>
        <w:t>Note - The availability of more accurate information has resulted in some amendment to the lengths of service used to estimate Directors pension values in 2016/17.</w:t>
      </w:r>
    </w:p>
    <w:p w:rsidR="008D6480" w:rsidRPr="00C356A8" w:rsidRDefault="008D6480" w:rsidP="00903C1B">
      <w:pPr>
        <w:pStyle w:val="2-col-note-tot"/>
        <w:tabs>
          <w:tab w:val="clear" w:pos="6120"/>
          <w:tab w:val="clear" w:pos="7200"/>
          <w:tab w:val="clear" w:pos="9000"/>
          <w:tab w:val="clear" w:pos="11952"/>
        </w:tabs>
        <w:spacing w:line="240" w:lineRule="auto"/>
        <w:rPr>
          <w:bCs/>
          <w:noProof/>
        </w:rPr>
      </w:pPr>
      <w:r w:rsidRPr="00934D30">
        <w:rPr>
          <w:bCs/>
          <w:noProof/>
        </w:rPr>
        <w:br w:type="page"/>
      </w:r>
    </w:p>
    <w:p w:rsidR="008D6480" w:rsidRPr="00384802" w:rsidRDefault="008D6480" w:rsidP="00F202FB">
      <w:pPr>
        <w:rPr>
          <w:b/>
        </w:rPr>
      </w:pPr>
      <w:r w:rsidRPr="00384802">
        <w:rPr>
          <w:b/>
        </w:rPr>
        <w:lastRenderedPageBreak/>
        <w:t>STAFF REPORT</w:t>
      </w:r>
    </w:p>
    <w:p w:rsidR="008D6480" w:rsidRPr="00384802" w:rsidRDefault="008D6480" w:rsidP="00F202FB">
      <w:pPr>
        <w:rPr>
          <w:b/>
          <w:sz w:val="16"/>
          <w:szCs w:val="16"/>
        </w:rPr>
      </w:pPr>
    </w:p>
    <w:p w:rsidR="008D6480" w:rsidRPr="00384802" w:rsidRDefault="008D6480" w:rsidP="00F202FB">
      <w:pPr>
        <w:rPr>
          <w:b/>
        </w:rPr>
      </w:pPr>
      <w:r w:rsidRPr="00384802">
        <w:rPr>
          <w:b/>
        </w:rPr>
        <w:t xml:space="preserve">Number of senior staff by band </w:t>
      </w:r>
    </w:p>
    <w:p w:rsidR="008D6480" w:rsidRPr="00384802" w:rsidRDefault="008D6480" w:rsidP="00F202FB">
      <w:pPr>
        <w:rPr>
          <w:b/>
        </w:rPr>
      </w:pPr>
    </w:p>
    <w:p w:rsidR="008D6480" w:rsidRPr="00384802" w:rsidRDefault="008D6480" w:rsidP="00F202FB">
      <w:r w:rsidRPr="00384802">
        <w:t>The definition of senior staff under FReM defines that senior employees are individuals that influence the decisions of the entity as a whole, within the accounts this has been defined as the Executive and Non-Executive members of the Board.</w:t>
      </w:r>
    </w:p>
    <w:p w:rsidR="008D6480" w:rsidRPr="00384802" w:rsidRDefault="008D6480" w:rsidP="00F202FB"/>
    <w:p w:rsidR="008D6480" w:rsidRPr="00384802" w:rsidRDefault="008D6480" w:rsidP="00F202FB">
      <w:r w:rsidRPr="00384802">
        <w:t xml:space="preserve">This information is contained within the remuneration report.  </w:t>
      </w:r>
    </w:p>
    <w:p w:rsidR="008D6480" w:rsidRPr="00384802" w:rsidRDefault="008D6480" w:rsidP="008E145B"/>
    <w:p w:rsidR="008D6480" w:rsidRPr="00384802" w:rsidRDefault="008D6480" w:rsidP="008E145B">
      <w:pPr>
        <w:pStyle w:val="2-col-note-tot"/>
        <w:spacing w:line="240" w:lineRule="auto"/>
      </w:pPr>
      <w:r w:rsidRPr="00384802">
        <w:rPr>
          <w:noProof/>
        </w:rPr>
        <w:t>FAIR PAY DISCLOSURE</w:t>
      </w:r>
    </w:p>
    <w:p w:rsidR="008D6480" w:rsidRPr="00384802" w:rsidRDefault="008D6480" w:rsidP="00C72A1C"/>
    <w:p w:rsidR="008D6480" w:rsidRPr="00384802" w:rsidRDefault="008D6480" w:rsidP="00C72A1C">
      <w:r w:rsidRPr="00384802">
        <w:t>In addition to the information contained in the remuneration report and the subsequent notes to the account the Board are required to make the additional disclosure detailed below in line with the Hutton guidance relating to fair pay.  The highest earning director is the Medical Director.  The table below includes full employer’s costs.</w:t>
      </w:r>
    </w:p>
    <w:p w:rsidR="008D6480" w:rsidRPr="00384802" w:rsidRDefault="008D6480" w:rsidP="00C72A1C"/>
    <w:tbl>
      <w:tblPr>
        <w:tblW w:w="98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27"/>
        <w:gridCol w:w="1984"/>
        <w:gridCol w:w="3119"/>
        <w:gridCol w:w="1512"/>
      </w:tblGrid>
      <w:tr w:rsidR="00A47F5A" w:rsidRPr="00384802" w:rsidTr="00C72A1C">
        <w:tc>
          <w:tcPr>
            <w:tcW w:w="3227" w:type="dxa"/>
          </w:tcPr>
          <w:p w:rsidR="00A47F5A" w:rsidRPr="00384802" w:rsidRDefault="00A47F5A" w:rsidP="00C72A1C">
            <w:pPr>
              <w:rPr>
                <w:b/>
              </w:rPr>
            </w:pPr>
            <w:r>
              <w:rPr>
                <w:b/>
              </w:rPr>
              <w:t>2017/18</w:t>
            </w:r>
          </w:p>
        </w:tc>
        <w:tc>
          <w:tcPr>
            <w:tcW w:w="1984" w:type="dxa"/>
          </w:tcPr>
          <w:p w:rsidR="00A47F5A" w:rsidRPr="00384802" w:rsidRDefault="00A47F5A" w:rsidP="00C72A1C">
            <w:pPr>
              <w:jc w:val="center"/>
              <w:rPr>
                <w:b/>
              </w:rPr>
            </w:pPr>
            <w:r w:rsidRPr="00384802">
              <w:rPr>
                <w:b/>
              </w:rPr>
              <w:t>£000s</w:t>
            </w:r>
          </w:p>
        </w:tc>
        <w:tc>
          <w:tcPr>
            <w:tcW w:w="3119" w:type="dxa"/>
          </w:tcPr>
          <w:p w:rsidR="00A47F5A" w:rsidRPr="00384802" w:rsidRDefault="00A47F5A" w:rsidP="00A47F5A">
            <w:pPr>
              <w:rPr>
                <w:b/>
              </w:rPr>
            </w:pPr>
            <w:r w:rsidRPr="00384802">
              <w:rPr>
                <w:b/>
              </w:rPr>
              <w:t>2016/17</w:t>
            </w:r>
          </w:p>
        </w:tc>
        <w:tc>
          <w:tcPr>
            <w:tcW w:w="1512" w:type="dxa"/>
          </w:tcPr>
          <w:p w:rsidR="00A47F5A" w:rsidRPr="00384802" w:rsidRDefault="00A47F5A" w:rsidP="00C72A1C">
            <w:pPr>
              <w:jc w:val="center"/>
              <w:rPr>
                <w:b/>
              </w:rPr>
            </w:pPr>
            <w:r w:rsidRPr="00384802">
              <w:rPr>
                <w:b/>
              </w:rPr>
              <w:t>£000s</w:t>
            </w:r>
          </w:p>
        </w:tc>
      </w:tr>
      <w:tr w:rsidR="00A47F5A" w:rsidRPr="00384802" w:rsidTr="00C72A1C">
        <w:tc>
          <w:tcPr>
            <w:tcW w:w="3227" w:type="dxa"/>
          </w:tcPr>
          <w:p w:rsidR="00A47F5A" w:rsidRPr="00384802" w:rsidRDefault="00A47F5A" w:rsidP="00C72A1C">
            <w:r w:rsidRPr="00384802">
              <w:t>Highest earning Director’s total remuneration</w:t>
            </w:r>
          </w:p>
        </w:tc>
        <w:tc>
          <w:tcPr>
            <w:tcW w:w="1984" w:type="dxa"/>
          </w:tcPr>
          <w:p w:rsidR="00A47F5A" w:rsidRPr="00384802" w:rsidRDefault="001144D3" w:rsidP="00C72A1C">
            <w:pPr>
              <w:jc w:val="center"/>
            </w:pPr>
            <w:r>
              <w:t>155-160</w:t>
            </w:r>
          </w:p>
        </w:tc>
        <w:tc>
          <w:tcPr>
            <w:tcW w:w="3119" w:type="dxa"/>
          </w:tcPr>
          <w:p w:rsidR="00A47F5A" w:rsidRPr="00384802" w:rsidRDefault="00A47F5A" w:rsidP="00C72A1C">
            <w:r w:rsidRPr="00384802">
              <w:t>Highest earning Director’s total remuneration</w:t>
            </w:r>
          </w:p>
        </w:tc>
        <w:tc>
          <w:tcPr>
            <w:tcW w:w="1512" w:type="dxa"/>
          </w:tcPr>
          <w:p w:rsidR="00A47F5A" w:rsidRPr="00384802" w:rsidRDefault="00A47F5A" w:rsidP="00A47F5A">
            <w:pPr>
              <w:jc w:val="center"/>
            </w:pPr>
            <w:r w:rsidRPr="00384802">
              <w:t>155-160</w:t>
            </w:r>
          </w:p>
        </w:tc>
      </w:tr>
      <w:tr w:rsidR="00A47F5A" w:rsidRPr="00384802" w:rsidTr="00C72A1C">
        <w:tc>
          <w:tcPr>
            <w:tcW w:w="3227" w:type="dxa"/>
          </w:tcPr>
          <w:p w:rsidR="00A47F5A" w:rsidRPr="00384802" w:rsidRDefault="00A47F5A" w:rsidP="00C72A1C">
            <w:r w:rsidRPr="00384802">
              <w:t>Median Total remuneration</w:t>
            </w:r>
          </w:p>
        </w:tc>
        <w:tc>
          <w:tcPr>
            <w:tcW w:w="1984" w:type="dxa"/>
          </w:tcPr>
          <w:p w:rsidR="00A47F5A" w:rsidRPr="00384802" w:rsidRDefault="00A47F5A" w:rsidP="001144D3">
            <w:pPr>
              <w:jc w:val="center"/>
            </w:pPr>
            <w:r w:rsidRPr="00384802">
              <w:t>30,</w:t>
            </w:r>
            <w:r w:rsidR="001144D3">
              <w:t>010</w:t>
            </w:r>
          </w:p>
        </w:tc>
        <w:tc>
          <w:tcPr>
            <w:tcW w:w="3119" w:type="dxa"/>
          </w:tcPr>
          <w:p w:rsidR="00A47F5A" w:rsidRPr="00384802" w:rsidRDefault="00A47F5A" w:rsidP="00C72A1C">
            <w:r w:rsidRPr="00384802">
              <w:t>Median Total remuneration</w:t>
            </w:r>
          </w:p>
        </w:tc>
        <w:tc>
          <w:tcPr>
            <w:tcW w:w="1512" w:type="dxa"/>
          </w:tcPr>
          <w:p w:rsidR="00A47F5A" w:rsidRPr="00384802" w:rsidRDefault="00A47F5A" w:rsidP="00A47F5A">
            <w:pPr>
              <w:jc w:val="center"/>
            </w:pPr>
            <w:r w:rsidRPr="00384802">
              <w:t>30,214</w:t>
            </w:r>
          </w:p>
        </w:tc>
      </w:tr>
      <w:tr w:rsidR="00A47F5A" w:rsidRPr="00384802" w:rsidTr="00C72A1C">
        <w:tc>
          <w:tcPr>
            <w:tcW w:w="3227" w:type="dxa"/>
          </w:tcPr>
          <w:p w:rsidR="00A47F5A" w:rsidRPr="00384802" w:rsidRDefault="00A47F5A" w:rsidP="00C72A1C">
            <w:r w:rsidRPr="00384802">
              <w:t>Ratio</w:t>
            </w:r>
          </w:p>
        </w:tc>
        <w:tc>
          <w:tcPr>
            <w:tcW w:w="1984" w:type="dxa"/>
          </w:tcPr>
          <w:p w:rsidR="00A47F5A" w:rsidRPr="00384802" w:rsidRDefault="00A47F5A" w:rsidP="001144D3">
            <w:pPr>
              <w:jc w:val="center"/>
            </w:pPr>
            <w:r w:rsidRPr="00384802">
              <w:t>5.</w:t>
            </w:r>
            <w:r w:rsidR="001144D3">
              <w:t>32</w:t>
            </w:r>
          </w:p>
        </w:tc>
        <w:tc>
          <w:tcPr>
            <w:tcW w:w="3119" w:type="dxa"/>
          </w:tcPr>
          <w:p w:rsidR="00A47F5A" w:rsidRPr="00384802" w:rsidRDefault="00A47F5A" w:rsidP="00C72A1C">
            <w:r w:rsidRPr="00384802">
              <w:t>Ratio</w:t>
            </w:r>
          </w:p>
        </w:tc>
        <w:tc>
          <w:tcPr>
            <w:tcW w:w="1512" w:type="dxa"/>
          </w:tcPr>
          <w:p w:rsidR="00A47F5A" w:rsidRPr="00384802" w:rsidRDefault="00A47F5A" w:rsidP="00A47F5A">
            <w:pPr>
              <w:jc w:val="center"/>
            </w:pPr>
            <w:r w:rsidRPr="00384802">
              <w:t>5.17</w:t>
            </w:r>
          </w:p>
        </w:tc>
      </w:tr>
    </w:tbl>
    <w:p w:rsidR="008D6480" w:rsidRPr="00384802" w:rsidRDefault="008D6480" w:rsidP="00F202FB"/>
    <w:p w:rsidR="008D6480" w:rsidRPr="00384802" w:rsidRDefault="008D6480" w:rsidP="00F202FB">
      <w:r w:rsidRPr="00384802">
        <w:t>The range in staff remuneration is between £</w:t>
      </w:r>
      <w:r w:rsidR="005053F9" w:rsidRPr="00384802">
        <w:t>15</w:t>
      </w:r>
      <w:r w:rsidRPr="00384802">
        <w:t>,00</w:t>
      </w:r>
      <w:r w:rsidR="005053F9" w:rsidRPr="00384802">
        <w:t>1</w:t>
      </w:r>
      <w:r w:rsidRPr="00384802">
        <w:t xml:space="preserve"> and over </w:t>
      </w:r>
      <w:r w:rsidR="005053F9" w:rsidRPr="00384802">
        <w:t>£200,000</w:t>
      </w:r>
      <w:r w:rsidRPr="00384802">
        <w:t xml:space="preserve"> (prior year</w:t>
      </w:r>
      <w:r w:rsidR="005053F9" w:rsidRPr="00384802">
        <w:t xml:space="preserve"> range was between </w:t>
      </w:r>
      <w:r w:rsidRPr="00384802">
        <w:t xml:space="preserve"> £</w:t>
      </w:r>
      <w:r w:rsidR="005053F9" w:rsidRPr="00384802">
        <w:t>15</w:t>
      </w:r>
      <w:r w:rsidRPr="00384802">
        <w:t>,00</w:t>
      </w:r>
      <w:r w:rsidR="005053F9" w:rsidRPr="00384802">
        <w:t>1</w:t>
      </w:r>
      <w:r w:rsidRPr="00384802">
        <w:t xml:space="preserve"> and over </w:t>
      </w:r>
      <w:r w:rsidR="005053F9" w:rsidRPr="00384802">
        <w:t>–</w:t>
      </w:r>
      <w:r w:rsidRPr="00384802">
        <w:t xml:space="preserve"> </w:t>
      </w:r>
      <w:r w:rsidR="005053F9" w:rsidRPr="00384802">
        <w:t>£200,000</w:t>
      </w:r>
      <w:r w:rsidRPr="00384802">
        <w:t>)</w:t>
      </w:r>
    </w:p>
    <w:p w:rsidR="008D6480" w:rsidRPr="00384802" w:rsidRDefault="008D6480" w:rsidP="00F202FB">
      <w:pPr>
        <w:rPr>
          <w:sz w:val="16"/>
          <w:szCs w:val="16"/>
        </w:rPr>
      </w:pPr>
    </w:p>
    <w:p w:rsidR="008D6480" w:rsidRPr="00384802" w:rsidRDefault="008D6480" w:rsidP="004C15FB">
      <w:pPr>
        <w:tabs>
          <w:tab w:val="left" w:pos="-720"/>
          <w:tab w:val="decimal" w:pos="11232"/>
        </w:tabs>
        <w:rPr>
          <w:sz w:val="20"/>
        </w:rPr>
      </w:pPr>
      <w:r w:rsidRPr="00384802">
        <w:rPr>
          <w:b/>
          <w:sz w:val="24"/>
        </w:rPr>
        <w:t>Higher Paid Employees Remuneration</w:t>
      </w:r>
    </w:p>
    <w:p w:rsidR="008D6480" w:rsidRPr="00384802" w:rsidRDefault="008D6480" w:rsidP="004C15FB">
      <w:pPr>
        <w:tabs>
          <w:tab w:val="right" w:pos="1520"/>
          <w:tab w:val="right" w:pos="1880"/>
          <w:tab w:val="right" w:pos="2880"/>
          <w:tab w:val="decimal" w:pos="7280"/>
          <w:tab w:val="decimal" w:pos="7740"/>
          <w:tab w:val="decimal" w:pos="9000"/>
          <w:tab w:val="decimal" w:pos="11232"/>
        </w:tabs>
        <w:ind w:left="720" w:hanging="720"/>
        <w:rPr>
          <w:b/>
          <w:sz w:val="16"/>
          <w:szCs w:val="16"/>
        </w:rPr>
      </w:pPr>
    </w:p>
    <w:p w:rsidR="008D6480" w:rsidRPr="00384802" w:rsidRDefault="008D6480" w:rsidP="004D48D8">
      <w:r w:rsidRPr="00384802">
        <w:t>The following number of employees (excluding Board members) received remuneration (excluding pension contributions) falling within the following ranges:</w:t>
      </w:r>
    </w:p>
    <w:tbl>
      <w:tblPr>
        <w:tblW w:w="9063" w:type="dxa"/>
        <w:tblInd w:w="675" w:type="dxa"/>
        <w:tblLayout w:type="fixed"/>
        <w:tblLook w:val="0000"/>
      </w:tblPr>
      <w:tblGrid>
        <w:gridCol w:w="6363"/>
        <w:gridCol w:w="1260"/>
        <w:gridCol w:w="1440"/>
      </w:tblGrid>
      <w:tr w:rsidR="001819E3" w:rsidRPr="00384802" w:rsidTr="004C15FB">
        <w:trPr>
          <w:cantSplit/>
          <w:trHeight w:val="92"/>
        </w:trPr>
        <w:tc>
          <w:tcPr>
            <w:tcW w:w="6363" w:type="dxa"/>
          </w:tcPr>
          <w:p w:rsidR="001819E3" w:rsidRPr="00384802" w:rsidRDefault="001819E3" w:rsidP="004C15FB">
            <w:pPr>
              <w:tabs>
                <w:tab w:val="right" w:pos="1152"/>
                <w:tab w:val="right" w:pos="1440"/>
                <w:tab w:val="right" w:pos="1872"/>
                <w:tab w:val="right" w:pos="2232"/>
                <w:tab w:val="right" w:pos="3067"/>
                <w:tab w:val="decimal" w:pos="7560"/>
                <w:tab w:val="decimal" w:pos="9000"/>
                <w:tab w:val="decimal" w:pos="11232"/>
              </w:tabs>
              <w:rPr>
                <w:sz w:val="16"/>
                <w:szCs w:val="16"/>
              </w:rPr>
            </w:pPr>
          </w:p>
        </w:tc>
        <w:tc>
          <w:tcPr>
            <w:tcW w:w="1260" w:type="dxa"/>
          </w:tcPr>
          <w:p w:rsidR="001819E3" w:rsidRPr="00384802" w:rsidRDefault="001819E3" w:rsidP="004C15FB">
            <w:pPr>
              <w:pStyle w:val="Footer"/>
              <w:tabs>
                <w:tab w:val="clear" w:pos="4320"/>
                <w:tab w:val="clear" w:pos="8640"/>
                <w:tab w:val="left" w:pos="333"/>
                <w:tab w:val="left" w:pos="617"/>
                <w:tab w:val="decimal" w:pos="882"/>
                <w:tab w:val="decimal" w:pos="1782"/>
                <w:tab w:val="decimal" w:pos="7560"/>
                <w:tab w:val="decimal" w:pos="9000"/>
                <w:tab w:val="decimal" w:pos="11232"/>
              </w:tabs>
              <w:rPr>
                <w:b/>
                <w:lang w:val="en-GB"/>
              </w:rPr>
            </w:pPr>
            <w:r w:rsidRPr="00384802">
              <w:rPr>
                <w:b/>
                <w:lang w:val="en-GB"/>
              </w:rPr>
              <w:t xml:space="preserve">     </w:t>
            </w:r>
          </w:p>
          <w:p w:rsidR="001819E3" w:rsidRPr="00384802" w:rsidRDefault="001819E3" w:rsidP="001819E3">
            <w:pPr>
              <w:pStyle w:val="Footer"/>
              <w:tabs>
                <w:tab w:val="clear" w:pos="4320"/>
                <w:tab w:val="clear" w:pos="8640"/>
                <w:tab w:val="left" w:pos="333"/>
                <w:tab w:val="left" w:pos="617"/>
                <w:tab w:val="decimal" w:pos="882"/>
                <w:tab w:val="decimal" w:pos="1782"/>
                <w:tab w:val="decimal" w:pos="7560"/>
                <w:tab w:val="decimal" w:pos="9000"/>
                <w:tab w:val="decimal" w:pos="11232"/>
              </w:tabs>
              <w:jc w:val="right"/>
              <w:rPr>
                <w:b/>
                <w:lang w:val="en-GB"/>
              </w:rPr>
            </w:pPr>
            <w:r w:rsidRPr="00384802">
              <w:rPr>
                <w:b/>
                <w:lang w:val="en-GB"/>
              </w:rPr>
              <w:t xml:space="preserve"> 201</w:t>
            </w:r>
            <w:r>
              <w:rPr>
                <w:b/>
                <w:lang w:val="en-GB"/>
              </w:rPr>
              <w:t>8</w:t>
            </w:r>
          </w:p>
        </w:tc>
        <w:tc>
          <w:tcPr>
            <w:tcW w:w="1440" w:type="dxa"/>
          </w:tcPr>
          <w:p w:rsidR="001819E3" w:rsidRPr="00384802" w:rsidRDefault="001819E3" w:rsidP="001819E3">
            <w:pPr>
              <w:pStyle w:val="Footer"/>
              <w:tabs>
                <w:tab w:val="clear" w:pos="4320"/>
                <w:tab w:val="clear" w:pos="8640"/>
                <w:tab w:val="left" w:pos="333"/>
                <w:tab w:val="left" w:pos="617"/>
                <w:tab w:val="decimal" w:pos="882"/>
                <w:tab w:val="decimal" w:pos="1782"/>
                <w:tab w:val="decimal" w:pos="7560"/>
                <w:tab w:val="decimal" w:pos="9000"/>
                <w:tab w:val="decimal" w:pos="11232"/>
              </w:tabs>
              <w:rPr>
                <w:b/>
                <w:lang w:val="en-GB"/>
              </w:rPr>
            </w:pPr>
            <w:r w:rsidRPr="00384802">
              <w:rPr>
                <w:b/>
                <w:lang w:val="en-GB"/>
              </w:rPr>
              <w:t xml:space="preserve">     </w:t>
            </w:r>
          </w:p>
          <w:p w:rsidR="001819E3" w:rsidRPr="00384802" w:rsidRDefault="001819E3" w:rsidP="001819E3">
            <w:pPr>
              <w:pStyle w:val="Footer"/>
              <w:tabs>
                <w:tab w:val="clear" w:pos="4320"/>
                <w:tab w:val="clear" w:pos="8640"/>
                <w:tab w:val="left" w:pos="333"/>
                <w:tab w:val="left" w:pos="617"/>
                <w:tab w:val="decimal" w:pos="882"/>
                <w:tab w:val="decimal" w:pos="1782"/>
                <w:tab w:val="decimal" w:pos="7560"/>
                <w:tab w:val="decimal" w:pos="9000"/>
                <w:tab w:val="decimal" w:pos="11232"/>
              </w:tabs>
              <w:jc w:val="right"/>
              <w:rPr>
                <w:b/>
                <w:lang w:val="en-GB"/>
              </w:rPr>
            </w:pPr>
            <w:r w:rsidRPr="00384802">
              <w:rPr>
                <w:b/>
                <w:lang w:val="en-GB"/>
              </w:rPr>
              <w:t xml:space="preserve"> 2017</w:t>
            </w:r>
          </w:p>
        </w:tc>
      </w:tr>
      <w:tr w:rsidR="001819E3" w:rsidRPr="00384802" w:rsidTr="004C15FB">
        <w:trPr>
          <w:cantSplit/>
        </w:trPr>
        <w:tc>
          <w:tcPr>
            <w:tcW w:w="6363" w:type="dxa"/>
          </w:tcPr>
          <w:p w:rsidR="001819E3" w:rsidRPr="00384802" w:rsidRDefault="001819E3" w:rsidP="004C15FB">
            <w:pPr>
              <w:pStyle w:val="EndnoteText"/>
              <w:tabs>
                <w:tab w:val="right" w:pos="1152"/>
                <w:tab w:val="right" w:pos="1440"/>
                <w:tab w:val="right" w:pos="1872"/>
                <w:tab w:val="right" w:pos="2232"/>
                <w:tab w:val="right" w:pos="3067"/>
                <w:tab w:val="decimal" w:pos="7560"/>
                <w:tab w:val="decimal" w:pos="9000"/>
                <w:tab w:val="decimal" w:pos="11232"/>
              </w:tabs>
              <w:rPr>
                <w:i/>
                <w:sz w:val="22"/>
              </w:rPr>
            </w:pPr>
            <w:r w:rsidRPr="00384802">
              <w:rPr>
                <w:i/>
                <w:sz w:val="22"/>
              </w:rPr>
              <w:t>Clinicians</w:t>
            </w:r>
          </w:p>
        </w:tc>
        <w:tc>
          <w:tcPr>
            <w:tcW w:w="1260" w:type="dxa"/>
            <w:vAlign w:val="center"/>
          </w:tcPr>
          <w:p w:rsidR="001819E3" w:rsidRPr="00384802" w:rsidRDefault="001819E3" w:rsidP="004C15FB">
            <w:pPr>
              <w:pStyle w:val="Footer"/>
              <w:tabs>
                <w:tab w:val="clear" w:pos="4320"/>
                <w:tab w:val="clear" w:pos="8640"/>
                <w:tab w:val="decimal" w:pos="882"/>
                <w:tab w:val="decimal" w:pos="1782"/>
                <w:tab w:val="decimal" w:pos="7560"/>
                <w:tab w:val="decimal" w:pos="9000"/>
                <w:tab w:val="decimal" w:pos="11232"/>
              </w:tabs>
              <w:jc w:val="right"/>
              <w:rPr>
                <w:b/>
                <w:lang w:val="en-GB"/>
              </w:rPr>
            </w:pPr>
          </w:p>
        </w:tc>
        <w:tc>
          <w:tcPr>
            <w:tcW w:w="1440" w:type="dxa"/>
            <w:vAlign w:val="center"/>
          </w:tcPr>
          <w:p w:rsidR="001819E3" w:rsidRPr="00384802" w:rsidRDefault="001819E3" w:rsidP="001819E3">
            <w:pPr>
              <w:pStyle w:val="Footer"/>
              <w:tabs>
                <w:tab w:val="clear" w:pos="4320"/>
                <w:tab w:val="clear" w:pos="8640"/>
                <w:tab w:val="decimal" w:pos="882"/>
                <w:tab w:val="decimal" w:pos="1782"/>
                <w:tab w:val="decimal" w:pos="7560"/>
                <w:tab w:val="decimal" w:pos="9000"/>
                <w:tab w:val="decimal" w:pos="11232"/>
              </w:tabs>
              <w:jc w:val="right"/>
              <w:rPr>
                <w:b/>
                <w:lang w:val="en-GB"/>
              </w:rPr>
            </w:pPr>
          </w:p>
        </w:tc>
      </w:tr>
      <w:tr w:rsidR="001819E3" w:rsidRPr="00384802" w:rsidTr="004C15FB">
        <w:trPr>
          <w:cantSplit/>
        </w:trPr>
        <w:tc>
          <w:tcPr>
            <w:tcW w:w="6363" w:type="dxa"/>
          </w:tcPr>
          <w:p w:rsidR="001819E3" w:rsidRPr="00384802" w:rsidRDefault="001819E3" w:rsidP="004C15FB">
            <w:pPr>
              <w:tabs>
                <w:tab w:val="right" w:pos="792"/>
                <w:tab w:val="right" w:pos="1152"/>
                <w:tab w:val="right" w:pos="2232"/>
                <w:tab w:val="right" w:pos="3067"/>
                <w:tab w:val="decimal" w:pos="7560"/>
                <w:tab w:val="decimal" w:pos="9000"/>
                <w:tab w:val="decimal" w:pos="11232"/>
              </w:tabs>
              <w:rPr>
                <w:sz w:val="20"/>
              </w:rPr>
            </w:pPr>
            <w:r w:rsidRPr="00384802">
              <w:rPr>
                <w:sz w:val="20"/>
              </w:rPr>
              <w:t>£50,001</w:t>
            </w:r>
            <w:r w:rsidRPr="00384802">
              <w:rPr>
                <w:sz w:val="20"/>
              </w:rPr>
              <w:tab/>
            </w:r>
            <w:r w:rsidRPr="00384802">
              <w:rPr>
                <w:sz w:val="20"/>
              </w:rPr>
              <w:tab/>
              <w:t>-</w:t>
            </w:r>
            <w:r w:rsidRPr="00384802">
              <w:rPr>
                <w:sz w:val="20"/>
              </w:rPr>
              <w:tab/>
              <w:t>£60,000</w:t>
            </w:r>
          </w:p>
        </w:tc>
        <w:tc>
          <w:tcPr>
            <w:tcW w:w="1260" w:type="dxa"/>
            <w:vAlign w:val="center"/>
          </w:tcPr>
          <w:p w:rsidR="001819E3" w:rsidRPr="00384802" w:rsidRDefault="001819E3" w:rsidP="004D48D8">
            <w:pPr>
              <w:pStyle w:val="Footer"/>
              <w:tabs>
                <w:tab w:val="clear" w:pos="4320"/>
                <w:tab w:val="clear" w:pos="8640"/>
                <w:tab w:val="decimal" w:pos="882"/>
                <w:tab w:val="decimal" w:pos="1782"/>
                <w:tab w:val="decimal" w:pos="7560"/>
                <w:tab w:val="decimal" w:pos="9000"/>
                <w:tab w:val="decimal" w:pos="11232"/>
              </w:tabs>
              <w:jc w:val="right"/>
              <w:rPr>
                <w:lang w:val="en-GB"/>
              </w:rPr>
            </w:pPr>
            <w:r>
              <w:rPr>
                <w:lang w:val="en-GB"/>
              </w:rPr>
              <w:t>17</w:t>
            </w:r>
          </w:p>
        </w:tc>
        <w:tc>
          <w:tcPr>
            <w:tcW w:w="1440" w:type="dxa"/>
            <w:vAlign w:val="center"/>
          </w:tcPr>
          <w:p w:rsidR="001819E3" w:rsidRPr="00384802" w:rsidRDefault="001819E3" w:rsidP="001819E3">
            <w:pPr>
              <w:pStyle w:val="Footer"/>
              <w:tabs>
                <w:tab w:val="clear" w:pos="4320"/>
                <w:tab w:val="clear" w:pos="8640"/>
                <w:tab w:val="decimal" w:pos="882"/>
                <w:tab w:val="decimal" w:pos="1782"/>
                <w:tab w:val="decimal" w:pos="7560"/>
                <w:tab w:val="decimal" w:pos="9000"/>
                <w:tab w:val="decimal" w:pos="11232"/>
              </w:tabs>
              <w:jc w:val="right"/>
              <w:rPr>
                <w:lang w:val="en-GB"/>
              </w:rPr>
            </w:pPr>
            <w:r w:rsidRPr="00384802">
              <w:rPr>
                <w:lang w:val="en-GB"/>
              </w:rPr>
              <w:t>18</w:t>
            </w:r>
          </w:p>
        </w:tc>
      </w:tr>
      <w:tr w:rsidR="001819E3" w:rsidRPr="00384802" w:rsidTr="004C15FB">
        <w:trPr>
          <w:cantSplit/>
        </w:trPr>
        <w:tc>
          <w:tcPr>
            <w:tcW w:w="6363" w:type="dxa"/>
          </w:tcPr>
          <w:p w:rsidR="001819E3" w:rsidRPr="00384802" w:rsidRDefault="001819E3" w:rsidP="004C15FB">
            <w:pPr>
              <w:tabs>
                <w:tab w:val="right" w:pos="792"/>
                <w:tab w:val="right" w:pos="1152"/>
                <w:tab w:val="right" w:pos="2232"/>
                <w:tab w:val="right" w:pos="3067"/>
                <w:tab w:val="decimal" w:pos="7560"/>
                <w:tab w:val="decimal" w:pos="9000"/>
                <w:tab w:val="decimal" w:pos="11232"/>
              </w:tabs>
              <w:rPr>
                <w:sz w:val="20"/>
              </w:rPr>
            </w:pPr>
            <w:r w:rsidRPr="00384802">
              <w:rPr>
                <w:sz w:val="20"/>
              </w:rPr>
              <w:t>£60,001</w:t>
            </w:r>
            <w:r w:rsidRPr="00384802">
              <w:rPr>
                <w:sz w:val="20"/>
              </w:rPr>
              <w:tab/>
            </w:r>
            <w:r w:rsidRPr="00384802">
              <w:rPr>
                <w:sz w:val="20"/>
              </w:rPr>
              <w:tab/>
              <w:t>-</w:t>
            </w:r>
            <w:r w:rsidRPr="00384802">
              <w:rPr>
                <w:sz w:val="20"/>
              </w:rPr>
              <w:tab/>
              <w:t>£70,000</w:t>
            </w:r>
          </w:p>
        </w:tc>
        <w:tc>
          <w:tcPr>
            <w:tcW w:w="1260" w:type="dxa"/>
            <w:vAlign w:val="center"/>
          </w:tcPr>
          <w:p w:rsidR="001819E3" w:rsidRPr="00384802" w:rsidRDefault="001819E3" w:rsidP="004C15FB">
            <w:pPr>
              <w:pStyle w:val="Footer"/>
              <w:tabs>
                <w:tab w:val="clear" w:pos="4320"/>
                <w:tab w:val="clear" w:pos="8640"/>
                <w:tab w:val="decimal" w:pos="882"/>
                <w:tab w:val="decimal" w:pos="1782"/>
                <w:tab w:val="decimal" w:pos="7560"/>
                <w:tab w:val="decimal" w:pos="9000"/>
                <w:tab w:val="decimal" w:pos="11232"/>
              </w:tabs>
              <w:ind w:left="192"/>
              <w:jc w:val="right"/>
              <w:rPr>
                <w:bCs/>
                <w:lang w:val="en-GB"/>
              </w:rPr>
            </w:pPr>
            <w:r>
              <w:rPr>
                <w:bCs/>
                <w:lang w:val="en-GB"/>
              </w:rPr>
              <w:t>14</w:t>
            </w:r>
          </w:p>
        </w:tc>
        <w:tc>
          <w:tcPr>
            <w:tcW w:w="1440" w:type="dxa"/>
            <w:vAlign w:val="center"/>
          </w:tcPr>
          <w:p w:rsidR="001819E3" w:rsidRPr="00384802" w:rsidRDefault="001819E3" w:rsidP="001819E3">
            <w:pPr>
              <w:pStyle w:val="Footer"/>
              <w:tabs>
                <w:tab w:val="clear" w:pos="4320"/>
                <w:tab w:val="clear" w:pos="8640"/>
                <w:tab w:val="decimal" w:pos="882"/>
                <w:tab w:val="decimal" w:pos="1782"/>
                <w:tab w:val="decimal" w:pos="7560"/>
                <w:tab w:val="decimal" w:pos="9000"/>
                <w:tab w:val="decimal" w:pos="11232"/>
              </w:tabs>
              <w:ind w:left="192"/>
              <w:jc w:val="right"/>
              <w:rPr>
                <w:bCs/>
                <w:lang w:val="en-GB"/>
              </w:rPr>
            </w:pPr>
            <w:r w:rsidRPr="00384802">
              <w:rPr>
                <w:bCs/>
                <w:lang w:val="en-GB"/>
              </w:rPr>
              <w:t>8</w:t>
            </w:r>
          </w:p>
        </w:tc>
      </w:tr>
      <w:tr w:rsidR="001819E3" w:rsidRPr="00384802" w:rsidTr="004C15FB">
        <w:trPr>
          <w:cantSplit/>
        </w:trPr>
        <w:tc>
          <w:tcPr>
            <w:tcW w:w="6363" w:type="dxa"/>
          </w:tcPr>
          <w:p w:rsidR="001819E3" w:rsidRPr="00384802" w:rsidRDefault="001819E3" w:rsidP="004C15FB">
            <w:pPr>
              <w:tabs>
                <w:tab w:val="right" w:pos="792"/>
                <w:tab w:val="right" w:pos="1152"/>
                <w:tab w:val="right" w:pos="2232"/>
                <w:tab w:val="right" w:pos="3067"/>
                <w:tab w:val="decimal" w:pos="7560"/>
                <w:tab w:val="decimal" w:pos="9000"/>
                <w:tab w:val="decimal" w:pos="11232"/>
              </w:tabs>
              <w:rPr>
                <w:sz w:val="20"/>
              </w:rPr>
            </w:pPr>
            <w:r w:rsidRPr="00384802">
              <w:rPr>
                <w:sz w:val="20"/>
              </w:rPr>
              <w:t>£70,001</w:t>
            </w:r>
            <w:r w:rsidRPr="00384802">
              <w:rPr>
                <w:sz w:val="20"/>
              </w:rPr>
              <w:tab/>
            </w:r>
            <w:r w:rsidRPr="00384802">
              <w:rPr>
                <w:sz w:val="20"/>
              </w:rPr>
              <w:tab/>
              <w:t>-</w:t>
            </w:r>
            <w:r w:rsidRPr="00384802">
              <w:rPr>
                <w:sz w:val="20"/>
              </w:rPr>
              <w:tab/>
              <w:t>£80,000</w:t>
            </w:r>
          </w:p>
        </w:tc>
        <w:tc>
          <w:tcPr>
            <w:tcW w:w="1260" w:type="dxa"/>
            <w:vAlign w:val="center"/>
          </w:tcPr>
          <w:p w:rsidR="001819E3" w:rsidRPr="00384802" w:rsidRDefault="001819E3" w:rsidP="004C15FB">
            <w:pPr>
              <w:pStyle w:val="Footer"/>
              <w:tabs>
                <w:tab w:val="clear" w:pos="4320"/>
                <w:tab w:val="clear" w:pos="8640"/>
                <w:tab w:val="decimal" w:pos="882"/>
                <w:tab w:val="decimal" w:pos="1782"/>
                <w:tab w:val="decimal" w:pos="7560"/>
                <w:tab w:val="decimal" w:pos="9000"/>
                <w:tab w:val="decimal" w:pos="11232"/>
              </w:tabs>
              <w:ind w:left="192"/>
              <w:jc w:val="right"/>
              <w:rPr>
                <w:bCs/>
                <w:lang w:val="en-GB"/>
              </w:rPr>
            </w:pPr>
            <w:r>
              <w:rPr>
                <w:bCs/>
                <w:lang w:val="en-GB"/>
              </w:rPr>
              <w:t>4</w:t>
            </w:r>
          </w:p>
        </w:tc>
        <w:tc>
          <w:tcPr>
            <w:tcW w:w="1440" w:type="dxa"/>
            <w:vAlign w:val="center"/>
          </w:tcPr>
          <w:p w:rsidR="001819E3" w:rsidRPr="00384802" w:rsidRDefault="001819E3" w:rsidP="001819E3">
            <w:pPr>
              <w:pStyle w:val="Footer"/>
              <w:tabs>
                <w:tab w:val="clear" w:pos="4320"/>
                <w:tab w:val="clear" w:pos="8640"/>
                <w:tab w:val="decimal" w:pos="882"/>
                <w:tab w:val="decimal" w:pos="1782"/>
                <w:tab w:val="decimal" w:pos="7560"/>
                <w:tab w:val="decimal" w:pos="9000"/>
                <w:tab w:val="decimal" w:pos="11232"/>
              </w:tabs>
              <w:ind w:left="192"/>
              <w:jc w:val="right"/>
              <w:rPr>
                <w:bCs/>
                <w:lang w:val="en-GB"/>
              </w:rPr>
            </w:pPr>
            <w:r w:rsidRPr="00384802">
              <w:rPr>
                <w:bCs/>
                <w:lang w:val="en-GB"/>
              </w:rPr>
              <w:t>7</w:t>
            </w:r>
          </w:p>
        </w:tc>
      </w:tr>
      <w:tr w:rsidR="001819E3" w:rsidRPr="00384802" w:rsidTr="004C15FB">
        <w:trPr>
          <w:cantSplit/>
        </w:trPr>
        <w:tc>
          <w:tcPr>
            <w:tcW w:w="6363" w:type="dxa"/>
          </w:tcPr>
          <w:p w:rsidR="001819E3" w:rsidRPr="00384802" w:rsidRDefault="001819E3" w:rsidP="004C15FB">
            <w:pPr>
              <w:tabs>
                <w:tab w:val="right" w:pos="792"/>
                <w:tab w:val="right" w:pos="1152"/>
                <w:tab w:val="right" w:pos="2232"/>
                <w:tab w:val="right" w:pos="3067"/>
                <w:tab w:val="decimal" w:pos="7560"/>
                <w:tab w:val="decimal" w:pos="9000"/>
                <w:tab w:val="decimal" w:pos="11232"/>
              </w:tabs>
              <w:rPr>
                <w:sz w:val="20"/>
              </w:rPr>
            </w:pPr>
            <w:r w:rsidRPr="00384802">
              <w:rPr>
                <w:sz w:val="20"/>
              </w:rPr>
              <w:t>£80,001</w:t>
            </w:r>
            <w:r w:rsidRPr="00384802">
              <w:rPr>
                <w:sz w:val="20"/>
              </w:rPr>
              <w:tab/>
            </w:r>
            <w:r w:rsidRPr="00384802">
              <w:rPr>
                <w:sz w:val="20"/>
              </w:rPr>
              <w:tab/>
              <w:t>-</w:t>
            </w:r>
            <w:r w:rsidRPr="00384802">
              <w:rPr>
                <w:sz w:val="20"/>
              </w:rPr>
              <w:tab/>
              <w:t>£90,000</w:t>
            </w:r>
          </w:p>
        </w:tc>
        <w:tc>
          <w:tcPr>
            <w:tcW w:w="1260" w:type="dxa"/>
            <w:vAlign w:val="center"/>
          </w:tcPr>
          <w:p w:rsidR="001819E3" w:rsidRPr="00384802" w:rsidRDefault="001819E3" w:rsidP="004C15FB">
            <w:pPr>
              <w:pStyle w:val="Footer"/>
              <w:tabs>
                <w:tab w:val="clear" w:pos="4320"/>
                <w:tab w:val="clear" w:pos="8640"/>
                <w:tab w:val="decimal" w:pos="882"/>
                <w:tab w:val="decimal" w:pos="1782"/>
                <w:tab w:val="decimal" w:pos="7560"/>
                <w:tab w:val="decimal" w:pos="9000"/>
                <w:tab w:val="decimal" w:pos="11232"/>
              </w:tabs>
              <w:ind w:left="192"/>
              <w:jc w:val="right"/>
              <w:rPr>
                <w:bCs/>
                <w:lang w:val="en-GB"/>
              </w:rPr>
            </w:pPr>
            <w:r>
              <w:rPr>
                <w:bCs/>
                <w:lang w:val="en-GB"/>
              </w:rPr>
              <w:t>6</w:t>
            </w:r>
          </w:p>
        </w:tc>
        <w:tc>
          <w:tcPr>
            <w:tcW w:w="1440" w:type="dxa"/>
            <w:vAlign w:val="center"/>
          </w:tcPr>
          <w:p w:rsidR="001819E3" w:rsidRPr="00384802" w:rsidRDefault="001819E3" w:rsidP="001819E3">
            <w:pPr>
              <w:pStyle w:val="Footer"/>
              <w:tabs>
                <w:tab w:val="clear" w:pos="4320"/>
                <w:tab w:val="clear" w:pos="8640"/>
                <w:tab w:val="decimal" w:pos="882"/>
                <w:tab w:val="decimal" w:pos="1782"/>
                <w:tab w:val="decimal" w:pos="7560"/>
                <w:tab w:val="decimal" w:pos="9000"/>
                <w:tab w:val="decimal" w:pos="11232"/>
              </w:tabs>
              <w:ind w:left="192"/>
              <w:jc w:val="right"/>
              <w:rPr>
                <w:bCs/>
                <w:lang w:val="en-GB"/>
              </w:rPr>
            </w:pPr>
            <w:r w:rsidRPr="00384802">
              <w:rPr>
                <w:bCs/>
                <w:lang w:val="en-GB"/>
              </w:rPr>
              <w:t>6</w:t>
            </w:r>
          </w:p>
        </w:tc>
      </w:tr>
      <w:tr w:rsidR="001819E3" w:rsidRPr="00384802" w:rsidTr="004C15FB">
        <w:trPr>
          <w:cantSplit/>
        </w:trPr>
        <w:tc>
          <w:tcPr>
            <w:tcW w:w="6363" w:type="dxa"/>
          </w:tcPr>
          <w:p w:rsidR="001819E3" w:rsidRPr="00384802" w:rsidRDefault="001819E3" w:rsidP="004C15FB">
            <w:pPr>
              <w:tabs>
                <w:tab w:val="right" w:pos="792"/>
                <w:tab w:val="right" w:pos="1152"/>
                <w:tab w:val="right" w:pos="2232"/>
                <w:tab w:val="right" w:pos="3067"/>
                <w:tab w:val="decimal" w:pos="7560"/>
                <w:tab w:val="decimal" w:pos="9000"/>
                <w:tab w:val="decimal" w:pos="11232"/>
              </w:tabs>
              <w:rPr>
                <w:sz w:val="20"/>
              </w:rPr>
            </w:pPr>
            <w:r w:rsidRPr="00384802">
              <w:rPr>
                <w:sz w:val="20"/>
              </w:rPr>
              <w:t>£90,001</w:t>
            </w:r>
            <w:r w:rsidRPr="00384802">
              <w:rPr>
                <w:sz w:val="20"/>
              </w:rPr>
              <w:tab/>
            </w:r>
            <w:r w:rsidRPr="00384802">
              <w:rPr>
                <w:sz w:val="20"/>
              </w:rPr>
              <w:tab/>
              <w:t>-</w:t>
            </w:r>
            <w:r w:rsidRPr="00384802">
              <w:rPr>
                <w:sz w:val="20"/>
              </w:rPr>
              <w:tab/>
              <w:t>£100,000</w:t>
            </w:r>
          </w:p>
        </w:tc>
        <w:tc>
          <w:tcPr>
            <w:tcW w:w="1260" w:type="dxa"/>
            <w:vAlign w:val="center"/>
          </w:tcPr>
          <w:p w:rsidR="001819E3" w:rsidRPr="00384802" w:rsidRDefault="001819E3" w:rsidP="004C15FB">
            <w:pPr>
              <w:pStyle w:val="Footer"/>
              <w:tabs>
                <w:tab w:val="clear" w:pos="4320"/>
                <w:tab w:val="clear" w:pos="8640"/>
                <w:tab w:val="decimal" w:pos="900"/>
                <w:tab w:val="decimal" w:pos="1782"/>
                <w:tab w:val="decimal" w:pos="7560"/>
                <w:tab w:val="decimal" w:pos="9000"/>
                <w:tab w:val="decimal" w:pos="11232"/>
              </w:tabs>
              <w:jc w:val="right"/>
              <w:rPr>
                <w:bCs/>
                <w:lang w:val="en-GB"/>
              </w:rPr>
            </w:pPr>
            <w:r>
              <w:rPr>
                <w:bCs/>
                <w:lang w:val="en-GB"/>
              </w:rPr>
              <w:t>5</w:t>
            </w:r>
          </w:p>
        </w:tc>
        <w:tc>
          <w:tcPr>
            <w:tcW w:w="1440" w:type="dxa"/>
            <w:vAlign w:val="center"/>
          </w:tcPr>
          <w:p w:rsidR="001819E3" w:rsidRPr="00384802" w:rsidRDefault="001819E3" w:rsidP="001819E3">
            <w:pPr>
              <w:pStyle w:val="Footer"/>
              <w:tabs>
                <w:tab w:val="clear" w:pos="4320"/>
                <w:tab w:val="clear" w:pos="8640"/>
                <w:tab w:val="decimal" w:pos="900"/>
                <w:tab w:val="decimal" w:pos="1782"/>
                <w:tab w:val="decimal" w:pos="7560"/>
                <w:tab w:val="decimal" w:pos="9000"/>
                <w:tab w:val="decimal" w:pos="11232"/>
              </w:tabs>
              <w:jc w:val="right"/>
              <w:rPr>
                <w:bCs/>
                <w:lang w:val="en-GB"/>
              </w:rPr>
            </w:pPr>
            <w:r w:rsidRPr="00384802">
              <w:rPr>
                <w:bCs/>
                <w:lang w:val="en-GB"/>
              </w:rPr>
              <w:t>5</w:t>
            </w:r>
          </w:p>
        </w:tc>
      </w:tr>
      <w:tr w:rsidR="001819E3" w:rsidRPr="00384802" w:rsidTr="004C15FB">
        <w:trPr>
          <w:cantSplit/>
        </w:trPr>
        <w:tc>
          <w:tcPr>
            <w:tcW w:w="6363" w:type="dxa"/>
          </w:tcPr>
          <w:p w:rsidR="001819E3" w:rsidRPr="00384802" w:rsidRDefault="001819E3" w:rsidP="004C15FB">
            <w:pPr>
              <w:tabs>
                <w:tab w:val="right" w:pos="792"/>
                <w:tab w:val="right" w:pos="1152"/>
                <w:tab w:val="right" w:pos="2232"/>
                <w:tab w:val="right" w:pos="3067"/>
                <w:tab w:val="decimal" w:pos="7560"/>
                <w:tab w:val="decimal" w:pos="9000"/>
                <w:tab w:val="decimal" w:pos="11232"/>
              </w:tabs>
              <w:rPr>
                <w:sz w:val="20"/>
              </w:rPr>
            </w:pPr>
            <w:r w:rsidRPr="00384802">
              <w:rPr>
                <w:sz w:val="20"/>
              </w:rPr>
              <w:t>£100,001</w:t>
            </w:r>
            <w:r w:rsidRPr="00384802">
              <w:rPr>
                <w:sz w:val="20"/>
              </w:rPr>
              <w:tab/>
            </w:r>
            <w:r w:rsidRPr="00384802">
              <w:rPr>
                <w:sz w:val="20"/>
              </w:rPr>
              <w:tab/>
              <w:t>-</w:t>
            </w:r>
            <w:r w:rsidRPr="00384802">
              <w:rPr>
                <w:sz w:val="20"/>
              </w:rPr>
              <w:tab/>
              <w:t>£110,000</w:t>
            </w:r>
          </w:p>
        </w:tc>
        <w:tc>
          <w:tcPr>
            <w:tcW w:w="1260" w:type="dxa"/>
            <w:vAlign w:val="center"/>
          </w:tcPr>
          <w:p w:rsidR="001819E3" w:rsidRPr="00384802" w:rsidRDefault="00D70670" w:rsidP="004C15FB">
            <w:pPr>
              <w:pStyle w:val="Footer"/>
              <w:tabs>
                <w:tab w:val="clear" w:pos="4320"/>
                <w:tab w:val="clear" w:pos="8640"/>
                <w:tab w:val="decimal" w:pos="882"/>
                <w:tab w:val="decimal" w:pos="1782"/>
                <w:tab w:val="decimal" w:pos="7560"/>
                <w:tab w:val="decimal" w:pos="9000"/>
                <w:tab w:val="decimal" w:pos="11232"/>
              </w:tabs>
              <w:ind w:left="192"/>
              <w:jc w:val="right"/>
              <w:rPr>
                <w:bCs/>
                <w:lang w:val="en-GB"/>
              </w:rPr>
            </w:pPr>
            <w:r>
              <w:rPr>
                <w:bCs/>
                <w:lang w:val="en-GB"/>
              </w:rPr>
              <w:t>3</w:t>
            </w:r>
          </w:p>
        </w:tc>
        <w:tc>
          <w:tcPr>
            <w:tcW w:w="1440" w:type="dxa"/>
            <w:vAlign w:val="center"/>
          </w:tcPr>
          <w:p w:rsidR="001819E3" w:rsidRPr="00384802" w:rsidRDefault="001819E3" w:rsidP="001819E3">
            <w:pPr>
              <w:pStyle w:val="Footer"/>
              <w:tabs>
                <w:tab w:val="clear" w:pos="4320"/>
                <w:tab w:val="clear" w:pos="8640"/>
                <w:tab w:val="decimal" w:pos="882"/>
                <w:tab w:val="decimal" w:pos="1782"/>
                <w:tab w:val="decimal" w:pos="7560"/>
                <w:tab w:val="decimal" w:pos="9000"/>
                <w:tab w:val="decimal" w:pos="11232"/>
              </w:tabs>
              <w:ind w:left="192"/>
              <w:jc w:val="right"/>
              <w:rPr>
                <w:bCs/>
                <w:lang w:val="en-GB"/>
              </w:rPr>
            </w:pPr>
            <w:r w:rsidRPr="00384802">
              <w:rPr>
                <w:bCs/>
                <w:lang w:val="en-GB"/>
              </w:rPr>
              <w:t>5</w:t>
            </w:r>
          </w:p>
        </w:tc>
      </w:tr>
      <w:tr w:rsidR="001819E3" w:rsidRPr="00384802" w:rsidTr="004C15FB">
        <w:trPr>
          <w:cantSplit/>
        </w:trPr>
        <w:tc>
          <w:tcPr>
            <w:tcW w:w="6363" w:type="dxa"/>
          </w:tcPr>
          <w:p w:rsidR="001819E3" w:rsidRPr="00384802" w:rsidRDefault="001819E3" w:rsidP="004C15FB">
            <w:pPr>
              <w:tabs>
                <w:tab w:val="right" w:pos="792"/>
                <w:tab w:val="right" w:pos="1152"/>
                <w:tab w:val="right" w:pos="2232"/>
                <w:tab w:val="right" w:pos="3067"/>
                <w:tab w:val="decimal" w:pos="7560"/>
                <w:tab w:val="decimal" w:pos="9000"/>
                <w:tab w:val="decimal" w:pos="11232"/>
              </w:tabs>
              <w:rPr>
                <w:sz w:val="20"/>
              </w:rPr>
            </w:pPr>
            <w:r w:rsidRPr="00384802">
              <w:rPr>
                <w:sz w:val="20"/>
              </w:rPr>
              <w:t>£110,001</w:t>
            </w:r>
            <w:r w:rsidRPr="00384802">
              <w:rPr>
                <w:sz w:val="20"/>
              </w:rPr>
              <w:tab/>
            </w:r>
            <w:r w:rsidRPr="00384802">
              <w:rPr>
                <w:sz w:val="20"/>
              </w:rPr>
              <w:tab/>
              <w:t>-</w:t>
            </w:r>
            <w:r w:rsidRPr="00384802">
              <w:rPr>
                <w:sz w:val="20"/>
              </w:rPr>
              <w:tab/>
              <w:t>£120,000</w:t>
            </w:r>
          </w:p>
        </w:tc>
        <w:tc>
          <w:tcPr>
            <w:tcW w:w="1260" w:type="dxa"/>
            <w:vAlign w:val="center"/>
          </w:tcPr>
          <w:p w:rsidR="001819E3" w:rsidRPr="00384802" w:rsidRDefault="00D70670" w:rsidP="004C15FB">
            <w:pPr>
              <w:pStyle w:val="Footer"/>
              <w:tabs>
                <w:tab w:val="clear" w:pos="4320"/>
                <w:tab w:val="clear" w:pos="8640"/>
                <w:tab w:val="decimal" w:pos="882"/>
                <w:tab w:val="decimal" w:pos="1782"/>
                <w:tab w:val="decimal" w:pos="7560"/>
                <w:tab w:val="decimal" w:pos="9000"/>
                <w:tab w:val="decimal" w:pos="11232"/>
              </w:tabs>
              <w:ind w:left="192"/>
              <w:jc w:val="right"/>
              <w:rPr>
                <w:bCs/>
                <w:lang w:val="en-GB"/>
              </w:rPr>
            </w:pPr>
            <w:r>
              <w:rPr>
                <w:bCs/>
                <w:lang w:val="en-GB"/>
              </w:rPr>
              <w:t>10</w:t>
            </w:r>
          </w:p>
        </w:tc>
        <w:tc>
          <w:tcPr>
            <w:tcW w:w="1440" w:type="dxa"/>
            <w:vAlign w:val="center"/>
          </w:tcPr>
          <w:p w:rsidR="001819E3" w:rsidRPr="00384802" w:rsidRDefault="001819E3" w:rsidP="001819E3">
            <w:pPr>
              <w:pStyle w:val="Footer"/>
              <w:tabs>
                <w:tab w:val="clear" w:pos="4320"/>
                <w:tab w:val="clear" w:pos="8640"/>
                <w:tab w:val="decimal" w:pos="882"/>
                <w:tab w:val="decimal" w:pos="1782"/>
                <w:tab w:val="decimal" w:pos="7560"/>
                <w:tab w:val="decimal" w:pos="9000"/>
                <w:tab w:val="decimal" w:pos="11232"/>
              </w:tabs>
              <w:ind w:left="192"/>
              <w:jc w:val="right"/>
              <w:rPr>
                <w:bCs/>
                <w:lang w:val="en-GB"/>
              </w:rPr>
            </w:pPr>
            <w:r w:rsidRPr="00384802">
              <w:rPr>
                <w:bCs/>
                <w:lang w:val="en-GB"/>
              </w:rPr>
              <w:t>9</w:t>
            </w:r>
          </w:p>
        </w:tc>
      </w:tr>
      <w:tr w:rsidR="001819E3" w:rsidRPr="00384802" w:rsidTr="004C15FB">
        <w:trPr>
          <w:cantSplit/>
        </w:trPr>
        <w:tc>
          <w:tcPr>
            <w:tcW w:w="6363" w:type="dxa"/>
          </w:tcPr>
          <w:p w:rsidR="001819E3" w:rsidRPr="00384802" w:rsidRDefault="001819E3" w:rsidP="004C15FB">
            <w:pPr>
              <w:tabs>
                <w:tab w:val="right" w:pos="792"/>
                <w:tab w:val="right" w:pos="1152"/>
                <w:tab w:val="right" w:pos="2232"/>
                <w:tab w:val="right" w:pos="3067"/>
                <w:tab w:val="decimal" w:pos="7560"/>
                <w:tab w:val="decimal" w:pos="9000"/>
                <w:tab w:val="decimal" w:pos="11232"/>
              </w:tabs>
              <w:rPr>
                <w:sz w:val="20"/>
              </w:rPr>
            </w:pPr>
            <w:r w:rsidRPr="00384802">
              <w:rPr>
                <w:sz w:val="20"/>
              </w:rPr>
              <w:t>£120,001</w:t>
            </w:r>
            <w:r w:rsidRPr="00384802">
              <w:rPr>
                <w:sz w:val="20"/>
              </w:rPr>
              <w:tab/>
            </w:r>
            <w:r w:rsidRPr="00384802">
              <w:rPr>
                <w:sz w:val="20"/>
              </w:rPr>
              <w:tab/>
              <w:t>-</w:t>
            </w:r>
            <w:r w:rsidRPr="00384802">
              <w:rPr>
                <w:sz w:val="20"/>
              </w:rPr>
              <w:tab/>
              <w:t>£130,000</w:t>
            </w:r>
          </w:p>
        </w:tc>
        <w:tc>
          <w:tcPr>
            <w:tcW w:w="1260" w:type="dxa"/>
            <w:vAlign w:val="center"/>
          </w:tcPr>
          <w:p w:rsidR="001819E3" w:rsidRPr="00384802" w:rsidRDefault="00D70670" w:rsidP="004C15FB">
            <w:pPr>
              <w:pStyle w:val="Footer"/>
              <w:tabs>
                <w:tab w:val="clear" w:pos="4320"/>
                <w:tab w:val="clear" w:pos="8640"/>
                <w:tab w:val="decimal" w:pos="882"/>
                <w:tab w:val="decimal" w:pos="1782"/>
                <w:tab w:val="decimal" w:pos="7560"/>
                <w:tab w:val="decimal" w:pos="9000"/>
                <w:tab w:val="decimal" w:pos="11232"/>
              </w:tabs>
              <w:jc w:val="right"/>
              <w:rPr>
                <w:bCs/>
                <w:lang w:val="en-GB"/>
              </w:rPr>
            </w:pPr>
            <w:r>
              <w:rPr>
                <w:bCs/>
                <w:lang w:val="en-GB"/>
              </w:rPr>
              <w:t>6</w:t>
            </w:r>
          </w:p>
        </w:tc>
        <w:tc>
          <w:tcPr>
            <w:tcW w:w="1440" w:type="dxa"/>
            <w:vAlign w:val="center"/>
          </w:tcPr>
          <w:p w:rsidR="001819E3" w:rsidRPr="00384802" w:rsidRDefault="001819E3" w:rsidP="001819E3">
            <w:pPr>
              <w:pStyle w:val="Footer"/>
              <w:tabs>
                <w:tab w:val="clear" w:pos="4320"/>
                <w:tab w:val="clear" w:pos="8640"/>
                <w:tab w:val="decimal" w:pos="882"/>
                <w:tab w:val="decimal" w:pos="1782"/>
                <w:tab w:val="decimal" w:pos="7560"/>
                <w:tab w:val="decimal" w:pos="9000"/>
                <w:tab w:val="decimal" w:pos="11232"/>
              </w:tabs>
              <w:jc w:val="right"/>
              <w:rPr>
                <w:bCs/>
                <w:lang w:val="en-GB"/>
              </w:rPr>
            </w:pPr>
            <w:r w:rsidRPr="00384802">
              <w:rPr>
                <w:bCs/>
                <w:lang w:val="en-GB"/>
              </w:rPr>
              <w:t>9</w:t>
            </w:r>
          </w:p>
        </w:tc>
      </w:tr>
      <w:tr w:rsidR="001819E3" w:rsidRPr="00384802" w:rsidTr="004C15FB">
        <w:trPr>
          <w:cantSplit/>
        </w:trPr>
        <w:tc>
          <w:tcPr>
            <w:tcW w:w="6363" w:type="dxa"/>
          </w:tcPr>
          <w:p w:rsidR="001819E3" w:rsidRPr="00384802" w:rsidRDefault="001819E3" w:rsidP="004C15FB">
            <w:pPr>
              <w:tabs>
                <w:tab w:val="right" w:pos="792"/>
                <w:tab w:val="right" w:pos="1152"/>
                <w:tab w:val="right" w:pos="2232"/>
                <w:tab w:val="right" w:pos="3067"/>
                <w:tab w:val="decimal" w:pos="7560"/>
                <w:tab w:val="decimal" w:pos="9000"/>
                <w:tab w:val="decimal" w:pos="11232"/>
              </w:tabs>
              <w:rPr>
                <w:sz w:val="20"/>
              </w:rPr>
            </w:pPr>
            <w:r w:rsidRPr="00384802">
              <w:rPr>
                <w:sz w:val="20"/>
              </w:rPr>
              <w:t>£130,001</w:t>
            </w:r>
            <w:r w:rsidRPr="00384802">
              <w:rPr>
                <w:sz w:val="20"/>
              </w:rPr>
              <w:tab/>
            </w:r>
            <w:r w:rsidRPr="00384802">
              <w:rPr>
                <w:sz w:val="20"/>
              </w:rPr>
              <w:tab/>
              <w:t>-</w:t>
            </w:r>
            <w:r w:rsidRPr="00384802">
              <w:rPr>
                <w:sz w:val="20"/>
              </w:rPr>
              <w:tab/>
              <w:t>£140,000</w:t>
            </w:r>
          </w:p>
        </w:tc>
        <w:tc>
          <w:tcPr>
            <w:tcW w:w="1260" w:type="dxa"/>
            <w:vAlign w:val="center"/>
          </w:tcPr>
          <w:p w:rsidR="001819E3" w:rsidRPr="00384802" w:rsidRDefault="00D70670" w:rsidP="004C15FB">
            <w:pPr>
              <w:pStyle w:val="Footer"/>
              <w:tabs>
                <w:tab w:val="clear" w:pos="4320"/>
                <w:tab w:val="clear" w:pos="8640"/>
                <w:tab w:val="decimal" w:pos="882"/>
                <w:tab w:val="decimal" w:pos="1782"/>
                <w:tab w:val="decimal" w:pos="7560"/>
                <w:tab w:val="decimal" w:pos="9000"/>
                <w:tab w:val="decimal" w:pos="11232"/>
              </w:tabs>
              <w:jc w:val="right"/>
              <w:rPr>
                <w:bCs/>
                <w:lang w:val="en-GB"/>
              </w:rPr>
            </w:pPr>
            <w:r>
              <w:rPr>
                <w:bCs/>
                <w:lang w:val="en-GB"/>
              </w:rPr>
              <w:t>10</w:t>
            </w:r>
          </w:p>
        </w:tc>
        <w:tc>
          <w:tcPr>
            <w:tcW w:w="1440" w:type="dxa"/>
            <w:vAlign w:val="center"/>
          </w:tcPr>
          <w:p w:rsidR="001819E3" w:rsidRPr="00384802" w:rsidRDefault="001819E3" w:rsidP="001819E3">
            <w:pPr>
              <w:pStyle w:val="Footer"/>
              <w:tabs>
                <w:tab w:val="clear" w:pos="4320"/>
                <w:tab w:val="clear" w:pos="8640"/>
                <w:tab w:val="decimal" w:pos="882"/>
                <w:tab w:val="decimal" w:pos="1782"/>
                <w:tab w:val="decimal" w:pos="7560"/>
                <w:tab w:val="decimal" w:pos="9000"/>
                <w:tab w:val="decimal" w:pos="11232"/>
              </w:tabs>
              <w:jc w:val="right"/>
              <w:rPr>
                <w:bCs/>
                <w:lang w:val="en-GB"/>
              </w:rPr>
            </w:pPr>
            <w:r w:rsidRPr="00384802">
              <w:rPr>
                <w:bCs/>
                <w:lang w:val="en-GB"/>
              </w:rPr>
              <w:t>9</w:t>
            </w:r>
          </w:p>
        </w:tc>
      </w:tr>
      <w:tr w:rsidR="001819E3" w:rsidRPr="00384802" w:rsidTr="004C15FB">
        <w:trPr>
          <w:cantSplit/>
        </w:trPr>
        <w:tc>
          <w:tcPr>
            <w:tcW w:w="6363" w:type="dxa"/>
          </w:tcPr>
          <w:p w:rsidR="001819E3" w:rsidRPr="00384802" w:rsidRDefault="001819E3" w:rsidP="004C15FB">
            <w:pPr>
              <w:tabs>
                <w:tab w:val="right" w:pos="792"/>
                <w:tab w:val="right" w:pos="1152"/>
                <w:tab w:val="right" w:pos="2232"/>
                <w:tab w:val="right" w:pos="3067"/>
                <w:tab w:val="decimal" w:pos="7560"/>
                <w:tab w:val="decimal" w:pos="9000"/>
                <w:tab w:val="decimal" w:pos="11232"/>
              </w:tabs>
              <w:rPr>
                <w:sz w:val="20"/>
              </w:rPr>
            </w:pPr>
            <w:r w:rsidRPr="00384802">
              <w:rPr>
                <w:sz w:val="20"/>
              </w:rPr>
              <w:t>£140,001</w:t>
            </w:r>
            <w:r w:rsidRPr="00384802">
              <w:rPr>
                <w:sz w:val="20"/>
              </w:rPr>
              <w:tab/>
            </w:r>
            <w:r w:rsidRPr="00384802">
              <w:rPr>
                <w:sz w:val="20"/>
              </w:rPr>
              <w:tab/>
              <w:t>-</w:t>
            </w:r>
            <w:r w:rsidRPr="00384802">
              <w:rPr>
                <w:sz w:val="20"/>
              </w:rPr>
              <w:tab/>
              <w:t>£150,000</w:t>
            </w:r>
          </w:p>
        </w:tc>
        <w:tc>
          <w:tcPr>
            <w:tcW w:w="1260" w:type="dxa"/>
            <w:vAlign w:val="center"/>
          </w:tcPr>
          <w:p w:rsidR="001819E3" w:rsidRPr="00384802" w:rsidRDefault="00D70670" w:rsidP="004C15FB">
            <w:pPr>
              <w:pStyle w:val="Footer"/>
              <w:tabs>
                <w:tab w:val="clear" w:pos="4320"/>
                <w:tab w:val="clear" w:pos="8640"/>
                <w:tab w:val="decimal" w:pos="882"/>
                <w:tab w:val="decimal" w:pos="1782"/>
                <w:tab w:val="decimal" w:pos="7560"/>
                <w:tab w:val="decimal" w:pos="9000"/>
                <w:tab w:val="decimal" w:pos="11232"/>
              </w:tabs>
              <w:jc w:val="right"/>
              <w:rPr>
                <w:bCs/>
                <w:lang w:val="en-GB"/>
              </w:rPr>
            </w:pPr>
            <w:r>
              <w:rPr>
                <w:bCs/>
                <w:lang w:val="en-GB"/>
              </w:rPr>
              <w:t>8</w:t>
            </w:r>
          </w:p>
        </w:tc>
        <w:tc>
          <w:tcPr>
            <w:tcW w:w="1440" w:type="dxa"/>
            <w:vAlign w:val="center"/>
          </w:tcPr>
          <w:p w:rsidR="001819E3" w:rsidRPr="00384802" w:rsidRDefault="001819E3" w:rsidP="001819E3">
            <w:pPr>
              <w:pStyle w:val="Footer"/>
              <w:tabs>
                <w:tab w:val="clear" w:pos="4320"/>
                <w:tab w:val="clear" w:pos="8640"/>
                <w:tab w:val="decimal" w:pos="882"/>
                <w:tab w:val="decimal" w:pos="1782"/>
                <w:tab w:val="decimal" w:pos="7560"/>
                <w:tab w:val="decimal" w:pos="9000"/>
                <w:tab w:val="decimal" w:pos="11232"/>
              </w:tabs>
              <w:jc w:val="right"/>
              <w:rPr>
                <w:bCs/>
                <w:lang w:val="en-GB"/>
              </w:rPr>
            </w:pPr>
            <w:r w:rsidRPr="00384802">
              <w:rPr>
                <w:bCs/>
                <w:lang w:val="en-GB"/>
              </w:rPr>
              <w:t>15</w:t>
            </w:r>
          </w:p>
        </w:tc>
      </w:tr>
      <w:tr w:rsidR="001819E3" w:rsidRPr="00384802" w:rsidTr="004C15FB">
        <w:trPr>
          <w:cantSplit/>
        </w:trPr>
        <w:tc>
          <w:tcPr>
            <w:tcW w:w="6363" w:type="dxa"/>
          </w:tcPr>
          <w:p w:rsidR="001819E3" w:rsidRPr="00384802" w:rsidRDefault="001819E3" w:rsidP="004C15FB">
            <w:pPr>
              <w:tabs>
                <w:tab w:val="right" w:pos="792"/>
                <w:tab w:val="right" w:pos="1152"/>
                <w:tab w:val="right" w:pos="2232"/>
                <w:tab w:val="right" w:pos="3067"/>
                <w:tab w:val="decimal" w:pos="7560"/>
                <w:tab w:val="decimal" w:pos="9000"/>
                <w:tab w:val="decimal" w:pos="11232"/>
              </w:tabs>
              <w:rPr>
                <w:sz w:val="20"/>
              </w:rPr>
            </w:pPr>
            <w:r w:rsidRPr="00384802">
              <w:rPr>
                <w:sz w:val="20"/>
              </w:rPr>
              <w:t>£150,001       -      £160,000</w:t>
            </w:r>
          </w:p>
        </w:tc>
        <w:tc>
          <w:tcPr>
            <w:tcW w:w="1260" w:type="dxa"/>
            <w:vAlign w:val="center"/>
          </w:tcPr>
          <w:p w:rsidR="001819E3" w:rsidRPr="00384802" w:rsidRDefault="00D70670" w:rsidP="004C15FB">
            <w:pPr>
              <w:pStyle w:val="Footer"/>
              <w:tabs>
                <w:tab w:val="clear" w:pos="4320"/>
                <w:tab w:val="clear" w:pos="8640"/>
                <w:tab w:val="decimal" w:pos="882"/>
                <w:tab w:val="decimal" w:pos="1782"/>
                <w:tab w:val="decimal" w:pos="7560"/>
                <w:tab w:val="decimal" w:pos="9000"/>
                <w:tab w:val="decimal" w:pos="11232"/>
              </w:tabs>
              <w:ind w:left="192"/>
              <w:jc w:val="right"/>
              <w:rPr>
                <w:bCs/>
                <w:lang w:val="en-GB"/>
              </w:rPr>
            </w:pPr>
            <w:r>
              <w:rPr>
                <w:bCs/>
                <w:lang w:val="en-GB"/>
              </w:rPr>
              <w:t>7</w:t>
            </w:r>
          </w:p>
        </w:tc>
        <w:tc>
          <w:tcPr>
            <w:tcW w:w="1440" w:type="dxa"/>
            <w:vAlign w:val="center"/>
          </w:tcPr>
          <w:p w:rsidR="001819E3" w:rsidRPr="00384802" w:rsidRDefault="001819E3" w:rsidP="001819E3">
            <w:pPr>
              <w:pStyle w:val="Footer"/>
              <w:tabs>
                <w:tab w:val="clear" w:pos="4320"/>
                <w:tab w:val="clear" w:pos="8640"/>
                <w:tab w:val="decimal" w:pos="882"/>
                <w:tab w:val="decimal" w:pos="1782"/>
                <w:tab w:val="decimal" w:pos="7560"/>
                <w:tab w:val="decimal" w:pos="9000"/>
                <w:tab w:val="decimal" w:pos="11232"/>
              </w:tabs>
              <w:ind w:left="192"/>
              <w:jc w:val="right"/>
              <w:rPr>
                <w:bCs/>
                <w:lang w:val="en-GB"/>
              </w:rPr>
            </w:pPr>
            <w:r w:rsidRPr="00384802">
              <w:rPr>
                <w:bCs/>
                <w:lang w:val="en-GB"/>
              </w:rPr>
              <w:t>7</w:t>
            </w:r>
          </w:p>
        </w:tc>
      </w:tr>
      <w:tr w:rsidR="001819E3" w:rsidRPr="00384802" w:rsidTr="004C15FB">
        <w:trPr>
          <w:cantSplit/>
        </w:trPr>
        <w:tc>
          <w:tcPr>
            <w:tcW w:w="6363" w:type="dxa"/>
          </w:tcPr>
          <w:p w:rsidR="001819E3" w:rsidRPr="00384802" w:rsidRDefault="001819E3" w:rsidP="004C15FB">
            <w:pPr>
              <w:tabs>
                <w:tab w:val="right" w:pos="792"/>
                <w:tab w:val="right" w:pos="1152"/>
                <w:tab w:val="right" w:pos="2232"/>
                <w:tab w:val="right" w:pos="3067"/>
                <w:tab w:val="decimal" w:pos="7560"/>
                <w:tab w:val="decimal" w:pos="9000"/>
                <w:tab w:val="decimal" w:pos="11232"/>
              </w:tabs>
              <w:rPr>
                <w:sz w:val="20"/>
              </w:rPr>
            </w:pPr>
            <w:r w:rsidRPr="00384802">
              <w:rPr>
                <w:sz w:val="20"/>
              </w:rPr>
              <w:t>£160,001       -      £170,000</w:t>
            </w:r>
          </w:p>
        </w:tc>
        <w:tc>
          <w:tcPr>
            <w:tcW w:w="1260" w:type="dxa"/>
            <w:vAlign w:val="center"/>
          </w:tcPr>
          <w:p w:rsidR="001819E3" w:rsidRPr="00384802" w:rsidRDefault="00D70670" w:rsidP="004C15FB">
            <w:pPr>
              <w:pStyle w:val="Footer"/>
              <w:tabs>
                <w:tab w:val="clear" w:pos="4320"/>
                <w:tab w:val="clear" w:pos="8640"/>
                <w:tab w:val="decimal" w:pos="882"/>
                <w:tab w:val="decimal" w:pos="1782"/>
                <w:tab w:val="decimal" w:pos="7560"/>
                <w:tab w:val="decimal" w:pos="9000"/>
                <w:tab w:val="decimal" w:pos="11232"/>
              </w:tabs>
              <w:ind w:left="192"/>
              <w:jc w:val="right"/>
              <w:rPr>
                <w:bCs/>
                <w:lang w:val="en-GB"/>
              </w:rPr>
            </w:pPr>
            <w:r>
              <w:rPr>
                <w:bCs/>
                <w:lang w:val="en-GB"/>
              </w:rPr>
              <w:t>10</w:t>
            </w:r>
          </w:p>
        </w:tc>
        <w:tc>
          <w:tcPr>
            <w:tcW w:w="1440" w:type="dxa"/>
            <w:vAlign w:val="center"/>
          </w:tcPr>
          <w:p w:rsidR="001819E3" w:rsidRPr="00384802" w:rsidRDefault="001819E3" w:rsidP="001819E3">
            <w:pPr>
              <w:pStyle w:val="Footer"/>
              <w:tabs>
                <w:tab w:val="clear" w:pos="4320"/>
                <w:tab w:val="clear" w:pos="8640"/>
                <w:tab w:val="decimal" w:pos="882"/>
                <w:tab w:val="decimal" w:pos="1782"/>
                <w:tab w:val="decimal" w:pos="7560"/>
                <w:tab w:val="decimal" w:pos="9000"/>
                <w:tab w:val="decimal" w:pos="11232"/>
              </w:tabs>
              <w:ind w:left="192"/>
              <w:jc w:val="right"/>
              <w:rPr>
                <w:bCs/>
                <w:lang w:val="en-GB"/>
              </w:rPr>
            </w:pPr>
            <w:r w:rsidRPr="00384802">
              <w:rPr>
                <w:bCs/>
                <w:lang w:val="en-GB"/>
              </w:rPr>
              <w:t>2</w:t>
            </w:r>
          </w:p>
        </w:tc>
      </w:tr>
      <w:tr w:rsidR="001819E3" w:rsidRPr="00384802" w:rsidTr="004C15FB">
        <w:trPr>
          <w:cantSplit/>
        </w:trPr>
        <w:tc>
          <w:tcPr>
            <w:tcW w:w="6363" w:type="dxa"/>
          </w:tcPr>
          <w:p w:rsidR="001819E3" w:rsidRPr="00384802" w:rsidRDefault="001819E3" w:rsidP="004C15FB">
            <w:pPr>
              <w:tabs>
                <w:tab w:val="right" w:pos="792"/>
                <w:tab w:val="right" w:pos="1152"/>
                <w:tab w:val="right" w:pos="2232"/>
                <w:tab w:val="right" w:pos="3067"/>
                <w:tab w:val="decimal" w:pos="7560"/>
                <w:tab w:val="decimal" w:pos="9000"/>
                <w:tab w:val="decimal" w:pos="11232"/>
              </w:tabs>
              <w:rPr>
                <w:sz w:val="20"/>
              </w:rPr>
            </w:pPr>
            <w:r w:rsidRPr="00384802">
              <w:rPr>
                <w:sz w:val="20"/>
              </w:rPr>
              <w:t>£170,001       -      £180,000</w:t>
            </w:r>
          </w:p>
        </w:tc>
        <w:tc>
          <w:tcPr>
            <w:tcW w:w="1260" w:type="dxa"/>
            <w:vAlign w:val="center"/>
          </w:tcPr>
          <w:p w:rsidR="001819E3" w:rsidRPr="00384802" w:rsidRDefault="00D70670" w:rsidP="004C15FB">
            <w:pPr>
              <w:pStyle w:val="Footer"/>
              <w:tabs>
                <w:tab w:val="clear" w:pos="4320"/>
                <w:tab w:val="clear" w:pos="8640"/>
                <w:tab w:val="decimal" w:pos="882"/>
                <w:tab w:val="decimal" w:pos="1782"/>
                <w:tab w:val="decimal" w:pos="7560"/>
                <w:tab w:val="decimal" w:pos="9000"/>
                <w:tab w:val="decimal" w:pos="11232"/>
              </w:tabs>
              <w:jc w:val="right"/>
              <w:rPr>
                <w:bCs/>
                <w:lang w:val="en-GB"/>
              </w:rPr>
            </w:pPr>
            <w:r>
              <w:rPr>
                <w:bCs/>
                <w:lang w:val="en-GB"/>
              </w:rPr>
              <w:t>4</w:t>
            </w:r>
          </w:p>
        </w:tc>
        <w:tc>
          <w:tcPr>
            <w:tcW w:w="1440" w:type="dxa"/>
            <w:vAlign w:val="center"/>
          </w:tcPr>
          <w:p w:rsidR="001819E3" w:rsidRPr="00384802" w:rsidRDefault="001819E3" w:rsidP="001819E3">
            <w:pPr>
              <w:pStyle w:val="Footer"/>
              <w:tabs>
                <w:tab w:val="clear" w:pos="4320"/>
                <w:tab w:val="clear" w:pos="8640"/>
                <w:tab w:val="decimal" w:pos="882"/>
                <w:tab w:val="decimal" w:pos="1782"/>
                <w:tab w:val="decimal" w:pos="7560"/>
                <w:tab w:val="decimal" w:pos="9000"/>
                <w:tab w:val="decimal" w:pos="11232"/>
              </w:tabs>
              <w:jc w:val="right"/>
              <w:rPr>
                <w:bCs/>
                <w:lang w:val="en-GB"/>
              </w:rPr>
            </w:pPr>
            <w:r w:rsidRPr="00384802">
              <w:rPr>
                <w:bCs/>
                <w:lang w:val="en-GB"/>
              </w:rPr>
              <w:t>2</w:t>
            </w:r>
          </w:p>
        </w:tc>
      </w:tr>
      <w:tr w:rsidR="001819E3" w:rsidRPr="00384802" w:rsidTr="004C15FB">
        <w:trPr>
          <w:cantSplit/>
        </w:trPr>
        <w:tc>
          <w:tcPr>
            <w:tcW w:w="6363" w:type="dxa"/>
          </w:tcPr>
          <w:p w:rsidR="001819E3" w:rsidRPr="00384802" w:rsidRDefault="001819E3" w:rsidP="004C15FB">
            <w:pPr>
              <w:tabs>
                <w:tab w:val="right" w:pos="792"/>
                <w:tab w:val="right" w:pos="1152"/>
                <w:tab w:val="right" w:pos="2232"/>
                <w:tab w:val="right" w:pos="3067"/>
                <w:tab w:val="decimal" w:pos="7560"/>
                <w:tab w:val="decimal" w:pos="9000"/>
                <w:tab w:val="decimal" w:pos="11232"/>
              </w:tabs>
              <w:rPr>
                <w:sz w:val="20"/>
              </w:rPr>
            </w:pPr>
            <w:r w:rsidRPr="00384802">
              <w:rPr>
                <w:sz w:val="20"/>
              </w:rPr>
              <w:t>£180,001       -      £190,000</w:t>
            </w:r>
          </w:p>
        </w:tc>
        <w:tc>
          <w:tcPr>
            <w:tcW w:w="1260" w:type="dxa"/>
            <w:vAlign w:val="center"/>
          </w:tcPr>
          <w:p w:rsidR="001819E3" w:rsidRPr="00384802" w:rsidRDefault="00D70670" w:rsidP="004C15FB">
            <w:pPr>
              <w:pStyle w:val="Footer"/>
              <w:tabs>
                <w:tab w:val="clear" w:pos="4320"/>
                <w:tab w:val="clear" w:pos="8640"/>
                <w:tab w:val="decimal" w:pos="882"/>
                <w:tab w:val="decimal" w:pos="1782"/>
                <w:tab w:val="decimal" w:pos="7560"/>
                <w:tab w:val="decimal" w:pos="9000"/>
                <w:tab w:val="decimal" w:pos="11232"/>
              </w:tabs>
              <w:jc w:val="right"/>
              <w:rPr>
                <w:bCs/>
                <w:lang w:val="en-GB"/>
              </w:rPr>
            </w:pPr>
            <w:r>
              <w:rPr>
                <w:bCs/>
                <w:lang w:val="en-GB"/>
              </w:rPr>
              <w:t>1</w:t>
            </w:r>
          </w:p>
        </w:tc>
        <w:tc>
          <w:tcPr>
            <w:tcW w:w="1440" w:type="dxa"/>
            <w:vAlign w:val="center"/>
          </w:tcPr>
          <w:p w:rsidR="001819E3" w:rsidRPr="00384802" w:rsidRDefault="001819E3" w:rsidP="001819E3">
            <w:pPr>
              <w:pStyle w:val="Footer"/>
              <w:tabs>
                <w:tab w:val="clear" w:pos="4320"/>
                <w:tab w:val="clear" w:pos="8640"/>
                <w:tab w:val="decimal" w:pos="882"/>
                <w:tab w:val="decimal" w:pos="1782"/>
                <w:tab w:val="decimal" w:pos="7560"/>
                <w:tab w:val="decimal" w:pos="9000"/>
                <w:tab w:val="decimal" w:pos="11232"/>
              </w:tabs>
              <w:jc w:val="right"/>
              <w:rPr>
                <w:bCs/>
                <w:lang w:val="en-GB"/>
              </w:rPr>
            </w:pPr>
            <w:r w:rsidRPr="00384802">
              <w:rPr>
                <w:bCs/>
                <w:lang w:val="en-GB"/>
              </w:rPr>
              <w:t>5</w:t>
            </w:r>
          </w:p>
        </w:tc>
      </w:tr>
      <w:tr w:rsidR="001819E3" w:rsidRPr="00384802" w:rsidTr="004C15FB">
        <w:trPr>
          <w:cantSplit/>
        </w:trPr>
        <w:tc>
          <w:tcPr>
            <w:tcW w:w="6363" w:type="dxa"/>
          </w:tcPr>
          <w:p w:rsidR="001819E3" w:rsidRPr="00384802" w:rsidRDefault="001819E3" w:rsidP="004C15FB">
            <w:pPr>
              <w:tabs>
                <w:tab w:val="right" w:pos="792"/>
                <w:tab w:val="right" w:pos="1152"/>
                <w:tab w:val="right" w:pos="2232"/>
                <w:tab w:val="right" w:pos="3067"/>
                <w:tab w:val="decimal" w:pos="7560"/>
                <w:tab w:val="decimal" w:pos="9000"/>
                <w:tab w:val="decimal" w:pos="11232"/>
              </w:tabs>
              <w:rPr>
                <w:sz w:val="20"/>
              </w:rPr>
            </w:pPr>
            <w:r w:rsidRPr="00384802">
              <w:rPr>
                <w:sz w:val="20"/>
              </w:rPr>
              <w:t>£190,001       -      £200,000</w:t>
            </w:r>
          </w:p>
        </w:tc>
        <w:tc>
          <w:tcPr>
            <w:tcW w:w="1260" w:type="dxa"/>
            <w:vAlign w:val="center"/>
          </w:tcPr>
          <w:p w:rsidR="001819E3" w:rsidRPr="00384802" w:rsidRDefault="00D70670" w:rsidP="004C15FB">
            <w:pPr>
              <w:pStyle w:val="Footer"/>
              <w:tabs>
                <w:tab w:val="clear" w:pos="4320"/>
                <w:tab w:val="clear" w:pos="8640"/>
                <w:tab w:val="decimal" w:pos="882"/>
                <w:tab w:val="decimal" w:pos="1782"/>
                <w:tab w:val="decimal" w:pos="7560"/>
                <w:tab w:val="decimal" w:pos="9000"/>
                <w:tab w:val="decimal" w:pos="11232"/>
              </w:tabs>
              <w:jc w:val="right"/>
              <w:rPr>
                <w:bCs/>
                <w:lang w:val="en-GB"/>
              </w:rPr>
            </w:pPr>
            <w:r>
              <w:rPr>
                <w:bCs/>
                <w:lang w:val="en-GB"/>
              </w:rPr>
              <w:t>4</w:t>
            </w:r>
          </w:p>
        </w:tc>
        <w:tc>
          <w:tcPr>
            <w:tcW w:w="1440" w:type="dxa"/>
            <w:vAlign w:val="center"/>
          </w:tcPr>
          <w:p w:rsidR="001819E3" w:rsidRPr="00384802" w:rsidRDefault="001819E3" w:rsidP="001819E3">
            <w:pPr>
              <w:pStyle w:val="Footer"/>
              <w:tabs>
                <w:tab w:val="clear" w:pos="4320"/>
                <w:tab w:val="clear" w:pos="8640"/>
                <w:tab w:val="decimal" w:pos="882"/>
                <w:tab w:val="decimal" w:pos="1782"/>
                <w:tab w:val="decimal" w:pos="7560"/>
                <w:tab w:val="decimal" w:pos="9000"/>
                <w:tab w:val="decimal" w:pos="11232"/>
              </w:tabs>
              <w:jc w:val="right"/>
              <w:rPr>
                <w:bCs/>
                <w:lang w:val="en-GB"/>
              </w:rPr>
            </w:pPr>
            <w:r w:rsidRPr="00384802">
              <w:rPr>
                <w:bCs/>
                <w:lang w:val="en-GB"/>
              </w:rPr>
              <w:t>2</w:t>
            </w:r>
          </w:p>
        </w:tc>
      </w:tr>
      <w:tr w:rsidR="001819E3" w:rsidRPr="00384802" w:rsidTr="004C15FB">
        <w:trPr>
          <w:cantSplit/>
        </w:trPr>
        <w:tc>
          <w:tcPr>
            <w:tcW w:w="6363" w:type="dxa"/>
          </w:tcPr>
          <w:p w:rsidR="001819E3" w:rsidRPr="00384802" w:rsidRDefault="001819E3" w:rsidP="004C15FB">
            <w:pPr>
              <w:tabs>
                <w:tab w:val="right" w:pos="792"/>
                <w:tab w:val="right" w:pos="1152"/>
                <w:tab w:val="right" w:pos="2232"/>
                <w:tab w:val="right" w:pos="3067"/>
                <w:tab w:val="decimal" w:pos="7560"/>
                <w:tab w:val="decimal" w:pos="9000"/>
                <w:tab w:val="decimal" w:pos="11232"/>
              </w:tabs>
              <w:rPr>
                <w:sz w:val="20"/>
              </w:rPr>
            </w:pPr>
            <w:r w:rsidRPr="00384802">
              <w:rPr>
                <w:sz w:val="20"/>
              </w:rPr>
              <w:t>£200,001       and above</w:t>
            </w:r>
          </w:p>
        </w:tc>
        <w:tc>
          <w:tcPr>
            <w:tcW w:w="1260" w:type="dxa"/>
            <w:vAlign w:val="center"/>
          </w:tcPr>
          <w:p w:rsidR="001819E3" w:rsidRPr="00384802" w:rsidRDefault="00D70670" w:rsidP="004C15FB">
            <w:pPr>
              <w:pStyle w:val="Footer"/>
              <w:tabs>
                <w:tab w:val="clear" w:pos="4320"/>
                <w:tab w:val="clear" w:pos="8640"/>
                <w:tab w:val="decimal" w:pos="882"/>
                <w:tab w:val="decimal" w:pos="1782"/>
                <w:tab w:val="decimal" w:pos="7560"/>
                <w:tab w:val="decimal" w:pos="9000"/>
                <w:tab w:val="decimal" w:pos="11232"/>
              </w:tabs>
              <w:jc w:val="right"/>
              <w:rPr>
                <w:bCs/>
                <w:lang w:val="en-GB"/>
              </w:rPr>
            </w:pPr>
            <w:r>
              <w:rPr>
                <w:bCs/>
                <w:lang w:val="en-GB"/>
              </w:rPr>
              <w:t>7</w:t>
            </w:r>
          </w:p>
        </w:tc>
        <w:tc>
          <w:tcPr>
            <w:tcW w:w="1440" w:type="dxa"/>
            <w:vAlign w:val="center"/>
          </w:tcPr>
          <w:p w:rsidR="001819E3" w:rsidRPr="00384802" w:rsidRDefault="001819E3" w:rsidP="001819E3">
            <w:pPr>
              <w:pStyle w:val="Footer"/>
              <w:tabs>
                <w:tab w:val="clear" w:pos="4320"/>
                <w:tab w:val="clear" w:pos="8640"/>
                <w:tab w:val="decimal" w:pos="882"/>
                <w:tab w:val="decimal" w:pos="1782"/>
                <w:tab w:val="decimal" w:pos="7560"/>
                <w:tab w:val="decimal" w:pos="9000"/>
                <w:tab w:val="decimal" w:pos="11232"/>
              </w:tabs>
              <w:jc w:val="right"/>
              <w:rPr>
                <w:bCs/>
                <w:lang w:val="en-GB"/>
              </w:rPr>
            </w:pPr>
            <w:r w:rsidRPr="00384802">
              <w:rPr>
                <w:bCs/>
                <w:lang w:val="en-GB"/>
              </w:rPr>
              <w:t>6</w:t>
            </w:r>
          </w:p>
        </w:tc>
      </w:tr>
      <w:tr w:rsidR="001819E3" w:rsidRPr="00384802" w:rsidTr="004C15FB">
        <w:trPr>
          <w:cantSplit/>
        </w:trPr>
        <w:tc>
          <w:tcPr>
            <w:tcW w:w="6363" w:type="dxa"/>
          </w:tcPr>
          <w:p w:rsidR="001819E3" w:rsidRPr="00384802" w:rsidRDefault="001819E3" w:rsidP="004C15FB">
            <w:pPr>
              <w:pStyle w:val="Heading6"/>
              <w:tabs>
                <w:tab w:val="clear" w:pos="720"/>
                <w:tab w:val="clear" w:pos="7740"/>
                <w:tab w:val="right" w:pos="792"/>
                <w:tab w:val="right" w:pos="1152"/>
                <w:tab w:val="right" w:pos="2232"/>
                <w:tab w:val="right" w:pos="3067"/>
                <w:tab w:val="decimal" w:pos="7560"/>
              </w:tabs>
              <w:rPr>
                <w:b w:val="0"/>
                <w:i/>
              </w:rPr>
            </w:pPr>
            <w:r w:rsidRPr="00384802">
              <w:rPr>
                <w:b w:val="0"/>
                <w:i/>
              </w:rPr>
              <w:t>Other</w:t>
            </w:r>
          </w:p>
        </w:tc>
        <w:tc>
          <w:tcPr>
            <w:tcW w:w="1260" w:type="dxa"/>
            <w:vAlign w:val="center"/>
          </w:tcPr>
          <w:p w:rsidR="001819E3" w:rsidRPr="00384802" w:rsidRDefault="001819E3" w:rsidP="004C15FB">
            <w:pPr>
              <w:pStyle w:val="Footer"/>
              <w:tabs>
                <w:tab w:val="clear" w:pos="4320"/>
                <w:tab w:val="clear" w:pos="8640"/>
                <w:tab w:val="decimal" w:pos="882"/>
                <w:tab w:val="decimal" w:pos="1782"/>
                <w:tab w:val="decimal" w:pos="7560"/>
                <w:tab w:val="decimal" w:pos="9000"/>
                <w:tab w:val="decimal" w:pos="11232"/>
              </w:tabs>
              <w:jc w:val="right"/>
              <w:rPr>
                <w:bCs/>
                <w:lang w:val="en-GB"/>
              </w:rPr>
            </w:pPr>
          </w:p>
        </w:tc>
        <w:tc>
          <w:tcPr>
            <w:tcW w:w="1440" w:type="dxa"/>
            <w:vAlign w:val="center"/>
          </w:tcPr>
          <w:p w:rsidR="001819E3" w:rsidRPr="00384802" w:rsidRDefault="001819E3" w:rsidP="001819E3">
            <w:pPr>
              <w:pStyle w:val="Footer"/>
              <w:tabs>
                <w:tab w:val="clear" w:pos="4320"/>
                <w:tab w:val="clear" w:pos="8640"/>
                <w:tab w:val="decimal" w:pos="882"/>
                <w:tab w:val="decimal" w:pos="1782"/>
                <w:tab w:val="decimal" w:pos="7560"/>
                <w:tab w:val="decimal" w:pos="9000"/>
                <w:tab w:val="decimal" w:pos="11232"/>
              </w:tabs>
              <w:jc w:val="right"/>
              <w:rPr>
                <w:bCs/>
                <w:lang w:val="en-GB"/>
              </w:rPr>
            </w:pPr>
          </w:p>
        </w:tc>
      </w:tr>
      <w:tr w:rsidR="001819E3" w:rsidRPr="00384802" w:rsidTr="004C15FB">
        <w:trPr>
          <w:cantSplit/>
        </w:trPr>
        <w:tc>
          <w:tcPr>
            <w:tcW w:w="6363" w:type="dxa"/>
          </w:tcPr>
          <w:p w:rsidR="001819E3" w:rsidRPr="00384802" w:rsidRDefault="001819E3" w:rsidP="004C15FB">
            <w:pPr>
              <w:tabs>
                <w:tab w:val="right" w:pos="792"/>
                <w:tab w:val="right" w:pos="1152"/>
                <w:tab w:val="right" w:pos="2232"/>
                <w:tab w:val="right" w:pos="3067"/>
                <w:tab w:val="decimal" w:pos="7560"/>
                <w:tab w:val="decimal" w:pos="9000"/>
                <w:tab w:val="decimal" w:pos="11232"/>
              </w:tabs>
              <w:rPr>
                <w:sz w:val="20"/>
              </w:rPr>
            </w:pPr>
            <w:r w:rsidRPr="00384802">
              <w:rPr>
                <w:sz w:val="20"/>
              </w:rPr>
              <w:t>£50,001</w:t>
            </w:r>
            <w:r w:rsidRPr="00384802">
              <w:rPr>
                <w:sz w:val="20"/>
              </w:rPr>
              <w:tab/>
            </w:r>
            <w:r w:rsidRPr="00384802">
              <w:rPr>
                <w:sz w:val="20"/>
              </w:rPr>
              <w:tab/>
              <w:t>-</w:t>
            </w:r>
            <w:r w:rsidRPr="00384802">
              <w:rPr>
                <w:sz w:val="20"/>
              </w:rPr>
              <w:tab/>
              <w:t>£60,000</w:t>
            </w:r>
          </w:p>
        </w:tc>
        <w:tc>
          <w:tcPr>
            <w:tcW w:w="1260" w:type="dxa"/>
            <w:vAlign w:val="center"/>
          </w:tcPr>
          <w:p w:rsidR="001819E3" w:rsidRPr="00384802" w:rsidRDefault="00D70670" w:rsidP="004C15FB">
            <w:pPr>
              <w:pStyle w:val="Footer"/>
              <w:tabs>
                <w:tab w:val="clear" w:pos="4320"/>
                <w:tab w:val="clear" w:pos="8640"/>
                <w:tab w:val="decimal" w:pos="882"/>
                <w:tab w:val="decimal" w:pos="1782"/>
                <w:tab w:val="decimal" w:pos="7560"/>
                <w:tab w:val="decimal" w:pos="9000"/>
                <w:tab w:val="decimal" w:pos="11232"/>
              </w:tabs>
              <w:jc w:val="right"/>
              <w:rPr>
                <w:bCs/>
                <w:lang w:val="en-GB"/>
              </w:rPr>
            </w:pPr>
            <w:r>
              <w:rPr>
                <w:bCs/>
                <w:lang w:val="en-GB"/>
              </w:rPr>
              <w:t>41</w:t>
            </w:r>
          </w:p>
        </w:tc>
        <w:tc>
          <w:tcPr>
            <w:tcW w:w="1440" w:type="dxa"/>
            <w:vAlign w:val="center"/>
          </w:tcPr>
          <w:p w:rsidR="001819E3" w:rsidRPr="00384802" w:rsidRDefault="001819E3" w:rsidP="001819E3">
            <w:pPr>
              <w:pStyle w:val="Footer"/>
              <w:tabs>
                <w:tab w:val="clear" w:pos="4320"/>
                <w:tab w:val="clear" w:pos="8640"/>
                <w:tab w:val="decimal" w:pos="882"/>
                <w:tab w:val="decimal" w:pos="1782"/>
                <w:tab w:val="decimal" w:pos="7560"/>
                <w:tab w:val="decimal" w:pos="9000"/>
                <w:tab w:val="decimal" w:pos="11232"/>
              </w:tabs>
              <w:jc w:val="right"/>
              <w:rPr>
                <w:bCs/>
                <w:lang w:val="en-GB"/>
              </w:rPr>
            </w:pPr>
            <w:r w:rsidRPr="00384802">
              <w:rPr>
                <w:bCs/>
                <w:lang w:val="en-GB"/>
              </w:rPr>
              <w:t>40</w:t>
            </w:r>
          </w:p>
        </w:tc>
      </w:tr>
      <w:tr w:rsidR="001819E3" w:rsidRPr="00384802" w:rsidTr="004C15FB">
        <w:trPr>
          <w:cantSplit/>
        </w:trPr>
        <w:tc>
          <w:tcPr>
            <w:tcW w:w="6363" w:type="dxa"/>
          </w:tcPr>
          <w:p w:rsidR="001819E3" w:rsidRPr="00384802" w:rsidRDefault="001819E3" w:rsidP="004C15FB">
            <w:pPr>
              <w:tabs>
                <w:tab w:val="right" w:pos="792"/>
                <w:tab w:val="right" w:pos="1152"/>
                <w:tab w:val="right" w:pos="2232"/>
                <w:tab w:val="right" w:pos="3067"/>
                <w:tab w:val="decimal" w:pos="7560"/>
                <w:tab w:val="decimal" w:pos="9000"/>
                <w:tab w:val="decimal" w:pos="11232"/>
              </w:tabs>
              <w:rPr>
                <w:sz w:val="20"/>
              </w:rPr>
            </w:pPr>
            <w:r w:rsidRPr="00384802">
              <w:rPr>
                <w:sz w:val="20"/>
              </w:rPr>
              <w:t>£60,001</w:t>
            </w:r>
            <w:r w:rsidRPr="00384802">
              <w:rPr>
                <w:sz w:val="20"/>
              </w:rPr>
              <w:tab/>
            </w:r>
            <w:r w:rsidRPr="00384802">
              <w:rPr>
                <w:sz w:val="20"/>
              </w:rPr>
              <w:tab/>
              <w:t>-</w:t>
            </w:r>
            <w:r w:rsidRPr="00384802">
              <w:rPr>
                <w:sz w:val="20"/>
              </w:rPr>
              <w:tab/>
              <w:t>£70,000</w:t>
            </w:r>
          </w:p>
        </w:tc>
        <w:tc>
          <w:tcPr>
            <w:tcW w:w="1260" w:type="dxa"/>
            <w:vAlign w:val="center"/>
          </w:tcPr>
          <w:p w:rsidR="001819E3" w:rsidRPr="00384802" w:rsidRDefault="00D70670" w:rsidP="004C15FB">
            <w:pPr>
              <w:pStyle w:val="Footer"/>
              <w:tabs>
                <w:tab w:val="clear" w:pos="4320"/>
                <w:tab w:val="clear" w:pos="8640"/>
                <w:tab w:val="decimal" w:pos="882"/>
                <w:tab w:val="decimal" w:pos="1782"/>
                <w:tab w:val="decimal" w:pos="7560"/>
                <w:tab w:val="decimal" w:pos="9000"/>
                <w:tab w:val="decimal" w:pos="11232"/>
              </w:tabs>
              <w:ind w:left="192"/>
              <w:jc w:val="right"/>
              <w:rPr>
                <w:bCs/>
                <w:lang w:val="en-GB"/>
              </w:rPr>
            </w:pPr>
            <w:r>
              <w:rPr>
                <w:bCs/>
                <w:lang w:val="en-GB"/>
              </w:rPr>
              <w:t>10</w:t>
            </w:r>
          </w:p>
        </w:tc>
        <w:tc>
          <w:tcPr>
            <w:tcW w:w="1440" w:type="dxa"/>
            <w:vAlign w:val="center"/>
          </w:tcPr>
          <w:p w:rsidR="001819E3" w:rsidRPr="00384802" w:rsidRDefault="001819E3" w:rsidP="001819E3">
            <w:pPr>
              <w:pStyle w:val="Footer"/>
              <w:tabs>
                <w:tab w:val="clear" w:pos="4320"/>
                <w:tab w:val="clear" w:pos="8640"/>
                <w:tab w:val="decimal" w:pos="882"/>
                <w:tab w:val="decimal" w:pos="1782"/>
                <w:tab w:val="decimal" w:pos="7560"/>
                <w:tab w:val="decimal" w:pos="9000"/>
                <w:tab w:val="decimal" w:pos="11232"/>
              </w:tabs>
              <w:ind w:left="192"/>
              <w:jc w:val="right"/>
              <w:rPr>
                <w:bCs/>
                <w:lang w:val="en-GB"/>
              </w:rPr>
            </w:pPr>
            <w:r w:rsidRPr="00384802">
              <w:rPr>
                <w:bCs/>
                <w:lang w:val="en-GB"/>
              </w:rPr>
              <w:t>10</w:t>
            </w:r>
          </w:p>
        </w:tc>
      </w:tr>
      <w:tr w:rsidR="001819E3" w:rsidRPr="00384802" w:rsidTr="004C15FB">
        <w:trPr>
          <w:cantSplit/>
          <w:trHeight w:val="139"/>
        </w:trPr>
        <w:tc>
          <w:tcPr>
            <w:tcW w:w="6363" w:type="dxa"/>
          </w:tcPr>
          <w:p w:rsidR="001819E3" w:rsidRPr="00384802" w:rsidRDefault="001819E3" w:rsidP="004C15FB">
            <w:pPr>
              <w:tabs>
                <w:tab w:val="right" w:pos="792"/>
                <w:tab w:val="right" w:pos="1152"/>
                <w:tab w:val="right" w:pos="2232"/>
                <w:tab w:val="right" w:pos="3067"/>
                <w:tab w:val="decimal" w:pos="7560"/>
                <w:tab w:val="decimal" w:pos="9000"/>
                <w:tab w:val="decimal" w:pos="11232"/>
              </w:tabs>
              <w:rPr>
                <w:sz w:val="20"/>
              </w:rPr>
            </w:pPr>
            <w:r w:rsidRPr="00384802">
              <w:rPr>
                <w:sz w:val="20"/>
              </w:rPr>
              <w:t>£70,001</w:t>
            </w:r>
            <w:r w:rsidRPr="00384802">
              <w:rPr>
                <w:sz w:val="20"/>
              </w:rPr>
              <w:tab/>
            </w:r>
            <w:r w:rsidRPr="00384802">
              <w:rPr>
                <w:sz w:val="20"/>
              </w:rPr>
              <w:tab/>
              <w:t>-</w:t>
            </w:r>
            <w:r w:rsidRPr="00384802">
              <w:rPr>
                <w:sz w:val="20"/>
              </w:rPr>
              <w:tab/>
              <w:t>£80,000</w:t>
            </w:r>
          </w:p>
        </w:tc>
        <w:tc>
          <w:tcPr>
            <w:tcW w:w="1260" w:type="dxa"/>
            <w:vAlign w:val="center"/>
          </w:tcPr>
          <w:p w:rsidR="001819E3" w:rsidRPr="00384802" w:rsidRDefault="00D70670" w:rsidP="004C15FB">
            <w:pPr>
              <w:pStyle w:val="Footer"/>
              <w:tabs>
                <w:tab w:val="clear" w:pos="4320"/>
                <w:tab w:val="clear" w:pos="8640"/>
                <w:tab w:val="decimal" w:pos="882"/>
                <w:tab w:val="decimal" w:pos="1782"/>
                <w:tab w:val="decimal" w:pos="7560"/>
                <w:tab w:val="decimal" w:pos="9000"/>
                <w:tab w:val="decimal" w:pos="11232"/>
              </w:tabs>
              <w:ind w:left="192"/>
              <w:jc w:val="right"/>
              <w:rPr>
                <w:bCs/>
                <w:lang w:val="en-GB"/>
              </w:rPr>
            </w:pPr>
            <w:r>
              <w:rPr>
                <w:bCs/>
                <w:lang w:val="en-GB"/>
              </w:rPr>
              <w:t>7</w:t>
            </w:r>
          </w:p>
        </w:tc>
        <w:tc>
          <w:tcPr>
            <w:tcW w:w="1440" w:type="dxa"/>
            <w:vAlign w:val="center"/>
          </w:tcPr>
          <w:p w:rsidR="001819E3" w:rsidRPr="00384802" w:rsidRDefault="001819E3" w:rsidP="001819E3">
            <w:pPr>
              <w:pStyle w:val="Footer"/>
              <w:tabs>
                <w:tab w:val="clear" w:pos="4320"/>
                <w:tab w:val="clear" w:pos="8640"/>
                <w:tab w:val="decimal" w:pos="882"/>
                <w:tab w:val="decimal" w:pos="1782"/>
                <w:tab w:val="decimal" w:pos="7560"/>
                <w:tab w:val="decimal" w:pos="9000"/>
                <w:tab w:val="decimal" w:pos="11232"/>
              </w:tabs>
              <w:ind w:left="192"/>
              <w:jc w:val="right"/>
              <w:rPr>
                <w:bCs/>
                <w:lang w:val="en-GB"/>
              </w:rPr>
            </w:pPr>
            <w:r w:rsidRPr="00384802">
              <w:rPr>
                <w:bCs/>
                <w:lang w:val="en-GB"/>
              </w:rPr>
              <w:t>5</w:t>
            </w:r>
          </w:p>
        </w:tc>
      </w:tr>
      <w:tr w:rsidR="001819E3" w:rsidRPr="00384802" w:rsidTr="004C15FB">
        <w:trPr>
          <w:cantSplit/>
        </w:trPr>
        <w:tc>
          <w:tcPr>
            <w:tcW w:w="6363" w:type="dxa"/>
          </w:tcPr>
          <w:p w:rsidR="001819E3" w:rsidRPr="00384802" w:rsidRDefault="001819E3" w:rsidP="004C15FB">
            <w:pPr>
              <w:tabs>
                <w:tab w:val="right" w:pos="792"/>
                <w:tab w:val="right" w:pos="1152"/>
                <w:tab w:val="right" w:pos="2232"/>
                <w:tab w:val="right" w:pos="3067"/>
                <w:tab w:val="decimal" w:pos="7560"/>
                <w:tab w:val="decimal" w:pos="9000"/>
                <w:tab w:val="decimal" w:pos="11232"/>
              </w:tabs>
              <w:rPr>
                <w:sz w:val="20"/>
              </w:rPr>
            </w:pPr>
            <w:r w:rsidRPr="00384802">
              <w:rPr>
                <w:sz w:val="20"/>
              </w:rPr>
              <w:t>£80,001</w:t>
            </w:r>
            <w:r w:rsidRPr="00384802">
              <w:rPr>
                <w:sz w:val="20"/>
              </w:rPr>
              <w:tab/>
            </w:r>
            <w:r w:rsidRPr="00384802">
              <w:rPr>
                <w:sz w:val="20"/>
              </w:rPr>
              <w:tab/>
              <w:t>-</w:t>
            </w:r>
            <w:r w:rsidRPr="00384802">
              <w:rPr>
                <w:sz w:val="20"/>
              </w:rPr>
              <w:tab/>
              <w:t>£90,000</w:t>
            </w:r>
          </w:p>
        </w:tc>
        <w:tc>
          <w:tcPr>
            <w:tcW w:w="1260" w:type="dxa"/>
            <w:vAlign w:val="center"/>
          </w:tcPr>
          <w:p w:rsidR="001819E3" w:rsidRPr="00384802" w:rsidRDefault="00D70670" w:rsidP="004C15FB">
            <w:pPr>
              <w:pStyle w:val="Footer"/>
              <w:tabs>
                <w:tab w:val="clear" w:pos="4320"/>
                <w:tab w:val="clear" w:pos="8640"/>
                <w:tab w:val="decimal" w:pos="882"/>
                <w:tab w:val="decimal" w:pos="1782"/>
                <w:tab w:val="decimal" w:pos="7560"/>
                <w:tab w:val="decimal" w:pos="9000"/>
                <w:tab w:val="decimal" w:pos="11232"/>
              </w:tabs>
              <w:ind w:left="192"/>
              <w:jc w:val="right"/>
              <w:rPr>
                <w:bCs/>
                <w:lang w:val="en-GB"/>
              </w:rPr>
            </w:pPr>
            <w:r>
              <w:rPr>
                <w:bCs/>
                <w:lang w:val="en-GB"/>
              </w:rPr>
              <w:t>5</w:t>
            </w:r>
          </w:p>
        </w:tc>
        <w:tc>
          <w:tcPr>
            <w:tcW w:w="1440" w:type="dxa"/>
            <w:vAlign w:val="center"/>
          </w:tcPr>
          <w:p w:rsidR="001819E3" w:rsidRPr="00384802" w:rsidRDefault="001819E3" w:rsidP="001819E3">
            <w:pPr>
              <w:pStyle w:val="Footer"/>
              <w:tabs>
                <w:tab w:val="clear" w:pos="4320"/>
                <w:tab w:val="clear" w:pos="8640"/>
                <w:tab w:val="decimal" w:pos="882"/>
                <w:tab w:val="decimal" w:pos="1782"/>
                <w:tab w:val="decimal" w:pos="7560"/>
                <w:tab w:val="decimal" w:pos="9000"/>
                <w:tab w:val="decimal" w:pos="11232"/>
              </w:tabs>
              <w:ind w:left="192"/>
              <w:jc w:val="right"/>
              <w:rPr>
                <w:bCs/>
                <w:lang w:val="en-GB"/>
              </w:rPr>
            </w:pPr>
            <w:r w:rsidRPr="00384802">
              <w:rPr>
                <w:bCs/>
                <w:lang w:val="en-GB"/>
              </w:rPr>
              <w:t>3</w:t>
            </w:r>
          </w:p>
        </w:tc>
      </w:tr>
      <w:tr w:rsidR="001819E3" w:rsidRPr="00384802" w:rsidTr="004C15FB">
        <w:trPr>
          <w:cantSplit/>
        </w:trPr>
        <w:tc>
          <w:tcPr>
            <w:tcW w:w="6363" w:type="dxa"/>
          </w:tcPr>
          <w:p w:rsidR="001819E3" w:rsidRPr="00384802" w:rsidRDefault="001819E3" w:rsidP="004C15FB">
            <w:pPr>
              <w:tabs>
                <w:tab w:val="right" w:pos="792"/>
                <w:tab w:val="right" w:pos="1152"/>
                <w:tab w:val="right" w:pos="2232"/>
                <w:tab w:val="right" w:pos="3067"/>
                <w:tab w:val="decimal" w:pos="7560"/>
                <w:tab w:val="decimal" w:pos="9000"/>
                <w:tab w:val="decimal" w:pos="11232"/>
              </w:tabs>
              <w:rPr>
                <w:sz w:val="20"/>
              </w:rPr>
            </w:pPr>
            <w:r w:rsidRPr="00384802">
              <w:rPr>
                <w:sz w:val="20"/>
              </w:rPr>
              <w:t>£90,001</w:t>
            </w:r>
            <w:r w:rsidRPr="00384802">
              <w:rPr>
                <w:sz w:val="20"/>
              </w:rPr>
              <w:tab/>
            </w:r>
            <w:r w:rsidRPr="00384802">
              <w:rPr>
                <w:sz w:val="20"/>
              </w:rPr>
              <w:tab/>
              <w:t>-</w:t>
            </w:r>
            <w:r w:rsidRPr="00384802">
              <w:rPr>
                <w:sz w:val="20"/>
              </w:rPr>
              <w:tab/>
              <w:t>£100,000</w:t>
            </w:r>
          </w:p>
        </w:tc>
        <w:tc>
          <w:tcPr>
            <w:tcW w:w="1260" w:type="dxa"/>
            <w:vAlign w:val="center"/>
          </w:tcPr>
          <w:p w:rsidR="001819E3" w:rsidRPr="00384802" w:rsidRDefault="00D70670" w:rsidP="004C15FB">
            <w:pPr>
              <w:pStyle w:val="Footer"/>
              <w:tabs>
                <w:tab w:val="clear" w:pos="4320"/>
                <w:tab w:val="clear" w:pos="8640"/>
                <w:tab w:val="decimal" w:pos="882"/>
                <w:tab w:val="decimal" w:pos="1782"/>
                <w:tab w:val="decimal" w:pos="7560"/>
                <w:tab w:val="decimal" w:pos="9000"/>
                <w:tab w:val="decimal" w:pos="11232"/>
              </w:tabs>
              <w:ind w:left="192"/>
              <w:jc w:val="right"/>
              <w:rPr>
                <w:bCs/>
                <w:lang w:val="en-GB"/>
              </w:rPr>
            </w:pPr>
            <w:r>
              <w:rPr>
                <w:bCs/>
                <w:lang w:val="en-GB"/>
              </w:rPr>
              <w:t>-</w:t>
            </w:r>
          </w:p>
        </w:tc>
        <w:tc>
          <w:tcPr>
            <w:tcW w:w="1440" w:type="dxa"/>
            <w:vAlign w:val="center"/>
          </w:tcPr>
          <w:p w:rsidR="001819E3" w:rsidRPr="00384802" w:rsidRDefault="001819E3" w:rsidP="001819E3">
            <w:pPr>
              <w:pStyle w:val="Footer"/>
              <w:tabs>
                <w:tab w:val="clear" w:pos="4320"/>
                <w:tab w:val="clear" w:pos="8640"/>
                <w:tab w:val="decimal" w:pos="882"/>
                <w:tab w:val="decimal" w:pos="1782"/>
                <w:tab w:val="decimal" w:pos="7560"/>
                <w:tab w:val="decimal" w:pos="9000"/>
                <w:tab w:val="decimal" w:pos="11232"/>
              </w:tabs>
              <w:ind w:left="192"/>
              <w:jc w:val="right"/>
              <w:rPr>
                <w:bCs/>
                <w:lang w:val="en-GB"/>
              </w:rPr>
            </w:pPr>
            <w:r w:rsidRPr="00384802">
              <w:rPr>
                <w:bCs/>
                <w:lang w:val="en-GB"/>
              </w:rPr>
              <w:t>1</w:t>
            </w:r>
          </w:p>
        </w:tc>
      </w:tr>
    </w:tbl>
    <w:p w:rsidR="00FB71FA" w:rsidRDefault="00FB71FA" w:rsidP="00693FE5">
      <w:pPr>
        <w:rPr>
          <w:b/>
        </w:rPr>
      </w:pPr>
      <w:r>
        <w:rPr>
          <w:b/>
        </w:rPr>
        <w:br w:type="page"/>
      </w:r>
    </w:p>
    <w:p w:rsidR="008D6480" w:rsidRPr="00384802" w:rsidRDefault="008D6480" w:rsidP="00693FE5">
      <w:pPr>
        <w:rPr>
          <w:b/>
        </w:rPr>
      </w:pPr>
      <w:r w:rsidRPr="00384802">
        <w:rPr>
          <w:b/>
        </w:rPr>
        <w:lastRenderedPageBreak/>
        <w:t>STAFF REPORT (continued)</w:t>
      </w:r>
    </w:p>
    <w:p w:rsidR="008D6480" w:rsidRPr="00384802" w:rsidRDefault="008D6480" w:rsidP="00430E64">
      <w:pPr>
        <w:tabs>
          <w:tab w:val="left" w:pos="-720"/>
          <w:tab w:val="decimal" w:pos="11232"/>
        </w:tabs>
      </w:pPr>
    </w:p>
    <w:p w:rsidR="008D6480" w:rsidRPr="00384802" w:rsidRDefault="008D6480" w:rsidP="004C15FB">
      <w:pPr>
        <w:tabs>
          <w:tab w:val="left" w:pos="-720"/>
          <w:tab w:val="decimal" w:pos="11232"/>
        </w:tabs>
        <w:ind w:left="567"/>
        <w:rPr>
          <w:szCs w:val="22"/>
        </w:rPr>
      </w:pPr>
      <w:r w:rsidRPr="00384802">
        <w:t xml:space="preserve">The number of clinical staff earning over £200k primarily </w:t>
      </w:r>
      <w:r w:rsidRPr="00384802">
        <w:rPr>
          <w:szCs w:val="22"/>
        </w:rPr>
        <w:t>relates payments received for distinction awards and some additional payments in relation to waiting list initiatives for hard to fill posts.</w:t>
      </w:r>
    </w:p>
    <w:p w:rsidR="008D6480" w:rsidRPr="00384802" w:rsidRDefault="008D6480" w:rsidP="004C15FB">
      <w:pPr>
        <w:tabs>
          <w:tab w:val="left" w:pos="-720"/>
          <w:tab w:val="decimal" w:pos="11232"/>
        </w:tabs>
        <w:ind w:left="567"/>
      </w:pPr>
    </w:p>
    <w:p w:rsidR="008D6480" w:rsidRPr="00384802" w:rsidRDefault="008D6480" w:rsidP="004C15FB">
      <w:pPr>
        <w:tabs>
          <w:tab w:val="left" w:pos="-720"/>
          <w:tab w:val="decimal" w:pos="11232"/>
        </w:tabs>
        <w:ind w:left="567"/>
      </w:pPr>
      <w:r w:rsidRPr="00384802">
        <w:t xml:space="preserve">The numbers above are exclusive of the six Executive Directors of the Board who are disclosed separately within the remuneration report. </w:t>
      </w:r>
      <w:r w:rsidR="00D70670">
        <w:t>For the current year the interim Medical Director is included in the numbers above.</w:t>
      </w:r>
    </w:p>
    <w:p w:rsidR="008D6480" w:rsidRPr="00384802" w:rsidRDefault="008D6480" w:rsidP="00F202FB"/>
    <w:p w:rsidR="008D6480" w:rsidRPr="00384802" w:rsidRDefault="008D6480" w:rsidP="00530D89">
      <w:pPr>
        <w:pStyle w:val="Heading4"/>
        <w:numPr>
          <w:ilvl w:val="0"/>
          <w:numId w:val="0"/>
        </w:numPr>
        <w:rPr>
          <w:sz w:val="24"/>
        </w:rPr>
      </w:pPr>
      <w:r w:rsidRPr="00384802">
        <w:rPr>
          <w:sz w:val="24"/>
        </w:rPr>
        <w:t>Staff Numbers and Costs</w:t>
      </w:r>
    </w:p>
    <w:p w:rsidR="008D6480" w:rsidRPr="00384802" w:rsidRDefault="008D6480" w:rsidP="00C461F1">
      <w:pPr>
        <w:tabs>
          <w:tab w:val="decimal" w:pos="7560"/>
          <w:tab w:val="decimal" w:pos="9000"/>
          <w:tab w:val="decimal" w:pos="11232"/>
        </w:tabs>
        <w:rPr>
          <w:sz w:val="16"/>
          <w:szCs w:val="16"/>
        </w:rPr>
      </w:pPr>
    </w:p>
    <w:tbl>
      <w:tblPr>
        <w:tblW w:w="9923" w:type="dxa"/>
        <w:tblInd w:w="108" w:type="dxa"/>
        <w:tblLayout w:type="fixed"/>
        <w:tblLook w:val="0000"/>
      </w:tblPr>
      <w:tblGrid>
        <w:gridCol w:w="1701"/>
        <w:gridCol w:w="993"/>
        <w:gridCol w:w="992"/>
        <w:gridCol w:w="1134"/>
        <w:gridCol w:w="992"/>
        <w:gridCol w:w="992"/>
        <w:gridCol w:w="993"/>
        <w:gridCol w:w="992"/>
        <w:gridCol w:w="283"/>
        <w:gridCol w:w="851"/>
      </w:tblGrid>
      <w:tr w:rsidR="008D6480" w:rsidRPr="00384802" w:rsidTr="00C461F1">
        <w:tc>
          <w:tcPr>
            <w:tcW w:w="1701" w:type="dxa"/>
          </w:tcPr>
          <w:p w:rsidR="008D6480" w:rsidRPr="00384802" w:rsidRDefault="008D6480" w:rsidP="00447D96">
            <w:pPr>
              <w:tabs>
                <w:tab w:val="decimal" w:pos="7560"/>
                <w:tab w:val="decimal" w:pos="9000"/>
                <w:tab w:val="decimal" w:pos="11232"/>
              </w:tabs>
              <w:ind w:left="-250"/>
              <w:rPr>
                <w:sz w:val="18"/>
              </w:rPr>
            </w:pPr>
            <w:r w:rsidRPr="00384802">
              <w:rPr>
                <w:b/>
                <w:sz w:val="18"/>
              </w:rPr>
              <w:t xml:space="preserve">   201</w:t>
            </w:r>
            <w:r w:rsidR="00447D96">
              <w:rPr>
                <w:b/>
                <w:sz w:val="18"/>
              </w:rPr>
              <w:t>8</w:t>
            </w:r>
          </w:p>
        </w:tc>
        <w:tc>
          <w:tcPr>
            <w:tcW w:w="993" w:type="dxa"/>
          </w:tcPr>
          <w:p w:rsidR="008D6480" w:rsidRPr="00384802" w:rsidRDefault="008D6480" w:rsidP="00C461F1">
            <w:pPr>
              <w:tabs>
                <w:tab w:val="decimal" w:pos="7200"/>
                <w:tab w:val="decimal" w:pos="9000"/>
                <w:tab w:val="decimal" w:pos="11232"/>
              </w:tabs>
              <w:jc w:val="right"/>
              <w:rPr>
                <w:b/>
                <w:sz w:val="18"/>
              </w:rPr>
            </w:pPr>
            <w:r w:rsidRPr="00384802">
              <w:rPr>
                <w:b/>
                <w:sz w:val="18"/>
              </w:rPr>
              <w:t>Executive Board Members</w:t>
            </w:r>
          </w:p>
        </w:tc>
        <w:tc>
          <w:tcPr>
            <w:tcW w:w="992" w:type="dxa"/>
          </w:tcPr>
          <w:p w:rsidR="008D6480" w:rsidRPr="00384802" w:rsidRDefault="008D6480" w:rsidP="00C461F1">
            <w:pPr>
              <w:tabs>
                <w:tab w:val="decimal" w:pos="7200"/>
                <w:tab w:val="decimal" w:pos="9000"/>
                <w:tab w:val="decimal" w:pos="11232"/>
              </w:tabs>
              <w:jc w:val="right"/>
              <w:rPr>
                <w:b/>
                <w:sz w:val="18"/>
              </w:rPr>
            </w:pPr>
            <w:r w:rsidRPr="00384802">
              <w:rPr>
                <w:b/>
                <w:sz w:val="18"/>
              </w:rPr>
              <w:t xml:space="preserve"> Non Executive</w:t>
            </w:r>
          </w:p>
          <w:p w:rsidR="008D6480" w:rsidRPr="00384802" w:rsidRDefault="008D6480" w:rsidP="00C461F1">
            <w:pPr>
              <w:tabs>
                <w:tab w:val="decimal" w:pos="7200"/>
                <w:tab w:val="decimal" w:pos="9000"/>
                <w:tab w:val="decimal" w:pos="11232"/>
              </w:tabs>
              <w:jc w:val="right"/>
              <w:rPr>
                <w:b/>
                <w:sz w:val="18"/>
              </w:rPr>
            </w:pPr>
            <w:r w:rsidRPr="00384802">
              <w:rPr>
                <w:b/>
                <w:sz w:val="18"/>
              </w:rPr>
              <w:t>Members</w:t>
            </w:r>
          </w:p>
        </w:tc>
        <w:tc>
          <w:tcPr>
            <w:tcW w:w="1134" w:type="dxa"/>
          </w:tcPr>
          <w:p w:rsidR="008D6480" w:rsidRPr="00384802" w:rsidRDefault="008D6480" w:rsidP="00C461F1">
            <w:pPr>
              <w:pStyle w:val="2-col-note-tot"/>
              <w:tabs>
                <w:tab w:val="clear" w:pos="6120"/>
                <w:tab w:val="clear" w:pos="7200"/>
                <w:tab w:val="clear" w:pos="11952"/>
                <w:tab w:val="decimal" w:pos="7560"/>
                <w:tab w:val="decimal" w:pos="11232"/>
              </w:tabs>
              <w:spacing w:line="240" w:lineRule="auto"/>
              <w:jc w:val="right"/>
              <w:rPr>
                <w:sz w:val="18"/>
              </w:rPr>
            </w:pPr>
            <w:r w:rsidRPr="00384802">
              <w:rPr>
                <w:sz w:val="18"/>
              </w:rPr>
              <w:t>Permanent Staff</w:t>
            </w:r>
          </w:p>
        </w:tc>
        <w:tc>
          <w:tcPr>
            <w:tcW w:w="992" w:type="dxa"/>
          </w:tcPr>
          <w:p w:rsidR="008D6480" w:rsidRPr="00384802" w:rsidRDefault="008D6480" w:rsidP="00C461F1">
            <w:pPr>
              <w:pStyle w:val="2-col-note-tot"/>
              <w:tabs>
                <w:tab w:val="clear" w:pos="6120"/>
                <w:tab w:val="clear" w:pos="7200"/>
                <w:tab w:val="clear" w:pos="11952"/>
                <w:tab w:val="decimal" w:pos="7560"/>
                <w:tab w:val="decimal" w:pos="11232"/>
              </w:tabs>
              <w:spacing w:line="240" w:lineRule="auto"/>
              <w:ind w:right="-108"/>
              <w:jc w:val="right"/>
              <w:rPr>
                <w:sz w:val="18"/>
              </w:rPr>
            </w:pPr>
            <w:r w:rsidRPr="00384802">
              <w:rPr>
                <w:sz w:val="18"/>
              </w:rPr>
              <w:t>Inward Secondees</w:t>
            </w:r>
          </w:p>
        </w:tc>
        <w:tc>
          <w:tcPr>
            <w:tcW w:w="992" w:type="dxa"/>
          </w:tcPr>
          <w:p w:rsidR="008D6480" w:rsidRPr="00384802" w:rsidRDefault="008D6480" w:rsidP="00C461F1">
            <w:pPr>
              <w:pStyle w:val="2-col-note-tot"/>
              <w:tabs>
                <w:tab w:val="clear" w:pos="6120"/>
                <w:tab w:val="clear" w:pos="7200"/>
                <w:tab w:val="clear" w:pos="11952"/>
                <w:tab w:val="decimal" w:pos="7560"/>
                <w:tab w:val="decimal" w:pos="11232"/>
              </w:tabs>
              <w:spacing w:line="240" w:lineRule="auto"/>
              <w:jc w:val="right"/>
              <w:rPr>
                <w:sz w:val="18"/>
              </w:rPr>
            </w:pPr>
            <w:r w:rsidRPr="00384802">
              <w:rPr>
                <w:sz w:val="18"/>
              </w:rPr>
              <w:t>Other Staff</w:t>
            </w:r>
          </w:p>
        </w:tc>
        <w:tc>
          <w:tcPr>
            <w:tcW w:w="993" w:type="dxa"/>
          </w:tcPr>
          <w:p w:rsidR="008D6480" w:rsidRPr="00384802" w:rsidRDefault="008D6480" w:rsidP="00C461F1">
            <w:pPr>
              <w:pStyle w:val="2-col-note-tot"/>
              <w:tabs>
                <w:tab w:val="clear" w:pos="6120"/>
                <w:tab w:val="clear" w:pos="7200"/>
                <w:tab w:val="clear" w:pos="11952"/>
                <w:tab w:val="decimal" w:pos="7560"/>
                <w:tab w:val="decimal" w:pos="11232"/>
              </w:tabs>
              <w:spacing w:line="240" w:lineRule="auto"/>
              <w:ind w:right="-108"/>
              <w:jc w:val="right"/>
              <w:rPr>
                <w:sz w:val="18"/>
              </w:rPr>
            </w:pPr>
            <w:r w:rsidRPr="00384802">
              <w:rPr>
                <w:sz w:val="18"/>
              </w:rPr>
              <w:t>Outward Secondees</w:t>
            </w:r>
          </w:p>
        </w:tc>
        <w:tc>
          <w:tcPr>
            <w:tcW w:w="992" w:type="dxa"/>
          </w:tcPr>
          <w:p w:rsidR="008D6480" w:rsidRPr="00384802" w:rsidRDefault="008D6480" w:rsidP="00C461F1">
            <w:pPr>
              <w:pStyle w:val="2-col-note-tot"/>
              <w:tabs>
                <w:tab w:val="clear" w:pos="6120"/>
                <w:tab w:val="clear" w:pos="7200"/>
                <w:tab w:val="clear" w:pos="11952"/>
                <w:tab w:val="decimal" w:pos="7560"/>
                <w:tab w:val="decimal" w:pos="11232"/>
              </w:tabs>
              <w:spacing w:line="240" w:lineRule="auto"/>
              <w:jc w:val="right"/>
              <w:rPr>
                <w:sz w:val="18"/>
              </w:rPr>
            </w:pPr>
          </w:p>
          <w:p w:rsidR="008D6480" w:rsidRPr="00384802" w:rsidRDefault="008D6480" w:rsidP="00C461F1">
            <w:pPr>
              <w:pStyle w:val="2-col-note-tot"/>
              <w:tabs>
                <w:tab w:val="clear" w:pos="6120"/>
                <w:tab w:val="clear" w:pos="11952"/>
                <w:tab w:val="decimal" w:pos="11232"/>
              </w:tabs>
              <w:spacing w:line="240" w:lineRule="auto"/>
              <w:jc w:val="right"/>
              <w:rPr>
                <w:bCs/>
                <w:sz w:val="18"/>
              </w:rPr>
            </w:pPr>
            <w:r w:rsidRPr="00384802">
              <w:rPr>
                <w:bCs/>
                <w:sz w:val="18"/>
              </w:rPr>
              <w:t>Total</w:t>
            </w:r>
          </w:p>
        </w:tc>
        <w:tc>
          <w:tcPr>
            <w:tcW w:w="283" w:type="dxa"/>
          </w:tcPr>
          <w:p w:rsidR="008D6480" w:rsidRPr="00384802" w:rsidRDefault="008D6480" w:rsidP="00C461F1">
            <w:pPr>
              <w:pStyle w:val="2-col-note-tot"/>
              <w:tabs>
                <w:tab w:val="clear" w:pos="6120"/>
                <w:tab w:val="clear" w:pos="7200"/>
                <w:tab w:val="clear" w:pos="11952"/>
                <w:tab w:val="decimal" w:pos="7560"/>
                <w:tab w:val="decimal" w:pos="11232"/>
              </w:tabs>
              <w:spacing w:line="240" w:lineRule="auto"/>
              <w:jc w:val="right"/>
              <w:rPr>
                <w:sz w:val="18"/>
              </w:rPr>
            </w:pPr>
          </w:p>
        </w:tc>
        <w:tc>
          <w:tcPr>
            <w:tcW w:w="851" w:type="dxa"/>
          </w:tcPr>
          <w:p w:rsidR="008D6480" w:rsidRPr="00384802" w:rsidRDefault="008D6480" w:rsidP="00A574E9">
            <w:pPr>
              <w:pStyle w:val="2-col-note-tot"/>
              <w:tabs>
                <w:tab w:val="clear" w:pos="6120"/>
                <w:tab w:val="clear" w:pos="7200"/>
                <w:tab w:val="clear" w:pos="11952"/>
                <w:tab w:val="decimal" w:pos="7560"/>
                <w:tab w:val="decimal" w:pos="11232"/>
              </w:tabs>
              <w:spacing w:line="240" w:lineRule="auto"/>
              <w:jc w:val="right"/>
              <w:rPr>
                <w:sz w:val="18"/>
              </w:rPr>
            </w:pPr>
            <w:r w:rsidRPr="00384802">
              <w:rPr>
                <w:sz w:val="18"/>
              </w:rPr>
              <w:t>201</w:t>
            </w:r>
            <w:r w:rsidR="00A574E9">
              <w:rPr>
                <w:sz w:val="18"/>
              </w:rPr>
              <w:t>7</w:t>
            </w:r>
          </w:p>
        </w:tc>
      </w:tr>
      <w:tr w:rsidR="008D6480" w:rsidRPr="00384802" w:rsidTr="00C461F1">
        <w:tc>
          <w:tcPr>
            <w:tcW w:w="1701" w:type="dxa"/>
          </w:tcPr>
          <w:p w:rsidR="008D6480" w:rsidRPr="00384802" w:rsidRDefault="008D6480" w:rsidP="00C461F1">
            <w:pPr>
              <w:tabs>
                <w:tab w:val="decimal" w:pos="7560"/>
                <w:tab w:val="decimal" w:pos="9000"/>
                <w:tab w:val="decimal" w:pos="11232"/>
              </w:tabs>
              <w:rPr>
                <w:sz w:val="18"/>
              </w:rPr>
            </w:pPr>
          </w:p>
        </w:tc>
        <w:tc>
          <w:tcPr>
            <w:tcW w:w="993" w:type="dxa"/>
          </w:tcPr>
          <w:p w:rsidR="008D6480" w:rsidRPr="00384802" w:rsidRDefault="008D6480" w:rsidP="00C461F1">
            <w:pPr>
              <w:tabs>
                <w:tab w:val="decimal" w:pos="7560"/>
                <w:tab w:val="decimal" w:pos="9000"/>
                <w:tab w:val="decimal" w:pos="11232"/>
              </w:tabs>
              <w:jc w:val="right"/>
              <w:rPr>
                <w:sz w:val="18"/>
              </w:rPr>
            </w:pPr>
            <w:r w:rsidRPr="00384802">
              <w:rPr>
                <w:b/>
                <w:snapToGrid w:val="0"/>
                <w:sz w:val="20"/>
              </w:rPr>
              <w:t>£’000</w:t>
            </w:r>
          </w:p>
        </w:tc>
        <w:tc>
          <w:tcPr>
            <w:tcW w:w="992" w:type="dxa"/>
          </w:tcPr>
          <w:p w:rsidR="008D6480" w:rsidRPr="00384802" w:rsidRDefault="008D6480" w:rsidP="00C461F1">
            <w:pPr>
              <w:jc w:val="right"/>
            </w:pPr>
            <w:r w:rsidRPr="00384802">
              <w:rPr>
                <w:b/>
                <w:snapToGrid w:val="0"/>
                <w:sz w:val="20"/>
              </w:rPr>
              <w:t>£’000</w:t>
            </w:r>
          </w:p>
        </w:tc>
        <w:tc>
          <w:tcPr>
            <w:tcW w:w="1134" w:type="dxa"/>
          </w:tcPr>
          <w:p w:rsidR="008D6480" w:rsidRPr="00384802" w:rsidRDefault="008D6480" w:rsidP="00C461F1">
            <w:pPr>
              <w:jc w:val="right"/>
            </w:pPr>
            <w:r w:rsidRPr="00384802">
              <w:rPr>
                <w:b/>
                <w:snapToGrid w:val="0"/>
                <w:sz w:val="20"/>
              </w:rPr>
              <w:t>£’000</w:t>
            </w:r>
          </w:p>
        </w:tc>
        <w:tc>
          <w:tcPr>
            <w:tcW w:w="992" w:type="dxa"/>
          </w:tcPr>
          <w:p w:rsidR="008D6480" w:rsidRPr="00384802" w:rsidRDefault="008D6480" w:rsidP="00C461F1">
            <w:pPr>
              <w:jc w:val="right"/>
            </w:pPr>
            <w:r w:rsidRPr="00384802">
              <w:rPr>
                <w:b/>
                <w:snapToGrid w:val="0"/>
                <w:sz w:val="20"/>
              </w:rPr>
              <w:t>£’000</w:t>
            </w:r>
          </w:p>
        </w:tc>
        <w:tc>
          <w:tcPr>
            <w:tcW w:w="992" w:type="dxa"/>
          </w:tcPr>
          <w:p w:rsidR="008D6480" w:rsidRPr="00384802" w:rsidRDefault="008D6480" w:rsidP="00C461F1">
            <w:pPr>
              <w:jc w:val="right"/>
            </w:pPr>
            <w:r w:rsidRPr="00384802">
              <w:rPr>
                <w:b/>
                <w:snapToGrid w:val="0"/>
                <w:sz w:val="20"/>
              </w:rPr>
              <w:t>£’000</w:t>
            </w:r>
          </w:p>
        </w:tc>
        <w:tc>
          <w:tcPr>
            <w:tcW w:w="993" w:type="dxa"/>
          </w:tcPr>
          <w:p w:rsidR="008D6480" w:rsidRPr="00384802" w:rsidRDefault="008D6480" w:rsidP="00C461F1">
            <w:pPr>
              <w:jc w:val="right"/>
            </w:pPr>
            <w:r w:rsidRPr="00384802">
              <w:rPr>
                <w:b/>
                <w:snapToGrid w:val="0"/>
                <w:sz w:val="20"/>
              </w:rPr>
              <w:t>£’000</w:t>
            </w:r>
          </w:p>
        </w:tc>
        <w:tc>
          <w:tcPr>
            <w:tcW w:w="992" w:type="dxa"/>
          </w:tcPr>
          <w:p w:rsidR="008D6480" w:rsidRPr="00384802" w:rsidRDefault="008D6480" w:rsidP="00C461F1">
            <w:pPr>
              <w:jc w:val="right"/>
            </w:pPr>
            <w:r w:rsidRPr="00384802">
              <w:rPr>
                <w:b/>
                <w:snapToGrid w:val="0"/>
                <w:sz w:val="20"/>
              </w:rPr>
              <w:t>£’000</w:t>
            </w:r>
          </w:p>
        </w:tc>
        <w:tc>
          <w:tcPr>
            <w:tcW w:w="283" w:type="dxa"/>
          </w:tcPr>
          <w:p w:rsidR="008D6480" w:rsidRPr="00384802" w:rsidRDefault="008D6480" w:rsidP="00C461F1">
            <w:pPr>
              <w:tabs>
                <w:tab w:val="decimal" w:pos="7560"/>
                <w:tab w:val="decimal" w:pos="9000"/>
                <w:tab w:val="decimal" w:pos="11232"/>
              </w:tabs>
              <w:jc w:val="right"/>
              <w:rPr>
                <w:b/>
                <w:sz w:val="18"/>
              </w:rPr>
            </w:pPr>
          </w:p>
        </w:tc>
        <w:tc>
          <w:tcPr>
            <w:tcW w:w="851" w:type="dxa"/>
          </w:tcPr>
          <w:p w:rsidR="008D6480" w:rsidRPr="00384802" w:rsidRDefault="008D6480" w:rsidP="00C461F1">
            <w:pPr>
              <w:tabs>
                <w:tab w:val="decimal" w:pos="7560"/>
                <w:tab w:val="decimal" w:pos="9000"/>
                <w:tab w:val="decimal" w:pos="11232"/>
              </w:tabs>
              <w:jc w:val="right"/>
              <w:rPr>
                <w:b/>
                <w:sz w:val="18"/>
              </w:rPr>
            </w:pPr>
            <w:r w:rsidRPr="00384802">
              <w:rPr>
                <w:b/>
                <w:snapToGrid w:val="0"/>
                <w:sz w:val="20"/>
              </w:rPr>
              <w:t>£’000</w:t>
            </w:r>
          </w:p>
        </w:tc>
      </w:tr>
      <w:tr w:rsidR="008D6480" w:rsidRPr="00384802" w:rsidTr="00C461F1">
        <w:tc>
          <w:tcPr>
            <w:tcW w:w="1701" w:type="dxa"/>
          </w:tcPr>
          <w:p w:rsidR="008D6480" w:rsidRPr="00384802" w:rsidRDefault="008D6480" w:rsidP="00C461F1">
            <w:pPr>
              <w:tabs>
                <w:tab w:val="decimal" w:pos="7560"/>
                <w:tab w:val="decimal" w:pos="9000"/>
                <w:tab w:val="decimal" w:pos="11232"/>
              </w:tabs>
              <w:rPr>
                <w:sz w:val="18"/>
              </w:rPr>
            </w:pPr>
            <w:r w:rsidRPr="00384802">
              <w:rPr>
                <w:sz w:val="18"/>
              </w:rPr>
              <w:t>Salaries and wages</w:t>
            </w:r>
          </w:p>
        </w:tc>
        <w:tc>
          <w:tcPr>
            <w:tcW w:w="993" w:type="dxa"/>
            <w:vAlign w:val="center"/>
          </w:tcPr>
          <w:p w:rsidR="008D6480" w:rsidRPr="00384802" w:rsidRDefault="00447D96" w:rsidP="00005442">
            <w:pPr>
              <w:tabs>
                <w:tab w:val="decimal" w:pos="7560"/>
                <w:tab w:val="decimal" w:pos="9000"/>
                <w:tab w:val="decimal" w:pos="11232"/>
              </w:tabs>
              <w:jc w:val="right"/>
              <w:rPr>
                <w:sz w:val="18"/>
              </w:rPr>
            </w:pPr>
            <w:r>
              <w:rPr>
                <w:sz w:val="18"/>
              </w:rPr>
              <w:t>590</w:t>
            </w:r>
          </w:p>
        </w:tc>
        <w:tc>
          <w:tcPr>
            <w:tcW w:w="992" w:type="dxa"/>
            <w:vAlign w:val="center"/>
          </w:tcPr>
          <w:p w:rsidR="008D6480" w:rsidRPr="00384802" w:rsidRDefault="00447D96" w:rsidP="00C461F1">
            <w:pPr>
              <w:tabs>
                <w:tab w:val="decimal" w:pos="7560"/>
                <w:tab w:val="decimal" w:pos="9000"/>
                <w:tab w:val="decimal" w:pos="11232"/>
              </w:tabs>
              <w:jc w:val="right"/>
              <w:rPr>
                <w:sz w:val="18"/>
              </w:rPr>
            </w:pPr>
            <w:r>
              <w:rPr>
                <w:sz w:val="18"/>
              </w:rPr>
              <w:t>75</w:t>
            </w:r>
          </w:p>
        </w:tc>
        <w:tc>
          <w:tcPr>
            <w:tcW w:w="1134" w:type="dxa"/>
            <w:vAlign w:val="center"/>
          </w:tcPr>
          <w:p w:rsidR="008D6480" w:rsidRPr="00384802" w:rsidRDefault="00447D96" w:rsidP="00623335">
            <w:pPr>
              <w:tabs>
                <w:tab w:val="decimal" w:pos="7560"/>
                <w:tab w:val="decimal" w:pos="9000"/>
                <w:tab w:val="decimal" w:pos="11232"/>
              </w:tabs>
              <w:jc w:val="right"/>
              <w:rPr>
                <w:sz w:val="18"/>
              </w:rPr>
            </w:pPr>
            <w:r>
              <w:rPr>
                <w:sz w:val="18"/>
              </w:rPr>
              <w:t>62,</w:t>
            </w:r>
            <w:r w:rsidR="00623335">
              <w:rPr>
                <w:sz w:val="18"/>
              </w:rPr>
              <w:t>1</w:t>
            </w:r>
            <w:r>
              <w:rPr>
                <w:sz w:val="18"/>
              </w:rPr>
              <w:t>53</w:t>
            </w:r>
          </w:p>
        </w:tc>
        <w:tc>
          <w:tcPr>
            <w:tcW w:w="992" w:type="dxa"/>
            <w:vAlign w:val="center"/>
          </w:tcPr>
          <w:p w:rsidR="008D6480" w:rsidRPr="00384802" w:rsidRDefault="00447D96" w:rsidP="00C461F1">
            <w:pPr>
              <w:tabs>
                <w:tab w:val="decimal" w:pos="7560"/>
                <w:tab w:val="decimal" w:pos="9000"/>
                <w:tab w:val="decimal" w:pos="11232"/>
              </w:tabs>
              <w:jc w:val="right"/>
              <w:rPr>
                <w:sz w:val="18"/>
              </w:rPr>
            </w:pPr>
            <w:r>
              <w:rPr>
                <w:sz w:val="18"/>
              </w:rPr>
              <w:t>-</w:t>
            </w:r>
          </w:p>
        </w:tc>
        <w:tc>
          <w:tcPr>
            <w:tcW w:w="992" w:type="dxa"/>
            <w:vAlign w:val="center"/>
          </w:tcPr>
          <w:p w:rsidR="008D6480" w:rsidRPr="00384802" w:rsidRDefault="004D35E7" w:rsidP="00C461F1">
            <w:pPr>
              <w:tabs>
                <w:tab w:val="decimal" w:pos="7560"/>
                <w:tab w:val="decimal" w:pos="9000"/>
                <w:tab w:val="decimal" w:pos="11232"/>
              </w:tabs>
              <w:jc w:val="right"/>
              <w:rPr>
                <w:sz w:val="18"/>
              </w:rPr>
            </w:pPr>
            <w:r>
              <w:rPr>
                <w:sz w:val="18"/>
              </w:rPr>
              <w:t>847</w:t>
            </w:r>
          </w:p>
        </w:tc>
        <w:tc>
          <w:tcPr>
            <w:tcW w:w="993" w:type="dxa"/>
            <w:vAlign w:val="center"/>
          </w:tcPr>
          <w:p w:rsidR="008D6480" w:rsidRPr="00384802" w:rsidRDefault="004D35E7" w:rsidP="00B21840">
            <w:pPr>
              <w:tabs>
                <w:tab w:val="decimal" w:pos="7560"/>
                <w:tab w:val="decimal" w:pos="9000"/>
                <w:tab w:val="decimal" w:pos="11232"/>
              </w:tabs>
              <w:jc w:val="right"/>
              <w:rPr>
                <w:sz w:val="18"/>
              </w:rPr>
            </w:pPr>
            <w:r>
              <w:rPr>
                <w:sz w:val="18"/>
              </w:rPr>
              <w:t>(104)</w:t>
            </w:r>
          </w:p>
        </w:tc>
        <w:tc>
          <w:tcPr>
            <w:tcW w:w="992" w:type="dxa"/>
            <w:vAlign w:val="center"/>
          </w:tcPr>
          <w:p w:rsidR="008D6480" w:rsidRPr="00384802" w:rsidRDefault="004D35E7" w:rsidP="00623335">
            <w:pPr>
              <w:tabs>
                <w:tab w:val="decimal" w:pos="7560"/>
                <w:tab w:val="decimal" w:pos="9000"/>
                <w:tab w:val="decimal" w:pos="11232"/>
              </w:tabs>
              <w:jc w:val="right"/>
              <w:rPr>
                <w:b/>
                <w:sz w:val="18"/>
              </w:rPr>
            </w:pPr>
            <w:r>
              <w:rPr>
                <w:b/>
                <w:sz w:val="18"/>
              </w:rPr>
              <w:t>63,</w:t>
            </w:r>
            <w:r w:rsidR="00623335">
              <w:rPr>
                <w:b/>
                <w:sz w:val="18"/>
              </w:rPr>
              <w:t>5</w:t>
            </w:r>
            <w:r>
              <w:rPr>
                <w:b/>
                <w:sz w:val="18"/>
              </w:rPr>
              <w:t>61</w:t>
            </w:r>
          </w:p>
        </w:tc>
        <w:tc>
          <w:tcPr>
            <w:tcW w:w="283" w:type="dxa"/>
            <w:vAlign w:val="center"/>
          </w:tcPr>
          <w:p w:rsidR="008D6480" w:rsidRPr="00384802" w:rsidRDefault="008D6480" w:rsidP="00C461F1">
            <w:pPr>
              <w:tabs>
                <w:tab w:val="decimal" w:pos="7560"/>
                <w:tab w:val="decimal" w:pos="9000"/>
                <w:tab w:val="decimal" w:pos="11232"/>
              </w:tabs>
              <w:jc w:val="right"/>
              <w:rPr>
                <w:sz w:val="18"/>
              </w:rPr>
            </w:pPr>
          </w:p>
        </w:tc>
        <w:tc>
          <w:tcPr>
            <w:tcW w:w="851" w:type="dxa"/>
            <w:vAlign w:val="center"/>
          </w:tcPr>
          <w:p w:rsidR="008D6480" w:rsidRPr="00384802" w:rsidRDefault="00D70670" w:rsidP="00C461F1">
            <w:pPr>
              <w:tabs>
                <w:tab w:val="decimal" w:pos="7560"/>
                <w:tab w:val="decimal" w:pos="9000"/>
                <w:tab w:val="decimal" w:pos="11232"/>
              </w:tabs>
              <w:jc w:val="right"/>
              <w:rPr>
                <w:sz w:val="18"/>
              </w:rPr>
            </w:pPr>
            <w:r>
              <w:rPr>
                <w:sz w:val="18"/>
              </w:rPr>
              <w:t>62,601</w:t>
            </w:r>
          </w:p>
        </w:tc>
      </w:tr>
      <w:tr w:rsidR="008D6480" w:rsidRPr="00384802" w:rsidTr="00C461F1">
        <w:tc>
          <w:tcPr>
            <w:tcW w:w="1701" w:type="dxa"/>
          </w:tcPr>
          <w:p w:rsidR="008D6480" w:rsidRPr="00384802" w:rsidRDefault="00FB71FA" w:rsidP="00C461F1">
            <w:pPr>
              <w:tabs>
                <w:tab w:val="decimal" w:pos="7560"/>
                <w:tab w:val="decimal" w:pos="9000"/>
                <w:tab w:val="decimal" w:pos="11232"/>
              </w:tabs>
              <w:rPr>
                <w:sz w:val="18"/>
              </w:rPr>
            </w:pPr>
            <w:r>
              <w:rPr>
                <w:sz w:val="18"/>
              </w:rPr>
              <w:t>Taxation &amp; s</w:t>
            </w:r>
            <w:r w:rsidR="008D6480" w:rsidRPr="00384802">
              <w:rPr>
                <w:sz w:val="18"/>
              </w:rPr>
              <w:t>ocial security costs</w:t>
            </w:r>
          </w:p>
        </w:tc>
        <w:tc>
          <w:tcPr>
            <w:tcW w:w="993" w:type="dxa"/>
            <w:vAlign w:val="center"/>
          </w:tcPr>
          <w:p w:rsidR="008D6480" w:rsidRPr="00384802" w:rsidRDefault="00447D96" w:rsidP="00005442">
            <w:pPr>
              <w:tabs>
                <w:tab w:val="decimal" w:pos="7560"/>
                <w:tab w:val="decimal" w:pos="9000"/>
                <w:tab w:val="decimal" w:pos="11232"/>
              </w:tabs>
              <w:jc w:val="right"/>
              <w:rPr>
                <w:sz w:val="18"/>
              </w:rPr>
            </w:pPr>
            <w:r>
              <w:rPr>
                <w:sz w:val="18"/>
              </w:rPr>
              <w:t>79</w:t>
            </w:r>
          </w:p>
        </w:tc>
        <w:tc>
          <w:tcPr>
            <w:tcW w:w="992" w:type="dxa"/>
            <w:vAlign w:val="center"/>
          </w:tcPr>
          <w:p w:rsidR="008D6480" w:rsidRPr="00384802" w:rsidRDefault="00447D96" w:rsidP="00C461F1">
            <w:pPr>
              <w:tabs>
                <w:tab w:val="decimal" w:pos="7560"/>
                <w:tab w:val="decimal" w:pos="9000"/>
                <w:tab w:val="decimal" w:pos="11232"/>
              </w:tabs>
              <w:jc w:val="right"/>
              <w:rPr>
                <w:sz w:val="18"/>
              </w:rPr>
            </w:pPr>
            <w:r>
              <w:rPr>
                <w:sz w:val="18"/>
              </w:rPr>
              <w:t>4</w:t>
            </w:r>
          </w:p>
        </w:tc>
        <w:tc>
          <w:tcPr>
            <w:tcW w:w="1134" w:type="dxa"/>
            <w:vAlign w:val="center"/>
          </w:tcPr>
          <w:p w:rsidR="008D6480" w:rsidRPr="00384802" w:rsidRDefault="00447D96" w:rsidP="00623335">
            <w:pPr>
              <w:tabs>
                <w:tab w:val="decimal" w:pos="7560"/>
                <w:tab w:val="decimal" w:pos="9000"/>
                <w:tab w:val="decimal" w:pos="11232"/>
              </w:tabs>
              <w:jc w:val="right"/>
              <w:rPr>
                <w:sz w:val="18"/>
              </w:rPr>
            </w:pPr>
            <w:r>
              <w:rPr>
                <w:sz w:val="18"/>
              </w:rPr>
              <w:t>6,9</w:t>
            </w:r>
            <w:r w:rsidR="00623335">
              <w:rPr>
                <w:sz w:val="18"/>
              </w:rPr>
              <w:t>05</w:t>
            </w:r>
          </w:p>
        </w:tc>
        <w:tc>
          <w:tcPr>
            <w:tcW w:w="992" w:type="dxa"/>
            <w:vAlign w:val="center"/>
          </w:tcPr>
          <w:p w:rsidR="008D6480" w:rsidRPr="00384802" w:rsidRDefault="00447D96" w:rsidP="00C461F1">
            <w:pPr>
              <w:tabs>
                <w:tab w:val="decimal" w:pos="7560"/>
                <w:tab w:val="decimal" w:pos="9000"/>
                <w:tab w:val="decimal" w:pos="11232"/>
              </w:tabs>
              <w:jc w:val="right"/>
              <w:rPr>
                <w:sz w:val="18"/>
              </w:rPr>
            </w:pPr>
            <w:r>
              <w:rPr>
                <w:sz w:val="18"/>
              </w:rPr>
              <w:t>-</w:t>
            </w:r>
          </w:p>
        </w:tc>
        <w:tc>
          <w:tcPr>
            <w:tcW w:w="992" w:type="dxa"/>
            <w:vAlign w:val="center"/>
          </w:tcPr>
          <w:p w:rsidR="008D6480" w:rsidRPr="00384802" w:rsidRDefault="004D35E7" w:rsidP="00C461F1">
            <w:pPr>
              <w:tabs>
                <w:tab w:val="decimal" w:pos="7560"/>
                <w:tab w:val="decimal" w:pos="9000"/>
                <w:tab w:val="decimal" w:pos="11232"/>
              </w:tabs>
              <w:jc w:val="right"/>
              <w:rPr>
                <w:sz w:val="18"/>
              </w:rPr>
            </w:pPr>
            <w:r>
              <w:rPr>
                <w:sz w:val="18"/>
              </w:rPr>
              <w:t>49</w:t>
            </w:r>
          </w:p>
        </w:tc>
        <w:tc>
          <w:tcPr>
            <w:tcW w:w="993" w:type="dxa"/>
            <w:vAlign w:val="center"/>
          </w:tcPr>
          <w:p w:rsidR="008D6480" w:rsidRPr="00384802" w:rsidRDefault="004D35E7" w:rsidP="00B21840">
            <w:pPr>
              <w:tabs>
                <w:tab w:val="decimal" w:pos="7560"/>
                <w:tab w:val="decimal" w:pos="9000"/>
                <w:tab w:val="decimal" w:pos="11232"/>
              </w:tabs>
              <w:jc w:val="right"/>
              <w:rPr>
                <w:sz w:val="18"/>
              </w:rPr>
            </w:pPr>
            <w:r>
              <w:rPr>
                <w:sz w:val="18"/>
              </w:rPr>
              <w:t>(12)</w:t>
            </w:r>
          </w:p>
        </w:tc>
        <w:tc>
          <w:tcPr>
            <w:tcW w:w="992" w:type="dxa"/>
            <w:vAlign w:val="center"/>
          </w:tcPr>
          <w:p w:rsidR="008D6480" w:rsidRPr="00384802" w:rsidRDefault="004D35E7" w:rsidP="00623335">
            <w:pPr>
              <w:tabs>
                <w:tab w:val="decimal" w:pos="7560"/>
                <w:tab w:val="decimal" w:pos="9000"/>
                <w:tab w:val="decimal" w:pos="11232"/>
              </w:tabs>
              <w:jc w:val="right"/>
              <w:rPr>
                <w:b/>
                <w:sz w:val="18"/>
              </w:rPr>
            </w:pPr>
            <w:r>
              <w:rPr>
                <w:b/>
                <w:sz w:val="18"/>
              </w:rPr>
              <w:t>7,0</w:t>
            </w:r>
            <w:r w:rsidR="00623335">
              <w:rPr>
                <w:b/>
                <w:sz w:val="18"/>
              </w:rPr>
              <w:t>24</w:t>
            </w:r>
          </w:p>
        </w:tc>
        <w:tc>
          <w:tcPr>
            <w:tcW w:w="283" w:type="dxa"/>
            <w:vAlign w:val="center"/>
          </w:tcPr>
          <w:p w:rsidR="008D6480" w:rsidRPr="00384802" w:rsidRDefault="008D6480" w:rsidP="00C461F1">
            <w:pPr>
              <w:tabs>
                <w:tab w:val="decimal" w:pos="7560"/>
                <w:tab w:val="decimal" w:pos="9000"/>
                <w:tab w:val="decimal" w:pos="11232"/>
              </w:tabs>
              <w:jc w:val="right"/>
              <w:rPr>
                <w:sz w:val="18"/>
              </w:rPr>
            </w:pPr>
          </w:p>
        </w:tc>
        <w:tc>
          <w:tcPr>
            <w:tcW w:w="851" w:type="dxa"/>
            <w:vAlign w:val="center"/>
          </w:tcPr>
          <w:p w:rsidR="008D6480" w:rsidRPr="00384802" w:rsidRDefault="00D70670" w:rsidP="00C461F1">
            <w:pPr>
              <w:tabs>
                <w:tab w:val="decimal" w:pos="7560"/>
                <w:tab w:val="decimal" w:pos="9000"/>
                <w:tab w:val="decimal" w:pos="11232"/>
              </w:tabs>
              <w:jc w:val="right"/>
              <w:rPr>
                <w:sz w:val="18"/>
              </w:rPr>
            </w:pPr>
            <w:r>
              <w:rPr>
                <w:sz w:val="18"/>
              </w:rPr>
              <w:t>6,605</w:t>
            </w:r>
          </w:p>
        </w:tc>
      </w:tr>
      <w:tr w:rsidR="008D6480" w:rsidRPr="00384802" w:rsidTr="00C461F1">
        <w:tc>
          <w:tcPr>
            <w:tcW w:w="1701" w:type="dxa"/>
          </w:tcPr>
          <w:p w:rsidR="008D6480" w:rsidRPr="00384802" w:rsidRDefault="008D6480" w:rsidP="00C461F1">
            <w:pPr>
              <w:tabs>
                <w:tab w:val="decimal" w:pos="7560"/>
                <w:tab w:val="decimal" w:pos="9000"/>
                <w:tab w:val="decimal" w:pos="11232"/>
              </w:tabs>
              <w:rPr>
                <w:sz w:val="18"/>
              </w:rPr>
            </w:pPr>
            <w:r w:rsidRPr="00384802">
              <w:rPr>
                <w:sz w:val="18"/>
              </w:rPr>
              <w:t>NHS Scheme employers’ costs</w:t>
            </w:r>
          </w:p>
        </w:tc>
        <w:tc>
          <w:tcPr>
            <w:tcW w:w="993" w:type="dxa"/>
            <w:vAlign w:val="center"/>
          </w:tcPr>
          <w:p w:rsidR="008D6480" w:rsidRPr="00384802" w:rsidRDefault="00447D96" w:rsidP="00C461F1">
            <w:pPr>
              <w:tabs>
                <w:tab w:val="decimal" w:pos="7560"/>
                <w:tab w:val="decimal" w:pos="9000"/>
                <w:tab w:val="decimal" w:pos="11232"/>
              </w:tabs>
              <w:jc w:val="right"/>
              <w:rPr>
                <w:sz w:val="18"/>
              </w:rPr>
            </w:pPr>
            <w:r>
              <w:rPr>
                <w:sz w:val="18"/>
              </w:rPr>
              <w:t>66</w:t>
            </w:r>
          </w:p>
        </w:tc>
        <w:tc>
          <w:tcPr>
            <w:tcW w:w="992" w:type="dxa"/>
            <w:vAlign w:val="center"/>
          </w:tcPr>
          <w:p w:rsidR="008D6480" w:rsidRPr="00384802" w:rsidRDefault="00447D96" w:rsidP="00C461F1">
            <w:pPr>
              <w:tabs>
                <w:tab w:val="decimal" w:pos="7560"/>
                <w:tab w:val="decimal" w:pos="9000"/>
                <w:tab w:val="decimal" w:pos="11232"/>
              </w:tabs>
              <w:jc w:val="right"/>
              <w:rPr>
                <w:sz w:val="18"/>
              </w:rPr>
            </w:pPr>
            <w:r>
              <w:rPr>
                <w:sz w:val="18"/>
              </w:rPr>
              <w:t>-</w:t>
            </w:r>
          </w:p>
        </w:tc>
        <w:tc>
          <w:tcPr>
            <w:tcW w:w="1134" w:type="dxa"/>
            <w:vAlign w:val="center"/>
          </w:tcPr>
          <w:p w:rsidR="008D6480" w:rsidRPr="00384802" w:rsidRDefault="00447D96" w:rsidP="00623335">
            <w:pPr>
              <w:tabs>
                <w:tab w:val="decimal" w:pos="7560"/>
                <w:tab w:val="decimal" w:pos="9000"/>
                <w:tab w:val="decimal" w:pos="11232"/>
              </w:tabs>
              <w:jc w:val="right"/>
              <w:rPr>
                <w:sz w:val="18"/>
              </w:rPr>
            </w:pPr>
            <w:r>
              <w:rPr>
                <w:sz w:val="18"/>
              </w:rPr>
              <w:t>7,5</w:t>
            </w:r>
            <w:r w:rsidR="00623335">
              <w:rPr>
                <w:sz w:val="18"/>
              </w:rPr>
              <w:t>23</w:t>
            </w:r>
          </w:p>
        </w:tc>
        <w:tc>
          <w:tcPr>
            <w:tcW w:w="992" w:type="dxa"/>
            <w:vAlign w:val="center"/>
          </w:tcPr>
          <w:p w:rsidR="008D6480" w:rsidRPr="00384802" w:rsidRDefault="00447D96" w:rsidP="00C461F1">
            <w:pPr>
              <w:tabs>
                <w:tab w:val="decimal" w:pos="7560"/>
                <w:tab w:val="decimal" w:pos="9000"/>
                <w:tab w:val="decimal" w:pos="11232"/>
              </w:tabs>
              <w:jc w:val="right"/>
              <w:rPr>
                <w:sz w:val="18"/>
              </w:rPr>
            </w:pPr>
            <w:r>
              <w:rPr>
                <w:sz w:val="18"/>
              </w:rPr>
              <w:t>-</w:t>
            </w:r>
          </w:p>
        </w:tc>
        <w:tc>
          <w:tcPr>
            <w:tcW w:w="992" w:type="dxa"/>
            <w:vAlign w:val="center"/>
          </w:tcPr>
          <w:p w:rsidR="008D6480" w:rsidRPr="00384802" w:rsidRDefault="004D35E7" w:rsidP="0056250B">
            <w:pPr>
              <w:tabs>
                <w:tab w:val="decimal" w:pos="7560"/>
                <w:tab w:val="decimal" w:pos="9000"/>
                <w:tab w:val="decimal" w:pos="11232"/>
              </w:tabs>
              <w:jc w:val="right"/>
              <w:rPr>
                <w:sz w:val="18"/>
              </w:rPr>
            </w:pPr>
            <w:r>
              <w:rPr>
                <w:sz w:val="18"/>
              </w:rPr>
              <w:t>38</w:t>
            </w:r>
          </w:p>
        </w:tc>
        <w:tc>
          <w:tcPr>
            <w:tcW w:w="993" w:type="dxa"/>
            <w:vAlign w:val="center"/>
          </w:tcPr>
          <w:p w:rsidR="008D6480" w:rsidRPr="00384802" w:rsidRDefault="004D35E7" w:rsidP="00B21840">
            <w:pPr>
              <w:tabs>
                <w:tab w:val="decimal" w:pos="7560"/>
                <w:tab w:val="decimal" w:pos="9000"/>
                <w:tab w:val="decimal" w:pos="11232"/>
              </w:tabs>
              <w:jc w:val="right"/>
              <w:rPr>
                <w:sz w:val="18"/>
              </w:rPr>
            </w:pPr>
            <w:r>
              <w:rPr>
                <w:sz w:val="18"/>
              </w:rPr>
              <w:t>(14)</w:t>
            </w:r>
          </w:p>
        </w:tc>
        <w:tc>
          <w:tcPr>
            <w:tcW w:w="992" w:type="dxa"/>
            <w:vAlign w:val="center"/>
          </w:tcPr>
          <w:p w:rsidR="008D6480" w:rsidRPr="00384802" w:rsidRDefault="004D35E7" w:rsidP="00623335">
            <w:pPr>
              <w:tabs>
                <w:tab w:val="decimal" w:pos="7560"/>
                <w:tab w:val="decimal" w:pos="9000"/>
                <w:tab w:val="decimal" w:pos="11232"/>
              </w:tabs>
              <w:jc w:val="right"/>
              <w:rPr>
                <w:b/>
                <w:sz w:val="18"/>
              </w:rPr>
            </w:pPr>
            <w:r>
              <w:rPr>
                <w:b/>
                <w:sz w:val="18"/>
              </w:rPr>
              <w:t>7,6</w:t>
            </w:r>
            <w:r w:rsidR="00623335">
              <w:rPr>
                <w:b/>
                <w:sz w:val="18"/>
              </w:rPr>
              <w:t>1</w:t>
            </w:r>
            <w:r>
              <w:rPr>
                <w:b/>
                <w:sz w:val="18"/>
              </w:rPr>
              <w:t>3</w:t>
            </w:r>
          </w:p>
        </w:tc>
        <w:tc>
          <w:tcPr>
            <w:tcW w:w="283" w:type="dxa"/>
            <w:vAlign w:val="center"/>
          </w:tcPr>
          <w:p w:rsidR="008D6480" w:rsidRPr="00384802" w:rsidRDefault="008D6480" w:rsidP="00C461F1">
            <w:pPr>
              <w:tabs>
                <w:tab w:val="decimal" w:pos="7560"/>
                <w:tab w:val="decimal" w:pos="9000"/>
                <w:tab w:val="decimal" w:pos="11232"/>
              </w:tabs>
              <w:jc w:val="right"/>
              <w:rPr>
                <w:sz w:val="18"/>
              </w:rPr>
            </w:pPr>
          </w:p>
        </w:tc>
        <w:tc>
          <w:tcPr>
            <w:tcW w:w="851" w:type="dxa"/>
            <w:vAlign w:val="center"/>
          </w:tcPr>
          <w:p w:rsidR="008D6480" w:rsidRPr="00384802" w:rsidRDefault="00D70670" w:rsidP="00C461F1">
            <w:pPr>
              <w:tabs>
                <w:tab w:val="decimal" w:pos="7560"/>
                <w:tab w:val="decimal" w:pos="9000"/>
                <w:tab w:val="decimal" w:pos="11232"/>
              </w:tabs>
              <w:jc w:val="right"/>
              <w:rPr>
                <w:sz w:val="18"/>
              </w:rPr>
            </w:pPr>
            <w:r>
              <w:rPr>
                <w:sz w:val="18"/>
              </w:rPr>
              <w:t>7,445</w:t>
            </w:r>
          </w:p>
        </w:tc>
      </w:tr>
      <w:tr w:rsidR="008D6480" w:rsidRPr="00384802" w:rsidTr="00C461F1">
        <w:tc>
          <w:tcPr>
            <w:tcW w:w="1701" w:type="dxa"/>
          </w:tcPr>
          <w:p w:rsidR="008D6480" w:rsidRPr="00384802" w:rsidRDefault="008D6480" w:rsidP="00C461F1">
            <w:pPr>
              <w:tabs>
                <w:tab w:val="decimal" w:pos="7560"/>
                <w:tab w:val="decimal" w:pos="9000"/>
                <w:tab w:val="decimal" w:pos="11232"/>
              </w:tabs>
              <w:rPr>
                <w:sz w:val="18"/>
              </w:rPr>
            </w:pPr>
            <w:r w:rsidRPr="00384802">
              <w:rPr>
                <w:sz w:val="18"/>
              </w:rPr>
              <w:t>Other employers’ pension costs</w:t>
            </w:r>
          </w:p>
        </w:tc>
        <w:tc>
          <w:tcPr>
            <w:tcW w:w="993" w:type="dxa"/>
            <w:vAlign w:val="center"/>
          </w:tcPr>
          <w:p w:rsidR="008D6480" w:rsidRPr="00384802" w:rsidRDefault="00447D96" w:rsidP="00C461F1">
            <w:pPr>
              <w:tabs>
                <w:tab w:val="decimal" w:pos="7560"/>
                <w:tab w:val="decimal" w:pos="9000"/>
                <w:tab w:val="decimal" w:pos="11232"/>
              </w:tabs>
              <w:jc w:val="right"/>
              <w:rPr>
                <w:sz w:val="18"/>
              </w:rPr>
            </w:pPr>
            <w:r>
              <w:rPr>
                <w:sz w:val="18"/>
              </w:rPr>
              <w:t>-</w:t>
            </w:r>
          </w:p>
        </w:tc>
        <w:tc>
          <w:tcPr>
            <w:tcW w:w="992" w:type="dxa"/>
            <w:vAlign w:val="center"/>
          </w:tcPr>
          <w:p w:rsidR="008D6480" w:rsidRPr="00384802" w:rsidRDefault="00447D96" w:rsidP="00C461F1">
            <w:pPr>
              <w:tabs>
                <w:tab w:val="decimal" w:pos="7560"/>
                <w:tab w:val="decimal" w:pos="9000"/>
                <w:tab w:val="decimal" w:pos="11232"/>
              </w:tabs>
              <w:jc w:val="right"/>
              <w:rPr>
                <w:sz w:val="18"/>
              </w:rPr>
            </w:pPr>
            <w:r>
              <w:rPr>
                <w:sz w:val="18"/>
              </w:rPr>
              <w:t>-</w:t>
            </w:r>
          </w:p>
        </w:tc>
        <w:tc>
          <w:tcPr>
            <w:tcW w:w="1134" w:type="dxa"/>
            <w:vAlign w:val="center"/>
          </w:tcPr>
          <w:p w:rsidR="008D6480" w:rsidRPr="00384802" w:rsidRDefault="00447D96" w:rsidP="00C461F1">
            <w:pPr>
              <w:tabs>
                <w:tab w:val="decimal" w:pos="7560"/>
                <w:tab w:val="decimal" w:pos="9000"/>
                <w:tab w:val="decimal" w:pos="11232"/>
              </w:tabs>
              <w:jc w:val="right"/>
              <w:rPr>
                <w:sz w:val="18"/>
              </w:rPr>
            </w:pPr>
            <w:r>
              <w:rPr>
                <w:sz w:val="18"/>
              </w:rPr>
              <w:t>11</w:t>
            </w:r>
          </w:p>
        </w:tc>
        <w:tc>
          <w:tcPr>
            <w:tcW w:w="992" w:type="dxa"/>
            <w:vAlign w:val="center"/>
          </w:tcPr>
          <w:p w:rsidR="008D6480" w:rsidRPr="00384802" w:rsidRDefault="00447D96" w:rsidP="00C461F1">
            <w:pPr>
              <w:tabs>
                <w:tab w:val="decimal" w:pos="7560"/>
                <w:tab w:val="decimal" w:pos="9000"/>
                <w:tab w:val="decimal" w:pos="11232"/>
              </w:tabs>
              <w:jc w:val="right"/>
              <w:rPr>
                <w:sz w:val="18"/>
              </w:rPr>
            </w:pPr>
            <w:r>
              <w:rPr>
                <w:sz w:val="18"/>
              </w:rPr>
              <w:t>-</w:t>
            </w:r>
          </w:p>
        </w:tc>
        <w:tc>
          <w:tcPr>
            <w:tcW w:w="992" w:type="dxa"/>
            <w:vAlign w:val="center"/>
          </w:tcPr>
          <w:p w:rsidR="008D6480" w:rsidRPr="00384802" w:rsidRDefault="004D35E7" w:rsidP="00C461F1">
            <w:pPr>
              <w:tabs>
                <w:tab w:val="decimal" w:pos="7560"/>
                <w:tab w:val="decimal" w:pos="9000"/>
                <w:tab w:val="decimal" w:pos="11232"/>
              </w:tabs>
              <w:jc w:val="right"/>
              <w:rPr>
                <w:sz w:val="18"/>
              </w:rPr>
            </w:pPr>
            <w:r>
              <w:rPr>
                <w:sz w:val="18"/>
              </w:rPr>
              <w:t>-</w:t>
            </w:r>
          </w:p>
        </w:tc>
        <w:tc>
          <w:tcPr>
            <w:tcW w:w="993" w:type="dxa"/>
            <w:vAlign w:val="center"/>
          </w:tcPr>
          <w:p w:rsidR="008D6480" w:rsidRPr="00384802" w:rsidRDefault="004D35E7" w:rsidP="00C461F1">
            <w:pPr>
              <w:tabs>
                <w:tab w:val="decimal" w:pos="7560"/>
                <w:tab w:val="decimal" w:pos="9000"/>
                <w:tab w:val="decimal" w:pos="11232"/>
              </w:tabs>
              <w:jc w:val="right"/>
              <w:rPr>
                <w:sz w:val="18"/>
              </w:rPr>
            </w:pPr>
            <w:r>
              <w:rPr>
                <w:sz w:val="18"/>
              </w:rPr>
              <w:t>-</w:t>
            </w:r>
          </w:p>
        </w:tc>
        <w:tc>
          <w:tcPr>
            <w:tcW w:w="992" w:type="dxa"/>
            <w:vAlign w:val="center"/>
          </w:tcPr>
          <w:p w:rsidR="008D6480" w:rsidRPr="00384802" w:rsidRDefault="004D35E7" w:rsidP="00C461F1">
            <w:pPr>
              <w:tabs>
                <w:tab w:val="decimal" w:pos="7560"/>
                <w:tab w:val="decimal" w:pos="9000"/>
                <w:tab w:val="decimal" w:pos="11232"/>
              </w:tabs>
              <w:jc w:val="right"/>
              <w:rPr>
                <w:b/>
                <w:sz w:val="18"/>
              </w:rPr>
            </w:pPr>
            <w:r>
              <w:rPr>
                <w:b/>
                <w:sz w:val="18"/>
              </w:rPr>
              <w:t>11</w:t>
            </w:r>
          </w:p>
        </w:tc>
        <w:tc>
          <w:tcPr>
            <w:tcW w:w="283" w:type="dxa"/>
            <w:vAlign w:val="center"/>
          </w:tcPr>
          <w:p w:rsidR="008D6480" w:rsidRPr="00384802" w:rsidRDefault="008D6480" w:rsidP="00C461F1">
            <w:pPr>
              <w:tabs>
                <w:tab w:val="decimal" w:pos="7560"/>
                <w:tab w:val="decimal" w:pos="9000"/>
                <w:tab w:val="decimal" w:pos="11232"/>
              </w:tabs>
              <w:jc w:val="right"/>
              <w:rPr>
                <w:sz w:val="18"/>
              </w:rPr>
            </w:pPr>
          </w:p>
        </w:tc>
        <w:tc>
          <w:tcPr>
            <w:tcW w:w="851" w:type="dxa"/>
            <w:vAlign w:val="center"/>
          </w:tcPr>
          <w:p w:rsidR="008D6480" w:rsidRPr="00384802" w:rsidRDefault="008D6480" w:rsidP="00C461F1">
            <w:pPr>
              <w:tabs>
                <w:tab w:val="decimal" w:pos="7560"/>
                <w:tab w:val="decimal" w:pos="9000"/>
                <w:tab w:val="decimal" w:pos="11232"/>
              </w:tabs>
              <w:jc w:val="right"/>
              <w:rPr>
                <w:sz w:val="18"/>
              </w:rPr>
            </w:pPr>
            <w:r w:rsidRPr="00384802">
              <w:rPr>
                <w:sz w:val="18"/>
              </w:rPr>
              <w:t>4</w:t>
            </w:r>
          </w:p>
        </w:tc>
      </w:tr>
      <w:tr w:rsidR="008D6480" w:rsidRPr="00384802" w:rsidTr="00C461F1">
        <w:tc>
          <w:tcPr>
            <w:tcW w:w="1701" w:type="dxa"/>
          </w:tcPr>
          <w:p w:rsidR="008D6480" w:rsidRPr="00384802" w:rsidRDefault="008D6480" w:rsidP="00C461F1">
            <w:pPr>
              <w:pStyle w:val="Footer"/>
              <w:tabs>
                <w:tab w:val="clear" w:pos="4320"/>
                <w:tab w:val="clear" w:pos="8640"/>
                <w:tab w:val="decimal" w:pos="7560"/>
                <w:tab w:val="decimal" w:pos="9000"/>
                <w:tab w:val="decimal" w:pos="11232"/>
              </w:tabs>
              <w:rPr>
                <w:sz w:val="18"/>
                <w:lang w:val="en-GB"/>
              </w:rPr>
            </w:pPr>
            <w:r w:rsidRPr="00384802">
              <w:rPr>
                <w:sz w:val="18"/>
                <w:lang w:val="en-GB"/>
              </w:rPr>
              <w:t>Inward Secondees</w:t>
            </w:r>
          </w:p>
        </w:tc>
        <w:tc>
          <w:tcPr>
            <w:tcW w:w="993" w:type="dxa"/>
            <w:vAlign w:val="center"/>
          </w:tcPr>
          <w:p w:rsidR="008D6480" w:rsidRPr="00384802" w:rsidRDefault="00447D96" w:rsidP="00C461F1">
            <w:pPr>
              <w:tabs>
                <w:tab w:val="decimal" w:pos="7560"/>
                <w:tab w:val="decimal" w:pos="9000"/>
                <w:tab w:val="decimal" w:pos="11232"/>
              </w:tabs>
              <w:jc w:val="right"/>
              <w:rPr>
                <w:sz w:val="18"/>
              </w:rPr>
            </w:pPr>
            <w:r>
              <w:rPr>
                <w:sz w:val="18"/>
              </w:rPr>
              <w:t>-</w:t>
            </w:r>
          </w:p>
        </w:tc>
        <w:tc>
          <w:tcPr>
            <w:tcW w:w="992" w:type="dxa"/>
            <w:vAlign w:val="center"/>
          </w:tcPr>
          <w:p w:rsidR="008D6480" w:rsidRPr="00384802" w:rsidRDefault="00447D96" w:rsidP="00C461F1">
            <w:pPr>
              <w:tabs>
                <w:tab w:val="decimal" w:pos="7560"/>
                <w:tab w:val="decimal" w:pos="9000"/>
                <w:tab w:val="decimal" w:pos="11232"/>
              </w:tabs>
              <w:jc w:val="right"/>
              <w:rPr>
                <w:sz w:val="18"/>
              </w:rPr>
            </w:pPr>
            <w:r>
              <w:rPr>
                <w:sz w:val="18"/>
              </w:rPr>
              <w:t>-</w:t>
            </w:r>
          </w:p>
        </w:tc>
        <w:tc>
          <w:tcPr>
            <w:tcW w:w="1134" w:type="dxa"/>
            <w:vAlign w:val="center"/>
          </w:tcPr>
          <w:p w:rsidR="008D6480" w:rsidRPr="00384802" w:rsidRDefault="00447D96" w:rsidP="00C461F1">
            <w:pPr>
              <w:tabs>
                <w:tab w:val="decimal" w:pos="7560"/>
                <w:tab w:val="decimal" w:pos="9000"/>
                <w:tab w:val="decimal" w:pos="11232"/>
              </w:tabs>
              <w:jc w:val="right"/>
              <w:rPr>
                <w:sz w:val="18"/>
              </w:rPr>
            </w:pPr>
            <w:r>
              <w:rPr>
                <w:sz w:val="18"/>
              </w:rPr>
              <w:t>-</w:t>
            </w:r>
          </w:p>
        </w:tc>
        <w:tc>
          <w:tcPr>
            <w:tcW w:w="992" w:type="dxa"/>
            <w:vAlign w:val="center"/>
          </w:tcPr>
          <w:p w:rsidR="008D6480" w:rsidRPr="00384802" w:rsidRDefault="00447D96" w:rsidP="00C461F1">
            <w:pPr>
              <w:tabs>
                <w:tab w:val="decimal" w:pos="7560"/>
                <w:tab w:val="decimal" w:pos="9000"/>
                <w:tab w:val="decimal" w:pos="11232"/>
              </w:tabs>
              <w:jc w:val="right"/>
              <w:rPr>
                <w:sz w:val="18"/>
              </w:rPr>
            </w:pPr>
            <w:r>
              <w:rPr>
                <w:sz w:val="18"/>
              </w:rPr>
              <w:t>278</w:t>
            </w:r>
          </w:p>
        </w:tc>
        <w:tc>
          <w:tcPr>
            <w:tcW w:w="992" w:type="dxa"/>
            <w:vAlign w:val="center"/>
          </w:tcPr>
          <w:p w:rsidR="008D6480" w:rsidRPr="00384802" w:rsidRDefault="004D35E7" w:rsidP="00C461F1">
            <w:pPr>
              <w:tabs>
                <w:tab w:val="decimal" w:pos="7560"/>
                <w:tab w:val="decimal" w:pos="9000"/>
                <w:tab w:val="decimal" w:pos="11232"/>
              </w:tabs>
              <w:jc w:val="right"/>
              <w:rPr>
                <w:sz w:val="18"/>
              </w:rPr>
            </w:pPr>
            <w:r>
              <w:rPr>
                <w:sz w:val="18"/>
              </w:rPr>
              <w:t>-</w:t>
            </w:r>
          </w:p>
        </w:tc>
        <w:tc>
          <w:tcPr>
            <w:tcW w:w="993" w:type="dxa"/>
            <w:vAlign w:val="center"/>
          </w:tcPr>
          <w:p w:rsidR="008D6480" w:rsidRPr="00384802" w:rsidRDefault="004D35E7" w:rsidP="00C461F1">
            <w:pPr>
              <w:tabs>
                <w:tab w:val="decimal" w:pos="7560"/>
                <w:tab w:val="decimal" w:pos="9000"/>
                <w:tab w:val="decimal" w:pos="11232"/>
              </w:tabs>
              <w:jc w:val="right"/>
              <w:rPr>
                <w:sz w:val="18"/>
              </w:rPr>
            </w:pPr>
            <w:r>
              <w:rPr>
                <w:sz w:val="18"/>
              </w:rPr>
              <w:t>-</w:t>
            </w:r>
          </w:p>
        </w:tc>
        <w:tc>
          <w:tcPr>
            <w:tcW w:w="992" w:type="dxa"/>
            <w:vAlign w:val="center"/>
          </w:tcPr>
          <w:p w:rsidR="008D6480" w:rsidRPr="00384802" w:rsidRDefault="004D35E7" w:rsidP="00C461F1">
            <w:pPr>
              <w:tabs>
                <w:tab w:val="decimal" w:pos="7560"/>
                <w:tab w:val="decimal" w:pos="9000"/>
                <w:tab w:val="decimal" w:pos="11232"/>
              </w:tabs>
              <w:jc w:val="right"/>
              <w:rPr>
                <w:b/>
                <w:sz w:val="18"/>
              </w:rPr>
            </w:pPr>
            <w:r>
              <w:rPr>
                <w:b/>
                <w:sz w:val="18"/>
              </w:rPr>
              <w:t>278</w:t>
            </w:r>
          </w:p>
        </w:tc>
        <w:tc>
          <w:tcPr>
            <w:tcW w:w="283" w:type="dxa"/>
            <w:vAlign w:val="center"/>
          </w:tcPr>
          <w:p w:rsidR="008D6480" w:rsidRPr="00384802" w:rsidRDefault="008D6480" w:rsidP="00C461F1">
            <w:pPr>
              <w:tabs>
                <w:tab w:val="decimal" w:pos="7560"/>
                <w:tab w:val="decimal" w:pos="9000"/>
                <w:tab w:val="decimal" w:pos="11232"/>
              </w:tabs>
              <w:jc w:val="right"/>
              <w:rPr>
                <w:sz w:val="18"/>
              </w:rPr>
            </w:pPr>
          </w:p>
        </w:tc>
        <w:tc>
          <w:tcPr>
            <w:tcW w:w="851" w:type="dxa"/>
            <w:vAlign w:val="center"/>
          </w:tcPr>
          <w:p w:rsidR="008D6480" w:rsidRPr="00384802" w:rsidRDefault="00D70670" w:rsidP="007350DD">
            <w:pPr>
              <w:tabs>
                <w:tab w:val="decimal" w:pos="7560"/>
                <w:tab w:val="decimal" w:pos="9000"/>
                <w:tab w:val="decimal" w:pos="11232"/>
              </w:tabs>
              <w:jc w:val="right"/>
              <w:rPr>
                <w:sz w:val="18"/>
              </w:rPr>
            </w:pPr>
            <w:r>
              <w:rPr>
                <w:sz w:val="18"/>
              </w:rPr>
              <w:t>315</w:t>
            </w:r>
          </w:p>
        </w:tc>
      </w:tr>
      <w:tr w:rsidR="008D6480" w:rsidRPr="00384802" w:rsidTr="00C461F1">
        <w:tc>
          <w:tcPr>
            <w:tcW w:w="1701" w:type="dxa"/>
          </w:tcPr>
          <w:p w:rsidR="008D6480" w:rsidRPr="00384802" w:rsidRDefault="008D6480" w:rsidP="00C461F1">
            <w:pPr>
              <w:pStyle w:val="Footer"/>
              <w:tabs>
                <w:tab w:val="clear" w:pos="4320"/>
                <w:tab w:val="clear" w:pos="8640"/>
                <w:tab w:val="decimal" w:pos="7560"/>
                <w:tab w:val="decimal" w:pos="9000"/>
                <w:tab w:val="decimal" w:pos="11232"/>
              </w:tabs>
              <w:rPr>
                <w:sz w:val="18"/>
                <w:lang w:val="en-GB"/>
              </w:rPr>
            </w:pPr>
            <w:r w:rsidRPr="00384802">
              <w:rPr>
                <w:sz w:val="18"/>
                <w:lang w:val="en-GB"/>
              </w:rPr>
              <w:t>Agency staff</w:t>
            </w:r>
          </w:p>
        </w:tc>
        <w:tc>
          <w:tcPr>
            <w:tcW w:w="993" w:type="dxa"/>
            <w:tcBorders>
              <w:bottom w:val="single" w:sz="4" w:space="0" w:color="auto"/>
            </w:tcBorders>
            <w:vAlign w:val="center"/>
          </w:tcPr>
          <w:p w:rsidR="008D6480" w:rsidRPr="00384802" w:rsidRDefault="00447D96" w:rsidP="00C461F1">
            <w:pPr>
              <w:tabs>
                <w:tab w:val="decimal" w:pos="7560"/>
                <w:tab w:val="decimal" w:pos="9000"/>
                <w:tab w:val="decimal" w:pos="11232"/>
              </w:tabs>
              <w:jc w:val="right"/>
              <w:rPr>
                <w:sz w:val="18"/>
              </w:rPr>
            </w:pPr>
            <w:r>
              <w:rPr>
                <w:sz w:val="18"/>
              </w:rPr>
              <w:t>-</w:t>
            </w:r>
          </w:p>
        </w:tc>
        <w:tc>
          <w:tcPr>
            <w:tcW w:w="992" w:type="dxa"/>
            <w:tcBorders>
              <w:bottom w:val="single" w:sz="4" w:space="0" w:color="auto"/>
            </w:tcBorders>
            <w:vAlign w:val="center"/>
          </w:tcPr>
          <w:p w:rsidR="008D6480" w:rsidRPr="00384802" w:rsidRDefault="00447D96" w:rsidP="00C461F1">
            <w:pPr>
              <w:tabs>
                <w:tab w:val="decimal" w:pos="7560"/>
                <w:tab w:val="decimal" w:pos="9000"/>
                <w:tab w:val="decimal" w:pos="11232"/>
              </w:tabs>
              <w:jc w:val="right"/>
              <w:rPr>
                <w:sz w:val="18"/>
              </w:rPr>
            </w:pPr>
            <w:r>
              <w:rPr>
                <w:sz w:val="18"/>
              </w:rPr>
              <w:t>-</w:t>
            </w:r>
          </w:p>
        </w:tc>
        <w:tc>
          <w:tcPr>
            <w:tcW w:w="1134" w:type="dxa"/>
            <w:tcBorders>
              <w:bottom w:val="single" w:sz="4" w:space="0" w:color="auto"/>
            </w:tcBorders>
            <w:vAlign w:val="center"/>
          </w:tcPr>
          <w:p w:rsidR="008D6480" w:rsidRPr="00384802" w:rsidRDefault="00447D96" w:rsidP="00C461F1">
            <w:pPr>
              <w:tabs>
                <w:tab w:val="decimal" w:pos="7560"/>
                <w:tab w:val="decimal" w:pos="9000"/>
                <w:tab w:val="decimal" w:pos="11232"/>
              </w:tabs>
              <w:jc w:val="right"/>
              <w:rPr>
                <w:sz w:val="18"/>
              </w:rPr>
            </w:pPr>
            <w:r>
              <w:rPr>
                <w:sz w:val="18"/>
              </w:rPr>
              <w:t>-</w:t>
            </w:r>
          </w:p>
        </w:tc>
        <w:tc>
          <w:tcPr>
            <w:tcW w:w="992" w:type="dxa"/>
            <w:tcBorders>
              <w:bottom w:val="single" w:sz="4" w:space="0" w:color="auto"/>
            </w:tcBorders>
            <w:vAlign w:val="center"/>
          </w:tcPr>
          <w:p w:rsidR="008D6480" w:rsidRPr="00384802" w:rsidRDefault="00447D96" w:rsidP="00C461F1">
            <w:pPr>
              <w:tabs>
                <w:tab w:val="decimal" w:pos="7560"/>
                <w:tab w:val="decimal" w:pos="9000"/>
                <w:tab w:val="decimal" w:pos="11232"/>
              </w:tabs>
              <w:jc w:val="right"/>
              <w:rPr>
                <w:sz w:val="18"/>
              </w:rPr>
            </w:pPr>
            <w:r>
              <w:rPr>
                <w:sz w:val="18"/>
              </w:rPr>
              <w:t>-</w:t>
            </w:r>
          </w:p>
        </w:tc>
        <w:tc>
          <w:tcPr>
            <w:tcW w:w="992" w:type="dxa"/>
            <w:tcBorders>
              <w:bottom w:val="single" w:sz="4" w:space="0" w:color="auto"/>
            </w:tcBorders>
            <w:vAlign w:val="center"/>
          </w:tcPr>
          <w:p w:rsidR="008D6480" w:rsidRPr="00384802" w:rsidRDefault="004D35E7" w:rsidP="00B21840">
            <w:pPr>
              <w:tabs>
                <w:tab w:val="decimal" w:pos="7560"/>
                <w:tab w:val="decimal" w:pos="9000"/>
                <w:tab w:val="decimal" w:pos="11232"/>
              </w:tabs>
              <w:jc w:val="right"/>
              <w:rPr>
                <w:sz w:val="18"/>
              </w:rPr>
            </w:pPr>
            <w:r>
              <w:rPr>
                <w:sz w:val="18"/>
              </w:rPr>
              <w:t>2,418</w:t>
            </w:r>
          </w:p>
        </w:tc>
        <w:tc>
          <w:tcPr>
            <w:tcW w:w="993" w:type="dxa"/>
            <w:tcBorders>
              <w:bottom w:val="single" w:sz="4" w:space="0" w:color="auto"/>
            </w:tcBorders>
            <w:vAlign w:val="center"/>
          </w:tcPr>
          <w:p w:rsidR="008D6480" w:rsidRPr="00384802" w:rsidRDefault="004D35E7" w:rsidP="00C461F1">
            <w:pPr>
              <w:tabs>
                <w:tab w:val="decimal" w:pos="7560"/>
                <w:tab w:val="decimal" w:pos="9000"/>
                <w:tab w:val="decimal" w:pos="11232"/>
              </w:tabs>
              <w:jc w:val="right"/>
              <w:rPr>
                <w:sz w:val="18"/>
              </w:rPr>
            </w:pPr>
            <w:r>
              <w:rPr>
                <w:sz w:val="18"/>
              </w:rPr>
              <w:t>-</w:t>
            </w:r>
          </w:p>
        </w:tc>
        <w:tc>
          <w:tcPr>
            <w:tcW w:w="992" w:type="dxa"/>
            <w:tcBorders>
              <w:bottom w:val="single" w:sz="4" w:space="0" w:color="auto"/>
            </w:tcBorders>
            <w:vAlign w:val="center"/>
          </w:tcPr>
          <w:p w:rsidR="008D6480" w:rsidRPr="00384802" w:rsidRDefault="004D35E7" w:rsidP="00B21840">
            <w:pPr>
              <w:tabs>
                <w:tab w:val="decimal" w:pos="7560"/>
                <w:tab w:val="decimal" w:pos="9000"/>
                <w:tab w:val="decimal" w:pos="11232"/>
              </w:tabs>
              <w:jc w:val="right"/>
              <w:rPr>
                <w:b/>
                <w:sz w:val="18"/>
              </w:rPr>
            </w:pPr>
            <w:r>
              <w:rPr>
                <w:b/>
                <w:sz w:val="18"/>
              </w:rPr>
              <w:t>2,418</w:t>
            </w:r>
          </w:p>
        </w:tc>
        <w:tc>
          <w:tcPr>
            <w:tcW w:w="283" w:type="dxa"/>
            <w:vAlign w:val="center"/>
          </w:tcPr>
          <w:p w:rsidR="008D6480" w:rsidRPr="00384802" w:rsidRDefault="008D6480" w:rsidP="00C461F1">
            <w:pPr>
              <w:tabs>
                <w:tab w:val="decimal" w:pos="7560"/>
                <w:tab w:val="decimal" w:pos="9000"/>
                <w:tab w:val="decimal" w:pos="11232"/>
              </w:tabs>
              <w:jc w:val="right"/>
              <w:rPr>
                <w:sz w:val="18"/>
              </w:rPr>
            </w:pPr>
          </w:p>
        </w:tc>
        <w:tc>
          <w:tcPr>
            <w:tcW w:w="851" w:type="dxa"/>
            <w:tcBorders>
              <w:bottom w:val="single" w:sz="4" w:space="0" w:color="auto"/>
            </w:tcBorders>
            <w:vAlign w:val="center"/>
          </w:tcPr>
          <w:p w:rsidR="008D6480" w:rsidRPr="00384802" w:rsidRDefault="00D70670" w:rsidP="00C461F1">
            <w:pPr>
              <w:tabs>
                <w:tab w:val="decimal" w:pos="7560"/>
                <w:tab w:val="decimal" w:pos="9000"/>
                <w:tab w:val="decimal" w:pos="11232"/>
              </w:tabs>
              <w:jc w:val="right"/>
              <w:rPr>
                <w:sz w:val="18"/>
              </w:rPr>
            </w:pPr>
            <w:r>
              <w:rPr>
                <w:sz w:val="18"/>
              </w:rPr>
              <w:t>2,363</w:t>
            </w:r>
          </w:p>
        </w:tc>
      </w:tr>
      <w:tr w:rsidR="008D6480" w:rsidRPr="00384802" w:rsidTr="00C461F1">
        <w:trPr>
          <w:trHeight w:val="59"/>
        </w:trPr>
        <w:tc>
          <w:tcPr>
            <w:tcW w:w="1701" w:type="dxa"/>
          </w:tcPr>
          <w:p w:rsidR="008D6480" w:rsidRPr="00384802" w:rsidRDefault="008D6480" w:rsidP="00C461F1">
            <w:pPr>
              <w:tabs>
                <w:tab w:val="decimal" w:pos="7560"/>
                <w:tab w:val="decimal" w:pos="9000"/>
                <w:tab w:val="decimal" w:pos="11232"/>
              </w:tabs>
              <w:rPr>
                <w:b/>
                <w:sz w:val="18"/>
              </w:rPr>
            </w:pPr>
            <w:r w:rsidRPr="00384802">
              <w:rPr>
                <w:b/>
                <w:sz w:val="18"/>
              </w:rPr>
              <w:t>Total</w:t>
            </w:r>
          </w:p>
        </w:tc>
        <w:tc>
          <w:tcPr>
            <w:tcW w:w="993" w:type="dxa"/>
            <w:tcBorders>
              <w:top w:val="single" w:sz="4" w:space="0" w:color="auto"/>
              <w:bottom w:val="single" w:sz="4" w:space="0" w:color="auto"/>
            </w:tcBorders>
            <w:vAlign w:val="center"/>
          </w:tcPr>
          <w:p w:rsidR="008D6480" w:rsidRPr="00384802" w:rsidRDefault="00447D96" w:rsidP="00C461F1">
            <w:pPr>
              <w:tabs>
                <w:tab w:val="decimal" w:pos="7560"/>
                <w:tab w:val="decimal" w:pos="9000"/>
                <w:tab w:val="decimal" w:pos="11232"/>
              </w:tabs>
              <w:jc w:val="right"/>
              <w:rPr>
                <w:b/>
                <w:sz w:val="18"/>
              </w:rPr>
            </w:pPr>
            <w:r>
              <w:rPr>
                <w:b/>
                <w:sz w:val="18"/>
              </w:rPr>
              <w:t>735</w:t>
            </w:r>
          </w:p>
        </w:tc>
        <w:tc>
          <w:tcPr>
            <w:tcW w:w="992" w:type="dxa"/>
            <w:tcBorders>
              <w:top w:val="single" w:sz="4" w:space="0" w:color="auto"/>
              <w:bottom w:val="single" w:sz="4" w:space="0" w:color="auto"/>
            </w:tcBorders>
            <w:vAlign w:val="center"/>
          </w:tcPr>
          <w:p w:rsidR="008D6480" w:rsidRPr="00384802" w:rsidRDefault="00447D96" w:rsidP="00C461F1">
            <w:pPr>
              <w:tabs>
                <w:tab w:val="decimal" w:pos="7560"/>
                <w:tab w:val="decimal" w:pos="9000"/>
                <w:tab w:val="decimal" w:pos="11232"/>
              </w:tabs>
              <w:jc w:val="right"/>
              <w:rPr>
                <w:b/>
                <w:sz w:val="18"/>
              </w:rPr>
            </w:pPr>
            <w:r>
              <w:rPr>
                <w:b/>
                <w:sz w:val="18"/>
              </w:rPr>
              <w:t>79</w:t>
            </w:r>
          </w:p>
        </w:tc>
        <w:tc>
          <w:tcPr>
            <w:tcW w:w="1134" w:type="dxa"/>
            <w:tcBorders>
              <w:top w:val="single" w:sz="4" w:space="0" w:color="auto"/>
              <w:bottom w:val="single" w:sz="4" w:space="0" w:color="auto"/>
            </w:tcBorders>
            <w:vAlign w:val="center"/>
          </w:tcPr>
          <w:p w:rsidR="008D6480" w:rsidRPr="00384802" w:rsidRDefault="00447D96" w:rsidP="00623335">
            <w:pPr>
              <w:tabs>
                <w:tab w:val="decimal" w:pos="7560"/>
                <w:tab w:val="decimal" w:pos="9000"/>
                <w:tab w:val="decimal" w:pos="11232"/>
              </w:tabs>
              <w:jc w:val="right"/>
              <w:rPr>
                <w:b/>
                <w:sz w:val="18"/>
              </w:rPr>
            </w:pPr>
            <w:r>
              <w:rPr>
                <w:b/>
                <w:sz w:val="18"/>
              </w:rPr>
              <w:t>76,</w:t>
            </w:r>
            <w:r w:rsidR="00623335">
              <w:rPr>
                <w:b/>
                <w:sz w:val="18"/>
              </w:rPr>
              <w:t>592</w:t>
            </w:r>
          </w:p>
        </w:tc>
        <w:tc>
          <w:tcPr>
            <w:tcW w:w="992" w:type="dxa"/>
            <w:tcBorders>
              <w:top w:val="single" w:sz="4" w:space="0" w:color="auto"/>
              <w:bottom w:val="single" w:sz="4" w:space="0" w:color="auto"/>
            </w:tcBorders>
            <w:vAlign w:val="center"/>
          </w:tcPr>
          <w:p w:rsidR="008D6480" w:rsidRPr="00384802" w:rsidRDefault="00447D96" w:rsidP="00C461F1">
            <w:pPr>
              <w:tabs>
                <w:tab w:val="decimal" w:pos="7560"/>
                <w:tab w:val="decimal" w:pos="9000"/>
                <w:tab w:val="decimal" w:pos="11232"/>
              </w:tabs>
              <w:jc w:val="right"/>
              <w:rPr>
                <w:b/>
                <w:sz w:val="18"/>
              </w:rPr>
            </w:pPr>
            <w:r>
              <w:rPr>
                <w:b/>
                <w:sz w:val="18"/>
              </w:rPr>
              <w:t>278</w:t>
            </w:r>
          </w:p>
        </w:tc>
        <w:tc>
          <w:tcPr>
            <w:tcW w:w="992" w:type="dxa"/>
            <w:tcBorders>
              <w:top w:val="single" w:sz="4" w:space="0" w:color="auto"/>
              <w:bottom w:val="single" w:sz="4" w:space="0" w:color="auto"/>
            </w:tcBorders>
            <w:vAlign w:val="center"/>
          </w:tcPr>
          <w:p w:rsidR="008D6480" w:rsidRPr="00384802" w:rsidRDefault="004D35E7" w:rsidP="00C461F1">
            <w:pPr>
              <w:tabs>
                <w:tab w:val="decimal" w:pos="7560"/>
                <w:tab w:val="decimal" w:pos="9000"/>
                <w:tab w:val="decimal" w:pos="11232"/>
              </w:tabs>
              <w:jc w:val="right"/>
              <w:rPr>
                <w:b/>
                <w:sz w:val="18"/>
              </w:rPr>
            </w:pPr>
            <w:r>
              <w:rPr>
                <w:b/>
                <w:sz w:val="18"/>
              </w:rPr>
              <w:t>3,352</w:t>
            </w:r>
          </w:p>
        </w:tc>
        <w:tc>
          <w:tcPr>
            <w:tcW w:w="993" w:type="dxa"/>
            <w:tcBorders>
              <w:top w:val="single" w:sz="4" w:space="0" w:color="auto"/>
              <w:bottom w:val="single" w:sz="4" w:space="0" w:color="auto"/>
            </w:tcBorders>
            <w:vAlign w:val="center"/>
          </w:tcPr>
          <w:p w:rsidR="008D6480" w:rsidRPr="00384802" w:rsidRDefault="004D35E7" w:rsidP="00B21840">
            <w:pPr>
              <w:tabs>
                <w:tab w:val="decimal" w:pos="7560"/>
                <w:tab w:val="decimal" w:pos="9000"/>
                <w:tab w:val="decimal" w:pos="11232"/>
              </w:tabs>
              <w:jc w:val="right"/>
              <w:rPr>
                <w:b/>
                <w:sz w:val="18"/>
              </w:rPr>
            </w:pPr>
            <w:r>
              <w:rPr>
                <w:b/>
                <w:sz w:val="18"/>
              </w:rPr>
              <w:t>(130)</w:t>
            </w:r>
          </w:p>
        </w:tc>
        <w:tc>
          <w:tcPr>
            <w:tcW w:w="992" w:type="dxa"/>
            <w:tcBorders>
              <w:top w:val="single" w:sz="4" w:space="0" w:color="auto"/>
              <w:bottom w:val="single" w:sz="4" w:space="0" w:color="auto"/>
            </w:tcBorders>
            <w:vAlign w:val="center"/>
          </w:tcPr>
          <w:p w:rsidR="008D6480" w:rsidRPr="00384802" w:rsidRDefault="004D35E7" w:rsidP="00623335">
            <w:pPr>
              <w:tabs>
                <w:tab w:val="decimal" w:pos="7560"/>
                <w:tab w:val="decimal" w:pos="9000"/>
                <w:tab w:val="decimal" w:pos="11232"/>
              </w:tabs>
              <w:jc w:val="right"/>
              <w:rPr>
                <w:b/>
                <w:sz w:val="18"/>
              </w:rPr>
            </w:pPr>
            <w:r>
              <w:rPr>
                <w:b/>
                <w:sz w:val="18"/>
              </w:rPr>
              <w:t>8</w:t>
            </w:r>
            <w:r w:rsidR="00623335">
              <w:rPr>
                <w:b/>
                <w:sz w:val="18"/>
              </w:rPr>
              <w:t>0</w:t>
            </w:r>
            <w:r>
              <w:rPr>
                <w:b/>
                <w:sz w:val="18"/>
              </w:rPr>
              <w:t>,</w:t>
            </w:r>
            <w:r w:rsidR="00623335">
              <w:rPr>
                <w:b/>
                <w:sz w:val="18"/>
              </w:rPr>
              <w:t>906</w:t>
            </w:r>
          </w:p>
        </w:tc>
        <w:tc>
          <w:tcPr>
            <w:tcW w:w="283" w:type="dxa"/>
            <w:vAlign w:val="center"/>
          </w:tcPr>
          <w:p w:rsidR="008D6480" w:rsidRPr="00384802" w:rsidRDefault="008D6480" w:rsidP="00C461F1">
            <w:pPr>
              <w:tabs>
                <w:tab w:val="decimal" w:pos="7560"/>
                <w:tab w:val="decimal" w:pos="9000"/>
                <w:tab w:val="decimal" w:pos="11232"/>
              </w:tabs>
              <w:jc w:val="right"/>
              <w:rPr>
                <w:sz w:val="18"/>
              </w:rPr>
            </w:pPr>
          </w:p>
        </w:tc>
        <w:tc>
          <w:tcPr>
            <w:tcW w:w="851" w:type="dxa"/>
            <w:tcBorders>
              <w:top w:val="single" w:sz="4" w:space="0" w:color="auto"/>
              <w:bottom w:val="single" w:sz="4" w:space="0" w:color="auto"/>
            </w:tcBorders>
            <w:vAlign w:val="center"/>
          </w:tcPr>
          <w:p w:rsidR="008D6480" w:rsidRPr="00384802" w:rsidRDefault="00D70670" w:rsidP="00C461F1">
            <w:pPr>
              <w:tabs>
                <w:tab w:val="decimal" w:pos="7560"/>
                <w:tab w:val="decimal" w:pos="9000"/>
                <w:tab w:val="decimal" w:pos="11232"/>
              </w:tabs>
              <w:jc w:val="right"/>
              <w:rPr>
                <w:b/>
                <w:sz w:val="18"/>
              </w:rPr>
            </w:pPr>
            <w:r>
              <w:rPr>
                <w:b/>
                <w:sz w:val="18"/>
              </w:rPr>
              <w:t>79,333</w:t>
            </w:r>
          </w:p>
        </w:tc>
      </w:tr>
      <w:tr w:rsidR="008D6480" w:rsidRPr="00384802" w:rsidTr="00C461F1">
        <w:trPr>
          <w:trHeight w:val="59"/>
        </w:trPr>
        <w:tc>
          <w:tcPr>
            <w:tcW w:w="1701" w:type="dxa"/>
          </w:tcPr>
          <w:p w:rsidR="008D6480" w:rsidRPr="00384802" w:rsidRDefault="008D6480" w:rsidP="00C461F1">
            <w:pPr>
              <w:tabs>
                <w:tab w:val="decimal" w:pos="7560"/>
                <w:tab w:val="decimal" w:pos="9000"/>
                <w:tab w:val="decimal" w:pos="11232"/>
              </w:tabs>
              <w:rPr>
                <w:sz w:val="18"/>
              </w:rPr>
            </w:pPr>
            <w:r w:rsidRPr="00384802">
              <w:rPr>
                <w:sz w:val="18"/>
              </w:rPr>
              <w:t xml:space="preserve">Compensation for Loss of Office </w:t>
            </w:r>
          </w:p>
        </w:tc>
        <w:tc>
          <w:tcPr>
            <w:tcW w:w="993" w:type="dxa"/>
            <w:tcBorders>
              <w:top w:val="single" w:sz="4" w:space="0" w:color="auto"/>
              <w:bottom w:val="single" w:sz="4" w:space="0" w:color="auto"/>
            </w:tcBorders>
            <w:vAlign w:val="center"/>
          </w:tcPr>
          <w:p w:rsidR="008D6480" w:rsidRPr="00384802" w:rsidRDefault="00447D96" w:rsidP="00C461F1">
            <w:pPr>
              <w:tabs>
                <w:tab w:val="decimal" w:pos="7560"/>
                <w:tab w:val="decimal" w:pos="9000"/>
                <w:tab w:val="decimal" w:pos="11232"/>
              </w:tabs>
              <w:jc w:val="right"/>
              <w:rPr>
                <w:sz w:val="18"/>
              </w:rPr>
            </w:pPr>
            <w:r>
              <w:rPr>
                <w:sz w:val="18"/>
              </w:rPr>
              <w:t>-</w:t>
            </w:r>
          </w:p>
        </w:tc>
        <w:tc>
          <w:tcPr>
            <w:tcW w:w="992" w:type="dxa"/>
            <w:tcBorders>
              <w:top w:val="single" w:sz="4" w:space="0" w:color="auto"/>
              <w:bottom w:val="single" w:sz="4" w:space="0" w:color="auto"/>
            </w:tcBorders>
            <w:vAlign w:val="center"/>
          </w:tcPr>
          <w:p w:rsidR="008D6480" w:rsidRPr="00384802" w:rsidRDefault="00447D96" w:rsidP="00C461F1">
            <w:pPr>
              <w:tabs>
                <w:tab w:val="decimal" w:pos="7560"/>
                <w:tab w:val="decimal" w:pos="9000"/>
                <w:tab w:val="decimal" w:pos="11232"/>
              </w:tabs>
              <w:jc w:val="right"/>
              <w:rPr>
                <w:sz w:val="18"/>
              </w:rPr>
            </w:pPr>
            <w:r>
              <w:rPr>
                <w:sz w:val="18"/>
              </w:rPr>
              <w:t>-</w:t>
            </w:r>
          </w:p>
        </w:tc>
        <w:tc>
          <w:tcPr>
            <w:tcW w:w="1134" w:type="dxa"/>
            <w:tcBorders>
              <w:top w:val="single" w:sz="4" w:space="0" w:color="auto"/>
              <w:bottom w:val="single" w:sz="4" w:space="0" w:color="auto"/>
            </w:tcBorders>
            <w:vAlign w:val="center"/>
          </w:tcPr>
          <w:p w:rsidR="008D6480" w:rsidRPr="00384802" w:rsidRDefault="00447D96" w:rsidP="00C461F1">
            <w:pPr>
              <w:tabs>
                <w:tab w:val="decimal" w:pos="7560"/>
                <w:tab w:val="decimal" w:pos="9000"/>
                <w:tab w:val="decimal" w:pos="11232"/>
              </w:tabs>
              <w:jc w:val="right"/>
              <w:rPr>
                <w:sz w:val="18"/>
              </w:rPr>
            </w:pPr>
            <w:r>
              <w:rPr>
                <w:sz w:val="18"/>
              </w:rPr>
              <w:t>-</w:t>
            </w:r>
          </w:p>
        </w:tc>
        <w:tc>
          <w:tcPr>
            <w:tcW w:w="992" w:type="dxa"/>
            <w:tcBorders>
              <w:top w:val="single" w:sz="4" w:space="0" w:color="auto"/>
              <w:bottom w:val="single" w:sz="4" w:space="0" w:color="auto"/>
            </w:tcBorders>
            <w:vAlign w:val="center"/>
          </w:tcPr>
          <w:p w:rsidR="008D6480" w:rsidRPr="00384802" w:rsidRDefault="00447D96" w:rsidP="00C461F1">
            <w:pPr>
              <w:tabs>
                <w:tab w:val="decimal" w:pos="7560"/>
                <w:tab w:val="decimal" w:pos="9000"/>
                <w:tab w:val="decimal" w:pos="11232"/>
              </w:tabs>
              <w:jc w:val="right"/>
              <w:rPr>
                <w:sz w:val="18"/>
              </w:rPr>
            </w:pPr>
            <w:r>
              <w:rPr>
                <w:sz w:val="18"/>
              </w:rPr>
              <w:t>-</w:t>
            </w:r>
          </w:p>
        </w:tc>
        <w:tc>
          <w:tcPr>
            <w:tcW w:w="992" w:type="dxa"/>
            <w:tcBorders>
              <w:top w:val="single" w:sz="4" w:space="0" w:color="auto"/>
              <w:bottom w:val="single" w:sz="4" w:space="0" w:color="auto"/>
            </w:tcBorders>
            <w:vAlign w:val="center"/>
          </w:tcPr>
          <w:p w:rsidR="008D6480" w:rsidRPr="00384802" w:rsidRDefault="004D35E7" w:rsidP="00C461F1">
            <w:pPr>
              <w:tabs>
                <w:tab w:val="decimal" w:pos="7560"/>
                <w:tab w:val="decimal" w:pos="9000"/>
                <w:tab w:val="decimal" w:pos="11232"/>
              </w:tabs>
              <w:jc w:val="right"/>
              <w:rPr>
                <w:sz w:val="18"/>
              </w:rPr>
            </w:pPr>
            <w:r>
              <w:rPr>
                <w:sz w:val="18"/>
              </w:rPr>
              <w:t>-</w:t>
            </w:r>
          </w:p>
        </w:tc>
        <w:tc>
          <w:tcPr>
            <w:tcW w:w="993" w:type="dxa"/>
            <w:tcBorders>
              <w:top w:val="single" w:sz="4" w:space="0" w:color="auto"/>
              <w:bottom w:val="single" w:sz="4" w:space="0" w:color="auto"/>
            </w:tcBorders>
            <w:vAlign w:val="center"/>
          </w:tcPr>
          <w:p w:rsidR="008D6480" w:rsidRPr="00384802" w:rsidRDefault="004D35E7" w:rsidP="00C461F1">
            <w:pPr>
              <w:tabs>
                <w:tab w:val="decimal" w:pos="7560"/>
                <w:tab w:val="decimal" w:pos="9000"/>
                <w:tab w:val="decimal" w:pos="11232"/>
              </w:tabs>
              <w:jc w:val="right"/>
              <w:rPr>
                <w:sz w:val="18"/>
              </w:rPr>
            </w:pPr>
            <w:r>
              <w:rPr>
                <w:sz w:val="18"/>
              </w:rPr>
              <w:t>-</w:t>
            </w:r>
          </w:p>
        </w:tc>
        <w:tc>
          <w:tcPr>
            <w:tcW w:w="992" w:type="dxa"/>
            <w:tcBorders>
              <w:top w:val="single" w:sz="4" w:space="0" w:color="auto"/>
              <w:bottom w:val="single" w:sz="4" w:space="0" w:color="auto"/>
            </w:tcBorders>
            <w:vAlign w:val="center"/>
          </w:tcPr>
          <w:p w:rsidR="008D6480" w:rsidRPr="00384802" w:rsidRDefault="004D35E7" w:rsidP="00C461F1">
            <w:pPr>
              <w:tabs>
                <w:tab w:val="decimal" w:pos="7560"/>
                <w:tab w:val="decimal" w:pos="9000"/>
                <w:tab w:val="decimal" w:pos="11232"/>
              </w:tabs>
              <w:jc w:val="right"/>
              <w:rPr>
                <w:sz w:val="18"/>
              </w:rPr>
            </w:pPr>
            <w:r>
              <w:rPr>
                <w:sz w:val="18"/>
              </w:rPr>
              <w:t>-</w:t>
            </w:r>
          </w:p>
        </w:tc>
        <w:tc>
          <w:tcPr>
            <w:tcW w:w="283" w:type="dxa"/>
            <w:vAlign w:val="center"/>
          </w:tcPr>
          <w:p w:rsidR="008D6480" w:rsidRPr="00384802" w:rsidRDefault="008D6480" w:rsidP="00C461F1">
            <w:pPr>
              <w:tabs>
                <w:tab w:val="decimal" w:pos="7560"/>
                <w:tab w:val="decimal" w:pos="9000"/>
                <w:tab w:val="decimal" w:pos="11232"/>
              </w:tabs>
              <w:jc w:val="right"/>
              <w:rPr>
                <w:sz w:val="18"/>
              </w:rPr>
            </w:pPr>
          </w:p>
        </w:tc>
        <w:tc>
          <w:tcPr>
            <w:tcW w:w="851" w:type="dxa"/>
            <w:tcBorders>
              <w:top w:val="single" w:sz="4" w:space="0" w:color="auto"/>
              <w:bottom w:val="single" w:sz="4" w:space="0" w:color="auto"/>
            </w:tcBorders>
            <w:vAlign w:val="center"/>
          </w:tcPr>
          <w:p w:rsidR="008D6480" w:rsidRPr="00384802" w:rsidRDefault="00D70670" w:rsidP="00C461F1">
            <w:pPr>
              <w:tabs>
                <w:tab w:val="decimal" w:pos="7560"/>
                <w:tab w:val="decimal" w:pos="9000"/>
                <w:tab w:val="decimal" w:pos="11232"/>
              </w:tabs>
              <w:jc w:val="right"/>
              <w:rPr>
                <w:sz w:val="18"/>
              </w:rPr>
            </w:pPr>
            <w:r>
              <w:rPr>
                <w:sz w:val="18"/>
              </w:rPr>
              <w:t>-</w:t>
            </w:r>
          </w:p>
        </w:tc>
      </w:tr>
      <w:tr w:rsidR="008D6480" w:rsidRPr="00384802" w:rsidTr="00C461F1">
        <w:trPr>
          <w:trHeight w:val="59"/>
        </w:trPr>
        <w:tc>
          <w:tcPr>
            <w:tcW w:w="1701" w:type="dxa"/>
          </w:tcPr>
          <w:p w:rsidR="008D6480" w:rsidRPr="00384802" w:rsidRDefault="008D6480" w:rsidP="00C461F1">
            <w:pPr>
              <w:tabs>
                <w:tab w:val="decimal" w:pos="7560"/>
                <w:tab w:val="decimal" w:pos="9000"/>
                <w:tab w:val="decimal" w:pos="11232"/>
              </w:tabs>
              <w:rPr>
                <w:b/>
                <w:sz w:val="18"/>
              </w:rPr>
            </w:pPr>
            <w:r w:rsidRPr="00384802">
              <w:rPr>
                <w:b/>
                <w:sz w:val="18"/>
              </w:rPr>
              <w:t>Total</w:t>
            </w:r>
          </w:p>
        </w:tc>
        <w:tc>
          <w:tcPr>
            <w:tcW w:w="993" w:type="dxa"/>
            <w:tcBorders>
              <w:top w:val="single" w:sz="4" w:space="0" w:color="auto"/>
              <w:bottom w:val="single" w:sz="4" w:space="0" w:color="auto"/>
            </w:tcBorders>
            <w:vAlign w:val="center"/>
          </w:tcPr>
          <w:p w:rsidR="008D6480" w:rsidRPr="00384802" w:rsidRDefault="00447D96" w:rsidP="00C461F1">
            <w:pPr>
              <w:tabs>
                <w:tab w:val="decimal" w:pos="7560"/>
                <w:tab w:val="decimal" w:pos="9000"/>
                <w:tab w:val="decimal" w:pos="11232"/>
              </w:tabs>
              <w:jc w:val="right"/>
              <w:rPr>
                <w:b/>
                <w:sz w:val="18"/>
              </w:rPr>
            </w:pPr>
            <w:r>
              <w:rPr>
                <w:b/>
                <w:sz w:val="18"/>
              </w:rPr>
              <w:t>735</w:t>
            </w:r>
          </w:p>
        </w:tc>
        <w:tc>
          <w:tcPr>
            <w:tcW w:w="992" w:type="dxa"/>
            <w:tcBorders>
              <w:top w:val="single" w:sz="4" w:space="0" w:color="auto"/>
              <w:bottom w:val="single" w:sz="4" w:space="0" w:color="auto"/>
            </w:tcBorders>
            <w:vAlign w:val="center"/>
          </w:tcPr>
          <w:p w:rsidR="008D6480" w:rsidRPr="00384802" w:rsidRDefault="00447D96" w:rsidP="00C461F1">
            <w:pPr>
              <w:tabs>
                <w:tab w:val="decimal" w:pos="7560"/>
                <w:tab w:val="decimal" w:pos="9000"/>
                <w:tab w:val="decimal" w:pos="11232"/>
              </w:tabs>
              <w:jc w:val="right"/>
              <w:rPr>
                <w:b/>
                <w:sz w:val="18"/>
              </w:rPr>
            </w:pPr>
            <w:r>
              <w:rPr>
                <w:b/>
                <w:sz w:val="18"/>
              </w:rPr>
              <w:t>79</w:t>
            </w:r>
          </w:p>
        </w:tc>
        <w:tc>
          <w:tcPr>
            <w:tcW w:w="1134" w:type="dxa"/>
            <w:tcBorders>
              <w:top w:val="single" w:sz="4" w:space="0" w:color="auto"/>
              <w:bottom w:val="single" w:sz="4" w:space="0" w:color="auto"/>
            </w:tcBorders>
            <w:vAlign w:val="center"/>
          </w:tcPr>
          <w:p w:rsidR="008D6480" w:rsidRPr="00384802" w:rsidRDefault="00447D96" w:rsidP="00295749">
            <w:pPr>
              <w:tabs>
                <w:tab w:val="decimal" w:pos="7560"/>
                <w:tab w:val="decimal" w:pos="9000"/>
                <w:tab w:val="decimal" w:pos="11232"/>
              </w:tabs>
              <w:jc w:val="right"/>
              <w:rPr>
                <w:b/>
                <w:sz w:val="18"/>
              </w:rPr>
            </w:pPr>
            <w:r>
              <w:rPr>
                <w:b/>
                <w:sz w:val="18"/>
              </w:rPr>
              <w:t>76,</w:t>
            </w:r>
            <w:r w:rsidR="00623335">
              <w:rPr>
                <w:b/>
                <w:sz w:val="18"/>
              </w:rPr>
              <w:t>59</w:t>
            </w:r>
            <w:r w:rsidR="00295749">
              <w:rPr>
                <w:b/>
                <w:sz w:val="18"/>
              </w:rPr>
              <w:t>2</w:t>
            </w:r>
          </w:p>
        </w:tc>
        <w:tc>
          <w:tcPr>
            <w:tcW w:w="992" w:type="dxa"/>
            <w:tcBorders>
              <w:top w:val="single" w:sz="4" w:space="0" w:color="auto"/>
              <w:bottom w:val="single" w:sz="4" w:space="0" w:color="auto"/>
            </w:tcBorders>
            <w:vAlign w:val="center"/>
          </w:tcPr>
          <w:p w:rsidR="008D6480" w:rsidRPr="00384802" w:rsidRDefault="00447D96" w:rsidP="00C461F1">
            <w:pPr>
              <w:tabs>
                <w:tab w:val="decimal" w:pos="7560"/>
                <w:tab w:val="decimal" w:pos="9000"/>
                <w:tab w:val="decimal" w:pos="11232"/>
              </w:tabs>
              <w:jc w:val="right"/>
              <w:rPr>
                <w:b/>
                <w:sz w:val="18"/>
              </w:rPr>
            </w:pPr>
            <w:r>
              <w:rPr>
                <w:b/>
                <w:sz w:val="18"/>
              </w:rPr>
              <w:t>278</w:t>
            </w:r>
          </w:p>
        </w:tc>
        <w:tc>
          <w:tcPr>
            <w:tcW w:w="992" w:type="dxa"/>
            <w:tcBorders>
              <w:top w:val="single" w:sz="4" w:space="0" w:color="auto"/>
              <w:bottom w:val="single" w:sz="4" w:space="0" w:color="auto"/>
            </w:tcBorders>
            <w:vAlign w:val="center"/>
          </w:tcPr>
          <w:p w:rsidR="008D6480" w:rsidRPr="00384802" w:rsidRDefault="004D35E7" w:rsidP="00C461F1">
            <w:pPr>
              <w:tabs>
                <w:tab w:val="decimal" w:pos="7560"/>
                <w:tab w:val="decimal" w:pos="9000"/>
                <w:tab w:val="decimal" w:pos="11232"/>
              </w:tabs>
              <w:jc w:val="right"/>
              <w:rPr>
                <w:b/>
                <w:sz w:val="18"/>
              </w:rPr>
            </w:pPr>
            <w:r>
              <w:rPr>
                <w:b/>
                <w:sz w:val="18"/>
              </w:rPr>
              <w:t>3,352</w:t>
            </w:r>
          </w:p>
        </w:tc>
        <w:tc>
          <w:tcPr>
            <w:tcW w:w="993" w:type="dxa"/>
            <w:tcBorders>
              <w:top w:val="single" w:sz="4" w:space="0" w:color="auto"/>
              <w:bottom w:val="single" w:sz="4" w:space="0" w:color="auto"/>
            </w:tcBorders>
            <w:vAlign w:val="center"/>
          </w:tcPr>
          <w:p w:rsidR="008D6480" w:rsidRPr="00384802" w:rsidRDefault="004D35E7" w:rsidP="00B21840">
            <w:pPr>
              <w:tabs>
                <w:tab w:val="decimal" w:pos="7560"/>
                <w:tab w:val="decimal" w:pos="9000"/>
                <w:tab w:val="decimal" w:pos="11232"/>
              </w:tabs>
              <w:jc w:val="right"/>
              <w:rPr>
                <w:b/>
                <w:sz w:val="18"/>
              </w:rPr>
            </w:pPr>
            <w:r>
              <w:rPr>
                <w:b/>
                <w:sz w:val="18"/>
              </w:rPr>
              <w:t>(130)</w:t>
            </w:r>
          </w:p>
        </w:tc>
        <w:tc>
          <w:tcPr>
            <w:tcW w:w="992" w:type="dxa"/>
            <w:tcBorders>
              <w:top w:val="single" w:sz="4" w:space="0" w:color="auto"/>
              <w:bottom w:val="single" w:sz="4" w:space="0" w:color="auto"/>
            </w:tcBorders>
            <w:vAlign w:val="center"/>
          </w:tcPr>
          <w:p w:rsidR="008D6480" w:rsidRPr="00384802" w:rsidRDefault="004D35E7" w:rsidP="00623335">
            <w:pPr>
              <w:tabs>
                <w:tab w:val="decimal" w:pos="7560"/>
                <w:tab w:val="decimal" w:pos="9000"/>
                <w:tab w:val="decimal" w:pos="11232"/>
              </w:tabs>
              <w:jc w:val="right"/>
              <w:rPr>
                <w:b/>
                <w:sz w:val="18"/>
              </w:rPr>
            </w:pPr>
            <w:r>
              <w:rPr>
                <w:b/>
                <w:sz w:val="18"/>
              </w:rPr>
              <w:t>8</w:t>
            </w:r>
            <w:r w:rsidR="00623335">
              <w:rPr>
                <w:b/>
                <w:sz w:val="18"/>
              </w:rPr>
              <w:t>0</w:t>
            </w:r>
            <w:r>
              <w:rPr>
                <w:b/>
                <w:sz w:val="18"/>
              </w:rPr>
              <w:t>,</w:t>
            </w:r>
            <w:r w:rsidR="00623335">
              <w:rPr>
                <w:b/>
                <w:sz w:val="18"/>
              </w:rPr>
              <w:t>906</w:t>
            </w:r>
          </w:p>
        </w:tc>
        <w:tc>
          <w:tcPr>
            <w:tcW w:w="283" w:type="dxa"/>
            <w:vAlign w:val="center"/>
          </w:tcPr>
          <w:p w:rsidR="008D6480" w:rsidRPr="00384802" w:rsidRDefault="008D6480" w:rsidP="00C461F1">
            <w:pPr>
              <w:tabs>
                <w:tab w:val="decimal" w:pos="7560"/>
                <w:tab w:val="decimal" w:pos="9000"/>
                <w:tab w:val="decimal" w:pos="11232"/>
              </w:tabs>
              <w:jc w:val="right"/>
              <w:rPr>
                <w:sz w:val="18"/>
              </w:rPr>
            </w:pPr>
          </w:p>
        </w:tc>
        <w:tc>
          <w:tcPr>
            <w:tcW w:w="851" w:type="dxa"/>
            <w:tcBorders>
              <w:top w:val="single" w:sz="4" w:space="0" w:color="auto"/>
              <w:bottom w:val="single" w:sz="4" w:space="0" w:color="auto"/>
            </w:tcBorders>
            <w:vAlign w:val="center"/>
          </w:tcPr>
          <w:p w:rsidR="008D6480" w:rsidRPr="00384802" w:rsidRDefault="00D70670" w:rsidP="00C461F1">
            <w:pPr>
              <w:tabs>
                <w:tab w:val="decimal" w:pos="7560"/>
                <w:tab w:val="decimal" w:pos="9000"/>
                <w:tab w:val="decimal" w:pos="11232"/>
              </w:tabs>
              <w:jc w:val="right"/>
              <w:rPr>
                <w:b/>
                <w:sz w:val="18"/>
              </w:rPr>
            </w:pPr>
            <w:r>
              <w:rPr>
                <w:b/>
                <w:sz w:val="18"/>
              </w:rPr>
              <w:t>79,333</w:t>
            </w:r>
          </w:p>
        </w:tc>
      </w:tr>
    </w:tbl>
    <w:p w:rsidR="008D6480" w:rsidRDefault="008D6480" w:rsidP="00F202FB"/>
    <w:p w:rsidR="00623335" w:rsidRDefault="00623335" w:rsidP="00B9316D">
      <w:pPr>
        <w:tabs>
          <w:tab w:val="left" w:pos="-720"/>
          <w:tab w:val="decimal" w:pos="11232"/>
        </w:tabs>
        <w:ind w:left="567"/>
      </w:pPr>
      <w:r>
        <w:t xml:space="preserve">It should be noted that the staff costs in the </w:t>
      </w:r>
      <w:r w:rsidR="00FB71FA">
        <w:t>t</w:t>
      </w:r>
      <w:r>
        <w:t>able above only relate to staff costs for the Board and exclude any recharges to the charity.</w:t>
      </w:r>
    </w:p>
    <w:p w:rsidR="00623335" w:rsidRPr="00384802" w:rsidRDefault="00623335" w:rsidP="00F202FB"/>
    <w:tbl>
      <w:tblPr>
        <w:tblW w:w="17223" w:type="dxa"/>
        <w:tblLook w:val="04A0"/>
      </w:tblPr>
      <w:tblGrid>
        <w:gridCol w:w="104"/>
        <w:gridCol w:w="1701"/>
        <w:gridCol w:w="993"/>
        <w:gridCol w:w="992"/>
        <w:gridCol w:w="1134"/>
        <w:gridCol w:w="516"/>
        <w:gridCol w:w="476"/>
        <w:gridCol w:w="992"/>
        <w:gridCol w:w="448"/>
        <w:gridCol w:w="532"/>
        <w:gridCol w:w="445"/>
        <w:gridCol w:w="283"/>
        <w:gridCol w:w="255"/>
        <w:gridCol w:w="281"/>
        <w:gridCol w:w="531"/>
        <w:gridCol w:w="360"/>
        <w:gridCol w:w="1196"/>
        <w:gridCol w:w="1556"/>
        <w:gridCol w:w="1429"/>
        <w:gridCol w:w="1443"/>
        <w:gridCol w:w="1556"/>
      </w:tblGrid>
      <w:tr w:rsidR="00FB71FA" w:rsidRPr="00384802" w:rsidTr="00FB71FA">
        <w:trPr>
          <w:gridBefore w:val="1"/>
          <w:wBefore w:w="104" w:type="dxa"/>
          <w:trHeight w:val="300"/>
        </w:trPr>
        <w:tc>
          <w:tcPr>
            <w:tcW w:w="5336" w:type="dxa"/>
            <w:gridSpan w:val="5"/>
            <w:tcBorders>
              <w:top w:val="nil"/>
              <w:left w:val="nil"/>
              <w:bottom w:val="nil"/>
              <w:right w:val="nil"/>
            </w:tcBorders>
            <w:shd w:val="clear" w:color="auto" w:fill="auto"/>
            <w:noWrap/>
            <w:vAlign w:val="bottom"/>
            <w:hideMark/>
          </w:tcPr>
          <w:p w:rsidR="00FB71FA" w:rsidRPr="00384802" w:rsidRDefault="00FB71FA" w:rsidP="0040124E">
            <w:pPr>
              <w:rPr>
                <w:b/>
              </w:rPr>
            </w:pPr>
            <w:r w:rsidRPr="00384802">
              <w:rPr>
                <w:b/>
              </w:rPr>
              <w:t>Staff Numbers</w:t>
            </w:r>
          </w:p>
          <w:p w:rsidR="00FB71FA" w:rsidRPr="00384802" w:rsidRDefault="00FB71FA" w:rsidP="0040124E">
            <w:pPr>
              <w:rPr>
                <w:b/>
              </w:rPr>
            </w:pPr>
          </w:p>
        </w:tc>
        <w:tc>
          <w:tcPr>
            <w:tcW w:w="1916" w:type="dxa"/>
            <w:gridSpan w:val="3"/>
            <w:tcBorders>
              <w:top w:val="nil"/>
              <w:left w:val="nil"/>
              <w:bottom w:val="nil"/>
              <w:right w:val="nil"/>
            </w:tcBorders>
            <w:shd w:val="clear" w:color="auto" w:fill="auto"/>
            <w:noWrap/>
            <w:vAlign w:val="bottom"/>
            <w:hideMark/>
          </w:tcPr>
          <w:p w:rsidR="00FB71FA" w:rsidRPr="00384802" w:rsidRDefault="00FB71FA" w:rsidP="0040124E">
            <w:pPr>
              <w:rPr>
                <w:b/>
              </w:rPr>
            </w:pPr>
          </w:p>
        </w:tc>
        <w:tc>
          <w:tcPr>
            <w:tcW w:w="977" w:type="dxa"/>
            <w:gridSpan w:val="2"/>
            <w:tcBorders>
              <w:top w:val="nil"/>
              <w:left w:val="nil"/>
              <w:bottom w:val="nil"/>
              <w:right w:val="nil"/>
            </w:tcBorders>
          </w:tcPr>
          <w:p w:rsidR="00FB71FA" w:rsidRPr="00384802" w:rsidRDefault="00FB71FA" w:rsidP="0040124E">
            <w:pPr>
              <w:rPr>
                <w:b/>
              </w:rPr>
            </w:pPr>
          </w:p>
        </w:tc>
        <w:tc>
          <w:tcPr>
            <w:tcW w:w="283" w:type="dxa"/>
            <w:tcBorders>
              <w:top w:val="nil"/>
              <w:left w:val="nil"/>
              <w:bottom w:val="nil"/>
              <w:right w:val="nil"/>
            </w:tcBorders>
          </w:tcPr>
          <w:p w:rsidR="00FB71FA" w:rsidRPr="00384802" w:rsidRDefault="00FB71FA" w:rsidP="0040124E">
            <w:pPr>
              <w:rPr>
                <w:b/>
              </w:rPr>
            </w:pPr>
          </w:p>
        </w:tc>
        <w:tc>
          <w:tcPr>
            <w:tcW w:w="1067" w:type="dxa"/>
            <w:gridSpan w:val="3"/>
            <w:tcBorders>
              <w:top w:val="nil"/>
              <w:left w:val="nil"/>
              <w:bottom w:val="nil"/>
              <w:right w:val="nil"/>
            </w:tcBorders>
          </w:tcPr>
          <w:p w:rsidR="00FB71FA" w:rsidRPr="00384802" w:rsidRDefault="00FB71FA" w:rsidP="0040124E">
            <w:pPr>
              <w:rPr>
                <w:b/>
              </w:rPr>
            </w:pPr>
          </w:p>
        </w:tc>
        <w:tc>
          <w:tcPr>
            <w:tcW w:w="1556" w:type="dxa"/>
            <w:gridSpan w:val="2"/>
            <w:tcBorders>
              <w:top w:val="nil"/>
              <w:left w:val="nil"/>
              <w:bottom w:val="nil"/>
              <w:right w:val="nil"/>
            </w:tcBorders>
            <w:shd w:val="clear" w:color="auto" w:fill="auto"/>
            <w:noWrap/>
            <w:vAlign w:val="bottom"/>
            <w:hideMark/>
          </w:tcPr>
          <w:p w:rsidR="00FB71FA" w:rsidRPr="00384802" w:rsidRDefault="00FB71FA" w:rsidP="0040124E">
            <w:pPr>
              <w:rPr>
                <w:b/>
              </w:rPr>
            </w:pPr>
          </w:p>
        </w:tc>
        <w:tc>
          <w:tcPr>
            <w:tcW w:w="1556" w:type="dxa"/>
            <w:tcBorders>
              <w:top w:val="nil"/>
              <w:left w:val="nil"/>
              <w:bottom w:val="nil"/>
              <w:right w:val="nil"/>
            </w:tcBorders>
            <w:shd w:val="clear" w:color="auto" w:fill="auto"/>
            <w:noWrap/>
            <w:vAlign w:val="bottom"/>
            <w:hideMark/>
          </w:tcPr>
          <w:p w:rsidR="00FB71FA" w:rsidRPr="00384802" w:rsidRDefault="00FB71FA" w:rsidP="0040124E">
            <w:pPr>
              <w:rPr>
                <w:b/>
              </w:rPr>
            </w:pPr>
          </w:p>
        </w:tc>
        <w:tc>
          <w:tcPr>
            <w:tcW w:w="1429" w:type="dxa"/>
            <w:tcBorders>
              <w:top w:val="nil"/>
              <w:left w:val="nil"/>
              <w:bottom w:val="nil"/>
              <w:right w:val="nil"/>
            </w:tcBorders>
            <w:shd w:val="clear" w:color="auto" w:fill="auto"/>
            <w:vAlign w:val="bottom"/>
            <w:hideMark/>
          </w:tcPr>
          <w:p w:rsidR="00FB71FA" w:rsidRPr="00384802" w:rsidRDefault="00FB71FA" w:rsidP="0040124E">
            <w:pPr>
              <w:rPr>
                <w:b/>
              </w:rPr>
            </w:pPr>
          </w:p>
        </w:tc>
        <w:tc>
          <w:tcPr>
            <w:tcW w:w="1443" w:type="dxa"/>
            <w:tcBorders>
              <w:top w:val="nil"/>
              <w:left w:val="nil"/>
              <w:bottom w:val="nil"/>
              <w:right w:val="nil"/>
            </w:tcBorders>
            <w:shd w:val="clear" w:color="auto" w:fill="auto"/>
            <w:vAlign w:val="bottom"/>
            <w:hideMark/>
          </w:tcPr>
          <w:p w:rsidR="00FB71FA" w:rsidRPr="00384802" w:rsidRDefault="00FB71FA" w:rsidP="0040124E">
            <w:pPr>
              <w:rPr>
                <w:b/>
              </w:rPr>
            </w:pPr>
          </w:p>
        </w:tc>
        <w:tc>
          <w:tcPr>
            <w:tcW w:w="1556" w:type="dxa"/>
            <w:tcBorders>
              <w:top w:val="nil"/>
              <w:left w:val="nil"/>
              <w:bottom w:val="nil"/>
              <w:right w:val="nil"/>
            </w:tcBorders>
            <w:shd w:val="clear" w:color="auto" w:fill="auto"/>
            <w:noWrap/>
            <w:vAlign w:val="bottom"/>
            <w:hideMark/>
          </w:tcPr>
          <w:p w:rsidR="00FB71FA" w:rsidRPr="00384802" w:rsidRDefault="00FB71FA" w:rsidP="0040124E">
            <w:pPr>
              <w:rPr>
                <w:b/>
              </w:rPr>
            </w:pPr>
          </w:p>
        </w:tc>
      </w:tr>
      <w:tr w:rsidR="00530D89" w:rsidRPr="00384802" w:rsidTr="00FB71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Ex>
        <w:trPr>
          <w:gridAfter w:val="5"/>
          <w:wAfter w:w="7180" w:type="dxa"/>
        </w:trPr>
        <w:tc>
          <w:tcPr>
            <w:tcW w:w="1805" w:type="dxa"/>
            <w:gridSpan w:val="2"/>
          </w:tcPr>
          <w:p w:rsidR="00530D89" w:rsidRPr="00384802" w:rsidRDefault="00530D89" w:rsidP="00824E9F">
            <w:pPr>
              <w:pStyle w:val="Footer"/>
              <w:tabs>
                <w:tab w:val="clear" w:pos="4320"/>
                <w:tab w:val="clear" w:pos="8640"/>
                <w:tab w:val="decimal" w:pos="7560"/>
                <w:tab w:val="decimal" w:pos="9000"/>
                <w:tab w:val="decimal" w:pos="11232"/>
              </w:tabs>
              <w:rPr>
                <w:sz w:val="18"/>
                <w:lang w:val="en-GB"/>
              </w:rPr>
            </w:pPr>
            <w:r w:rsidRPr="00384802">
              <w:rPr>
                <w:sz w:val="18"/>
                <w:lang w:val="en-GB"/>
              </w:rPr>
              <w:t>Whole time equivalent (WTE)</w:t>
            </w:r>
          </w:p>
        </w:tc>
        <w:tc>
          <w:tcPr>
            <w:tcW w:w="993" w:type="dxa"/>
          </w:tcPr>
          <w:p w:rsidR="00530D89" w:rsidRPr="00384802" w:rsidRDefault="001810BA" w:rsidP="00FE44E9">
            <w:pPr>
              <w:pStyle w:val="Footer"/>
              <w:tabs>
                <w:tab w:val="clear" w:pos="4320"/>
                <w:tab w:val="clear" w:pos="8640"/>
                <w:tab w:val="decimal" w:pos="7560"/>
                <w:tab w:val="decimal" w:pos="9000"/>
                <w:tab w:val="decimal" w:pos="11232"/>
              </w:tabs>
              <w:jc w:val="right"/>
              <w:rPr>
                <w:sz w:val="18"/>
                <w:lang w:val="en-GB"/>
              </w:rPr>
            </w:pPr>
            <w:r>
              <w:rPr>
                <w:sz w:val="18"/>
                <w:lang w:val="en-GB"/>
              </w:rPr>
              <w:t>5.88</w:t>
            </w:r>
          </w:p>
        </w:tc>
        <w:tc>
          <w:tcPr>
            <w:tcW w:w="992" w:type="dxa"/>
          </w:tcPr>
          <w:p w:rsidR="00530D89" w:rsidRPr="00384802" w:rsidRDefault="00530D89" w:rsidP="00FE44E9">
            <w:pPr>
              <w:pStyle w:val="Footer"/>
              <w:tabs>
                <w:tab w:val="clear" w:pos="4320"/>
                <w:tab w:val="clear" w:pos="8640"/>
                <w:tab w:val="decimal" w:pos="7560"/>
                <w:tab w:val="decimal" w:pos="9000"/>
                <w:tab w:val="decimal" w:pos="11232"/>
              </w:tabs>
              <w:jc w:val="right"/>
              <w:rPr>
                <w:sz w:val="18"/>
                <w:lang w:val="en-GB"/>
              </w:rPr>
            </w:pPr>
            <w:r w:rsidRPr="00384802">
              <w:rPr>
                <w:sz w:val="18"/>
                <w:lang w:val="en-GB"/>
              </w:rPr>
              <w:t>7</w:t>
            </w:r>
          </w:p>
        </w:tc>
        <w:tc>
          <w:tcPr>
            <w:tcW w:w="1134" w:type="dxa"/>
          </w:tcPr>
          <w:p w:rsidR="00530D89" w:rsidRPr="00384802" w:rsidRDefault="00530D89" w:rsidP="001810BA">
            <w:pPr>
              <w:pStyle w:val="Footer"/>
              <w:tabs>
                <w:tab w:val="clear" w:pos="4320"/>
                <w:tab w:val="clear" w:pos="8640"/>
                <w:tab w:val="decimal" w:pos="7560"/>
                <w:tab w:val="decimal" w:pos="9000"/>
                <w:tab w:val="decimal" w:pos="11232"/>
              </w:tabs>
              <w:jc w:val="right"/>
              <w:rPr>
                <w:sz w:val="18"/>
                <w:lang w:val="en-GB"/>
              </w:rPr>
            </w:pPr>
            <w:r w:rsidRPr="00384802">
              <w:rPr>
                <w:sz w:val="18"/>
                <w:lang w:val="en-GB"/>
              </w:rPr>
              <w:t>1,</w:t>
            </w:r>
            <w:r w:rsidR="001810BA">
              <w:rPr>
                <w:sz w:val="18"/>
                <w:lang w:val="en-GB"/>
              </w:rPr>
              <w:t>609.5</w:t>
            </w:r>
          </w:p>
        </w:tc>
        <w:tc>
          <w:tcPr>
            <w:tcW w:w="992" w:type="dxa"/>
            <w:gridSpan w:val="2"/>
          </w:tcPr>
          <w:p w:rsidR="00530D89" w:rsidRPr="00384802" w:rsidRDefault="00530D89" w:rsidP="001810BA">
            <w:pPr>
              <w:pStyle w:val="Footer"/>
              <w:tabs>
                <w:tab w:val="clear" w:pos="4320"/>
                <w:tab w:val="clear" w:pos="8640"/>
                <w:tab w:val="decimal" w:pos="7560"/>
                <w:tab w:val="decimal" w:pos="9000"/>
                <w:tab w:val="decimal" w:pos="11232"/>
              </w:tabs>
              <w:jc w:val="right"/>
              <w:rPr>
                <w:sz w:val="18"/>
                <w:lang w:val="en-GB"/>
              </w:rPr>
            </w:pPr>
            <w:r w:rsidRPr="00384802">
              <w:rPr>
                <w:sz w:val="18"/>
                <w:lang w:val="en-GB"/>
              </w:rPr>
              <w:t>6.3</w:t>
            </w:r>
            <w:r w:rsidR="001810BA">
              <w:rPr>
                <w:sz w:val="18"/>
                <w:lang w:val="en-GB"/>
              </w:rPr>
              <w:t>7</w:t>
            </w:r>
          </w:p>
        </w:tc>
        <w:tc>
          <w:tcPr>
            <w:tcW w:w="992" w:type="dxa"/>
          </w:tcPr>
          <w:p w:rsidR="00530D89" w:rsidRPr="00384802" w:rsidRDefault="001810BA" w:rsidP="00FE44E9">
            <w:pPr>
              <w:pStyle w:val="Footer"/>
              <w:tabs>
                <w:tab w:val="clear" w:pos="4320"/>
                <w:tab w:val="clear" w:pos="8640"/>
                <w:tab w:val="decimal" w:pos="7560"/>
                <w:tab w:val="decimal" w:pos="9000"/>
                <w:tab w:val="decimal" w:pos="11232"/>
              </w:tabs>
              <w:jc w:val="right"/>
              <w:rPr>
                <w:sz w:val="18"/>
                <w:lang w:val="en-GB"/>
              </w:rPr>
            </w:pPr>
            <w:r>
              <w:rPr>
                <w:sz w:val="18"/>
                <w:lang w:val="en-GB"/>
              </w:rPr>
              <w:t>69.22</w:t>
            </w:r>
          </w:p>
        </w:tc>
        <w:tc>
          <w:tcPr>
            <w:tcW w:w="980" w:type="dxa"/>
            <w:gridSpan w:val="2"/>
          </w:tcPr>
          <w:p w:rsidR="00530D89" w:rsidRPr="00384802" w:rsidRDefault="00530D89" w:rsidP="001810BA">
            <w:pPr>
              <w:pStyle w:val="Footer"/>
              <w:tabs>
                <w:tab w:val="clear" w:pos="4320"/>
                <w:tab w:val="clear" w:pos="8640"/>
                <w:tab w:val="decimal" w:pos="7560"/>
                <w:tab w:val="decimal" w:pos="9000"/>
                <w:tab w:val="decimal" w:pos="11232"/>
              </w:tabs>
              <w:jc w:val="right"/>
              <w:rPr>
                <w:sz w:val="18"/>
                <w:lang w:val="en-GB"/>
              </w:rPr>
            </w:pPr>
            <w:r w:rsidRPr="00384802">
              <w:rPr>
                <w:sz w:val="18"/>
                <w:lang w:val="en-GB"/>
              </w:rPr>
              <w:t>(2.</w:t>
            </w:r>
            <w:r w:rsidR="001810BA">
              <w:rPr>
                <w:sz w:val="18"/>
                <w:lang w:val="en-GB"/>
              </w:rPr>
              <w:t>37</w:t>
            </w:r>
            <w:r w:rsidRPr="00384802">
              <w:rPr>
                <w:sz w:val="18"/>
                <w:lang w:val="en-GB"/>
              </w:rPr>
              <w:t>)</w:t>
            </w:r>
          </w:p>
        </w:tc>
        <w:tc>
          <w:tcPr>
            <w:tcW w:w="983" w:type="dxa"/>
            <w:gridSpan w:val="3"/>
          </w:tcPr>
          <w:p w:rsidR="00530D89" w:rsidRPr="00384802" w:rsidRDefault="00530D89" w:rsidP="001810BA">
            <w:pPr>
              <w:pStyle w:val="Footer"/>
              <w:tabs>
                <w:tab w:val="clear" w:pos="4320"/>
                <w:tab w:val="clear" w:pos="8640"/>
                <w:tab w:val="decimal" w:pos="7560"/>
                <w:tab w:val="decimal" w:pos="9000"/>
                <w:tab w:val="decimal" w:pos="11232"/>
              </w:tabs>
              <w:jc w:val="right"/>
              <w:rPr>
                <w:sz w:val="18"/>
                <w:lang w:val="en-GB"/>
              </w:rPr>
            </w:pPr>
            <w:r w:rsidRPr="00384802">
              <w:rPr>
                <w:sz w:val="18"/>
                <w:lang w:val="en-GB"/>
              </w:rPr>
              <w:t>1,69</w:t>
            </w:r>
            <w:r w:rsidR="001810BA">
              <w:rPr>
                <w:sz w:val="18"/>
                <w:lang w:val="en-GB"/>
              </w:rPr>
              <w:t>5</w:t>
            </w:r>
            <w:r w:rsidRPr="00384802">
              <w:rPr>
                <w:sz w:val="18"/>
                <w:lang w:val="en-GB"/>
              </w:rPr>
              <w:t>.</w:t>
            </w:r>
            <w:r w:rsidR="001810BA">
              <w:rPr>
                <w:sz w:val="18"/>
                <w:lang w:val="en-GB"/>
              </w:rPr>
              <w:t>6</w:t>
            </w:r>
          </w:p>
        </w:tc>
        <w:tc>
          <w:tcPr>
            <w:tcW w:w="281" w:type="dxa"/>
          </w:tcPr>
          <w:p w:rsidR="00530D89" w:rsidRPr="00384802" w:rsidRDefault="00530D89" w:rsidP="00FE44E9">
            <w:pPr>
              <w:pStyle w:val="Footer"/>
              <w:tabs>
                <w:tab w:val="clear" w:pos="4320"/>
                <w:tab w:val="clear" w:pos="8640"/>
                <w:tab w:val="decimal" w:pos="7560"/>
                <w:tab w:val="decimal" w:pos="9000"/>
                <w:tab w:val="decimal" w:pos="11232"/>
              </w:tabs>
              <w:jc w:val="right"/>
              <w:rPr>
                <w:sz w:val="18"/>
                <w:lang w:val="en-GB"/>
              </w:rPr>
            </w:pPr>
          </w:p>
        </w:tc>
        <w:tc>
          <w:tcPr>
            <w:tcW w:w="891" w:type="dxa"/>
            <w:gridSpan w:val="2"/>
          </w:tcPr>
          <w:p w:rsidR="00530D89" w:rsidRPr="00384802" w:rsidRDefault="00530D89" w:rsidP="00224E1A">
            <w:pPr>
              <w:pStyle w:val="Footer"/>
              <w:tabs>
                <w:tab w:val="clear" w:pos="4320"/>
                <w:tab w:val="clear" w:pos="8640"/>
                <w:tab w:val="decimal" w:pos="7560"/>
                <w:tab w:val="decimal" w:pos="9000"/>
                <w:tab w:val="decimal" w:pos="11232"/>
              </w:tabs>
              <w:jc w:val="right"/>
              <w:rPr>
                <w:sz w:val="18"/>
                <w:lang w:val="en-GB"/>
              </w:rPr>
            </w:pPr>
            <w:r w:rsidRPr="00384802">
              <w:rPr>
                <w:sz w:val="18"/>
                <w:lang w:val="en-GB"/>
              </w:rPr>
              <w:t>1,</w:t>
            </w:r>
            <w:r w:rsidR="00FB71FA" w:rsidRPr="00384802">
              <w:rPr>
                <w:sz w:val="18"/>
                <w:lang w:val="en-GB"/>
              </w:rPr>
              <w:t>6</w:t>
            </w:r>
            <w:r w:rsidR="00FB71FA">
              <w:rPr>
                <w:sz w:val="18"/>
                <w:lang w:val="en-GB"/>
              </w:rPr>
              <w:t>94</w:t>
            </w:r>
          </w:p>
        </w:tc>
      </w:tr>
    </w:tbl>
    <w:p w:rsidR="0040124E" w:rsidRPr="00384802" w:rsidRDefault="0040124E" w:rsidP="00F202FB"/>
    <w:p w:rsidR="008D6480" w:rsidRPr="00384802" w:rsidRDefault="008D6480" w:rsidP="00F202FB">
      <w:pPr>
        <w:rPr>
          <w:b/>
        </w:rPr>
      </w:pPr>
      <w:r w:rsidRPr="00384802">
        <w:rPr>
          <w:b/>
        </w:rPr>
        <w:t xml:space="preserve">Staff composition </w:t>
      </w:r>
    </w:p>
    <w:p w:rsidR="008D6480" w:rsidRPr="00384802" w:rsidRDefault="008D6480" w:rsidP="00F202FB">
      <w:pPr>
        <w:rPr>
          <w:b/>
        </w:rPr>
      </w:pPr>
    </w:p>
    <w:p w:rsidR="008D6480" w:rsidRPr="00384802" w:rsidRDefault="008D6480" w:rsidP="00F202FB">
      <w:r w:rsidRPr="00384802">
        <w:t>The table below includes the breakdown of the number of persons of each gender who were Directors and employees of the Board.</w:t>
      </w:r>
    </w:p>
    <w:p w:rsidR="008D6480" w:rsidRPr="00384802" w:rsidRDefault="008D6480" w:rsidP="00F202FB"/>
    <w:tbl>
      <w:tblPr>
        <w:tblW w:w="9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02"/>
        <w:gridCol w:w="1157"/>
        <w:gridCol w:w="1157"/>
        <w:gridCol w:w="1157"/>
        <w:gridCol w:w="1157"/>
        <w:gridCol w:w="1157"/>
        <w:gridCol w:w="1158"/>
      </w:tblGrid>
      <w:tr w:rsidR="008D6480" w:rsidRPr="00384802" w:rsidTr="00883B95">
        <w:tc>
          <w:tcPr>
            <w:tcW w:w="2802" w:type="dxa"/>
          </w:tcPr>
          <w:p w:rsidR="008D6480" w:rsidRPr="00384802" w:rsidRDefault="008D6480" w:rsidP="00F202FB">
            <w:pPr>
              <w:rPr>
                <w:sz w:val="18"/>
                <w:szCs w:val="18"/>
              </w:rPr>
            </w:pPr>
          </w:p>
        </w:tc>
        <w:tc>
          <w:tcPr>
            <w:tcW w:w="3471" w:type="dxa"/>
            <w:gridSpan w:val="3"/>
          </w:tcPr>
          <w:p w:rsidR="008D6480" w:rsidRPr="00384802" w:rsidRDefault="008D6480" w:rsidP="004241BF">
            <w:pPr>
              <w:jc w:val="center"/>
              <w:rPr>
                <w:sz w:val="18"/>
                <w:szCs w:val="18"/>
              </w:rPr>
            </w:pPr>
            <w:r w:rsidRPr="00384802">
              <w:rPr>
                <w:b/>
                <w:sz w:val="18"/>
                <w:szCs w:val="18"/>
              </w:rPr>
              <w:t>201</w:t>
            </w:r>
            <w:r w:rsidR="004241BF">
              <w:rPr>
                <w:b/>
                <w:sz w:val="18"/>
                <w:szCs w:val="18"/>
              </w:rPr>
              <w:t>8</w:t>
            </w:r>
          </w:p>
        </w:tc>
        <w:tc>
          <w:tcPr>
            <w:tcW w:w="3472" w:type="dxa"/>
            <w:gridSpan w:val="3"/>
          </w:tcPr>
          <w:p w:rsidR="008D6480" w:rsidRPr="00384802" w:rsidRDefault="004241BF" w:rsidP="00C61DC7">
            <w:pPr>
              <w:jc w:val="center"/>
              <w:rPr>
                <w:sz w:val="18"/>
                <w:szCs w:val="18"/>
              </w:rPr>
            </w:pPr>
            <w:r w:rsidRPr="00384802">
              <w:rPr>
                <w:b/>
                <w:sz w:val="18"/>
                <w:szCs w:val="18"/>
              </w:rPr>
              <w:t>2017</w:t>
            </w:r>
          </w:p>
        </w:tc>
      </w:tr>
      <w:tr w:rsidR="004241BF" w:rsidRPr="00384802" w:rsidTr="00883B95">
        <w:tc>
          <w:tcPr>
            <w:tcW w:w="2802" w:type="dxa"/>
          </w:tcPr>
          <w:p w:rsidR="004241BF" w:rsidRPr="00384802" w:rsidRDefault="004241BF" w:rsidP="00F202FB">
            <w:pPr>
              <w:rPr>
                <w:sz w:val="18"/>
                <w:szCs w:val="18"/>
              </w:rPr>
            </w:pPr>
          </w:p>
        </w:tc>
        <w:tc>
          <w:tcPr>
            <w:tcW w:w="1157" w:type="dxa"/>
          </w:tcPr>
          <w:p w:rsidR="004241BF" w:rsidRPr="00384802" w:rsidRDefault="004241BF" w:rsidP="00883B95">
            <w:pPr>
              <w:jc w:val="center"/>
              <w:rPr>
                <w:b/>
                <w:sz w:val="18"/>
                <w:szCs w:val="18"/>
              </w:rPr>
            </w:pPr>
            <w:r w:rsidRPr="00384802">
              <w:rPr>
                <w:b/>
                <w:sz w:val="18"/>
                <w:szCs w:val="18"/>
              </w:rPr>
              <w:t>Male</w:t>
            </w:r>
          </w:p>
        </w:tc>
        <w:tc>
          <w:tcPr>
            <w:tcW w:w="1157" w:type="dxa"/>
          </w:tcPr>
          <w:p w:rsidR="004241BF" w:rsidRPr="00384802" w:rsidRDefault="004241BF" w:rsidP="00883B95">
            <w:pPr>
              <w:jc w:val="center"/>
              <w:rPr>
                <w:b/>
                <w:sz w:val="18"/>
                <w:szCs w:val="18"/>
              </w:rPr>
            </w:pPr>
            <w:r w:rsidRPr="00384802">
              <w:rPr>
                <w:b/>
                <w:sz w:val="18"/>
                <w:szCs w:val="18"/>
              </w:rPr>
              <w:t>Female</w:t>
            </w:r>
          </w:p>
        </w:tc>
        <w:tc>
          <w:tcPr>
            <w:tcW w:w="1157" w:type="dxa"/>
          </w:tcPr>
          <w:p w:rsidR="004241BF" w:rsidRPr="00384802" w:rsidRDefault="004241BF" w:rsidP="00883B95">
            <w:pPr>
              <w:jc w:val="center"/>
              <w:rPr>
                <w:b/>
                <w:sz w:val="18"/>
                <w:szCs w:val="18"/>
              </w:rPr>
            </w:pPr>
            <w:r w:rsidRPr="00384802">
              <w:rPr>
                <w:b/>
                <w:sz w:val="18"/>
                <w:szCs w:val="18"/>
              </w:rPr>
              <w:t>Total</w:t>
            </w:r>
          </w:p>
        </w:tc>
        <w:tc>
          <w:tcPr>
            <w:tcW w:w="1157" w:type="dxa"/>
          </w:tcPr>
          <w:p w:rsidR="004241BF" w:rsidRPr="00384802" w:rsidRDefault="004241BF" w:rsidP="004241BF">
            <w:pPr>
              <w:jc w:val="center"/>
              <w:rPr>
                <w:b/>
                <w:sz w:val="18"/>
                <w:szCs w:val="18"/>
              </w:rPr>
            </w:pPr>
            <w:r w:rsidRPr="00384802">
              <w:rPr>
                <w:b/>
                <w:sz w:val="18"/>
                <w:szCs w:val="18"/>
              </w:rPr>
              <w:t>Male</w:t>
            </w:r>
          </w:p>
        </w:tc>
        <w:tc>
          <w:tcPr>
            <w:tcW w:w="1157" w:type="dxa"/>
          </w:tcPr>
          <w:p w:rsidR="004241BF" w:rsidRPr="00384802" w:rsidRDefault="004241BF" w:rsidP="004241BF">
            <w:pPr>
              <w:jc w:val="center"/>
              <w:rPr>
                <w:b/>
                <w:sz w:val="18"/>
                <w:szCs w:val="18"/>
              </w:rPr>
            </w:pPr>
            <w:r w:rsidRPr="00384802">
              <w:rPr>
                <w:b/>
                <w:sz w:val="18"/>
                <w:szCs w:val="18"/>
              </w:rPr>
              <w:t>Female</w:t>
            </w:r>
          </w:p>
        </w:tc>
        <w:tc>
          <w:tcPr>
            <w:tcW w:w="1158" w:type="dxa"/>
          </w:tcPr>
          <w:p w:rsidR="004241BF" w:rsidRPr="00384802" w:rsidRDefault="004241BF" w:rsidP="004241BF">
            <w:pPr>
              <w:jc w:val="center"/>
              <w:rPr>
                <w:b/>
                <w:sz w:val="18"/>
                <w:szCs w:val="18"/>
              </w:rPr>
            </w:pPr>
            <w:r w:rsidRPr="00384802">
              <w:rPr>
                <w:b/>
                <w:sz w:val="18"/>
                <w:szCs w:val="18"/>
              </w:rPr>
              <w:t>Total</w:t>
            </w:r>
          </w:p>
        </w:tc>
      </w:tr>
      <w:tr w:rsidR="004241BF" w:rsidRPr="00384802" w:rsidTr="00883B95">
        <w:tc>
          <w:tcPr>
            <w:tcW w:w="2802" w:type="dxa"/>
          </w:tcPr>
          <w:p w:rsidR="004241BF" w:rsidRPr="00384802" w:rsidRDefault="004241BF" w:rsidP="00F202FB">
            <w:pPr>
              <w:rPr>
                <w:sz w:val="18"/>
                <w:szCs w:val="18"/>
              </w:rPr>
            </w:pPr>
            <w:r w:rsidRPr="00384802">
              <w:rPr>
                <w:sz w:val="18"/>
                <w:szCs w:val="18"/>
              </w:rPr>
              <w:t>Executive Directors</w:t>
            </w:r>
          </w:p>
        </w:tc>
        <w:tc>
          <w:tcPr>
            <w:tcW w:w="1157" w:type="dxa"/>
          </w:tcPr>
          <w:p w:rsidR="004241BF" w:rsidRPr="00384802" w:rsidRDefault="007F3116" w:rsidP="00883B95">
            <w:pPr>
              <w:jc w:val="center"/>
              <w:rPr>
                <w:sz w:val="18"/>
                <w:szCs w:val="18"/>
              </w:rPr>
            </w:pPr>
            <w:r>
              <w:rPr>
                <w:sz w:val="18"/>
                <w:szCs w:val="18"/>
              </w:rPr>
              <w:t>1</w:t>
            </w:r>
          </w:p>
        </w:tc>
        <w:tc>
          <w:tcPr>
            <w:tcW w:w="1157" w:type="dxa"/>
          </w:tcPr>
          <w:p w:rsidR="004241BF" w:rsidRPr="00384802" w:rsidRDefault="004241BF" w:rsidP="00883B95">
            <w:pPr>
              <w:jc w:val="center"/>
              <w:rPr>
                <w:sz w:val="18"/>
                <w:szCs w:val="18"/>
              </w:rPr>
            </w:pPr>
            <w:r w:rsidRPr="00384802">
              <w:rPr>
                <w:sz w:val="18"/>
                <w:szCs w:val="18"/>
              </w:rPr>
              <w:t>5</w:t>
            </w:r>
          </w:p>
        </w:tc>
        <w:tc>
          <w:tcPr>
            <w:tcW w:w="1157" w:type="dxa"/>
          </w:tcPr>
          <w:p w:rsidR="004241BF" w:rsidRPr="00384802" w:rsidRDefault="007F3116" w:rsidP="00883B95">
            <w:pPr>
              <w:jc w:val="center"/>
              <w:rPr>
                <w:sz w:val="18"/>
                <w:szCs w:val="18"/>
              </w:rPr>
            </w:pPr>
            <w:r>
              <w:rPr>
                <w:sz w:val="18"/>
                <w:szCs w:val="18"/>
              </w:rPr>
              <w:t>6</w:t>
            </w:r>
          </w:p>
        </w:tc>
        <w:tc>
          <w:tcPr>
            <w:tcW w:w="1157" w:type="dxa"/>
          </w:tcPr>
          <w:p w:rsidR="004241BF" w:rsidRPr="00384802" w:rsidRDefault="004241BF" w:rsidP="004241BF">
            <w:pPr>
              <w:jc w:val="center"/>
              <w:rPr>
                <w:sz w:val="18"/>
                <w:szCs w:val="18"/>
              </w:rPr>
            </w:pPr>
            <w:r w:rsidRPr="00384802">
              <w:rPr>
                <w:sz w:val="18"/>
                <w:szCs w:val="18"/>
              </w:rPr>
              <w:t>2</w:t>
            </w:r>
          </w:p>
        </w:tc>
        <w:tc>
          <w:tcPr>
            <w:tcW w:w="1157" w:type="dxa"/>
          </w:tcPr>
          <w:p w:rsidR="004241BF" w:rsidRPr="00384802" w:rsidRDefault="004241BF" w:rsidP="004241BF">
            <w:pPr>
              <w:jc w:val="center"/>
              <w:rPr>
                <w:sz w:val="18"/>
                <w:szCs w:val="18"/>
              </w:rPr>
            </w:pPr>
            <w:r w:rsidRPr="00384802">
              <w:rPr>
                <w:sz w:val="18"/>
                <w:szCs w:val="18"/>
              </w:rPr>
              <w:t>5</w:t>
            </w:r>
          </w:p>
        </w:tc>
        <w:tc>
          <w:tcPr>
            <w:tcW w:w="1158" w:type="dxa"/>
          </w:tcPr>
          <w:p w:rsidR="004241BF" w:rsidRPr="00384802" w:rsidRDefault="004241BF" w:rsidP="004241BF">
            <w:pPr>
              <w:jc w:val="center"/>
              <w:rPr>
                <w:sz w:val="18"/>
                <w:szCs w:val="18"/>
              </w:rPr>
            </w:pPr>
            <w:r w:rsidRPr="00384802">
              <w:rPr>
                <w:sz w:val="18"/>
                <w:szCs w:val="18"/>
              </w:rPr>
              <w:t>7</w:t>
            </w:r>
          </w:p>
        </w:tc>
      </w:tr>
      <w:tr w:rsidR="004241BF" w:rsidRPr="00384802" w:rsidTr="00883B95">
        <w:tc>
          <w:tcPr>
            <w:tcW w:w="2802" w:type="dxa"/>
          </w:tcPr>
          <w:p w:rsidR="004241BF" w:rsidRPr="00384802" w:rsidRDefault="004241BF" w:rsidP="00F202FB">
            <w:pPr>
              <w:rPr>
                <w:sz w:val="18"/>
                <w:szCs w:val="18"/>
              </w:rPr>
            </w:pPr>
            <w:r w:rsidRPr="00384802">
              <w:rPr>
                <w:sz w:val="18"/>
                <w:szCs w:val="18"/>
              </w:rPr>
              <w:t>Non-Executive Directors and Employee Director</w:t>
            </w:r>
          </w:p>
        </w:tc>
        <w:tc>
          <w:tcPr>
            <w:tcW w:w="1157" w:type="dxa"/>
          </w:tcPr>
          <w:p w:rsidR="004241BF" w:rsidRPr="00384802" w:rsidRDefault="004241BF" w:rsidP="00883B95">
            <w:pPr>
              <w:jc w:val="center"/>
              <w:rPr>
                <w:sz w:val="18"/>
                <w:szCs w:val="18"/>
              </w:rPr>
            </w:pPr>
            <w:r w:rsidRPr="00384802">
              <w:rPr>
                <w:sz w:val="18"/>
                <w:szCs w:val="18"/>
              </w:rPr>
              <w:t>4</w:t>
            </w:r>
          </w:p>
        </w:tc>
        <w:tc>
          <w:tcPr>
            <w:tcW w:w="1157" w:type="dxa"/>
          </w:tcPr>
          <w:p w:rsidR="004241BF" w:rsidRPr="00384802" w:rsidRDefault="007F3116" w:rsidP="00883B95">
            <w:pPr>
              <w:jc w:val="center"/>
              <w:rPr>
                <w:sz w:val="18"/>
                <w:szCs w:val="18"/>
              </w:rPr>
            </w:pPr>
            <w:r>
              <w:rPr>
                <w:sz w:val="18"/>
                <w:szCs w:val="18"/>
              </w:rPr>
              <w:t>5</w:t>
            </w:r>
          </w:p>
        </w:tc>
        <w:tc>
          <w:tcPr>
            <w:tcW w:w="1157" w:type="dxa"/>
          </w:tcPr>
          <w:p w:rsidR="004241BF" w:rsidRPr="00384802" w:rsidRDefault="007F3116" w:rsidP="00883B95">
            <w:pPr>
              <w:jc w:val="center"/>
              <w:rPr>
                <w:sz w:val="18"/>
                <w:szCs w:val="18"/>
              </w:rPr>
            </w:pPr>
            <w:r>
              <w:rPr>
                <w:sz w:val="18"/>
                <w:szCs w:val="18"/>
              </w:rPr>
              <w:t>9</w:t>
            </w:r>
          </w:p>
        </w:tc>
        <w:tc>
          <w:tcPr>
            <w:tcW w:w="1157" w:type="dxa"/>
          </w:tcPr>
          <w:p w:rsidR="004241BF" w:rsidRPr="00384802" w:rsidRDefault="004241BF" w:rsidP="004241BF">
            <w:pPr>
              <w:jc w:val="center"/>
              <w:rPr>
                <w:sz w:val="18"/>
                <w:szCs w:val="18"/>
              </w:rPr>
            </w:pPr>
            <w:r w:rsidRPr="00384802">
              <w:rPr>
                <w:sz w:val="18"/>
                <w:szCs w:val="18"/>
              </w:rPr>
              <w:t>4</w:t>
            </w:r>
          </w:p>
        </w:tc>
        <w:tc>
          <w:tcPr>
            <w:tcW w:w="1157" w:type="dxa"/>
          </w:tcPr>
          <w:p w:rsidR="004241BF" w:rsidRPr="00384802" w:rsidRDefault="004241BF" w:rsidP="004241BF">
            <w:pPr>
              <w:jc w:val="center"/>
              <w:rPr>
                <w:sz w:val="18"/>
                <w:szCs w:val="18"/>
              </w:rPr>
            </w:pPr>
            <w:r w:rsidRPr="00384802">
              <w:rPr>
                <w:sz w:val="18"/>
                <w:szCs w:val="18"/>
              </w:rPr>
              <w:t>3</w:t>
            </w:r>
          </w:p>
        </w:tc>
        <w:tc>
          <w:tcPr>
            <w:tcW w:w="1158" w:type="dxa"/>
          </w:tcPr>
          <w:p w:rsidR="004241BF" w:rsidRPr="00384802" w:rsidRDefault="004241BF" w:rsidP="004241BF">
            <w:pPr>
              <w:jc w:val="center"/>
              <w:rPr>
                <w:sz w:val="18"/>
                <w:szCs w:val="18"/>
              </w:rPr>
            </w:pPr>
            <w:r w:rsidRPr="00384802">
              <w:rPr>
                <w:sz w:val="18"/>
                <w:szCs w:val="18"/>
              </w:rPr>
              <w:t>7</w:t>
            </w:r>
          </w:p>
        </w:tc>
      </w:tr>
      <w:tr w:rsidR="004241BF" w:rsidRPr="00384802" w:rsidTr="00883B95">
        <w:tc>
          <w:tcPr>
            <w:tcW w:w="2802" w:type="dxa"/>
          </w:tcPr>
          <w:p w:rsidR="004241BF" w:rsidRPr="00384802" w:rsidRDefault="004241BF" w:rsidP="00F202FB">
            <w:pPr>
              <w:rPr>
                <w:sz w:val="18"/>
                <w:szCs w:val="18"/>
              </w:rPr>
            </w:pPr>
            <w:r w:rsidRPr="00384802">
              <w:rPr>
                <w:sz w:val="18"/>
                <w:szCs w:val="18"/>
              </w:rPr>
              <w:t>Senior Employees (as per remuneration Report)</w:t>
            </w:r>
          </w:p>
        </w:tc>
        <w:tc>
          <w:tcPr>
            <w:tcW w:w="1157" w:type="dxa"/>
          </w:tcPr>
          <w:p w:rsidR="004241BF" w:rsidRPr="00384802" w:rsidRDefault="004241BF" w:rsidP="00883B95">
            <w:pPr>
              <w:jc w:val="center"/>
              <w:rPr>
                <w:sz w:val="18"/>
                <w:szCs w:val="18"/>
              </w:rPr>
            </w:pPr>
            <w:r w:rsidRPr="00384802">
              <w:rPr>
                <w:sz w:val="18"/>
                <w:szCs w:val="18"/>
              </w:rPr>
              <w:t>-</w:t>
            </w:r>
          </w:p>
        </w:tc>
        <w:tc>
          <w:tcPr>
            <w:tcW w:w="1157" w:type="dxa"/>
          </w:tcPr>
          <w:p w:rsidR="004241BF" w:rsidRPr="00384802" w:rsidRDefault="004241BF" w:rsidP="00883B95">
            <w:pPr>
              <w:jc w:val="center"/>
              <w:rPr>
                <w:sz w:val="18"/>
                <w:szCs w:val="18"/>
              </w:rPr>
            </w:pPr>
            <w:r w:rsidRPr="00384802">
              <w:rPr>
                <w:sz w:val="18"/>
                <w:szCs w:val="18"/>
              </w:rPr>
              <w:t>-</w:t>
            </w:r>
          </w:p>
        </w:tc>
        <w:tc>
          <w:tcPr>
            <w:tcW w:w="1157" w:type="dxa"/>
          </w:tcPr>
          <w:p w:rsidR="004241BF" w:rsidRPr="00384802" w:rsidRDefault="004241BF" w:rsidP="00883B95">
            <w:pPr>
              <w:jc w:val="center"/>
              <w:rPr>
                <w:sz w:val="18"/>
                <w:szCs w:val="18"/>
              </w:rPr>
            </w:pPr>
            <w:r w:rsidRPr="00384802">
              <w:rPr>
                <w:sz w:val="18"/>
                <w:szCs w:val="18"/>
              </w:rPr>
              <w:t>-</w:t>
            </w:r>
          </w:p>
        </w:tc>
        <w:tc>
          <w:tcPr>
            <w:tcW w:w="1157" w:type="dxa"/>
          </w:tcPr>
          <w:p w:rsidR="004241BF" w:rsidRPr="00384802" w:rsidRDefault="004241BF" w:rsidP="004241BF">
            <w:pPr>
              <w:jc w:val="center"/>
              <w:rPr>
                <w:sz w:val="18"/>
                <w:szCs w:val="18"/>
              </w:rPr>
            </w:pPr>
            <w:r w:rsidRPr="00384802">
              <w:rPr>
                <w:sz w:val="18"/>
                <w:szCs w:val="18"/>
              </w:rPr>
              <w:t>-</w:t>
            </w:r>
          </w:p>
        </w:tc>
        <w:tc>
          <w:tcPr>
            <w:tcW w:w="1157" w:type="dxa"/>
          </w:tcPr>
          <w:p w:rsidR="004241BF" w:rsidRPr="00384802" w:rsidRDefault="004241BF" w:rsidP="004241BF">
            <w:pPr>
              <w:jc w:val="center"/>
              <w:rPr>
                <w:sz w:val="18"/>
                <w:szCs w:val="18"/>
              </w:rPr>
            </w:pPr>
            <w:r w:rsidRPr="00384802">
              <w:rPr>
                <w:sz w:val="18"/>
                <w:szCs w:val="18"/>
              </w:rPr>
              <w:t>-</w:t>
            </w:r>
          </w:p>
        </w:tc>
        <w:tc>
          <w:tcPr>
            <w:tcW w:w="1158" w:type="dxa"/>
          </w:tcPr>
          <w:p w:rsidR="004241BF" w:rsidRPr="00384802" w:rsidRDefault="004241BF" w:rsidP="004241BF">
            <w:pPr>
              <w:jc w:val="center"/>
              <w:rPr>
                <w:sz w:val="18"/>
                <w:szCs w:val="18"/>
              </w:rPr>
            </w:pPr>
            <w:r w:rsidRPr="00384802">
              <w:rPr>
                <w:sz w:val="18"/>
                <w:szCs w:val="18"/>
              </w:rPr>
              <w:t>-</w:t>
            </w:r>
          </w:p>
        </w:tc>
      </w:tr>
      <w:tr w:rsidR="004241BF" w:rsidRPr="00384802" w:rsidTr="00883B95">
        <w:tc>
          <w:tcPr>
            <w:tcW w:w="2802" w:type="dxa"/>
          </w:tcPr>
          <w:p w:rsidR="004241BF" w:rsidRPr="00384802" w:rsidRDefault="004241BF" w:rsidP="00F202FB">
            <w:pPr>
              <w:rPr>
                <w:sz w:val="18"/>
                <w:szCs w:val="18"/>
              </w:rPr>
            </w:pPr>
            <w:r w:rsidRPr="00384802">
              <w:rPr>
                <w:sz w:val="18"/>
                <w:szCs w:val="18"/>
              </w:rPr>
              <w:t>Other</w:t>
            </w:r>
          </w:p>
        </w:tc>
        <w:tc>
          <w:tcPr>
            <w:tcW w:w="1157" w:type="dxa"/>
          </w:tcPr>
          <w:p w:rsidR="004241BF" w:rsidRPr="00384802" w:rsidRDefault="007F3116" w:rsidP="00C61DC7">
            <w:pPr>
              <w:jc w:val="center"/>
              <w:rPr>
                <w:sz w:val="18"/>
                <w:szCs w:val="18"/>
              </w:rPr>
            </w:pPr>
            <w:r>
              <w:rPr>
                <w:sz w:val="18"/>
                <w:szCs w:val="18"/>
              </w:rPr>
              <w:t>646</w:t>
            </w:r>
          </w:p>
        </w:tc>
        <w:tc>
          <w:tcPr>
            <w:tcW w:w="1157" w:type="dxa"/>
          </w:tcPr>
          <w:p w:rsidR="004241BF" w:rsidRPr="00384802" w:rsidRDefault="007F3116" w:rsidP="007F3116">
            <w:pPr>
              <w:jc w:val="center"/>
              <w:rPr>
                <w:sz w:val="18"/>
                <w:szCs w:val="18"/>
              </w:rPr>
            </w:pPr>
            <w:r>
              <w:rPr>
                <w:sz w:val="18"/>
                <w:szCs w:val="18"/>
              </w:rPr>
              <w:t>1,592</w:t>
            </w:r>
          </w:p>
        </w:tc>
        <w:tc>
          <w:tcPr>
            <w:tcW w:w="1157" w:type="dxa"/>
          </w:tcPr>
          <w:p w:rsidR="004241BF" w:rsidRPr="00384802" w:rsidRDefault="007F3116" w:rsidP="00C61DC7">
            <w:pPr>
              <w:jc w:val="center"/>
              <w:rPr>
                <w:sz w:val="18"/>
                <w:szCs w:val="18"/>
              </w:rPr>
            </w:pPr>
            <w:r>
              <w:rPr>
                <w:sz w:val="18"/>
                <w:szCs w:val="18"/>
              </w:rPr>
              <w:t>2,238</w:t>
            </w:r>
          </w:p>
        </w:tc>
        <w:tc>
          <w:tcPr>
            <w:tcW w:w="1157" w:type="dxa"/>
          </w:tcPr>
          <w:p w:rsidR="004241BF" w:rsidRPr="00384802" w:rsidRDefault="004241BF" w:rsidP="004241BF">
            <w:pPr>
              <w:jc w:val="center"/>
              <w:rPr>
                <w:sz w:val="18"/>
                <w:szCs w:val="18"/>
              </w:rPr>
            </w:pPr>
            <w:r w:rsidRPr="00384802">
              <w:rPr>
                <w:sz w:val="18"/>
                <w:szCs w:val="18"/>
              </w:rPr>
              <w:t>576</w:t>
            </w:r>
          </w:p>
        </w:tc>
        <w:tc>
          <w:tcPr>
            <w:tcW w:w="1157" w:type="dxa"/>
          </w:tcPr>
          <w:p w:rsidR="004241BF" w:rsidRPr="00384802" w:rsidRDefault="004241BF" w:rsidP="004241BF">
            <w:pPr>
              <w:jc w:val="center"/>
              <w:rPr>
                <w:sz w:val="18"/>
                <w:szCs w:val="18"/>
              </w:rPr>
            </w:pPr>
            <w:r w:rsidRPr="00384802">
              <w:rPr>
                <w:sz w:val="18"/>
                <w:szCs w:val="18"/>
              </w:rPr>
              <w:t>1,415</w:t>
            </w:r>
          </w:p>
        </w:tc>
        <w:tc>
          <w:tcPr>
            <w:tcW w:w="1158" w:type="dxa"/>
          </w:tcPr>
          <w:p w:rsidR="004241BF" w:rsidRPr="00384802" w:rsidRDefault="004241BF" w:rsidP="004241BF">
            <w:pPr>
              <w:jc w:val="center"/>
              <w:rPr>
                <w:sz w:val="18"/>
                <w:szCs w:val="18"/>
              </w:rPr>
            </w:pPr>
            <w:r w:rsidRPr="00384802">
              <w:rPr>
                <w:sz w:val="18"/>
                <w:szCs w:val="18"/>
              </w:rPr>
              <w:t>1,991</w:t>
            </w:r>
          </w:p>
        </w:tc>
      </w:tr>
      <w:tr w:rsidR="004241BF" w:rsidRPr="00384802" w:rsidTr="00883B95">
        <w:tc>
          <w:tcPr>
            <w:tcW w:w="2802" w:type="dxa"/>
          </w:tcPr>
          <w:p w:rsidR="004241BF" w:rsidRPr="00384802" w:rsidRDefault="004241BF" w:rsidP="00F202FB">
            <w:pPr>
              <w:rPr>
                <w:b/>
                <w:sz w:val="18"/>
                <w:szCs w:val="18"/>
              </w:rPr>
            </w:pPr>
            <w:r w:rsidRPr="00384802">
              <w:rPr>
                <w:b/>
                <w:sz w:val="18"/>
                <w:szCs w:val="18"/>
              </w:rPr>
              <w:t xml:space="preserve">Total Headcount </w:t>
            </w:r>
          </w:p>
        </w:tc>
        <w:tc>
          <w:tcPr>
            <w:tcW w:w="1157" w:type="dxa"/>
          </w:tcPr>
          <w:p w:rsidR="004241BF" w:rsidRPr="00384802" w:rsidRDefault="007F3116" w:rsidP="00883B95">
            <w:pPr>
              <w:jc w:val="center"/>
              <w:rPr>
                <w:b/>
                <w:sz w:val="18"/>
                <w:szCs w:val="18"/>
              </w:rPr>
            </w:pPr>
            <w:r>
              <w:rPr>
                <w:b/>
                <w:sz w:val="18"/>
                <w:szCs w:val="18"/>
              </w:rPr>
              <w:t>651</w:t>
            </w:r>
          </w:p>
        </w:tc>
        <w:tc>
          <w:tcPr>
            <w:tcW w:w="1157" w:type="dxa"/>
          </w:tcPr>
          <w:p w:rsidR="004241BF" w:rsidRPr="00384802" w:rsidRDefault="004241BF" w:rsidP="00415426">
            <w:pPr>
              <w:jc w:val="center"/>
              <w:rPr>
                <w:b/>
                <w:sz w:val="18"/>
                <w:szCs w:val="18"/>
              </w:rPr>
            </w:pPr>
            <w:r w:rsidRPr="00384802">
              <w:rPr>
                <w:b/>
                <w:sz w:val="18"/>
                <w:szCs w:val="18"/>
              </w:rPr>
              <w:t>1,</w:t>
            </w:r>
            <w:r w:rsidR="00415426">
              <w:rPr>
                <w:b/>
                <w:sz w:val="18"/>
                <w:szCs w:val="18"/>
              </w:rPr>
              <w:t>602</w:t>
            </w:r>
          </w:p>
        </w:tc>
        <w:tc>
          <w:tcPr>
            <w:tcW w:w="1157" w:type="dxa"/>
          </w:tcPr>
          <w:p w:rsidR="004241BF" w:rsidRPr="00384802" w:rsidRDefault="004241BF" w:rsidP="007F3116">
            <w:pPr>
              <w:jc w:val="center"/>
              <w:rPr>
                <w:b/>
                <w:sz w:val="18"/>
                <w:szCs w:val="18"/>
              </w:rPr>
            </w:pPr>
            <w:r w:rsidRPr="00384802">
              <w:rPr>
                <w:b/>
                <w:sz w:val="18"/>
                <w:szCs w:val="18"/>
              </w:rPr>
              <w:t>2,</w:t>
            </w:r>
            <w:r w:rsidR="007F3116">
              <w:rPr>
                <w:b/>
                <w:sz w:val="18"/>
                <w:szCs w:val="18"/>
              </w:rPr>
              <w:t>253</w:t>
            </w:r>
          </w:p>
        </w:tc>
        <w:tc>
          <w:tcPr>
            <w:tcW w:w="1157" w:type="dxa"/>
          </w:tcPr>
          <w:p w:rsidR="004241BF" w:rsidRPr="00384802" w:rsidRDefault="004241BF" w:rsidP="004241BF">
            <w:pPr>
              <w:jc w:val="center"/>
              <w:rPr>
                <w:b/>
                <w:sz w:val="18"/>
                <w:szCs w:val="18"/>
              </w:rPr>
            </w:pPr>
            <w:r w:rsidRPr="00384802">
              <w:rPr>
                <w:b/>
                <w:sz w:val="18"/>
                <w:szCs w:val="18"/>
              </w:rPr>
              <w:t>582</w:t>
            </w:r>
          </w:p>
        </w:tc>
        <w:tc>
          <w:tcPr>
            <w:tcW w:w="1157" w:type="dxa"/>
          </w:tcPr>
          <w:p w:rsidR="004241BF" w:rsidRPr="00384802" w:rsidRDefault="004241BF" w:rsidP="004241BF">
            <w:pPr>
              <w:jc w:val="center"/>
              <w:rPr>
                <w:b/>
                <w:sz w:val="18"/>
                <w:szCs w:val="18"/>
              </w:rPr>
            </w:pPr>
            <w:r w:rsidRPr="00384802">
              <w:rPr>
                <w:b/>
                <w:sz w:val="18"/>
                <w:szCs w:val="18"/>
              </w:rPr>
              <w:t>1,423</w:t>
            </w:r>
          </w:p>
        </w:tc>
        <w:tc>
          <w:tcPr>
            <w:tcW w:w="1158" w:type="dxa"/>
          </w:tcPr>
          <w:p w:rsidR="004241BF" w:rsidRPr="00384802" w:rsidRDefault="004241BF" w:rsidP="004241BF">
            <w:pPr>
              <w:jc w:val="center"/>
              <w:rPr>
                <w:b/>
                <w:sz w:val="18"/>
                <w:szCs w:val="18"/>
              </w:rPr>
            </w:pPr>
            <w:r w:rsidRPr="00384802">
              <w:rPr>
                <w:b/>
                <w:sz w:val="18"/>
                <w:szCs w:val="18"/>
              </w:rPr>
              <w:t>2,005</w:t>
            </w:r>
          </w:p>
        </w:tc>
      </w:tr>
    </w:tbl>
    <w:p w:rsidR="0040124E" w:rsidRPr="00384802" w:rsidRDefault="0040124E" w:rsidP="00F202FB"/>
    <w:p w:rsidR="008D6480" w:rsidRPr="00384802" w:rsidRDefault="008D6480" w:rsidP="00F202FB">
      <w:pPr>
        <w:rPr>
          <w:b/>
        </w:rPr>
      </w:pPr>
      <w:r w:rsidRPr="00384802">
        <w:rPr>
          <w:b/>
        </w:rPr>
        <w:t>Sickness Absence</w:t>
      </w:r>
    </w:p>
    <w:p w:rsidR="008D6480" w:rsidRPr="00384802" w:rsidRDefault="008D6480" w:rsidP="00F202FB">
      <w:pPr>
        <w:rPr>
          <w:b/>
        </w:rPr>
      </w:pPr>
    </w:p>
    <w:p w:rsidR="008D6480" w:rsidRPr="00384802" w:rsidRDefault="008D6480" w:rsidP="0078662A">
      <w:pPr>
        <w:tabs>
          <w:tab w:val="decimal" w:pos="5760"/>
          <w:tab w:val="decimal" w:pos="7920"/>
          <w:tab w:val="decimal" w:pos="9431"/>
        </w:tabs>
      </w:pPr>
      <w:r w:rsidRPr="00384802">
        <w:t xml:space="preserve">The annual sickness absence rate for </w:t>
      </w:r>
      <w:r w:rsidR="00F16EC3">
        <w:t xml:space="preserve">2017/18 </w:t>
      </w:r>
      <w:r w:rsidRPr="00384802">
        <w:t xml:space="preserve">was </w:t>
      </w:r>
      <w:r w:rsidR="00FF2EE4">
        <w:t>5.07</w:t>
      </w:r>
      <w:r w:rsidRPr="00384802">
        <w:t>% (</w:t>
      </w:r>
      <w:r w:rsidR="00F16EC3">
        <w:t>4.7</w:t>
      </w:r>
      <w:r w:rsidRPr="00384802">
        <w:t xml:space="preserve">% for </w:t>
      </w:r>
      <w:r w:rsidR="00F16EC3">
        <w:t>2016/17</w:t>
      </w:r>
      <w:r w:rsidRPr="00384802">
        <w:t>).</w:t>
      </w:r>
    </w:p>
    <w:p w:rsidR="00FF2EE4" w:rsidRDefault="00FF2EE4" w:rsidP="00F202FB">
      <w:pPr>
        <w:rPr>
          <w:b/>
        </w:rPr>
      </w:pPr>
    </w:p>
    <w:p w:rsidR="00FF2EE4" w:rsidRDefault="00FF2EE4" w:rsidP="00F202FB">
      <w:pPr>
        <w:rPr>
          <w:b/>
        </w:rPr>
      </w:pPr>
    </w:p>
    <w:p w:rsidR="00CE4C57" w:rsidRDefault="00CE4C57" w:rsidP="00FF2EE4">
      <w:pPr>
        <w:rPr>
          <w:b/>
        </w:rPr>
      </w:pPr>
      <w:r>
        <w:rPr>
          <w:b/>
        </w:rPr>
        <w:br w:type="page"/>
      </w:r>
    </w:p>
    <w:p w:rsidR="00FF2EE4" w:rsidRPr="00384802" w:rsidRDefault="00FF2EE4" w:rsidP="00FF2EE4">
      <w:pPr>
        <w:rPr>
          <w:b/>
        </w:rPr>
      </w:pPr>
      <w:r w:rsidRPr="00384802">
        <w:rPr>
          <w:b/>
        </w:rPr>
        <w:lastRenderedPageBreak/>
        <w:t>STAFF REPORT (continued)</w:t>
      </w:r>
    </w:p>
    <w:p w:rsidR="00FF2EE4" w:rsidRDefault="00FF2EE4" w:rsidP="00F202FB">
      <w:pPr>
        <w:rPr>
          <w:b/>
        </w:rPr>
      </w:pPr>
    </w:p>
    <w:p w:rsidR="008D6480" w:rsidRPr="00384802" w:rsidRDefault="008D6480" w:rsidP="00F202FB">
      <w:pPr>
        <w:rPr>
          <w:b/>
        </w:rPr>
      </w:pPr>
      <w:r w:rsidRPr="00384802">
        <w:rPr>
          <w:b/>
        </w:rPr>
        <w:t>Staff policies relating to disabled staff</w:t>
      </w:r>
    </w:p>
    <w:p w:rsidR="008D6480" w:rsidRPr="00384802" w:rsidRDefault="008D6480" w:rsidP="00F202FB"/>
    <w:p w:rsidR="005F6D63" w:rsidRDefault="005F6D63" w:rsidP="005F6D63">
      <w:r>
        <w:t xml:space="preserve">As an equal opportunities employer, the Board welcomes applications for employment from people with disabilities and actively identifies and removes barriers in their recruitment.   We continue to provide an environment where any employee who becomes disabled can continue to distribute to the work of the Board and can gain support to manage their disabilities.  In February 2018 the Board progressed from Disability Confident Employer to Disability Confident Leader.  This reflects the work which is being undertaken throughout the Board.  </w:t>
      </w:r>
    </w:p>
    <w:p w:rsidR="005F6D63" w:rsidRDefault="005F6D63" w:rsidP="005F6D63"/>
    <w:p w:rsidR="00F16EC3" w:rsidRDefault="005F6D63" w:rsidP="005F6D63">
      <w:r>
        <w:t>Our Staff Policies are continually reviewed to ensure that they are up to date and we have invested significant effort in promoting a positive workplace culture within the Board.  Our Organisational Values place dignity and respect at the heart of everything we do and our work on equality, diversity and inclusion is an important part of our staff policies and how we influence behaviours within the organisation.  All policies are developed and agreed in partnership with our staff side colleagues.  We also provide guidance, advice and training to all our staff in order that they understand equality, human rights, health inequalities and the impact that this has on their role within the Board.</w:t>
      </w:r>
    </w:p>
    <w:p w:rsidR="005F6D63" w:rsidRPr="00384802" w:rsidRDefault="005F6D63" w:rsidP="005F6D63">
      <w:pPr>
        <w:rPr>
          <w:lang w:val="en-US"/>
        </w:rPr>
      </w:pPr>
    </w:p>
    <w:p w:rsidR="008D6480" w:rsidRPr="00384802" w:rsidRDefault="008D6480" w:rsidP="00F202FB">
      <w:pPr>
        <w:rPr>
          <w:b/>
        </w:rPr>
      </w:pPr>
      <w:r w:rsidRPr="00384802">
        <w:rPr>
          <w:b/>
        </w:rPr>
        <w:t xml:space="preserve">Exit packages </w:t>
      </w:r>
    </w:p>
    <w:p w:rsidR="008D6480" w:rsidRPr="00384802" w:rsidRDefault="008D6480" w:rsidP="00F202FB">
      <w:pPr>
        <w:rPr>
          <w:b/>
        </w:rPr>
      </w:pPr>
    </w:p>
    <w:p w:rsidR="008D6480" w:rsidRPr="00384802" w:rsidRDefault="008D6480" w:rsidP="00F202FB">
      <w:pPr>
        <w:rPr>
          <w:b/>
        </w:rPr>
      </w:pPr>
    </w:p>
    <w:p w:rsidR="008D6480" w:rsidRPr="00384802" w:rsidRDefault="005F6D63" w:rsidP="002745E7">
      <w:pPr>
        <w:rPr>
          <w:b/>
        </w:rPr>
      </w:pPr>
      <w:r>
        <w:rPr>
          <w:b/>
        </w:rPr>
        <w:t>2017/18</w:t>
      </w:r>
    </w:p>
    <w:tbl>
      <w:tblPr>
        <w:tblW w:w="9639" w:type="dxa"/>
        <w:tblInd w:w="108" w:type="dxa"/>
        <w:tblLook w:val="0000"/>
      </w:tblPr>
      <w:tblGrid>
        <w:gridCol w:w="2916"/>
        <w:gridCol w:w="1762"/>
        <w:gridCol w:w="2268"/>
        <w:gridCol w:w="2693"/>
      </w:tblGrid>
      <w:tr w:rsidR="008D6480" w:rsidRPr="00384802" w:rsidTr="002745E7">
        <w:trPr>
          <w:trHeight w:val="510"/>
        </w:trPr>
        <w:tc>
          <w:tcPr>
            <w:tcW w:w="2916" w:type="dxa"/>
            <w:tcBorders>
              <w:top w:val="nil"/>
              <w:left w:val="nil"/>
              <w:right w:val="nil"/>
            </w:tcBorders>
            <w:noWrap/>
            <w:vAlign w:val="bottom"/>
          </w:tcPr>
          <w:p w:rsidR="008D6480" w:rsidRPr="00384802" w:rsidRDefault="008D6480" w:rsidP="002745E7">
            <w:pPr>
              <w:widowControl/>
              <w:jc w:val="left"/>
              <w:rPr>
                <w:rFonts w:cs="Arial"/>
                <w:b/>
                <w:bCs/>
                <w:sz w:val="20"/>
                <w:lang w:eastAsia="en-GB"/>
              </w:rPr>
            </w:pPr>
            <w:r w:rsidRPr="00384802">
              <w:rPr>
                <w:rFonts w:cs="Arial"/>
                <w:b/>
                <w:bCs/>
                <w:sz w:val="20"/>
                <w:lang w:eastAsia="en-GB"/>
              </w:rPr>
              <w:t>Exit package cost band</w:t>
            </w:r>
          </w:p>
        </w:tc>
        <w:tc>
          <w:tcPr>
            <w:tcW w:w="1762" w:type="dxa"/>
            <w:tcBorders>
              <w:top w:val="nil"/>
              <w:left w:val="nil"/>
              <w:right w:val="nil"/>
            </w:tcBorders>
            <w:vAlign w:val="bottom"/>
          </w:tcPr>
          <w:p w:rsidR="008D6480" w:rsidRPr="00384802" w:rsidRDefault="008D6480" w:rsidP="002745E7">
            <w:pPr>
              <w:widowControl/>
              <w:jc w:val="right"/>
              <w:rPr>
                <w:rFonts w:cs="Arial"/>
                <w:b/>
                <w:bCs/>
                <w:sz w:val="20"/>
                <w:lang w:eastAsia="en-GB"/>
              </w:rPr>
            </w:pPr>
            <w:r w:rsidRPr="00384802">
              <w:rPr>
                <w:rFonts w:cs="Arial"/>
                <w:b/>
                <w:bCs/>
                <w:sz w:val="20"/>
                <w:lang w:eastAsia="en-GB"/>
              </w:rPr>
              <w:t>Number of compulsory redundancies</w:t>
            </w:r>
          </w:p>
        </w:tc>
        <w:tc>
          <w:tcPr>
            <w:tcW w:w="2268" w:type="dxa"/>
            <w:tcBorders>
              <w:top w:val="nil"/>
              <w:left w:val="nil"/>
              <w:right w:val="nil"/>
            </w:tcBorders>
            <w:vAlign w:val="bottom"/>
          </w:tcPr>
          <w:p w:rsidR="008D6480" w:rsidRPr="00384802" w:rsidRDefault="008D6480" w:rsidP="002745E7">
            <w:pPr>
              <w:widowControl/>
              <w:jc w:val="right"/>
              <w:rPr>
                <w:rFonts w:cs="Arial"/>
                <w:b/>
                <w:bCs/>
                <w:sz w:val="20"/>
                <w:lang w:eastAsia="en-GB"/>
              </w:rPr>
            </w:pPr>
            <w:r w:rsidRPr="00384802">
              <w:rPr>
                <w:rFonts w:cs="Arial"/>
                <w:b/>
                <w:bCs/>
                <w:sz w:val="20"/>
                <w:lang w:eastAsia="en-GB"/>
              </w:rPr>
              <w:t>Number of other departures agreed</w:t>
            </w:r>
          </w:p>
        </w:tc>
        <w:tc>
          <w:tcPr>
            <w:tcW w:w="2693" w:type="dxa"/>
            <w:tcBorders>
              <w:top w:val="nil"/>
              <w:left w:val="nil"/>
              <w:right w:val="nil"/>
            </w:tcBorders>
            <w:vAlign w:val="bottom"/>
          </w:tcPr>
          <w:p w:rsidR="008D6480" w:rsidRPr="00384802" w:rsidRDefault="008D6480" w:rsidP="002745E7">
            <w:pPr>
              <w:widowControl/>
              <w:jc w:val="right"/>
              <w:rPr>
                <w:rFonts w:cs="Arial"/>
                <w:b/>
                <w:bCs/>
                <w:sz w:val="20"/>
                <w:lang w:eastAsia="en-GB"/>
              </w:rPr>
            </w:pPr>
            <w:r w:rsidRPr="00384802">
              <w:rPr>
                <w:rFonts w:cs="Arial"/>
                <w:b/>
                <w:bCs/>
                <w:sz w:val="20"/>
                <w:lang w:eastAsia="en-GB"/>
              </w:rPr>
              <w:t>Total number of exit packages by cost band</w:t>
            </w:r>
          </w:p>
        </w:tc>
      </w:tr>
      <w:tr w:rsidR="008D6480" w:rsidRPr="00384802" w:rsidTr="002745E7">
        <w:trPr>
          <w:trHeight w:val="255"/>
        </w:trPr>
        <w:tc>
          <w:tcPr>
            <w:tcW w:w="2916" w:type="dxa"/>
            <w:tcBorders>
              <w:top w:val="nil"/>
              <w:left w:val="nil"/>
              <w:bottom w:val="nil"/>
              <w:right w:val="nil"/>
            </w:tcBorders>
            <w:noWrap/>
            <w:vAlign w:val="bottom"/>
          </w:tcPr>
          <w:p w:rsidR="008D6480" w:rsidRPr="00384802" w:rsidRDefault="008D6480" w:rsidP="002745E7">
            <w:pPr>
              <w:widowControl/>
              <w:jc w:val="left"/>
              <w:rPr>
                <w:rFonts w:cs="Arial"/>
                <w:b/>
                <w:bCs/>
                <w:sz w:val="20"/>
                <w:lang w:eastAsia="en-GB"/>
              </w:rPr>
            </w:pPr>
          </w:p>
        </w:tc>
        <w:tc>
          <w:tcPr>
            <w:tcW w:w="1762" w:type="dxa"/>
            <w:tcBorders>
              <w:top w:val="nil"/>
              <w:left w:val="nil"/>
              <w:bottom w:val="nil"/>
              <w:right w:val="nil"/>
            </w:tcBorders>
            <w:noWrap/>
            <w:vAlign w:val="bottom"/>
          </w:tcPr>
          <w:p w:rsidR="008D6480" w:rsidRPr="00384802" w:rsidRDefault="008D6480" w:rsidP="002745E7">
            <w:pPr>
              <w:widowControl/>
              <w:jc w:val="right"/>
              <w:rPr>
                <w:rFonts w:cs="Arial"/>
                <w:sz w:val="20"/>
                <w:lang w:eastAsia="en-GB"/>
              </w:rPr>
            </w:pPr>
          </w:p>
        </w:tc>
        <w:tc>
          <w:tcPr>
            <w:tcW w:w="2268" w:type="dxa"/>
            <w:tcBorders>
              <w:top w:val="nil"/>
              <w:left w:val="nil"/>
              <w:bottom w:val="nil"/>
              <w:right w:val="nil"/>
            </w:tcBorders>
            <w:noWrap/>
            <w:vAlign w:val="bottom"/>
          </w:tcPr>
          <w:p w:rsidR="008D6480" w:rsidRPr="00384802" w:rsidRDefault="008D6480" w:rsidP="002745E7">
            <w:pPr>
              <w:widowControl/>
              <w:jc w:val="right"/>
              <w:rPr>
                <w:rFonts w:cs="Arial"/>
                <w:sz w:val="20"/>
                <w:lang w:eastAsia="en-GB"/>
              </w:rPr>
            </w:pPr>
          </w:p>
        </w:tc>
        <w:tc>
          <w:tcPr>
            <w:tcW w:w="2693" w:type="dxa"/>
            <w:tcBorders>
              <w:top w:val="nil"/>
              <w:left w:val="nil"/>
              <w:bottom w:val="nil"/>
              <w:right w:val="nil"/>
            </w:tcBorders>
            <w:noWrap/>
            <w:vAlign w:val="bottom"/>
          </w:tcPr>
          <w:p w:rsidR="008D6480" w:rsidRPr="00384802" w:rsidRDefault="008D6480" w:rsidP="002745E7">
            <w:pPr>
              <w:widowControl/>
              <w:jc w:val="right"/>
              <w:rPr>
                <w:rFonts w:cs="Arial"/>
                <w:sz w:val="20"/>
                <w:lang w:eastAsia="en-GB"/>
              </w:rPr>
            </w:pPr>
          </w:p>
        </w:tc>
      </w:tr>
      <w:tr w:rsidR="008D6480" w:rsidRPr="00384802" w:rsidTr="002745E7">
        <w:trPr>
          <w:trHeight w:val="255"/>
        </w:trPr>
        <w:tc>
          <w:tcPr>
            <w:tcW w:w="2916" w:type="dxa"/>
            <w:tcBorders>
              <w:top w:val="nil"/>
              <w:left w:val="nil"/>
              <w:bottom w:val="nil"/>
              <w:right w:val="nil"/>
            </w:tcBorders>
            <w:noWrap/>
            <w:vAlign w:val="bottom"/>
          </w:tcPr>
          <w:p w:rsidR="008D6480" w:rsidRPr="00384802" w:rsidRDefault="008D6480" w:rsidP="00234C01">
            <w:pPr>
              <w:widowControl/>
              <w:jc w:val="left"/>
              <w:rPr>
                <w:rFonts w:cs="Arial"/>
                <w:sz w:val="20"/>
                <w:lang w:eastAsia="en-GB"/>
              </w:rPr>
            </w:pPr>
            <w:r w:rsidRPr="00384802">
              <w:rPr>
                <w:rFonts w:cs="Arial"/>
                <w:sz w:val="20"/>
                <w:lang w:eastAsia="en-GB"/>
              </w:rPr>
              <w:t>£</w:t>
            </w:r>
            <w:r w:rsidR="00234C01">
              <w:rPr>
                <w:rFonts w:cs="Arial"/>
                <w:sz w:val="20"/>
                <w:lang w:eastAsia="en-GB"/>
              </w:rPr>
              <w:t>25</w:t>
            </w:r>
            <w:r w:rsidRPr="00384802">
              <w:rPr>
                <w:rFonts w:cs="Arial"/>
                <w:sz w:val="20"/>
                <w:lang w:eastAsia="en-GB"/>
              </w:rPr>
              <w:t>,000 - £5</w:t>
            </w:r>
            <w:r w:rsidR="00234C01">
              <w:rPr>
                <w:rFonts w:cs="Arial"/>
                <w:sz w:val="20"/>
                <w:lang w:eastAsia="en-GB"/>
              </w:rPr>
              <w:t>0</w:t>
            </w:r>
            <w:r w:rsidRPr="00384802">
              <w:rPr>
                <w:rFonts w:cs="Arial"/>
                <w:sz w:val="20"/>
                <w:lang w:eastAsia="en-GB"/>
              </w:rPr>
              <w:t>,000</w:t>
            </w:r>
          </w:p>
        </w:tc>
        <w:tc>
          <w:tcPr>
            <w:tcW w:w="1762" w:type="dxa"/>
            <w:tcBorders>
              <w:top w:val="nil"/>
              <w:left w:val="nil"/>
              <w:bottom w:val="nil"/>
              <w:right w:val="nil"/>
            </w:tcBorders>
            <w:noWrap/>
            <w:vAlign w:val="bottom"/>
          </w:tcPr>
          <w:p w:rsidR="008D6480" w:rsidRPr="00384802" w:rsidRDefault="008D6480" w:rsidP="002745E7">
            <w:pPr>
              <w:widowControl/>
              <w:jc w:val="right"/>
              <w:rPr>
                <w:rFonts w:cs="Arial"/>
                <w:sz w:val="20"/>
                <w:lang w:eastAsia="en-GB"/>
              </w:rPr>
            </w:pPr>
            <w:r w:rsidRPr="00384802">
              <w:rPr>
                <w:rFonts w:cs="Arial"/>
                <w:sz w:val="20"/>
                <w:lang w:eastAsia="en-GB"/>
              </w:rPr>
              <w:t>-</w:t>
            </w:r>
          </w:p>
        </w:tc>
        <w:tc>
          <w:tcPr>
            <w:tcW w:w="2268" w:type="dxa"/>
            <w:tcBorders>
              <w:top w:val="nil"/>
              <w:left w:val="nil"/>
              <w:bottom w:val="nil"/>
              <w:right w:val="nil"/>
            </w:tcBorders>
            <w:noWrap/>
            <w:vAlign w:val="bottom"/>
          </w:tcPr>
          <w:p w:rsidR="008D6480" w:rsidRPr="00384802" w:rsidRDefault="008D6480" w:rsidP="002745E7">
            <w:pPr>
              <w:widowControl/>
              <w:jc w:val="right"/>
              <w:rPr>
                <w:rFonts w:cs="Arial"/>
                <w:sz w:val="20"/>
                <w:lang w:eastAsia="en-GB"/>
              </w:rPr>
            </w:pPr>
            <w:r w:rsidRPr="00384802">
              <w:rPr>
                <w:rFonts w:cs="Arial"/>
                <w:sz w:val="20"/>
                <w:lang w:eastAsia="en-GB"/>
              </w:rPr>
              <w:t>1</w:t>
            </w:r>
          </w:p>
        </w:tc>
        <w:tc>
          <w:tcPr>
            <w:tcW w:w="2693" w:type="dxa"/>
            <w:tcBorders>
              <w:top w:val="nil"/>
              <w:left w:val="nil"/>
              <w:bottom w:val="nil"/>
              <w:right w:val="nil"/>
            </w:tcBorders>
            <w:noWrap/>
            <w:vAlign w:val="bottom"/>
          </w:tcPr>
          <w:p w:rsidR="008D6480" w:rsidRPr="00384802" w:rsidRDefault="008D6480" w:rsidP="002745E7">
            <w:pPr>
              <w:widowControl/>
              <w:jc w:val="right"/>
              <w:rPr>
                <w:rFonts w:cs="Arial"/>
                <w:sz w:val="20"/>
                <w:lang w:eastAsia="en-GB"/>
              </w:rPr>
            </w:pPr>
            <w:r w:rsidRPr="00384802">
              <w:rPr>
                <w:rFonts w:cs="Arial"/>
                <w:sz w:val="20"/>
                <w:lang w:eastAsia="en-GB"/>
              </w:rPr>
              <w:t>1</w:t>
            </w:r>
          </w:p>
        </w:tc>
      </w:tr>
      <w:tr w:rsidR="008D6480" w:rsidRPr="00384802" w:rsidTr="002745E7">
        <w:trPr>
          <w:trHeight w:val="255"/>
        </w:trPr>
        <w:tc>
          <w:tcPr>
            <w:tcW w:w="2916" w:type="dxa"/>
            <w:tcBorders>
              <w:top w:val="nil"/>
              <w:left w:val="nil"/>
              <w:bottom w:val="nil"/>
              <w:right w:val="nil"/>
            </w:tcBorders>
            <w:noWrap/>
            <w:vAlign w:val="bottom"/>
          </w:tcPr>
          <w:p w:rsidR="008D6480" w:rsidRPr="00384802" w:rsidRDefault="008D6480" w:rsidP="002745E7">
            <w:pPr>
              <w:widowControl/>
              <w:jc w:val="left"/>
              <w:rPr>
                <w:rFonts w:cs="Arial"/>
                <w:sz w:val="20"/>
                <w:lang w:eastAsia="en-GB"/>
              </w:rPr>
            </w:pPr>
          </w:p>
        </w:tc>
        <w:tc>
          <w:tcPr>
            <w:tcW w:w="1762" w:type="dxa"/>
            <w:tcBorders>
              <w:top w:val="nil"/>
              <w:left w:val="nil"/>
              <w:bottom w:val="nil"/>
              <w:right w:val="nil"/>
            </w:tcBorders>
            <w:noWrap/>
            <w:vAlign w:val="bottom"/>
          </w:tcPr>
          <w:p w:rsidR="008D6480" w:rsidRPr="00384802" w:rsidRDefault="008D6480" w:rsidP="002745E7">
            <w:pPr>
              <w:widowControl/>
              <w:jc w:val="right"/>
              <w:rPr>
                <w:rFonts w:cs="Arial"/>
                <w:sz w:val="20"/>
                <w:lang w:eastAsia="en-GB"/>
              </w:rPr>
            </w:pPr>
          </w:p>
        </w:tc>
        <w:tc>
          <w:tcPr>
            <w:tcW w:w="2268" w:type="dxa"/>
            <w:tcBorders>
              <w:top w:val="nil"/>
              <w:left w:val="nil"/>
              <w:bottom w:val="nil"/>
              <w:right w:val="nil"/>
            </w:tcBorders>
            <w:noWrap/>
            <w:vAlign w:val="bottom"/>
          </w:tcPr>
          <w:p w:rsidR="008D6480" w:rsidRPr="00384802" w:rsidRDefault="008D6480" w:rsidP="002745E7">
            <w:pPr>
              <w:widowControl/>
              <w:jc w:val="right"/>
              <w:rPr>
                <w:rFonts w:cs="Arial"/>
                <w:sz w:val="20"/>
                <w:lang w:eastAsia="en-GB"/>
              </w:rPr>
            </w:pPr>
          </w:p>
        </w:tc>
        <w:tc>
          <w:tcPr>
            <w:tcW w:w="2693" w:type="dxa"/>
            <w:tcBorders>
              <w:top w:val="nil"/>
              <w:left w:val="nil"/>
              <w:bottom w:val="nil"/>
              <w:right w:val="nil"/>
            </w:tcBorders>
            <w:noWrap/>
            <w:vAlign w:val="bottom"/>
          </w:tcPr>
          <w:p w:rsidR="008D6480" w:rsidRPr="00384802" w:rsidRDefault="008D6480" w:rsidP="002745E7">
            <w:pPr>
              <w:widowControl/>
              <w:jc w:val="right"/>
              <w:rPr>
                <w:rFonts w:cs="Arial"/>
                <w:sz w:val="20"/>
                <w:lang w:eastAsia="en-GB"/>
              </w:rPr>
            </w:pPr>
          </w:p>
        </w:tc>
      </w:tr>
      <w:tr w:rsidR="008D6480" w:rsidRPr="00384802" w:rsidTr="002745E7">
        <w:trPr>
          <w:trHeight w:val="510"/>
        </w:trPr>
        <w:tc>
          <w:tcPr>
            <w:tcW w:w="2916" w:type="dxa"/>
            <w:tcBorders>
              <w:top w:val="nil"/>
              <w:left w:val="nil"/>
              <w:bottom w:val="nil"/>
              <w:right w:val="nil"/>
            </w:tcBorders>
            <w:vAlign w:val="bottom"/>
          </w:tcPr>
          <w:p w:rsidR="008D6480" w:rsidRPr="00384802" w:rsidRDefault="008D6480" w:rsidP="002745E7">
            <w:pPr>
              <w:widowControl/>
              <w:jc w:val="left"/>
              <w:rPr>
                <w:rFonts w:cs="Arial"/>
                <w:b/>
                <w:bCs/>
                <w:sz w:val="20"/>
                <w:lang w:eastAsia="en-GB"/>
              </w:rPr>
            </w:pPr>
            <w:r w:rsidRPr="00384802">
              <w:rPr>
                <w:rFonts w:cs="Arial"/>
                <w:b/>
                <w:bCs/>
                <w:sz w:val="20"/>
                <w:lang w:eastAsia="en-GB"/>
              </w:rPr>
              <w:t xml:space="preserve">Total number exit packages by type </w:t>
            </w:r>
          </w:p>
        </w:tc>
        <w:tc>
          <w:tcPr>
            <w:tcW w:w="1762" w:type="dxa"/>
            <w:tcBorders>
              <w:top w:val="nil"/>
              <w:left w:val="nil"/>
              <w:bottom w:val="nil"/>
              <w:right w:val="nil"/>
            </w:tcBorders>
            <w:noWrap/>
            <w:vAlign w:val="bottom"/>
          </w:tcPr>
          <w:p w:rsidR="008D6480" w:rsidRPr="00384802" w:rsidRDefault="008D6480" w:rsidP="002745E7">
            <w:pPr>
              <w:widowControl/>
              <w:jc w:val="right"/>
              <w:rPr>
                <w:rFonts w:cs="Arial"/>
                <w:b/>
                <w:bCs/>
                <w:sz w:val="20"/>
                <w:lang w:eastAsia="en-GB"/>
              </w:rPr>
            </w:pPr>
          </w:p>
        </w:tc>
        <w:tc>
          <w:tcPr>
            <w:tcW w:w="2268" w:type="dxa"/>
            <w:tcBorders>
              <w:top w:val="nil"/>
              <w:left w:val="nil"/>
              <w:bottom w:val="nil"/>
              <w:right w:val="nil"/>
            </w:tcBorders>
            <w:noWrap/>
            <w:vAlign w:val="bottom"/>
          </w:tcPr>
          <w:p w:rsidR="008D6480" w:rsidRPr="005C35D7" w:rsidRDefault="00234C01" w:rsidP="002745E7">
            <w:pPr>
              <w:widowControl/>
              <w:jc w:val="right"/>
              <w:rPr>
                <w:rFonts w:cs="Arial"/>
                <w:bCs/>
                <w:sz w:val="20"/>
                <w:lang w:eastAsia="en-GB"/>
              </w:rPr>
            </w:pPr>
            <w:r w:rsidRPr="005C35D7">
              <w:rPr>
                <w:rFonts w:cs="Arial"/>
                <w:bCs/>
                <w:sz w:val="20"/>
                <w:lang w:eastAsia="en-GB"/>
              </w:rPr>
              <w:t>1</w:t>
            </w:r>
          </w:p>
        </w:tc>
        <w:tc>
          <w:tcPr>
            <w:tcW w:w="2693" w:type="dxa"/>
            <w:tcBorders>
              <w:top w:val="nil"/>
              <w:left w:val="nil"/>
              <w:bottom w:val="nil"/>
              <w:right w:val="nil"/>
            </w:tcBorders>
            <w:noWrap/>
            <w:vAlign w:val="bottom"/>
          </w:tcPr>
          <w:p w:rsidR="008D6480" w:rsidRPr="005C35D7" w:rsidRDefault="00234C01" w:rsidP="002745E7">
            <w:pPr>
              <w:widowControl/>
              <w:jc w:val="right"/>
              <w:rPr>
                <w:rFonts w:cs="Arial"/>
                <w:bCs/>
                <w:sz w:val="20"/>
                <w:lang w:eastAsia="en-GB"/>
              </w:rPr>
            </w:pPr>
            <w:r w:rsidRPr="005C35D7">
              <w:rPr>
                <w:rFonts w:cs="Arial"/>
                <w:bCs/>
                <w:sz w:val="20"/>
                <w:lang w:eastAsia="en-GB"/>
              </w:rPr>
              <w:t>1</w:t>
            </w:r>
          </w:p>
        </w:tc>
      </w:tr>
      <w:tr w:rsidR="008D6480" w:rsidRPr="00384802" w:rsidTr="002745E7">
        <w:trPr>
          <w:trHeight w:val="255"/>
        </w:trPr>
        <w:tc>
          <w:tcPr>
            <w:tcW w:w="2916" w:type="dxa"/>
            <w:tcBorders>
              <w:top w:val="nil"/>
              <w:left w:val="nil"/>
              <w:bottom w:val="nil"/>
              <w:right w:val="nil"/>
            </w:tcBorders>
            <w:noWrap/>
            <w:vAlign w:val="bottom"/>
          </w:tcPr>
          <w:p w:rsidR="008D6480" w:rsidRPr="00384802" w:rsidRDefault="008D6480" w:rsidP="002745E7">
            <w:pPr>
              <w:widowControl/>
              <w:jc w:val="left"/>
              <w:rPr>
                <w:rFonts w:cs="Arial"/>
                <w:sz w:val="20"/>
                <w:lang w:eastAsia="en-GB"/>
              </w:rPr>
            </w:pPr>
          </w:p>
        </w:tc>
        <w:tc>
          <w:tcPr>
            <w:tcW w:w="1762" w:type="dxa"/>
            <w:tcBorders>
              <w:top w:val="nil"/>
              <w:left w:val="nil"/>
              <w:bottom w:val="single" w:sz="4" w:space="0" w:color="auto"/>
              <w:right w:val="nil"/>
            </w:tcBorders>
            <w:noWrap/>
            <w:vAlign w:val="bottom"/>
          </w:tcPr>
          <w:p w:rsidR="008D6480" w:rsidRPr="00384802" w:rsidRDefault="008D6480" w:rsidP="002745E7">
            <w:pPr>
              <w:widowControl/>
              <w:jc w:val="right"/>
              <w:rPr>
                <w:rFonts w:cs="Arial"/>
                <w:sz w:val="20"/>
                <w:lang w:eastAsia="en-GB"/>
              </w:rPr>
            </w:pPr>
          </w:p>
        </w:tc>
        <w:tc>
          <w:tcPr>
            <w:tcW w:w="2268" w:type="dxa"/>
            <w:tcBorders>
              <w:top w:val="nil"/>
              <w:left w:val="nil"/>
              <w:bottom w:val="single" w:sz="4" w:space="0" w:color="auto"/>
              <w:right w:val="nil"/>
            </w:tcBorders>
            <w:noWrap/>
            <w:vAlign w:val="bottom"/>
          </w:tcPr>
          <w:p w:rsidR="008D6480" w:rsidRPr="00384802" w:rsidRDefault="008D6480" w:rsidP="002745E7">
            <w:pPr>
              <w:widowControl/>
              <w:jc w:val="right"/>
              <w:rPr>
                <w:rFonts w:cs="Arial"/>
                <w:sz w:val="20"/>
                <w:lang w:eastAsia="en-GB"/>
              </w:rPr>
            </w:pPr>
          </w:p>
        </w:tc>
        <w:tc>
          <w:tcPr>
            <w:tcW w:w="2693" w:type="dxa"/>
            <w:tcBorders>
              <w:top w:val="nil"/>
              <w:left w:val="nil"/>
              <w:bottom w:val="single" w:sz="4" w:space="0" w:color="auto"/>
              <w:right w:val="nil"/>
            </w:tcBorders>
            <w:noWrap/>
            <w:vAlign w:val="bottom"/>
          </w:tcPr>
          <w:p w:rsidR="008D6480" w:rsidRPr="00384802" w:rsidRDefault="008D6480" w:rsidP="002745E7">
            <w:pPr>
              <w:widowControl/>
              <w:jc w:val="right"/>
              <w:rPr>
                <w:rFonts w:cs="Arial"/>
                <w:sz w:val="20"/>
                <w:lang w:eastAsia="en-GB"/>
              </w:rPr>
            </w:pPr>
          </w:p>
        </w:tc>
      </w:tr>
      <w:tr w:rsidR="008D6480" w:rsidRPr="00384802" w:rsidTr="002745E7">
        <w:trPr>
          <w:trHeight w:val="255"/>
        </w:trPr>
        <w:tc>
          <w:tcPr>
            <w:tcW w:w="2916" w:type="dxa"/>
            <w:tcBorders>
              <w:top w:val="nil"/>
              <w:left w:val="nil"/>
              <w:bottom w:val="nil"/>
              <w:right w:val="nil"/>
            </w:tcBorders>
            <w:noWrap/>
            <w:vAlign w:val="bottom"/>
          </w:tcPr>
          <w:p w:rsidR="008D6480" w:rsidRPr="00384802" w:rsidRDefault="008D6480" w:rsidP="002745E7">
            <w:pPr>
              <w:widowControl/>
              <w:jc w:val="left"/>
              <w:rPr>
                <w:rFonts w:cs="Arial"/>
                <w:b/>
                <w:bCs/>
                <w:sz w:val="20"/>
                <w:lang w:eastAsia="en-GB"/>
              </w:rPr>
            </w:pPr>
            <w:r w:rsidRPr="00384802">
              <w:rPr>
                <w:rFonts w:cs="Arial"/>
                <w:b/>
                <w:bCs/>
                <w:sz w:val="20"/>
                <w:lang w:eastAsia="en-GB"/>
              </w:rPr>
              <w:t>Total resource cost (£'000)</w:t>
            </w:r>
          </w:p>
        </w:tc>
        <w:tc>
          <w:tcPr>
            <w:tcW w:w="1762" w:type="dxa"/>
            <w:tcBorders>
              <w:top w:val="single" w:sz="4" w:space="0" w:color="auto"/>
              <w:left w:val="nil"/>
              <w:bottom w:val="single" w:sz="4" w:space="0" w:color="auto"/>
              <w:right w:val="nil"/>
            </w:tcBorders>
            <w:noWrap/>
            <w:vAlign w:val="bottom"/>
          </w:tcPr>
          <w:p w:rsidR="008D6480" w:rsidRPr="00384802" w:rsidRDefault="008D6480" w:rsidP="002745E7">
            <w:pPr>
              <w:widowControl/>
              <w:jc w:val="right"/>
              <w:rPr>
                <w:rFonts w:cs="Arial"/>
                <w:b/>
                <w:bCs/>
                <w:sz w:val="20"/>
                <w:lang w:eastAsia="en-GB"/>
              </w:rPr>
            </w:pPr>
            <w:r w:rsidRPr="00384802">
              <w:rPr>
                <w:rFonts w:cs="Arial"/>
                <w:b/>
                <w:bCs/>
                <w:sz w:val="20"/>
                <w:lang w:eastAsia="en-GB"/>
              </w:rPr>
              <w:t>-</w:t>
            </w:r>
          </w:p>
        </w:tc>
        <w:tc>
          <w:tcPr>
            <w:tcW w:w="2268" w:type="dxa"/>
            <w:tcBorders>
              <w:top w:val="single" w:sz="4" w:space="0" w:color="auto"/>
              <w:left w:val="nil"/>
              <w:bottom w:val="single" w:sz="4" w:space="0" w:color="auto"/>
              <w:right w:val="nil"/>
            </w:tcBorders>
            <w:noWrap/>
            <w:vAlign w:val="bottom"/>
          </w:tcPr>
          <w:p w:rsidR="008D6480" w:rsidRPr="005C35D7" w:rsidRDefault="008D6480" w:rsidP="00234C01">
            <w:pPr>
              <w:widowControl/>
              <w:jc w:val="right"/>
              <w:rPr>
                <w:rFonts w:cs="Arial"/>
                <w:b/>
                <w:bCs/>
                <w:sz w:val="20"/>
                <w:lang w:eastAsia="en-GB"/>
              </w:rPr>
            </w:pPr>
            <w:r w:rsidRPr="005C35D7">
              <w:rPr>
                <w:rFonts w:cs="Arial"/>
                <w:b/>
                <w:bCs/>
                <w:sz w:val="20"/>
                <w:lang w:eastAsia="en-GB"/>
              </w:rPr>
              <w:t>4</w:t>
            </w:r>
            <w:r w:rsidR="00234C01" w:rsidRPr="005C35D7">
              <w:rPr>
                <w:rFonts w:cs="Arial"/>
                <w:b/>
                <w:bCs/>
                <w:sz w:val="20"/>
                <w:lang w:eastAsia="en-GB"/>
              </w:rPr>
              <w:t>7</w:t>
            </w:r>
          </w:p>
        </w:tc>
        <w:tc>
          <w:tcPr>
            <w:tcW w:w="2693" w:type="dxa"/>
            <w:tcBorders>
              <w:top w:val="single" w:sz="4" w:space="0" w:color="auto"/>
              <w:left w:val="nil"/>
              <w:bottom w:val="single" w:sz="4" w:space="0" w:color="auto"/>
              <w:right w:val="nil"/>
            </w:tcBorders>
            <w:noWrap/>
            <w:vAlign w:val="bottom"/>
          </w:tcPr>
          <w:p w:rsidR="008D6480" w:rsidRPr="005C35D7" w:rsidRDefault="008D6480" w:rsidP="00234C01">
            <w:pPr>
              <w:widowControl/>
              <w:jc w:val="right"/>
              <w:rPr>
                <w:rFonts w:cs="Arial"/>
                <w:b/>
                <w:bCs/>
                <w:sz w:val="20"/>
                <w:lang w:eastAsia="en-GB"/>
              </w:rPr>
            </w:pPr>
            <w:r w:rsidRPr="005C35D7">
              <w:rPr>
                <w:rFonts w:cs="Arial"/>
                <w:b/>
                <w:bCs/>
                <w:sz w:val="20"/>
                <w:lang w:eastAsia="en-GB"/>
              </w:rPr>
              <w:t>4</w:t>
            </w:r>
            <w:r w:rsidR="00234C01" w:rsidRPr="005C35D7">
              <w:rPr>
                <w:rFonts w:cs="Arial"/>
                <w:b/>
                <w:bCs/>
                <w:sz w:val="20"/>
                <w:lang w:eastAsia="en-GB"/>
              </w:rPr>
              <w:t>7</w:t>
            </w:r>
          </w:p>
        </w:tc>
      </w:tr>
    </w:tbl>
    <w:p w:rsidR="008D6480" w:rsidRPr="00384802" w:rsidRDefault="008D6480" w:rsidP="00F202FB">
      <w:pPr>
        <w:rPr>
          <w:b/>
        </w:rPr>
      </w:pPr>
    </w:p>
    <w:p w:rsidR="008D6480" w:rsidRPr="00384802" w:rsidRDefault="008D6480" w:rsidP="00F202FB">
      <w:pPr>
        <w:rPr>
          <w:b/>
        </w:rPr>
      </w:pPr>
    </w:p>
    <w:p w:rsidR="005F6D63" w:rsidRPr="00384802" w:rsidRDefault="008D6480" w:rsidP="005F6D63">
      <w:pPr>
        <w:rPr>
          <w:b/>
        </w:rPr>
      </w:pPr>
      <w:r w:rsidRPr="00384802">
        <w:rPr>
          <w:b/>
        </w:rPr>
        <w:t xml:space="preserve"> </w:t>
      </w:r>
    </w:p>
    <w:p w:rsidR="005F6D63" w:rsidRPr="00384802" w:rsidRDefault="005F6D63" w:rsidP="005F6D63">
      <w:pPr>
        <w:rPr>
          <w:b/>
        </w:rPr>
      </w:pPr>
      <w:r w:rsidRPr="00384802">
        <w:rPr>
          <w:b/>
        </w:rPr>
        <w:t>2016/17</w:t>
      </w:r>
    </w:p>
    <w:tbl>
      <w:tblPr>
        <w:tblW w:w="9639" w:type="dxa"/>
        <w:tblInd w:w="108" w:type="dxa"/>
        <w:tblLook w:val="0000"/>
      </w:tblPr>
      <w:tblGrid>
        <w:gridCol w:w="2916"/>
        <w:gridCol w:w="1762"/>
        <w:gridCol w:w="2268"/>
        <w:gridCol w:w="2693"/>
      </w:tblGrid>
      <w:tr w:rsidR="005F6D63" w:rsidRPr="00384802" w:rsidTr="005F6D63">
        <w:trPr>
          <w:trHeight w:val="510"/>
        </w:trPr>
        <w:tc>
          <w:tcPr>
            <w:tcW w:w="2916" w:type="dxa"/>
            <w:tcBorders>
              <w:top w:val="nil"/>
              <w:left w:val="nil"/>
              <w:right w:val="nil"/>
            </w:tcBorders>
            <w:noWrap/>
            <w:vAlign w:val="bottom"/>
          </w:tcPr>
          <w:p w:rsidR="005F6D63" w:rsidRPr="00384802" w:rsidRDefault="005F6D63" w:rsidP="005F6D63">
            <w:pPr>
              <w:widowControl/>
              <w:jc w:val="left"/>
              <w:rPr>
                <w:rFonts w:cs="Arial"/>
                <w:b/>
                <w:bCs/>
                <w:sz w:val="20"/>
                <w:lang w:eastAsia="en-GB"/>
              </w:rPr>
            </w:pPr>
            <w:r w:rsidRPr="00384802">
              <w:rPr>
                <w:rFonts w:cs="Arial"/>
                <w:b/>
                <w:bCs/>
                <w:sz w:val="20"/>
                <w:lang w:eastAsia="en-GB"/>
              </w:rPr>
              <w:t>Exit package cost band</w:t>
            </w:r>
          </w:p>
        </w:tc>
        <w:tc>
          <w:tcPr>
            <w:tcW w:w="1762" w:type="dxa"/>
            <w:tcBorders>
              <w:top w:val="nil"/>
              <w:left w:val="nil"/>
              <w:right w:val="nil"/>
            </w:tcBorders>
            <w:vAlign w:val="bottom"/>
          </w:tcPr>
          <w:p w:rsidR="005F6D63" w:rsidRPr="00384802" w:rsidRDefault="005F6D63" w:rsidP="005F6D63">
            <w:pPr>
              <w:widowControl/>
              <w:jc w:val="right"/>
              <w:rPr>
                <w:rFonts w:cs="Arial"/>
                <w:b/>
                <w:bCs/>
                <w:sz w:val="20"/>
                <w:lang w:eastAsia="en-GB"/>
              </w:rPr>
            </w:pPr>
            <w:r w:rsidRPr="00384802">
              <w:rPr>
                <w:rFonts w:cs="Arial"/>
                <w:b/>
                <w:bCs/>
                <w:sz w:val="20"/>
                <w:lang w:eastAsia="en-GB"/>
              </w:rPr>
              <w:t>Number of compulsory redundancies</w:t>
            </w:r>
          </w:p>
        </w:tc>
        <w:tc>
          <w:tcPr>
            <w:tcW w:w="2268" w:type="dxa"/>
            <w:tcBorders>
              <w:top w:val="nil"/>
              <w:left w:val="nil"/>
              <w:right w:val="nil"/>
            </w:tcBorders>
            <w:vAlign w:val="bottom"/>
          </w:tcPr>
          <w:p w:rsidR="005F6D63" w:rsidRPr="00384802" w:rsidRDefault="005F6D63" w:rsidP="005F6D63">
            <w:pPr>
              <w:widowControl/>
              <w:jc w:val="right"/>
              <w:rPr>
                <w:rFonts w:cs="Arial"/>
                <w:b/>
                <w:bCs/>
                <w:sz w:val="20"/>
                <w:lang w:eastAsia="en-GB"/>
              </w:rPr>
            </w:pPr>
            <w:r w:rsidRPr="00384802">
              <w:rPr>
                <w:rFonts w:cs="Arial"/>
                <w:b/>
                <w:bCs/>
                <w:sz w:val="20"/>
                <w:lang w:eastAsia="en-GB"/>
              </w:rPr>
              <w:t>Number of other departures agreed</w:t>
            </w:r>
          </w:p>
        </w:tc>
        <w:tc>
          <w:tcPr>
            <w:tcW w:w="2693" w:type="dxa"/>
            <w:tcBorders>
              <w:top w:val="nil"/>
              <w:left w:val="nil"/>
              <w:right w:val="nil"/>
            </w:tcBorders>
            <w:vAlign w:val="bottom"/>
          </w:tcPr>
          <w:p w:rsidR="005F6D63" w:rsidRPr="00384802" w:rsidRDefault="005F6D63" w:rsidP="005F6D63">
            <w:pPr>
              <w:widowControl/>
              <w:jc w:val="right"/>
              <w:rPr>
                <w:rFonts w:cs="Arial"/>
                <w:b/>
                <w:bCs/>
                <w:sz w:val="20"/>
                <w:lang w:eastAsia="en-GB"/>
              </w:rPr>
            </w:pPr>
            <w:r w:rsidRPr="00384802">
              <w:rPr>
                <w:rFonts w:cs="Arial"/>
                <w:b/>
                <w:bCs/>
                <w:sz w:val="20"/>
                <w:lang w:eastAsia="en-GB"/>
              </w:rPr>
              <w:t>Total number of exit packages by cost band</w:t>
            </w:r>
          </w:p>
        </w:tc>
      </w:tr>
      <w:tr w:rsidR="005F6D63" w:rsidRPr="00384802" w:rsidTr="005F6D63">
        <w:trPr>
          <w:trHeight w:val="255"/>
        </w:trPr>
        <w:tc>
          <w:tcPr>
            <w:tcW w:w="2916" w:type="dxa"/>
            <w:tcBorders>
              <w:top w:val="nil"/>
              <w:left w:val="nil"/>
              <w:bottom w:val="nil"/>
              <w:right w:val="nil"/>
            </w:tcBorders>
            <w:noWrap/>
            <w:vAlign w:val="bottom"/>
          </w:tcPr>
          <w:p w:rsidR="005F6D63" w:rsidRPr="00384802" w:rsidRDefault="005F6D63" w:rsidP="005F6D63">
            <w:pPr>
              <w:widowControl/>
              <w:jc w:val="left"/>
              <w:rPr>
                <w:rFonts w:cs="Arial"/>
                <w:b/>
                <w:bCs/>
                <w:sz w:val="20"/>
                <w:lang w:eastAsia="en-GB"/>
              </w:rPr>
            </w:pPr>
          </w:p>
        </w:tc>
        <w:tc>
          <w:tcPr>
            <w:tcW w:w="1762" w:type="dxa"/>
            <w:tcBorders>
              <w:top w:val="nil"/>
              <w:left w:val="nil"/>
              <w:bottom w:val="nil"/>
              <w:right w:val="nil"/>
            </w:tcBorders>
            <w:noWrap/>
            <w:vAlign w:val="bottom"/>
          </w:tcPr>
          <w:p w:rsidR="005F6D63" w:rsidRPr="00384802" w:rsidRDefault="005F6D63" w:rsidP="005F6D63">
            <w:pPr>
              <w:widowControl/>
              <w:jc w:val="right"/>
              <w:rPr>
                <w:rFonts w:cs="Arial"/>
                <w:sz w:val="20"/>
                <w:lang w:eastAsia="en-GB"/>
              </w:rPr>
            </w:pPr>
          </w:p>
        </w:tc>
        <w:tc>
          <w:tcPr>
            <w:tcW w:w="2268" w:type="dxa"/>
            <w:tcBorders>
              <w:top w:val="nil"/>
              <w:left w:val="nil"/>
              <w:bottom w:val="nil"/>
              <w:right w:val="nil"/>
            </w:tcBorders>
            <w:noWrap/>
            <w:vAlign w:val="bottom"/>
          </w:tcPr>
          <w:p w:rsidR="005F6D63" w:rsidRPr="00384802" w:rsidRDefault="005F6D63" w:rsidP="005F6D63">
            <w:pPr>
              <w:widowControl/>
              <w:jc w:val="right"/>
              <w:rPr>
                <w:rFonts w:cs="Arial"/>
                <w:sz w:val="20"/>
                <w:lang w:eastAsia="en-GB"/>
              </w:rPr>
            </w:pPr>
          </w:p>
        </w:tc>
        <w:tc>
          <w:tcPr>
            <w:tcW w:w="2693" w:type="dxa"/>
            <w:tcBorders>
              <w:top w:val="nil"/>
              <w:left w:val="nil"/>
              <w:bottom w:val="nil"/>
              <w:right w:val="nil"/>
            </w:tcBorders>
            <w:noWrap/>
            <w:vAlign w:val="bottom"/>
          </w:tcPr>
          <w:p w:rsidR="005F6D63" w:rsidRPr="00384802" w:rsidRDefault="005F6D63" w:rsidP="005F6D63">
            <w:pPr>
              <w:widowControl/>
              <w:jc w:val="right"/>
              <w:rPr>
                <w:rFonts w:cs="Arial"/>
                <w:sz w:val="20"/>
                <w:lang w:eastAsia="en-GB"/>
              </w:rPr>
            </w:pPr>
          </w:p>
        </w:tc>
      </w:tr>
      <w:tr w:rsidR="005F6D63" w:rsidRPr="00384802" w:rsidTr="005F6D63">
        <w:trPr>
          <w:trHeight w:val="255"/>
        </w:trPr>
        <w:tc>
          <w:tcPr>
            <w:tcW w:w="2916" w:type="dxa"/>
            <w:tcBorders>
              <w:top w:val="nil"/>
              <w:left w:val="nil"/>
              <w:bottom w:val="nil"/>
              <w:right w:val="nil"/>
            </w:tcBorders>
            <w:noWrap/>
            <w:vAlign w:val="bottom"/>
          </w:tcPr>
          <w:p w:rsidR="005F6D63" w:rsidRPr="00384802" w:rsidRDefault="005F6D63" w:rsidP="005F6D63">
            <w:pPr>
              <w:widowControl/>
              <w:jc w:val="left"/>
              <w:rPr>
                <w:rFonts w:cs="Arial"/>
                <w:sz w:val="20"/>
                <w:lang w:eastAsia="en-GB"/>
              </w:rPr>
            </w:pPr>
            <w:r w:rsidRPr="00384802">
              <w:rPr>
                <w:rFonts w:cs="Arial"/>
                <w:sz w:val="20"/>
                <w:lang w:eastAsia="en-GB"/>
              </w:rPr>
              <w:t>£0,000 - £5,000</w:t>
            </w:r>
          </w:p>
        </w:tc>
        <w:tc>
          <w:tcPr>
            <w:tcW w:w="1762" w:type="dxa"/>
            <w:tcBorders>
              <w:top w:val="nil"/>
              <w:left w:val="nil"/>
              <w:bottom w:val="nil"/>
              <w:right w:val="nil"/>
            </w:tcBorders>
            <w:noWrap/>
            <w:vAlign w:val="bottom"/>
          </w:tcPr>
          <w:p w:rsidR="005F6D63" w:rsidRPr="00384802" w:rsidRDefault="005F6D63" w:rsidP="005F6D63">
            <w:pPr>
              <w:widowControl/>
              <w:jc w:val="right"/>
              <w:rPr>
                <w:rFonts w:cs="Arial"/>
                <w:sz w:val="20"/>
                <w:lang w:eastAsia="en-GB"/>
              </w:rPr>
            </w:pPr>
            <w:r w:rsidRPr="00384802">
              <w:rPr>
                <w:rFonts w:cs="Arial"/>
                <w:sz w:val="20"/>
                <w:lang w:eastAsia="en-GB"/>
              </w:rPr>
              <w:t>-</w:t>
            </w:r>
          </w:p>
        </w:tc>
        <w:tc>
          <w:tcPr>
            <w:tcW w:w="2268" w:type="dxa"/>
            <w:tcBorders>
              <w:top w:val="nil"/>
              <w:left w:val="nil"/>
              <w:bottom w:val="nil"/>
              <w:right w:val="nil"/>
            </w:tcBorders>
            <w:noWrap/>
            <w:vAlign w:val="bottom"/>
          </w:tcPr>
          <w:p w:rsidR="005F6D63" w:rsidRPr="00384802" w:rsidRDefault="005F6D63" w:rsidP="005F6D63">
            <w:pPr>
              <w:widowControl/>
              <w:jc w:val="right"/>
              <w:rPr>
                <w:rFonts w:cs="Arial"/>
                <w:sz w:val="20"/>
                <w:lang w:eastAsia="en-GB"/>
              </w:rPr>
            </w:pPr>
            <w:r w:rsidRPr="00384802">
              <w:rPr>
                <w:rFonts w:cs="Arial"/>
                <w:sz w:val="20"/>
                <w:lang w:eastAsia="en-GB"/>
              </w:rPr>
              <w:t>1</w:t>
            </w:r>
          </w:p>
        </w:tc>
        <w:tc>
          <w:tcPr>
            <w:tcW w:w="2693" w:type="dxa"/>
            <w:tcBorders>
              <w:top w:val="nil"/>
              <w:left w:val="nil"/>
              <w:bottom w:val="nil"/>
              <w:right w:val="nil"/>
            </w:tcBorders>
            <w:noWrap/>
            <w:vAlign w:val="bottom"/>
          </w:tcPr>
          <w:p w:rsidR="005F6D63" w:rsidRPr="00384802" w:rsidRDefault="005F6D63" w:rsidP="005F6D63">
            <w:pPr>
              <w:widowControl/>
              <w:jc w:val="right"/>
              <w:rPr>
                <w:rFonts w:cs="Arial"/>
                <w:sz w:val="20"/>
                <w:lang w:eastAsia="en-GB"/>
              </w:rPr>
            </w:pPr>
            <w:r w:rsidRPr="00384802">
              <w:rPr>
                <w:rFonts w:cs="Arial"/>
                <w:sz w:val="20"/>
                <w:lang w:eastAsia="en-GB"/>
              </w:rPr>
              <w:t>1</w:t>
            </w:r>
          </w:p>
        </w:tc>
      </w:tr>
      <w:tr w:rsidR="005F6D63" w:rsidRPr="00384802" w:rsidTr="005F6D63">
        <w:trPr>
          <w:trHeight w:val="255"/>
        </w:trPr>
        <w:tc>
          <w:tcPr>
            <w:tcW w:w="2916" w:type="dxa"/>
            <w:tcBorders>
              <w:top w:val="nil"/>
              <w:left w:val="nil"/>
              <w:bottom w:val="nil"/>
              <w:right w:val="nil"/>
            </w:tcBorders>
            <w:noWrap/>
            <w:vAlign w:val="bottom"/>
          </w:tcPr>
          <w:p w:rsidR="005F6D63" w:rsidRPr="00384802" w:rsidRDefault="005F6D63" w:rsidP="005F6D63">
            <w:pPr>
              <w:widowControl/>
              <w:jc w:val="left"/>
              <w:rPr>
                <w:rFonts w:cs="Arial"/>
                <w:sz w:val="20"/>
                <w:lang w:eastAsia="en-GB"/>
              </w:rPr>
            </w:pPr>
            <w:r w:rsidRPr="00384802">
              <w:rPr>
                <w:rFonts w:cs="Arial"/>
                <w:sz w:val="20"/>
                <w:lang w:eastAsia="en-GB"/>
              </w:rPr>
              <w:t>£40,000 - £50,000</w:t>
            </w:r>
          </w:p>
        </w:tc>
        <w:tc>
          <w:tcPr>
            <w:tcW w:w="1762" w:type="dxa"/>
            <w:tcBorders>
              <w:top w:val="nil"/>
              <w:left w:val="nil"/>
              <w:bottom w:val="nil"/>
              <w:right w:val="nil"/>
            </w:tcBorders>
            <w:noWrap/>
            <w:vAlign w:val="bottom"/>
          </w:tcPr>
          <w:p w:rsidR="005F6D63" w:rsidRPr="00384802" w:rsidRDefault="005F6D63" w:rsidP="005F6D63">
            <w:pPr>
              <w:widowControl/>
              <w:jc w:val="right"/>
              <w:rPr>
                <w:rFonts w:cs="Arial"/>
                <w:sz w:val="20"/>
                <w:lang w:eastAsia="en-GB"/>
              </w:rPr>
            </w:pPr>
            <w:r w:rsidRPr="00384802">
              <w:rPr>
                <w:rFonts w:cs="Arial"/>
                <w:sz w:val="20"/>
                <w:lang w:eastAsia="en-GB"/>
              </w:rPr>
              <w:t>-</w:t>
            </w:r>
          </w:p>
        </w:tc>
        <w:tc>
          <w:tcPr>
            <w:tcW w:w="2268" w:type="dxa"/>
            <w:tcBorders>
              <w:top w:val="nil"/>
              <w:left w:val="nil"/>
              <w:bottom w:val="nil"/>
              <w:right w:val="nil"/>
            </w:tcBorders>
            <w:noWrap/>
            <w:vAlign w:val="bottom"/>
          </w:tcPr>
          <w:p w:rsidR="005F6D63" w:rsidRPr="00384802" w:rsidRDefault="005F6D63" w:rsidP="005F6D63">
            <w:pPr>
              <w:widowControl/>
              <w:jc w:val="right"/>
              <w:rPr>
                <w:rFonts w:cs="Arial"/>
                <w:sz w:val="20"/>
                <w:lang w:eastAsia="en-GB"/>
              </w:rPr>
            </w:pPr>
            <w:r w:rsidRPr="00384802">
              <w:rPr>
                <w:rFonts w:cs="Arial"/>
                <w:sz w:val="20"/>
                <w:lang w:eastAsia="en-GB"/>
              </w:rPr>
              <w:t>1</w:t>
            </w:r>
          </w:p>
        </w:tc>
        <w:tc>
          <w:tcPr>
            <w:tcW w:w="2693" w:type="dxa"/>
            <w:tcBorders>
              <w:top w:val="nil"/>
              <w:left w:val="nil"/>
              <w:bottom w:val="nil"/>
              <w:right w:val="nil"/>
            </w:tcBorders>
            <w:noWrap/>
            <w:vAlign w:val="bottom"/>
          </w:tcPr>
          <w:p w:rsidR="005F6D63" w:rsidRPr="00384802" w:rsidRDefault="005F6D63" w:rsidP="005F6D63">
            <w:pPr>
              <w:widowControl/>
              <w:jc w:val="right"/>
              <w:rPr>
                <w:rFonts w:cs="Arial"/>
                <w:sz w:val="20"/>
                <w:lang w:eastAsia="en-GB"/>
              </w:rPr>
            </w:pPr>
            <w:r w:rsidRPr="00384802">
              <w:rPr>
                <w:rFonts w:cs="Arial"/>
                <w:sz w:val="20"/>
                <w:lang w:eastAsia="en-GB"/>
              </w:rPr>
              <w:t>1</w:t>
            </w:r>
          </w:p>
        </w:tc>
      </w:tr>
      <w:tr w:rsidR="005F6D63" w:rsidRPr="00384802" w:rsidTr="005F6D63">
        <w:trPr>
          <w:trHeight w:val="255"/>
        </w:trPr>
        <w:tc>
          <w:tcPr>
            <w:tcW w:w="2916" w:type="dxa"/>
            <w:tcBorders>
              <w:top w:val="nil"/>
              <w:left w:val="nil"/>
              <w:bottom w:val="nil"/>
              <w:right w:val="nil"/>
            </w:tcBorders>
            <w:noWrap/>
            <w:vAlign w:val="bottom"/>
          </w:tcPr>
          <w:p w:rsidR="005F6D63" w:rsidRPr="00384802" w:rsidRDefault="005F6D63" w:rsidP="005F6D63">
            <w:pPr>
              <w:widowControl/>
              <w:jc w:val="left"/>
              <w:rPr>
                <w:rFonts w:cs="Arial"/>
                <w:sz w:val="20"/>
                <w:lang w:eastAsia="en-GB"/>
              </w:rPr>
            </w:pPr>
          </w:p>
        </w:tc>
        <w:tc>
          <w:tcPr>
            <w:tcW w:w="1762" w:type="dxa"/>
            <w:tcBorders>
              <w:top w:val="nil"/>
              <w:left w:val="nil"/>
              <w:bottom w:val="nil"/>
              <w:right w:val="nil"/>
            </w:tcBorders>
            <w:noWrap/>
            <w:vAlign w:val="bottom"/>
          </w:tcPr>
          <w:p w:rsidR="005F6D63" w:rsidRPr="00384802" w:rsidRDefault="005F6D63" w:rsidP="005F6D63">
            <w:pPr>
              <w:widowControl/>
              <w:jc w:val="right"/>
              <w:rPr>
                <w:rFonts w:cs="Arial"/>
                <w:sz w:val="20"/>
                <w:lang w:eastAsia="en-GB"/>
              </w:rPr>
            </w:pPr>
          </w:p>
        </w:tc>
        <w:tc>
          <w:tcPr>
            <w:tcW w:w="2268" w:type="dxa"/>
            <w:tcBorders>
              <w:top w:val="nil"/>
              <w:left w:val="nil"/>
              <w:bottom w:val="nil"/>
              <w:right w:val="nil"/>
            </w:tcBorders>
            <w:noWrap/>
            <w:vAlign w:val="bottom"/>
          </w:tcPr>
          <w:p w:rsidR="005F6D63" w:rsidRPr="00384802" w:rsidRDefault="005F6D63" w:rsidP="005F6D63">
            <w:pPr>
              <w:widowControl/>
              <w:jc w:val="right"/>
              <w:rPr>
                <w:rFonts w:cs="Arial"/>
                <w:sz w:val="20"/>
                <w:lang w:eastAsia="en-GB"/>
              </w:rPr>
            </w:pPr>
          </w:p>
        </w:tc>
        <w:tc>
          <w:tcPr>
            <w:tcW w:w="2693" w:type="dxa"/>
            <w:tcBorders>
              <w:top w:val="nil"/>
              <w:left w:val="nil"/>
              <w:bottom w:val="nil"/>
              <w:right w:val="nil"/>
            </w:tcBorders>
            <w:noWrap/>
            <w:vAlign w:val="bottom"/>
          </w:tcPr>
          <w:p w:rsidR="005F6D63" w:rsidRPr="00384802" w:rsidRDefault="005F6D63" w:rsidP="005F6D63">
            <w:pPr>
              <w:widowControl/>
              <w:jc w:val="right"/>
              <w:rPr>
                <w:rFonts w:cs="Arial"/>
                <w:sz w:val="20"/>
                <w:lang w:eastAsia="en-GB"/>
              </w:rPr>
            </w:pPr>
          </w:p>
        </w:tc>
      </w:tr>
      <w:tr w:rsidR="005F6D63" w:rsidRPr="00384802" w:rsidTr="005F6D63">
        <w:trPr>
          <w:trHeight w:val="510"/>
        </w:trPr>
        <w:tc>
          <w:tcPr>
            <w:tcW w:w="2916" w:type="dxa"/>
            <w:tcBorders>
              <w:top w:val="nil"/>
              <w:left w:val="nil"/>
              <w:bottom w:val="nil"/>
              <w:right w:val="nil"/>
            </w:tcBorders>
            <w:vAlign w:val="bottom"/>
          </w:tcPr>
          <w:p w:rsidR="005F6D63" w:rsidRPr="00384802" w:rsidRDefault="005F6D63" w:rsidP="005F6D63">
            <w:pPr>
              <w:widowControl/>
              <w:jc w:val="left"/>
              <w:rPr>
                <w:rFonts w:cs="Arial"/>
                <w:b/>
                <w:bCs/>
                <w:sz w:val="20"/>
                <w:lang w:eastAsia="en-GB"/>
              </w:rPr>
            </w:pPr>
            <w:r w:rsidRPr="00384802">
              <w:rPr>
                <w:rFonts w:cs="Arial"/>
                <w:b/>
                <w:bCs/>
                <w:sz w:val="20"/>
                <w:lang w:eastAsia="en-GB"/>
              </w:rPr>
              <w:t xml:space="preserve">Total number exit packages by type </w:t>
            </w:r>
          </w:p>
        </w:tc>
        <w:tc>
          <w:tcPr>
            <w:tcW w:w="1762" w:type="dxa"/>
            <w:tcBorders>
              <w:top w:val="nil"/>
              <w:left w:val="nil"/>
              <w:bottom w:val="nil"/>
              <w:right w:val="nil"/>
            </w:tcBorders>
            <w:noWrap/>
            <w:vAlign w:val="bottom"/>
          </w:tcPr>
          <w:p w:rsidR="005F6D63" w:rsidRPr="00384802" w:rsidRDefault="005F6D63" w:rsidP="005F6D63">
            <w:pPr>
              <w:widowControl/>
              <w:jc w:val="right"/>
              <w:rPr>
                <w:rFonts w:cs="Arial"/>
                <w:b/>
                <w:bCs/>
                <w:sz w:val="20"/>
                <w:lang w:eastAsia="en-GB"/>
              </w:rPr>
            </w:pPr>
          </w:p>
        </w:tc>
        <w:tc>
          <w:tcPr>
            <w:tcW w:w="2268" w:type="dxa"/>
            <w:tcBorders>
              <w:top w:val="nil"/>
              <w:left w:val="nil"/>
              <w:bottom w:val="nil"/>
              <w:right w:val="nil"/>
            </w:tcBorders>
            <w:noWrap/>
            <w:vAlign w:val="bottom"/>
          </w:tcPr>
          <w:p w:rsidR="005F6D63" w:rsidRPr="00384802" w:rsidRDefault="005F6D63" w:rsidP="005F6D63">
            <w:pPr>
              <w:widowControl/>
              <w:jc w:val="right"/>
              <w:rPr>
                <w:rFonts w:cs="Arial"/>
                <w:b/>
                <w:bCs/>
                <w:sz w:val="20"/>
                <w:lang w:eastAsia="en-GB"/>
              </w:rPr>
            </w:pPr>
            <w:r w:rsidRPr="00384802">
              <w:rPr>
                <w:rFonts w:cs="Arial"/>
                <w:b/>
                <w:bCs/>
                <w:sz w:val="20"/>
                <w:lang w:eastAsia="en-GB"/>
              </w:rPr>
              <w:t>2</w:t>
            </w:r>
          </w:p>
        </w:tc>
        <w:tc>
          <w:tcPr>
            <w:tcW w:w="2693" w:type="dxa"/>
            <w:tcBorders>
              <w:top w:val="nil"/>
              <w:left w:val="nil"/>
              <w:bottom w:val="nil"/>
              <w:right w:val="nil"/>
            </w:tcBorders>
            <w:noWrap/>
            <w:vAlign w:val="bottom"/>
          </w:tcPr>
          <w:p w:rsidR="005F6D63" w:rsidRPr="00384802" w:rsidRDefault="005F6D63" w:rsidP="005F6D63">
            <w:pPr>
              <w:widowControl/>
              <w:jc w:val="right"/>
              <w:rPr>
                <w:rFonts w:cs="Arial"/>
                <w:b/>
                <w:bCs/>
                <w:sz w:val="20"/>
                <w:lang w:eastAsia="en-GB"/>
              </w:rPr>
            </w:pPr>
            <w:r w:rsidRPr="00384802">
              <w:rPr>
                <w:rFonts w:cs="Arial"/>
                <w:b/>
                <w:bCs/>
                <w:sz w:val="20"/>
                <w:lang w:eastAsia="en-GB"/>
              </w:rPr>
              <w:t>2</w:t>
            </w:r>
          </w:p>
        </w:tc>
      </w:tr>
      <w:tr w:rsidR="005F6D63" w:rsidRPr="00384802" w:rsidTr="005F6D63">
        <w:trPr>
          <w:trHeight w:val="255"/>
        </w:trPr>
        <w:tc>
          <w:tcPr>
            <w:tcW w:w="2916" w:type="dxa"/>
            <w:tcBorders>
              <w:top w:val="nil"/>
              <w:left w:val="nil"/>
              <w:bottom w:val="nil"/>
              <w:right w:val="nil"/>
            </w:tcBorders>
            <w:noWrap/>
            <w:vAlign w:val="bottom"/>
          </w:tcPr>
          <w:p w:rsidR="005F6D63" w:rsidRPr="00384802" w:rsidRDefault="005F6D63" w:rsidP="005F6D63">
            <w:pPr>
              <w:widowControl/>
              <w:jc w:val="left"/>
              <w:rPr>
                <w:rFonts w:cs="Arial"/>
                <w:sz w:val="20"/>
                <w:lang w:eastAsia="en-GB"/>
              </w:rPr>
            </w:pPr>
          </w:p>
        </w:tc>
        <w:tc>
          <w:tcPr>
            <w:tcW w:w="1762" w:type="dxa"/>
            <w:tcBorders>
              <w:top w:val="nil"/>
              <w:left w:val="nil"/>
              <w:bottom w:val="single" w:sz="4" w:space="0" w:color="auto"/>
              <w:right w:val="nil"/>
            </w:tcBorders>
            <w:noWrap/>
            <w:vAlign w:val="bottom"/>
          </w:tcPr>
          <w:p w:rsidR="005F6D63" w:rsidRPr="00384802" w:rsidRDefault="005F6D63" w:rsidP="005F6D63">
            <w:pPr>
              <w:widowControl/>
              <w:jc w:val="right"/>
              <w:rPr>
                <w:rFonts w:cs="Arial"/>
                <w:sz w:val="20"/>
                <w:lang w:eastAsia="en-GB"/>
              </w:rPr>
            </w:pPr>
          </w:p>
        </w:tc>
        <w:tc>
          <w:tcPr>
            <w:tcW w:w="2268" w:type="dxa"/>
            <w:tcBorders>
              <w:top w:val="nil"/>
              <w:left w:val="nil"/>
              <w:bottom w:val="single" w:sz="4" w:space="0" w:color="auto"/>
              <w:right w:val="nil"/>
            </w:tcBorders>
            <w:noWrap/>
            <w:vAlign w:val="bottom"/>
          </w:tcPr>
          <w:p w:rsidR="005F6D63" w:rsidRPr="00384802" w:rsidRDefault="005F6D63" w:rsidP="005F6D63">
            <w:pPr>
              <w:widowControl/>
              <w:jc w:val="right"/>
              <w:rPr>
                <w:rFonts w:cs="Arial"/>
                <w:sz w:val="20"/>
                <w:lang w:eastAsia="en-GB"/>
              </w:rPr>
            </w:pPr>
          </w:p>
        </w:tc>
        <w:tc>
          <w:tcPr>
            <w:tcW w:w="2693" w:type="dxa"/>
            <w:tcBorders>
              <w:top w:val="nil"/>
              <w:left w:val="nil"/>
              <w:bottom w:val="single" w:sz="4" w:space="0" w:color="auto"/>
              <w:right w:val="nil"/>
            </w:tcBorders>
            <w:noWrap/>
            <w:vAlign w:val="bottom"/>
          </w:tcPr>
          <w:p w:rsidR="005F6D63" w:rsidRPr="00384802" w:rsidRDefault="005F6D63" w:rsidP="005F6D63">
            <w:pPr>
              <w:widowControl/>
              <w:jc w:val="right"/>
              <w:rPr>
                <w:rFonts w:cs="Arial"/>
                <w:sz w:val="20"/>
                <w:lang w:eastAsia="en-GB"/>
              </w:rPr>
            </w:pPr>
          </w:p>
        </w:tc>
      </w:tr>
      <w:tr w:rsidR="005F6D63" w:rsidRPr="00384802" w:rsidTr="005F6D63">
        <w:trPr>
          <w:trHeight w:val="255"/>
        </w:trPr>
        <w:tc>
          <w:tcPr>
            <w:tcW w:w="2916" w:type="dxa"/>
            <w:tcBorders>
              <w:top w:val="nil"/>
              <w:left w:val="nil"/>
              <w:bottom w:val="nil"/>
              <w:right w:val="nil"/>
            </w:tcBorders>
            <w:noWrap/>
            <w:vAlign w:val="bottom"/>
          </w:tcPr>
          <w:p w:rsidR="005F6D63" w:rsidRPr="00384802" w:rsidRDefault="005F6D63" w:rsidP="005F6D63">
            <w:pPr>
              <w:widowControl/>
              <w:jc w:val="left"/>
              <w:rPr>
                <w:rFonts w:cs="Arial"/>
                <w:b/>
                <w:bCs/>
                <w:sz w:val="20"/>
                <w:lang w:eastAsia="en-GB"/>
              </w:rPr>
            </w:pPr>
            <w:r w:rsidRPr="00384802">
              <w:rPr>
                <w:rFonts w:cs="Arial"/>
                <w:b/>
                <w:bCs/>
                <w:sz w:val="20"/>
                <w:lang w:eastAsia="en-GB"/>
              </w:rPr>
              <w:t>Total resource cost (£'000)</w:t>
            </w:r>
          </w:p>
        </w:tc>
        <w:tc>
          <w:tcPr>
            <w:tcW w:w="1762" w:type="dxa"/>
            <w:tcBorders>
              <w:top w:val="single" w:sz="4" w:space="0" w:color="auto"/>
              <w:left w:val="nil"/>
              <w:bottom w:val="single" w:sz="4" w:space="0" w:color="auto"/>
              <w:right w:val="nil"/>
            </w:tcBorders>
            <w:noWrap/>
            <w:vAlign w:val="bottom"/>
          </w:tcPr>
          <w:p w:rsidR="005F6D63" w:rsidRPr="00384802" w:rsidRDefault="005F6D63" w:rsidP="005F6D63">
            <w:pPr>
              <w:widowControl/>
              <w:jc w:val="right"/>
              <w:rPr>
                <w:rFonts w:cs="Arial"/>
                <w:b/>
                <w:bCs/>
                <w:sz w:val="20"/>
                <w:lang w:eastAsia="en-GB"/>
              </w:rPr>
            </w:pPr>
            <w:r w:rsidRPr="00384802">
              <w:rPr>
                <w:rFonts w:cs="Arial"/>
                <w:b/>
                <w:bCs/>
                <w:sz w:val="20"/>
                <w:lang w:eastAsia="en-GB"/>
              </w:rPr>
              <w:t>-</w:t>
            </w:r>
          </w:p>
        </w:tc>
        <w:tc>
          <w:tcPr>
            <w:tcW w:w="2268" w:type="dxa"/>
            <w:tcBorders>
              <w:top w:val="single" w:sz="4" w:space="0" w:color="auto"/>
              <w:left w:val="nil"/>
              <w:bottom w:val="single" w:sz="4" w:space="0" w:color="auto"/>
              <w:right w:val="nil"/>
            </w:tcBorders>
            <w:noWrap/>
            <w:vAlign w:val="bottom"/>
          </w:tcPr>
          <w:p w:rsidR="005F6D63" w:rsidRPr="00384802" w:rsidRDefault="005F6D63" w:rsidP="005F6D63">
            <w:pPr>
              <w:widowControl/>
              <w:jc w:val="right"/>
              <w:rPr>
                <w:rFonts w:cs="Arial"/>
                <w:b/>
                <w:bCs/>
                <w:sz w:val="20"/>
                <w:lang w:eastAsia="en-GB"/>
              </w:rPr>
            </w:pPr>
            <w:r w:rsidRPr="00384802">
              <w:rPr>
                <w:rFonts w:cs="Arial"/>
                <w:b/>
                <w:bCs/>
                <w:sz w:val="20"/>
                <w:lang w:eastAsia="en-GB"/>
              </w:rPr>
              <w:t>49</w:t>
            </w:r>
          </w:p>
        </w:tc>
        <w:tc>
          <w:tcPr>
            <w:tcW w:w="2693" w:type="dxa"/>
            <w:tcBorders>
              <w:top w:val="single" w:sz="4" w:space="0" w:color="auto"/>
              <w:left w:val="nil"/>
              <w:bottom w:val="single" w:sz="4" w:space="0" w:color="auto"/>
              <w:right w:val="nil"/>
            </w:tcBorders>
            <w:noWrap/>
            <w:vAlign w:val="bottom"/>
          </w:tcPr>
          <w:p w:rsidR="005F6D63" w:rsidRPr="00384802" w:rsidRDefault="005F6D63" w:rsidP="005F6D63">
            <w:pPr>
              <w:widowControl/>
              <w:jc w:val="right"/>
              <w:rPr>
                <w:rFonts w:cs="Arial"/>
                <w:b/>
                <w:bCs/>
                <w:sz w:val="20"/>
                <w:lang w:eastAsia="en-GB"/>
              </w:rPr>
            </w:pPr>
            <w:r w:rsidRPr="00384802">
              <w:rPr>
                <w:rFonts w:cs="Arial"/>
                <w:b/>
                <w:bCs/>
                <w:sz w:val="20"/>
                <w:lang w:eastAsia="en-GB"/>
              </w:rPr>
              <w:t>49</w:t>
            </w:r>
          </w:p>
        </w:tc>
      </w:tr>
    </w:tbl>
    <w:p w:rsidR="005F6D63" w:rsidRPr="00384802" w:rsidRDefault="005F6D63" w:rsidP="005F6D63">
      <w:pPr>
        <w:rPr>
          <w:b/>
        </w:rPr>
      </w:pPr>
    </w:p>
    <w:p w:rsidR="005F6D63" w:rsidRPr="00384802" w:rsidRDefault="005F6D63" w:rsidP="005F6D63">
      <w:r w:rsidRPr="00384802">
        <w:t>One package was a settlement reached following an employment tribunal.</w:t>
      </w:r>
    </w:p>
    <w:p w:rsidR="005F6D63" w:rsidRPr="00384802" w:rsidRDefault="005F6D63" w:rsidP="005F6D63">
      <w:pPr>
        <w:rPr>
          <w:b/>
        </w:rPr>
      </w:pPr>
    </w:p>
    <w:p w:rsidR="008D6480" w:rsidRDefault="008D6480" w:rsidP="005F6D63"/>
    <w:p w:rsidR="00FF2EE4" w:rsidRDefault="00FF2EE4" w:rsidP="005F6D63"/>
    <w:p w:rsidR="00FF2EE4" w:rsidRDefault="00FF2EE4" w:rsidP="005F6D63"/>
    <w:p w:rsidR="00084843" w:rsidRDefault="00084843" w:rsidP="005F6D63"/>
    <w:p w:rsidR="00FF2EE4" w:rsidRDefault="00FF2EE4" w:rsidP="005F6D63"/>
    <w:p w:rsidR="008D6480" w:rsidRPr="00384802" w:rsidRDefault="008D6480" w:rsidP="00C72A1C">
      <w:pPr>
        <w:rPr>
          <w:b/>
        </w:rPr>
      </w:pPr>
      <w:r w:rsidRPr="00384802">
        <w:rPr>
          <w:b/>
        </w:rPr>
        <w:lastRenderedPageBreak/>
        <w:t>Parliamentary Accountability Report</w:t>
      </w:r>
    </w:p>
    <w:p w:rsidR="008D6480" w:rsidRPr="00384802" w:rsidRDefault="008D6480" w:rsidP="00C72A1C">
      <w:pPr>
        <w:rPr>
          <w:b/>
        </w:rPr>
      </w:pPr>
    </w:p>
    <w:p w:rsidR="008D6480" w:rsidRPr="00384802" w:rsidRDefault="008D6480" w:rsidP="00C72A1C">
      <w:r w:rsidRPr="00384802">
        <w:t>The Parliamentary Accountability Report collates the key Parliamentary accountability documents into the annual report and accounts.</w:t>
      </w:r>
    </w:p>
    <w:p w:rsidR="008D6480" w:rsidRPr="00384802" w:rsidRDefault="008D6480" w:rsidP="00C72A1C"/>
    <w:p w:rsidR="008D6480" w:rsidRPr="00384802" w:rsidRDefault="008D6480" w:rsidP="0065074D">
      <w:pPr>
        <w:rPr>
          <w:u w:val="single"/>
        </w:rPr>
      </w:pPr>
      <w:r w:rsidRPr="00384802">
        <w:rPr>
          <w:u w:val="single"/>
        </w:rPr>
        <w:t>Losses and Special Payments</w:t>
      </w:r>
    </w:p>
    <w:p w:rsidR="008D6480" w:rsidRPr="00384802" w:rsidRDefault="008D6480" w:rsidP="0065074D">
      <w:pPr>
        <w:rPr>
          <w:b/>
        </w:rPr>
      </w:pPr>
    </w:p>
    <w:p w:rsidR="008D6480" w:rsidRPr="00384802" w:rsidRDefault="008D6480" w:rsidP="0065074D">
      <w:r w:rsidRPr="00384802">
        <w:t>On occasion, the Board is required to write off balances which are no longer recoverable.</w:t>
      </w:r>
    </w:p>
    <w:p w:rsidR="008D6480" w:rsidRPr="00384802" w:rsidRDefault="008D6480" w:rsidP="0065074D">
      <w:r w:rsidRPr="00384802">
        <w:t xml:space="preserve">Losses and special payments require formal approval to regularise such transactions and their notation in the annual accounts. </w:t>
      </w:r>
    </w:p>
    <w:p w:rsidR="008D6480" w:rsidRPr="00384802" w:rsidRDefault="008D6480" w:rsidP="0065074D">
      <w:pPr>
        <w:rPr>
          <w:u w:val="single"/>
        </w:rPr>
      </w:pPr>
    </w:p>
    <w:p w:rsidR="008D6480" w:rsidRPr="00384802" w:rsidRDefault="008D6480" w:rsidP="0065074D">
      <w:r w:rsidRPr="00384802">
        <w:t xml:space="preserve">No write-off for losses or special payments have been approved by the board during </w:t>
      </w:r>
      <w:r w:rsidR="00B03C5D">
        <w:t>2017/18.</w:t>
      </w:r>
    </w:p>
    <w:p w:rsidR="008D6480" w:rsidRPr="00384802" w:rsidRDefault="008D6480" w:rsidP="0065074D">
      <w:pPr>
        <w:autoSpaceDE w:val="0"/>
        <w:autoSpaceDN w:val="0"/>
        <w:adjustRightInd w:val="0"/>
        <w:rPr>
          <w:rFonts w:cs="Arial"/>
          <w:bCs/>
          <w:szCs w:val="18"/>
          <w:u w:val="single"/>
          <w:lang w:eastAsia="en-GB"/>
        </w:rPr>
      </w:pPr>
    </w:p>
    <w:p w:rsidR="008D6480" w:rsidRPr="00384802" w:rsidRDefault="008D6480" w:rsidP="0065074D">
      <w:pPr>
        <w:autoSpaceDE w:val="0"/>
        <w:autoSpaceDN w:val="0"/>
        <w:adjustRightInd w:val="0"/>
        <w:rPr>
          <w:rFonts w:cs="Arial"/>
          <w:b/>
          <w:bCs/>
          <w:szCs w:val="18"/>
          <w:lang w:eastAsia="en-GB"/>
        </w:rPr>
      </w:pPr>
      <w:r w:rsidRPr="00384802">
        <w:rPr>
          <w:rFonts w:cs="Arial"/>
          <w:b/>
          <w:bCs/>
          <w:szCs w:val="18"/>
          <w:lang w:eastAsia="en-GB"/>
        </w:rPr>
        <w:t>Fees and Charges</w:t>
      </w:r>
    </w:p>
    <w:p w:rsidR="008D6480" w:rsidRPr="00384802" w:rsidRDefault="008D6480" w:rsidP="0065074D">
      <w:pPr>
        <w:autoSpaceDE w:val="0"/>
        <w:autoSpaceDN w:val="0"/>
        <w:adjustRightInd w:val="0"/>
        <w:rPr>
          <w:rFonts w:cs="Arial"/>
          <w:bCs/>
          <w:szCs w:val="18"/>
          <w:lang w:eastAsia="en-GB"/>
        </w:rPr>
      </w:pPr>
    </w:p>
    <w:p w:rsidR="008D6480" w:rsidRPr="00384802" w:rsidRDefault="008D6480" w:rsidP="0065074D">
      <w:pPr>
        <w:autoSpaceDE w:val="0"/>
        <w:autoSpaceDN w:val="0"/>
        <w:adjustRightInd w:val="0"/>
        <w:rPr>
          <w:rFonts w:cs="Arial"/>
          <w:bCs/>
          <w:szCs w:val="18"/>
          <w:lang w:eastAsia="en-GB"/>
        </w:rPr>
      </w:pPr>
      <w:r w:rsidRPr="00384802">
        <w:rPr>
          <w:rFonts w:cs="Arial"/>
          <w:bCs/>
          <w:szCs w:val="18"/>
          <w:lang w:eastAsia="en-GB"/>
        </w:rPr>
        <w:t>As required in the fees and charges guidance in the Scottish Public Finance Manual, charges for services provided on a full costs basis, wherever applicable.  No fees or charges over £1 million pounds were provided for by the Board.</w:t>
      </w:r>
    </w:p>
    <w:p w:rsidR="008D6480" w:rsidRPr="00384802" w:rsidRDefault="008D6480" w:rsidP="0065074D">
      <w:pPr>
        <w:autoSpaceDE w:val="0"/>
        <w:autoSpaceDN w:val="0"/>
        <w:adjustRightInd w:val="0"/>
        <w:rPr>
          <w:rFonts w:cs="Arial"/>
          <w:bCs/>
          <w:szCs w:val="18"/>
          <w:lang w:eastAsia="en-GB"/>
        </w:rPr>
      </w:pPr>
    </w:p>
    <w:p w:rsidR="008D6480" w:rsidRPr="00384802" w:rsidRDefault="008D6480" w:rsidP="00F202FB"/>
    <w:p w:rsidR="008D6480" w:rsidRPr="00384802" w:rsidRDefault="008D6480" w:rsidP="00FE1E28">
      <w:pPr>
        <w:rPr>
          <w:b/>
          <w:bCs/>
          <w:sz w:val="24"/>
          <w:szCs w:val="24"/>
        </w:rPr>
      </w:pPr>
      <w:r w:rsidRPr="00384802">
        <w:rPr>
          <w:b/>
          <w:bCs/>
          <w:sz w:val="24"/>
          <w:szCs w:val="24"/>
        </w:rPr>
        <w:t>Approval</w:t>
      </w:r>
    </w:p>
    <w:p w:rsidR="008D6480" w:rsidRPr="00384802" w:rsidRDefault="008D6480" w:rsidP="00FE1E28">
      <w:pPr>
        <w:rPr>
          <w:b/>
          <w:bCs/>
          <w:sz w:val="24"/>
          <w:szCs w:val="24"/>
        </w:rPr>
      </w:pPr>
    </w:p>
    <w:p w:rsidR="008D6480" w:rsidRPr="00384802" w:rsidRDefault="008D6480" w:rsidP="00FE1E28">
      <w:pPr>
        <w:rPr>
          <w:b/>
          <w:bCs/>
          <w:sz w:val="24"/>
          <w:szCs w:val="24"/>
        </w:rPr>
      </w:pPr>
    </w:p>
    <w:p w:rsidR="008D6480" w:rsidRPr="00384802" w:rsidRDefault="008D6480" w:rsidP="00FE1E28">
      <w:pPr>
        <w:rPr>
          <w:b/>
          <w:bCs/>
          <w:sz w:val="24"/>
          <w:szCs w:val="24"/>
        </w:rPr>
      </w:pPr>
    </w:p>
    <w:p w:rsidR="008D6480" w:rsidRPr="00384802" w:rsidRDefault="008D6480" w:rsidP="00FE1E28">
      <w:pPr>
        <w:rPr>
          <w:b/>
          <w:bCs/>
          <w:sz w:val="24"/>
          <w:szCs w:val="24"/>
        </w:rPr>
      </w:pPr>
    </w:p>
    <w:p w:rsidR="008D6480" w:rsidRPr="00384802" w:rsidRDefault="008D6480" w:rsidP="00FE1E28">
      <w:pPr>
        <w:rPr>
          <w:b/>
          <w:bCs/>
          <w:sz w:val="24"/>
          <w:szCs w:val="24"/>
        </w:rPr>
      </w:pPr>
    </w:p>
    <w:p w:rsidR="008D6480" w:rsidRPr="00384802" w:rsidRDefault="008D6480" w:rsidP="00FE1E28">
      <w:r w:rsidRPr="00384802">
        <w:t>……………..</w:t>
      </w:r>
    </w:p>
    <w:p w:rsidR="008D6480" w:rsidRPr="00384802" w:rsidRDefault="008D6480" w:rsidP="00FE1E28">
      <w:pPr>
        <w:pStyle w:val="2-col-note"/>
        <w:tabs>
          <w:tab w:val="clear" w:pos="6120"/>
          <w:tab w:val="clear" w:pos="7200"/>
          <w:tab w:val="clear" w:pos="9000"/>
          <w:tab w:val="clear" w:pos="11952"/>
          <w:tab w:val="decimal" w:pos="432"/>
          <w:tab w:val="decimal" w:pos="7776"/>
          <w:tab w:val="decimal" w:pos="11232"/>
        </w:tabs>
        <w:spacing w:line="240" w:lineRule="auto"/>
        <w:rPr>
          <w:b/>
          <w:bCs/>
        </w:rPr>
      </w:pPr>
      <w:r w:rsidRPr="00384802">
        <w:rPr>
          <w:b/>
          <w:bCs/>
        </w:rPr>
        <w:t xml:space="preserve">J W Young                                                                 Date: </w:t>
      </w:r>
      <w:r w:rsidR="00BA43C4">
        <w:rPr>
          <w:b/>
          <w:bCs/>
        </w:rPr>
        <w:t>21</w:t>
      </w:r>
      <w:r w:rsidRPr="00384802">
        <w:rPr>
          <w:b/>
          <w:bCs/>
        </w:rPr>
        <w:t xml:space="preserve"> June 201</w:t>
      </w:r>
      <w:r w:rsidR="00BA43C4">
        <w:rPr>
          <w:b/>
          <w:bCs/>
        </w:rPr>
        <w:t>8</w:t>
      </w:r>
    </w:p>
    <w:p w:rsidR="008D6480" w:rsidRPr="00384802" w:rsidRDefault="008D6480" w:rsidP="00FE1E28">
      <w:pPr>
        <w:pStyle w:val="2-col-note"/>
        <w:tabs>
          <w:tab w:val="clear" w:pos="6120"/>
          <w:tab w:val="clear" w:pos="7200"/>
          <w:tab w:val="clear" w:pos="9000"/>
          <w:tab w:val="clear" w:pos="11952"/>
          <w:tab w:val="decimal" w:pos="432"/>
          <w:tab w:val="decimal" w:pos="7776"/>
          <w:tab w:val="decimal" w:pos="11232"/>
        </w:tabs>
        <w:spacing w:line="240" w:lineRule="auto"/>
        <w:rPr>
          <w:i/>
          <w:iCs/>
        </w:rPr>
      </w:pPr>
      <w:r w:rsidRPr="00384802">
        <w:rPr>
          <w:i/>
          <w:iCs/>
        </w:rPr>
        <w:t>Chief Executive</w:t>
      </w:r>
    </w:p>
    <w:p w:rsidR="008D6480" w:rsidRPr="00384802" w:rsidRDefault="008D6480" w:rsidP="00FE1E28">
      <w:pPr>
        <w:rPr>
          <w:bCs/>
        </w:rPr>
      </w:pPr>
    </w:p>
    <w:p w:rsidR="008D6480" w:rsidRPr="00384802" w:rsidRDefault="008D6480" w:rsidP="00BD6C96">
      <w:r w:rsidRPr="00384802">
        <w:rPr>
          <w:bCs/>
        </w:rPr>
        <w:t>The Account</w:t>
      </w:r>
      <w:r w:rsidR="00A13B55">
        <w:rPr>
          <w:bCs/>
        </w:rPr>
        <w:t>able</w:t>
      </w:r>
      <w:r w:rsidRPr="00384802">
        <w:rPr>
          <w:bCs/>
        </w:rPr>
        <w:t xml:space="preserve"> Officer authorised the Accountability Report for issue on </w:t>
      </w:r>
      <w:r w:rsidR="00BA43C4">
        <w:rPr>
          <w:bCs/>
        </w:rPr>
        <w:t>21</w:t>
      </w:r>
      <w:r w:rsidRPr="00384802">
        <w:rPr>
          <w:bCs/>
        </w:rPr>
        <w:t xml:space="preserve"> June 201</w:t>
      </w:r>
      <w:r w:rsidR="00BA43C4">
        <w:rPr>
          <w:bCs/>
        </w:rPr>
        <w:t>8</w:t>
      </w:r>
    </w:p>
    <w:p w:rsidR="008D6480" w:rsidRPr="003740CF" w:rsidRDefault="008D6480" w:rsidP="004D4A33">
      <w:pPr>
        <w:pStyle w:val="Default"/>
        <w:rPr>
          <w:rFonts w:ascii="Times New Roman" w:hAnsi="Times New Roman" w:cs="Times New Roman"/>
          <w:b/>
          <w:bCs/>
          <w:color w:val="00B050"/>
          <w:sz w:val="22"/>
          <w:szCs w:val="22"/>
        </w:rPr>
      </w:pPr>
      <w:bookmarkStart w:id="1" w:name="OLE_LINK7"/>
      <w:bookmarkStart w:id="2" w:name="OLE_LINK8"/>
    </w:p>
    <w:p w:rsidR="008D6480" w:rsidRPr="003740CF" w:rsidRDefault="008D6480" w:rsidP="004D4A33">
      <w:pPr>
        <w:pStyle w:val="Default"/>
        <w:rPr>
          <w:rFonts w:ascii="Times New Roman" w:hAnsi="Times New Roman" w:cs="Times New Roman"/>
          <w:b/>
          <w:bCs/>
          <w:color w:val="00B050"/>
          <w:sz w:val="22"/>
          <w:szCs w:val="22"/>
        </w:rPr>
      </w:pPr>
    </w:p>
    <w:p w:rsidR="008D6480" w:rsidRPr="003740CF" w:rsidRDefault="008D6480" w:rsidP="004D4A33">
      <w:pPr>
        <w:pStyle w:val="Default"/>
        <w:rPr>
          <w:rFonts w:ascii="Times New Roman" w:hAnsi="Times New Roman" w:cs="Times New Roman"/>
          <w:b/>
          <w:bCs/>
          <w:color w:val="00B050"/>
          <w:sz w:val="22"/>
          <w:szCs w:val="22"/>
        </w:rPr>
      </w:pPr>
    </w:p>
    <w:p w:rsidR="008D6480" w:rsidRDefault="008D6480" w:rsidP="004D4A33">
      <w:pPr>
        <w:pStyle w:val="Default"/>
        <w:rPr>
          <w:rFonts w:ascii="Times New Roman" w:hAnsi="Times New Roman" w:cs="Times New Roman"/>
          <w:b/>
          <w:bCs/>
          <w:color w:val="00B050"/>
          <w:sz w:val="22"/>
          <w:szCs w:val="22"/>
        </w:rPr>
      </w:pPr>
    </w:p>
    <w:p w:rsidR="001B52A3" w:rsidRPr="003740CF" w:rsidRDefault="001B52A3" w:rsidP="004D4A33">
      <w:pPr>
        <w:pStyle w:val="Default"/>
        <w:rPr>
          <w:rFonts w:ascii="Times New Roman" w:hAnsi="Times New Roman" w:cs="Times New Roman"/>
          <w:b/>
          <w:bCs/>
          <w:color w:val="00B050"/>
          <w:sz w:val="22"/>
          <w:szCs w:val="22"/>
        </w:rPr>
      </w:pPr>
    </w:p>
    <w:p w:rsidR="008D6480" w:rsidRPr="003740CF" w:rsidRDefault="008D6480" w:rsidP="004D4A33">
      <w:pPr>
        <w:pStyle w:val="Default"/>
        <w:rPr>
          <w:rFonts w:ascii="Times New Roman" w:hAnsi="Times New Roman" w:cs="Times New Roman"/>
          <w:b/>
          <w:bCs/>
          <w:color w:val="00B050"/>
          <w:sz w:val="22"/>
          <w:szCs w:val="22"/>
        </w:rPr>
      </w:pPr>
    </w:p>
    <w:p w:rsidR="008D6480" w:rsidRPr="003740CF" w:rsidRDefault="008D6480" w:rsidP="004D4A33">
      <w:pPr>
        <w:pStyle w:val="Default"/>
        <w:rPr>
          <w:rFonts w:ascii="Times New Roman" w:hAnsi="Times New Roman" w:cs="Times New Roman"/>
          <w:b/>
          <w:bCs/>
          <w:color w:val="00B050"/>
          <w:sz w:val="22"/>
          <w:szCs w:val="22"/>
        </w:rPr>
      </w:pPr>
    </w:p>
    <w:p w:rsidR="008D6480" w:rsidRPr="003740CF" w:rsidRDefault="008D6480" w:rsidP="004D4A33">
      <w:pPr>
        <w:pStyle w:val="Default"/>
        <w:rPr>
          <w:rFonts w:ascii="Times New Roman" w:hAnsi="Times New Roman" w:cs="Times New Roman"/>
          <w:b/>
          <w:bCs/>
          <w:color w:val="00B050"/>
          <w:sz w:val="22"/>
          <w:szCs w:val="22"/>
        </w:rPr>
      </w:pPr>
    </w:p>
    <w:p w:rsidR="008D6480" w:rsidRPr="003740CF" w:rsidRDefault="008D6480" w:rsidP="004D4A33">
      <w:pPr>
        <w:pStyle w:val="Default"/>
        <w:rPr>
          <w:rFonts w:ascii="Times New Roman" w:hAnsi="Times New Roman" w:cs="Times New Roman"/>
          <w:b/>
          <w:bCs/>
          <w:color w:val="00B050"/>
          <w:sz w:val="22"/>
          <w:szCs w:val="22"/>
        </w:rPr>
      </w:pPr>
    </w:p>
    <w:p w:rsidR="008D6480" w:rsidRPr="003740CF" w:rsidRDefault="008D6480" w:rsidP="004D4A33">
      <w:pPr>
        <w:pStyle w:val="Default"/>
        <w:rPr>
          <w:rFonts w:ascii="Times New Roman" w:hAnsi="Times New Roman" w:cs="Times New Roman"/>
          <w:b/>
          <w:bCs/>
          <w:color w:val="00B050"/>
          <w:sz w:val="22"/>
          <w:szCs w:val="22"/>
        </w:rPr>
      </w:pPr>
    </w:p>
    <w:p w:rsidR="008D6480" w:rsidRPr="003740CF" w:rsidRDefault="008D6480" w:rsidP="004D4A33">
      <w:pPr>
        <w:pStyle w:val="Default"/>
        <w:rPr>
          <w:rFonts w:ascii="Times New Roman" w:hAnsi="Times New Roman" w:cs="Times New Roman"/>
          <w:b/>
          <w:bCs/>
          <w:color w:val="00B050"/>
          <w:sz w:val="22"/>
          <w:szCs w:val="22"/>
        </w:rPr>
      </w:pPr>
    </w:p>
    <w:p w:rsidR="008D6480" w:rsidRPr="003740CF" w:rsidRDefault="008D6480" w:rsidP="004D4A33">
      <w:pPr>
        <w:pStyle w:val="Default"/>
        <w:rPr>
          <w:rFonts w:ascii="Times New Roman" w:hAnsi="Times New Roman" w:cs="Times New Roman"/>
          <w:b/>
          <w:bCs/>
          <w:color w:val="00B050"/>
          <w:sz w:val="22"/>
          <w:szCs w:val="22"/>
        </w:rPr>
      </w:pPr>
    </w:p>
    <w:p w:rsidR="008D6480" w:rsidRPr="003740CF" w:rsidRDefault="008D6480" w:rsidP="004D4A33">
      <w:pPr>
        <w:pStyle w:val="Default"/>
        <w:rPr>
          <w:rFonts w:ascii="Times New Roman" w:hAnsi="Times New Roman" w:cs="Times New Roman"/>
          <w:b/>
          <w:bCs/>
          <w:color w:val="00B050"/>
          <w:sz w:val="22"/>
          <w:szCs w:val="22"/>
        </w:rPr>
      </w:pPr>
    </w:p>
    <w:p w:rsidR="008D6480" w:rsidRPr="003740CF" w:rsidRDefault="008D6480" w:rsidP="004D4A33">
      <w:pPr>
        <w:pStyle w:val="Default"/>
        <w:rPr>
          <w:rFonts w:ascii="Times New Roman" w:hAnsi="Times New Roman" w:cs="Times New Roman"/>
          <w:b/>
          <w:bCs/>
          <w:color w:val="00B050"/>
          <w:sz w:val="22"/>
          <w:szCs w:val="22"/>
        </w:rPr>
      </w:pPr>
    </w:p>
    <w:p w:rsidR="008D6480" w:rsidRPr="003740CF" w:rsidRDefault="008D6480" w:rsidP="004D4A33">
      <w:pPr>
        <w:pStyle w:val="Default"/>
        <w:rPr>
          <w:rFonts w:ascii="Times New Roman" w:hAnsi="Times New Roman" w:cs="Times New Roman"/>
          <w:b/>
          <w:bCs/>
          <w:color w:val="00B050"/>
          <w:sz w:val="22"/>
          <w:szCs w:val="22"/>
        </w:rPr>
      </w:pPr>
    </w:p>
    <w:p w:rsidR="008D6480" w:rsidRPr="003740CF" w:rsidRDefault="008D6480" w:rsidP="004D4A33">
      <w:pPr>
        <w:pStyle w:val="Default"/>
        <w:rPr>
          <w:rFonts w:ascii="Times New Roman" w:hAnsi="Times New Roman" w:cs="Times New Roman"/>
          <w:b/>
          <w:bCs/>
          <w:color w:val="00B050"/>
          <w:sz w:val="22"/>
          <w:szCs w:val="22"/>
        </w:rPr>
      </w:pPr>
    </w:p>
    <w:p w:rsidR="008D6480" w:rsidRPr="003740CF" w:rsidRDefault="008D6480" w:rsidP="004D4A33">
      <w:pPr>
        <w:pStyle w:val="Default"/>
        <w:rPr>
          <w:rFonts w:ascii="Times New Roman" w:hAnsi="Times New Roman" w:cs="Times New Roman"/>
          <w:b/>
          <w:bCs/>
          <w:color w:val="00B050"/>
          <w:sz w:val="22"/>
          <w:szCs w:val="22"/>
        </w:rPr>
      </w:pPr>
    </w:p>
    <w:p w:rsidR="008D6480" w:rsidRPr="003740CF" w:rsidRDefault="008D6480" w:rsidP="004D4A33">
      <w:pPr>
        <w:pStyle w:val="Default"/>
        <w:rPr>
          <w:rFonts w:ascii="Times New Roman" w:hAnsi="Times New Roman" w:cs="Times New Roman"/>
          <w:b/>
          <w:bCs/>
          <w:color w:val="00B050"/>
          <w:sz w:val="22"/>
          <w:szCs w:val="22"/>
        </w:rPr>
      </w:pPr>
    </w:p>
    <w:p w:rsidR="008D6480" w:rsidRPr="003740CF" w:rsidRDefault="008D6480" w:rsidP="004D4A33">
      <w:pPr>
        <w:pStyle w:val="Default"/>
        <w:rPr>
          <w:rFonts w:ascii="Times New Roman" w:hAnsi="Times New Roman" w:cs="Times New Roman"/>
          <w:b/>
          <w:bCs/>
          <w:color w:val="00B050"/>
          <w:sz w:val="22"/>
          <w:szCs w:val="22"/>
        </w:rPr>
      </w:pPr>
    </w:p>
    <w:p w:rsidR="008D6480" w:rsidRPr="003740CF" w:rsidRDefault="008D6480" w:rsidP="004D4A33">
      <w:pPr>
        <w:pStyle w:val="Default"/>
        <w:rPr>
          <w:rFonts w:ascii="Times New Roman" w:hAnsi="Times New Roman" w:cs="Times New Roman"/>
          <w:b/>
          <w:bCs/>
          <w:color w:val="00B050"/>
          <w:sz w:val="22"/>
          <w:szCs w:val="22"/>
        </w:rPr>
      </w:pPr>
    </w:p>
    <w:p w:rsidR="008D6480" w:rsidRPr="003740CF" w:rsidRDefault="008D6480" w:rsidP="004D4A33">
      <w:pPr>
        <w:pStyle w:val="Default"/>
        <w:rPr>
          <w:rFonts w:ascii="Times New Roman" w:hAnsi="Times New Roman" w:cs="Times New Roman"/>
          <w:b/>
          <w:bCs/>
          <w:color w:val="00B050"/>
          <w:sz w:val="22"/>
          <w:szCs w:val="22"/>
        </w:rPr>
      </w:pPr>
    </w:p>
    <w:p w:rsidR="008D6480" w:rsidRPr="003740CF" w:rsidRDefault="008D6480" w:rsidP="004D4A33">
      <w:pPr>
        <w:pStyle w:val="Default"/>
        <w:rPr>
          <w:rFonts w:ascii="Times New Roman" w:hAnsi="Times New Roman" w:cs="Times New Roman"/>
          <w:b/>
          <w:bCs/>
          <w:color w:val="00B050"/>
          <w:sz w:val="22"/>
          <w:szCs w:val="22"/>
        </w:rPr>
      </w:pPr>
    </w:p>
    <w:p w:rsidR="008D6480" w:rsidRPr="003740CF" w:rsidRDefault="008D6480" w:rsidP="004D4A33">
      <w:pPr>
        <w:pStyle w:val="Default"/>
        <w:rPr>
          <w:rFonts w:ascii="Times New Roman" w:hAnsi="Times New Roman" w:cs="Times New Roman"/>
          <w:b/>
          <w:bCs/>
          <w:color w:val="00B050"/>
          <w:sz w:val="22"/>
          <w:szCs w:val="22"/>
        </w:rPr>
      </w:pPr>
    </w:p>
    <w:p w:rsidR="008D6480" w:rsidRPr="003740CF" w:rsidRDefault="008D6480" w:rsidP="004D4A33">
      <w:pPr>
        <w:pStyle w:val="Default"/>
        <w:rPr>
          <w:rFonts w:ascii="Times New Roman" w:hAnsi="Times New Roman" w:cs="Times New Roman"/>
          <w:b/>
          <w:bCs/>
          <w:sz w:val="22"/>
          <w:szCs w:val="22"/>
        </w:rPr>
      </w:pPr>
    </w:p>
    <w:p w:rsidR="008D6480" w:rsidRDefault="008D6480" w:rsidP="008E145B">
      <w:pPr>
        <w:keepNext/>
        <w:autoSpaceDE w:val="0"/>
        <w:autoSpaceDN w:val="0"/>
        <w:adjustRightInd w:val="0"/>
        <w:rPr>
          <w:b/>
          <w:bCs/>
          <w:szCs w:val="22"/>
        </w:rPr>
      </w:pPr>
      <w:r w:rsidRPr="00241641">
        <w:rPr>
          <w:b/>
          <w:bCs/>
          <w:szCs w:val="22"/>
        </w:rPr>
        <w:lastRenderedPageBreak/>
        <w:t>Independent auditor’s report to the members of National Waiting Times Centre Board, the Auditor General for Scotland and the Scottish Parliament</w:t>
      </w:r>
    </w:p>
    <w:p w:rsidR="00F55CB8" w:rsidRPr="00241641" w:rsidRDefault="00F55CB8" w:rsidP="008E145B">
      <w:pPr>
        <w:keepNext/>
        <w:autoSpaceDE w:val="0"/>
        <w:autoSpaceDN w:val="0"/>
        <w:adjustRightInd w:val="0"/>
        <w:rPr>
          <w:b/>
          <w:bCs/>
          <w:szCs w:val="22"/>
        </w:rPr>
      </w:pPr>
    </w:p>
    <w:p w:rsidR="008D6480" w:rsidRDefault="008D6480" w:rsidP="00F55CB8">
      <w:pPr>
        <w:autoSpaceDE w:val="0"/>
        <w:autoSpaceDN w:val="0"/>
        <w:adjustRightInd w:val="0"/>
        <w:rPr>
          <w:szCs w:val="22"/>
        </w:rPr>
      </w:pPr>
      <w:r w:rsidRPr="00241641">
        <w:rPr>
          <w:szCs w:val="22"/>
        </w:rPr>
        <w:t>This report is made solely to the parties to whom it is addressed in accordance with the Public Finance and Accountability (Scotland) Act 2000 and for no other purpose.  In accordance with paragraph 120 of the Code of Audit Practice approved by the Auditor General for Scotland, we do not undertake to have responsibilities to members or officers, in their individual capacities, or to third parties.</w:t>
      </w:r>
    </w:p>
    <w:p w:rsidR="00F55CB8" w:rsidRPr="00241641" w:rsidRDefault="00F55CB8" w:rsidP="00F55CB8">
      <w:pPr>
        <w:autoSpaceDE w:val="0"/>
        <w:autoSpaceDN w:val="0"/>
        <w:adjustRightInd w:val="0"/>
        <w:rPr>
          <w:szCs w:val="22"/>
        </w:rPr>
      </w:pPr>
    </w:p>
    <w:p w:rsidR="008D6480" w:rsidRDefault="008D6480" w:rsidP="00F55CB8">
      <w:pPr>
        <w:keepNext/>
        <w:keepLines/>
        <w:autoSpaceDE w:val="0"/>
        <w:autoSpaceDN w:val="0"/>
        <w:adjustRightInd w:val="0"/>
        <w:rPr>
          <w:b/>
          <w:bCs/>
          <w:szCs w:val="22"/>
        </w:rPr>
      </w:pPr>
      <w:r w:rsidRPr="00241641">
        <w:rPr>
          <w:b/>
          <w:bCs/>
          <w:szCs w:val="22"/>
        </w:rPr>
        <w:t>Report on the audit of the financial statements</w:t>
      </w:r>
    </w:p>
    <w:p w:rsidR="00F55CB8" w:rsidRPr="00241641" w:rsidRDefault="00F55CB8" w:rsidP="00F55CB8">
      <w:pPr>
        <w:keepNext/>
        <w:keepLines/>
        <w:autoSpaceDE w:val="0"/>
        <w:autoSpaceDN w:val="0"/>
        <w:adjustRightInd w:val="0"/>
        <w:rPr>
          <w:b/>
          <w:bCs/>
          <w:szCs w:val="22"/>
        </w:rPr>
      </w:pPr>
    </w:p>
    <w:p w:rsidR="008D6480" w:rsidRDefault="008D6480" w:rsidP="00F55CB8">
      <w:pPr>
        <w:autoSpaceDE w:val="0"/>
        <w:autoSpaceDN w:val="0"/>
        <w:adjustRightInd w:val="0"/>
        <w:rPr>
          <w:b/>
          <w:bCs/>
          <w:szCs w:val="22"/>
        </w:rPr>
      </w:pPr>
      <w:r w:rsidRPr="00241641">
        <w:rPr>
          <w:b/>
          <w:bCs/>
          <w:szCs w:val="22"/>
        </w:rPr>
        <w:t>Opinion on financial statements</w:t>
      </w:r>
    </w:p>
    <w:p w:rsidR="00F55CB8" w:rsidRPr="00241641" w:rsidRDefault="00F55CB8" w:rsidP="00F55CB8">
      <w:pPr>
        <w:autoSpaceDE w:val="0"/>
        <w:autoSpaceDN w:val="0"/>
        <w:adjustRightInd w:val="0"/>
        <w:rPr>
          <w:b/>
          <w:bCs/>
          <w:szCs w:val="22"/>
        </w:rPr>
      </w:pPr>
    </w:p>
    <w:p w:rsidR="008D6480" w:rsidRDefault="008D6480" w:rsidP="00F55CB8">
      <w:pPr>
        <w:autoSpaceDE w:val="0"/>
        <w:autoSpaceDN w:val="0"/>
        <w:adjustRightInd w:val="0"/>
        <w:rPr>
          <w:szCs w:val="22"/>
        </w:rPr>
      </w:pPr>
      <w:r w:rsidRPr="00867AAD">
        <w:rPr>
          <w:szCs w:val="22"/>
        </w:rPr>
        <w:t xml:space="preserve">We have audited the financial statements in the annual report and accounts </w:t>
      </w:r>
      <w:r w:rsidR="00CE4C57">
        <w:rPr>
          <w:szCs w:val="22"/>
        </w:rPr>
        <w:t xml:space="preserve">of </w:t>
      </w:r>
      <w:r w:rsidRPr="00867AAD">
        <w:rPr>
          <w:szCs w:val="22"/>
        </w:rPr>
        <w:t>National Waiting Times Centre Board</w:t>
      </w:r>
      <w:r w:rsidR="00CE4C57">
        <w:rPr>
          <w:szCs w:val="22"/>
        </w:rPr>
        <w:t xml:space="preserve"> and its group</w:t>
      </w:r>
      <w:r w:rsidRPr="00867AAD">
        <w:rPr>
          <w:szCs w:val="22"/>
        </w:rPr>
        <w:t>, for the year ended 31 March 201</w:t>
      </w:r>
      <w:r w:rsidR="00241641" w:rsidRPr="00867AAD">
        <w:rPr>
          <w:szCs w:val="22"/>
        </w:rPr>
        <w:t>8</w:t>
      </w:r>
      <w:r w:rsidRPr="00867AAD">
        <w:rPr>
          <w:szCs w:val="22"/>
        </w:rPr>
        <w:t xml:space="preserve"> under the National Health Service (Scotland) Act 1978.  The financial statements comprise the </w:t>
      </w:r>
      <w:r w:rsidR="008C3A3E" w:rsidRPr="00867AAD">
        <w:rPr>
          <w:szCs w:val="22"/>
        </w:rPr>
        <w:t xml:space="preserve">Consolidated Statement </w:t>
      </w:r>
      <w:r w:rsidR="00CE4C57">
        <w:rPr>
          <w:szCs w:val="22"/>
        </w:rPr>
        <w:t xml:space="preserve">of Comprehensive </w:t>
      </w:r>
      <w:r w:rsidR="008C3A3E" w:rsidRPr="00867AAD">
        <w:rPr>
          <w:szCs w:val="22"/>
        </w:rPr>
        <w:t>Net Expenditure, the Consolidated Statement of Financial Position, the Consolidated Statement of Cash Flow</w:t>
      </w:r>
      <w:r w:rsidR="00CE4C57">
        <w:rPr>
          <w:szCs w:val="22"/>
        </w:rPr>
        <w:t>s</w:t>
      </w:r>
      <w:r w:rsidRPr="00867AAD">
        <w:rPr>
          <w:szCs w:val="22"/>
        </w:rPr>
        <w:t xml:space="preserve">, the </w:t>
      </w:r>
      <w:r w:rsidR="008C3A3E" w:rsidRPr="00867AAD">
        <w:rPr>
          <w:szCs w:val="22"/>
        </w:rPr>
        <w:t xml:space="preserve">Consolidated </w:t>
      </w:r>
      <w:r w:rsidRPr="00867AAD">
        <w:rPr>
          <w:szCs w:val="22"/>
        </w:rPr>
        <w:t xml:space="preserve">Statement of Changes in Taxpayers’ Equity and notes to the financial statements, including a summary of significant accounting policies. The financial reporting framework that has been applied in their preparation is applicable law and International Financial Reporting Standards (IFRSs) as adopted by the European Union, and as interpreted and adapted by the </w:t>
      </w:r>
      <w:r w:rsidR="00867AAD" w:rsidRPr="00867AAD">
        <w:rPr>
          <w:szCs w:val="22"/>
        </w:rPr>
        <w:t>2017/18</w:t>
      </w:r>
      <w:r w:rsidRPr="00867AAD">
        <w:rPr>
          <w:szCs w:val="22"/>
        </w:rPr>
        <w:t xml:space="preserve"> Government Financial Reporting Manual (the </w:t>
      </w:r>
      <w:r w:rsidR="00867AAD" w:rsidRPr="00867AAD">
        <w:rPr>
          <w:szCs w:val="22"/>
        </w:rPr>
        <w:t xml:space="preserve">2017/18 </w:t>
      </w:r>
      <w:r w:rsidRPr="00867AAD">
        <w:rPr>
          <w:szCs w:val="22"/>
        </w:rPr>
        <w:t>FReM).</w:t>
      </w:r>
    </w:p>
    <w:p w:rsidR="00FE71E6" w:rsidRPr="00241641" w:rsidRDefault="00FE71E6" w:rsidP="00F55CB8">
      <w:pPr>
        <w:autoSpaceDE w:val="0"/>
        <w:autoSpaceDN w:val="0"/>
        <w:adjustRightInd w:val="0"/>
        <w:rPr>
          <w:szCs w:val="22"/>
        </w:rPr>
      </w:pPr>
    </w:p>
    <w:p w:rsidR="008D6480" w:rsidRDefault="008D6480" w:rsidP="00F55CB8">
      <w:pPr>
        <w:autoSpaceDE w:val="0"/>
        <w:autoSpaceDN w:val="0"/>
        <w:adjustRightInd w:val="0"/>
        <w:rPr>
          <w:szCs w:val="22"/>
        </w:rPr>
      </w:pPr>
      <w:r w:rsidRPr="00867AAD">
        <w:rPr>
          <w:szCs w:val="22"/>
        </w:rPr>
        <w:t>In our opinion the accompanying financial statements:</w:t>
      </w:r>
    </w:p>
    <w:p w:rsidR="00FE71E6" w:rsidRPr="00867AAD" w:rsidRDefault="00FE71E6" w:rsidP="00F55CB8">
      <w:pPr>
        <w:autoSpaceDE w:val="0"/>
        <w:autoSpaceDN w:val="0"/>
        <w:adjustRightInd w:val="0"/>
        <w:rPr>
          <w:szCs w:val="22"/>
        </w:rPr>
      </w:pPr>
    </w:p>
    <w:p w:rsidR="008D6480" w:rsidRPr="00867AAD" w:rsidRDefault="008D6480" w:rsidP="00F55CB8">
      <w:pPr>
        <w:numPr>
          <w:ilvl w:val="0"/>
          <w:numId w:val="36"/>
        </w:numPr>
        <w:autoSpaceDE w:val="0"/>
        <w:autoSpaceDN w:val="0"/>
        <w:adjustRightInd w:val="0"/>
        <w:rPr>
          <w:szCs w:val="22"/>
        </w:rPr>
      </w:pPr>
      <w:r w:rsidRPr="00867AAD">
        <w:rPr>
          <w:szCs w:val="22"/>
        </w:rPr>
        <w:t xml:space="preserve">give a true and fair view in accordance with the National Health Service (Scotland) Act 1978 and directions made thereunder by the Scottish Ministers of the state of the affairs </w:t>
      </w:r>
      <w:r w:rsidR="00CE4C57">
        <w:rPr>
          <w:szCs w:val="22"/>
        </w:rPr>
        <w:t xml:space="preserve">of the board and its group </w:t>
      </w:r>
      <w:r w:rsidRPr="00867AAD">
        <w:rPr>
          <w:szCs w:val="22"/>
        </w:rPr>
        <w:t>as at 31 March 201</w:t>
      </w:r>
      <w:r w:rsidR="00867AAD" w:rsidRPr="00867AAD">
        <w:rPr>
          <w:szCs w:val="22"/>
        </w:rPr>
        <w:t>8</w:t>
      </w:r>
      <w:r w:rsidRPr="00867AAD">
        <w:rPr>
          <w:szCs w:val="22"/>
        </w:rPr>
        <w:t xml:space="preserve"> and of its net expenditure for the year then ended;</w:t>
      </w:r>
    </w:p>
    <w:p w:rsidR="008D6480" w:rsidRPr="00867AAD" w:rsidRDefault="008D6480" w:rsidP="00F55CB8">
      <w:pPr>
        <w:numPr>
          <w:ilvl w:val="0"/>
          <w:numId w:val="36"/>
        </w:numPr>
        <w:autoSpaceDE w:val="0"/>
        <w:autoSpaceDN w:val="0"/>
        <w:adjustRightInd w:val="0"/>
        <w:rPr>
          <w:szCs w:val="22"/>
        </w:rPr>
      </w:pPr>
      <w:r w:rsidRPr="00867AAD">
        <w:rPr>
          <w:szCs w:val="22"/>
        </w:rPr>
        <w:t xml:space="preserve">have been properly prepared in accordance with IFRSs as adopted by the European Union, as interpreted and adapted by the </w:t>
      </w:r>
      <w:r w:rsidR="00867AAD" w:rsidRPr="00867AAD">
        <w:rPr>
          <w:szCs w:val="22"/>
        </w:rPr>
        <w:t>2017/18</w:t>
      </w:r>
      <w:r w:rsidRPr="00867AAD">
        <w:rPr>
          <w:szCs w:val="22"/>
        </w:rPr>
        <w:t xml:space="preserve"> FReM; and</w:t>
      </w:r>
    </w:p>
    <w:p w:rsidR="008D6480" w:rsidRDefault="008D6480" w:rsidP="00F55CB8">
      <w:pPr>
        <w:numPr>
          <w:ilvl w:val="0"/>
          <w:numId w:val="36"/>
        </w:numPr>
        <w:autoSpaceDE w:val="0"/>
        <w:autoSpaceDN w:val="0"/>
        <w:adjustRightInd w:val="0"/>
        <w:rPr>
          <w:szCs w:val="22"/>
        </w:rPr>
      </w:pPr>
      <w:r w:rsidRPr="00867AAD">
        <w:rPr>
          <w:szCs w:val="22"/>
        </w:rPr>
        <w:t xml:space="preserve">have been prepared in accordance with the requirements of the National Health Service (Scotland) Act 1978 and directions made thereunder by the Scottish Ministers. </w:t>
      </w:r>
    </w:p>
    <w:p w:rsidR="00FD117B" w:rsidRPr="00F55CB8" w:rsidRDefault="00FD117B" w:rsidP="00F55CB8">
      <w:pPr>
        <w:autoSpaceDE w:val="0"/>
        <w:autoSpaceDN w:val="0"/>
        <w:adjustRightInd w:val="0"/>
        <w:spacing w:line="320" w:lineRule="atLeast"/>
        <w:rPr>
          <w:szCs w:val="22"/>
        </w:rPr>
      </w:pPr>
    </w:p>
    <w:bookmarkEnd w:id="1"/>
    <w:bookmarkEnd w:id="2"/>
    <w:p w:rsidR="00FD117B" w:rsidRPr="00F55CB8" w:rsidRDefault="00FD117B" w:rsidP="00FD117B">
      <w:pPr>
        <w:autoSpaceDE w:val="0"/>
        <w:autoSpaceDN w:val="0"/>
        <w:adjustRightInd w:val="0"/>
        <w:rPr>
          <w:b/>
          <w:bCs/>
          <w:szCs w:val="22"/>
        </w:rPr>
      </w:pPr>
      <w:r w:rsidRPr="00F55CB8">
        <w:rPr>
          <w:b/>
          <w:bCs/>
          <w:szCs w:val="22"/>
        </w:rPr>
        <w:t>Basis of opinion</w:t>
      </w:r>
    </w:p>
    <w:p w:rsidR="00FD117B" w:rsidRPr="00F55CB8" w:rsidRDefault="00FD117B" w:rsidP="00FD117B">
      <w:pPr>
        <w:autoSpaceDE w:val="0"/>
        <w:autoSpaceDN w:val="0"/>
        <w:adjustRightInd w:val="0"/>
        <w:rPr>
          <w:b/>
          <w:bCs/>
          <w:szCs w:val="22"/>
        </w:rPr>
      </w:pPr>
    </w:p>
    <w:p w:rsidR="00FD117B" w:rsidRPr="00F55CB8" w:rsidRDefault="00FD117B" w:rsidP="00FD117B">
      <w:pPr>
        <w:autoSpaceDE w:val="0"/>
        <w:autoSpaceDN w:val="0"/>
        <w:adjustRightInd w:val="0"/>
        <w:rPr>
          <w:szCs w:val="22"/>
        </w:rPr>
      </w:pPr>
      <w:r w:rsidRPr="00F55CB8">
        <w:rPr>
          <w:szCs w:val="22"/>
        </w:rPr>
        <w:t>We conducted our audit in accordance with applicable law and International Standards on Auditing (UK) (ISAs (UK)). Our responsibilities under those standards are further described in the auditor’s responsibilities for the audit of the financial statements section of our report. We are independent of the board and its group in accordance with the ethical requirements that are relevant to our audit of the financial statements in the UK including the Financial Reporting Council’s Ethical Standard, and we have fulfilled our other ethical responsibilities in accordance with these requirements. We believe that the audit evidence we have obtained is sufficient and appropriate to provide a basis for our opinion.</w:t>
      </w:r>
    </w:p>
    <w:p w:rsidR="00FD117B" w:rsidRPr="00F55CB8" w:rsidRDefault="00FD117B" w:rsidP="00FD117B">
      <w:pPr>
        <w:autoSpaceDE w:val="0"/>
        <w:autoSpaceDN w:val="0"/>
        <w:adjustRightInd w:val="0"/>
        <w:rPr>
          <w:szCs w:val="22"/>
        </w:rPr>
      </w:pPr>
    </w:p>
    <w:p w:rsidR="00FD117B" w:rsidRDefault="00FD117B" w:rsidP="00FD117B">
      <w:pPr>
        <w:autoSpaceDE w:val="0"/>
        <w:autoSpaceDN w:val="0"/>
        <w:adjustRightInd w:val="0"/>
        <w:rPr>
          <w:b/>
          <w:bCs/>
          <w:szCs w:val="22"/>
        </w:rPr>
      </w:pPr>
      <w:r w:rsidRPr="00F55CB8">
        <w:rPr>
          <w:b/>
          <w:bCs/>
          <w:szCs w:val="22"/>
        </w:rPr>
        <w:t>Conclusions relating to going concern basis of accounting</w:t>
      </w:r>
    </w:p>
    <w:p w:rsidR="00FE71E6" w:rsidRPr="00F55CB8" w:rsidRDefault="00FE71E6" w:rsidP="00FD117B">
      <w:pPr>
        <w:autoSpaceDE w:val="0"/>
        <w:autoSpaceDN w:val="0"/>
        <w:adjustRightInd w:val="0"/>
        <w:rPr>
          <w:b/>
          <w:bCs/>
          <w:szCs w:val="22"/>
        </w:rPr>
      </w:pPr>
    </w:p>
    <w:p w:rsidR="00FD117B" w:rsidRPr="00FE71E6" w:rsidRDefault="00FD117B" w:rsidP="00FD117B">
      <w:pPr>
        <w:autoSpaceDE w:val="0"/>
        <w:autoSpaceDN w:val="0"/>
        <w:adjustRightInd w:val="0"/>
        <w:rPr>
          <w:szCs w:val="22"/>
        </w:rPr>
      </w:pPr>
      <w:r w:rsidRPr="00FE71E6">
        <w:rPr>
          <w:szCs w:val="22"/>
        </w:rPr>
        <w:t>We have nothing to report in respect of the following matters in relation to which the ISAs (UK) require us to report to you where:</w:t>
      </w:r>
    </w:p>
    <w:p w:rsidR="00FD117B" w:rsidRPr="00FE71E6" w:rsidRDefault="00FD117B" w:rsidP="00FD117B">
      <w:pPr>
        <w:pStyle w:val="ListParagraph"/>
        <w:numPr>
          <w:ilvl w:val="0"/>
          <w:numId w:val="53"/>
        </w:numPr>
        <w:tabs>
          <w:tab w:val="left" w:pos="907"/>
        </w:tabs>
        <w:autoSpaceDE w:val="0"/>
        <w:autoSpaceDN w:val="0"/>
        <w:adjustRightInd w:val="0"/>
        <w:spacing w:before="80"/>
        <w:contextualSpacing/>
        <w:jc w:val="left"/>
        <w:rPr>
          <w:color w:val="000000"/>
          <w:szCs w:val="22"/>
        </w:rPr>
      </w:pPr>
      <w:r w:rsidRPr="00FE71E6">
        <w:rPr>
          <w:color w:val="000000"/>
          <w:szCs w:val="22"/>
        </w:rPr>
        <w:t>the use of the going concern basis of accounting in the preparation of the financial statements is not appropriate; or</w:t>
      </w:r>
    </w:p>
    <w:p w:rsidR="00FD117B" w:rsidRPr="00FE71E6" w:rsidRDefault="00FD117B" w:rsidP="00FD117B">
      <w:pPr>
        <w:pStyle w:val="ListParagraph"/>
        <w:numPr>
          <w:ilvl w:val="0"/>
          <w:numId w:val="53"/>
        </w:numPr>
        <w:tabs>
          <w:tab w:val="left" w:pos="907"/>
        </w:tabs>
        <w:autoSpaceDE w:val="0"/>
        <w:autoSpaceDN w:val="0"/>
        <w:adjustRightInd w:val="0"/>
        <w:spacing w:before="80"/>
        <w:contextualSpacing/>
        <w:jc w:val="left"/>
        <w:rPr>
          <w:color w:val="000000"/>
          <w:szCs w:val="22"/>
        </w:rPr>
      </w:pPr>
      <w:r w:rsidRPr="00FE71E6">
        <w:rPr>
          <w:color w:val="000000"/>
          <w:szCs w:val="22"/>
        </w:rPr>
        <w:t>the board has not disclosed in the financial statements any identified material uncertainties that may cast significant doubt about its ability to continue to adopt the going concern basis of accounting for a period of at least twelve months from the date when the financial statements are authorised for issue.</w:t>
      </w:r>
    </w:p>
    <w:p w:rsidR="00FD117B" w:rsidRDefault="00FD117B" w:rsidP="00CD706A">
      <w:pPr>
        <w:tabs>
          <w:tab w:val="left" w:pos="907"/>
        </w:tabs>
        <w:autoSpaceDE w:val="0"/>
        <w:autoSpaceDN w:val="0"/>
        <w:adjustRightInd w:val="0"/>
        <w:ind w:left="68"/>
        <w:rPr>
          <w:color w:val="000000"/>
          <w:sz w:val="24"/>
          <w:szCs w:val="24"/>
        </w:rPr>
      </w:pPr>
    </w:p>
    <w:p w:rsidR="00CE4C57" w:rsidRDefault="00CE4C57" w:rsidP="00FE71E6">
      <w:pPr>
        <w:keepNext/>
        <w:autoSpaceDE w:val="0"/>
        <w:autoSpaceDN w:val="0"/>
        <w:adjustRightInd w:val="0"/>
        <w:rPr>
          <w:b/>
          <w:bCs/>
          <w:szCs w:val="22"/>
        </w:rPr>
      </w:pPr>
      <w:r>
        <w:rPr>
          <w:b/>
          <w:bCs/>
          <w:szCs w:val="22"/>
        </w:rPr>
        <w:br w:type="page"/>
      </w:r>
    </w:p>
    <w:p w:rsidR="00FE71E6" w:rsidRDefault="00FE71E6" w:rsidP="00FE71E6">
      <w:pPr>
        <w:keepNext/>
        <w:autoSpaceDE w:val="0"/>
        <w:autoSpaceDN w:val="0"/>
        <w:adjustRightInd w:val="0"/>
        <w:rPr>
          <w:b/>
          <w:bCs/>
          <w:szCs w:val="22"/>
        </w:rPr>
      </w:pPr>
      <w:r w:rsidRPr="00241641">
        <w:rPr>
          <w:b/>
          <w:bCs/>
          <w:szCs w:val="22"/>
        </w:rPr>
        <w:lastRenderedPageBreak/>
        <w:t>Independent auditor’s report to the members of National Waiting Times Centre Board, the Auditor General for Scotland and the Scottish Parliament</w:t>
      </w:r>
      <w:r>
        <w:rPr>
          <w:b/>
          <w:bCs/>
          <w:szCs w:val="22"/>
        </w:rPr>
        <w:t xml:space="preserve"> (continued)</w:t>
      </w:r>
    </w:p>
    <w:p w:rsidR="00FE71E6" w:rsidRDefault="00FE71E6" w:rsidP="00FD117B">
      <w:pPr>
        <w:autoSpaceDE w:val="0"/>
        <w:autoSpaceDN w:val="0"/>
        <w:adjustRightInd w:val="0"/>
        <w:rPr>
          <w:b/>
          <w:bCs/>
          <w:sz w:val="24"/>
          <w:szCs w:val="24"/>
        </w:rPr>
      </w:pPr>
    </w:p>
    <w:p w:rsidR="00FD117B" w:rsidRDefault="00FD117B" w:rsidP="00FD117B">
      <w:pPr>
        <w:autoSpaceDE w:val="0"/>
        <w:autoSpaceDN w:val="0"/>
        <w:adjustRightInd w:val="0"/>
        <w:rPr>
          <w:b/>
          <w:bCs/>
          <w:sz w:val="24"/>
          <w:szCs w:val="24"/>
        </w:rPr>
      </w:pPr>
      <w:r w:rsidRPr="00FD117B">
        <w:rPr>
          <w:b/>
          <w:bCs/>
          <w:sz w:val="24"/>
          <w:szCs w:val="24"/>
        </w:rPr>
        <w:t>Responsibilities of the Accountable Officer for the financial statements</w:t>
      </w:r>
    </w:p>
    <w:p w:rsidR="00FD117B" w:rsidRPr="00FD117B" w:rsidRDefault="00FD117B" w:rsidP="00FD117B">
      <w:pPr>
        <w:autoSpaceDE w:val="0"/>
        <w:autoSpaceDN w:val="0"/>
        <w:adjustRightInd w:val="0"/>
        <w:rPr>
          <w:b/>
          <w:bCs/>
          <w:sz w:val="24"/>
          <w:szCs w:val="24"/>
        </w:rPr>
      </w:pPr>
    </w:p>
    <w:p w:rsidR="00FD117B" w:rsidRPr="00FE71E6" w:rsidRDefault="00FD117B" w:rsidP="00FD117B">
      <w:pPr>
        <w:autoSpaceDE w:val="0"/>
        <w:autoSpaceDN w:val="0"/>
        <w:adjustRightInd w:val="0"/>
        <w:rPr>
          <w:szCs w:val="22"/>
        </w:rPr>
      </w:pPr>
      <w:r w:rsidRPr="00FE71E6">
        <w:rPr>
          <w:szCs w:val="22"/>
        </w:rPr>
        <w:t>As explained more fully in the Statement of the Chief Executive's Responsibilities as the Accountable Officer, the Accountable Officer is responsible for the preparation of financial statements that give a true and fair view in accordance with the financial reporting framework, and for such internal control as the Accountable Officer determines is necessary to enable the preparation of financial statements that are free from material misstatement, whether due to fraud or error.</w:t>
      </w:r>
    </w:p>
    <w:p w:rsidR="00FD117B" w:rsidRPr="00FE71E6" w:rsidRDefault="00FD117B" w:rsidP="00FD117B">
      <w:pPr>
        <w:autoSpaceDE w:val="0"/>
        <w:autoSpaceDN w:val="0"/>
        <w:adjustRightInd w:val="0"/>
        <w:rPr>
          <w:szCs w:val="22"/>
        </w:rPr>
      </w:pPr>
    </w:p>
    <w:p w:rsidR="00FD117B" w:rsidRPr="00FE71E6" w:rsidRDefault="00FD117B" w:rsidP="00FD117B">
      <w:pPr>
        <w:autoSpaceDE w:val="0"/>
        <w:autoSpaceDN w:val="0"/>
        <w:adjustRightInd w:val="0"/>
        <w:rPr>
          <w:szCs w:val="22"/>
        </w:rPr>
      </w:pPr>
      <w:r w:rsidRPr="00FE71E6">
        <w:rPr>
          <w:szCs w:val="22"/>
        </w:rPr>
        <w:t>In preparing the financial statements, the Accountable Officer is responsible for assessing the ability of the board and its group to continue as a going concern, disclosing, as applicable, matters related to going concern and using the going concern basis of accounting unless deemed inappropriate.</w:t>
      </w:r>
    </w:p>
    <w:p w:rsidR="00FD117B" w:rsidRPr="00FE71E6" w:rsidRDefault="00FD117B" w:rsidP="00FD117B">
      <w:pPr>
        <w:autoSpaceDE w:val="0"/>
        <w:autoSpaceDN w:val="0"/>
        <w:adjustRightInd w:val="0"/>
        <w:rPr>
          <w:szCs w:val="22"/>
        </w:rPr>
      </w:pPr>
    </w:p>
    <w:p w:rsidR="00FD117B" w:rsidRDefault="00FD117B" w:rsidP="00FD117B">
      <w:pPr>
        <w:autoSpaceDE w:val="0"/>
        <w:autoSpaceDN w:val="0"/>
        <w:adjustRightInd w:val="0"/>
        <w:rPr>
          <w:b/>
          <w:bCs/>
          <w:szCs w:val="22"/>
        </w:rPr>
      </w:pPr>
      <w:r w:rsidRPr="00FE71E6">
        <w:rPr>
          <w:b/>
          <w:bCs/>
          <w:szCs w:val="22"/>
        </w:rPr>
        <w:t>Auditor’s responsibilities for the audit of the financial statements</w:t>
      </w:r>
    </w:p>
    <w:p w:rsidR="00FE71E6" w:rsidRPr="00FE71E6" w:rsidRDefault="00FE71E6" w:rsidP="00FD117B">
      <w:pPr>
        <w:autoSpaceDE w:val="0"/>
        <w:autoSpaceDN w:val="0"/>
        <w:adjustRightInd w:val="0"/>
        <w:rPr>
          <w:b/>
          <w:bCs/>
          <w:szCs w:val="22"/>
        </w:rPr>
      </w:pPr>
    </w:p>
    <w:p w:rsidR="00FD117B" w:rsidRDefault="00FD117B" w:rsidP="00FD117B">
      <w:pPr>
        <w:autoSpaceDE w:val="0"/>
        <w:autoSpaceDN w:val="0"/>
        <w:adjustRightInd w:val="0"/>
        <w:rPr>
          <w:szCs w:val="22"/>
        </w:rPr>
      </w:pPr>
      <w:r w:rsidRPr="00FE71E6">
        <w:rPr>
          <w:szCs w:val="22"/>
        </w:rPr>
        <w:t>Our objectives are to achieve reasonable assurance about whether the financial statements as a whole are free from material misstatement, whether due to fraud or error, and to issue an auditor’s report that includes our opinion. Reasonable assurance is a high level of assurance, but is not a guarantee that an audit conducted in accordance with ISAs (UK) will always detect a material misstatement when it exists. Misstatements can arise from fraud or error and are considered material if, individually or in the aggregate, they could reasonably be expected to influence the economic decisions of users taken on the basis of these financial statements.</w:t>
      </w:r>
    </w:p>
    <w:p w:rsidR="00FE71E6" w:rsidRPr="00FE71E6" w:rsidRDefault="00FE71E6" w:rsidP="00FD117B">
      <w:pPr>
        <w:autoSpaceDE w:val="0"/>
        <w:autoSpaceDN w:val="0"/>
        <w:adjustRightInd w:val="0"/>
        <w:rPr>
          <w:szCs w:val="22"/>
        </w:rPr>
      </w:pPr>
    </w:p>
    <w:p w:rsidR="00FD117B" w:rsidRPr="00FE71E6" w:rsidRDefault="00FD117B" w:rsidP="00FD117B">
      <w:pPr>
        <w:autoSpaceDE w:val="0"/>
        <w:autoSpaceDN w:val="0"/>
        <w:adjustRightInd w:val="0"/>
        <w:rPr>
          <w:szCs w:val="22"/>
        </w:rPr>
      </w:pPr>
      <w:r w:rsidRPr="00FE71E6">
        <w:rPr>
          <w:szCs w:val="22"/>
        </w:rPr>
        <w:t xml:space="preserve">A further description of the auditor’s responsibilities for the audit of the financial statements is located on the Financial Reporting Council's website </w:t>
      </w:r>
      <w:hyperlink r:id="rId10" w:history="1">
        <w:r w:rsidRPr="00FE71E6">
          <w:rPr>
            <w:szCs w:val="22"/>
            <w:u w:val="single"/>
          </w:rPr>
          <w:t>www.frc.org.uk/auditorsresponsibilities</w:t>
        </w:r>
      </w:hyperlink>
      <w:r w:rsidRPr="00FE71E6">
        <w:rPr>
          <w:szCs w:val="22"/>
        </w:rPr>
        <w:t>. This description forms part of our auditor’s report.</w:t>
      </w:r>
    </w:p>
    <w:p w:rsidR="00FD117B" w:rsidRPr="00FE71E6" w:rsidRDefault="00FD117B" w:rsidP="00FD117B">
      <w:pPr>
        <w:autoSpaceDE w:val="0"/>
        <w:autoSpaceDN w:val="0"/>
        <w:adjustRightInd w:val="0"/>
        <w:rPr>
          <w:szCs w:val="22"/>
        </w:rPr>
      </w:pPr>
    </w:p>
    <w:p w:rsidR="00FE71E6" w:rsidRPr="00FE71E6" w:rsidRDefault="00FD117B" w:rsidP="00FD117B">
      <w:pPr>
        <w:autoSpaceDE w:val="0"/>
        <w:autoSpaceDN w:val="0"/>
        <w:adjustRightInd w:val="0"/>
        <w:rPr>
          <w:b/>
          <w:bCs/>
          <w:szCs w:val="22"/>
        </w:rPr>
      </w:pPr>
      <w:r w:rsidRPr="00FE71E6">
        <w:rPr>
          <w:b/>
          <w:bCs/>
          <w:szCs w:val="22"/>
        </w:rPr>
        <w:t>Other information in the annual report and accounts</w:t>
      </w:r>
    </w:p>
    <w:p w:rsidR="00FD117B" w:rsidRDefault="00FD117B" w:rsidP="00FD117B">
      <w:pPr>
        <w:autoSpaceDE w:val="0"/>
        <w:autoSpaceDN w:val="0"/>
        <w:adjustRightInd w:val="0"/>
        <w:rPr>
          <w:szCs w:val="22"/>
        </w:rPr>
      </w:pPr>
      <w:r w:rsidRPr="00FE71E6">
        <w:rPr>
          <w:szCs w:val="22"/>
        </w:rPr>
        <w:t>The Accountable Officer is responsible for the other information in the annual report and accounts. The other information comprises the information other than the financial statements, the audited part of the Remuneration and Staff Report, and our independent auditor’s report.  Our opinion on the financial statements does not cover the other information and we do not express any form of assurance conclusion thereon except on matters prescribed by the Auditor General for Scotland to the extent explicitly stated later in this report.</w:t>
      </w:r>
    </w:p>
    <w:p w:rsidR="00FE71E6" w:rsidRPr="00FE71E6" w:rsidRDefault="00FE71E6" w:rsidP="00FD117B">
      <w:pPr>
        <w:autoSpaceDE w:val="0"/>
        <w:autoSpaceDN w:val="0"/>
        <w:adjustRightInd w:val="0"/>
        <w:rPr>
          <w:szCs w:val="22"/>
        </w:rPr>
      </w:pPr>
    </w:p>
    <w:p w:rsidR="00FD117B" w:rsidRDefault="00FD117B" w:rsidP="00FD117B">
      <w:pPr>
        <w:autoSpaceDE w:val="0"/>
        <w:autoSpaceDN w:val="0"/>
        <w:adjustRightInd w:val="0"/>
        <w:rPr>
          <w:szCs w:val="22"/>
        </w:rPr>
      </w:pPr>
      <w:r w:rsidRPr="00FE71E6">
        <w:rPr>
          <w:szCs w:val="22"/>
        </w:rPr>
        <w:t>In connection with our audit of the financial statements, our responsibility is to read all the other information in the annual report and accounts and, in doing so, consider whether the other information is materially inconsistent with the financial statements or our knowledge obtained in the audit or otherwise appears to be materially misstated. If we identify such material inconsistencies or apparent material misstatements, we are required to determine whether there is a material misstatement in the financial statements or a material misstatement of the other information. If, based on the work we have performed, we conclude that there is a material misstatement of this other information, we are required to report that fact. We have nothing to report in this regard.</w:t>
      </w:r>
    </w:p>
    <w:p w:rsidR="00FE71E6" w:rsidRPr="00FE71E6" w:rsidRDefault="00FE71E6" w:rsidP="00FD117B">
      <w:pPr>
        <w:autoSpaceDE w:val="0"/>
        <w:autoSpaceDN w:val="0"/>
        <w:adjustRightInd w:val="0"/>
        <w:rPr>
          <w:szCs w:val="22"/>
        </w:rPr>
      </w:pPr>
    </w:p>
    <w:p w:rsidR="00FD117B" w:rsidRDefault="00FD117B" w:rsidP="00F55CB8">
      <w:pPr>
        <w:keepNext/>
        <w:keepLines/>
        <w:autoSpaceDE w:val="0"/>
        <w:autoSpaceDN w:val="0"/>
        <w:adjustRightInd w:val="0"/>
        <w:rPr>
          <w:b/>
          <w:bCs/>
          <w:sz w:val="24"/>
          <w:szCs w:val="24"/>
        </w:rPr>
      </w:pPr>
      <w:r w:rsidRPr="00FD117B">
        <w:rPr>
          <w:b/>
          <w:bCs/>
          <w:sz w:val="24"/>
          <w:szCs w:val="24"/>
        </w:rPr>
        <w:t>Report on regularity of expenditure and income</w:t>
      </w:r>
    </w:p>
    <w:p w:rsidR="00F55CB8" w:rsidRPr="00FD117B" w:rsidRDefault="00F55CB8" w:rsidP="00FE71E6">
      <w:pPr>
        <w:keepNext/>
        <w:keepLines/>
        <w:autoSpaceDE w:val="0"/>
        <w:autoSpaceDN w:val="0"/>
        <w:adjustRightInd w:val="0"/>
        <w:rPr>
          <w:b/>
          <w:bCs/>
          <w:sz w:val="24"/>
          <w:szCs w:val="24"/>
        </w:rPr>
      </w:pPr>
    </w:p>
    <w:p w:rsidR="00FD117B" w:rsidRDefault="00FD117B" w:rsidP="00F55CB8">
      <w:pPr>
        <w:autoSpaceDE w:val="0"/>
        <w:autoSpaceDN w:val="0"/>
        <w:adjustRightInd w:val="0"/>
        <w:rPr>
          <w:b/>
          <w:bCs/>
          <w:sz w:val="24"/>
          <w:szCs w:val="24"/>
        </w:rPr>
      </w:pPr>
      <w:r w:rsidRPr="00FD117B">
        <w:rPr>
          <w:b/>
          <w:bCs/>
          <w:sz w:val="24"/>
          <w:szCs w:val="24"/>
        </w:rPr>
        <w:t>Opinion on regularity</w:t>
      </w:r>
    </w:p>
    <w:p w:rsidR="00FD117B" w:rsidRDefault="00FD117B" w:rsidP="00F55CB8">
      <w:pPr>
        <w:autoSpaceDE w:val="0"/>
        <w:autoSpaceDN w:val="0"/>
        <w:adjustRightInd w:val="0"/>
        <w:rPr>
          <w:sz w:val="24"/>
          <w:szCs w:val="24"/>
        </w:rPr>
      </w:pPr>
      <w:r w:rsidRPr="00FD117B">
        <w:rPr>
          <w:sz w:val="24"/>
          <w:szCs w:val="24"/>
        </w:rPr>
        <w:t>In our opinion in all material respects the expenditure and income in the financial statements were incurred or applied in accordance with any applicable enactments and guidance issued by</w:t>
      </w:r>
      <w:r w:rsidR="005D62E3">
        <w:rPr>
          <w:sz w:val="24"/>
          <w:szCs w:val="24"/>
        </w:rPr>
        <w:t xml:space="preserve"> </w:t>
      </w:r>
      <w:r w:rsidRPr="00FD117B">
        <w:rPr>
          <w:sz w:val="24"/>
          <w:szCs w:val="24"/>
        </w:rPr>
        <w:t>the Scottish Ministers.</w:t>
      </w:r>
    </w:p>
    <w:p w:rsidR="00F76EB9" w:rsidRDefault="00F76EB9" w:rsidP="00F55CB8">
      <w:pPr>
        <w:autoSpaceDE w:val="0"/>
        <w:autoSpaceDN w:val="0"/>
        <w:adjustRightInd w:val="0"/>
        <w:rPr>
          <w:sz w:val="24"/>
          <w:szCs w:val="24"/>
        </w:rPr>
      </w:pPr>
    </w:p>
    <w:p w:rsidR="00FE71E6" w:rsidRDefault="00FE71E6" w:rsidP="00FE71E6">
      <w:pPr>
        <w:keepNext/>
        <w:autoSpaceDE w:val="0"/>
        <w:autoSpaceDN w:val="0"/>
        <w:adjustRightInd w:val="0"/>
        <w:rPr>
          <w:b/>
          <w:bCs/>
          <w:szCs w:val="22"/>
        </w:rPr>
      </w:pPr>
      <w:r w:rsidRPr="00241641">
        <w:rPr>
          <w:b/>
          <w:bCs/>
          <w:szCs w:val="22"/>
        </w:rPr>
        <w:lastRenderedPageBreak/>
        <w:t>Independent auditor’s report to the members of National Waiting Times Centre Board, the Auditor General for Scotland and the Scottish Parliament</w:t>
      </w:r>
      <w:r>
        <w:rPr>
          <w:b/>
          <w:bCs/>
          <w:szCs w:val="22"/>
        </w:rPr>
        <w:t xml:space="preserve"> (continued)</w:t>
      </w:r>
    </w:p>
    <w:p w:rsidR="00FD117B" w:rsidRDefault="00FD117B" w:rsidP="00F55CB8">
      <w:pPr>
        <w:autoSpaceDE w:val="0"/>
        <w:autoSpaceDN w:val="0"/>
        <w:adjustRightInd w:val="0"/>
        <w:rPr>
          <w:sz w:val="24"/>
          <w:szCs w:val="24"/>
        </w:rPr>
      </w:pPr>
    </w:p>
    <w:p w:rsidR="00FD117B" w:rsidRDefault="00FD117B" w:rsidP="00F55CB8">
      <w:pPr>
        <w:autoSpaceDE w:val="0"/>
        <w:autoSpaceDN w:val="0"/>
        <w:adjustRightInd w:val="0"/>
        <w:rPr>
          <w:b/>
          <w:bCs/>
          <w:sz w:val="24"/>
          <w:szCs w:val="24"/>
        </w:rPr>
      </w:pPr>
      <w:r w:rsidRPr="00FD117B">
        <w:rPr>
          <w:b/>
          <w:bCs/>
          <w:sz w:val="24"/>
          <w:szCs w:val="24"/>
        </w:rPr>
        <w:t>Responsibilities for regularity</w:t>
      </w:r>
    </w:p>
    <w:p w:rsidR="00FD117B" w:rsidRPr="00FD117B" w:rsidRDefault="00FD117B" w:rsidP="00F55CB8">
      <w:pPr>
        <w:autoSpaceDE w:val="0"/>
        <w:autoSpaceDN w:val="0"/>
        <w:adjustRightInd w:val="0"/>
        <w:rPr>
          <w:b/>
          <w:bCs/>
          <w:sz w:val="24"/>
          <w:szCs w:val="24"/>
        </w:rPr>
      </w:pPr>
    </w:p>
    <w:p w:rsidR="00FD117B" w:rsidRDefault="00FD117B" w:rsidP="00F55CB8">
      <w:pPr>
        <w:autoSpaceDE w:val="0"/>
        <w:autoSpaceDN w:val="0"/>
        <w:adjustRightInd w:val="0"/>
        <w:rPr>
          <w:szCs w:val="22"/>
        </w:rPr>
      </w:pPr>
      <w:r w:rsidRPr="00FE71E6">
        <w:rPr>
          <w:szCs w:val="22"/>
        </w:rPr>
        <w:t>The Accountable Officer is responsible for ensuring the regularity of expenditure and income.  We are responsible for expressing an opinion on the regularity of expenditure and income in accordance with the Public Finance and Accountability (Scotland) Act 2000.</w:t>
      </w:r>
    </w:p>
    <w:p w:rsidR="00FE71E6" w:rsidRPr="00FE71E6" w:rsidRDefault="00FE71E6" w:rsidP="00F55CB8">
      <w:pPr>
        <w:autoSpaceDE w:val="0"/>
        <w:autoSpaceDN w:val="0"/>
        <w:adjustRightInd w:val="0"/>
        <w:rPr>
          <w:szCs w:val="22"/>
        </w:rPr>
      </w:pPr>
    </w:p>
    <w:p w:rsidR="00FD117B" w:rsidRDefault="00FD117B" w:rsidP="00F55CB8">
      <w:pPr>
        <w:keepNext/>
        <w:keepLines/>
        <w:autoSpaceDE w:val="0"/>
        <w:autoSpaceDN w:val="0"/>
        <w:adjustRightInd w:val="0"/>
        <w:rPr>
          <w:b/>
          <w:bCs/>
          <w:szCs w:val="22"/>
        </w:rPr>
      </w:pPr>
      <w:r w:rsidRPr="00FE71E6">
        <w:rPr>
          <w:b/>
          <w:bCs/>
          <w:szCs w:val="22"/>
        </w:rPr>
        <w:t>Report on other requirements</w:t>
      </w:r>
    </w:p>
    <w:p w:rsidR="00FE71E6" w:rsidRPr="00FE71E6" w:rsidRDefault="00FE71E6" w:rsidP="00F55CB8">
      <w:pPr>
        <w:keepNext/>
        <w:keepLines/>
        <w:autoSpaceDE w:val="0"/>
        <w:autoSpaceDN w:val="0"/>
        <w:adjustRightInd w:val="0"/>
        <w:rPr>
          <w:b/>
          <w:bCs/>
          <w:szCs w:val="22"/>
        </w:rPr>
      </w:pPr>
    </w:p>
    <w:p w:rsidR="00FD117B" w:rsidRPr="00FE71E6" w:rsidRDefault="00FD117B" w:rsidP="00F55CB8">
      <w:pPr>
        <w:autoSpaceDE w:val="0"/>
        <w:autoSpaceDN w:val="0"/>
        <w:adjustRightInd w:val="0"/>
        <w:rPr>
          <w:b/>
          <w:bCs/>
          <w:szCs w:val="22"/>
        </w:rPr>
      </w:pPr>
      <w:r w:rsidRPr="00FE71E6">
        <w:rPr>
          <w:b/>
          <w:bCs/>
          <w:szCs w:val="22"/>
        </w:rPr>
        <w:t>Opinions on matters</w:t>
      </w:r>
      <w:r w:rsidRPr="00FE71E6">
        <w:rPr>
          <w:szCs w:val="22"/>
        </w:rPr>
        <w:t xml:space="preserve"> </w:t>
      </w:r>
      <w:r w:rsidRPr="00FE71E6">
        <w:rPr>
          <w:b/>
          <w:bCs/>
          <w:szCs w:val="22"/>
        </w:rPr>
        <w:t>prescribed by the Auditor General for Scotland</w:t>
      </w:r>
    </w:p>
    <w:p w:rsidR="00FD117B" w:rsidRPr="00FE71E6" w:rsidRDefault="00FD117B" w:rsidP="00F55CB8">
      <w:pPr>
        <w:autoSpaceDE w:val="0"/>
        <w:autoSpaceDN w:val="0"/>
        <w:adjustRightInd w:val="0"/>
        <w:rPr>
          <w:b/>
          <w:bCs/>
          <w:szCs w:val="22"/>
        </w:rPr>
      </w:pPr>
    </w:p>
    <w:p w:rsidR="00FD117B" w:rsidRDefault="00FD117B" w:rsidP="00F55CB8">
      <w:pPr>
        <w:autoSpaceDE w:val="0"/>
        <w:autoSpaceDN w:val="0"/>
        <w:adjustRightInd w:val="0"/>
        <w:rPr>
          <w:szCs w:val="22"/>
        </w:rPr>
      </w:pPr>
      <w:r w:rsidRPr="00FE71E6">
        <w:rPr>
          <w:szCs w:val="22"/>
        </w:rPr>
        <w:t>In our opinion, the audited part of the Remuneration and Staff Report has been properly prepared in accordance with the National Health Service (Scotland) Act 1978 and directions made thereunder by the Scottish Ministers.</w:t>
      </w:r>
    </w:p>
    <w:p w:rsidR="00CE4C57" w:rsidRPr="00FE71E6" w:rsidRDefault="00CE4C57" w:rsidP="00F55CB8">
      <w:pPr>
        <w:autoSpaceDE w:val="0"/>
        <w:autoSpaceDN w:val="0"/>
        <w:adjustRightInd w:val="0"/>
        <w:rPr>
          <w:szCs w:val="22"/>
        </w:rPr>
      </w:pPr>
    </w:p>
    <w:p w:rsidR="00FD117B" w:rsidRPr="00FE71E6" w:rsidRDefault="00FD117B" w:rsidP="00F55CB8">
      <w:pPr>
        <w:autoSpaceDE w:val="0"/>
        <w:autoSpaceDN w:val="0"/>
        <w:adjustRightInd w:val="0"/>
        <w:rPr>
          <w:szCs w:val="22"/>
        </w:rPr>
      </w:pPr>
      <w:r w:rsidRPr="00FE71E6">
        <w:rPr>
          <w:szCs w:val="22"/>
        </w:rPr>
        <w:t>In our opinion, based on the work undertaken in the course of the audit</w:t>
      </w:r>
    </w:p>
    <w:p w:rsidR="00FD117B" w:rsidRPr="00FE71E6" w:rsidRDefault="00FD117B" w:rsidP="00F55CB8">
      <w:pPr>
        <w:autoSpaceDE w:val="0"/>
        <w:autoSpaceDN w:val="0"/>
        <w:adjustRightInd w:val="0"/>
        <w:rPr>
          <w:szCs w:val="22"/>
        </w:rPr>
      </w:pPr>
    </w:p>
    <w:p w:rsidR="00FD117B" w:rsidRPr="00FE71E6" w:rsidRDefault="00FD117B" w:rsidP="00F55CB8">
      <w:pPr>
        <w:pStyle w:val="ListParagraph"/>
        <w:numPr>
          <w:ilvl w:val="0"/>
          <w:numId w:val="54"/>
        </w:numPr>
        <w:tabs>
          <w:tab w:val="left" w:pos="907"/>
        </w:tabs>
        <w:autoSpaceDE w:val="0"/>
        <w:autoSpaceDN w:val="0"/>
        <w:adjustRightInd w:val="0"/>
        <w:contextualSpacing/>
        <w:jc w:val="left"/>
        <w:rPr>
          <w:color w:val="000000"/>
          <w:szCs w:val="22"/>
        </w:rPr>
      </w:pPr>
      <w:r w:rsidRPr="00FE71E6">
        <w:rPr>
          <w:color w:val="000000"/>
          <w:szCs w:val="22"/>
        </w:rPr>
        <w:t>the information given in the Performance Report for the financial year for which the financial statements are prepared is consistent with the financial statements and that report has been prepared in accordance with the National Health Service (Scotland) Act 1978 and directions made thereunder by the Scottish Ministers; and</w:t>
      </w:r>
    </w:p>
    <w:p w:rsidR="00FD117B" w:rsidRPr="00FE71E6" w:rsidRDefault="00FD117B" w:rsidP="00F55CB8">
      <w:pPr>
        <w:pStyle w:val="ListParagraph"/>
        <w:numPr>
          <w:ilvl w:val="0"/>
          <w:numId w:val="54"/>
        </w:numPr>
        <w:tabs>
          <w:tab w:val="left" w:pos="907"/>
        </w:tabs>
        <w:autoSpaceDE w:val="0"/>
        <w:autoSpaceDN w:val="0"/>
        <w:adjustRightInd w:val="0"/>
        <w:contextualSpacing/>
        <w:jc w:val="left"/>
        <w:rPr>
          <w:color w:val="000000"/>
          <w:szCs w:val="22"/>
        </w:rPr>
      </w:pPr>
      <w:r w:rsidRPr="00FE71E6">
        <w:rPr>
          <w:color w:val="000000"/>
          <w:szCs w:val="22"/>
        </w:rPr>
        <w:t>the information given in the Governance Statement for the financial year for which the financial statements are prepared is consistent with the financial statements and that report has been prepared in accordance with the National Health Service (Scotland) Act 1978 and directions made thereunder by the Scottish Ministers.</w:t>
      </w:r>
    </w:p>
    <w:p w:rsidR="00FD117B" w:rsidRPr="00FD117B" w:rsidRDefault="00FD117B" w:rsidP="00F55CB8">
      <w:pPr>
        <w:autoSpaceDE w:val="0"/>
        <w:autoSpaceDN w:val="0"/>
        <w:adjustRightInd w:val="0"/>
        <w:rPr>
          <w:b/>
          <w:bCs/>
          <w:sz w:val="24"/>
          <w:szCs w:val="24"/>
        </w:rPr>
      </w:pPr>
    </w:p>
    <w:p w:rsidR="00FD117B" w:rsidRDefault="00FD117B" w:rsidP="00F55CB8">
      <w:pPr>
        <w:autoSpaceDE w:val="0"/>
        <w:autoSpaceDN w:val="0"/>
        <w:adjustRightInd w:val="0"/>
        <w:rPr>
          <w:b/>
          <w:bCs/>
          <w:sz w:val="24"/>
          <w:szCs w:val="24"/>
        </w:rPr>
      </w:pPr>
      <w:r w:rsidRPr="00FD117B">
        <w:rPr>
          <w:b/>
          <w:bCs/>
          <w:sz w:val="24"/>
          <w:szCs w:val="24"/>
        </w:rPr>
        <w:t>Matters on which we are required to report by exception</w:t>
      </w:r>
    </w:p>
    <w:p w:rsidR="008952CF" w:rsidRPr="00FD117B" w:rsidRDefault="008952CF" w:rsidP="00F55CB8">
      <w:pPr>
        <w:autoSpaceDE w:val="0"/>
        <w:autoSpaceDN w:val="0"/>
        <w:adjustRightInd w:val="0"/>
        <w:rPr>
          <w:b/>
          <w:bCs/>
          <w:sz w:val="24"/>
          <w:szCs w:val="24"/>
        </w:rPr>
      </w:pPr>
    </w:p>
    <w:p w:rsidR="00FD117B" w:rsidRDefault="00FD117B" w:rsidP="00F55CB8">
      <w:pPr>
        <w:autoSpaceDE w:val="0"/>
        <w:autoSpaceDN w:val="0"/>
        <w:adjustRightInd w:val="0"/>
        <w:rPr>
          <w:szCs w:val="22"/>
        </w:rPr>
      </w:pPr>
      <w:r w:rsidRPr="00FE71E6">
        <w:rPr>
          <w:szCs w:val="22"/>
        </w:rPr>
        <w:t>We are required by the Auditor General for Scotland to report to you if, in our opinion:</w:t>
      </w:r>
    </w:p>
    <w:p w:rsidR="00CE4C57" w:rsidRPr="00FE71E6" w:rsidRDefault="00CE4C57" w:rsidP="00F55CB8">
      <w:pPr>
        <w:autoSpaceDE w:val="0"/>
        <w:autoSpaceDN w:val="0"/>
        <w:adjustRightInd w:val="0"/>
        <w:rPr>
          <w:szCs w:val="22"/>
        </w:rPr>
      </w:pPr>
    </w:p>
    <w:p w:rsidR="00FD117B" w:rsidRPr="00FE71E6" w:rsidRDefault="00FD117B" w:rsidP="00F55CB8">
      <w:pPr>
        <w:pStyle w:val="ListParagraph"/>
        <w:numPr>
          <w:ilvl w:val="0"/>
          <w:numId w:val="55"/>
        </w:numPr>
        <w:tabs>
          <w:tab w:val="left" w:pos="907"/>
        </w:tabs>
        <w:autoSpaceDE w:val="0"/>
        <w:autoSpaceDN w:val="0"/>
        <w:adjustRightInd w:val="0"/>
        <w:contextualSpacing/>
        <w:jc w:val="left"/>
        <w:rPr>
          <w:color w:val="000000"/>
          <w:szCs w:val="22"/>
        </w:rPr>
      </w:pPr>
      <w:r w:rsidRPr="00FE71E6">
        <w:rPr>
          <w:color w:val="000000"/>
          <w:szCs w:val="22"/>
        </w:rPr>
        <w:t>adequate accounting records have not been kept; or</w:t>
      </w:r>
    </w:p>
    <w:p w:rsidR="00FD117B" w:rsidRPr="00FE71E6" w:rsidRDefault="00FD117B" w:rsidP="00F55CB8">
      <w:pPr>
        <w:pStyle w:val="ListParagraph"/>
        <w:numPr>
          <w:ilvl w:val="0"/>
          <w:numId w:val="55"/>
        </w:numPr>
        <w:tabs>
          <w:tab w:val="left" w:pos="907"/>
        </w:tabs>
        <w:autoSpaceDE w:val="0"/>
        <w:autoSpaceDN w:val="0"/>
        <w:adjustRightInd w:val="0"/>
        <w:contextualSpacing/>
        <w:jc w:val="left"/>
        <w:rPr>
          <w:color w:val="000000"/>
          <w:szCs w:val="22"/>
        </w:rPr>
      </w:pPr>
      <w:r w:rsidRPr="00FE71E6">
        <w:rPr>
          <w:color w:val="000000"/>
          <w:szCs w:val="22"/>
        </w:rPr>
        <w:t>the financial statements and the audited part of the Remuneration and Staff Report are not in agreement with the accounting records; or</w:t>
      </w:r>
    </w:p>
    <w:p w:rsidR="00FD117B" w:rsidRPr="00FE71E6" w:rsidRDefault="00FD117B" w:rsidP="00F55CB8">
      <w:pPr>
        <w:pStyle w:val="ListParagraph"/>
        <w:numPr>
          <w:ilvl w:val="0"/>
          <w:numId w:val="55"/>
        </w:numPr>
        <w:tabs>
          <w:tab w:val="left" w:pos="907"/>
        </w:tabs>
        <w:autoSpaceDE w:val="0"/>
        <w:autoSpaceDN w:val="0"/>
        <w:adjustRightInd w:val="0"/>
        <w:contextualSpacing/>
        <w:jc w:val="left"/>
        <w:rPr>
          <w:color w:val="000000"/>
          <w:szCs w:val="22"/>
        </w:rPr>
      </w:pPr>
      <w:r w:rsidRPr="00FE71E6">
        <w:rPr>
          <w:color w:val="000000"/>
          <w:szCs w:val="22"/>
        </w:rPr>
        <w:t>we have not received all the information and explanations we require for our audit</w:t>
      </w:r>
    </w:p>
    <w:p w:rsidR="00FD117B" w:rsidRPr="00FE71E6" w:rsidRDefault="00FD117B" w:rsidP="00F55CB8">
      <w:pPr>
        <w:pStyle w:val="ListParagraph"/>
        <w:numPr>
          <w:ilvl w:val="0"/>
          <w:numId w:val="55"/>
        </w:numPr>
        <w:tabs>
          <w:tab w:val="left" w:pos="907"/>
        </w:tabs>
        <w:autoSpaceDE w:val="0"/>
        <w:autoSpaceDN w:val="0"/>
        <w:adjustRightInd w:val="0"/>
        <w:contextualSpacing/>
        <w:jc w:val="left"/>
        <w:rPr>
          <w:color w:val="000000"/>
          <w:szCs w:val="22"/>
        </w:rPr>
      </w:pPr>
      <w:r w:rsidRPr="00FE71E6">
        <w:rPr>
          <w:color w:val="000000"/>
          <w:szCs w:val="22"/>
        </w:rPr>
        <w:t>there has been a failure to achieve a prescribed financial objective.</w:t>
      </w:r>
    </w:p>
    <w:p w:rsidR="00FD117B" w:rsidRPr="00FD117B" w:rsidRDefault="00FD117B" w:rsidP="00F55CB8">
      <w:pPr>
        <w:autoSpaceDE w:val="0"/>
        <w:autoSpaceDN w:val="0"/>
        <w:adjustRightInd w:val="0"/>
        <w:rPr>
          <w:sz w:val="24"/>
          <w:szCs w:val="24"/>
        </w:rPr>
      </w:pPr>
    </w:p>
    <w:p w:rsidR="00FD117B" w:rsidRPr="00FE71E6" w:rsidRDefault="00FD117B" w:rsidP="00F55CB8">
      <w:pPr>
        <w:autoSpaceDE w:val="0"/>
        <w:autoSpaceDN w:val="0"/>
        <w:adjustRightInd w:val="0"/>
        <w:rPr>
          <w:szCs w:val="22"/>
        </w:rPr>
      </w:pPr>
      <w:r w:rsidRPr="00FE71E6">
        <w:rPr>
          <w:szCs w:val="22"/>
        </w:rPr>
        <w:t>We have nothing to report in respect of these matters.</w:t>
      </w:r>
    </w:p>
    <w:p w:rsidR="00FD117B" w:rsidRPr="00FE71E6" w:rsidRDefault="00FD117B" w:rsidP="00F55CB8">
      <w:pPr>
        <w:autoSpaceDE w:val="0"/>
        <w:autoSpaceDN w:val="0"/>
        <w:adjustRightInd w:val="0"/>
        <w:rPr>
          <w:szCs w:val="22"/>
        </w:rPr>
      </w:pPr>
    </w:p>
    <w:p w:rsidR="008952CF" w:rsidRDefault="008952CF" w:rsidP="00F55CB8">
      <w:pPr>
        <w:autoSpaceDE w:val="0"/>
        <w:autoSpaceDN w:val="0"/>
        <w:adjustRightInd w:val="0"/>
        <w:contextualSpacing/>
        <w:rPr>
          <w:szCs w:val="22"/>
        </w:rPr>
      </w:pPr>
    </w:p>
    <w:p w:rsidR="00FE71E6" w:rsidRPr="00FE71E6" w:rsidRDefault="00FE71E6" w:rsidP="00F55CB8">
      <w:pPr>
        <w:autoSpaceDE w:val="0"/>
        <w:autoSpaceDN w:val="0"/>
        <w:adjustRightInd w:val="0"/>
        <w:contextualSpacing/>
        <w:rPr>
          <w:szCs w:val="22"/>
        </w:rPr>
      </w:pPr>
    </w:p>
    <w:p w:rsidR="00FD117B" w:rsidRPr="00FE71E6" w:rsidRDefault="00FD117B" w:rsidP="00F55CB8">
      <w:pPr>
        <w:autoSpaceDE w:val="0"/>
        <w:autoSpaceDN w:val="0"/>
        <w:adjustRightInd w:val="0"/>
        <w:contextualSpacing/>
        <w:rPr>
          <w:szCs w:val="22"/>
        </w:rPr>
      </w:pPr>
      <w:r w:rsidRPr="00FE71E6">
        <w:rPr>
          <w:szCs w:val="22"/>
        </w:rPr>
        <w:t xml:space="preserve">Chris Brown, for and on behalf of Scott-Moncrieff  </w:t>
      </w:r>
    </w:p>
    <w:p w:rsidR="00FD117B" w:rsidRPr="00FE71E6" w:rsidRDefault="00FD117B" w:rsidP="00F55CB8">
      <w:pPr>
        <w:autoSpaceDE w:val="0"/>
        <w:autoSpaceDN w:val="0"/>
        <w:adjustRightInd w:val="0"/>
        <w:contextualSpacing/>
        <w:rPr>
          <w:szCs w:val="22"/>
        </w:rPr>
      </w:pPr>
      <w:r w:rsidRPr="00FE71E6">
        <w:rPr>
          <w:szCs w:val="22"/>
        </w:rPr>
        <w:t>Exchange Place 3</w:t>
      </w:r>
    </w:p>
    <w:p w:rsidR="00FD117B" w:rsidRPr="00FE71E6" w:rsidRDefault="00FD117B" w:rsidP="00F55CB8">
      <w:pPr>
        <w:autoSpaceDE w:val="0"/>
        <w:autoSpaceDN w:val="0"/>
        <w:adjustRightInd w:val="0"/>
        <w:contextualSpacing/>
        <w:rPr>
          <w:szCs w:val="22"/>
        </w:rPr>
      </w:pPr>
      <w:r w:rsidRPr="00FE71E6">
        <w:rPr>
          <w:szCs w:val="22"/>
        </w:rPr>
        <w:t>Semple Street</w:t>
      </w:r>
    </w:p>
    <w:p w:rsidR="00FD117B" w:rsidRPr="00FE71E6" w:rsidRDefault="00FD117B" w:rsidP="00F55CB8">
      <w:pPr>
        <w:autoSpaceDE w:val="0"/>
        <w:autoSpaceDN w:val="0"/>
        <w:adjustRightInd w:val="0"/>
        <w:contextualSpacing/>
        <w:rPr>
          <w:szCs w:val="22"/>
        </w:rPr>
      </w:pPr>
      <w:r w:rsidRPr="00FE71E6">
        <w:rPr>
          <w:szCs w:val="22"/>
        </w:rPr>
        <w:t>Edinburgh</w:t>
      </w:r>
    </w:p>
    <w:p w:rsidR="008952CF" w:rsidRPr="00FE71E6" w:rsidRDefault="00FD117B" w:rsidP="00F55CB8">
      <w:pPr>
        <w:pStyle w:val="BodyText3"/>
        <w:jc w:val="left"/>
        <w:rPr>
          <w:sz w:val="22"/>
          <w:szCs w:val="22"/>
        </w:rPr>
      </w:pPr>
      <w:r w:rsidRPr="00FE71E6">
        <w:rPr>
          <w:sz w:val="22"/>
          <w:szCs w:val="22"/>
        </w:rPr>
        <w:t>EH3</w:t>
      </w:r>
      <w:r w:rsidR="008952CF" w:rsidRPr="00FE71E6">
        <w:rPr>
          <w:sz w:val="22"/>
          <w:szCs w:val="22"/>
        </w:rPr>
        <w:t xml:space="preserve"> </w:t>
      </w:r>
      <w:r w:rsidRPr="00FE71E6">
        <w:rPr>
          <w:sz w:val="22"/>
          <w:szCs w:val="22"/>
        </w:rPr>
        <w:t>8BL</w:t>
      </w:r>
    </w:p>
    <w:p w:rsidR="008952CF" w:rsidRDefault="008952CF" w:rsidP="00F55CB8">
      <w:pPr>
        <w:pStyle w:val="BodyText3"/>
        <w:jc w:val="left"/>
        <w:rPr>
          <w:sz w:val="22"/>
          <w:szCs w:val="22"/>
        </w:rPr>
      </w:pPr>
    </w:p>
    <w:p w:rsidR="00CE4C57" w:rsidRPr="00FE71E6" w:rsidRDefault="00CE4C57" w:rsidP="00F55CB8">
      <w:pPr>
        <w:pStyle w:val="BodyText3"/>
        <w:jc w:val="left"/>
        <w:rPr>
          <w:sz w:val="22"/>
          <w:szCs w:val="22"/>
        </w:rPr>
      </w:pPr>
    </w:p>
    <w:p w:rsidR="008D6480" w:rsidRPr="003740CF" w:rsidRDefault="00CE4C57" w:rsidP="00F55CB8">
      <w:pPr>
        <w:pStyle w:val="BodyText3"/>
        <w:jc w:val="left"/>
      </w:pPr>
      <w:r>
        <w:rPr>
          <w:sz w:val="22"/>
          <w:szCs w:val="22"/>
        </w:rPr>
        <w:t>Date:……………………………………………………………..</w:t>
      </w:r>
      <w:r w:rsidR="008D6480" w:rsidRPr="00FE71E6">
        <w:rPr>
          <w:sz w:val="22"/>
          <w:szCs w:val="22"/>
        </w:rPr>
        <w:br w:type="page"/>
      </w:r>
      <w:bookmarkStart w:id="3" w:name="Operating_Cost_Statement"/>
      <w:bookmarkEnd w:id="3"/>
    </w:p>
    <w:p w:rsidR="005550CD" w:rsidRDefault="000E4071" w:rsidP="005550CD">
      <w:pPr>
        <w:pStyle w:val="Heading1"/>
        <w:tabs>
          <w:tab w:val="clear" w:pos="4032"/>
          <w:tab w:val="clear" w:pos="5184"/>
          <w:tab w:val="clear" w:pos="7200"/>
          <w:tab w:val="clear" w:pos="8820"/>
        </w:tabs>
        <w:spacing w:line="240" w:lineRule="auto"/>
        <w:jc w:val="center"/>
        <w:rPr>
          <w:b/>
          <w:sz w:val="22"/>
          <w:szCs w:val="22"/>
        </w:rPr>
      </w:pPr>
      <w:r>
        <w:rPr>
          <w:b/>
          <w:sz w:val="22"/>
          <w:szCs w:val="22"/>
        </w:rPr>
        <w:lastRenderedPageBreak/>
        <w:t xml:space="preserve">Consolidated </w:t>
      </w:r>
      <w:r w:rsidR="008D6480" w:rsidRPr="003740CF">
        <w:rPr>
          <w:b/>
          <w:sz w:val="22"/>
          <w:szCs w:val="22"/>
        </w:rPr>
        <w:t>Statement of Comprehensive Net Expenditure (SOCNE)</w:t>
      </w:r>
    </w:p>
    <w:p w:rsidR="005550CD" w:rsidRDefault="005550CD" w:rsidP="005550CD">
      <w:pPr>
        <w:pStyle w:val="Heading1"/>
        <w:tabs>
          <w:tab w:val="clear" w:pos="4032"/>
          <w:tab w:val="clear" w:pos="5184"/>
          <w:tab w:val="clear" w:pos="7200"/>
          <w:tab w:val="clear" w:pos="8820"/>
        </w:tabs>
        <w:spacing w:line="240" w:lineRule="auto"/>
        <w:jc w:val="center"/>
        <w:rPr>
          <w:b/>
          <w:sz w:val="22"/>
          <w:szCs w:val="22"/>
        </w:rPr>
      </w:pPr>
    </w:p>
    <w:p w:rsidR="008D6480" w:rsidRDefault="005550CD" w:rsidP="005550CD">
      <w:pPr>
        <w:pStyle w:val="Heading1"/>
        <w:tabs>
          <w:tab w:val="clear" w:pos="4032"/>
          <w:tab w:val="clear" w:pos="5184"/>
          <w:tab w:val="clear" w:pos="7200"/>
          <w:tab w:val="clear" w:pos="8820"/>
        </w:tabs>
        <w:spacing w:line="240" w:lineRule="auto"/>
        <w:jc w:val="center"/>
        <w:rPr>
          <w:b/>
          <w:sz w:val="22"/>
          <w:szCs w:val="22"/>
        </w:rPr>
      </w:pPr>
      <w:r w:rsidRPr="003740CF">
        <w:rPr>
          <w:b/>
          <w:sz w:val="22"/>
          <w:szCs w:val="22"/>
        </w:rPr>
        <w:t>For</w:t>
      </w:r>
      <w:r w:rsidR="008D6480" w:rsidRPr="003740CF">
        <w:rPr>
          <w:b/>
          <w:sz w:val="22"/>
          <w:szCs w:val="22"/>
        </w:rPr>
        <w:t xml:space="preserve"> the year ended 31 March 201</w:t>
      </w:r>
      <w:r>
        <w:rPr>
          <w:b/>
          <w:sz w:val="22"/>
          <w:szCs w:val="22"/>
        </w:rPr>
        <w:t>8</w:t>
      </w:r>
    </w:p>
    <w:p w:rsidR="00D72F23" w:rsidRDefault="00D72F23" w:rsidP="00D72F23"/>
    <w:p w:rsidR="00D72F23" w:rsidRDefault="00D72F23" w:rsidP="00D72F23"/>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03"/>
        <w:gridCol w:w="683"/>
        <w:gridCol w:w="1737"/>
        <w:gridCol w:w="722"/>
        <w:gridCol w:w="1735"/>
      </w:tblGrid>
      <w:tr w:rsidR="002A3304" w:rsidTr="002A3304">
        <w:tc>
          <w:tcPr>
            <w:tcW w:w="2400" w:type="pct"/>
          </w:tcPr>
          <w:p w:rsidR="002A3304" w:rsidRDefault="002A3304" w:rsidP="00D72F23"/>
        </w:tc>
        <w:tc>
          <w:tcPr>
            <w:tcW w:w="364" w:type="pct"/>
          </w:tcPr>
          <w:p w:rsidR="002A3304" w:rsidRDefault="002A3304" w:rsidP="004B52D3">
            <w:pPr>
              <w:jc w:val="right"/>
            </w:pPr>
          </w:p>
        </w:tc>
        <w:tc>
          <w:tcPr>
            <w:tcW w:w="926" w:type="pct"/>
          </w:tcPr>
          <w:p w:rsidR="002A3304" w:rsidRPr="003740CF" w:rsidRDefault="002A3304" w:rsidP="004B52D3">
            <w:pPr>
              <w:tabs>
                <w:tab w:val="decimal" w:pos="835"/>
              </w:tabs>
              <w:jc w:val="right"/>
              <w:rPr>
                <w:b/>
                <w:snapToGrid w:val="0"/>
                <w:color w:val="000000"/>
              </w:rPr>
            </w:pPr>
          </w:p>
        </w:tc>
        <w:tc>
          <w:tcPr>
            <w:tcW w:w="385" w:type="pct"/>
          </w:tcPr>
          <w:p w:rsidR="002A3304" w:rsidRPr="003740CF" w:rsidRDefault="002A3304" w:rsidP="004B52D3">
            <w:pPr>
              <w:tabs>
                <w:tab w:val="decimal" w:pos="835"/>
              </w:tabs>
              <w:jc w:val="right"/>
              <w:rPr>
                <w:b/>
                <w:snapToGrid w:val="0"/>
                <w:color w:val="000000"/>
              </w:rPr>
            </w:pPr>
          </w:p>
        </w:tc>
        <w:tc>
          <w:tcPr>
            <w:tcW w:w="925" w:type="pct"/>
          </w:tcPr>
          <w:p w:rsidR="002A3304" w:rsidRPr="003740CF" w:rsidRDefault="002A3304" w:rsidP="004B52D3">
            <w:pPr>
              <w:tabs>
                <w:tab w:val="decimal" w:pos="835"/>
              </w:tabs>
              <w:jc w:val="right"/>
              <w:rPr>
                <w:b/>
                <w:snapToGrid w:val="0"/>
                <w:color w:val="000000"/>
              </w:rPr>
            </w:pPr>
            <w:r>
              <w:rPr>
                <w:b/>
                <w:snapToGrid w:val="0"/>
                <w:color w:val="000000"/>
              </w:rPr>
              <w:t>Restated</w:t>
            </w:r>
          </w:p>
        </w:tc>
      </w:tr>
      <w:tr w:rsidR="009C728A" w:rsidTr="002A3304">
        <w:tc>
          <w:tcPr>
            <w:tcW w:w="2400" w:type="pct"/>
          </w:tcPr>
          <w:p w:rsidR="009C728A" w:rsidRDefault="009C728A" w:rsidP="00D72F23"/>
        </w:tc>
        <w:tc>
          <w:tcPr>
            <w:tcW w:w="364" w:type="pct"/>
          </w:tcPr>
          <w:p w:rsidR="009C728A" w:rsidRDefault="009C728A" w:rsidP="004B52D3">
            <w:pPr>
              <w:jc w:val="right"/>
            </w:pPr>
            <w:r>
              <w:t>Note</w:t>
            </w:r>
          </w:p>
        </w:tc>
        <w:tc>
          <w:tcPr>
            <w:tcW w:w="926" w:type="pct"/>
          </w:tcPr>
          <w:p w:rsidR="009C728A" w:rsidRPr="003740CF" w:rsidRDefault="009C728A" w:rsidP="004B52D3">
            <w:pPr>
              <w:tabs>
                <w:tab w:val="decimal" w:pos="835"/>
              </w:tabs>
              <w:jc w:val="right"/>
              <w:rPr>
                <w:b/>
                <w:snapToGrid w:val="0"/>
                <w:color w:val="000000"/>
              </w:rPr>
            </w:pPr>
            <w:r w:rsidRPr="003740CF">
              <w:rPr>
                <w:b/>
                <w:snapToGrid w:val="0"/>
                <w:color w:val="000000"/>
              </w:rPr>
              <w:t>201</w:t>
            </w:r>
            <w:r>
              <w:rPr>
                <w:b/>
                <w:snapToGrid w:val="0"/>
                <w:color w:val="000000"/>
              </w:rPr>
              <w:t>8</w:t>
            </w:r>
          </w:p>
        </w:tc>
        <w:tc>
          <w:tcPr>
            <w:tcW w:w="385" w:type="pct"/>
          </w:tcPr>
          <w:p w:rsidR="009C728A" w:rsidRPr="003740CF" w:rsidRDefault="009C728A" w:rsidP="004B52D3">
            <w:pPr>
              <w:tabs>
                <w:tab w:val="decimal" w:pos="835"/>
              </w:tabs>
              <w:jc w:val="right"/>
              <w:rPr>
                <w:b/>
                <w:snapToGrid w:val="0"/>
                <w:color w:val="000000"/>
              </w:rPr>
            </w:pPr>
          </w:p>
        </w:tc>
        <w:tc>
          <w:tcPr>
            <w:tcW w:w="925" w:type="pct"/>
          </w:tcPr>
          <w:p w:rsidR="009C728A" w:rsidRPr="003740CF" w:rsidRDefault="009C728A" w:rsidP="004B52D3">
            <w:pPr>
              <w:tabs>
                <w:tab w:val="decimal" w:pos="835"/>
              </w:tabs>
              <w:jc w:val="right"/>
              <w:rPr>
                <w:b/>
                <w:snapToGrid w:val="0"/>
                <w:color w:val="000000"/>
              </w:rPr>
            </w:pPr>
            <w:r w:rsidRPr="003740CF">
              <w:rPr>
                <w:b/>
                <w:snapToGrid w:val="0"/>
                <w:color w:val="000000"/>
              </w:rPr>
              <w:t>201</w:t>
            </w:r>
            <w:r>
              <w:rPr>
                <w:b/>
                <w:snapToGrid w:val="0"/>
                <w:color w:val="000000"/>
              </w:rPr>
              <w:t>7</w:t>
            </w:r>
          </w:p>
        </w:tc>
      </w:tr>
      <w:tr w:rsidR="009C728A" w:rsidTr="002A3304">
        <w:tc>
          <w:tcPr>
            <w:tcW w:w="2400" w:type="pct"/>
          </w:tcPr>
          <w:p w:rsidR="009C728A" w:rsidRDefault="009C728A" w:rsidP="00D72F23"/>
        </w:tc>
        <w:tc>
          <w:tcPr>
            <w:tcW w:w="364" w:type="pct"/>
          </w:tcPr>
          <w:p w:rsidR="009C728A" w:rsidRDefault="009C728A" w:rsidP="004B52D3">
            <w:pPr>
              <w:jc w:val="right"/>
            </w:pPr>
          </w:p>
        </w:tc>
        <w:tc>
          <w:tcPr>
            <w:tcW w:w="926" w:type="pct"/>
          </w:tcPr>
          <w:p w:rsidR="009C728A" w:rsidRPr="003740CF" w:rsidRDefault="009C728A" w:rsidP="004B52D3">
            <w:pPr>
              <w:tabs>
                <w:tab w:val="decimal" w:pos="835"/>
              </w:tabs>
              <w:jc w:val="right"/>
              <w:rPr>
                <w:b/>
                <w:snapToGrid w:val="0"/>
                <w:color w:val="000000"/>
              </w:rPr>
            </w:pPr>
            <w:r w:rsidRPr="003740CF">
              <w:rPr>
                <w:b/>
                <w:snapToGrid w:val="0"/>
                <w:color w:val="000000"/>
              </w:rPr>
              <w:t>£’000</w:t>
            </w:r>
          </w:p>
        </w:tc>
        <w:tc>
          <w:tcPr>
            <w:tcW w:w="385" w:type="pct"/>
          </w:tcPr>
          <w:p w:rsidR="009C728A" w:rsidRPr="003740CF" w:rsidRDefault="009C728A" w:rsidP="004B52D3">
            <w:pPr>
              <w:tabs>
                <w:tab w:val="decimal" w:pos="835"/>
              </w:tabs>
              <w:jc w:val="right"/>
              <w:rPr>
                <w:b/>
                <w:snapToGrid w:val="0"/>
                <w:color w:val="000000"/>
              </w:rPr>
            </w:pPr>
          </w:p>
        </w:tc>
        <w:tc>
          <w:tcPr>
            <w:tcW w:w="925" w:type="pct"/>
          </w:tcPr>
          <w:p w:rsidR="009C728A" w:rsidRPr="003740CF" w:rsidRDefault="009C728A" w:rsidP="004B52D3">
            <w:pPr>
              <w:tabs>
                <w:tab w:val="decimal" w:pos="835"/>
              </w:tabs>
              <w:jc w:val="right"/>
              <w:rPr>
                <w:b/>
                <w:snapToGrid w:val="0"/>
                <w:color w:val="000000"/>
              </w:rPr>
            </w:pPr>
            <w:r w:rsidRPr="003740CF">
              <w:rPr>
                <w:b/>
                <w:snapToGrid w:val="0"/>
                <w:color w:val="000000"/>
              </w:rPr>
              <w:t>£’000</w:t>
            </w:r>
          </w:p>
        </w:tc>
      </w:tr>
      <w:tr w:rsidR="009C728A" w:rsidTr="002A3304">
        <w:tc>
          <w:tcPr>
            <w:tcW w:w="2400" w:type="pct"/>
          </w:tcPr>
          <w:p w:rsidR="009C728A" w:rsidRDefault="009C728A" w:rsidP="00D72F23"/>
        </w:tc>
        <w:tc>
          <w:tcPr>
            <w:tcW w:w="364" w:type="pct"/>
          </w:tcPr>
          <w:p w:rsidR="009C728A" w:rsidRDefault="009C728A" w:rsidP="004B52D3">
            <w:pPr>
              <w:jc w:val="right"/>
            </w:pPr>
          </w:p>
        </w:tc>
        <w:tc>
          <w:tcPr>
            <w:tcW w:w="926" w:type="pct"/>
          </w:tcPr>
          <w:p w:rsidR="009C728A" w:rsidRDefault="009C728A" w:rsidP="004B52D3">
            <w:pPr>
              <w:jc w:val="right"/>
            </w:pPr>
          </w:p>
        </w:tc>
        <w:tc>
          <w:tcPr>
            <w:tcW w:w="385" w:type="pct"/>
          </w:tcPr>
          <w:p w:rsidR="009C728A" w:rsidRDefault="009C728A" w:rsidP="009C728A">
            <w:pPr>
              <w:ind w:right="115"/>
              <w:jc w:val="right"/>
            </w:pPr>
          </w:p>
        </w:tc>
        <w:tc>
          <w:tcPr>
            <w:tcW w:w="925" w:type="pct"/>
          </w:tcPr>
          <w:p w:rsidR="009C728A" w:rsidRDefault="009C728A" w:rsidP="004B52D3">
            <w:pPr>
              <w:jc w:val="right"/>
            </w:pPr>
          </w:p>
        </w:tc>
      </w:tr>
      <w:tr w:rsidR="009C728A" w:rsidTr="002A3304">
        <w:tc>
          <w:tcPr>
            <w:tcW w:w="2400" w:type="pct"/>
          </w:tcPr>
          <w:p w:rsidR="009C728A" w:rsidRDefault="009C728A" w:rsidP="00D72F23">
            <w:r>
              <w:t>Staff Costs</w:t>
            </w:r>
          </w:p>
        </w:tc>
        <w:tc>
          <w:tcPr>
            <w:tcW w:w="364" w:type="pct"/>
          </w:tcPr>
          <w:p w:rsidR="009C728A" w:rsidRDefault="009C728A" w:rsidP="004B52D3">
            <w:pPr>
              <w:jc w:val="right"/>
            </w:pPr>
            <w:r>
              <w:t>3a</w:t>
            </w:r>
          </w:p>
        </w:tc>
        <w:tc>
          <w:tcPr>
            <w:tcW w:w="926" w:type="pct"/>
          </w:tcPr>
          <w:p w:rsidR="009C728A" w:rsidRDefault="003B7EDD" w:rsidP="004B52D3">
            <w:pPr>
              <w:jc w:val="right"/>
            </w:pPr>
            <w:r>
              <w:t>82,975</w:t>
            </w:r>
          </w:p>
        </w:tc>
        <w:tc>
          <w:tcPr>
            <w:tcW w:w="385" w:type="pct"/>
          </w:tcPr>
          <w:p w:rsidR="009C728A" w:rsidRDefault="009C728A" w:rsidP="004B52D3">
            <w:pPr>
              <w:jc w:val="right"/>
            </w:pPr>
          </w:p>
        </w:tc>
        <w:tc>
          <w:tcPr>
            <w:tcW w:w="925" w:type="pct"/>
          </w:tcPr>
          <w:p w:rsidR="009C728A" w:rsidRDefault="009C728A" w:rsidP="003B7EDD">
            <w:pPr>
              <w:jc w:val="right"/>
            </w:pPr>
            <w:r>
              <w:t>81,</w:t>
            </w:r>
            <w:r w:rsidR="003B7EDD">
              <w:t>206</w:t>
            </w:r>
          </w:p>
        </w:tc>
      </w:tr>
      <w:tr w:rsidR="009C728A" w:rsidTr="002A3304">
        <w:tc>
          <w:tcPr>
            <w:tcW w:w="2400" w:type="pct"/>
          </w:tcPr>
          <w:p w:rsidR="009C728A" w:rsidRDefault="009C728A" w:rsidP="00054B11">
            <w:pPr>
              <w:jc w:val="left"/>
            </w:pPr>
            <w:r>
              <w:t>Other Operating Expenditure</w:t>
            </w:r>
          </w:p>
        </w:tc>
        <w:tc>
          <w:tcPr>
            <w:tcW w:w="364" w:type="pct"/>
          </w:tcPr>
          <w:p w:rsidR="009C728A" w:rsidRDefault="009C728A" w:rsidP="004B52D3">
            <w:pPr>
              <w:jc w:val="right"/>
            </w:pPr>
            <w:r>
              <w:t>3b</w:t>
            </w:r>
          </w:p>
        </w:tc>
        <w:tc>
          <w:tcPr>
            <w:tcW w:w="926" w:type="pct"/>
          </w:tcPr>
          <w:p w:rsidR="009C728A" w:rsidRDefault="009C728A" w:rsidP="004B52D3">
            <w:pPr>
              <w:jc w:val="right"/>
            </w:pPr>
          </w:p>
        </w:tc>
        <w:tc>
          <w:tcPr>
            <w:tcW w:w="385" w:type="pct"/>
          </w:tcPr>
          <w:p w:rsidR="009C728A" w:rsidRDefault="009C728A" w:rsidP="004B52D3">
            <w:pPr>
              <w:jc w:val="right"/>
            </w:pPr>
          </w:p>
        </w:tc>
        <w:tc>
          <w:tcPr>
            <w:tcW w:w="925" w:type="pct"/>
          </w:tcPr>
          <w:p w:rsidR="009C728A" w:rsidRDefault="009C728A" w:rsidP="004B52D3">
            <w:pPr>
              <w:jc w:val="right"/>
            </w:pPr>
          </w:p>
        </w:tc>
      </w:tr>
      <w:tr w:rsidR="009C728A" w:rsidTr="002A3304">
        <w:tc>
          <w:tcPr>
            <w:tcW w:w="2400" w:type="pct"/>
          </w:tcPr>
          <w:p w:rsidR="009C728A" w:rsidRDefault="009C728A" w:rsidP="00D72F23">
            <w:r>
              <w:t>Drugs and medical supplies</w:t>
            </w:r>
          </w:p>
        </w:tc>
        <w:tc>
          <w:tcPr>
            <w:tcW w:w="364" w:type="pct"/>
          </w:tcPr>
          <w:p w:rsidR="009C728A" w:rsidRDefault="009C728A" w:rsidP="004B52D3">
            <w:pPr>
              <w:jc w:val="right"/>
            </w:pPr>
          </w:p>
        </w:tc>
        <w:tc>
          <w:tcPr>
            <w:tcW w:w="926" w:type="pct"/>
          </w:tcPr>
          <w:p w:rsidR="009C728A" w:rsidRDefault="009C728A" w:rsidP="004472FC">
            <w:pPr>
              <w:jc w:val="right"/>
            </w:pPr>
            <w:r>
              <w:t>2</w:t>
            </w:r>
            <w:r w:rsidR="004472FC">
              <w:t>5</w:t>
            </w:r>
            <w:r>
              <w:t>,244</w:t>
            </w:r>
          </w:p>
        </w:tc>
        <w:tc>
          <w:tcPr>
            <w:tcW w:w="385" w:type="pct"/>
          </w:tcPr>
          <w:p w:rsidR="009C728A" w:rsidRDefault="009C728A" w:rsidP="004B52D3">
            <w:pPr>
              <w:jc w:val="right"/>
            </w:pPr>
          </w:p>
        </w:tc>
        <w:tc>
          <w:tcPr>
            <w:tcW w:w="925" w:type="pct"/>
          </w:tcPr>
          <w:p w:rsidR="009C728A" w:rsidRDefault="009C728A" w:rsidP="004B52D3">
            <w:pPr>
              <w:jc w:val="right"/>
            </w:pPr>
            <w:r>
              <w:t>29,207</w:t>
            </w:r>
          </w:p>
        </w:tc>
      </w:tr>
      <w:tr w:rsidR="009C728A" w:rsidTr="002A3304">
        <w:tc>
          <w:tcPr>
            <w:tcW w:w="2400" w:type="pct"/>
          </w:tcPr>
          <w:p w:rsidR="009C728A" w:rsidRDefault="009C728A" w:rsidP="00D72F23">
            <w:r>
              <w:t>Other Health care expenditure</w:t>
            </w:r>
          </w:p>
        </w:tc>
        <w:tc>
          <w:tcPr>
            <w:tcW w:w="364" w:type="pct"/>
          </w:tcPr>
          <w:p w:rsidR="009C728A" w:rsidRDefault="009C728A" w:rsidP="004B52D3">
            <w:pPr>
              <w:jc w:val="right"/>
            </w:pPr>
          </w:p>
        </w:tc>
        <w:tc>
          <w:tcPr>
            <w:tcW w:w="926" w:type="pct"/>
            <w:tcBorders>
              <w:bottom w:val="single" w:sz="4" w:space="0" w:color="auto"/>
            </w:tcBorders>
          </w:tcPr>
          <w:p w:rsidR="009C728A" w:rsidRDefault="009C728A" w:rsidP="003B7EDD">
            <w:pPr>
              <w:jc w:val="right"/>
            </w:pPr>
            <w:r>
              <w:t>26,</w:t>
            </w:r>
            <w:r w:rsidR="003B7EDD">
              <w:t>502</w:t>
            </w:r>
          </w:p>
        </w:tc>
        <w:tc>
          <w:tcPr>
            <w:tcW w:w="385" w:type="pct"/>
          </w:tcPr>
          <w:p w:rsidR="009C728A" w:rsidRDefault="009C728A" w:rsidP="004B52D3">
            <w:pPr>
              <w:jc w:val="right"/>
            </w:pPr>
          </w:p>
        </w:tc>
        <w:tc>
          <w:tcPr>
            <w:tcW w:w="925" w:type="pct"/>
            <w:tcBorders>
              <w:bottom w:val="single" w:sz="4" w:space="0" w:color="auto"/>
            </w:tcBorders>
          </w:tcPr>
          <w:p w:rsidR="009C728A" w:rsidRDefault="003B7EDD" w:rsidP="00006DFC">
            <w:pPr>
              <w:jc w:val="right"/>
            </w:pPr>
            <w:r>
              <w:t>25,61</w:t>
            </w:r>
            <w:r w:rsidR="00006DFC">
              <w:t>2</w:t>
            </w:r>
          </w:p>
        </w:tc>
      </w:tr>
      <w:tr w:rsidR="009C728A" w:rsidTr="002A3304">
        <w:tc>
          <w:tcPr>
            <w:tcW w:w="2400" w:type="pct"/>
          </w:tcPr>
          <w:p w:rsidR="009C728A" w:rsidRPr="00820EB3" w:rsidRDefault="009C728A" w:rsidP="00D72F23">
            <w:pPr>
              <w:rPr>
                <w:b/>
              </w:rPr>
            </w:pPr>
            <w:r w:rsidRPr="00820EB3">
              <w:rPr>
                <w:b/>
              </w:rPr>
              <w:t>Gross expenditure in year</w:t>
            </w:r>
          </w:p>
        </w:tc>
        <w:tc>
          <w:tcPr>
            <w:tcW w:w="364" w:type="pct"/>
          </w:tcPr>
          <w:p w:rsidR="009C728A" w:rsidRDefault="009C728A" w:rsidP="004B52D3">
            <w:pPr>
              <w:jc w:val="right"/>
            </w:pPr>
          </w:p>
        </w:tc>
        <w:tc>
          <w:tcPr>
            <w:tcW w:w="926" w:type="pct"/>
            <w:tcBorders>
              <w:top w:val="single" w:sz="4" w:space="0" w:color="auto"/>
              <w:bottom w:val="single" w:sz="4" w:space="0" w:color="auto"/>
            </w:tcBorders>
          </w:tcPr>
          <w:p w:rsidR="009C728A" w:rsidRPr="00054B11" w:rsidRDefault="009C728A" w:rsidP="003B7EDD">
            <w:pPr>
              <w:jc w:val="right"/>
              <w:rPr>
                <w:b/>
              </w:rPr>
            </w:pPr>
            <w:r w:rsidRPr="00054B11">
              <w:rPr>
                <w:b/>
              </w:rPr>
              <w:t>134,</w:t>
            </w:r>
            <w:r w:rsidR="003B7EDD">
              <w:rPr>
                <w:b/>
              </w:rPr>
              <w:t>721</w:t>
            </w:r>
          </w:p>
        </w:tc>
        <w:tc>
          <w:tcPr>
            <w:tcW w:w="385" w:type="pct"/>
          </w:tcPr>
          <w:p w:rsidR="009C728A" w:rsidRPr="00820EB3" w:rsidRDefault="009C728A" w:rsidP="004B52D3">
            <w:pPr>
              <w:jc w:val="right"/>
              <w:rPr>
                <w:b/>
              </w:rPr>
            </w:pPr>
          </w:p>
        </w:tc>
        <w:tc>
          <w:tcPr>
            <w:tcW w:w="925" w:type="pct"/>
            <w:tcBorders>
              <w:top w:val="single" w:sz="4" w:space="0" w:color="auto"/>
              <w:bottom w:val="single" w:sz="4" w:space="0" w:color="auto"/>
            </w:tcBorders>
          </w:tcPr>
          <w:p w:rsidR="009C728A" w:rsidRPr="00820EB3" w:rsidRDefault="003B7EDD" w:rsidP="00006DFC">
            <w:pPr>
              <w:jc w:val="right"/>
              <w:rPr>
                <w:b/>
              </w:rPr>
            </w:pPr>
            <w:r>
              <w:rPr>
                <w:b/>
              </w:rPr>
              <w:t>136,02</w:t>
            </w:r>
            <w:r w:rsidR="00006DFC">
              <w:rPr>
                <w:b/>
              </w:rPr>
              <w:t>5</w:t>
            </w:r>
          </w:p>
        </w:tc>
      </w:tr>
      <w:tr w:rsidR="009C728A" w:rsidTr="002A3304">
        <w:tc>
          <w:tcPr>
            <w:tcW w:w="2400" w:type="pct"/>
          </w:tcPr>
          <w:p w:rsidR="009C728A" w:rsidRDefault="009C728A" w:rsidP="00D72F23"/>
        </w:tc>
        <w:tc>
          <w:tcPr>
            <w:tcW w:w="364" w:type="pct"/>
          </w:tcPr>
          <w:p w:rsidR="009C728A" w:rsidRDefault="009C728A" w:rsidP="004B52D3">
            <w:pPr>
              <w:jc w:val="right"/>
            </w:pPr>
          </w:p>
        </w:tc>
        <w:tc>
          <w:tcPr>
            <w:tcW w:w="926" w:type="pct"/>
            <w:tcBorders>
              <w:top w:val="single" w:sz="4" w:space="0" w:color="auto"/>
            </w:tcBorders>
          </w:tcPr>
          <w:p w:rsidR="009C728A" w:rsidRDefault="009C728A" w:rsidP="004B52D3">
            <w:pPr>
              <w:jc w:val="right"/>
            </w:pPr>
          </w:p>
        </w:tc>
        <w:tc>
          <w:tcPr>
            <w:tcW w:w="385" w:type="pct"/>
          </w:tcPr>
          <w:p w:rsidR="009C728A" w:rsidRDefault="009C728A" w:rsidP="004B52D3">
            <w:pPr>
              <w:jc w:val="right"/>
            </w:pPr>
          </w:p>
        </w:tc>
        <w:tc>
          <w:tcPr>
            <w:tcW w:w="925" w:type="pct"/>
            <w:tcBorders>
              <w:top w:val="single" w:sz="4" w:space="0" w:color="auto"/>
            </w:tcBorders>
          </w:tcPr>
          <w:p w:rsidR="009C728A" w:rsidRDefault="009C728A" w:rsidP="004B52D3">
            <w:pPr>
              <w:jc w:val="right"/>
            </w:pPr>
          </w:p>
        </w:tc>
      </w:tr>
      <w:tr w:rsidR="009C728A" w:rsidTr="002A3304">
        <w:tc>
          <w:tcPr>
            <w:tcW w:w="2400" w:type="pct"/>
          </w:tcPr>
          <w:p w:rsidR="009C728A" w:rsidRDefault="009C728A" w:rsidP="00D72F23">
            <w:r>
              <w:t>Less: operating Income</w:t>
            </w:r>
          </w:p>
        </w:tc>
        <w:tc>
          <w:tcPr>
            <w:tcW w:w="364" w:type="pct"/>
          </w:tcPr>
          <w:p w:rsidR="009C728A" w:rsidRDefault="009C728A" w:rsidP="004B52D3">
            <w:pPr>
              <w:jc w:val="right"/>
            </w:pPr>
            <w:r>
              <w:t xml:space="preserve">4 </w:t>
            </w:r>
          </w:p>
        </w:tc>
        <w:tc>
          <w:tcPr>
            <w:tcW w:w="926" w:type="pct"/>
          </w:tcPr>
          <w:p w:rsidR="009C728A" w:rsidRDefault="009C728A" w:rsidP="003B7EDD">
            <w:pPr>
              <w:jc w:val="right"/>
            </w:pPr>
            <w:r>
              <w:t>(</w:t>
            </w:r>
            <w:r w:rsidR="003B7EDD">
              <w:t>62,147</w:t>
            </w:r>
            <w:r>
              <w:t>)</w:t>
            </w:r>
          </w:p>
        </w:tc>
        <w:tc>
          <w:tcPr>
            <w:tcW w:w="385" w:type="pct"/>
          </w:tcPr>
          <w:p w:rsidR="009C728A" w:rsidRDefault="009C728A" w:rsidP="004B52D3">
            <w:pPr>
              <w:jc w:val="right"/>
            </w:pPr>
          </w:p>
        </w:tc>
        <w:tc>
          <w:tcPr>
            <w:tcW w:w="925" w:type="pct"/>
          </w:tcPr>
          <w:p w:rsidR="009C728A" w:rsidRDefault="009C728A" w:rsidP="00706BB1">
            <w:pPr>
              <w:jc w:val="right"/>
            </w:pPr>
            <w:r>
              <w:t>(6</w:t>
            </w:r>
            <w:r w:rsidR="00706BB1">
              <w:t>4</w:t>
            </w:r>
            <w:r>
              <w:t>,</w:t>
            </w:r>
            <w:r w:rsidR="00D71999">
              <w:t>347</w:t>
            </w:r>
            <w:r>
              <w:t>)</w:t>
            </w:r>
          </w:p>
        </w:tc>
      </w:tr>
      <w:tr w:rsidR="009C728A" w:rsidTr="00FB71FA">
        <w:tc>
          <w:tcPr>
            <w:tcW w:w="2400" w:type="pct"/>
          </w:tcPr>
          <w:p w:rsidR="009C728A" w:rsidRDefault="009C728A" w:rsidP="00D72F23"/>
        </w:tc>
        <w:tc>
          <w:tcPr>
            <w:tcW w:w="364" w:type="pct"/>
          </w:tcPr>
          <w:p w:rsidR="009C728A" w:rsidRDefault="009C728A" w:rsidP="004B52D3">
            <w:pPr>
              <w:jc w:val="right"/>
            </w:pPr>
          </w:p>
        </w:tc>
        <w:tc>
          <w:tcPr>
            <w:tcW w:w="926" w:type="pct"/>
            <w:tcBorders>
              <w:bottom w:val="single" w:sz="4" w:space="0" w:color="auto"/>
            </w:tcBorders>
          </w:tcPr>
          <w:p w:rsidR="009C728A" w:rsidRDefault="009C728A" w:rsidP="004B52D3">
            <w:pPr>
              <w:jc w:val="right"/>
            </w:pPr>
          </w:p>
        </w:tc>
        <w:tc>
          <w:tcPr>
            <w:tcW w:w="385" w:type="pct"/>
          </w:tcPr>
          <w:p w:rsidR="009C728A" w:rsidRDefault="009C728A" w:rsidP="004B52D3">
            <w:pPr>
              <w:jc w:val="right"/>
            </w:pPr>
          </w:p>
        </w:tc>
        <w:tc>
          <w:tcPr>
            <w:tcW w:w="925" w:type="pct"/>
            <w:tcBorders>
              <w:bottom w:val="single" w:sz="4" w:space="0" w:color="auto"/>
            </w:tcBorders>
          </w:tcPr>
          <w:p w:rsidR="009C728A" w:rsidRDefault="009C728A" w:rsidP="004B52D3">
            <w:pPr>
              <w:jc w:val="right"/>
            </w:pPr>
          </w:p>
        </w:tc>
      </w:tr>
      <w:tr w:rsidR="00D3215A" w:rsidTr="00FB71FA">
        <w:tc>
          <w:tcPr>
            <w:tcW w:w="2400" w:type="pct"/>
            <w:tcBorders>
              <w:bottom w:val="double" w:sz="4" w:space="0" w:color="auto"/>
            </w:tcBorders>
          </w:tcPr>
          <w:p w:rsidR="00D3215A" w:rsidRPr="00D3215A" w:rsidRDefault="00D3215A" w:rsidP="00D72F23">
            <w:pPr>
              <w:rPr>
                <w:b/>
              </w:rPr>
            </w:pPr>
            <w:r>
              <w:rPr>
                <w:b/>
              </w:rPr>
              <w:t>Net Expenditure for the year</w:t>
            </w:r>
          </w:p>
        </w:tc>
        <w:tc>
          <w:tcPr>
            <w:tcW w:w="364" w:type="pct"/>
          </w:tcPr>
          <w:p w:rsidR="00D3215A" w:rsidRDefault="00D3215A" w:rsidP="004B52D3">
            <w:pPr>
              <w:jc w:val="right"/>
            </w:pPr>
          </w:p>
        </w:tc>
        <w:tc>
          <w:tcPr>
            <w:tcW w:w="926" w:type="pct"/>
            <w:tcBorders>
              <w:top w:val="single" w:sz="4" w:space="0" w:color="auto"/>
              <w:bottom w:val="double" w:sz="4" w:space="0" w:color="auto"/>
            </w:tcBorders>
          </w:tcPr>
          <w:p w:rsidR="00D3215A" w:rsidRPr="00D3215A" w:rsidRDefault="003B7EDD" w:rsidP="003B7EDD">
            <w:pPr>
              <w:jc w:val="right"/>
              <w:rPr>
                <w:b/>
              </w:rPr>
            </w:pPr>
            <w:r>
              <w:rPr>
                <w:b/>
              </w:rPr>
              <w:t>72,574</w:t>
            </w:r>
          </w:p>
        </w:tc>
        <w:tc>
          <w:tcPr>
            <w:tcW w:w="385" w:type="pct"/>
          </w:tcPr>
          <w:p w:rsidR="00D3215A" w:rsidRPr="00D3215A" w:rsidRDefault="00D3215A" w:rsidP="004B52D3">
            <w:pPr>
              <w:jc w:val="right"/>
              <w:rPr>
                <w:b/>
              </w:rPr>
            </w:pPr>
          </w:p>
        </w:tc>
        <w:tc>
          <w:tcPr>
            <w:tcW w:w="925" w:type="pct"/>
            <w:tcBorders>
              <w:top w:val="single" w:sz="4" w:space="0" w:color="auto"/>
              <w:bottom w:val="double" w:sz="4" w:space="0" w:color="auto"/>
            </w:tcBorders>
          </w:tcPr>
          <w:p w:rsidR="00D3215A" w:rsidRPr="00D3215A" w:rsidRDefault="00D71999" w:rsidP="00006DFC">
            <w:pPr>
              <w:jc w:val="right"/>
              <w:rPr>
                <w:b/>
              </w:rPr>
            </w:pPr>
            <w:r>
              <w:rPr>
                <w:b/>
              </w:rPr>
              <w:t>71,67</w:t>
            </w:r>
            <w:r w:rsidR="00006DFC">
              <w:rPr>
                <w:b/>
              </w:rPr>
              <w:t>8</w:t>
            </w:r>
          </w:p>
        </w:tc>
      </w:tr>
    </w:tbl>
    <w:p w:rsidR="00D72F23" w:rsidRDefault="00D72F23" w:rsidP="00D72F23"/>
    <w:p w:rsidR="005550CD" w:rsidRDefault="005550CD" w:rsidP="005550CD">
      <w:pPr>
        <w:pStyle w:val="Heading1"/>
        <w:tabs>
          <w:tab w:val="clear" w:pos="4032"/>
          <w:tab w:val="clear" w:pos="5184"/>
          <w:tab w:val="clear" w:pos="7200"/>
          <w:tab w:val="clear" w:pos="8820"/>
        </w:tabs>
        <w:spacing w:line="240" w:lineRule="auto"/>
        <w:jc w:val="center"/>
        <w:rPr>
          <w:b/>
          <w:sz w:val="22"/>
          <w:szCs w:val="22"/>
        </w:rPr>
      </w:pPr>
      <w:r>
        <w:rPr>
          <w:b/>
          <w:sz w:val="22"/>
          <w:szCs w:val="22"/>
        </w:rPr>
        <w:t>Other Comp</w:t>
      </w:r>
      <w:r w:rsidR="00516EA0">
        <w:rPr>
          <w:b/>
          <w:sz w:val="22"/>
          <w:szCs w:val="22"/>
        </w:rPr>
        <w:t>rehen</w:t>
      </w:r>
      <w:r>
        <w:rPr>
          <w:b/>
          <w:sz w:val="22"/>
          <w:szCs w:val="22"/>
        </w:rPr>
        <w:t>sive Net Expenditure</w:t>
      </w:r>
    </w:p>
    <w:p w:rsidR="00516EA0" w:rsidRDefault="00516EA0" w:rsidP="00516EA0"/>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03"/>
        <w:gridCol w:w="683"/>
        <w:gridCol w:w="1737"/>
        <w:gridCol w:w="722"/>
        <w:gridCol w:w="1735"/>
      </w:tblGrid>
      <w:tr w:rsidR="00516EA0" w:rsidTr="002A3304">
        <w:tc>
          <w:tcPr>
            <w:tcW w:w="2400" w:type="pct"/>
          </w:tcPr>
          <w:p w:rsidR="00516EA0" w:rsidRDefault="00516EA0" w:rsidP="00516EA0"/>
        </w:tc>
        <w:tc>
          <w:tcPr>
            <w:tcW w:w="364" w:type="pct"/>
          </w:tcPr>
          <w:p w:rsidR="00516EA0" w:rsidRDefault="00516EA0" w:rsidP="00516EA0">
            <w:pPr>
              <w:jc w:val="right"/>
            </w:pPr>
            <w:r>
              <w:t>Note</w:t>
            </w:r>
          </w:p>
        </w:tc>
        <w:tc>
          <w:tcPr>
            <w:tcW w:w="926" w:type="pct"/>
          </w:tcPr>
          <w:p w:rsidR="00516EA0" w:rsidRPr="003740CF" w:rsidRDefault="00516EA0" w:rsidP="00516EA0">
            <w:pPr>
              <w:tabs>
                <w:tab w:val="decimal" w:pos="835"/>
              </w:tabs>
              <w:jc w:val="right"/>
              <w:rPr>
                <w:b/>
                <w:snapToGrid w:val="0"/>
                <w:color w:val="000000"/>
              </w:rPr>
            </w:pPr>
            <w:r w:rsidRPr="003740CF">
              <w:rPr>
                <w:b/>
                <w:snapToGrid w:val="0"/>
                <w:color w:val="000000"/>
              </w:rPr>
              <w:t>201</w:t>
            </w:r>
            <w:r>
              <w:rPr>
                <w:b/>
                <w:snapToGrid w:val="0"/>
                <w:color w:val="000000"/>
              </w:rPr>
              <w:t>8</w:t>
            </w:r>
          </w:p>
        </w:tc>
        <w:tc>
          <w:tcPr>
            <w:tcW w:w="385" w:type="pct"/>
          </w:tcPr>
          <w:p w:rsidR="00516EA0" w:rsidRPr="003740CF" w:rsidRDefault="00516EA0" w:rsidP="00516EA0">
            <w:pPr>
              <w:tabs>
                <w:tab w:val="decimal" w:pos="835"/>
              </w:tabs>
              <w:jc w:val="right"/>
              <w:rPr>
                <w:b/>
                <w:snapToGrid w:val="0"/>
                <w:color w:val="000000"/>
              </w:rPr>
            </w:pPr>
          </w:p>
        </w:tc>
        <w:tc>
          <w:tcPr>
            <w:tcW w:w="925" w:type="pct"/>
          </w:tcPr>
          <w:p w:rsidR="00516EA0" w:rsidRPr="003740CF" w:rsidRDefault="00516EA0" w:rsidP="00516EA0">
            <w:pPr>
              <w:tabs>
                <w:tab w:val="decimal" w:pos="835"/>
              </w:tabs>
              <w:jc w:val="right"/>
              <w:rPr>
                <w:b/>
                <w:snapToGrid w:val="0"/>
                <w:color w:val="000000"/>
              </w:rPr>
            </w:pPr>
            <w:r w:rsidRPr="003740CF">
              <w:rPr>
                <w:b/>
                <w:snapToGrid w:val="0"/>
                <w:color w:val="000000"/>
              </w:rPr>
              <w:t>201</w:t>
            </w:r>
            <w:r>
              <w:rPr>
                <w:b/>
                <w:snapToGrid w:val="0"/>
                <w:color w:val="000000"/>
              </w:rPr>
              <w:t>7</w:t>
            </w:r>
          </w:p>
        </w:tc>
      </w:tr>
      <w:tr w:rsidR="00516EA0" w:rsidTr="002A3304">
        <w:tc>
          <w:tcPr>
            <w:tcW w:w="2400" w:type="pct"/>
          </w:tcPr>
          <w:p w:rsidR="00516EA0" w:rsidRDefault="00516EA0" w:rsidP="00516EA0"/>
        </w:tc>
        <w:tc>
          <w:tcPr>
            <w:tcW w:w="364" w:type="pct"/>
          </w:tcPr>
          <w:p w:rsidR="00516EA0" w:rsidRDefault="00516EA0" w:rsidP="00516EA0">
            <w:pPr>
              <w:jc w:val="right"/>
            </w:pPr>
          </w:p>
        </w:tc>
        <w:tc>
          <w:tcPr>
            <w:tcW w:w="926" w:type="pct"/>
          </w:tcPr>
          <w:p w:rsidR="00516EA0" w:rsidRPr="003740CF" w:rsidRDefault="00516EA0" w:rsidP="00516EA0">
            <w:pPr>
              <w:tabs>
                <w:tab w:val="decimal" w:pos="835"/>
              </w:tabs>
              <w:jc w:val="right"/>
              <w:rPr>
                <w:b/>
                <w:snapToGrid w:val="0"/>
                <w:color w:val="000000"/>
              </w:rPr>
            </w:pPr>
            <w:r w:rsidRPr="003740CF">
              <w:rPr>
                <w:b/>
                <w:snapToGrid w:val="0"/>
                <w:color w:val="000000"/>
              </w:rPr>
              <w:t>£’000</w:t>
            </w:r>
          </w:p>
        </w:tc>
        <w:tc>
          <w:tcPr>
            <w:tcW w:w="385" w:type="pct"/>
          </w:tcPr>
          <w:p w:rsidR="00516EA0" w:rsidRPr="003740CF" w:rsidRDefault="00516EA0" w:rsidP="00516EA0">
            <w:pPr>
              <w:tabs>
                <w:tab w:val="decimal" w:pos="835"/>
              </w:tabs>
              <w:jc w:val="right"/>
              <w:rPr>
                <w:b/>
                <w:snapToGrid w:val="0"/>
                <w:color w:val="000000"/>
              </w:rPr>
            </w:pPr>
          </w:p>
        </w:tc>
        <w:tc>
          <w:tcPr>
            <w:tcW w:w="925" w:type="pct"/>
          </w:tcPr>
          <w:p w:rsidR="00516EA0" w:rsidRPr="003740CF" w:rsidRDefault="00516EA0" w:rsidP="00516EA0">
            <w:pPr>
              <w:tabs>
                <w:tab w:val="decimal" w:pos="835"/>
              </w:tabs>
              <w:jc w:val="right"/>
              <w:rPr>
                <w:b/>
                <w:snapToGrid w:val="0"/>
                <w:color w:val="000000"/>
              </w:rPr>
            </w:pPr>
            <w:r w:rsidRPr="003740CF">
              <w:rPr>
                <w:b/>
                <w:snapToGrid w:val="0"/>
                <w:color w:val="000000"/>
              </w:rPr>
              <w:t>£’000</w:t>
            </w:r>
          </w:p>
        </w:tc>
      </w:tr>
      <w:tr w:rsidR="00516EA0" w:rsidTr="002A3304">
        <w:tc>
          <w:tcPr>
            <w:tcW w:w="2400" w:type="pct"/>
          </w:tcPr>
          <w:p w:rsidR="00516EA0" w:rsidRDefault="00516EA0" w:rsidP="00516EA0"/>
        </w:tc>
        <w:tc>
          <w:tcPr>
            <w:tcW w:w="364" w:type="pct"/>
          </w:tcPr>
          <w:p w:rsidR="00516EA0" w:rsidRDefault="00516EA0" w:rsidP="00516EA0">
            <w:pPr>
              <w:jc w:val="right"/>
            </w:pPr>
          </w:p>
        </w:tc>
        <w:tc>
          <w:tcPr>
            <w:tcW w:w="926" w:type="pct"/>
          </w:tcPr>
          <w:p w:rsidR="00516EA0" w:rsidRDefault="00516EA0" w:rsidP="00516EA0">
            <w:pPr>
              <w:jc w:val="right"/>
            </w:pPr>
          </w:p>
        </w:tc>
        <w:tc>
          <w:tcPr>
            <w:tcW w:w="385" w:type="pct"/>
          </w:tcPr>
          <w:p w:rsidR="00516EA0" w:rsidRDefault="00516EA0" w:rsidP="00516EA0">
            <w:pPr>
              <w:ind w:right="115"/>
              <w:jc w:val="right"/>
            </w:pPr>
          </w:p>
        </w:tc>
        <w:tc>
          <w:tcPr>
            <w:tcW w:w="925" w:type="pct"/>
          </w:tcPr>
          <w:p w:rsidR="00516EA0" w:rsidRDefault="00516EA0" w:rsidP="00516EA0">
            <w:pPr>
              <w:jc w:val="right"/>
            </w:pPr>
          </w:p>
        </w:tc>
      </w:tr>
      <w:tr w:rsidR="00516EA0" w:rsidTr="002A3304">
        <w:tc>
          <w:tcPr>
            <w:tcW w:w="2400" w:type="pct"/>
          </w:tcPr>
          <w:p w:rsidR="00516EA0" w:rsidRDefault="00516EA0" w:rsidP="00516EA0">
            <w:r>
              <w:t>Net (gain)/loss on revaluation of property, plant and equipment</w:t>
            </w:r>
          </w:p>
        </w:tc>
        <w:tc>
          <w:tcPr>
            <w:tcW w:w="364" w:type="pct"/>
          </w:tcPr>
          <w:p w:rsidR="00516EA0" w:rsidRDefault="00516EA0" w:rsidP="00516EA0">
            <w:pPr>
              <w:jc w:val="right"/>
            </w:pPr>
          </w:p>
        </w:tc>
        <w:tc>
          <w:tcPr>
            <w:tcW w:w="926" w:type="pct"/>
          </w:tcPr>
          <w:p w:rsidR="00516EA0" w:rsidRDefault="00516EA0" w:rsidP="00516EA0">
            <w:pPr>
              <w:jc w:val="right"/>
            </w:pPr>
            <w:r>
              <w:t>(2,593)</w:t>
            </w:r>
          </w:p>
        </w:tc>
        <w:tc>
          <w:tcPr>
            <w:tcW w:w="385" w:type="pct"/>
          </w:tcPr>
          <w:p w:rsidR="00516EA0" w:rsidRDefault="00516EA0" w:rsidP="00516EA0">
            <w:pPr>
              <w:jc w:val="right"/>
            </w:pPr>
          </w:p>
        </w:tc>
        <w:tc>
          <w:tcPr>
            <w:tcW w:w="925" w:type="pct"/>
          </w:tcPr>
          <w:p w:rsidR="00516EA0" w:rsidRDefault="00516EA0" w:rsidP="00516EA0">
            <w:pPr>
              <w:jc w:val="right"/>
            </w:pPr>
            <w:r>
              <w:t>(3,869)</w:t>
            </w:r>
          </w:p>
        </w:tc>
      </w:tr>
      <w:tr w:rsidR="00516EA0" w:rsidTr="002A3304">
        <w:tc>
          <w:tcPr>
            <w:tcW w:w="2400" w:type="pct"/>
          </w:tcPr>
          <w:p w:rsidR="00516EA0" w:rsidRPr="00820EB3" w:rsidRDefault="008B576B" w:rsidP="00516EA0">
            <w:pPr>
              <w:rPr>
                <w:b/>
              </w:rPr>
            </w:pPr>
            <w:r>
              <w:rPr>
                <w:b/>
              </w:rPr>
              <w:t>Other comprehensive expenditure</w:t>
            </w:r>
          </w:p>
        </w:tc>
        <w:tc>
          <w:tcPr>
            <w:tcW w:w="364" w:type="pct"/>
          </w:tcPr>
          <w:p w:rsidR="00516EA0" w:rsidRDefault="00516EA0" w:rsidP="00516EA0">
            <w:pPr>
              <w:jc w:val="right"/>
            </w:pPr>
          </w:p>
        </w:tc>
        <w:tc>
          <w:tcPr>
            <w:tcW w:w="926" w:type="pct"/>
            <w:tcBorders>
              <w:top w:val="single" w:sz="4" w:space="0" w:color="auto"/>
              <w:bottom w:val="single" w:sz="4" w:space="0" w:color="auto"/>
            </w:tcBorders>
          </w:tcPr>
          <w:p w:rsidR="00516EA0" w:rsidRPr="00054B11" w:rsidRDefault="008B576B" w:rsidP="00516EA0">
            <w:pPr>
              <w:jc w:val="right"/>
              <w:rPr>
                <w:b/>
              </w:rPr>
            </w:pPr>
            <w:r>
              <w:rPr>
                <w:b/>
              </w:rPr>
              <w:t>(2,593)</w:t>
            </w:r>
          </w:p>
        </w:tc>
        <w:tc>
          <w:tcPr>
            <w:tcW w:w="385" w:type="pct"/>
          </w:tcPr>
          <w:p w:rsidR="00516EA0" w:rsidRPr="00820EB3" w:rsidRDefault="00516EA0" w:rsidP="00516EA0">
            <w:pPr>
              <w:jc w:val="right"/>
              <w:rPr>
                <w:b/>
              </w:rPr>
            </w:pPr>
          </w:p>
        </w:tc>
        <w:tc>
          <w:tcPr>
            <w:tcW w:w="925" w:type="pct"/>
            <w:tcBorders>
              <w:top w:val="single" w:sz="4" w:space="0" w:color="auto"/>
              <w:bottom w:val="single" w:sz="4" w:space="0" w:color="auto"/>
            </w:tcBorders>
          </w:tcPr>
          <w:p w:rsidR="00516EA0" w:rsidRPr="00820EB3" w:rsidRDefault="008B576B" w:rsidP="00516EA0">
            <w:pPr>
              <w:jc w:val="right"/>
              <w:rPr>
                <w:b/>
              </w:rPr>
            </w:pPr>
            <w:r>
              <w:rPr>
                <w:b/>
              </w:rPr>
              <w:t>(3,869)</w:t>
            </w:r>
          </w:p>
        </w:tc>
      </w:tr>
      <w:tr w:rsidR="00516EA0" w:rsidTr="002A3304">
        <w:tc>
          <w:tcPr>
            <w:tcW w:w="2400" w:type="pct"/>
          </w:tcPr>
          <w:p w:rsidR="00516EA0" w:rsidRDefault="00516EA0" w:rsidP="00516EA0"/>
        </w:tc>
        <w:tc>
          <w:tcPr>
            <w:tcW w:w="364" w:type="pct"/>
          </w:tcPr>
          <w:p w:rsidR="00516EA0" w:rsidRDefault="00516EA0" w:rsidP="00516EA0">
            <w:pPr>
              <w:jc w:val="right"/>
            </w:pPr>
          </w:p>
        </w:tc>
        <w:tc>
          <w:tcPr>
            <w:tcW w:w="926" w:type="pct"/>
            <w:tcBorders>
              <w:top w:val="single" w:sz="4" w:space="0" w:color="auto"/>
            </w:tcBorders>
          </w:tcPr>
          <w:p w:rsidR="00516EA0" w:rsidRDefault="00516EA0" w:rsidP="00516EA0">
            <w:pPr>
              <w:jc w:val="right"/>
            </w:pPr>
          </w:p>
        </w:tc>
        <w:tc>
          <w:tcPr>
            <w:tcW w:w="385" w:type="pct"/>
          </w:tcPr>
          <w:p w:rsidR="00516EA0" w:rsidRDefault="00516EA0" w:rsidP="00516EA0">
            <w:pPr>
              <w:jc w:val="right"/>
            </w:pPr>
          </w:p>
        </w:tc>
        <w:tc>
          <w:tcPr>
            <w:tcW w:w="925" w:type="pct"/>
            <w:tcBorders>
              <w:top w:val="single" w:sz="4" w:space="0" w:color="auto"/>
            </w:tcBorders>
          </w:tcPr>
          <w:p w:rsidR="00516EA0" w:rsidRDefault="00516EA0" w:rsidP="00516EA0">
            <w:pPr>
              <w:jc w:val="right"/>
            </w:pPr>
          </w:p>
        </w:tc>
      </w:tr>
      <w:tr w:rsidR="00516EA0" w:rsidTr="00FB71FA">
        <w:tc>
          <w:tcPr>
            <w:tcW w:w="2400" w:type="pct"/>
          </w:tcPr>
          <w:p w:rsidR="00516EA0" w:rsidRDefault="00516EA0" w:rsidP="00516EA0"/>
        </w:tc>
        <w:tc>
          <w:tcPr>
            <w:tcW w:w="364" w:type="pct"/>
          </w:tcPr>
          <w:p w:rsidR="00516EA0" w:rsidRDefault="00516EA0" w:rsidP="00516EA0">
            <w:pPr>
              <w:jc w:val="right"/>
            </w:pPr>
          </w:p>
        </w:tc>
        <w:tc>
          <w:tcPr>
            <w:tcW w:w="926" w:type="pct"/>
            <w:tcBorders>
              <w:bottom w:val="single" w:sz="4" w:space="0" w:color="auto"/>
            </w:tcBorders>
          </w:tcPr>
          <w:p w:rsidR="00516EA0" w:rsidRDefault="00516EA0" w:rsidP="00516EA0">
            <w:pPr>
              <w:jc w:val="right"/>
            </w:pPr>
          </w:p>
        </w:tc>
        <w:tc>
          <w:tcPr>
            <w:tcW w:w="385" w:type="pct"/>
          </w:tcPr>
          <w:p w:rsidR="00516EA0" w:rsidRDefault="00516EA0" w:rsidP="00516EA0">
            <w:pPr>
              <w:jc w:val="right"/>
            </w:pPr>
          </w:p>
        </w:tc>
        <w:tc>
          <w:tcPr>
            <w:tcW w:w="925" w:type="pct"/>
            <w:tcBorders>
              <w:bottom w:val="single" w:sz="4" w:space="0" w:color="auto"/>
            </w:tcBorders>
          </w:tcPr>
          <w:p w:rsidR="00516EA0" w:rsidRDefault="00516EA0" w:rsidP="00516EA0">
            <w:pPr>
              <w:jc w:val="right"/>
            </w:pPr>
          </w:p>
        </w:tc>
      </w:tr>
      <w:tr w:rsidR="00516EA0" w:rsidTr="00FB71FA">
        <w:tc>
          <w:tcPr>
            <w:tcW w:w="2400" w:type="pct"/>
            <w:tcBorders>
              <w:bottom w:val="double" w:sz="4" w:space="0" w:color="auto"/>
            </w:tcBorders>
          </w:tcPr>
          <w:p w:rsidR="00516EA0" w:rsidRPr="00D3215A" w:rsidRDefault="008A0FB3" w:rsidP="008A0FB3">
            <w:pPr>
              <w:jc w:val="left"/>
              <w:rPr>
                <w:b/>
              </w:rPr>
            </w:pPr>
            <w:r>
              <w:rPr>
                <w:b/>
              </w:rPr>
              <w:t xml:space="preserve">Comprehensive net expenditure </w:t>
            </w:r>
          </w:p>
        </w:tc>
        <w:tc>
          <w:tcPr>
            <w:tcW w:w="364" w:type="pct"/>
          </w:tcPr>
          <w:p w:rsidR="00516EA0" w:rsidRDefault="00516EA0" w:rsidP="00516EA0">
            <w:pPr>
              <w:jc w:val="right"/>
            </w:pPr>
          </w:p>
        </w:tc>
        <w:tc>
          <w:tcPr>
            <w:tcW w:w="926" w:type="pct"/>
            <w:tcBorders>
              <w:top w:val="single" w:sz="4" w:space="0" w:color="auto"/>
              <w:bottom w:val="double" w:sz="4" w:space="0" w:color="auto"/>
            </w:tcBorders>
          </w:tcPr>
          <w:p w:rsidR="00516EA0" w:rsidRPr="00D3215A" w:rsidRDefault="00D71999" w:rsidP="00D71999">
            <w:pPr>
              <w:jc w:val="right"/>
              <w:rPr>
                <w:b/>
              </w:rPr>
            </w:pPr>
            <w:r>
              <w:rPr>
                <w:b/>
              </w:rPr>
              <w:t>69,981</w:t>
            </w:r>
          </w:p>
        </w:tc>
        <w:tc>
          <w:tcPr>
            <w:tcW w:w="385" w:type="pct"/>
          </w:tcPr>
          <w:p w:rsidR="00516EA0" w:rsidRPr="00D3215A" w:rsidRDefault="00516EA0" w:rsidP="00516EA0">
            <w:pPr>
              <w:jc w:val="right"/>
              <w:rPr>
                <w:b/>
              </w:rPr>
            </w:pPr>
          </w:p>
        </w:tc>
        <w:tc>
          <w:tcPr>
            <w:tcW w:w="925" w:type="pct"/>
            <w:tcBorders>
              <w:top w:val="single" w:sz="4" w:space="0" w:color="auto"/>
              <w:bottom w:val="double" w:sz="4" w:space="0" w:color="auto"/>
            </w:tcBorders>
          </w:tcPr>
          <w:p w:rsidR="00516EA0" w:rsidRPr="00D3215A" w:rsidRDefault="00D71999" w:rsidP="00006DFC">
            <w:pPr>
              <w:jc w:val="right"/>
              <w:rPr>
                <w:b/>
              </w:rPr>
            </w:pPr>
            <w:r>
              <w:rPr>
                <w:b/>
              </w:rPr>
              <w:t>67,80</w:t>
            </w:r>
            <w:r w:rsidR="00006DFC">
              <w:rPr>
                <w:b/>
              </w:rPr>
              <w:t>9</w:t>
            </w:r>
          </w:p>
        </w:tc>
      </w:tr>
    </w:tbl>
    <w:p w:rsidR="00944F3B" w:rsidRPr="001946FE" w:rsidRDefault="00944F3B" w:rsidP="00D72F23">
      <w:pPr>
        <w:rPr>
          <w:szCs w:val="22"/>
        </w:rPr>
      </w:pPr>
    </w:p>
    <w:p w:rsidR="00944F3B" w:rsidRPr="00FB71FA" w:rsidRDefault="00944F3B" w:rsidP="00FB71FA">
      <w:pPr>
        <w:ind w:right="-30"/>
        <w:jc w:val="left"/>
        <w:rPr>
          <w:snapToGrid w:val="0"/>
          <w:color w:val="000000"/>
          <w:szCs w:val="22"/>
        </w:rPr>
      </w:pPr>
      <w:r w:rsidRPr="00FB71FA">
        <w:rPr>
          <w:snapToGrid w:val="0"/>
          <w:color w:val="000000"/>
          <w:szCs w:val="22"/>
        </w:rPr>
        <w:t>The presentation of the Consolidated Statement of Comprehensive Net Expenditure has been changed following a review of our financial statements in order to provide information which better reflects the activities of the Board.  The comparative information in respect of 2016-17 has been presented above in the new format.</w:t>
      </w:r>
    </w:p>
    <w:p w:rsidR="00944F3B" w:rsidRPr="00FB71FA" w:rsidRDefault="00944F3B" w:rsidP="00FB71FA">
      <w:pPr>
        <w:jc w:val="left"/>
        <w:rPr>
          <w:snapToGrid w:val="0"/>
          <w:color w:val="000000"/>
          <w:szCs w:val="22"/>
        </w:rPr>
      </w:pPr>
    </w:p>
    <w:p w:rsidR="009A0C79" w:rsidRPr="00FB71FA" w:rsidRDefault="009A0C79" w:rsidP="00FB71FA">
      <w:pPr>
        <w:jc w:val="left"/>
        <w:rPr>
          <w:snapToGrid w:val="0"/>
          <w:color w:val="000000"/>
          <w:szCs w:val="22"/>
        </w:rPr>
      </w:pPr>
    </w:p>
    <w:p w:rsidR="009A0C79" w:rsidRPr="00FB71FA" w:rsidRDefault="009A0C79" w:rsidP="00FB71FA">
      <w:pPr>
        <w:jc w:val="left"/>
        <w:rPr>
          <w:snapToGrid w:val="0"/>
          <w:color w:val="000000"/>
          <w:szCs w:val="22"/>
        </w:rPr>
      </w:pPr>
      <w:r w:rsidRPr="00FB71FA">
        <w:rPr>
          <w:snapToGrid w:val="0"/>
          <w:color w:val="000000"/>
          <w:szCs w:val="22"/>
        </w:rPr>
        <w:t xml:space="preserve">Full details of changes to the presentation of the Statement of Comprehensive Net Expenditure are disclosed in Note </w:t>
      </w:r>
      <w:r w:rsidR="00CF71A9" w:rsidRPr="00FB71FA">
        <w:rPr>
          <w:snapToGrid w:val="0"/>
          <w:color w:val="000000"/>
          <w:szCs w:val="22"/>
        </w:rPr>
        <w:t>17</w:t>
      </w:r>
      <w:r w:rsidRPr="00FB71FA">
        <w:rPr>
          <w:snapToGrid w:val="0"/>
          <w:color w:val="000000"/>
          <w:szCs w:val="22"/>
        </w:rPr>
        <w:t>.</w:t>
      </w:r>
    </w:p>
    <w:p w:rsidR="00441EDD" w:rsidRPr="001946FE" w:rsidRDefault="00441EDD" w:rsidP="00FB71FA">
      <w:pPr>
        <w:jc w:val="left"/>
        <w:rPr>
          <w:szCs w:val="22"/>
        </w:rPr>
      </w:pPr>
    </w:p>
    <w:p w:rsidR="00D72F23" w:rsidRPr="00FB71FA" w:rsidRDefault="001370A1" w:rsidP="00FB71FA">
      <w:pPr>
        <w:jc w:val="left"/>
        <w:rPr>
          <w:sz w:val="20"/>
        </w:rPr>
      </w:pPr>
      <w:r w:rsidRPr="007D67E2">
        <w:rPr>
          <w:szCs w:val="22"/>
        </w:rPr>
        <w:t xml:space="preserve">The Notes to the Accounts, numbered 1 to </w:t>
      </w:r>
      <w:r>
        <w:rPr>
          <w:szCs w:val="22"/>
        </w:rPr>
        <w:t>20</w:t>
      </w:r>
      <w:r w:rsidRPr="001946FE">
        <w:rPr>
          <w:szCs w:val="22"/>
        </w:rPr>
        <w:t>, form an integral part of these Accounts</w:t>
      </w:r>
      <w:r w:rsidRPr="00FB71FA">
        <w:rPr>
          <w:sz w:val="20"/>
        </w:rPr>
        <w:t>.</w:t>
      </w:r>
    </w:p>
    <w:p w:rsidR="00D72F23" w:rsidRPr="00D72F23" w:rsidRDefault="00D72F23" w:rsidP="00D72F23"/>
    <w:p w:rsidR="008D6480" w:rsidRPr="003740CF" w:rsidRDefault="008D6480" w:rsidP="00F202FB"/>
    <w:p w:rsidR="006C6997" w:rsidRDefault="006C6997" w:rsidP="00F202FB">
      <w:pPr>
        <w:tabs>
          <w:tab w:val="decimal" w:pos="8496"/>
          <w:tab w:val="decimal" w:pos="8820"/>
          <w:tab w:val="decimal" w:pos="11232"/>
        </w:tabs>
      </w:pPr>
      <w:bookmarkStart w:id="4" w:name="SOTRGL"/>
    </w:p>
    <w:p w:rsidR="006C6997" w:rsidRDefault="006C6997">
      <w:pPr>
        <w:widowControl/>
        <w:jc w:val="left"/>
      </w:pPr>
      <w:r>
        <w:br w:type="page"/>
      </w:r>
    </w:p>
    <w:p w:rsidR="008D6480" w:rsidRPr="003740CF" w:rsidRDefault="008D6480" w:rsidP="00F202FB">
      <w:pPr>
        <w:tabs>
          <w:tab w:val="decimal" w:pos="8496"/>
          <w:tab w:val="decimal" w:pos="8820"/>
          <w:tab w:val="decimal" w:pos="11232"/>
        </w:tabs>
      </w:pPr>
    </w:p>
    <w:tbl>
      <w:tblPr>
        <w:tblW w:w="5000" w:type="pct"/>
        <w:tblLook w:val="0000"/>
      </w:tblPr>
      <w:tblGrid>
        <w:gridCol w:w="5478"/>
        <w:gridCol w:w="1005"/>
        <w:gridCol w:w="1303"/>
        <w:gridCol w:w="1594"/>
      </w:tblGrid>
      <w:tr w:rsidR="008D6480" w:rsidRPr="003740CF" w:rsidTr="002A3304">
        <w:trPr>
          <w:trHeight w:val="255"/>
        </w:trPr>
        <w:tc>
          <w:tcPr>
            <w:tcW w:w="2622" w:type="pct"/>
            <w:tcBorders>
              <w:top w:val="nil"/>
              <w:left w:val="nil"/>
              <w:bottom w:val="nil"/>
              <w:right w:val="nil"/>
            </w:tcBorders>
            <w:noWrap/>
            <w:vAlign w:val="bottom"/>
          </w:tcPr>
          <w:p w:rsidR="008D6480" w:rsidRPr="003740CF" w:rsidRDefault="008D6480" w:rsidP="00F202FB">
            <w:pPr>
              <w:widowControl/>
              <w:rPr>
                <w:rFonts w:cs="Arial"/>
                <w:b/>
                <w:bCs/>
                <w:sz w:val="20"/>
                <w:lang w:eastAsia="en-GB"/>
              </w:rPr>
            </w:pPr>
            <w:r w:rsidRPr="003740CF">
              <w:rPr>
                <w:rFonts w:cs="Arial"/>
                <w:b/>
                <w:bCs/>
                <w:sz w:val="20"/>
                <w:lang w:eastAsia="en-GB"/>
              </w:rPr>
              <w:t>SUMMARY OF CORE REVENUE RESOURCE OUTTURN</w:t>
            </w:r>
          </w:p>
        </w:tc>
        <w:tc>
          <w:tcPr>
            <w:tcW w:w="596" w:type="pct"/>
            <w:tcBorders>
              <w:top w:val="nil"/>
              <w:left w:val="nil"/>
              <w:bottom w:val="nil"/>
              <w:right w:val="nil"/>
            </w:tcBorders>
            <w:noWrap/>
            <w:vAlign w:val="bottom"/>
          </w:tcPr>
          <w:p w:rsidR="008D6480" w:rsidRPr="003740CF" w:rsidRDefault="00475576" w:rsidP="00F202FB">
            <w:pPr>
              <w:widowControl/>
              <w:rPr>
                <w:rFonts w:cs="Arial"/>
                <w:sz w:val="20"/>
                <w:lang w:eastAsia="en-GB"/>
              </w:rPr>
            </w:pPr>
            <w:r>
              <w:rPr>
                <w:rFonts w:cs="Arial"/>
                <w:sz w:val="20"/>
                <w:lang w:eastAsia="en-GB"/>
              </w:rPr>
              <w:t>Note</w:t>
            </w:r>
          </w:p>
        </w:tc>
        <w:tc>
          <w:tcPr>
            <w:tcW w:w="833" w:type="pct"/>
            <w:tcBorders>
              <w:top w:val="nil"/>
              <w:left w:val="nil"/>
              <w:bottom w:val="nil"/>
              <w:right w:val="nil"/>
            </w:tcBorders>
            <w:noWrap/>
            <w:vAlign w:val="bottom"/>
          </w:tcPr>
          <w:p w:rsidR="008D6480" w:rsidRPr="003740CF" w:rsidRDefault="008D6480" w:rsidP="00475576">
            <w:pPr>
              <w:widowControl/>
              <w:jc w:val="right"/>
              <w:rPr>
                <w:rFonts w:cs="Arial"/>
                <w:b/>
                <w:bCs/>
                <w:sz w:val="20"/>
                <w:lang w:eastAsia="en-GB"/>
              </w:rPr>
            </w:pPr>
            <w:r w:rsidRPr="003740CF">
              <w:rPr>
                <w:rFonts w:cs="Arial"/>
                <w:b/>
                <w:bCs/>
                <w:sz w:val="20"/>
                <w:lang w:eastAsia="en-GB"/>
              </w:rPr>
              <w:t>201</w:t>
            </w:r>
            <w:r w:rsidR="00475576">
              <w:rPr>
                <w:rFonts w:cs="Arial"/>
                <w:b/>
                <w:bCs/>
                <w:sz w:val="20"/>
                <w:lang w:eastAsia="en-GB"/>
              </w:rPr>
              <w:t>8</w:t>
            </w:r>
          </w:p>
        </w:tc>
        <w:tc>
          <w:tcPr>
            <w:tcW w:w="949" w:type="pct"/>
            <w:tcBorders>
              <w:top w:val="nil"/>
              <w:left w:val="nil"/>
              <w:bottom w:val="nil"/>
              <w:right w:val="nil"/>
            </w:tcBorders>
            <w:noWrap/>
            <w:vAlign w:val="bottom"/>
          </w:tcPr>
          <w:p w:rsidR="008D6480" w:rsidRPr="003740CF" w:rsidRDefault="008D6480" w:rsidP="00475576">
            <w:pPr>
              <w:widowControl/>
              <w:jc w:val="right"/>
              <w:rPr>
                <w:rFonts w:cs="Arial"/>
                <w:b/>
                <w:bCs/>
                <w:sz w:val="20"/>
                <w:lang w:eastAsia="en-GB"/>
              </w:rPr>
            </w:pPr>
            <w:r w:rsidRPr="003740CF">
              <w:rPr>
                <w:rFonts w:cs="Arial"/>
                <w:b/>
                <w:bCs/>
                <w:sz w:val="20"/>
                <w:lang w:eastAsia="en-GB"/>
              </w:rPr>
              <w:t>201</w:t>
            </w:r>
            <w:r w:rsidR="00475576">
              <w:rPr>
                <w:rFonts w:cs="Arial"/>
                <w:b/>
                <w:bCs/>
                <w:sz w:val="20"/>
                <w:lang w:eastAsia="en-GB"/>
              </w:rPr>
              <w:t>8</w:t>
            </w:r>
          </w:p>
        </w:tc>
      </w:tr>
      <w:tr w:rsidR="008D6480" w:rsidRPr="003740CF" w:rsidTr="002A3304">
        <w:trPr>
          <w:trHeight w:val="255"/>
        </w:trPr>
        <w:tc>
          <w:tcPr>
            <w:tcW w:w="2622" w:type="pct"/>
            <w:tcBorders>
              <w:top w:val="nil"/>
              <w:left w:val="nil"/>
              <w:bottom w:val="nil"/>
              <w:right w:val="nil"/>
            </w:tcBorders>
            <w:noWrap/>
            <w:vAlign w:val="bottom"/>
          </w:tcPr>
          <w:p w:rsidR="008D6480" w:rsidRPr="003740CF" w:rsidRDefault="008D6480" w:rsidP="00F202FB">
            <w:pPr>
              <w:widowControl/>
              <w:rPr>
                <w:rFonts w:cs="Arial"/>
                <w:b/>
                <w:bCs/>
                <w:sz w:val="20"/>
                <w:lang w:eastAsia="en-GB"/>
              </w:rPr>
            </w:pPr>
          </w:p>
        </w:tc>
        <w:tc>
          <w:tcPr>
            <w:tcW w:w="596" w:type="pct"/>
            <w:tcBorders>
              <w:top w:val="nil"/>
              <w:left w:val="nil"/>
              <w:bottom w:val="nil"/>
              <w:right w:val="nil"/>
            </w:tcBorders>
            <w:noWrap/>
            <w:vAlign w:val="bottom"/>
          </w:tcPr>
          <w:p w:rsidR="008D6480" w:rsidRPr="003740CF" w:rsidRDefault="008D6480" w:rsidP="00F202FB">
            <w:pPr>
              <w:widowControl/>
              <w:rPr>
                <w:rFonts w:cs="Arial"/>
                <w:sz w:val="20"/>
                <w:lang w:eastAsia="en-GB"/>
              </w:rPr>
            </w:pPr>
          </w:p>
        </w:tc>
        <w:tc>
          <w:tcPr>
            <w:tcW w:w="833" w:type="pct"/>
            <w:tcBorders>
              <w:top w:val="nil"/>
              <w:left w:val="nil"/>
              <w:bottom w:val="nil"/>
              <w:right w:val="nil"/>
            </w:tcBorders>
            <w:noWrap/>
            <w:vAlign w:val="bottom"/>
          </w:tcPr>
          <w:p w:rsidR="008D6480" w:rsidRPr="003740CF" w:rsidRDefault="008D6480" w:rsidP="00CE234D">
            <w:pPr>
              <w:widowControl/>
              <w:jc w:val="right"/>
              <w:rPr>
                <w:rFonts w:cs="Arial"/>
                <w:b/>
                <w:bCs/>
                <w:sz w:val="20"/>
                <w:lang w:eastAsia="en-GB"/>
              </w:rPr>
            </w:pPr>
            <w:r w:rsidRPr="003740CF">
              <w:rPr>
                <w:rFonts w:cs="Arial"/>
                <w:b/>
                <w:bCs/>
                <w:sz w:val="20"/>
                <w:lang w:eastAsia="en-GB"/>
              </w:rPr>
              <w:t>£'000</w:t>
            </w:r>
          </w:p>
        </w:tc>
        <w:tc>
          <w:tcPr>
            <w:tcW w:w="949" w:type="pct"/>
            <w:tcBorders>
              <w:top w:val="nil"/>
              <w:left w:val="nil"/>
              <w:bottom w:val="nil"/>
              <w:right w:val="nil"/>
            </w:tcBorders>
            <w:noWrap/>
            <w:vAlign w:val="bottom"/>
          </w:tcPr>
          <w:p w:rsidR="008D6480" w:rsidRPr="003740CF" w:rsidRDefault="008D6480" w:rsidP="00CE234D">
            <w:pPr>
              <w:widowControl/>
              <w:jc w:val="right"/>
              <w:rPr>
                <w:rFonts w:cs="Arial"/>
                <w:b/>
                <w:bCs/>
                <w:sz w:val="20"/>
                <w:lang w:eastAsia="en-GB"/>
              </w:rPr>
            </w:pPr>
            <w:r w:rsidRPr="003740CF">
              <w:rPr>
                <w:rFonts w:cs="Arial"/>
                <w:b/>
                <w:bCs/>
                <w:sz w:val="20"/>
                <w:lang w:eastAsia="en-GB"/>
              </w:rPr>
              <w:t>£'000</w:t>
            </w:r>
          </w:p>
        </w:tc>
      </w:tr>
      <w:tr w:rsidR="008D6480" w:rsidRPr="003740CF" w:rsidTr="002A3304">
        <w:trPr>
          <w:trHeight w:val="255"/>
        </w:trPr>
        <w:tc>
          <w:tcPr>
            <w:tcW w:w="2622" w:type="pct"/>
            <w:tcBorders>
              <w:top w:val="nil"/>
              <w:left w:val="nil"/>
              <w:bottom w:val="nil"/>
              <w:right w:val="nil"/>
            </w:tcBorders>
            <w:noWrap/>
            <w:vAlign w:val="bottom"/>
          </w:tcPr>
          <w:p w:rsidR="008D6480" w:rsidRPr="003740CF" w:rsidRDefault="008D6480" w:rsidP="00F202FB">
            <w:pPr>
              <w:widowControl/>
              <w:rPr>
                <w:rFonts w:cs="Arial"/>
                <w:sz w:val="20"/>
                <w:lang w:eastAsia="en-GB"/>
              </w:rPr>
            </w:pPr>
          </w:p>
        </w:tc>
        <w:tc>
          <w:tcPr>
            <w:tcW w:w="596" w:type="pct"/>
            <w:tcBorders>
              <w:top w:val="nil"/>
              <w:left w:val="nil"/>
              <w:bottom w:val="nil"/>
              <w:right w:val="nil"/>
            </w:tcBorders>
            <w:noWrap/>
            <w:vAlign w:val="bottom"/>
          </w:tcPr>
          <w:p w:rsidR="008D6480" w:rsidRPr="003740CF" w:rsidRDefault="008D6480" w:rsidP="00F202FB">
            <w:pPr>
              <w:widowControl/>
              <w:rPr>
                <w:rFonts w:cs="Arial"/>
                <w:sz w:val="20"/>
                <w:lang w:eastAsia="en-GB"/>
              </w:rPr>
            </w:pPr>
          </w:p>
        </w:tc>
        <w:tc>
          <w:tcPr>
            <w:tcW w:w="833" w:type="pct"/>
            <w:tcBorders>
              <w:top w:val="nil"/>
              <w:left w:val="nil"/>
              <w:bottom w:val="nil"/>
              <w:right w:val="nil"/>
            </w:tcBorders>
            <w:noWrap/>
            <w:vAlign w:val="bottom"/>
          </w:tcPr>
          <w:p w:rsidR="008D6480" w:rsidRPr="003740CF" w:rsidRDefault="008D6480" w:rsidP="00CE234D">
            <w:pPr>
              <w:widowControl/>
              <w:jc w:val="right"/>
              <w:rPr>
                <w:rFonts w:cs="Arial"/>
                <w:sz w:val="20"/>
                <w:lang w:eastAsia="en-GB"/>
              </w:rPr>
            </w:pPr>
          </w:p>
        </w:tc>
        <w:tc>
          <w:tcPr>
            <w:tcW w:w="949" w:type="pct"/>
            <w:tcBorders>
              <w:top w:val="nil"/>
              <w:left w:val="nil"/>
              <w:bottom w:val="nil"/>
              <w:right w:val="nil"/>
            </w:tcBorders>
            <w:noWrap/>
            <w:vAlign w:val="bottom"/>
          </w:tcPr>
          <w:p w:rsidR="008D6480" w:rsidRPr="003740CF" w:rsidRDefault="008D6480" w:rsidP="00CE234D">
            <w:pPr>
              <w:widowControl/>
              <w:jc w:val="right"/>
              <w:rPr>
                <w:rFonts w:cs="Arial"/>
                <w:sz w:val="20"/>
                <w:lang w:eastAsia="en-GB"/>
              </w:rPr>
            </w:pPr>
          </w:p>
        </w:tc>
      </w:tr>
      <w:tr w:rsidR="008D6480" w:rsidRPr="003740CF" w:rsidTr="002A3304">
        <w:trPr>
          <w:trHeight w:val="255"/>
        </w:trPr>
        <w:tc>
          <w:tcPr>
            <w:tcW w:w="2622" w:type="pct"/>
            <w:tcBorders>
              <w:top w:val="nil"/>
              <w:left w:val="nil"/>
              <w:bottom w:val="nil"/>
              <w:right w:val="nil"/>
            </w:tcBorders>
            <w:noWrap/>
            <w:vAlign w:val="bottom"/>
          </w:tcPr>
          <w:p w:rsidR="00EA6C29" w:rsidRPr="003740CF" w:rsidRDefault="008D6480" w:rsidP="00EA6C29">
            <w:pPr>
              <w:widowControl/>
              <w:rPr>
                <w:rFonts w:cs="Arial"/>
                <w:b/>
                <w:bCs/>
                <w:sz w:val="20"/>
                <w:lang w:eastAsia="en-GB"/>
              </w:rPr>
            </w:pPr>
            <w:r w:rsidRPr="003740CF">
              <w:rPr>
                <w:rFonts w:cs="Arial"/>
                <w:b/>
                <w:bCs/>
                <w:sz w:val="20"/>
                <w:lang w:eastAsia="en-GB"/>
              </w:rPr>
              <w:t xml:space="preserve">Net </w:t>
            </w:r>
            <w:r w:rsidR="00475576">
              <w:rPr>
                <w:rFonts w:cs="Arial"/>
                <w:b/>
                <w:bCs/>
                <w:sz w:val="20"/>
                <w:lang w:eastAsia="en-GB"/>
              </w:rPr>
              <w:t>Expenditure</w:t>
            </w:r>
          </w:p>
        </w:tc>
        <w:tc>
          <w:tcPr>
            <w:tcW w:w="596" w:type="pct"/>
            <w:tcBorders>
              <w:top w:val="nil"/>
              <w:left w:val="nil"/>
              <w:bottom w:val="nil"/>
              <w:right w:val="nil"/>
            </w:tcBorders>
            <w:noWrap/>
            <w:vAlign w:val="bottom"/>
          </w:tcPr>
          <w:p w:rsidR="008D6480" w:rsidRPr="003740CF" w:rsidRDefault="00475576" w:rsidP="00F202FB">
            <w:pPr>
              <w:widowControl/>
              <w:rPr>
                <w:rFonts w:cs="Arial"/>
                <w:b/>
                <w:bCs/>
                <w:sz w:val="20"/>
                <w:lang w:eastAsia="en-GB"/>
              </w:rPr>
            </w:pPr>
            <w:r>
              <w:rPr>
                <w:rFonts w:cs="Arial"/>
                <w:b/>
                <w:bCs/>
                <w:sz w:val="20"/>
                <w:lang w:eastAsia="en-GB"/>
              </w:rPr>
              <w:t>SoCNE</w:t>
            </w:r>
          </w:p>
        </w:tc>
        <w:tc>
          <w:tcPr>
            <w:tcW w:w="833" w:type="pct"/>
            <w:tcBorders>
              <w:top w:val="nil"/>
              <w:left w:val="nil"/>
              <w:bottom w:val="nil"/>
              <w:right w:val="nil"/>
            </w:tcBorders>
            <w:noWrap/>
            <w:vAlign w:val="center"/>
          </w:tcPr>
          <w:p w:rsidR="008D6480" w:rsidRPr="003740CF" w:rsidRDefault="008D6480" w:rsidP="00CE234D">
            <w:pPr>
              <w:widowControl/>
              <w:jc w:val="right"/>
              <w:rPr>
                <w:rFonts w:cs="Arial"/>
                <w:b/>
                <w:bCs/>
                <w:sz w:val="20"/>
                <w:lang w:eastAsia="en-GB"/>
              </w:rPr>
            </w:pPr>
          </w:p>
        </w:tc>
        <w:tc>
          <w:tcPr>
            <w:tcW w:w="949" w:type="pct"/>
            <w:tcBorders>
              <w:top w:val="nil"/>
              <w:left w:val="nil"/>
              <w:bottom w:val="nil"/>
              <w:right w:val="nil"/>
            </w:tcBorders>
            <w:noWrap/>
            <w:vAlign w:val="center"/>
          </w:tcPr>
          <w:p w:rsidR="008D6480" w:rsidRPr="003740CF" w:rsidRDefault="00A612CB" w:rsidP="00CE234D">
            <w:pPr>
              <w:widowControl/>
              <w:jc w:val="right"/>
              <w:rPr>
                <w:rFonts w:cs="Arial"/>
                <w:b/>
                <w:bCs/>
                <w:sz w:val="20"/>
                <w:lang w:eastAsia="en-GB"/>
              </w:rPr>
            </w:pPr>
            <w:r>
              <w:rPr>
                <w:rFonts w:cs="Arial"/>
                <w:b/>
                <w:bCs/>
                <w:sz w:val="20"/>
                <w:lang w:eastAsia="en-GB"/>
              </w:rPr>
              <w:t>72.574</w:t>
            </w:r>
          </w:p>
        </w:tc>
      </w:tr>
      <w:tr w:rsidR="008D6480" w:rsidRPr="003740CF" w:rsidTr="002A3304">
        <w:trPr>
          <w:trHeight w:val="255"/>
        </w:trPr>
        <w:tc>
          <w:tcPr>
            <w:tcW w:w="2622" w:type="pct"/>
            <w:tcBorders>
              <w:top w:val="nil"/>
              <w:left w:val="nil"/>
              <w:bottom w:val="nil"/>
              <w:right w:val="nil"/>
            </w:tcBorders>
            <w:noWrap/>
            <w:vAlign w:val="bottom"/>
          </w:tcPr>
          <w:p w:rsidR="008D6480" w:rsidRPr="003740CF" w:rsidRDefault="008D6480" w:rsidP="00F202FB">
            <w:pPr>
              <w:widowControl/>
              <w:rPr>
                <w:rFonts w:cs="Arial"/>
                <w:sz w:val="20"/>
                <w:lang w:eastAsia="en-GB"/>
              </w:rPr>
            </w:pPr>
            <w:r w:rsidRPr="003740CF">
              <w:rPr>
                <w:rFonts w:cs="Arial"/>
                <w:sz w:val="20"/>
                <w:lang w:eastAsia="en-GB"/>
              </w:rPr>
              <w:t>Total Non Core Expenditure (see below)</w:t>
            </w:r>
          </w:p>
        </w:tc>
        <w:tc>
          <w:tcPr>
            <w:tcW w:w="596" w:type="pct"/>
            <w:tcBorders>
              <w:top w:val="nil"/>
              <w:left w:val="nil"/>
              <w:bottom w:val="nil"/>
              <w:right w:val="nil"/>
            </w:tcBorders>
            <w:noWrap/>
            <w:vAlign w:val="bottom"/>
          </w:tcPr>
          <w:p w:rsidR="008D6480" w:rsidRPr="003740CF" w:rsidRDefault="008D6480" w:rsidP="00F202FB">
            <w:pPr>
              <w:widowControl/>
              <w:rPr>
                <w:rFonts w:cs="Arial"/>
                <w:b/>
                <w:bCs/>
                <w:sz w:val="20"/>
                <w:lang w:eastAsia="en-GB"/>
              </w:rPr>
            </w:pPr>
          </w:p>
        </w:tc>
        <w:tc>
          <w:tcPr>
            <w:tcW w:w="833" w:type="pct"/>
            <w:tcBorders>
              <w:top w:val="nil"/>
              <w:left w:val="nil"/>
              <w:bottom w:val="nil"/>
              <w:right w:val="nil"/>
            </w:tcBorders>
            <w:noWrap/>
            <w:vAlign w:val="center"/>
          </w:tcPr>
          <w:p w:rsidR="008D6480" w:rsidRPr="003740CF" w:rsidRDefault="008D6480" w:rsidP="00CE234D">
            <w:pPr>
              <w:widowControl/>
              <w:jc w:val="right"/>
              <w:rPr>
                <w:rFonts w:cs="Arial"/>
                <w:sz w:val="20"/>
                <w:lang w:eastAsia="en-GB"/>
              </w:rPr>
            </w:pPr>
          </w:p>
        </w:tc>
        <w:tc>
          <w:tcPr>
            <w:tcW w:w="949" w:type="pct"/>
            <w:tcBorders>
              <w:top w:val="nil"/>
              <w:left w:val="nil"/>
              <w:bottom w:val="nil"/>
              <w:right w:val="nil"/>
            </w:tcBorders>
            <w:noWrap/>
            <w:vAlign w:val="center"/>
          </w:tcPr>
          <w:p w:rsidR="008D6480" w:rsidRPr="003740CF" w:rsidRDefault="008D6480" w:rsidP="00475576">
            <w:pPr>
              <w:widowControl/>
              <w:jc w:val="right"/>
              <w:rPr>
                <w:rFonts w:cs="Arial"/>
                <w:sz w:val="20"/>
                <w:lang w:eastAsia="en-GB"/>
              </w:rPr>
            </w:pPr>
            <w:r w:rsidRPr="003740CF">
              <w:rPr>
                <w:rFonts w:cs="Arial"/>
                <w:sz w:val="20"/>
                <w:lang w:eastAsia="en-GB"/>
              </w:rPr>
              <w:t>(7,</w:t>
            </w:r>
            <w:r w:rsidR="00475576">
              <w:rPr>
                <w:rFonts w:cs="Arial"/>
                <w:sz w:val="20"/>
                <w:lang w:eastAsia="en-GB"/>
              </w:rPr>
              <w:t>199</w:t>
            </w:r>
            <w:r w:rsidRPr="003740CF">
              <w:rPr>
                <w:rFonts w:cs="Arial"/>
                <w:sz w:val="20"/>
                <w:lang w:eastAsia="en-GB"/>
              </w:rPr>
              <w:t>)</w:t>
            </w:r>
          </w:p>
        </w:tc>
      </w:tr>
      <w:tr w:rsidR="00A612CB" w:rsidRPr="00346255" w:rsidTr="002A3304">
        <w:trPr>
          <w:trHeight w:val="255"/>
        </w:trPr>
        <w:tc>
          <w:tcPr>
            <w:tcW w:w="2622" w:type="pct"/>
            <w:tcBorders>
              <w:top w:val="nil"/>
              <w:left w:val="nil"/>
              <w:bottom w:val="nil"/>
              <w:right w:val="nil"/>
            </w:tcBorders>
            <w:noWrap/>
            <w:vAlign w:val="bottom"/>
          </w:tcPr>
          <w:p w:rsidR="00A612CB" w:rsidRPr="00346255" w:rsidRDefault="00A612CB" w:rsidP="00F202FB">
            <w:pPr>
              <w:widowControl/>
              <w:rPr>
                <w:rFonts w:cs="Arial"/>
                <w:bCs/>
                <w:sz w:val="20"/>
                <w:lang w:eastAsia="en-GB"/>
              </w:rPr>
            </w:pPr>
            <w:r w:rsidRPr="00346255">
              <w:rPr>
                <w:rFonts w:cs="Arial"/>
                <w:bCs/>
                <w:sz w:val="20"/>
                <w:lang w:eastAsia="en-GB"/>
              </w:rPr>
              <w:t>Endowment Net Expenditure</w:t>
            </w:r>
          </w:p>
        </w:tc>
        <w:tc>
          <w:tcPr>
            <w:tcW w:w="596" w:type="pct"/>
            <w:tcBorders>
              <w:top w:val="nil"/>
              <w:left w:val="nil"/>
              <w:bottom w:val="nil"/>
              <w:right w:val="nil"/>
            </w:tcBorders>
            <w:noWrap/>
            <w:vAlign w:val="bottom"/>
          </w:tcPr>
          <w:p w:rsidR="00A612CB" w:rsidRPr="00346255" w:rsidRDefault="00A612CB" w:rsidP="00F202FB">
            <w:pPr>
              <w:widowControl/>
              <w:rPr>
                <w:rFonts w:cs="Arial"/>
                <w:bCs/>
                <w:color w:val="FF0000"/>
                <w:sz w:val="20"/>
                <w:lang w:eastAsia="en-GB"/>
              </w:rPr>
            </w:pPr>
          </w:p>
        </w:tc>
        <w:tc>
          <w:tcPr>
            <w:tcW w:w="833" w:type="pct"/>
            <w:tcBorders>
              <w:top w:val="nil"/>
              <w:left w:val="nil"/>
              <w:bottom w:val="nil"/>
              <w:right w:val="nil"/>
            </w:tcBorders>
            <w:noWrap/>
            <w:vAlign w:val="center"/>
          </w:tcPr>
          <w:p w:rsidR="00A612CB" w:rsidRPr="00346255" w:rsidRDefault="00A612CB" w:rsidP="00CE234D">
            <w:pPr>
              <w:widowControl/>
              <w:jc w:val="right"/>
              <w:rPr>
                <w:rFonts w:cs="Arial"/>
                <w:bCs/>
                <w:sz w:val="20"/>
                <w:lang w:eastAsia="en-GB"/>
              </w:rPr>
            </w:pPr>
          </w:p>
        </w:tc>
        <w:tc>
          <w:tcPr>
            <w:tcW w:w="949" w:type="pct"/>
            <w:tcBorders>
              <w:top w:val="nil"/>
              <w:left w:val="nil"/>
              <w:bottom w:val="nil"/>
              <w:right w:val="nil"/>
            </w:tcBorders>
            <w:noWrap/>
            <w:vAlign w:val="center"/>
          </w:tcPr>
          <w:p w:rsidR="00A612CB" w:rsidRPr="00346255" w:rsidRDefault="00346255" w:rsidP="00CE234D">
            <w:pPr>
              <w:widowControl/>
              <w:jc w:val="right"/>
              <w:rPr>
                <w:rFonts w:cs="Arial"/>
                <w:bCs/>
                <w:sz w:val="20"/>
                <w:lang w:eastAsia="en-GB"/>
              </w:rPr>
            </w:pPr>
            <w:r>
              <w:rPr>
                <w:rFonts w:cs="Arial"/>
                <w:bCs/>
                <w:sz w:val="20"/>
                <w:lang w:eastAsia="en-GB"/>
              </w:rPr>
              <w:t>796</w:t>
            </w:r>
          </w:p>
        </w:tc>
      </w:tr>
      <w:tr w:rsidR="008D6480" w:rsidRPr="003740CF" w:rsidTr="002A3304">
        <w:trPr>
          <w:trHeight w:val="255"/>
        </w:trPr>
        <w:tc>
          <w:tcPr>
            <w:tcW w:w="2622" w:type="pct"/>
            <w:tcBorders>
              <w:top w:val="nil"/>
              <w:left w:val="nil"/>
              <w:bottom w:val="nil"/>
              <w:right w:val="nil"/>
            </w:tcBorders>
            <w:noWrap/>
            <w:vAlign w:val="bottom"/>
          </w:tcPr>
          <w:p w:rsidR="008D6480" w:rsidRPr="003740CF" w:rsidRDefault="008D6480" w:rsidP="00F202FB">
            <w:pPr>
              <w:widowControl/>
              <w:rPr>
                <w:rFonts w:cs="Arial"/>
                <w:b/>
                <w:bCs/>
                <w:sz w:val="20"/>
                <w:lang w:eastAsia="en-GB"/>
              </w:rPr>
            </w:pPr>
            <w:r w:rsidRPr="003740CF">
              <w:rPr>
                <w:rFonts w:cs="Arial"/>
                <w:b/>
                <w:bCs/>
                <w:sz w:val="20"/>
                <w:lang w:eastAsia="en-GB"/>
              </w:rPr>
              <w:t>Total Core Expenditure</w:t>
            </w:r>
          </w:p>
        </w:tc>
        <w:tc>
          <w:tcPr>
            <w:tcW w:w="596" w:type="pct"/>
            <w:tcBorders>
              <w:top w:val="nil"/>
              <w:left w:val="nil"/>
              <w:bottom w:val="nil"/>
              <w:right w:val="nil"/>
            </w:tcBorders>
            <w:noWrap/>
            <w:vAlign w:val="bottom"/>
          </w:tcPr>
          <w:p w:rsidR="008D6480" w:rsidRPr="003740CF" w:rsidRDefault="008D6480" w:rsidP="00F202FB">
            <w:pPr>
              <w:widowControl/>
              <w:rPr>
                <w:rFonts w:cs="Arial"/>
                <w:b/>
                <w:bCs/>
                <w:color w:val="FF0000"/>
                <w:sz w:val="20"/>
                <w:lang w:eastAsia="en-GB"/>
              </w:rPr>
            </w:pPr>
          </w:p>
        </w:tc>
        <w:tc>
          <w:tcPr>
            <w:tcW w:w="833" w:type="pct"/>
            <w:tcBorders>
              <w:top w:val="nil"/>
              <w:left w:val="nil"/>
              <w:bottom w:val="nil"/>
              <w:right w:val="nil"/>
            </w:tcBorders>
            <w:noWrap/>
            <w:vAlign w:val="center"/>
          </w:tcPr>
          <w:p w:rsidR="008D6480" w:rsidRPr="003740CF" w:rsidRDefault="008D6480" w:rsidP="00CE234D">
            <w:pPr>
              <w:widowControl/>
              <w:jc w:val="right"/>
              <w:rPr>
                <w:rFonts w:cs="Arial"/>
                <w:b/>
                <w:bCs/>
                <w:sz w:val="20"/>
                <w:lang w:eastAsia="en-GB"/>
              </w:rPr>
            </w:pPr>
          </w:p>
        </w:tc>
        <w:tc>
          <w:tcPr>
            <w:tcW w:w="949" w:type="pct"/>
            <w:tcBorders>
              <w:top w:val="nil"/>
              <w:left w:val="nil"/>
              <w:bottom w:val="nil"/>
              <w:right w:val="nil"/>
            </w:tcBorders>
            <w:noWrap/>
            <w:vAlign w:val="center"/>
          </w:tcPr>
          <w:p w:rsidR="008D6480" w:rsidRPr="003740CF" w:rsidRDefault="00475576" w:rsidP="00CE234D">
            <w:pPr>
              <w:widowControl/>
              <w:jc w:val="right"/>
              <w:rPr>
                <w:rFonts w:cs="Arial"/>
                <w:b/>
                <w:bCs/>
                <w:sz w:val="20"/>
                <w:lang w:eastAsia="en-GB"/>
              </w:rPr>
            </w:pPr>
            <w:r>
              <w:rPr>
                <w:rFonts w:cs="Arial"/>
                <w:b/>
                <w:bCs/>
                <w:sz w:val="20"/>
                <w:lang w:eastAsia="en-GB"/>
              </w:rPr>
              <w:t>66,171</w:t>
            </w:r>
          </w:p>
        </w:tc>
      </w:tr>
      <w:tr w:rsidR="008D6480" w:rsidRPr="003740CF" w:rsidTr="002A3304">
        <w:trPr>
          <w:trHeight w:val="255"/>
        </w:trPr>
        <w:tc>
          <w:tcPr>
            <w:tcW w:w="2622" w:type="pct"/>
            <w:tcBorders>
              <w:top w:val="nil"/>
              <w:left w:val="nil"/>
              <w:bottom w:val="nil"/>
              <w:right w:val="nil"/>
            </w:tcBorders>
            <w:noWrap/>
            <w:vAlign w:val="bottom"/>
          </w:tcPr>
          <w:p w:rsidR="008D6480" w:rsidRPr="003740CF" w:rsidRDefault="008D6480" w:rsidP="00F202FB">
            <w:pPr>
              <w:widowControl/>
              <w:rPr>
                <w:rFonts w:cs="Arial"/>
                <w:sz w:val="20"/>
                <w:lang w:eastAsia="en-GB"/>
              </w:rPr>
            </w:pPr>
            <w:r w:rsidRPr="003740CF">
              <w:rPr>
                <w:rFonts w:cs="Arial"/>
                <w:sz w:val="20"/>
                <w:lang w:eastAsia="en-GB"/>
              </w:rPr>
              <w:t>Core Revenue Resource Limit</w:t>
            </w:r>
          </w:p>
        </w:tc>
        <w:tc>
          <w:tcPr>
            <w:tcW w:w="596" w:type="pct"/>
            <w:tcBorders>
              <w:top w:val="nil"/>
              <w:left w:val="nil"/>
              <w:bottom w:val="nil"/>
              <w:right w:val="nil"/>
            </w:tcBorders>
            <w:noWrap/>
            <w:vAlign w:val="bottom"/>
          </w:tcPr>
          <w:p w:rsidR="008D6480" w:rsidRPr="003740CF" w:rsidRDefault="008D6480" w:rsidP="00F202FB">
            <w:pPr>
              <w:widowControl/>
              <w:rPr>
                <w:rFonts w:cs="Arial"/>
                <w:color w:val="FF0000"/>
                <w:sz w:val="20"/>
                <w:lang w:eastAsia="en-GB"/>
              </w:rPr>
            </w:pPr>
          </w:p>
        </w:tc>
        <w:tc>
          <w:tcPr>
            <w:tcW w:w="833" w:type="pct"/>
            <w:tcBorders>
              <w:top w:val="nil"/>
              <w:left w:val="nil"/>
              <w:bottom w:val="nil"/>
              <w:right w:val="nil"/>
            </w:tcBorders>
            <w:noWrap/>
            <w:vAlign w:val="center"/>
          </w:tcPr>
          <w:p w:rsidR="008D6480" w:rsidRPr="003740CF" w:rsidRDefault="008D6480" w:rsidP="00CE234D">
            <w:pPr>
              <w:widowControl/>
              <w:jc w:val="right"/>
              <w:rPr>
                <w:rFonts w:cs="Arial"/>
                <w:sz w:val="20"/>
                <w:lang w:eastAsia="en-GB"/>
              </w:rPr>
            </w:pPr>
          </w:p>
        </w:tc>
        <w:tc>
          <w:tcPr>
            <w:tcW w:w="949" w:type="pct"/>
            <w:tcBorders>
              <w:top w:val="nil"/>
              <w:left w:val="nil"/>
              <w:bottom w:val="nil"/>
              <w:right w:val="nil"/>
            </w:tcBorders>
            <w:noWrap/>
            <w:vAlign w:val="center"/>
          </w:tcPr>
          <w:p w:rsidR="008D6480" w:rsidRPr="003740CF" w:rsidRDefault="008D6480" w:rsidP="004472FC">
            <w:pPr>
              <w:widowControl/>
              <w:jc w:val="right"/>
              <w:rPr>
                <w:rFonts w:cs="Arial"/>
                <w:sz w:val="20"/>
                <w:lang w:eastAsia="en-GB"/>
              </w:rPr>
            </w:pPr>
            <w:r w:rsidRPr="003740CF">
              <w:rPr>
                <w:rFonts w:cs="Arial"/>
                <w:sz w:val="20"/>
                <w:lang w:eastAsia="en-GB"/>
              </w:rPr>
              <w:t>6</w:t>
            </w:r>
            <w:r w:rsidR="00475576">
              <w:rPr>
                <w:rFonts w:cs="Arial"/>
                <w:sz w:val="20"/>
                <w:lang w:eastAsia="en-GB"/>
              </w:rPr>
              <w:t>5</w:t>
            </w:r>
            <w:r w:rsidRPr="003740CF">
              <w:rPr>
                <w:rFonts w:cs="Arial"/>
                <w:sz w:val="20"/>
                <w:lang w:eastAsia="en-GB"/>
              </w:rPr>
              <w:t>,</w:t>
            </w:r>
            <w:r w:rsidR="004472FC">
              <w:rPr>
                <w:rFonts w:cs="Arial"/>
                <w:sz w:val="20"/>
                <w:lang w:eastAsia="en-GB"/>
              </w:rPr>
              <w:t>175</w:t>
            </w:r>
          </w:p>
        </w:tc>
      </w:tr>
      <w:tr w:rsidR="008D6480" w:rsidRPr="003740CF" w:rsidTr="002A3304">
        <w:trPr>
          <w:trHeight w:val="255"/>
        </w:trPr>
        <w:tc>
          <w:tcPr>
            <w:tcW w:w="2622" w:type="pct"/>
            <w:tcBorders>
              <w:top w:val="nil"/>
              <w:left w:val="nil"/>
              <w:bottom w:val="nil"/>
              <w:right w:val="nil"/>
            </w:tcBorders>
            <w:vAlign w:val="bottom"/>
          </w:tcPr>
          <w:p w:rsidR="008D6480" w:rsidRPr="003740CF" w:rsidRDefault="008D6480" w:rsidP="00F202FB">
            <w:pPr>
              <w:widowControl/>
              <w:rPr>
                <w:rFonts w:cs="Arial"/>
                <w:b/>
                <w:bCs/>
                <w:sz w:val="20"/>
                <w:lang w:eastAsia="en-GB"/>
              </w:rPr>
            </w:pPr>
            <w:r w:rsidRPr="003740CF">
              <w:rPr>
                <w:rFonts w:cs="Arial"/>
                <w:b/>
                <w:bCs/>
                <w:sz w:val="20"/>
                <w:lang w:eastAsia="en-GB"/>
              </w:rPr>
              <w:t xml:space="preserve">Saving/(excess) against Core Revenue Resource Limit </w:t>
            </w:r>
          </w:p>
        </w:tc>
        <w:tc>
          <w:tcPr>
            <w:tcW w:w="596" w:type="pct"/>
            <w:tcBorders>
              <w:top w:val="nil"/>
              <w:left w:val="nil"/>
              <w:bottom w:val="nil"/>
              <w:right w:val="nil"/>
            </w:tcBorders>
            <w:noWrap/>
            <w:vAlign w:val="bottom"/>
          </w:tcPr>
          <w:p w:rsidR="008D6480" w:rsidRPr="003740CF" w:rsidRDefault="008D6480" w:rsidP="00F202FB">
            <w:pPr>
              <w:widowControl/>
              <w:rPr>
                <w:rFonts w:cs="Arial"/>
                <w:color w:val="FF0000"/>
                <w:sz w:val="20"/>
                <w:lang w:eastAsia="en-GB"/>
              </w:rPr>
            </w:pPr>
          </w:p>
        </w:tc>
        <w:tc>
          <w:tcPr>
            <w:tcW w:w="833" w:type="pct"/>
            <w:tcBorders>
              <w:top w:val="nil"/>
              <w:left w:val="nil"/>
              <w:bottom w:val="nil"/>
              <w:right w:val="nil"/>
            </w:tcBorders>
            <w:noWrap/>
            <w:vAlign w:val="center"/>
          </w:tcPr>
          <w:p w:rsidR="008D6480" w:rsidRPr="003740CF" w:rsidRDefault="008D6480" w:rsidP="00CE234D">
            <w:pPr>
              <w:widowControl/>
              <w:jc w:val="right"/>
              <w:rPr>
                <w:rFonts w:cs="Arial"/>
                <w:sz w:val="20"/>
                <w:lang w:eastAsia="en-GB"/>
              </w:rPr>
            </w:pPr>
          </w:p>
        </w:tc>
        <w:tc>
          <w:tcPr>
            <w:tcW w:w="949" w:type="pct"/>
            <w:tcBorders>
              <w:top w:val="single" w:sz="4" w:space="0" w:color="auto"/>
              <w:left w:val="nil"/>
              <w:bottom w:val="single" w:sz="4" w:space="0" w:color="auto"/>
              <w:right w:val="nil"/>
            </w:tcBorders>
            <w:noWrap/>
            <w:vAlign w:val="center"/>
          </w:tcPr>
          <w:p w:rsidR="008D6480" w:rsidRPr="003740CF" w:rsidRDefault="004472FC" w:rsidP="00A62815">
            <w:pPr>
              <w:widowControl/>
              <w:jc w:val="right"/>
              <w:rPr>
                <w:rFonts w:cs="Arial"/>
                <w:b/>
                <w:bCs/>
                <w:sz w:val="20"/>
                <w:lang w:eastAsia="en-GB"/>
              </w:rPr>
            </w:pPr>
            <w:r>
              <w:rPr>
                <w:rFonts w:cs="Arial"/>
                <w:b/>
                <w:bCs/>
                <w:sz w:val="20"/>
                <w:lang w:eastAsia="en-GB"/>
              </w:rPr>
              <w:t>4</w:t>
            </w:r>
          </w:p>
        </w:tc>
      </w:tr>
      <w:tr w:rsidR="008D6480" w:rsidRPr="003740CF" w:rsidTr="002A3304">
        <w:trPr>
          <w:trHeight w:val="255"/>
        </w:trPr>
        <w:tc>
          <w:tcPr>
            <w:tcW w:w="2622" w:type="pct"/>
            <w:tcBorders>
              <w:top w:val="nil"/>
              <w:left w:val="nil"/>
              <w:bottom w:val="nil"/>
              <w:right w:val="nil"/>
            </w:tcBorders>
            <w:noWrap/>
            <w:vAlign w:val="bottom"/>
          </w:tcPr>
          <w:p w:rsidR="008D6480" w:rsidRPr="003740CF" w:rsidRDefault="008D6480" w:rsidP="00F202FB">
            <w:pPr>
              <w:widowControl/>
              <w:rPr>
                <w:rFonts w:cs="Arial"/>
                <w:color w:val="800080"/>
                <w:sz w:val="20"/>
                <w:lang w:eastAsia="en-GB"/>
              </w:rPr>
            </w:pPr>
          </w:p>
        </w:tc>
        <w:tc>
          <w:tcPr>
            <w:tcW w:w="596" w:type="pct"/>
            <w:tcBorders>
              <w:top w:val="nil"/>
              <w:left w:val="nil"/>
              <w:bottom w:val="nil"/>
              <w:right w:val="nil"/>
            </w:tcBorders>
            <w:noWrap/>
            <w:vAlign w:val="bottom"/>
          </w:tcPr>
          <w:p w:rsidR="008D6480" w:rsidRPr="003740CF" w:rsidRDefault="008D6480" w:rsidP="00F202FB">
            <w:pPr>
              <w:widowControl/>
              <w:rPr>
                <w:rFonts w:cs="Arial"/>
                <w:color w:val="FF0000"/>
                <w:sz w:val="20"/>
                <w:lang w:eastAsia="en-GB"/>
              </w:rPr>
            </w:pPr>
          </w:p>
        </w:tc>
        <w:tc>
          <w:tcPr>
            <w:tcW w:w="833" w:type="pct"/>
            <w:tcBorders>
              <w:top w:val="nil"/>
              <w:left w:val="nil"/>
              <w:bottom w:val="nil"/>
              <w:right w:val="nil"/>
            </w:tcBorders>
            <w:noWrap/>
            <w:vAlign w:val="center"/>
          </w:tcPr>
          <w:p w:rsidR="008D6480" w:rsidRPr="003740CF" w:rsidRDefault="008D6480" w:rsidP="00CE234D">
            <w:pPr>
              <w:widowControl/>
              <w:jc w:val="right"/>
              <w:rPr>
                <w:rFonts w:cs="Arial"/>
                <w:sz w:val="20"/>
                <w:lang w:eastAsia="en-GB"/>
              </w:rPr>
            </w:pPr>
          </w:p>
        </w:tc>
        <w:tc>
          <w:tcPr>
            <w:tcW w:w="949" w:type="pct"/>
            <w:tcBorders>
              <w:top w:val="nil"/>
              <w:left w:val="nil"/>
              <w:bottom w:val="nil"/>
              <w:right w:val="nil"/>
            </w:tcBorders>
            <w:noWrap/>
            <w:vAlign w:val="center"/>
          </w:tcPr>
          <w:p w:rsidR="008D6480" w:rsidRPr="003740CF" w:rsidRDefault="008D6480" w:rsidP="00CE234D">
            <w:pPr>
              <w:widowControl/>
              <w:jc w:val="right"/>
              <w:rPr>
                <w:rFonts w:cs="Arial"/>
                <w:color w:val="FF0000"/>
                <w:sz w:val="20"/>
                <w:lang w:eastAsia="en-GB"/>
              </w:rPr>
            </w:pPr>
          </w:p>
        </w:tc>
      </w:tr>
      <w:tr w:rsidR="008D6480" w:rsidRPr="003740CF" w:rsidTr="002A3304">
        <w:trPr>
          <w:trHeight w:val="255"/>
        </w:trPr>
        <w:tc>
          <w:tcPr>
            <w:tcW w:w="2622" w:type="pct"/>
            <w:tcBorders>
              <w:top w:val="nil"/>
              <w:left w:val="nil"/>
              <w:bottom w:val="nil"/>
              <w:right w:val="nil"/>
            </w:tcBorders>
            <w:noWrap/>
            <w:vAlign w:val="bottom"/>
          </w:tcPr>
          <w:p w:rsidR="008D6480" w:rsidRPr="003740CF" w:rsidRDefault="008D6480" w:rsidP="00F202FB">
            <w:pPr>
              <w:widowControl/>
              <w:rPr>
                <w:rFonts w:cs="Arial"/>
                <w:sz w:val="20"/>
                <w:lang w:eastAsia="en-GB"/>
              </w:rPr>
            </w:pPr>
          </w:p>
        </w:tc>
        <w:tc>
          <w:tcPr>
            <w:tcW w:w="596" w:type="pct"/>
            <w:tcBorders>
              <w:top w:val="nil"/>
              <w:left w:val="nil"/>
              <w:bottom w:val="nil"/>
              <w:right w:val="nil"/>
            </w:tcBorders>
            <w:noWrap/>
            <w:vAlign w:val="bottom"/>
          </w:tcPr>
          <w:p w:rsidR="008D6480" w:rsidRPr="003740CF" w:rsidRDefault="008D6480" w:rsidP="00F202FB">
            <w:pPr>
              <w:widowControl/>
              <w:rPr>
                <w:rFonts w:cs="Arial"/>
                <w:sz w:val="20"/>
                <w:lang w:eastAsia="en-GB"/>
              </w:rPr>
            </w:pPr>
          </w:p>
        </w:tc>
        <w:tc>
          <w:tcPr>
            <w:tcW w:w="833" w:type="pct"/>
            <w:tcBorders>
              <w:top w:val="nil"/>
              <w:left w:val="nil"/>
              <w:bottom w:val="nil"/>
              <w:right w:val="nil"/>
            </w:tcBorders>
            <w:noWrap/>
            <w:vAlign w:val="center"/>
          </w:tcPr>
          <w:p w:rsidR="008D6480" w:rsidRPr="003740CF" w:rsidRDefault="008D6480" w:rsidP="00CE234D">
            <w:pPr>
              <w:widowControl/>
              <w:jc w:val="right"/>
              <w:rPr>
                <w:rFonts w:cs="Arial"/>
                <w:sz w:val="20"/>
                <w:lang w:eastAsia="en-GB"/>
              </w:rPr>
            </w:pPr>
          </w:p>
        </w:tc>
        <w:tc>
          <w:tcPr>
            <w:tcW w:w="949" w:type="pct"/>
            <w:tcBorders>
              <w:top w:val="nil"/>
              <w:left w:val="nil"/>
              <w:bottom w:val="nil"/>
              <w:right w:val="nil"/>
            </w:tcBorders>
            <w:noWrap/>
            <w:vAlign w:val="center"/>
          </w:tcPr>
          <w:p w:rsidR="008D6480" w:rsidRPr="003740CF" w:rsidRDefault="008D6480" w:rsidP="00CE234D">
            <w:pPr>
              <w:widowControl/>
              <w:jc w:val="right"/>
              <w:rPr>
                <w:rFonts w:cs="Arial"/>
                <w:sz w:val="20"/>
                <w:lang w:eastAsia="en-GB"/>
              </w:rPr>
            </w:pPr>
          </w:p>
        </w:tc>
      </w:tr>
      <w:tr w:rsidR="008D6480" w:rsidRPr="003740CF" w:rsidTr="002A3304">
        <w:trPr>
          <w:trHeight w:val="510"/>
        </w:trPr>
        <w:tc>
          <w:tcPr>
            <w:tcW w:w="2622" w:type="pct"/>
            <w:tcBorders>
              <w:top w:val="nil"/>
              <w:left w:val="nil"/>
              <w:bottom w:val="nil"/>
              <w:right w:val="nil"/>
            </w:tcBorders>
            <w:vAlign w:val="bottom"/>
          </w:tcPr>
          <w:p w:rsidR="008D6480" w:rsidRPr="003740CF" w:rsidRDefault="008D6480" w:rsidP="00F202FB">
            <w:pPr>
              <w:widowControl/>
              <w:rPr>
                <w:rFonts w:cs="Arial"/>
                <w:b/>
                <w:bCs/>
                <w:sz w:val="20"/>
                <w:lang w:eastAsia="en-GB"/>
              </w:rPr>
            </w:pPr>
            <w:r w:rsidRPr="003740CF">
              <w:rPr>
                <w:rFonts w:cs="Arial"/>
                <w:b/>
                <w:bCs/>
                <w:sz w:val="20"/>
                <w:lang w:eastAsia="en-GB"/>
              </w:rPr>
              <w:t>SUMMARY OF NON CORE REVENUE RESOURCE OUTTURN</w:t>
            </w:r>
          </w:p>
        </w:tc>
        <w:tc>
          <w:tcPr>
            <w:tcW w:w="596" w:type="pct"/>
            <w:tcBorders>
              <w:top w:val="nil"/>
              <w:left w:val="nil"/>
              <w:bottom w:val="nil"/>
              <w:right w:val="nil"/>
            </w:tcBorders>
            <w:noWrap/>
            <w:vAlign w:val="bottom"/>
          </w:tcPr>
          <w:p w:rsidR="008D6480" w:rsidRPr="003740CF" w:rsidRDefault="008D6480" w:rsidP="00F202FB">
            <w:pPr>
              <w:widowControl/>
              <w:rPr>
                <w:rFonts w:cs="Arial"/>
                <w:sz w:val="20"/>
                <w:lang w:eastAsia="en-GB"/>
              </w:rPr>
            </w:pPr>
          </w:p>
        </w:tc>
        <w:tc>
          <w:tcPr>
            <w:tcW w:w="833" w:type="pct"/>
            <w:tcBorders>
              <w:top w:val="nil"/>
              <w:left w:val="nil"/>
              <w:bottom w:val="nil"/>
              <w:right w:val="nil"/>
            </w:tcBorders>
            <w:noWrap/>
            <w:vAlign w:val="center"/>
          </w:tcPr>
          <w:p w:rsidR="008D6480" w:rsidRPr="003740CF" w:rsidRDefault="008D6480" w:rsidP="00CE234D">
            <w:pPr>
              <w:widowControl/>
              <w:jc w:val="right"/>
              <w:rPr>
                <w:rFonts w:cs="Arial"/>
                <w:sz w:val="20"/>
                <w:lang w:eastAsia="en-GB"/>
              </w:rPr>
            </w:pPr>
          </w:p>
        </w:tc>
        <w:tc>
          <w:tcPr>
            <w:tcW w:w="949" w:type="pct"/>
            <w:tcBorders>
              <w:top w:val="nil"/>
              <w:left w:val="nil"/>
              <w:bottom w:val="nil"/>
              <w:right w:val="nil"/>
            </w:tcBorders>
            <w:noWrap/>
            <w:vAlign w:val="center"/>
          </w:tcPr>
          <w:p w:rsidR="008D6480" w:rsidRPr="003740CF" w:rsidRDefault="008D6480" w:rsidP="00CE234D">
            <w:pPr>
              <w:widowControl/>
              <w:jc w:val="right"/>
              <w:rPr>
                <w:rFonts w:cs="Arial"/>
                <w:sz w:val="20"/>
                <w:lang w:eastAsia="en-GB"/>
              </w:rPr>
            </w:pPr>
          </w:p>
        </w:tc>
      </w:tr>
      <w:tr w:rsidR="008D6480" w:rsidRPr="003740CF" w:rsidTr="002A3304">
        <w:trPr>
          <w:trHeight w:val="255"/>
        </w:trPr>
        <w:tc>
          <w:tcPr>
            <w:tcW w:w="2622" w:type="pct"/>
            <w:tcBorders>
              <w:top w:val="nil"/>
              <w:left w:val="nil"/>
              <w:bottom w:val="nil"/>
              <w:right w:val="nil"/>
            </w:tcBorders>
            <w:noWrap/>
            <w:vAlign w:val="bottom"/>
          </w:tcPr>
          <w:p w:rsidR="008D6480" w:rsidRPr="003740CF" w:rsidRDefault="008D6480" w:rsidP="00F202FB">
            <w:pPr>
              <w:widowControl/>
              <w:rPr>
                <w:rFonts w:cs="Arial"/>
                <w:sz w:val="20"/>
                <w:lang w:eastAsia="en-GB"/>
              </w:rPr>
            </w:pPr>
            <w:r w:rsidRPr="003740CF">
              <w:rPr>
                <w:rFonts w:cs="Arial"/>
                <w:sz w:val="20"/>
                <w:lang w:eastAsia="en-GB"/>
              </w:rPr>
              <w:t>Depreciation/Amortisation</w:t>
            </w:r>
          </w:p>
        </w:tc>
        <w:tc>
          <w:tcPr>
            <w:tcW w:w="596" w:type="pct"/>
            <w:tcBorders>
              <w:top w:val="nil"/>
              <w:left w:val="nil"/>
              <w:bottom w:val="nil"/>
              <w:right w:val="nil"/>
            </w:tcBorders>
            <w:noWrap/>
            <w:vAlign w:val="center"/>
          </w:tcPr>
          <w:p w:rsidR="008D6480" w:rsidRPr="003740CF" w:rsidRDefault="008D6480" w:rsidP="00F202FB">
            <w:pPr>
              <w:widowControl/>
              <w:rPr>
                <w:rFonts w:cs="Arial"/>
                <w:color w:val="0000FF"/>
                <w:sz w:val="16"/>
                <w:szCs w:val="16"/>
                <w:u w:val="single"/>
                <w:lang w:eastAsia="en-GB"/>
              </w:rPr>
            </w:pPr>
          </w:p>
        </w:tc>
        <w:tc>
          <w:tcPr>
            <w:tcW w:w="833" w:type="pct"/>
            <w:tcBorders>
              <w:top w:val="nil"/>
              <w:left w:val="nil"/>
              <w:bottom w:val="nil"/>
              <w:right w:val="nil"/>
            </w:tcBorders>
            <w:noWrap/>
            <w:vAlign w:val="center"/>
          </w:tcPr>
          <w:p w:rsidR="008D6480" w:rsidRPr="003740CF" w:rsidRDefault="008D6480" w:rsidP="00E04096">
            <w:pPr>
              <w:widowControl/>
              <w:jc w:val="right"/>
              <w:rPr>
                <w:rFonts w:cs="Arial"/>
                <w:sz w:val="20"/>
                <w:lang w:eastAsia="en-GB"/>
              </w:rPr>
            </w:pPr>
            <w:r w:rsidRPr="003740CF">
              <w:rPr>
                <w:rFonts w:cs="Arial"/>
                <w:sz w:val="20"/>
                <w:lang w:eastAsia="en-GB"/>
              </w:rPr>
              <w:t>6,</w:t>
            </w:r>
            <w:r w:rsidR="00E04096">
              <w:rPr>
                <w:rFonts w:cs="Arial"/>
                <w:sz w:val="20"/>
                <w:lang w:eastAsia="en-GB"/>
              </w:rPr>
              <w:t>574</w:t>
            </w:r>
          </w:p>
        </w:tc>
        <w:tc>
          <w:tcPr>
            <w:tcW w:w="949" w:type="pct"/>
            <w:tcBorders>
              <w:top w:val="nil"/>
              <w:left w:val="nil"/>
              <w:bottom w:val="nil"/>
              <w:right w:val="nil"/>
            </w:tcBorders>
            <w:noWrap/>
            <w:vAlign w:val="center"/>
          </w:tcPr>
          <w:p w:rsidR="008D6480" w:rsidRPr="003740CF" w:rsidRDefault="008D6480" w:rsidP="00CE234D">
            <w:pPr>
              <w:widowControl/>
              <w:jc w:val="right"/>
              <w:rPr>
                <w:rFonts w:cs="Arial"/>
                <w:sz w:val="20"/>
                <w:lang w:eastAsia="en-GB"/>
              </w:rPr>
            </w:pPr>
          </w:p>
        </w:tc>
      </w:tr>
      <w:tr w:rsidR="00E04096" w:rsidRPr="003740CF" w:rsidTr="002A3304">
        <w:trPr>
          <w:trHeight w:val="255"/>
        </w:trPr>
        <w:tc>
          <w:tcPr>
            <w:tcW w:w="2622" w:type="pct"/>
            <w:tcBorders>
              <w:top w:val="nil"/>
              <w:left w:val="nil"/>
              <w:bottom w:val="nil"/>
              <w:right w:val="nil"/>
            </w:tcBorders>
            <w:vAlign w:val="bottom"/>
          </w:tcPr>
          <w:p w:rsidR="00E04096" w:rsidRPr="003740CF" w:rsidRDefault="00E04096" w:rsidP="00E04096">
            <w:pPr>
              <w:widowControl/>
              <w:rPr>
                <w:rFonts w:cs="Arial"/>
                <w:sz w:val="20"/>
                <w:lang w:eastAsia="en-GB"/>
              </w:rPr>
            </w:pPr>
            <w:r w:rsidRPr="003740CF">
              <w:rPr>
                <w:rFonts w:cs="Arial"/>
                <w:sz w:val="20"/>
                <w:lang w:eastAsia="en-GB"/>
              </w:rPr>
              <w:t xml:space="preserve">Annually Managed Expenditure </w:t>
            </w:r>
            <w:r>
              <w:rPr>
                <w:rFonts w:cs="Arial"/>
                <w:sz w:val="20"/>
                <w:lang w:eastAsia="en-GB"/>
              </w:rPr>
              <w:t>–</w:t>
            </w:r>
            <w:r w:rsidRPr="003740CF">
              <w:rPr>
                <w:rFonts w:cs="Arial"/>
                <w:sz w:val="20"/>
                <w:lang w:eastAsia="en-GB"/>
              </w:rPr>
              <w:t xml:space="preserve"> </w:t>
            </w:r>
            <w:r>
              <w:rPr>
                <w:rFonts w:cs="Arial"/>
                <w:sz w:val="20"/>
                <w:lang w:eastAsia="en-GB"/>
              </w:rPr>
              <w:t>Impairments</w:t>
            </w:r>
          </w:p>
        </w:tc>
        <w:tc>
          <w:tcPr>
            <w:tcW w:w="596" w:type="pct"/>
            <w:tcBorders>
              <w:top w:val="nil"/>
              <w:left w:val="nil"/>
              <w:bottom w:val="nil"/>
              <w:right w:val="nil"/>
            </w:tcBorders>
            <w:noWrap/>
            <w:vAlign w:val="center"/>
          </w:tcPr>
          <w:p w:rsidR="00E04096" w:rsidRPr="003740CF" w:rsidRDefault="00E04096" w:rsidP="00F202FB">
            <w:pPr>
              <w:widowControl/>
              <w:rPr>
                <w:rFonts w:cs="Arial"/>
                <w:color w:val="0000FF"/>
                <w:sz w:val="16"/>
                <w:szCs w:val="16"/>
                <w:u w:val="single"/>
                <w:lang w:eastAsia="en-GB"/>
              </w:rPr>
            </w:pPr>
          </w:p>
        </w:tc>
        <w:tc>
          <w:tcPr>
            <w:tcW w:w="833" w:type="pct"/>
            <w:tcBorders>
              <w:top w:val="nil"/>
              <w:left w:val="nil"/>
              <w:bottom w:val="nil"/>
              <w:right w:val="nil"/>
            </w:tcBorders>
            <w:noWrap/>
            <w:vAlign w:val="center"/>
          </w:tcPr>
          <w:p w:rsidR="00E04096" w:rsidRPr="003740CF" w:rsidRDefault="00E04096" w:rsidP="00CE234D">
            <w:pPr>
              <w:widowControl/>
              <w:jc w:val="right"/>
              <w:rPr>
                <w:rFonts w:cs="Arial"/>
                <w:sz w:val="20"/>
                <w:lang w:eastAsia="en-GB"/>
              </w:rPr>
            </w:pPr>
            <w:r>
              <w:rPr>
                <w:rFonts w:cs="Arial"/>
                <w:sz w:val="20"/>
                <w:lang w:eastAsia="en-GB"/>
              </w:rPr>
              <w:t>353</w:t>
            </w:r>
          </w:p>
        </w:tc>
        <w:tc>
          <w:tcPr>
            <w:tcW w:w="949" w:type="pct"/>
            <w:tcBorders>
              <w:top w:val="nil"/>
              <w:left w:val="nil"/>
              <w:bottom w:val="nil"/>
              <w:right w:val="nil"/>
            </w:tcBorders>
            <w:noWrap/>
            <w:vAlign w:val="center"/>
          </w:tcPr>
          <w:p w:rsidR="00E04096" w:rsidRPr="003740CF" w:rsidRDefault="00E04096" w:rsidP="00CE234D">
            <w:pPr>
              <w:widowControl/>
              <w:jc w:val="right"/>
              <w:rPr>
                <w:rFonts w:cs="Arial"/>
                <w:sz w:val="20"/>
                <w:lang w:eastAsia="en-GB"/>
              </w:rPr>
            </w:pPr>
          </w:p>
        </w:tc>
      </w:tr>
      <w:tr w:rsidR="008D6480" w:rsidRPr="003740CF" w:rsidTr="002A3304">
        <w:trPr>
          <w:trHeight w:val="255"/>
        </w:trPr>
        <w:tc>
          <w:tcPr>
            <w:tcW w:w="2622" w:type="pct"/>
            <w:tcBorders>
              <w:top w:val="nil"/>
              <w:left w:val="nil"/>
              <w:bottom w:val="nil"/>
              <w:right w:val="nil"/>
            </w:tcBorders>
            <w:vAlign w:val="bottom"/>
          </w:tcPr>
          <w:p w:rsidR="008D6480" w:rsidRPr="003740CF" w:rsidRDefault="008D6480" w:rsidP="00F202FB">
            <w:pPr>
              <w:widowControl/>
              <w:rPr>
                <w:rFonts w:cs="Arial"/>
                <w:sz w:val="20"/>
                <w:lang w:eastAsia="en-GB"/>
              </w:rPr>
            </w:pPr>
            <w:r w:rsidRPr="003740CF">
              <w:rPr>
                <w:rFonts w:cs="Arial"/>
                <w:sz w:val="20"/>
                <w:lang w:eastAsia="en-GB"/>
              </w:rPr>
              <w:t>Annually Managed Expenditure - Creation of Provisions</w:t>
            </w:r>
          </w:p>
        </w:tc>
        <w:tc>
          <w:tcPr>
            <w:tcW w:w="596" w:type="pct"/>
            <w:tcBorders>
              <w:top w:val="nil"/>
              <w:left w:val="nil"/>
              <w:bottom w:val="nil"/>
              <w:right w:val="nil"/>
            </w:tcBorders>
            <w:noWrap/>
            <w:vAlign w:val="center"/>
          </w:tcPr>
          <w:p w:rsidR="008D6480" w:rsidRPr="003740CF" w:rsidRDefault="008D6480" w:rsidP="00F202FB">
            <w:pPr>
              <w:widowControl/>
              <w:rPr>
                <w:rFonts w:cs="Arial"/>
                <w:color w:val="0000FF"/>
                <w:sz w:val="16"/>
                <w:szCs w:val="16"/>
                <w:u w:val="single"/>
                <w:lang w:eastAsia="en-GB"/>
              </w:rPr>
            </w:pPr>
          </w:p>
        </w:tc>
        <w:tc>
          <w:tcPr>
            <w:tcW w:w="833" w:type="pct"/>
            <w:tcBorders>
              <w:top w:val="nil"/>
              <w:left w:val="nil"/>
              <w:bottom w:val="nil"/>
              <w:right w:val="nil"/>
            </w:tcBorders>
            <w:noWrap/>
            <w:vAlign w:val="center"/>
          </w:tcPr>
          <w:p w:rsidR="008D6480" w:rsidRPr="003740CF" w:rsidRDefault="00E04096" w:rsidP="00CE234D">
            <w:pPr>
              <w:widowControl/>
              <w:jc w:val="right"/>
              <w:rPr>
                <w:rFonts w:cs="Arial"/>
                <w:sz w:val="20"/>
                <w:lang w:eastAsia="en-GB"/>
              </w:rPr>
            </w:pPr>
            <w:r>
              <w:rPr>
                <w:rFonts w:cs="Arial"/>
                <w:sz w:val="20"/>
                <w:lang w:eastAsia="en-GB"/>
              </w:rPr>
              <w:t>271</w:t>
            </w:r>
          </w:p>
        </w:tc>
        <w:tc>
          <w:tcPr>
            <w:tcW w:w="949" w:type="pct"/>
            <w:tcBorders>
              <w:top w:val="nil"/>
              <w:left w:val="nil"/>
              <w:bottom w:val="nil"/>
              <w:right w:val="nil"/>
            </w:tcBorders>
            <w:noWrap/>
            <w:vAlign w:val="center"/>
          </w:tcPr>
          <w:p w:rsidR="008D6480" w:rsidRPr="003740CF" w:rsidRDefault="008D6480" w:rsidP="00CE234D">
            <w:pPr>
              <w:widowControl/>
              <w:jc w:val="right"/>
              <w:rPr>
                <w:rFonts w:cs="Arial"/>
                <w:sz w:val="20"/>
                <w:lang w:eastAsia="en-GB"/>
              </w:rPr>
            </w:pPr>
          </w:p>
        </w:tc>
      </w:tr>
      <w:tr w:rsidR="008D6480" w:rsidRPr="003740CF" w:rsidTr="002A3304">
        <w:trPr>
          <w:trHeight w:val="255"/>
        </w:trPr>
        <w:tc>
          <w:tcPr>
            <w:tcW w:w="2622" w:type="pct"/>
            <w:tcBorders>
              <w:top w:val="nil"/>
              <w:left w:val="nil"/>
              <w:bottom w:val="nil"/>
              <w:right w:val="nil"/>
            </w:tcBorders>
            <w:noWrap/>
            <w:vAlign w:val="bottom"/>
          </w:tcPr>
          <w:p w:rsidR="008D6480" w:rsidRPr="003740CF" w:rsidRDefault="00E04096" w:rsidP="00FE5ABB">
            <w:pPr>
              <w:widowControl/>
              <w:rPr>
                <w:rFonts w:cs="Arial"/>
                <w:sz w:val="20"/>
                <w:lang w:eastAsia="en-GB"/>
              </w:rPr>
            </w:pPr>
            <w:r w:rsidRPr="003740CF">
              <w:rPr>
                <w:rFonts w:cs="Arial"/>
                <w:sz w:val="20"/>
                <w:lang w:eastAsia="en-GB"/>
              </w:rPr>
              <w:t xml:space="preserve">Annually Managed Expenditure </w:t>
            </w:r>
            <w:r>
              <w:rPr>
                <w:rFonts w:cs="Arial"/>
                <w:sz w:val="20"/>
                <w:lang w:eastAsia="en-GB"/>
              </w:rPr>
              <w:t xml:space="preserve">- </w:t>
            </w:r>
            <w:r w:rsidR="008D6480" w:rsidRPr="003740CF">
              <w:rPr>
                <w:rFonts w:cs="Arial"/>
                <w:sz w:val="20"/>
                <w:lang w:eastAsia="en-GB"/>
              </w:rPr>
              <w:t>Depreciation of Donated assets</w:t>
            </w:r>
          </w:p>
        </w:tc>
        <w:tc>
          <w:tcPr>
            <w:tcW w:w="596" w:type="pct"/>
            <w:tcBorders>
              <w:top w:val="nil"/>
              <w:left w:val="nil"/>
              <w:bottom w:val="nil"/>
              <w:right w:val="nil"/>
            </w:tcBorders>
            <w:noWrap/>
            <w:vAlign w:val="center"/>
          </w:tcPr>
          <w:p w:rsidR="008D6480" w:rsidRPr="003740CF" w:rsidRDefault="008D6480" w:rsidP="00F202FB">
            <w:pPr>
              <w:widowControl/>
              <w:rPr>
                <w:rFonts w:cs="Arial"/>
                <w:color w:val="0000FF"/>
                <w:sz w:val="16"/>
                <w:szCs w:val="16"/>
                <w:u w:val="single"/>
                <w:lang w:eastAsia="en-GB"/>
              </w:rPr>
            </w:pPr>
          </w:p>
        </w:tc>
        <w:tc>
          <w:tcPr>
            <w:tcW w:w="833" w:type="pct"/>
            <w:tcBorders>
              <w:top w:val="nil"/>
              <w:left w:val="nil"/>
              <w:bottom w:val="single" w:sz="4" w:space="0" w:color="auto"/>
              <w:right w:val="nil"/>
            </w:tcBorders>
            <w:noWrap/>
            <w:vAlign w:val="center"/>
          </w:tcPr>
          <w:p w:rsidR="008D6480" w:rsidRPr="003740CF" w:rsidRDefault="008D6480" w:rsidP="00CE234D">
            <w:pPr>
              <w:widowControl/>
              <w:jc w:val="right"/>
              <w:rPr>
                <w:rFonts w:cs="Arial"/>
                <w:sz w:val="20"/>
                <w:lang w:eastAsia="en-GB"/>
              </w:rPr>
            </w:pPr>
            <w:r w:rsidRPr="003740CF">
              <w:rPr>
                <w:rFonts w:cs="Arial"/>
                <w:sz w:val="20"/>
                <w:lang w:eastAsia="en-GB"/>
              </w:rPr>
              <w:t>1</w:t>
            </w:r>
          </w:p>
        </w:tc>
        <w:tc>
          <w:tcPr>
            <w:tcW w:w="949" w:type="pct"/>
            <w:tcBorders>
              <w:top w:val="nil"/>
              <w:left w:val="nil"/>
              <w:bottom w:val="nil"/>
              <w:right w:val="nil"/>
            </w:tcBorders>
            <w:noWrap/>
            <w:vAlign w:val="center"/>
          </w:tcPr>
          <w:p w:rsidR="008D6480" w:rsidRPr="003740CF" w:rsidRDefault="008D6480" w:rsidP="00CE234D">
            <w:pPr>
              <w:widowControl/>
              <w:jc w:val="right"/>
              <w:rPr>
                <w:rFonts w:cs="Arial"/>
                <w:sz w:val="20"/>
                <w:lang w:eastAsia="en-GB"/>
              </w:rPr>
            </w:pPr>
          </w:p>
        </w:tc>
      </w:tr>
      <w:tr w:rsidR="008D6480" w:rsidRPr="003740CF" w:rsidTr="002A3304">
        <w:trPr>
          <w:trHeight w:val="61"/>
        </w:trPr>
        <w:tc>
          <w:tcPr>
            <w:tcW w:w="2622" w:type="pct"/>
            <w:tcBorders>
              <w:top w:val="nil"/>
              <w:left w:val="nil"/>
              <w:bottom w:val="nil"/>
              <w:right w:val="nil"/>
            </w:tcBorders>
            <w:noWrap/>
            <w:vAlign w:val="bottom"/>
          </w:tcPr>
          <w:p w:rsidR="008D6480" w:rsidRPr="003740CF" w:rsidRDefault="008D6480" w:rsidP="00F202FB">
            <w:pPr>
              <w:widowControl/>
              <w:rPr>
                <w:rFonts w:cs="Arial"/>
                <w:b/>
                <w:bCs/>
                <w:sz w:val="20"/>
                <w:lang w:eastAsia="en-GB"/>
              </w:rPr>
            </w:pPr>
            <w:r w:rsidRPr="003740CF">
              <w:rPr>
                <w:rFonts w:cs="Arial"/>
                <w:b/>
                <w:bCs/>
                <w:sz w:val="20"/>
                <w:lang w:eastAsia="en-GB"/>
              </w:rPr>
              <w:t>Total Non Core Expenditure</w:t>
            </w:r>
          </w:p>
        </w:tc>
        <w:tc>
          <w:tcPr>
            <w:tcW w:w="596" w:type="pct"/>
            <w:tcBorders>
              <w:top w:val="nil"/>
              <w:left w:val="nil"/>
              <w:bottom w:val="nil"/>
              <w:right w:val="nil"/>
            </w:tcBorders>
            <w:noWrap/>
            <w:vAlign w:val="bottom"/>
          </w:tcPr>
          <w:p w:rsidR="008D6480" w:rsidRPr="003740CF" w:rsidRDefault="008D6480" w:rsidP="00F202FB">
            <w:pPr>
              <w:widowControl/>
              <w:rPr>
                <w:rFonts w:cs="Arial"/>
                <w:sz w:val="20"/>
                <w:lang w:eastAsia="en-GB"/>
              </w:rPr>
            </w:pPr>
          </w:p>
        </w:tc>
        <w:tc>
          <w:tcPr>
            <w:tcW w:w="833" w:type="pct"/>
            <w:tcBorders>
              <w:top w:val="nil"/>
              <w:left w:val="nil"/>
              <w:bottom w:val="nil"/>
              <w:right w:val="nil"/>
            </w:tcBorders>
            <w:noWrap/>
            <w:vAlign w:val="center"/>
          </w:tcPr>
          <w:p w:rsidR="008D6480" w:rsidRPr="003740CF" w:rsidRDefault="008D6480" w:rsidP="00CE234D">
            <w:pPr>
              <w:widowControl/>
              <w:jc w:val="right"/>
              <w:rPr>
                <w:rFonts w:cs="Arial"/>
                <w:sz w:val="20"/>
                <w:lang w:eastAsia="en-GB"/>
              </w:rPr>
            </w:pPr>
          </w:p>
        </w:tc>
        <w:tc>
          <w:tcPr>
            <w:tcW w:w="949" w:type="pct"/>
            <w:tcBorders>
              <w:top w:val="nil"/>
              <w:left w:val="nil"/>
              <w:bottom w:val="nil"/>
              <w:right w:val="nil"/>
            </w:tcBorders>
            <w:noWrap/>
            <w:vAlign w:val="center"/>
          </w:tcPr>
          <w:p w:rsidR="008D6480" w:rsidRPr="003740CF" w:rsidRDefault="008D6480" w:rsidP="00E04096">
            <w:pPr>
              <w:widowControl/>
              <w:jc w:val="right"/>
              <w:rPr>
                <w:rFonts w:cs="Arial"/>
                <w:b/>
                <w:bCs/>
                <w:sz w:val="20"/>
                <w:lang w:eastAsia="en-GB"/>
              </w:rPr>
            </w:pPr>
            <w:r w:rsidRPr="003740CF">
              <w:rPr>
                <w:rFonts w:cs="Arial"/>
                <w:b/>
                <w:bCs/>
                <w:sz w:val="20"/>
                <w:lang w:eastAsia="en-GB"/>
              </w:rPr>
              <w:t>7,</w:t>
            </w:r>
            <w:r w:rsidR="00E04096">
              <w:rPr>
                <w:rFonts w:cs="Arial"/>
                <w:b/>
                <w:bCs/>
                <w:sz w:val="20"/>
                <w:lang w:eastAsia="en-GB"/>
              </w:rPr>
              <w:t>199</w:t>
            </w:r>
          </w:p>
        </w:tc>
      </w:tr>
      <w:tr w:rsidR="008D6480" w:rsidRPr="003740CF" w:rsidTr="002A3304">
        <w:trPr>
          <w:trHeight w:val="255"/>
        </w:trPr>
        <w:tc>
          <w:tcPr>
            <w:tcW w:w="2622" w:type="pct"/>
            <w:tcBorders>
              <w:top w:val="nil"/>
              <w:left w:val="nil"/>
              <w:bottom w:val="nil"/>
              <w:right w:val="nil"/>
            </w:tcBorders>
            <w:noWrap/>
            <w:vAlign w:val="bottom"/>
          </w:tcPr>
          <w:p w:rsidR="008D6480" w:rsidRPr="003740CF" w:rsidRDefault="008D6480" w:rsidP="00F202FB">
            <w:pPr>
              <w:widowControl/>
              <w:rPr>
                <w:rFonts w:cs="Arial"/>
                <w:sz w:val="20"/>
                <w:lang w:val="fr-FR" w:eastAsia="en-GB"/>
              </w:rPr>
            </w:pPr>
            <w:r w:rsidRPr="003740CF">
              <w:rPr>
                <w:rFonts w:cs="Arial"/>
                <w:sz w:val="20"/>
                <w:lang w:val="fr-FR" w:eastAsia="en-GB"/>
              </w:rPr>
              <w:t>Non-</w:t>
            </w:r>
            <w:r w:rsidRPr="00B502EA">
              <w:rPr>
                <w:rFonts w:cs="Arial"/>
                <w:sz w:val="20"/>
                <w:lang w:eastAsia="en-GB"/>
              </w:rPr>
              <w:t>Core</w:t>
            </w:r>
            <w:r w:rsidRPr="003740CF">
              <w:rPr>
                <w:rFonts w:cs="Arial"/>
                <w:sz w:val="20"/>
                <w:lang w:val="fr-FR" w:eastAsia="en-GB"/>
              </w:rPr>
              <w:t xml:space="preserve"> Revenue Resource </w:t>
            </w:r>
            <w:r w:rsidRPr="00B502EA">
              <w:rPr>
                <w:rFonts w:cs="Arial"/>
                <w:sz w:val="20"/>
                <w:lang w:eastAsia="en-GB"/>
              </w:rPr>
              <w:t>Limit</w:t>
            </w:r>
            <w:r w:rsidRPr="003740CF">
              <w:rPr>
                <w:rFonts w:cs="Arial"/>
                <w:sz w:val="20"/>
                <w:lang w:val="fr-FR" w:eastAsia="en-GB"/>
              </w:rPr>
              <w:t xml:space="preserve"> </w:t>
            </w:r>
          </w:p>
        </w:tc>
        <w:tc>
          <w:tcPr>
            <w:tcW w:w="596" w:type="pct"/>
            <w:tcBorders>
              <w:top w:val="nil"/>
              <w:left w:val="nil"/>
              <w:bottom w:val="nil"/>
              <w:right w:val="nil"/>
            </w:tcBorders>
            <w:noWrap/>
            <w:vAlign w:val="bottom"/>
          </w:tcPr>
          <w:p w:rsidR="008D6480" w:rsidRPr="003740CF" w:rsidRDefault="008D6480" w:rsidP="00F202FB">
            <w:pPr>
              <w:widowControl/>
              <w:rPr>
                <w:rFonts w:cs="Arial"/>
                <w:sz w:val="20"/>
                <w:lang w:val="fr-FR" w:eastAsia="en-GB"/>
              </w:rPr>
            </w:pPr>
          </w:p>
        </w:tc>
        <w:tc>
          <w:tcPr>
            <w:tcW w:w="833" w:type="pct"/>
            <w:tcBorders>
              <w:top w:val="nil"/>
              <w:left w:val="nil"/>
              <w:bottom w:val="nil"/>
              <w:right w:val="nil"/>
            </w:tcBorders>
            <w:noWrap/>
            <w:vAlign w:val="center"/>
          </w:tcPr>
          <w:p w:rsidR="008D6480" w:rsidRPr="003740CF" w:rsidRDefault="008D6480" w:rsidP="00CE234D">
            <w:pPr>
              <w:widowControl/>
              <w:jc w:val="right"/>
              <w:rPr>
                <w:rFonts w:cs="Arial"/>
                <w:sz w:val="20"/>
                <w:lang w:val="fr-FR" w:eastAsia="en-GB"/>
              </w:rPr>
            </w:pPr>
          </w:p>
        </w:tc>
        <w:tc>
          <w:tcPr>
            <w:tcW w:w="949" w:type="pct"/>
            <w:tcBorders>
              <w:top w:val="nil"/>
              <w:left w:val="nil"/>
              <w:bottom w:val="nil"/>
              <w:right w:val="nil"/>
            </w:tcBorders>
            <w:noWrap/>
            <w:vAlign w:val="center"/>
          </w:tcPr>
          <w:p w:rsidR="008D6480" w:rsidRPr="003740CF" w:rsidRDefault="008D6480" w:rsidP="00E04096">
            <w:pPr>
              <w:widowControl/>
              <w:jc w:val="right"/>
              <w:rPr>
                <w:rFonts w:cs="Arial"/>
                <w:sz w:val="20"/>
                <w:lang w:val="fr-FR" w:eastAsia="en-GB"/>
              </w:rPr>
            </w:pPr>
            <w:r w:rsidRPr="003740CF">
              <w:rPr>
                <w:rFonts w:cs="Arial"/>
                <w:sz w:val="20"/>
                <w:lang w:val="fr-FR" w:eastAsia="en-GB"/>
              </w:rPr>
              <w:t>7,</w:t>
            </w:r>
            <w:r w:rsidR="00E04096">
              <w:rPr>
                <w:rFonts w:cs="Arial"/>
                <w:sz w:val="20"/>
                <w:lang w:val="fr-FR" w:eastAsia="en-GB"/>
              </w:rPr>
              <w:t>199</w:t>
            </w:r>
          </w:p>
        </w:tc>
      </w:tr>
      <w:tr w:rsidR="008D6480" w:rsidRPr="003740CF" w:rsidTr="002A3304">
        <w:trPr>
          <w:trHeight w:val="255"/>
        </w:trPr>
        <w:tc>
          <w:tcPr>
            <w:tcW w:w="2622" w:type="pct"/>
            <w:tcBorders>
              <w:top w:val="nil"/>
              <w:left w:val="nil"/>
              <w:bottom w:val="nil"/>
              <w:right w:val="nil"/>
            </w:tcBorders>
            <w:noWrap/>
            <w:vAlign w:val="bottom"/>
          </w:tcPr>
          <w:p w:rsidR="008D6480" w:rsidRPr="003740CF" w:rsidRDefault="008D6480" w:rsidP="00F202FB">
            <w:pPr>
              <w:widowControl/>
              <w:rPr>
                <w:rFonts w:cs="Arial"/>
                <w:b/>
                <w:bCs/>
                <w:sz w:val="20"/>
                <w:lang w:eastAsia="en-GB"/>
              </w:rPr>
            </w:pPr>
            <w:r w:rsidRPr="003740CF">
              <w:rPr>
                <w:rFonts w:cs="Arial"/>
                <w:b/>
                <w:bCs/>
                <w:sz w:val="20"/>
                <w:lang w:eastAsia="en-GB"/>
              </w:rPr>
              <w:t>Saving/(excess) against Non Core Revenue Resource Limit</w:t>
            </w:r>
          </w:p>
        </w:tc>
        <w:tc>
          <w:tcPr>
            <w:tcW w:w="596" w:type="pct"/>
            <w:tcBorders>
              <w:top w:val="nil"/>
              <w:left w:val="nil"/>
              <w:bottom w:val="nil"/>
              <w:right w:val="nil"/>
            </w:tcBorders>
            <w:noWrap/>
            <w:vAlign w:val="bottom"/>
          </w:tcPr>
          <w:p w:rsidR="008D6480" w:rsidRPr="003740CF" w:rsidRDefault="008D6480" w:rsidP="00F202FB">
            <w:pPr>
              <w:widowControl/>
              <w:rPr>
                <w:rFonts w:cs="Arial"/>
                <w:sz w:val="20"/>
                <w:lang w:eastAsia="en-GB"/>
              </w:rPr>
            </w:pPr>
          </w:p>
        </w:tc>
        <w:tc>
          <w:tcPr>
            <w:tcW w:w="833" w:type="pct"/>
            <w:tcBorders>
              <w:top w:val="nil"/>
              <w:left w:val="nil"/>
              <w:bottom w:val="nil"/>
              <w:right w:val="nil"/>
            </w:tcBorders>
            <w:noWrap/>
            <w:vAlign w:val="center"/>
          </w:tcPr>
          <w:p w:rsidR="008D6480" w:rsidRPr="003740CF" w:rsidRDefault="008D6480" w:rsidP="00CE234D">
            <w:pPr>
              <w:widowControl/>
              <w:jc w:val="right"/>
              <w:rPr>
                <w:rFonts w:cs="Arial"/>
                <w:sz w:val="20"/>
                <w:lang w:eastAsia="en-GB"/>
              </w:rPr>
            </w:pPr>
          </w:p>
        </w:tc>
        <w:tc>
          <w:tcPr>
            <w:tcW w:w="949" w:type="pct"/>
            <w:tcBorders>
              <w:top w:val="single" w:sz="4" w:space="0" w:color="auto"/>
              <w:left w:val="nil"/>
              <w:bottom w:val="single" w:sz="4" w:space="0" w:color="auto"/>
              <w:right w:val="nil"/>
            </w:tcBorders>
            <w:noWrap/>
            <w:vAlign w:val="center"/>
          </w:tcPr>
          <w:p w:rsidR="008D6480" w:rsidRPr="003740CF" w:rsidRDefault="008D6480" w:rsidP="00CE234D">
            <w:pPr>
              <w:widowControl/>
              <w:jc w:val="right"/>
              <w:rPr>
                <w:rFonts w:cs="Arial"/>
                <w:b/>
                <w:bCs/>
                <w:sz w:val="20"/>
                <w:lang w:eastAsia="en-GB"/>
              </w:rPr>
            </w:pPr>
            <w:r w:rsidRPr="003740CF">
              <w:rPr>
                <w:rFonts w:cs="Arial"/>
                <w:b/>
                <w:bCs/>
                <w:sz w:val="20"/>
                <w:lang w:eastAsia="en-GB"/>
              </w:rPr>
              <w:t>-</w:t>
            </w:r>
          </w:p>
        </w:tc>
      </w:tr>
      <w:tr w:rsidR="008D6480" w:rsidRPr="003740CF" w:rsidTr="002A3304">
        <w:trPr>
          <w:trHeight w:val="255"/>
        </w:trPr>
        <w:tc>
          <w:tcPr>
            <w:tcW w:w="2622" w:type="pct"/>
            <w:tcBorders>
              <w:top w:val="nil"/>
              <w:left w:val="nil"/>
              <w:bottom w:val="nil"/>
              <w:right w:val="nil"/>
            </w:tcBorders>
            <w:noWrap/>
            <w:vAlign w:val="bottom"/>
          </w:tcPr>
          <w:p w:rsidR="008D6480" w:rsidRPr="003740CF" w:rsidRDefault="008D6480" w:rsidP="00F202FB">
            <w:pPr>
              <w:widowControl/>
              <w:rPr>
                <w:rFonts w:cs="Arial"/>
                <w:b/>
                <w:bCs/>
                <w:sz w:val="20"/>
                <w:lang w:eastAsia="en-GB"/>
              </w:rPr>
            </w:pPr>
          </w:p>
        </w:tc>
        <w:tc>
          <w:tcPr>
            <w:tcW w:w="596" w:type="pct"/>
            <w:tcBorders>
              <w:top w:val="nil"/>
              <w:left w:val="nil"/>
              <w:bottom w:val="nil"/>
              <w:right w:val="nil"/>
            </w:tcBorders>
            <w:noWrap/>
            <w:vAlign w:val="bottom"/>
          </w:tcPr>
          <w:p w:rsidR="008D6480" w:rsidRPr="003740CF" w:rsidRDefault="008D6480" w:rsidP="00F202FB">
            <w:pPr>
              <w:widowControl/>
              <w:rPr>
                <w:rFonts w:cs="Arial"/>
                <w:sz w:val="20"/>
                <w:lang w:eastAsia="en-GB"/>
              </w:rPr>
            </w:pPr>
          </w:p>
        </w:tc>
        <w:tc>
          <w:tcPr>
            <w:tcW w:w="833" w:type="pct"/>
            <w:tcBorders>
              <w:top w:val="nil"/>
              <w:left w:val="nil"/>
              <w:bottom w:val="nil"/>
              <w:right w:val="nil"/>
            </w:tcBorders>
            <w:noWrap/>
            <w:vAlign w:val="bottom"/>
          </w:tcPr>
          <w:p w:rsidR="008D6480" w:rsidRPr="003740CF" w:rsidRDefault="008D6480" w:rsidP="00CE234D">
            <w:pPr>
              <w:widowControl/>
              <w:jc w:val="right"/>
              <w:rPr>
                <w:rFonts w:cs="Arial"/>
                <w:sz w:val="20"/>
                <w:lang w:eastAsia="en-GB"/>
              </w:rPr>
            </w:pPr>
          </w:p>
        </w:tc>
        <w:tc>
          <w:tcPr>
            <w:tcW w:w="949" w:type="pct"/>
            <w:tcBorders>
              <w:top w:val="nil"/>
              <w:left w:val="nil"/>
              <w:bottom w:val="nil"/>
              <w:right w:val="nil"/>
            </w:tcBorders>
            <w:noWrap/>
            <w:vAlign w:val="bottom"/>
          </w:tcPr>
          <w:p w:rsidR="008D6480" w:rsidRPr="003740CF" w:rsidRDefault="008D6480" w:rsidP="00CE234D">
            <w:pPr>
              <w:widowControl/>
              <w:jc w:val="right"/>
              <w:rPr>
                <w:rFonts w:cs="Arial"/>
                <w:b/>
                <w:bCs/>
                <w:sz w:val="20"/>
                <w:lang w:eastAsia="en-GB"/>
              </w:rPr>
            </w:pPr>
          </w:p>
        </w:tc>
      </w:tr>
      <w:tr w:rsidR="008D6480" w:rsidRPr="003740CF" w:rsidTr="002A3304">
        <w:trPr>
          <w:trHeight w:val="255"/>
        </w:trPr>
        <w:tc>
          <w:tcPr>
            <w:tcW w:w="2622" w:type="pct"/>
            <w:tcBorders>
              <w:top w:val="nil"/>
              <w:left w:val="nil"/>
              <w:bottom w:val="nil"/>
              <w:right w:val="nil"/>
            </w:tcBorders>
            <w:noWrap/>
            <w:vAlign w:val="bottom"/>
          </w:tcPr>
          <w:p w:rsidR="008D6480" w:rsidRPr="003740CF" w:rsidRDefault="008D6480" w:rsidP="002F45A5">
            <w:pPr>
              <w:tabs>
                <w:tab w:val="decimal" w:pos="8496"/>
                <w:tab w:val="decimal" w:pos="8820"/>
                <w:tab w:val="decimal" w:pos="11232"/>
              </w:tabs>
            </w:pPr>
          </w:p>
          <w:p w:rsidR="008D6480" w:rsidRPr="003740CF" w:rsidRDefault="008D6480" w:rsidP="002F45A5">
            <w:pPr>
              <w:tabs>
                <w:tab w:val="decimal" w:pos="8496"/>
                <w:tab w:val="decimal" w:pos="8820"/>
                <w:tab w:val="decimal" w:pos="11232"/>
              </w:tabs>
            </w:pPr>
          </w:p>
        </w:tc>
        <w:tc>
          <w:tcPr>
            <w:tcW w:w="596" w:type="pct"/>
            <w:tcBorders>
              <w:top w:val="nil"/>
              <w:left w:val="nil"/>
              <w:bottom w:val="nil"/>
              <w:right w:val="nil"/>
            </w:tcBorders>
            <w:noWrap/>
            <w:vAlign w:val="bottom"/>
          </w:tcPr>
          <w:p w:rsidR="008D6480" w:rsidRPr="003740CF" w:rsidRDefault="008D6480" w:rsidP="002F45A5">
            <w:pPr>
              <w:tabs>
                <w:tab w:val="decimal" w:pos="8496"/>
                <w:tab w:val="decimal" w:pos="8820"/>
                <w:tab w:val="decimal" w:pos="11232"/>
              </w:tabs>
            </w:pPr>
          </w:p>
        </w:tc>
        <w:tc>
          <w:tcPr>
            <w:tcW w:w="833" w:type="pct"/>
            <w:tcBorders>
              <w:top w:val="nil"/>
              <w:left w:val="nil"/>
              <w:bottom w:val="nil"/>
              <w:right w:val="nil"/>
            </w:tcBorders>
            <w:noWrap/>
            <w:vAlign w:val="bottom"/>
          </w:tcPr>
          <w:p w:rsidR="008D6480" w:rsidRPr="003740CF" w:rsidRDefault="008D6480" w:rsidP="002F45A5">
            <w:pPr>
              <w:tabs>
                <w:tab w:val="decimal" w:pos="8496"/>
                <w:tab w:val="decimal" w:pos="8820"/>
                <w:tab w:val="decimal" w:pos="11232"/>
              </w:tabs>
            </w:pPr>
          </w:p>
        </w:tc>
        <w:tc>
          <w:tcPr>
            <w:tcW w:w="949" w:type="pct"/>
            <w:tcBorders>
              <w:top w:val="nil"/>
              <w:left w:val="nil"/>
              <w:bottom w:val="nil"/>
              <w:right w:val="nil"/>
            </w:tcBorders>
            <w:noWrap/>
            <w:vAlign w:val="bottom"/>
          </w:tcPr>
          <w:p w:rsidR="008D6480" w:rsidRPr="003740CF" w:rsidRDefault="008D6480" w:rsidP="002F45A5">
            <w:pPr>
              <w:tabs>
                <w:tab w:val="decimal" w:pos="8496"/>
                <w:tab w:val="decimal" w:pos="8820"/>
                <w:tab w:val="decimal" w:pos="11232"/>
              </w:tabs>
            </w:pPr>
          </w:p>
        </w:tc>
      </w:tr>
      <w:tr w:rsidR="008D6480" w:rsidRPr="003740CF" w:rsidTr="002A3304">
        <w:trPr>
          <w:trHeight w:val="255"/>
        </w:trPr>
        <w:tc>
          <w:tcPr>
            <w:tcW w:w="2622" w:type="pct"/>
            <w:tcBorders>
              <w:top w:val="nil"/>
              <w:left w:val="nil"/>
              <w:bottom w:val="nil"/>
              <w:right w:val="nil"/>
            </w:tcBorders>
            <w:noWrap/>
            <w:vAlign w:val="bottom"/>
          </w:tcPr>
          <w:p w:rsidR="008D6480" w:rsidRPr="003740CF" w:rsidRDefault="008D6480" w:rsidP="00F202FB">
            <w:pPr>
              <w:widowControl/>
              <w:rPr>
                <w:rFonts w:cs="Arial"/>
                <w:b/>
                <w:bCs/>
                <w:sz w:val="20"/>
                <w:lang w:eastAsia="en-GB"/>
              </w:rPr>
            </w:pPr>
            <w:r w:rsidRPr="003740CF">
              <w:rPr>
                <w:rFonts w:cs="Arial"/>
                <w:b/>
                <w:bCs/>
                <w:sz w:val="20"/>
                <w:lang w:eastAsia="en-GB"/>
              </w:rPr>
              <w:t>SUMMARY RESOURCE OUTTURN</w:t>
            </w:r>
          </w:p>
        </w:tc>
        <w:tc>
          <w:tcPr>
            <w:tcW w:w="596" w:type="pct"/>
            <w:tcBorders>
              <w:top w:val="nil"/>
              <w:left w:val="nil"/>
              <w:bottom w:val="nil"/>
              <w:right w:val="nil"/>
            </w:tcBorders>
            <w:noWrap/>
          </w:tcPr>
          <w:p w:rsidR="008D6480" w:rsidRPr="003740CF" w:rsidRDefault="008D6480" w:rsidP="00CE234D">
            <w:pPr>
              <w:widowControl/>
              <w:jc w:val="right"/>
              <w:rPr>
                <w:rFonts w:cs="Arial"/>
                <w:b/>
                <w:bCs/>
                <w:sz w:val="20"/>
                <w:lang w:eastAsia="en-GB"/>
              </w:rPr>
            </w:pPr>
            <w:r w:rsidRPr="003740CF">
              <w:rPr>
                <w:rFonts w:cs="Arial"/>
                <w:b/>
                <w:bCs/>
                <w:sz w:val="20"/>
                <w:lang w:eastAsia="en-GB"/>
              </w:rPr>
              <w:t>Resource</w:t>
            </w:r>
          </w:p>
        </w:tc>
        <w:tc>
          <w:tcPr>
            <w:tcW w:w="833" w:type="pct"/>
            <w:tcBorders>
              <w:top w:val="nil"/>
              <w:left w:val="nil"/>
              <w:bottom w:val="nil"/>
              <w:right w:val="nil"/>
            </w:tcBorders>
            <w:noWrap/>
          </w:tcPr>
          <w:p w:rsidR="008D6480" w:rsidRPr="003740CF" w:rsidRDefault="008D6480" w:rsidP="00CE234D">
            <w:pPr>
              <w:widowControl/>
              <w:jc w:val="right"/>
              <w:rPr>
                <w:rFonts w:cs="Arial"/>
                <w:b/>
                <w:bCs/>
                <w:sz w:val="20"/>
                <w:lang w:eastAsia="en-GB"/>
              </w:rPr>
            </w:pPr>
            <w:r w:rsidRPr="003740CF">
              <w:rPr>
                <w:rFonts w:cs="Arial"/>
                <w:b/>
                <w:bCs/>
                <w:sz w:val="20"/>
                <w:lang w:eastAsia="en-GB"/>
              </w:rPr>
              <w:t>Expenditure</w:t>
            </w:r>
          </w:p>
        </w:tc>
        <w:tc>
          <w:tcPr>
            <w:tcW w:w="949" w:type="pct"/>
            <w:tcBorders>
              <w:top w:val="nil"/>
              <w:left w:val="nil"/>
              <w:bottom w:val="nil"/>
              <w:right w:val="nil"/>
            </w:tcBorders>
            <w:noWrap/>
          </w:tcPr>
          <w:p w:rsidR="008D6480" w:rsidRPr="003740CF" w:rsidRDefault="008D6480" w:rsidP="00CE234D">
            <w:pPr>
              <w:widowControl/>
              <w:jc w:val="right"/>
              <w:rPr>
                <w:rFonts w:cs="Arial"/>
                <w:b/>
                <w:bCs/>
                <w:sz w:val="20"/>
                <w:lang w:eastAsia="en-GB"/>
              </w:rPr>
            </w:pPr>
            <w:r w:rsidRPr="003740CF">
              <w:rPr>
                <w:rFonts w:cs="Arial"/>
                <w:b/>
                <w:bCs/>
                <w:sz w:val="20"/>
                <w:lang w:eastAsia="en-GB"/>
              </w:rPr>
              <w:t>Saving/(Excess)</w:t>
            </w:r>
          </w:p>
        </w:tc>
      </w:tr>
      <w:tr w:rsidR="008D6480" w:rsidRPr="003740CF" w:rsidTr="002A3304">
        <w:trPr>
          <w:trHeight w:val="255"/>
        </w:trPr>
        <w:tc>
          <w:tcPr>
            <w:tcW w:w="2622" w:type="pct"/>
            <w:tcBorders>
              <w:top w:val="nil"/>
              <w:left w:val="nil"/>
              <w:bottom w:val="nil"/>
              <w:right w:val="nil"/>
            </w:tcBorders>
            <w:noWrap/>
            <w:vAlign w:val="bottom"/>
          </w:tcPr>
          <w:p w:rsidR="008D6480" w:rsidRPr="003740CF" w:rsidRDefault="008D6480" w:rsidP="00F202FB">
            <w:pPr>
              <w:widowControl/>
              <w:rPr>
                <w:rFonts w:cs="Arial"/>
                <w:b/>
                <w:bCs/>
                <w:sz w:val="20"/>
                <w:lang w:eastAsia="en-GB"/>
              </w:rPr>
            </w:pPr>
          </w:p>
        </w:tc>
        <w:tc>
          <w:tcPr>
            <w:tcW w:w="596" w:type="pct"/>
            <w:tcBorders>
              <w:top w:val="nil"/>
              <w:left w:val="nil"/>
              <w:bottom w:val="nil"/>
              <w:right w:val="nil"/>
            </w:tcBorders>
            <w:noWrap/>
          </w:tcPr>
          <w:p w:rsidR="008D6480" w:rsidRPr="003740CF" w:rsidRDefault="008D6480" w:rsidP="00CE234D">
            <w:pPr>
              <w:widowControl/>
              <w:jc w:val="right"/>
              <w:rPr>
                <w:rFonts w:cs="Arial"/>
                <w:b/>
                <w:bCs/>
                <w:sz w:val="20"/>
                <w:lang w:eastAsia="en-GB"/>
              </w:rPr>
            </w:pPr>
            <w:r w:rsidRPr="003740CF">
              <w:rPr>
                <w:rFonts w:cs="Arial"/>
                <w:b/>
                <w:bCs/>
                <w:sz w:val="20"/>
                <w:lang w:eastAsia="en-GB"/>
              </w:rPr>
              <w:t>£'000</w:t>
            </w:r>
          </w:p>
        </w:tc>
        <w:tc>
          <w:tcPr>
            <w:tcW w:w="833" w:type="pct"/>
            <w:tcBorders>
              <w:top w:val="nil"/>
              <w:left w:val="nil"/>
              <w:bottom w:val="nil"/>
              <w:right w:val="nil"/>
            </w:tcBorders>
            <w:noWrap/>
          </w:tcPr>
          <w:p w:rsidR="008D6480" w:rsidRPr="003740CF" w:rsidRDefault="008D6480" w:rsidP="00CE234D">
            <w:pPr>
              <w:widowControl/>
              <w:jc w:val="right"/>
              <w:rPr>
                <w:rFonts w:cs="Arial"/>
                <w:b/>
                <w:bCs/>
                <w:sz w:val="20"/>
                <w:lang w:eastAsia="en-GB"/>
              </w:rPr>
            </w:pPr>
            <w:r w:rsidRPr="003740CF">
              <w:rPr>
                <w:rFonts w:cs="Arial"/>
                <w:b/>
                <w:bCs/>
                <w:sz w:val="20"/>
                <w:lang w:eastAsia="en-GB"/>
              </w:rPr>
              <w:t>£'000</w:t>
            </w:r>
          </w:p>
        </w:tc>
        <w:tc>
          <w:tcPr>
            <w:tcW w:w="949" w:type="pct"/>
            <w:tcBorders>
              <w:top w:val="nil"/>
              <w:left w:val="nil"/>
              <w:bottom w:val="nil"/>
              <w:right w:val="nil"/>
            </w:tcBorders>
            <w:noWrap/>
          </w:tcPr>
          <w:p w:rsidR="008D6480" w:rsidRPr="003740CF" w:rsidRDefault="008D6480" w:rsidP="00CE234D">
            <w:pPr>
              <w:widowControl/>
              <w:jc w:val="right"/>
              <w:rPr>
                <w:rFonts w:cs="Arial"/>
                <w:b/>
                <w:bCs/>
                <w:sz w:val="20"/>
                <w:lang w:eastAsia="en-GB"/>
              </w:rPr>
            </w:pPr>
            <w:r w:rsidRPr="003740CF">
              <w:rPr>
                <w:rFonts w:cs="Arial"/>
                <w:b/>
                <w:bCs/>
                <w:sz w:val="20"/>
                <w:lang w:eastAsia="en-GB"/>
              </w:rPr>
              <w:t>£'000</w:t>
            </w:r>
          </w:p>
        </w:tc>
      </w:tr>
      <w:tr w:rsidR="008D6480" w:rsidRPr="003740CF" w:rsidTr="002A3304">
        <w:trPr>
          <w:trHeight w:val="255"/>
        </w:trPr>
        <w:tc>
          <w:tcPr>
            <w:tcW w:w="2622" w:type="pct"/>
            <w:tcBorders>
              <w:top w:val="nil"/>
              <w:left w:val="nil"/>
              <w:bottom w:val="nil"/>
              <w:right w:val="nil"/>
            </w:tcBorders>
            <w:noWrap/>
            <w:vAlign w:val="bottom"/>
          </w:tcPr>
          <w:p w:rsidR="008D6480" w:rsidRPr="003740CF" w:rsidRDefault="008D6480" w:rsidP="00F202FB">
            <w:pPr>
              <w:widowControl/>
              <w:rPr>
                <w:rFonts w:cs="Arial"/>
                <w:sz w:val="20"/>
                <w:lang w:eastAsia="en-GB"/>
              </w:rPr>
            </w:pPr>
            <w:r w:rsidRPr="003740CF">
              <w:rPr>
                <w:rFonts w:cs="Arial"/>
                <w:sz w:val="20"/>
                <w:lang w:eastAsia="en-GB"/>
              </w:rPr>
              <w:t>Core</w:t>
            </w:r>
          </w:p>
        </w:tc>
        <w:tc>
          <w:tcPr>
            <w:tcW w:w="596" w:type="pct"/>
            <w:tcBorders>
              <w:top w:val="nil"/>
              <w:left w:val="nil"/>
              <w:bottom w:val="nil"/>
              <w:right w:val="nil"/>
            </w:tcBorders>
            <w:noWrap/>
            <w:vAlign w:val="center"/>
          </w:tcPr>
          <w:p w:rsidR="008D6480" w:rsidRPr="003740CF" w:rsidRDefault="00B502EA" w:rsidP="00415034">
            <w:pPr>
              <w:widowControl/>
              <w:jc w:val="right"/>
              <w:rPr>
                <w:rFonts w:cs="Arial"/>
                <w:sz w:val="20"/>
                <w:lang w:eastAsia="en-GB"/>
              </w:rPr>
            </w:pPr>
            <w:r>
              <w:rPr>
                <w:rFonts w:cs="Arial"/>
                <w:sz w:val="20"/>
                <w:lang w:eastAsia="en-GB"/>
              </w:rPr>
              <w:t>66,1</w:t>
            </w:r>
            <w:r w:rsidR="00415034">
              <w:rPr>
                <w:rFonts w:cs="Arial"/>
                <w:sz w:val="20"/>
                <w:lang w:eastAsia="en-GB"/>
              </w:rPr>
              <w:t>75</w:t>
            </w:r>
          </w:p>
        </w:tc>
        <w:tc>
          <w:tcPr>
            <w:tcW w:w="833" w:type="pct"/>
            <w:tcBorders>
              <w:top w:val="nil"/>
              <w:left w:val="nil"/>
              <w:bottom w:val="nil"/>
              <w:right w:val="nil"/>
            </w:tcBorders>
            <w:noWrap/>
            <w:vAlign w:val="center"/>
          </w:tcPr>
          <w:p w:rsidR="008D6480" w:rsidRPr="003740CF" w:rsidRDefault="00B502EA" w:rsidP="00C234C2">
            <w:pPr>
              <w:widowControl/>
              <w:jc w:val="right"/>
              <w:rPr>
                <w:rFonts w:cs="Arial"/>
                <w:sz w:val="20"/>
                <w:lang w:eastAsia="en-GB"/>
              </w:rPr>
            </w:pPr>
            <w:r>
              <w:rPr>
                <w:rFonts w:cs="Arial"/>
                <w:sz w:val="20"/>
                <w:lang w:eastAsia="en-GB"/>
              </w:rPr>
              <w:t>66,171</w:t>
            </w:r>
          </w:p>
        </w:tc>
        <w:tc>
          <w:tcPr>
            <w:tcW w:w="949" w:type="pct"/>
            <w:tcBorders>
              <w:top w:val="nil"/>
              <w:left w:val="nil"/>
              <w:bottom w:val="nil"/>
              <w:right w:val="nil"/>
            </w:tcBorders>
            <w:noWrap/>
            <w:vAlign w:val="center"/>
          </w:tcPr>
          <w:p w:rsidR="008D6480" w:rsidRPr="003740CF" w:rsidRDefault="004472FC" w:rsidP="004472FC">
            <w:pPr>
              <w:widowControl/>
              <w:jc w:val="right"/>
              <w:rPr>
                <w:rFonts w:cs="Arial"/>
                <w:sz w:val="20"/>
                <w:lang w:eastAsia="en-GB"/>
              </w:rPr>
            </w:pPr>
            <w:r>
              <w:rPr>
                <w:rFonts w:cs="Arial"/>
                <w:sz w:val="20"/>
                <w:lang w:eastAsia="en-GB"/>
              </w:rPr>
              <w:t>4</w:t>
            </w:r>
          </w:p>
        </w:tc>
      </w:tr>
      <w:tr w:rsidR="008D6480" w:rsidRPr="003740CF" w:rsidTr="002A3304">
        <w:trPr>
          <w:trHeight w:val="255"/>
        </w:trPr>
        <w:tc>
          <w:tcPr>
            <w:tcW w:w="2622" w:type="pct"/>
            <w:tcBorders>
              <w:top w:val="nil"/>
              <w:left w:val="nil"/>
              <w:bottom w:val="nil"/>
              <w:right w:val="nil"/>
            </w:tcBorders>
            <w:noWrap/>
            <w:vAlign w:val="bottom"/>
          </w:tcPr>
          <w:p w:rsidR="008D6480" w:rsidRPr="003740CF" w:rsidRDefault="008D6480" w:rsidP="00F202FB">
            <w:pPr>
              <w:widowControl/>
              <w:rPr>
                <w:rFonts w:cs="Arial"/>
                <w:sz w:val="20"/>
                <w:lang w:eastAsia="en-GB"/>
              </w:rPr>
            </w:pPr>
            <w:r w:rsidRPr="003740CF">
              <w:rPr>
                <w:rFonts w:cs="Arial"/>
                <w:sz w:val="20"/>
                <w:lang w:eastAsia="en-GB"/>
              </w:rPr>
              <w:t xml:space="preserve">Non Core </w:t>
            </w:r>
          </w:p>
        </w:tc>
        <w:tc>
          <w:tcPr>
            <w:tcW w:w="596" w:type="pct"/>
            <w:tcBorders>
              <w:top w:val="nil"/>
              <w:left w:val="nil"/>
              <w:bottom w:val="nil"/>
              <w:right w:val="nil"/>
            </w:tcBorders>
            <w:noWrap/>
            <w:vAlign w:val="center"/>
          </w:tcPr>
          <w:p w:rsidR="008D6480" w:rsidRPr="003740CF" w:rsidRDefault="008D6480" w:rsidP="00B502EA">
            <w:pPr>
              <w:widowControl/>
              <w:jc w:val="right"/>
              <w:rPr>
                <w:rFonts w:cs="Arial"/>
                <w:sz w:val="20"/>
                <w:lang w:eastAsia="en-GB"/>
              </w:rPr>
            </w:pPr>
            <w:r w:rsidRPr="003740CF">
              <w:rPr>
                <w:rFonts w:cs="Arial"/>
                <w:sz w:val="20"/>
                <w:lang w:eastAsia="en-GB"/>
              </w:rPr>
              <w:t>7,</w:t>
            </w:r>
            <w:r w:rsidR="00B502EA">
              <w:rPr>
                <w:rFonts w:cs="Arial"/>
                <w:sz w:val="20"/>
                <w:lang w:eastAsia="en-GB"/>
              </w:rPr>
              <w:t>199</w:t>
            </w:r>
          </w:p>
        </w:tc>
        <w:tc>
          <w:tcPr>
            <w:tcW w:w="833" w:type="pct"/>
            <w:tcBorders>
              <w:top w:val="nil"/>
              <w:left w:val="nil"/>
              <w:bottom w:val="nil"/>
              <w:right w:val="nil"/>
            </w:tcBorders>
            <w:noWrap/>
            <w:vAlign w:val="center"/>
          </w:tcPr>
          <w:p w:rsidR="008D6480" w:rsidRPr="003740CF" w:rsidRDefault="008D6480" w:rsidP="00B502EA">
            <w:pPr>
              <w:widowControl/>
              <w:jc w:val="right"/>
              <w:rPr>
                <w:rFonts w:cs="Arial"/>
                <w:sz w:val="20"/>
                <w:lang w:eastAsia="en-GB"/>
              </w:rPr>
            </w:pPr>
            <w:r w:rsidRPr="003740CF">
              <w:rPr>
                <w:rFonts w:cs="Arial"/>
                <w:sz w:val="20"/>
                <w:lang w:eastAsia="en-GB"/>
              </w:rPr>
              <w:t>7,</w:t>
            </w:r>
            <w:r w:rsidR="00B502EA">
              <w:rPr>
                <w:rFonts w:cs="Arial"/>
                <w:sz w:val="20"/>
                <w:lang w:eastAsia="en-GB"/>
              </w:rPr>
              <w:t>199</w:t>
            </w:r>
          </w:p>
        </w:tc>
        <w:tc>
          <w:tcPr>
            <w:tcW w:w="949" w:type="pct"/>
            <w:tcBorders>
              <w:top w:val="nil"/>
              <w:left w:val="nil"/>
              <w:bottom w:val="nil"/>
              <w:right w:val="nil"/>
            </w:tcBorders>
            <w:noWrap/>
            <w:vAlign w:val="center"/>
          </w:tcPr>
          <w:p w:rsidR="008D6480" w:rsidRPr="003740CF" w:rsidRDefault="008D6480" w:rsidP="00CE234D">
            <w:pPr>
              <w:widowControl/>
              <w:jc w:val="right"/>
              <w:rPr>
                <w:rFonts w:cs="Arial"/>
                <w:sz w:val="20"/>
                <w:lang w:eastAsia="en-GB"/>
              </w:rPr>
            </w:pPr>
            <w:r w:rsidRPr="003740CF">
              <w:rPr>
                <w:rFonts w:cs="Arial"/>
                <w:sz w:val="20"/>
                <w:lang w:eastAsia="en-GB"/>
              </w:rPr>
              <w:t>-</w:t>
            </w:r>
          </w:p>
        </w:tc>
      </w:tr>
      <w:tr w:rsidR="008D6480" w:rsidRPr="003740CF" w:rsidTr="002A3304">
        <w:trPr>
          <w:trHeight w:val="61"/>
        </w:trPr>
        <w:tc>
          <w:tcPr>
            <w:tcW w:w="2622" w:type="pct"/>
            <w:tcBorders>
              <w:top w:val="nil"/>
              <w:left w:val="nil"/>
              <w:bottom w:val="nil"/>
              <w:right w:val="nil"/>
            </w:tcBorders>
            <w:noWrap/>
            <w:vAlign w:val="bottom"/>
          </w:tcPr>
          <w:p w:rsidR="008D6480" w:rsidRPr="003740CF" w:rsidRDefault="008D6480" w:rsidP="00F202FB">
            <w:pPr>
              <w:widowControl/>
              <w:rPr>
                <w:rFonts w:cs="Arial"/>
                <w:b/>
                <w:bCs/>
                <w:sz w:val="20"/>
                <w:lang w:eastAsia="en-GB"/>
              </w:rPr>
            </w:pPr>
            <w:r w:rsidRPr="003740CF">
              <w:rPr>
                <w:rFonts w:cs="Arial"/>
                <w:b/>
                <w:bCs/>
                <w:sz w:val="20"/>
                <w:lang w:eastAsia="en-GB"/>
              </w:rPr>
              <w:t>Total</w:t>
            </w:r>
          </w:p>
        </w:tc>
        <w:tc>
          <w:tcPr>
            <w:tcW w:w="596" w:type="pct"/>
            <w:tcBorders>
              <w:top w:val="single" w:sz="4" w:space="0" w:color="auto"/>
              <w:left w:val="nil"/>
              <w:bottom w:val="single" w:sz="8" w:space="0" w:color="auto"/>
              <w:right w:val="nil"/>
            </w:tcBorders>
            <w:noWrap/>
            <w:vAlign w:val="center"/>
          </w:tcPr>
          <w:p w:rsidR="008D6480" w:rsidRPr="003740CF" w:rsidRDefault="00D94647" w:rsidP="00D94647">
            <w:pPr>
              <w:widowControl/>
              <w:jc w:val="right"/>
              <w:rPr>
                <w:rFonts w:cs="Arial"/>
                <w:b/>
                <w:bCs/>
                <w:sz w:val="20"/>
                <w:lang w:eastAsia="en-GB"/>
              </w:rPr>
            </w:pPr>
            <w:r>
              <w:rPr>
                <w:rFonts w:cs="Arial"/>
                <w:b/>
                <w:bCs/>
                <w:sz w:val="20"/>
                <w:lang w:eastAsia="en-GB"/>
              </w:rPr>
              <w:t>73.374</w:t>
            </w:r>
          </w:p>
        </w:tc>
        <w:tc>
          <w:tcPr>
            <w:tcW w:w="833" w:type="pct"/>
            <w:tcBorders>
              <w:top w:val="single" w:sz="4" w:space="0" w:color="auto"/>
              <w:left w:val="nil"/>
              <w:bottom w:val="single" w:sz="8" w:space="0" w:color="auto"/>
              <w:right w:val="nil"/>
            </w:tcBorders>
            <w:noWrap/>
            <w:vAlign w:val="center"/>
          </w:tcPr>
          <w:p w:rsidR="008D6480" w:rsidRPr="003740CF" w:rsidRDefault="00B502EA" w:rsidP="00C234C2">
            <w:pPr>
              <w:widowControl/>
              <w:jc w:val="right"/>
              <w:rPr>
                <w:rFonts w:cs="Arial"/>
                <w:b/>
                <w:bCs/>
                <w:sz w:val="20"/>
                <w:lang w:eastAsia="en-GB"/>
              </w:rPr>
            </w:pPr>
            <w:r>
              <w:rPr>
                <w:rFonts w:cs="Arial"/>
                <w:b/>
                <w:bCs/>
                <w:sz w:val="20"/>
                <w:lang w:eastAsia="en-GB"/>
              </w:rPr>
              <w:t>73,370</w:t>
            </w:r>
          </w:p>
        </w:tc>
        <w:tc>
          <w:tcPr>
            <w:tcW w:w="949" w:type="pct"/>
            <w:tcBorders>
              <w:top w:val="single" w:sz="4" w:space="0" w:color="auto"/>
              <w:left w:val="nil"/>
              <w:bottom w:val="single" w:sz="8" w:space="0" w:color="auto"/>
              <w:right w:val="nil"/>
            </w:tcBorders>
            <w:noWrap/>
            <w:vAlign w:val="center"/>
          </w:tcPr>
          <w:p w:rsidR="008D6480" w:rsidRPr="003740CF" w:rsidRDefault="004472FC" w:rsidP="00A62815">
            <w:pPr>
              <w:widowControl/>
              <w:jc w:val="right"/>
              <w:rPr>
                <w:rFonts w:cs="Arial"/>
                <w:b/>
                <w:bCs/>
                <w:sz w:val="20"/>
                <w:lang w:eastAsia="en-GB"/>
              </w:rPr>
            </w:pPr>
            <w:r>
              <w:rPr>
                <w:rFonts w:cs="Arial"/>
                <w:b/>
                <w:bCs/>
                <w:sz w:val="20"/>
                <w:lang w:eastAsia="en-GB"/>
              </w:rPr>
              <w:t>4</w:t>
            </w:r>
          </w:p>
        </w:tc>
      </w:tr>
    </w:tbl>
    <w:p w:rsidR="008D6480" w:rsidRPr="003740CF" w:rsidRDefault="008D6480" w:rsidP="00F202FB">
      <w:pPr>
        <w:tabs>
          <w:tab w:val="decimal" w:pos="8496"/>
          <w:tab w:val="decimal" w:pos="8820"/>
          <w:tab w:val="decimal" w:pos="11232"/>
        </w:tabs>
      </w:pPr>
    </w:p>
    <w:p w:rsidR="008D6480" w:rsidRPr="003740CF" w:rsidRDefault="008D6480" w:rsidP="003100E6">
      <w:pPr>
        <w:tabs>
          <w:tab w:val="decimal" w:pos="8496"/>
          <w:tab w:val="decimal" w:pos="8820"/>
          <w:tab w:val="decimal" w:pos="11232"/>
        </w:tabs>
      </w:pPr>
      <w:r w:rsidRPr="003740CF">
        <w:t xml:space="preserve">The Notes to the Accounts, numbered 1 to </w:t>
      </w:r>
      <w:r w:rsidR="00CF71A9">
        <w:t>2</w:t>
      </w:r>
      <w:r w:rsidR="005D62E3">
        <w:t>0</w:t>
      </w:r>
      <w:r w:rsidRPr="003740CF">
        <w:t>, form an integral part of these Accounts.</w:t>
      </w:r>
    </w:p>
    <w:p w:rsidR="008D6480" w:rsidRDefault="008D6480" w:rsidP="00430FB3">
      <w:pPr>
        <w:tabs>
          <w:tab w:val="decimal" w:pos="8496"/>
          <w:tab w:val="decimal" w:pos="8820"/>
          <w:tab w:val="decimal" w:pos="11232"/>
        </w:tabs>
        <w:jc w:val="center"/>
        <w:rPr>
          <w:b/>
          <w:bCs/>
          <w:szCs w:val="22"/>
        </w:rPr>
      </w:pPr>
      <w:r w:rsidRPr="003740CF">
        <w:br w:type="page"/>
      </w:r>
      <w:r w:rsidR="004269FC">
        <w:rPr>
          <w:b/>
          <w:bCs/>
          <w:szCs w:val="22"/>
        </w:rPr>
        <w:lastRenderedPageBreak/>
        <w:t>Consolidated Statement of Financial Position</w:t>
      </w:r>
    </w:p>
    <w:p w:rsidR="004269FC" w:rsidRPr="003740CF" w:rsidRDefault="004269FC" w:rsidP="00430FB3">
      <w:pPr>
        <w:tabs>
          <w:tab w:val="decimal" w:pos="8496"/>
          <w:tab w:val="decimal" w:pos="8820"/>
          <w:tab w:val="decimal" w:pos="11232"/>
        </w:tabs>
        <w:jc w:val="center"/>
        <w:rPr>
          <w:b/>
          <w:bCs/>
          <w:i/>
          <w:iCs/>
          <w:szCs w:val="22"/>
        </w:rPr>
      </w:pPr>
      <w:r>
        <w:rPr>
          <w:b/>
          <w:bCs/>
          <w:szCs w:val="22"/>
        </w:rPr>
        <w:t>As at 31 March 2018</w:t>
      </w:r>
    </w:p>
    <w:tbl>
      <w:tblPr>
        <w:tblW w:w="5000" w:type="pct"/>
        <w:tblBorders>
          <w:top w:val="single" w:sz="4" w:space="0" w:color="auto"/>
          <w:bottom w:val="double" w:sz="4" w:space="0" w:color="auto"/>
        </w:tblBorders>
        <w:tblCellMar>
          <w:left w:w="29" w:type="dxa"/>
          <w:right w:w="29" w:type="dxa"/>
        </w:tblCellMar>
        <w:tblLook w:val="0000"/>
      </w:tblPr>
      <w:tblGrid>
        <w:gridCol w:w="3052"/>
        <w:gridCol w:w="712"/>
        <w:gridCol w:w="1241"/>
        <w:gridCol w:w="136"/>
        <w:gridCol w:w="1155"/>
        <w:gridCol w:w="205"/>
        <w:gridCol w:w="1241"/>
        <w:gridCol w:w="325"/>
        <w:gridCol w:w="1155"/>
      </w:tblGrid>
      <w:tr w:rsidR="002A3304" w:rsidRPr="003740CF" w:rsidTr="002A3304">
        <w:trPr>
          <w:cantSplit/>
        </w:trPr>
        <w:tc>
          <w:tcPr>
            <w:tcW w:w="1654" w:type="pct"/>
            <w:tcBorders>
              <w:top w:val="nil"/>
              <w:left w:val="nil"/>
              <w:bottom w:val="nil"/>
            </w:tcBorders>
          </w:tcPr>
          <w:p w:rsidR="002A3304" w:rsidRPr="003740CF" w:rsidRDefault="002A3304" w:rsidP="00F202FB">
            <w:pPr>
              <w:rPr>
                <w:sz w:val="20"/>
              </w:rPr>
            </w:pPr>
          </w:p>
        </w:tc>
        <w:tc>
          <w:tcPr>
            <w:tcW w:w="386" w:type="pct"/>
            <w:tcBorders>
              <w:top w:val="nil"/>
              <w:bottom w:val="nil"/>
            </w:tcBorders>
            <w:vAlign w:val="center"/>
          </w:tcPr>
          <w:p w:rsidR="002A3304" w:rsidRPr="003740CF" w:rsidRDefault="002A3304" w:rsidP="001E0A06">
            <w:pPr>
              <w:pStyle w:val="Heading3"/>
              <w:tabs>
                <w:tab w:val="clear" w:pos="7776"/>
                <w:tab w:val="clear" w:pos="11232"/>
              </w:tabs>
              <w:spacing w:line="240" w:lineRule="auto"/>
              <w:jc w:val="center"/>
              <w:rPr>
                <w:sz w:val="20"/>
              </w:rPr>
            </w:pPr>
            <w:r w:rsidRPr="003740CF">
              <w:rPr>
                <w:sz w:val="20"/>
              </w:rPr>
              <w:t>Note</w:t>
            </w:r>
          </w:p>
        </w:tc>
        <w:tc>
          <w:tcPr>
            <w:tcW w:w="673" w:type="pct"/>
            <w:tcBorders>
              <w:top w:val="nil"/>
              <w:bottom w:val="nil"/>
            </w:tcBorders>
            <w:vAlign w:val="center"/>
          </w:tcPr>
          <w:p w:rsidR="002A3304" w:rsidRDefault="002A3304" w:rsidP="00B063C8">
            <w:pPr>
              <w:pStyle w:val="Footer"/>
              <w:tabs>
                <w:tab w:val="clear" w:pos="4320"/>
                <w:tab w:val="clear" w:pos="8640"/>
              </w:tabs>
              <w:jc w:val="right"/>
              <w:rPr>
                <w:b/>
                <w:sz w:val="20"/>
                <w:lang w:val="en-GB"/>
              </w:rPr>
            </w:pPr>
            <w:r w:rsidRPr="003740CF">
              <w:rPr>
                <w:b/>
                <w:sz w:val="20"/>
                <w:lang w:val="en-GB"/>
              </w:rPr>
              <w:t>201</w:t>
            </w:r>
            <w:r>
              <w:rPr>
                <w:b/>
                <w:sz w:val="20"/>
                <w:lang w:val="en-GB"/>
              </w:rPr>
              <w:t>8</w:t>
            </w:r>
          </w:p>
          <w:p w:rsidR="002A3304" w:rsidRPr="003740CF" w:rsidRDefault="002A3304" w:rsidP="00B063C8">
            <w:pPr>
              <w:pStyle w:val="Footer"/>
              <w:tabs>
                <w:tab w:val="clear" w:pos="4320"/>
                <w:tab w:val="clear" w:pos="8640"/>
              </w:tabs>
              <w:ind w:right="-126"/>
              <w:jc w:val="right"/>
              <w:rPr>
                <w:b/>
                <w:sz w:val="20"/>
                <w:lang w:val="en-GB"/>
              </w:rPr>
            </w:pPr>
            <w:r w:rsidRPr="00C3336C">
              <w:rPr>
                <w:b/>
                <w:sz w:val="20"/>
                <w:lang w:val="en-GB"/>
              </w:rPr>
              <w:t>Consolidatedd</w:t>
            </w:r>
          </w:p>
        </w:tc>
        <w:tc>
          <w:tcPr>
            <w:tcW w:w="74" w:type="pct"/>
            <w:tcBorders>
              <w:top w:val="nil"/>
              <w:bottom w:val="nil"/>
            </w:tcBorders>
          </w:tcPr>
          <w:p w:rsidR="002A3304" w:rsidRPr="003740CF" w:rsidRDefault="002A3304" w:rsidP="00B063C8">
            <w:pPr>
              <w:pStyle w:val="Footer"/>
              <w:tabs>
                <w:tab w:val="clear" w:pos="4320"/>
                <w:tab w:val="clear" w:pos="8640"/>
              </w:tabs>
              <w:ind w:firstLine="68"/>
              <w:jc w:val="right"/>
              <w:rPr>
                <w:b/>
                <w:sz w:val="20"/>
                <w:lang w:val="en-GB"/>
              </w:rPr>
            </w:pPr>
          </w:p>
        </w:tc>
        <w:tc>
          <w:tcPr>
            <w:tcW w:w="626" w:type="pct"/>
            <w:tcBorders>
              <w:top w:val="nil"/>
              <w:bottom w:val="nil"/>
            </w:tcBorders>
            <w:vAlign w:val="center"/>
          </w:tcPr>
          <w:p w:rsidR="002A3304" w:rsidRDefault="002A3304" w:rsidP="0051089F">
            <w:pPr>
              <w:pStyle w:val="Footer"/>
              <w:tabs>
                <w:tab w:val="clear" w:pos="4320"/>
                <w:tab w:val="clear" w:pos="8640"/>
              </w:tabs>
              <w:jc w:val="right"/>
              <w:rPr>
                <w:b/>
                <w:sz w:val="20"/>
                <w:lang w:val="en-GB"/>
              </w:rPr>
            </w:pPr>
            <w:r w:rsidRPr="003740CF">
              <w:rPr>
                <w:b/>
                <w:sz w:val="20"/>
                <w:lang w:val="en-GB"/>
              </w:rPr>
              <w:t>201</w:t>
            </w:r>
            <w:r>
              <w:rPr>
                <w:b/>
                <w:sz w:val="20"/>
                <w:lang w:val="en-GB"/>
              </w:rPr>
              <w:t>8</w:t>
            </w:r>
          </w:p>
          <w:p w:rsidR="00406F5D" w:rsidRPr="003740CF" w:rsidRDefault="00406F5D" w:rsidP="0051089F">
            <w:pPr>
              <w:pStyle w:val="Footer"/>
              <w:tabs>
                <w:tab w:val="clear" w:pos="4320"/>
                <w:tab w:val="clear" w:pos="8640"/>
              </w:tabs>
              <w:jc w:val="right"/>
              <w:rPr>
                <w:b/>
                <w:sz w:val="20"/>
                <w:lang w:val="en-GB"/>
              </w:rPr>
            </w:pPr>
            <w:r>
              <w:rPr>
                <w:b/>
                <w:sz w:val="20"/>
                <w:lang w:val="en-GB"/>
              </w:rPr>
              <w:t>Board</w:t>
            </w:r>
          </w:p>
        </w:tc>
        <w:tc>
          <w:tcPr>
            <w:tcW w:w="111" w:type="pct"/>
            <w:tcBorders>
              <w:top w:val="nil"/>
              <w:bottom w:val="nil"/>
            </w:tcBorders>
            <w:vAlign w:val="center"/>
          </w:tcPr>
          <w:p w:rsidR="002A3304" w:rsidRPr="003740CF" w:rsidRDefault="002A3304" w:rsidP="001E0A06">
            <w:pPr>
              <w:pStyle w:val="Footer"/>
              <w:tabs>
                <w:tab w:val="clear" w:pos="4320"/>
                <w:tab w:val="clear" w:pos="8640"/>
              </w:tabs>
              <w:jc w:val="right"/>
              <w:rPr>
                <w:b/>
                <w:sz w:val="20"/>
                <w:lang w:val="en-GB"/>
              </w:rPr>
            </w:pPr>
          </w:p>
        </w:tc>
        <w:tc>
          <w:tcPr>
            <w:tcW w:w="673" w:type="pct"/>
            <w:tcBorders>
              <w:top w:val="nil"/>
              <w:bottom w:val="nil"/>
            </w:tcBorders>
            <w:vAlign w:val="center"/>
          </w:tcPr>
          <w:p w:rsidR="002A3304" w:rsidRDefault="002A3304" w:rsidP="00B063C8">
            <w:pPr>
              <w:pStyle w:val="Footer"/>
              <w:tabs>
                <w:tab w:val="clear" w:pos="4320"/>
                <w:tab w:val="clear" w:pos="8640"/>
              </w:tabs>
              <w:jc w:val="right"/>
              <w:rPr>
                <w:b/>
                <w:sz w:val="20"/>
                <w:lang w:val="en-GB"/>
              </w:rPr>
            </w:pPr>
            <w:r w:rsidRPr="003740CF">
              <w:rPr>
                <w:b/>
                <w:sz w:val="20"/>
                <w:lang w:val="en-GB"/>
              </w:rPr>
              <w:t>201</w:t>
            </w:r>
            <w:r>
              <w:rPr>
                <w:b/>
                <w:sz w:val="20"/>
                <w:lang w:val="en-GB"/>
              </w:rPr>
              <w:t>7</w:t>
            </w:r>
          </w:p>
          <w:p w:rsidR="002A3304" w:rsidRPr="003740CF" w:rsidRDefault="002A3304" w:rsidP="00B063C8">
            <w:pPr>
              <w:pStyle w:val="Footer"/>
              <w:tabs>
                <w:tab w:val="clear" w:pos="4320"/>
                <w:tab w:val="clear" w:pos="8640"/>
              </w:tabs>
              <w:ind w:right="-126"/>
              <w:jc w:val="right"/>
              <w:rPr>
                <w:b/>
                <w:sz w:val="20"/>
                <w:lang w:val="en-GB"/>
              </w:rPr>
            </w:pPr>
            <w:r>
              <w:rPr>
                <w:b/>
                <w:sz w:val="20"/>
                <w:lang w:val="en-GB"/>
              </w:rPr>
              <w:t>Consolidatedd</w:t>
            </w:r>
          </w:p>
        </w:tc>
        <w:tc>
          <w:tcPr>
            <w:tcW w:w="176" w:type="pct"/>
            <w:tcBorders>
              <w:top w:val="nil"/>
              <w:bottom w:val="nil"/>
            </w:tcBorders>
          </w:tcPr>
          <w:p w:rsidR="002A3304" w:rsidRPr="003740CF" w:rsidRDefault="002A3304" w:rsidP="00B063C8">
            <w:pPr>
              <w:pStyle w:val="Footer"/>
              <w:tabs>
                <w:tab w:val="clear" w:pos="4320"/>
                <w:tab w:val="clear" w:pos="8640"/>
              </w:tabs>
              <w:ind w:firstLine="68"/>
              <w:jc w:val="right"/>
              <w:rPr>
                <w:b/>
                <w:sz w:val="20"/>
                <w:lang w:val="en-GB"/>
              </w:rPr>
            </w:pPr>
          </w:p>
        </w:tc>
        <w:tc>
          <w:tcPr>
            <w:tcW w:w="626" w:type="pct"/>
            <w:tcBorders>
              <w:top w:val="nil"/>
              <w:bottom w:val="nil"/>
            </w:tcBorders>
            <w:vAlign w:val="center"/>
          </w:tcPr>
          <w:p w:rsidR="002A3304" w:rsidRDefault="002A3304" w:rsidP="0051089F">
            <w:pPr>
              <w:pStyle w:val="Footer"/>
              <w:tabs>
                <w:tab w:val="clear" w:pos="4320"/>
                <w:tab w:val="clear" w:pos="8640"/>
              </w:tabs>
              <w:jc w:val="right"/>
              <w:rPr>
                <w:b/>
                <w:sz w:val="20"/>
                <w:lang w:val="en-GB"/>
              </w:rPr>
            </w:pPr>
            <w:r w:rsidRPr="003740CF">
              <w:rPr>
                <w:b/>
                <w:sz w:val="20"/>
                <w:lang w:val="en-GB"/>
              </w:rPr>
              <w:t>201</w:t>
            </w:r>
            <w:r>
              <w:rPr>
                <w:b/>
                <w:sz w:val="20"/>
                <w:lang w:val="en-GB"/>
              </w:rPr>
              <w:t>7</w:t>
            </w:r>
          </w:p>
          <w:p w:rsidR="00406F5D" w:rsidRPr="003740CF" w:rsidRDefault="00406F5D" w:rsidP="0051089F">
            <w:pPr>
              <w:pStyle w:val="Footer"/>
              <w:tabs>
                <w:tab w:val="clear" w:pos="4320"/>
                <w:tab w:val="clear" w:pos="8640"/>
              </w:tabs>
              <w:jc w:val="right"/>
              <w:rPr>
                <w:b/>
                <w:sz w:val="20"/>
                <w:lang w:val="en-GB"/>
              </w:rPr>
            </w:pPr>
            <w:r>
              <w:rPr>
                <w:b/>
                <w:sz w:val="20"/>
                <w:lang w:val="en-GB"/>
              </w:rPr>
              <w:t>Board</w:t>
            </w:r>
          </w:p>
        </w:tc>
      </w:tr>
      <w:tr w:rsidR="002A3304" w:rsidRPr="003740CF" w:rsidTr="002A3304">
        <w:tc>
          <w:tcPr>
            <w:tcW w:w="1654" w:type="pct"/>
            <w:tcBorders>
              <w:top w:val="nil"/>
            </w:tcBorders>
          </w:tcPr>
          <w:p w:rsidR="002A3304" w:rsidRPr="003740CF" w:rsidRDefault="002A3304" w:rsidP="00F202FB">
            <w:pPr>
              <w:pStyle w:val="4-col-note"/>
              <w:tabs>
                <w:tab w:val="clear" w:pos="3600"/>
                <w:tab w:val="clear" w:pos="4860"/>
                <w:tab w:val="clear" w:pos="6120"/>
                <w:tab w:val="clear" w:pos="7560"/>
                <w:tab w:val="clear" w:pos="9000"/>
                <w:tab w:val="clear" w:pos="11952"/>
              </w:tabs>
              <w:spacing w:line="240" w:lineRule="auto"/>
              <w:rPr>
                <w:sz w:val="20"/>
              </w:rPr>
            </w:pPr>
          </w:p>
        </w:tc>
        <w:tc>
          <w:tcPr>
            <w:tcW w:w="386" w:type="pct"/>
            <w:tcBorders>
              <w:top w:val="nil"/>
            </w:tcBorders>
            <w:vAlign w:val="center"/>
          </w:tcPr>
          <w:p w:rsidR="002A3304" w:rsidRPr="003740CF" w:rsidRDefault="002A3304" w:rsidP="0093145B">
            <w:pPr>
              <w:pStyle w:val="4-col-note"/>
              <w:tabs>
                <w:tab w:val="clear" w:pos="3600"/>
                <w:tab w:val="clear" w:pos="4860"/>
                <w:tab w:val="clear" w:pos="6120"/>
                <w:tab w:val="clear" w:pos="7560"/>
                <w:tab w:val="clear" w:pos="9000"/>
                <w:tab w:val="clear" w:pos="11952"/>
              </w:tabs>
              <w:spacing w:line="240" w:lineRule="auto"/>
              <w:rPr>
                <w:i/>
                <w:sz w:val="20"/>
              </w:rPr>
            </w:pPr>
          </w:p>
        </w:tc>
        <w:tc>
          <w:tcPr>
            <w:tcW w:w="673" w:type="pct"/>
            <w:tcBorders>
              <w:top w:val="nil"/>
            </w:tcBorders>
            <w:vAlign w:val="center"/>
          </w:tcPr>
          <w:p w:rsidR="002A3304" w:rsidRPr="003740CF" w:rsidRDefault="002A3304" w:rsidP="00FB71FA">
            <w:pPr>
              <w:pStyle w:val="4-col-note"/>
              <w:tabs>
                <w:tab w:val="clear" w:pos="3600"/>
                <w:tab w:val="clear" w:pos="4860"/>
                <w:tab w:val="clear" w:pos="6120"/>
                <w:tab w:val="clear" w:pos="7560"/>
                <w:tab w:val="clear" w:pos="9000"/>
                <w:tab w:val="clear" w:pos="11952"/>
                <w:tab w:val="decimal" w:pos="961"/>
              </w:tabs>
              <w:spacing w:line="240" w:lineRule="auto"/>
              <w:jc w:val="right"/>
              <w:rPr>
                <w:rFonts w:eastAsia="Arial Unicode MS" w:cs="Arial Unicode MS"/>
                <w:b/>
                <w:snapToGrid w:val="0"/>
                <w:color w:val="000000"/>
                <w:sz w:val="20"/>
              </w:rPr>
            </w:pPr>
            <w:r w:rsidRPr="003740CF">
              <w:rPr>
                <w:b/>
                <w:snapToGrid w:val="0"/>
                <w:color w:val="000000"/>
                <w:sz w:val="20"/>
              </w:rPr>
              <w:t xml:space="preserve">            £’000</w:t>
            </w:r>
          </w:p>
        </w:tc>
        <w:tc>
          <w:tcPr>
            <w:tcW w:w="74" w:type="pct"/>
            <w:tcBorders>
              <w:top w:val="nil"/>
            </w:tcBorders>
          </w:tcPr>
          <w:p w:rsidR="002A3304" w:rsidRPr="003740CF" w:rsidRDefault="002A3304" w:rsidP="00FB71FA">
            <w:pPr>
              <w:pStyle w:val="4-col-note"/>
              <w:tabs>
                <w:tab w:val="clear" w:pos="3600"/>
                <w:tab w:val="clear" w:pos="4860"/>
                <w:tab w:val="clear" w:pos="6120"/>
                <w:tab w:val="clear" w:pos="7560"/>
                <w:tab w:val="clear" w:pos="9000"/>
                <w:tab w:val="clear" w:pos="11952"/>
                <w:tab w:val="decimal" w:pos="961"/>
              </w:tabs>
              <w:spacing w:line="240" w:lineRule="auto"/>
              <w:jc w:val="right"/>
              <w:rPr>
                <w:b/>
                <w:snapToGrid w:val="0"/>
                <w:color w:val="000000"/>
                <w:sz w:val="20"/>
              </w:rPr>
            </w:pPr>
          </w:p>
        </w:tc>
        <w:tc>
          <w:tcPr>
            <w:tcW w:w="626" w:type="pct"/>
            <w:tcBorders>
              <w:top w:val="nil"/>
            </w:tcBorders>
            <w:vAlign w:val="center"/>
          </w:tcPr>
          <w:p w:rsidR="002A3304" w:rsidRPr="003740CF" w:rsidRDefault="002A3304" w:rsidP="00406F5D">
            <w:pPr>
              <w:pStyle w:val="4-col-note"/>
              <w:tabs>
                <w:tab w:val="clear" w:pos="3600"/>
                <w:tab w:val="clear" w:pos="4860"/>
                <w:tab w:val="clear" w:pos="6120"/>
                <w:tab w:val="clear" w:pos="7560"/>
                <w:tab w:val="clear" w:pos="9000"/>
                <w:tab w:val="clear" w:pos="11952"/>
                <w:tab w:val="decimal" w:pos="961"/>
              </w:tabs>
              <w:spacing w:line="240" w:lineRule="auto"/>
              <w:jc w:val="right"/>
              <w:rPr>
                <w:b/>
                <w:snapToGrid w:val="0"/>
                <w:color w:val="000000"/>
                <w:sz w:val="20"/>
              </w:rPr>
            </w:pPr>
            <w:r w:rsidRPr="003740CF">
              <w:rPr>
                <w:b/>
                <w:snapToGrid w:val="0"/>
                <w:color w:val="000000"/>
                <w:sz w:val="20"/>
              </w:rPr>
              <w:t>£’000</w:t>
            </w:r>
          </w:p>
        </w:tc>
        <w:tc>
          <w:tcPr>
            <w:tcW w:w="111" w:type="pct"/>
            <w:tcBorders>
              <w:top w:val="nil"/>
            </w:tcBorders>
            <w:vAlign w:val="center"/>
          </w:tcPr>
          <w:p w:rsidR="002A3304" w:rsidRPr="003740CF" w:rsidRDefault="002A3304" w:rsidP="00406F5D">
            <w:pPr>
              <w:pStyle w:val="4-col-note"/>
              <w:tabs>
                <w:tab w:val="clear" w:pos="3600"/>
                <w:tab w:val="clear" w:pos="4860"/>
                <w:tab w:val="clear" w:pos="6120"/>
                <w:tab w:val="clear" w:pos="7560"/>
                <w:tab w:val="clear" w:pos="9000"/>
                <w:tab w:val="clear" w:pos="11952"/>
                <w:tab w:val="decimal" w:pos="961"/>
              </w:tabs>
              <w:spacing w:line="240" w:lineRule="auto"/>
              <w:jc w:val="right"/>
              <w:rPr>
                <w:b/>
                <w:snapToGrid w:val="0"/>
                <w:color w:val="000000"/>
                <w:sz w:val="20"/>
              </w:rPr>
            </w:pPr>
          </w:p>
        </w:tc>
        <w:tc>
          <w:tcPr>
            <w:tcW w:w="673" w:type="pct"/>
            <w:tcBorders>
              <w:top w:val="nil"/>
            </w:tcBorders>
            <w:vAlign w:val="center"/>
          </w:tcPr>
          <w:p w:rsidR="002A3304" w:rsidRPr="003740CF" w:rsidRDefault="002A3304" w:rsidP="00FB71FA">
            <w:pPr>
              <w:pStyle w:val="4-col-note"/>
              <w:tabs>
                <w:tab w:val="clear" w:pos="3600"/>
                <w:tab w:val="clear" w:pos="4860"/>
                <w:tab w:val="clear" w:pos="6120"/>
                <w:tab w:val="clear" w:pos="7560"/>
                <w:tab w:val="clear" w:pos="9000"/>
                <w:tab w:val="clear" w:pos="11952"/>
                <w:tab w:val="decimal" w:pos="961"/>
              </w:tabs>
              <w:spacing w:line="240" w:lineRule="auto"/>
              <w:jc w:val="right"/>
              <w:rPr>
                <w:rFonts w:eastAsia="Arial Unicode MS" w:cs="Arial Unicode MS"/>
                <w:b/>
                <w:snapToGrid w:val="0"/>
                <w:color w:val="000000"/>
                <w:sz w:val="20"/>
              </w:rPr>
            </w:pPr>
            <w:r w:rsidRPr="003740CF">
              <w:rPr>
                <w:b/>
                <w:snapToGrid w:val="0"/>
                <w:color w:val="000000"/>
                <w:sz w:val="20"/>
              </w:rPr>
              <w:t xml:space="preserve">            £’000</w:t>
            </w:r>
          </w:p>
        </w:tc>
        <w:tc>
          <w:tcPr>
            <w:tcW w:w="176" w:type="pct"/>
            <w:tcBorders>
              <w:top w:val="nil"/>
            </w:tcBorders>
          </w:tcPr>
          <w:p w:rsidR="002A3304" w:rsidRPr="003740CF" w:rsidRDefault="002A3304" w:rsidP="00FB71FA">
            <w:pPr>
              <w:pStyle w:val="4-col-note"/>
              <w:tabs>
                <w:tab w:val="clear" w:pos="3600"/>
                <w:tab w:val="clear" w:pos="4860"/>
                <w:tab w:val="clear" w:pos="6120"/>
                <w:tab w:val="clear" w:pos="7560"/>
                <w:tab w:val="clear" w:pos="9000"/>
                <w:tab w:val="clear" w:pos="11952"/>
                <w:tab w:val="decimal" w:pos="961"/>
              </w:tabs>
              <w:spacing w:line="240" w:lineRule="auto"/>
              <w:jc w:val="right"/>
              <w:rPr>
                <w:b/>
                <w:snapToGrid w:val="0"/>
                <w:color w:val="000000"/>
                <w:sz w:val="20"/>
              </w:rPr>
            </w:pPr>
          </w:p>
        </w:tc>
        <w:tc>
          <w:tcPr>
            <w:tcW w:w="626" w:type="pct"/>
            <w:tcBorders>
              <w:top w:val="nil"/>
            </w:tcBorders>
            <w:vAlign w:val="center"/>
          </w:tcPr>
          <w:p w:rsidR="002A3304" w:rsidRPr="003740CF" w:rsidRDefault="002A3304" w:rsidP="00406F5D">
            <w:pPr>
              <w:pStyle w:val="4-col-note"/>
              <w:tabs>
                <w:tab w:val="clear" w:pos="3600"/>
                <w:tab w:val="clear" w:pos="4860"/>
                <w:tab w:val="clear" w:pos="6120"/>
                <w:tab w:val="clear" w:pos="7560"/>
                <w:tab w:val="clear" w:pos="9000"/>
                <w:tab w:val="clear" w:pos="11952"/>
                <w:tab w:val="decimal" w:pos="961"/>
              </w:tabs>
              <w:spacing w:line="240" w:lineRule="auto"/>
              <w:jc w:val="right"/>
              <w:rPr>
                <w:b/>
                <w:snapToGrid w:val="0"/>
                <w:color w:val="000000"/>
                <w:sz w:val="20"/>
              </w:rPr>
            </w:pPr>
            <w:r w:rsidRPr="003740CF">
              <w:rPr>
                <w:b/>
                <w:snapToGrid w:val="0"/>
                <w:color w:val="000000"/>
                <w:sz w:val="20"/>
              </w:rPr>
              <w:t>£’000</w:t>
            </w:r>
          </w:p>
        </w:tc>
      </w:tr>
      <w:tr w:rsidR="002A3304" w:rsidRPr="003740CF" w:rsidTr="002A3304">
        <w:tc>
          <w:tcPr>
            <w:tcW w:w="1654" w:type="pct"/>
          </w:tcPr>
          <w:p w:rsidR="002A3304" w:rsidRPr="003740CF" w:rsidRDefault="002A3304" w:rsidP="00F202FB">
            <w:pPr>
              <w:pStyle w:val="4-col-note"/>
              <w:tabs>
                <w:tab w:val="clear" w:pos="3600"/>
                <w:tab w:val="clear" w:pos="4860"/>
                <w:tab w:val="clear" w:pos="6120"/>
                <w:tab w:val="clear" w:pos="7560"/>
                <w:tab w:val="clear" w:pos="9000"/>
                <w:tab w:val="clear" w:pos="11952"/>
              </w:tabs>
              <w:spacing w:line="240" w:lineRule="auto"/>
              <w:outlineLvl w:val="0"/>
              <w:rPr>
                <w:b/>
                <w:sz w:val="20"/>
              </w:rPr>
            </w:pPr>
            <w:r w:rsidRPr="003740CF">
              <w:rPr>
                <w:b/>
                <w:sz w:val="20"/>
              </w:rPr>
              <w:t>Non-Current Assets</w:t>
            </w:r>
          </w:p>
        </w:tc>
        <w:tc>
          <w:tcPr>
            <w:tcW w:w="386" w:type="pct"/>
            <w:vAlign w:val="center"/>
          </w:tcPr>
          <w:p w:rsidR="002A3304" w:rsidRPr="003740CF" w:rsidRDefault="002A3304" w:rsidP="001E0A06">
            <w:pPr>
              <w:pStyle w:val="4-col-note"/>
              <w:tabs>
                <w:tab w:val="clear" w:pos="3600"/>
                <w:tab w:val="clear" w:pos="4860"/>
                <w:tab w:val="clear" w:pos="6120"/>
                <w:tab w:val="clear" w:pos="7560"/>
                <w:tab w:val="clear" w:pos="9000"/>
                <w:tab w:val="clear" w:pos="11952"/>
              </w:tabs>
              <w:spacing w:line="240" w:lineRule="auto"/>
              <w:jc w:val="center"/>
              <w:outlineLvl w:val="0"/>
              <w:rPr>
                <w:b/>
                <w:i/>
                <w:sz w:val="20"/>
              </w:rPr>
            </w:pPr>
          </w:p>
        </w:tc>
        <w:tc>
          <w:tcPr>
            <w:tcW w:w="673" w:type="pct"/>
          </w:tcPr>
          <w:p w:rsidR="002A3304" w:rsidRPr="003740CF" w:rsidRDefault="002A3304" w:rsidP="00F202FB">
            <w:pPr>
              <w:pStyle w:val="4-col-note"/>
              <w:tabs>
                <w:tab w:val="clear" w:pos="3600"/>
                <w:tab w:val="clear" w:pos="4860"/>
                <w:tab w:val="clear" w:pos="6120"/>
                <w:tab w:val="clear" w:pos="7560"/>
                <w:tab w:val="clear" w:pos="9000"/>
                <w:tab w:val="clear" w:pos="11952"/>
                <w:tab w:val="decimal" w:pos="961"/>
              </w:tabs>
              <w:spacing w:line="240" w:lineRule="auto"/>
              <w:outlineLvl w:val="0"/>
              <w:rPr>
                <w:color w:val="000000"/>
                <w:sz w:val="20"/>
              </w:rPr>
            </w:pPr>
          </w:p>
        </w:tc>
        <w:tc>
          <w:tcPr>
            <w:tcW w:w="74" w:type="pct"/>
          </w:tcPr>
          <w:p w:rsidR="002A3304" w:rsidRPr="003740CF" w:rsidRDefault="002A3304" w:rsidP="00F202FB">
            <w:pPr>
              <w:pStyle w:val="4-col-note"/>
              <w:tabs>
                <w:tab w:val="clear" w:pos="3600"/>
                <w:tab w:val="clear" w:pos="4860"/>
                <w:tab w:val="clear" w:pos="6120"/>
                <w:tab w:val="clear" w:pos="7560"/>
                <w:tab w:val="clear" w:pos="9000"/>
                <w:tab w:val="clear" w:pos="11952"/>
                <w:tab w:val="decimal" w:pos="961"/>
              </w:tabs>
              <w:spacing w:line="240" w:lineRule="auto"/>
              <w:outlineLvl w:val="0"/>
              <w:rPr>
                <w:color w:val="000000"/>
                <w:sz w:val="20"/>
              </w:rPr>
            </w:pPr>
          </w:p>
        </w:tc>
        <w:tc>
          <w:tcPr>
            <w:tcW w:w="626" w:type="pct"/>
          </w:tcPr>
          <w:p w:rsidR="002A3304" w:rsidRPr="003740CF" w:rsidRDefault="002A3304" w:rsidP="00F202FB">
            <w:pPr>
              <w:pStyle w:val="4-col-note"/>
              <w:tabs>
                <w:tab w:val="clear" w:pos="3600"/>
                <w:tab w:val="clear" w:pos="4860"/>
                <w:tab w:val="clear" w:pos="6120"/>
                <w:tab w:val="clear" w:pos="7560"/>
                <w:tab w:val="clear" w:pos="9000"/>
                <w:tab w:val="clear" w:pos="11952"/>
                <w:tab w:val="decimal" w:pos="961"/>
              </w:tabs>
              <w:spacing w:line="240" w:lineRule="auto"/>
              <w:outlineLvl w:val="0"/>
              <w:rPr>
                <w:color w:val="000000"/>
                <w:sz w:val="20"/>
              </w:rPr>
            </w:pPr>
          </w:p>
        </w:tc>
        <w:tc>
          <w:tcPr>
            <w:tcW w:w="111" w:type="pct"/>
          </w:tcPr>
          <w:p w:rsidR="002A3304" w:rsidRPr="003740CF" w:rsidRDefault="002A3304" w:rsidP="00F202FB">
            <w:pPr>
              <w:pStyle w:val="4-col-note"/>
              <w:tabs>
                <w:tab w:val="clear" w:pos="3600"/>
                <w:tab w:val="clear" w:pos="4860"/>
                <w:tab w:val="clear" w:pos="6120"/>
                <w:tab w:val="clear" w:pos="7560"/>
                <w:tab w:val="clear" w:pos="9000"/>
                <w:tab w:val="clear" w:pos="11952"/>
                <w:tab w:val="decimal" w:pos="961"/>
              </w:tabs>
              <w:spacing w:line="240" w:lineRule="auto"/>
              <w:outlineLvl w:val="0"/>
              <w:rPr>
                <w:color w:val="000000"/>
                <w:sz w:val="20"/>
              </w:rPr>
            </w:pPr>
          </w:p>
        </w:tc>
        <w:tc>
          <w:tcPr>
            <w:tcW w:w="673" w:type="pct"/>
          </w:tcPr>
          <w:p w:rsidR="002A3304" w:rsidRPr="003740CF" w:rsidRDefault="002A3304" w:rsidP="004269FC">
            <w:pPr>
              <w:pStyle w:val="4-col-note"/>
              <w:tabs>
                <w:tab w:val="clear" w:pos="3600"/>
                <w:tab w:val="clear" w:pos="4860"/>
                <w:tab w:val="clear" w:pos="6120"/>
                <w:tab w:val="clear" w:pos="7560"/>
                <w:tab w:val="clear" w:pos="9000"/>
                <w:tab w:val="clear" w:pos="11952"/>
                <w:tab w:val="decimal" w:pos="961"/>
              </w:tabs>
              <w:spacing w:line="240" w:lineRule="auto"/>
              <w:outlineLvl w:val="0"/>
              <w:rPr>
                <w:color w:val="000000"/>
                <w:sz w:val="20"/>
              </w:rPr>
            </w:pPr>
          </w:p>
        </w:tc>
        <w:tc>
          <w:tcPr>
            <w:tcW w:w="176" w:type="pct"/>
          </w:tcPr>
          <w:p w:rsidR="002A3304" w:rsidRPr="003740CF" w:rsidRDefault="002A3304" w:rsidP="00A44AEC">
            <w:pPr>
              <w:pStyle w:val="4-col-note"/>
              <w:tabs>
                <w:tab w:val="clear" w:pos="3600"/>
                <w:tab w:val="clear" w:pos="4860"/>
                <w:tab w:val="clear" w:pos="6120"/>
                <w:tab w:val="clear" w:pos="7560"/>
                <w:tab w:val="clear" w:pos="9000"/>
                <w:tab w:val="clear" w:pos="11952"/>
                <w:tab w:val="decimal" w:pos="961"/>
              </w:tabs>
              <w:spacing w:line="240" w:lineRule="auto"/>
              <w:outlineLvl w:val="0"/>
              <w:rPr>
                <w:color w:val="000000"/>
                <w:sz w:val="20"/>
              </w:rPr>
            </w:pPr>
          </w:p>
        </w:tc>
        <w:tc>
          <w:tcPr>
            <w:tcW w:w="626" w:type="pct"/>
          </w:tcPr>
          <w:p w:rsidR="002A3304" w:rsidRPr="003740CF" w:rsidRDefault="002A3304" w:rsidP="00A44AEC">
            <w:pPr>
              <w:pStyle w:val="4-col-note"/>
              <w:tabs>
                <w:tab w:val="clear" w:pos="3600"/>
                <w:tab w:val="clear" w:pos="4860"/>
                <w:tab w:val="clear" w:pos="6120"/>
                <w:tab w:val="clear" w:pos="7560"/>
                <w:tab w:val="clear" w:pos="9000"/>
                <w:tab w:val="clear" w:pos="11952"/>
                <w:tab w:val="decimal" w:pos="961"/>
              </w:tabs>
              <w:spacing w:line="240" w:lineRule="auto"/>
              <w:outlineLvl w:val="0"/>
              <w:rPr>
                <w:color w:val="000000"/>
                <w:sz w:val="20"/>
              </w:rPr>
            </w:pPr>
          </w:p>
        </w:tc>
      </w:tr>
      <w:tr w:rsidR="002A3304" w:rsidRPr="003740CF" w:rsidTr="002A3304">
        <w:tc>
          <w:tcPr>
            <w:tcW w:w="1654" w:type="pct"/>
          </w:tcPr>
          <w:p w:rsidR="002A3304" w:rsidRPr="003740CF" w:rsidRDefault="002A3304" w:rsidP="00F202FB">
            <w:pPr>
              <w:pStyle w:val="4-col-note"/>
              <w:tabs>
                <w:tab w:val="clear" w:pos="3600"/>
                <w:tab w:val="clear" w:pos="4860"/>
                <w:tab w:val="clear" w:pos="6120"/>
                <w:tab w:val="clear" w:pos="7560"/>
                <w:tab w:val="clear" w:pos="9000"/>
                <w:tab w:val="clear" w:pos="11952"/>
              </w:tabs>
              <w:spacing w:line="240" w:lineRule="auto"/>
              <w:rPr>
                <w:sz w:val="20"/>
              </w:rPr>
            </w:pPr>
            <w:r w:rsidRPr="003740CF">
              <w:rPr>
                <w:sz w:val="20"/>
              </w:rPr>
              <w:t>Property, plant and equipment</w:t>
            </w:r>
          </w:p>
        </w:tc>
        <w:tc>
          <w:tcPr>
            <w:tcW w:w="386" w:type="pct"/>
            <w:vAlign w:val="center"/>
          </w:tcPr>
          <w:p w:rsidR="002A3304" w:rsidRPr="003740CF" w:rsidRDefault="002A3304" w:rsidP="006B7817">
            <w:pPr>
              <w:pStyle w:val="4-col-note"/>
              <w:tabs>
                <w:tab w:val="clear" w:pos="3600"/>
                <w:tab w:val="clear" w:pos="4860"/>
                <w:tab w:val="clear" w:pos="6120"/>
                <w:tab w:val="clear" w:pos="7560"/>
                <w:tab w:val="clear" w:pos="9000"/>
                <w:tab w:val="clear" w:pos="11952"/>
              </w:tabs>
              <w:spacing w:line="240" w:lineRule="auto"/>
              <w:jc w:val="center"/>
              <w:rPr>
                <w:i/>
                <w:sz w:val="20"/>
              </w:rPr>
            </w:pPr>
            <w:r>
              <w:rPr>
                <w:i/>
                <w:sz w:val="20"/>
              </w:rPr>
              <w:t>7c</w:t>
            </w:r>
            <w:r w:rsidRPr="003740CF">
              <w:rPr>
                <w:i/>
                <w:sz w:val="20"/>
              </w:rPr>
              <w:t xml:space="preserve">  </w:t>
            </w:r>
          </w:p>
        </w:tc>
        <w:tc>
          <w:tcPr>
            <w:tcW w:w="673" w:type="pct"/>
            <w:vAlign w:val="center"/>
          </w:tcPr>
          <w:p w:rsidR="002A3304" w:rsidRPr="003740CF" w:rsidRDefault="002A3304" w:rsidP="001946FE">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r>
              <w:rPr>
                <w:color w:val="000000"/>
                <w:sz w:val="20"/>
              </w:rPr>
              <w:t>137,</w:t>
            </w:r>
            <w:r w:rsidR="001370A1">
              <w:rPr>
                <w:color w:val="000000"/>
                <w:sz w:val="20"/>
              </w:rPr>
              <w:t>610</w:t>
            </w:r>
          </w:p>
        </w:tc>
        <w:tc>
          <w:tcPr>
            <w:tcW w:w="74" w:type="pct"/>
            <w:vAlign w:val="center"/>
          </w:tcPr>
          <w:p w:rsidR="002A3304" w:rsidRPr="003740CF" w:rsidRDefault="002A3304" w:rsidP="006308A6">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p>
        </w:tc>
        <w:tc>
          <w:tcPr>
            <w:tcW w:w="626" w:type="pct"/>
            <w:vAlign w:val="center"/>
          </w:tcPr>
          <w:p w:rsidR="002A3304" w:rsidRPr="003740CF" w:rsidRDefault="002A3304" w:rsidP="006308A6">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r>
              <w:rPr>
                <w:color w:val="000000"/>
                <w:sz w:val="20"/>
              </w:rPr>
              <w:t>137,</w:t>
            </w:r>
            <w:r w:rsidR="001370A1">
              <w:rPr>
                <w:color w:val="000000"/>
                <w:sz w:val="20"/>
              </w:rPr>
              <w:t>610</w:t>
            </w:r>
          </w:p>
        </w:tc>
        <w:tc>
          <w:tcPr>
            <w:tcW w:w="111" w:type="pct"/>
            <w:vAlign w:val="center"/>
          </w:tcPr>
          <w:p w:rsidR="002A3304" w:rsidRPr="003740CF" w:rsidRDefault="002A3304" w:rsidP="006308A6">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p>
        </w:tc>
        <w:tc>
          <w:tcPr>
            <w:tcW w:w="673" w:type="pct"/>
            <w:vAlign w:val="center"/>
          </w:tcPr>
          <w:p w:rsidR="002A3304" w:rsidRPr="003740CF" w:rsidRDefault="002A3304" w:rsidP="004269FC">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r>
              <w:rPr>
                <w:color w:val="000000"/>
                <w:sz w:val="20"/>
              </w:rPr>
              <w:t>134,427</w:t>
            </w:r>
          </w:p>
        </w:tc>
        <w:tc>
          <w:tcPr>
            <w:tcW w:w="176" w:type="pct"/>
          </w:tcPr>
          <w:p w:rsidR="002A3304" w:rsidRPr="003740CF" w:rsidRDefault="002A3304" w:rsidP="00BE783B">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p>
        </w:tc>
        <w:tc>
          <w:tcPr>
            <w:tcW w:w="626" w:type="pct"/>
            <w:vAlign w:val="center"/>
          </w:tcPr>
          <w:p w:rsidR="002A3304" w:rsidRPr="003740CF" w:rsidRDefault="002A3304" w:rsidP="002F7E5D">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r>
              <w:rPr>
                <w:color w:val="000000"/>
                <w:sz w:val="20"/>
              </w:rPr>
              <w:t>134,427</w:t>
            </w:r>
          </w:p>
        </w:tc>
      </w:tr>
      <w:tr w:rsidR="002A3304" w:rsidRPr="003740CF" w:rsidTr="002A3304">
        <w:tc>
          <w:tcPr>
            <w:tcW w:w="1654" w:type="pct"/>
          </w:tcPr>
          <w:p w:rsidR="002A3304" w:rsidRPr="003740CF" w:rsidRDefault="002A3304" w:rsidP="00F202FB">
            <w:pPr>
              <w:pStyle w:val="4-col-note"/>
              <w:tabs>
                <w:tab w:val="clear" w:pos="3600"/>
                <w:tab w:val="clear" w:pos="4860"/>
                <w:tab w:val="clear" w:pos="6120"/>
                <w:tab w:val="clear" w:pos="7560"/>
                <w:tab w:val="clear" w:pos="9000"/>
                <w:tab w:val="clear" w:pos="11952"/>
              </w:tabs>
              <w:spacing w:line="240" w:lineRule="auto"/>
              <w:rPr>
                <w:sz w:val="20"/>
              </w:rPr>
            </w:pPr>
            <w:r w:rsidRPr="003740CF">
              <w:rPr>
                <w:sz w:val="20"/>
              </w:rPr>
              <w:t>Intangible Assets</w:t>
            </w:r>
          </w:p>
        </w:tc>
        <w:tc>
          <w:tcPr>
            <w:tcW w:w="386" w:type="pct"/>
            <w:vAlign w:val="center"/>
          </w:tcPr>
          <w:p w:rsidR="002A3304" w:rsidRPr="003740CF" w:rsidRDefault="002A3304" w:rsidP="001E0A06">
            <w:pPr>
              <w:pStyle w:val="4-col-note"/>
              <w:tabs>
                <w:tab w:val="clear" w:pos="3600"/>
                <w:tab w:val="clear" w:pos="4860"/>
                <w:tab w:val="clear" w:pos="6120"/>
                <w:tab w:val="clear" w:pos="7560"/>
                <w:tab w:val="clear" w:pos="9000"/>
                <w:tab w:val="clear" w:pos="11952"/>
              </w:tabs>
              <w:spacing w:line="240" w:lineRule="auto"/>
              <w:jc w:val="center"/>
              <w:rPr>
                <w:i/>
                <w:sz w:val="20"/>
              </w:rPr>
            </w:pPr>
            <w:r>
              <w:rPr>
                <w:i/>
                <w:sz w:val="20"/>
              </w:rPr>
              <w:t>6a</w:t>
            </w:r>
          </w:p>
        </w:tc>
        <w:tc>
          <w:tcPr>
            <w:tcW w:w="673" w:type="pct"/>
            <w:vAlign w:val="center"/>
          </w:tcPr>
          <w:p w:rsidR="002A3304" w:rsidRPr="003740CF" w:rsidRDefault="001370A1" w:rsidP="002D2644">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r>
              <w:rPr>
                <w:color w:val="000000"/>
                <w:sz w:val="20"/>
              </w:rPr>
              <w:t>59</w:t>
            </w:r>
          </w:p>
        </w:tc>
        <w:tc>
          <w:tcPr>
            <w:tcW w:w="74" w:type="pct"/>
            <w:vAlign w:val="center"/>
          </w:tcPr>
          <w:p w:rsidR="002A3304" w:rsidRPr="003740CF" w:rsidRDefault="002A3304" w:rsidP="006308A6">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p>
        </w:tc>
        <w:tc>
          <w:tcPr>
            <w:tcW w:w="626" w:type="pct"/>
            <w:tcBorders>
              <w:bottom w:val="nil"/>
            </w:tcBorders>
            <w:vAlign w:val="center"/>
          </w:tcPr>
          <w:p w:rsidR="002A3304" w:rsidRPr="003740CF" w:rsidRDefault="001370A1" w:rsidP="006308A6">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r>
              <w:rPr>
                <w:color w:val="000000"/>
                <w:sz w:val="20"/>
              </w:rPr>
              <w:t>59</w:t>
            </w:r>
          </w:p>
        </w:tc>
        <w:tc>
          <w:tcPr>
            <w:tcW w:w="111" w:type="pct"/>
            <w:vAlign w:val="center"/>
          </w:tcPr>
          <w:p w:rsidR="002A3304" w:rsidRPr="003740CF" w:rsidRDefault="002A3304" w:rsidP="006308A6">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p>
        </w:tc>
        <w:tc>
          <w:tcPr>
            <w:tcW w:w="673" w:type="pct"/>
            <w:vAlign w:val="center"/>
          </w:tcPr>
          <w:p w:rsidR="002A3304" w:rsidRPr="003740CF" w:rsidRDefault="002A3304" w:rsidP="004269FC">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r>
              <w:rPr>
                <w:color w:val="000000"/>
                <w:sz w:val="20"/>
              </w:rPr>
              <w:t>90</w:t>
            </w:r>
          </w:p>
        </w:tc>
        <w:tc>
          <w:tcPr>
            <w:tcW w:w="176" w:type="pct"/>
          </w:tcPr>
          <w:p w:rsidR="002A3304" w:rsidRPr="003740CF" w:rsidRDefault="002A3304" w:rsidP="00BE783B">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p>
        </w:tc>
        <w:tc>
          <w:tcPr>
            <w:tcW w:w="626" w:type="pct"/>
            <w:tcBorders>
              <w:bottom w:val="nil"/>
            </w:tcBorders>
            <w:vAlign w:val="center"/>
          </w:tcPr>
          <w:p w:rsidR="002A3304" w:rsidRPr="003740CF" w:rsidRDefault="002A3304" w:rsidP="002F7E5D">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r>
              <w:rPr>
                <w:color w:val="000000"/>
                <w:sz w:val="20"/>
              </w:rPr>
              <w:t>90</w:t>
            </w:r>
          </w:p>
        </w:tc>
      </w:tr>
      <w:tr w:rsidR="002A3304" w:rsidRPr="003740CF" w:rsidTr="002A3304">
        <w:tc>
          <w:tcPr>
            <w:tcW w:w="1654" w:type="pct"/>
          </w:tcPr>
          <w:p w:rsidR="002A3304" w:rsidRPr="003740CF" w:rsidRDefault="002A3304" w:rsidP="00F202FB">
            <w:pPr>
              <w:pStyle w:val="4-col-note"/>
              <w:tabs>
                <w:tab w:val="clear" w:pos="3600"/>
                <w:tab w:val="clear" w:pos="4860"/>
                <w:tab w:val="clear" w:pos="6120"/>
                <w:tab w:val="clear" w:pos="7560"/>
                <w:tab w:val="clear" w:pos="9000"/>
                <w:tab w:val="clear" w:pos="11952"/>
              </w:tabs>
              <w:spacing w:line="240" w:lineRule="auto"/>
              <w:rPr>
                <w:sz w:val="20"/>
              </w:rPr>
            </w:pPr>
            <w:r w:rsidRPr="003740CF">
              <w:rPr>
                <w:sz w:val="20"/>
              </w:rPr>
              <w:t xml:space="preserve">Trade and Other receivables </w:t>
            </w:r>
          </w:p>
        </w:tc>
        <w:tc>
          <w:tcPr>
            <w:tcW w:w="386" w:type="pct"/>
            <w:vAlign w:val="center"/>
          </w:tcPr>
          <w:p w:rsidR="002A3304" w:rsidRPr="003740CF" w:rsidRDefault="002A3304" w:rsidP="001E0A06">
            <w:pPr>
              <w:pStyle w:val="4-col-note"/>
              <w:tabs>
                <w:tab w:val="clear" w:pos="3600"/>
                <w:tab w:val="clear" w:pos="4860"/>
                <w:tab w:val="clear" w:pos="6120"/>
                <w:tab w:val="clear" w:pos="7560"/>
                <w:tab w:val="clear" w:pos="9000"/>
                <w:tab w:val="clear" w:pos="11952"/>
              </w:tabs>
              <w:spacing w:line="240" w:lineRule="auto"/>
              <w:jc w:val="center"/>
              <w:rPr>
                <w:i/>
                <w:sz w:val="20"/>
              </w:rPr>
            </w:pPr>
            <w:r>
              <w:rPr>
                <w:i/>
                <w:sz w:val="20"/>
              </w:rPr>
              <w:t>9</w:t>
            </w:r>
          </w:p>
        </w:tc>
        <w:tc>
          <w:tcPr>
            <w:tcW w:w="673" w:type="pct"/>
            <w:tcBorders>
              <w:bottom w:val="single" w:sz="4" w:space="0" w:color="auto"/>
            </w:tcBorders>
            <w:vAlign w:val="center"/>
          </w:tcPr>
          <w:p w:rsidR="002A3304" w:rsidRPr="003740CF" w:rsidRDefault="002A3304" w:rsidP="006308A6">
            <w:pPr>
              <w:tabs>
                <w:tab w:val="decimal" w:pos="957"/>
                <w:tab w:val="decimal" w:pos="1440"/>
              </w:tabs>
              <w:jc w:val="right"/>
              <w:rPr>
                <w:color w:val="000000"/>
                <w:sz w:val="20"/>
              </w:rPr>
            </w:pPr>
            <w:r>
              <w:rPr>
                <w:color w:val="000000"/>
                <w:sz w:val="20"/>
              </w:rPr>
              <w:t>3,250</w:t>
            </w:r>
          </w:p>
        </w:tc>
        <w:tc>
          <w:tcPr>
            <w:tcW w:w="74" w:type="pct"/>
            <w:vAlign w:val="center"/>
          </w:tcPr>
          <w:p w:rsidR="002A3304" w:rsidRPr="003740CF" w:rsidRDefault="002A3304" w:rsidP="006308A6">
            <w:pPr>
              <w:tabs>
                <w:tab w:val="decimal" w:pos="957"/>
                <w:tab w:val="decimal" w:pos="1440"/>
              </w:tabs>
              <w:jc w:val="right"/>
              <w:rPr>
                <w:color w:val="000000"/>
                <w:sz w:val="20"/>
              </w:rPr>
            </w:pPr>
          </w:p>
        </w:tc>
        <w:tc>
          <w:tcPr>
            <w:tcW w:w="626" w:type="pct"/>
            <w:tcBorders>
              <w:top w:val="nil"/>
              <w:bottom w:val="single" w:sz="4" w:space="0" w:color="auto"/>
            </w:tcBorders>
            <w:vAlign w:val="center"/>
          </w:tcPr>
          <w:p w:rsidR="002A3304" w:rsidRPr="003740CF" w:rsidRDefault="002A3304" w:rsidP="0090586C">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r>
              <w:rPr>
                <w:color w:val="000000"/>
                <w:sz w:val="20"/>
              </w:rPr>
              <w:t>3,250</w:t>
            </w:r>
          </w:p>
        </w:tc>
        <w:tc>
          <w:tcPr>
            <w:tcW w:w="111" w:type="pct"/>
            <w:vAlign w:val="center"/>
          </w:tcPr>
          <w:p w:rsidR="002A3304" w:rsidRPr="003740CF" w:rsidRDefault="002A3304" w:rsidP="0090586C">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p>
        </w:tc>
        <w:tc>
          <w:tcPr>
            <w:tcW w:w="673" w:type="pct"/>
            <w:tcBorders>
              <w:bottom w:val="single" w:sz="4" w:space="0" w:color="auto"/>
            </w:tcBorders>
            <w:vAlign w:val="center"/>
          </w:tcPr>
          <w:p w:rsidR="002A3304" w:rsidRPr="003740CF" w:rsidRDefault="002A3304" w:rsidP="00E65FA8">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r>
              <w:rPr>
                <w:color w:val="000000"/>
                <w:sz w:val="20"/>
              </w:rPr>
              <w:t>2,225</w:t>
            </w:r>
          </w:p>
        </w:tc>
        <w:tc>
          <w:tcPr>
            <w:tcW w:w="176" w:type="pct"/>
          </w:tcPr>
          <w:p w:rsidR="002A3304" w:rsidRPr="003740CF" w:rsidRDefault="002A3304" w:rsidP="0090586C">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p>
        </w:tc>
        <w:tc>
          <w:tcPr>
            <w:tcW w:w="626" w:type="pct"/>
            <w:tcBorders>
              <w:top w:val="nil"/>
              <w:bottom w:val="single" w:sz="4" w:space="0" w:color="auto"/>
            </w:tcBorders>
            <w:vAlign w:val="center"/>
          </w:tcPr>
          <w:p w:rsidR="002A3304" w:rsidRPr="003740CF" w:rsidRDefault="002A3304" w:rsidP="006B4808">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r>
              <w:rPr>
                <w:color w:val="000000"/>
                <w:sz w:val="20"/>
              </w:rPr>
              <w:t>2,225</w:t>
            </w:r>
          </w:p>
        </w:tc>
      </w:tr>
      <w:tr w:rsidR="002A3304" w:rsidRPr="003740CF" w:rsidTr="002A3304">
        <w:tc>
          <w:tcPr>
            <w:tcW w:w="1654" w:type="pct"/>
          </w:tcPr>
          <w:p w:rsidR="002A3304" w:rsidRPr="003740CF" w:rsidRDefault="002A3304" w:rsidP="00F202FB">
            <w:pPr>
              <w:pStyle w:val="4-col-note"/>
              <w:tabs>
                <w:tab w:val="clear" w:pos="3600"/>
                <w:tab w:val="clear" w:pos="4860"/>
                <w:tab w:val="clear" w:pos="6120"/>
                <w:tab w:val="clear" w:pos="7560"/>
                <w:tab w:val="clear" w:pos="9000"/>
                <w:tab w:val="clear" w:pos="11952"/>
              </w:tabs>
              <w:spacing w:line="240" w:lineRule="auto"/>
              <w:rPr>
                <w:b/>
                <w:sz w:val="20"/>
              </w:rPr>
            </w:pPr>
            <w:r w:rsidRPr="003740CF">
              <w:rPr>
                <w:b/>
                <w:sz w:val="20"/>
              </w:rPr>
              <w:t>Total Non-current Assets</w:t>
            </w:r>
          </w:p>
        </w:tc>
        <w:tc>
          <w:tcPr>
            <w:tcW w:w="386" w:type="pct"/>
            <w:vAlign w:val="center"/>
          </w:tcPr>
          <w:p w:rsidR="002A3304" w:rsidRPr="003740CF" w:rsidRDefault="002A3304" w:rsidP="001E0A06">
            <w:pPr>
              <w:pStyle w:val="4-col-note"/>
              <w:tabs>
                <w:tab w:val="clear" w:pos="3600"/>
                <w:tab w:val="clear" w:pos="4860"/>
                <w:tab w:val="clear" w:pos="6120"/>
                <w:tab w:val="clear" w:pos="7560"/>
                <w:tab w:val="clear" w:pos="9000"/>
                <w:tab w:val="clear" w:pos="11952"/>
              </w:tabs>
              <w:spacing w:line="240" w:lineRule="auto"/>
              <w:jc w:val="center"/>
              <w:rPr>
                <w:i/>
                <w:sz w:val="20"/>
              </w:rPr>
            </w:pPr>
          </w:p>
        </w:tc>
        <w:tc>
          <w:tcPr>
            <w:tcW w:w="673" w:type="pct"/>
            <w:tcBorders>
              <w:top w:val="single" w:sz="4" w:space="0" w:color="auto"/>
              <w:bottom w:val="single" w:sz="4" w:space="0" w:color="auto"/>
            </w:tcBorders>
            <w:vAlign w:val="center"/>
          </w:tcPr>
          <w:p w:rsidR="002A3304" w:rsidRPr="00B933A7" w:rsidRDefault="002A3304" w:rsidP="006308A6">
            <w:pPr>
              <w:tabs>
                <w:tab w:val="decimal" w:pos="957"/>
                <w:tab w:val="decimal" w:pos="1440"/>
              </w:tabs>
              <w:jc w:val="right"/>
              <w:rPr>
                <w:b/>
                <w:color w:val="000000"/>
                <w:sz w:val="20"/>
              </w:rPr>
            </w:pPr>
            <w:r>
              <w:rPr>
                <w:b/>
                <w:color w:val="000000"/>
                <w:sz w:val="20"/>
              </w:rPr>
              <w:t>140,</w:t>
            </w:r>
            <w:r w:rsidR="001370A1">
              <w:rPr>
                <w:b/>
                <w:color w:val="000000"/>
                <w:sz w:val="20"/>
              </w:rPr>
              <w:t>919</w:t>
            </w:r>
          </w:p>
        </w:tc>
        <w:tc>
          <w:tcPr>
            <w:tcW w:w="74" w:type="pct"/>
            <w:vAlign w:val="center"/>
          </w:tcPr>
          <w:p w:rsidR="002A3304" w:rsidRPr="003740CF" w:rsidRDefault="002A3304" w:rsidP="006308A6">
            <w:pPr>
              <w:tabs>
                <w:tab w:val="decimal" w:pos="957"/>
                <w:tab w:val="decimal" w:pos="1440"/>
              </w:tabs>
              <w:jc w:val="right"/>
              <w:rPr>
                <w:color w:val="000000"/>
                <w:sz w:val="20"/>
              </w:rPr>
            </w:pPr>
          </w:p>
        </w:tc>
        <w:tc>
          <w:tcPr>
            <w:tcW w:w="626" w:type="pct"/>
            <w:tcBorders>
              <w:top w:val="single" w:sz="4" w:space="0" w:color="auto"/>
              <w:bottom w:val="single" w:sz="4" w:space="0" w:color="auto"/>
            </w:tcBorders>
            <w:vAlign w:val="center"/>
          </w:tcPr>
          <w:p w:rsidR="002A3304" w:rsidRPr="003740CF" w:rsidRDefault="002A3304" w:rsidP="006308A6">
            <w:pPr>
              <w:tabs>
                <w:tab w:val="decimal" w:pos="957"/>
                <w:tab w:val="decimal" w:pos="1440"/>
              </w:tabs>
              <w:jc w:val="right"/>
              <w:rPr>
                <w:b/>
                <w:color w:val="000000"/>
                <w:sz w:val="20"/>
              </w:rPr>
            </w:pPr>
            <w:r>
              <w:rPr>
                <w:b/>
                <w:color w:val="000000"/>
                <w:sz w:val="20"/>
              </w:rPr>
              <w:t>140,</w:t>
            </w:r>
            <w:r w:rsidR="001370A1">
              <w:rPr>
                <w:b/>
                <w:color w:val="000000"/>
                <w:sz w:val="20"/>
              </w:rPr>
              <w:t>919</w:t>
            </w:r>
          </w:p>
        </w:tc>
        <w:tc>
          <w:tcPr>
            <w:tcW w:w="111" w:type="pct"/>
            <w:vAlign w:val="center"/>
          </w:tcPr>
          <w:p w:rsidR="002A3304" w:rsidRPr="003740CF" w:rsidRDefault="002A3304" w:rsidP="006308A6">
            <w:pPr>
              <w:tabs>
                <w:tab w:val="decimal" w:pos="957"/>
                <w:tab w:val="decimal" w:pos="1440"/>
              </w:tabs>
              <w:jc w:val="right"/>
              <w:rPr>
                <w:b/>
                <w:color w:val="000000"/>
                <w:sz w:val="20"/>
              </w:rPr>
            </w:pPr>
          </w:p>
        </w:tc>
        <w:tc>
          <w:tcPr>
            <w:tcW w:w="673" w:type="pct"/>
            <w:tcBorders>
              <w:top w:val="single" w:sz="4" w:space="0" w:color="auto"/>
              <w:bottom w:val="single" w:sz="4" w:space="0" w:color="auto"/>
            </w:tcBorders>
            <w:vAlign w:val="center"/>
          </w:tcPr>
          <w:p w:rsidR="002A3304" w:rsidRPr="003740CF" w:rsidRDefault="002A3304" w:rsidP="004269FC">
            <w:pPr>
              <w:pStyle w:val="4-col-note"/>
              <w:tabs>
                <w:tab w:val="clear" w:pos="3600"/>
                <w:tab w:val="clear" w:pos="4860"/>
                <w:tab w:val="clear" w:pos="6120"/>
                <w:tab w:val="clear" w:pos="7560"/>
                <w:tab w:val="clear" w:pos="9000"/>
                <w:tab w:val="clear" w:pos="11952"/>
                <w:tab w:val="decimal" w:pos="961"/>
              </w:tabs>
              <w:spacing w:line="240" w:lineRule="auto"/>
              <w:jc w:val="right"/>
              <w:rPr>
                <w:b/>
                <w:color w:val="000000"/>
                <w:sz w:val="20"/>
              </w:rPr>
            </w:pPr>
            <w:r>
              <w:rPr>
                <w:b/>
                <w:color w:val="000000"/>
                <w:sz w:val="20"/>
              </w:rPr>
              <w:t>136,742</w:t>
            </w:r>
          </w:p>
        </w:tc>
        <w:tc>
          <w:tcPr>
            <w:tcW w:w="176" w:type="pct"/>
          </w:tcPr>
          <w:p w:rsidR="002A3304" w:rsidRPr="003740CF" w:rsidRDefault="002A3304" w:rsidP="00661597">
            <w:pPr>
              <w:pStyle w:val="4-col-note"/>
              <w:tabs>
                <w:tab w:val="clear" w:pos="3600"/>
                <w:tab w:val="clear" w:pos="4860"/>
                <w:tab w:val="clear" w:pos="6120"/>
                <w:tab w:val="clear" w:pos="7560"/>
                <w:tab w:val="clear" w:pos="9000"/>
                <w:tab w:val="clear" w:pos="11952"/>
                <w:tab w:val="decimal" w:pos="961"/>
              </w:tabs>
              <w:spacing w:line="240" w:lineRule="auto"/>
              <w:jc w:val="right"/>
              <w:rPr>
                <w:b/>
                <w:color w:val="000000"/>
                <w:sz w:val="20"/>
              </w:rPr>
            </w:pPr>
          </w:p>
        </w:tc>
        <w:tc>
          <w:tcPr>
            <w:tcW w:w="626" w:type="pct"/>
            <w:tcBorders>
              <w:top w:val="single" w:sz="4" w:space="0" w:color="auto"/>
              <w:bottom w:val="single" w:sz="4" w:space="0" w:color="auto"/>
            </w:tcBorders>
            <w:vAlign w:val="center"/>
          </w:tcPr>
          <w:p w:rsidR="002A3304" w:rsidRPr="003740CF" w:rsidRDefault="002A3304" w:rsidP="002F7E5D">
            <w:pPr>
              <w:pStyle w:val="4-col-note"/>
              <w:tabs>
                <w:tab w:val="clear" w:pos="3600"/>
                <w:tab w:val="clear" w:pos="4860"/>
                <w:tab w:val="clear" w:pos="6120"/>
                <w:tab w:val="clear" w:pos="7560"/>
                <w:tab w:val="clear" w:pos="9000"/>
                <w:tab w:val="clear" w:pos="11952"/>
                <w:tab w:val="decimal" w:pos="961"/>
              </w:tabs>
              <w:spacing w:line="240" w:lineRule="auto"/>
              <w:jc w:val="right"/>
              <w:rPr>
                <w:b/>
                <w:color w:val="000000"/>
                <w:sz w:val="20"/>
              </w:rPr>
            </w:pPr>
            <w:r>
              <w:rPr>
                <w:b/>
                <w:color w:val="000000"/>
                <w:sz w:val="20"/>
              </w:rPr>
              <w:t>136,742</w:t>
            </w:r>
          </w:p>
        </w:tc>
      </w:tr>
      <w:tr w:rsidR="002A3304" w:rsidRPr="003740CF" w:rsidTr="002A3304">
        <w:tc>
          <w:tcPr>
            <w:tcW w:w="1654" w:type="pct"/>
          </w:tcPr>
          <w:p w:rsidR="002A3304" w:rsidRPr="003740CF" w:rsidRDefault="002A3304" w:rsidP="00F202FB">
            <w:pPr>
              <w:pStyle w:val="4-col-note"/>
              <w:tabs>
                <w:tab w:val="clear" w:pos="3600"/>
                <w:tab w:val="clear" w:pos="4860"/>
                <w:tab w:val="clear" w:pos="6120"/>
                <w:tab w:val="clear" w:pos="7560"/>
                <w:tab w:val="clear" w:pos="9000"/>
                <w:tab w:val="clear" w:pos="11952"/>
              </w:tabs>
              <w:spacing w:line="240" w:lineRule="auto"/>
              <w:outlineLvl w:val="0"/>
              <w:rPr>
                <w:b/>
                <w:sz w:val="20"/>
              </w:rPr>
            </w:pPr>
          </w:p>
        </w:tc>
        <w:tc>
          <w:tcPr>
            <w:tcW w:w="386" w:type="pct"/>
            <w:vAlign w:val="center"/>
          </w:tcPr>
          <w:p w:rsidR="002A3304" w:rsidRPr="003740CF" w:rsidRDefault="002A3304" w:rsidP="001E0A06">
            <w:pPr>
              <w:pStyle w:val="4-col-note"/>
              <w:tabs>
                <w:tab w:val="clear" w:pos="3600"/>
                <w:tab w:val="clear" w:pos="4860"/>
                <w:tab w:val="clear" w:pos="6120"/>
                <w:tab w:val="clear" w:pos="7560"/>
                <w:tab w:val="clear" w:pos="9000"/>
                <w:tab w:val="clear" w:pos="11952"/>
              </w:tabs>
              <w:spacing w:line="240" w:lineRule="auto"/>
              <w:jc w:val="center"/>
              <w:outlineLvl w:val="0"/>
              <w:rPr>
                <w:b/>
                <w:i/>
                <w:sz w:val="20"/>
              </w:rPr>
            </w:pPr>
          </w:p>
        </w:tc>
        <w:tc>
          <w:tcPr>
            <w:tcW w:w="673" w:type="pct"/>
            <w:tcBorders>
              <w:top w:val="single" w:sz="4" w:space="0" w:color="auto"/>
            </w:tcBorders>
            <w:vAlign w:val="center"/>
          </w:tcPr>
          <w:p w:rsidR="002A3304" w:rsidRPr="003740CF" w:rsidRDefault="002A3304" w:rsidP="006308A6">
            <w:pPr>
              <w:pStyle w:val="4-col-note"/>
              <w:tabs>
                <w:tab w:val="clear" w:pos="3600"/>
                <w:tab w:val="clear" w:pos="4860"/>
                <w:tab w:val="clear" w:pos="6120"/>
                <w:tab w:val="clear" w:pos="7560"/>
                <w:tab w:val="clear" w:pos="9000"/>
                <w:tab w:val="clear" w:pos="11952"/>
                <w:tab w:val="decimal" w:pos="961"/>
              </w:tabs>
              <w:spacing w:line="240" w:lineRule="auto"/>
              <w:jc w:val="right"/>
              <w:outlineLvl w:val="0"/>
              <w:rPr>
                <w:color w:val="000000"/>
                <w:sz w:val="20"/>
              </w:rPr>
            </w:pPr>
          </w:p>
        </w:tc>
        <w:tc>
          <w:tcPr>
            <w:tcW w:w="74" w:type="pct"/>
            <w:vAlign w:val="center"/>
          </w:tcPr>
          <w:p w:rsidR="002A3304" w:rsidRPr="003740CF" w:rsidRDefault="002A3304" w:rsidP="006308A6">
            <w:pPr>
              <w:pStyle w:val="4-col-note"/>
              <w:tabs>
                <w:tab w:val="clear" w:pos="3600"/>
                <w:tab w:val="clear" w:pos="4860"/>
                <w:tab w:val="clear" w:pos="6120"/>
                <w:tab w:val="clear" w:pos="7560"/>
                <w:tab w:val="clear" w:pos="9000"/>
                <w:tab w:val="clear" w:pos="11952"/>
                <w:tab w:val="decimal" w:pos="961"/>
              </w:tabs>
              <w:spacing w:line="240" w:lineRule="auto"/>
              <w:jc w:val="right"/>
              <w:outlineLvl w:val="0"/>
              <w:rPr>
                <w:color w:val="000000"/>
                <w:sz w:val="20"/>
              </w:rPr>
            </w:pPr>
          </w:p>
        </w:tc>
        <w:tc>
          <w:tcPr>
            <w:tcW w:w="626" w:type="pct"/>
            <w:tcBorders>
              <w:top w:val="single" w:sz="4" w:space="0" w:color="auto"/>
            </w:tcBorders>
            <w:vAlign w:val="center"/>
          </w:tcPr>
          <w:p w:rsidR="002A3304" w:rsidRPr="003740CF" w:rsidRDefault="002A3304" w:rsidP="006308A6">
            <w:pPr>
              <w:pStyle w:val="4-col-note"/>
              <w:tabs>
                <w:tab w:val="clear" w:pos="3600"/>
                <w:tab w:val="clear" w:pos="4860"/>
                <w:tab w:val="clear" w:pos="6120"/>
                <w:tab w:val="clear" w:pos="7560"/>
                <w:tab w:val="clear" w:pos="9000"/>
                <w:tab w:val="clear" w:pos="11952"/>
                <w:tab w:val="decimal" w:pos="961"/>
              </w:tabs>
              <w:spacing w:line="240" w:lineRule="auto"/>
              <w:jc w:val="right"/>
              <w:outlineLvl w:val="0"/>
              <w:rPr>
                <w:color w:val="000000"/>
                <w:sz w:val="20"/>
              </w:rPr>
            </w:pPr>
          </w:p>
        </w:tc>
        <w:tc>
          <w:tcPr>
            <w:tcW w:w="111" w:type="pct"/>
            <w:vAlign w:val="center"/>
          </w:tcPr>
          <w:p w:rsidR="002A3304" w:rsidRPr="003740CF" w:rsidRDefault="002A3304" w:rsidP="006308A6">
            <w:pPr>
              <w:pStyle w:val="4-col-note"/>
              <w:tabs>
                <w:tab w:val="clear" w:pos="3600"/>
                <w:tab w:val="clear" w:pos="4860"/>
                <w:tab w:val="clear" w:pos="6120"/>
                <w:tab w:val="clear" w:pos="7560"/>
                <w:tab w:val="clear" w:pos="9000"/>
                <w:tab w:val="clear" w:pos="11952"/>
                <w:tab w:val="decimal" w:pos="961"/>
              </w:tabs>
              <w:spacing w:line="240" w:lineRule="auto"/>
              <w:jc w:val="right"/>
              <w:outlineLvl w:val="0"/>
              <w:rPr>
                <w:color w:val="000000"/>
                <w:sz w:val="20"/>
              </w:rPr>
            </w:pPr>
          </w:p>
        </w:tc>
        <w:tc>
          <w:tcPr>
            <w:tcW w:w="673" w:type="pct"/>
            <w:tcBorders>
              <w:top w:val="single" w:sz="4" w:space="0" w:color="auto"/>
            </w:tcBorders>
            <w:vAlign w:val="center"/>
          </w:tcPr>
          <w:p w:rsidR="002A3304" w:rsidRPr="003740CF" w:rsidRDefault="002A3304" w:rsidP="004269FC">
            <w:pPr>
              <w:pStyle w:val="4-col-note"/>
              <w:tabs>
                <w:tab w:val="clear" w:pos="3600"/>
                <w:tab w:val="clear" w:pos="4860"/>
                <w:tab w:val="clear" w:pos="6120"/>
                <w:tab w:val="clear" w:pos="7560"/>
                <w:tab w:val="clear" w:pos="9000"/>
                <w:tab w:val="clear" w:pos="11952"/>
                <w:tab w:val="decimal" w:pos="961"/>
              </w:tabs>
              <w:spacing w:line="240" w:lineRule="auto"/>
              <w:jc w:val="right"/>
              <w:outlineLvl w:val="0"/>
              <w:rPr>
                <w:color w:val="000000"/>
                <w:sz w:val="20"/>
              </w:rPr>
            </w:pPr>
          </w:p>
        </w:tc>
        <w:tc>
          <w:tcPr>
            <w:tcW w:w="176" w:type="pct"/>
          </w:tcPr>
          <w:p w:rsidR="002A3304" w:rsidRPr="003740CF" w:rsidRDefault="002A3304" w:rsidP="00A44AEC">
            <w:pPr>
              <w:pStyle w:val="4-col-note"/>
              <w:tabs>
                <w:tab w:val="clear" w:pos="3600"/>
                <w:tab w:val="clear" w:pos="4860"/>
                <w:tab w:val="clear" w:pos="6120"/>
                <w:tab w:val="clear" w:pos="7560"/>
                <w:tab w:val="clear" w:pos="9000"/>
                <w:tab w:val="clear" w:pos="11952"/>
                <w:tab w:val="decimal" w:pos="961"/>
              </w:tabs>
              <w:spacing w:line="240" w:lineRule="auto"/>
              <w:jc w:val="right"/>
              <w:outlineLvl w:val="0"/>
              <w:rPr>
                <w:color w:val="000000"/>
                <w:sz w:val="20"/>
              </w:rPr>
            </w:pPr>
          </w:p>
        </w:tc>
        <w:tc>
          <w:tcPr>
            <w:tcW w:w="626" w:type="pct"/>
            <w:tcBorders>
              <w:top w:val="single" w:sz="4" w:space="0" w:color="auto"/>
            </w:tcBorders>
            <w:vAlign w:val="center"/>
          </w:tcPr>
          <w:p w:rsidR="002A3304" w:rsidRPr="003740CF" w:rsidRDefault="002A3304" w:rsidP="00A44AEC">
            <w:pPr>
              <w:pStyle w:val="4-col-note"/>
              <w:tabs>
                <w:tab w:val="clear" w:pos="3600"/>
                <w:tab w:val="clear" w:pos="4860"/>
                <w:tab w:val="clear" w:pos="6120"/>
                <w:tab w:val="clear" w:pos="7560"/>
                <w:tab w:val="clear" w:pos="9000"/>
                <w:tab w:val="clear" w:pos="11952"/>
                <w:tab w:val="decimal" w:pos="961"/>
              </w:tabs>
              <w:spacing w:line="240" w:lineRule="auto"/>
              <w:jc w:val="right"/>
              <w:outlineLvl w:val="0"/>
              <w:rPr>
                <w:color w:val="000000"/>
                <w:sz w:val="20"/>
              </w:rPr>
            </w:pPr>
          </w:p>
        </w:tc>
      </w:tr>
      <w:tr w:rsidR="002A3304" w:rsidRPr="003740CF" w:rsidTr="002A3304">
        <w:tc>
          <w:tcPr>
            <w:tcW w:w="1654" w:type="pct"/>
          </w:tcPr>
          <w:p w:rsidR="002A3304" w:rsidRPr="003740CF" w:rsidRDefault="002A3304" w:rsidP="00F202FB">
            <w:pPr>
              <w:pStyle w:val="4-col-note"/>
              <w:tabs>
                <w:tab w:val="clear" w:pos="3600"/>
                <w:tab w:val="clear" w:pos="4860"/>
                <w:tab w:val="clear" w:pos="6120"/>
                <w:tab w:val="clear" w:pos="7560"/>
                <w:tab w:val="clear" w:pos="9000"/>
                <w:tab w:val="clear" w:pos="11952"/>
              </w:tabs>
              <w:spacing w:line="240" w:lineRule="auto"/>
              <w:outlineLvl w:val="0"/>
              <w:rPr>
                <w:b/>
                <w:sz w:val="20"/>
              </w:rPr>
            </w:pPr>
            <w:r w:rsidRPr="003740CF">
              <w:rPr>
                <w:b/>
                <w:sz w:val="20"/>
              </w:rPr>
              <w:t>Current assets</w:t>
            </w:r>
          </w:p>
        </w:tc>
        <w:tc>
          <w:tcPr>
            <w:tcW w:w="386" w:type="pct"/>
            <w:vAlign w:val="center"/>
          </w:tcPr>
          <w:p w:rsidR="002A3304" w:rsidRPr="003740CF" w:rsidRDefault="002A3304" w:rsidP="001E0A06">
            <w:pPr>
              <w:pStyle w:val="4-col-note"/>
              <w:tabs>
                <w:tab w:val="clear" w:pos="3600"/>
                <w:tab w:val="clear" w:pos="4860"/>
                <w:tab w:val="clear" w:pos="6120"/>
                <w:tab w:val="clear" w:pos="7560"/>
                <w:tab w:val="clear" w:pos="9000"/>
                <w:tab w:val="clear" w:pos="11952"/>
              </w:tabs>
              <w:spacing w:line="240" w:lineRule="auto"/>
              <w:jc w:val="center"/>
              <w:outlineLvl w:val="0"/>
              <w:rPr>
                <w:b/>
                <w:i/>
                <w:sz w:val="20"/>
              </w:rPr>
            </w:pPr>
          </w:p>
        </w:tc>
        <w:tc>
          <w:tcPr>
            <w:tcW w:w="673" w:type="pct"/>
            <w:vAlign w:val="center"/>
          </w:tcPr>
          <w:p w:rsidR="002A3304" w:rsidRPr="003740CF" w:rsidRDefault="002A3304" w:rsidP="006308A6">
            <w:pPr>
              <w:pStyle w:val="4-col-note"/>
              <w:tabs>
                <w:tab w:val="clear" w:pos="3600"/>
                <w:tab w:val="clear" w:pos="4860"/>
                <w:tab w:val="clear" w:pos="6120"/>
                <w:tab w:val="clear" w:pos="7560"/>
                <w:tab w:val="clear" w:pos="9000"/>
                <w:tab w:val="clear" w:pos="11952"/>
                <w:tab w:val="decimal" w:pos="961"/>
              </w:tabs>
              <w:spacing w:line="240" w:lineRule="auto"/>
              <w:jc w:val="right"/>
              <w:outlineLvl w:val="0"/>
              <w:rPr>
                <w:color w:val="000000"/>
                <w:sz w:val="20"/>
              </w:rPr>
            </w:pPr>
          </w:p>
        </w:tc>
        <w:tc>
          <w:tcPr>
            <w:tcW w:w="74" w:type="pct"/>
            <w:vAlign w:val="center"/>
          </w:tcPr>
          <w:p w:rsidR="002A3304" w:rsidRPr="003740CF" w:rsidRDefault="002A3304" w:rsidP="006308A6">
            <w:pPr>
              <w:pStyle w:val="4-col-note"/>
              <w:tabs>
                <w:tab w:val="clear" w:pos="3600"/>
                <w:tab w:val="clear" w:pos="4860"/>
                <w:tab w:val="clear" w:pos="6120"/>
                <w:tab w:val="clear" w:pos="7560"/>
                <w:tab w:val="clear" w:pos="9000"/>
                <w:tab w:val="clear" w:pos="11952"/>
                <w:tab w:val="decimal" w:pos="961"/>
              </w:tabs>
              <w:spacing w:line="240" w:lineRule="auto"/>
              <w:jc w:val="right"/>
              <w:outlineLvl w:val="0"/>
              <w:rPr>
                <w:color w:val="000000"/>
                <w:sz w:val="20"/>
              </w:rPr>
            </w:pPr>
          </w:p>
        </w:tc>
        <w:tc>
          <w:tcPr>
            <w:tcW w:w="626" w:type="pct"/>
            <w:vAlign w:val="center"/>
          </w:tcPr>
          <w:p w:rsidR="002A3304" w:rsidRPr="003740CF" w:rsidRDefault="002A3304" w:rsidP="006308A6">
            <w:pPr>
              <w:pStyle w:val="4-col-note"/>
              <w:tabs>
                <w:tab w:val="clear" w:pos="3600"/>
                <w:tab w:val="clear" w:pos="4860"/>
                <w:tab w:val="clear" w:pos="6120"/>
                <w:tab w:val="clear" w:pos="7560"/>
                <w:tab w:val="clear" w:pos="9000"/>
                <w:tab w:val="clear" w:pos="11952"/>
                <w:tab w:val="decimal" w:pos="961"/>
              </w:tabs>
              <w:spacing w:line="240" w:lineRule="auto"/>
              <w:jc w:val="right"/>
              <w:outlineLvl w:val="0"/>
              <w:rPr>
                <w:color w:val="000000"/>
                <w:sz w:val="20"/>
              </w:rPr>
            </w:pPr>
          </w:p>
        </w:tc>
        <w:tc>
          <w:tcPr>
            <w:tcW w:w="111" w:type="pct"/>
            <w:vAlign w:val="center"/>
          </w:tcPr>
          <w:p w:rsidR="002A3304" w:rsidRPr="003740CF" w:rsidRDefault="002A3304" w:rsidP="006308A6">
            <w:pPr>
              <w:pStyle w:val="4-col-note"/>
              <w:tabs>
                <w:tab w:val="clear" w:pos="3600"/>
                <w:tab w:val="clear" w:pos="4860"/>
                <w:tab w:val="clear" w:pos="6120"/>
                <w:tab w:val="clear" w:pos="7560"/>
                <w:tab w:val="clear" w:pos="9000"/>
                <w:tab w:val="clear" w:pos="11952"/>
                <w:tab w:val="decimal" w:pos="961"/>
              </w:tabs>
              <w:spacing w:line="240" w:lineRule="auto"/>
              <w:jc w:val="right"/>
              <w:outlineLvl w:val="0"/>
              <w:rPr>
                <w:color w:val="000000"/>
                <w:sz w:val="20"/>
              </w:rPr>
            </w:pPr>
          </w:p>
        </w:tc>
        <w:tc>
          <w:tcPr>
            <w:tcW w:w="673" w:type="pct"/>
            <w:vAlign w:val="center"/>
          </w:tcPr>
          <w:p w:rsidR="002A3304" w:rsidRPr="003740CF" w:rsidRDefault="002A3304" w:rsidP="004269FC">
            <w:pPr>
              <w:pStyle w:val="4-col-note"/>
              <w:tabs>
                <w:tab w:val="clear" w:pos="3600"/>
                <w:tab w:val="clear" w:pos="4860"/>
                <w:tab w:val="clear" w:pos="6120"/>
                <w:tab w:val="clear" w:pos="7560"/>
                <w:tab w:val="clear" w:pos="9000"/>
                <w:tab w:val="clear" w:pos="11952"/>
                <w:tab w:val="decimal" w:pos="961"/>
              </w:tabs>
              <w:spacing w:line="240" w:lineRule="auto"/>
              <w:jc w:val="right"/>
              <w:outlineLvl w:val="0"/>
              <w:rPr>
                <w:color w:val="000000"/>
                <w:sz w:val="20"/>
              </w:rPr>
            </w:pPr>
          </w:p>
        </w:tc>
        <w:tc>
          <w:tcPr>
            <w:tcW w:w="176" w:type="pct"/>
          </w:tcPr>
          <w:p w:rsidR="002A3304" w:rsidRPr="003740CF" w:rsidRDefault="002A3304" w:rsidP="00A44AEC">
            <w:pPr>
              <w:pStyle w:val="4-col-note"/>
              <w:tabs>
                <w:tab w:val="clear" w:pos="3600"/>
                <w:tab w:val="clear" w:pos="4860"/>
                <w:tab w:val="clear" w:pos="6120"/>
                <w:tab w:val="clear" w:pos="7560"/>
                <w:tab w:val="clear" w:pos="9000"/>
                <w:tab w:val="clear" w:pos="11952"/>
                <w:tab w:val="decimal" w:pos="961"/>
              </w:tabs>
              <w:spacing w:line="240" w:lineRule="auto"/>
              <w:jc w:val="right"/>
              <w:outlineLvl w:val="0"/>
              <w:rPr>
                <w:color w:val="000000"/>
                <w:sz w:val="20"/>
              </w:rPr>
            </w:pPr>
          </w:p>
        </w:tc>
        <w:tc>
          <w:tcPr>
            <w:tcW w:w="626" w:type="pct"/>
            <w:vAlign w:val="center"/>
          </w:tcPr>
          <w:p w:rsidR="002A3304" w:rsidRPr="003740CF" w:rsidRDefault="002A3304" w:rsidP="00A44AEC">
            <w:pPr>
              <w:pStyle w:val="4-col-note"/>
              <w:tabs>
                <w:tab w:val="clear" w:pos="3600"/>
                <w:tab w:val="clear" w:pos="4860"/>
                <w:tab w:val="clear" w:pos="6120"/>
                <w:tab w:val="clear" w:pos="7560"/>
                <w:tab w:val="clear" w:pos="9000"/>
                <w:tab w:val="clear" w:pos="11952"/>
                <w:tab w:val="decimal" w:pos="961"/>
              </w:tabs>
              <w:spacing w:line="240" w:lineRule="auto"/>
              <w:jc w:val="right"/>
              <w:outlineLvl w:val="0"/>
              <w:rPr>
                <w:color w:val="000000"/>
                <w:sz w:val="20"/>
              </w:rPr>
            </w:pPr>
          </w:p>
        </w:tc>
      </w:tr>
      <w:tr w:rsidR="002A3304" w:rsidRPr="003740CF" w:rsidTr="002A3304">
        <w:tc>
          <w:tcPr>
            <w:tcW w:w="1654" w:type="pct"/>
          </w:tcPr>
          <w:p w:rsidR="002A3304" w:rsidRPr="003740CF" w:rsidRDefault="002A3304" w:rsidP="00F202FB">
            <w:pPr>
              <w:pStyle w:val="4-col-note"/>
              <w:tabs>
                <w:tab w:val="clear" w:pos="3600"/>
                <w:tab w:val="clear" w:pos="4860"/>
                <w:tab w:val="clear" w:pos="6120"/>
                <w:tab w:val="clear" w:pos="7560"/>
                <w:tab w:val="clear" w:pos="9000"/>
                <w:tab w:val="clear" w:pos="11952"/>
              </w:tabs>
              <w:spacing w:line="240" w:lineRule="auto"/>
              <w:rPr>
                <w:sz w:val="20"/>
              </w:rPr>
            </w:pPr>
            <w:r w:rsidRPr="003740CF">
              <w:rPr>
                <w:sz w:val="20"/>
              </w:rPr>
              <w:t>Inventories</w:t>
            </w:r>
          </w:p>
        </w:tc>
        <w:tc>
          <w:tcPr>
            <w:tcW w:w="386" w:type="pct"/>
            <w:vAlign w:val="center"/>
          </w:tcPr>
          <w:p w:rsidR="002A3304" w:rsidRPr="003740CF" w:rsidRDefault="002A3304" w:rsidP="001E0A06">
            <w:pPr>
              <w:pStyle w:val="4-col-note"/>
              <w:tabs>
                <w:tab w:val="clear" w:pos="3600"/>
                <w:tab w:val="clear" w:pos="4860"/>
                <w:tab w:val="clear" w:pos="6120"/>
                <w:tab w:val="clear" w:pos="7560"/>
                <w:tab w:val="clear" w:pos="9000"/>
                <w:tab w:val="clear" w:pos="11952"/>
              </w:tabs>
              <w:spacing w:line="240" w:lineRule="auto"/>
              <w:jc w:val="center"/>
              <w:rPr>
                <w:b/>
                <w:i/>
                <w:sz w:val="20"/>
              </w:rPr>
            </w:pPr>
            <w:r>
              <w:rPr>
                <w:i/>
                <w:sz w:val="20"/>
              </w:rPr>
              <w:t>8</w:t>
            </w:r>
          </w:p>
        </w:tc>
        <w:tc>
          <w:tcPr>
            <w:tcW w:w="673" w:type="pct"/>
            <w:vAlign w:val="center"/>
          </w:tcPr>
          <w:p w:rsidR="002A3304" w:rsidRPr="003740CF" w:rsidRDefault="002A3304" w:rsidP="002D2644">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r>
              <w:rPr>
                <w:color w:val="000000"/>
                <w:sz w:val="20"/>
              </w:rPr>
              <w:t>3,120</w:t>
            </w:r>
          </w:p>
        </w:tc>
        <w:tc>
          <w:tcPr>
            <w:tcW w:w="74" w:type="pct"/>
            <w:vAlign w:val="center"/>
          </w:tcPr>
          <w:p w:rsidR="002A3304" w:rsidRPr="003740CF" w:rsidRDefault="002A3304" w:rsidP="006308A6">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p>
        </w:tc>
        <w:tc>
          <w:tcPr>
            <w:tcW w:w="626" w:type="pct"/>
            <w:vAlign w:val="center"/>
          </w:tcPr>
          <w:p w:rsidR="002A3304" w:rsidRPr="003740CF" w:rsidRDefault="002A3304" w:rsidP="00BF2A16">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r>
              <w:rPr>
                <w:color w:val="000000"/>
                <w:sz w:val="20"/>
              </w:rPr>
              <w:t>3,120</w:t>
            </w:r>
          </w:p>
        </w:tc>
        <w:tc>
          <w:tcPr>
            <w:tcW w:w="111" w:type="pct"/>
            <w:vAlign w:val="center"/>
          </w:tcPr>
          <w:p w:rsidR="002A3304" w:rsidRPr="003740CF" w:rsidRDefault="002A3304" w:rsidP="006308A6">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p>
        </w:tc>
        <w:tc>
          <w:tcPr>
            <w:tcW w:w="673" w:type="pct"/>
            <w:vAlign w:val="center"/>
          </w:tcPr>
          <w:p w:rsidR="002A3304" w:rsidRPr="003740CF" w:rsidRDefault="002A3304" w:rsidP="004269FC">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r>
              <w:rPr>
                <w:color w:val="000000"/>
                <w:sz w:val="20"/>
              </w:rPr>
              <w:t>2,964</w:t>
            </w:r>
          </w:p>
        </w:tc>
        <w:tc>
          <w:tcPr>
            <w:tcW w:w="176" w:type="pct"/>
          </w:tcPr>
          <w:p w:rsidR="002A3304" w:rsidRPr="003740CF" w:rsidRDefault="002A3304" w:rsidP="00C234C2">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p>
        </w:tc>
        <w:tc>
          <w:tcPr>
            <w:tcW w:w="626" w:type="pct"/>
            <w:vAlign w:val="center"/>
          </w:tcPr>
          <w:p w:rsidR="002A3304" w:rsidRPr="003740CF" w:rsidRDefault="002A3304" w:rsidP="0099794D">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r>
              <w:rPr>
                <w:color w:val="000000"/>
                <w:sz w:val="20"/>
              </w:rPr>
              <w:t>2,964</w:t>
            </w:r>
          </w:p>
        </w:tc>
      </w:tr>
      <w:tr w:rsidR="002A3304" w:rsidRPr="003740CF" w:rsidTr="002A3304">
        <w:tc>
          <w:tcPr>
            <w:tcW w:w="1654" w:type="pct"/>
          </w:tcPr>
          <w:p w:rsidR="002A3304" w:rsidRPr="003740CF" w:rsidRDefault="002A3304" w:rsidP="00F202FB">
            <w:pPr>
              <w:pStyle w:val="4-col-note"/>
              <w:tabs>
                <w:tab w:val="clear" w:pos="3600"/>
                <w:tab w:val="clear" w:pos="4860"/>
                <w:tab w:val="clear" w:pos="6120"/>
                <w:tab w:val="clear" w:pos="7560"/>
                <w:tab w:val="clear" w:pos="9000"/>
                <w:tab w:val="clear" w:pos="11952"/>
              </w:tabs>
              <w:spacing w:line="240" w:lineRule="auto"/>
              <w:rPr>
                <w:sz w:val="20"/>
              </w:rPr>
            </w:pPr>
            <w:r w:rsidRPr="003740CF">
              <w:rPr>
                <w:sz w:val="20"/>
              </w:rPr>
              <w:t>Financial Assets:</w:t>
            </w:r>
          </w:p>
        </w:tc>
        <w:tc>
          <w:tcPr>
            <w:tcW w:w="386" w:type="pct"/>
            <w:vAlign w:val="center"/>
          </w:tcPr>
          <w:p w:rsidR="002A3304" w:rsidRPr="003740CF" w:rsidRDefault="002A3304" w:rsidP="001E0A06">
            <w:pPr>
              <w:pStyle w:val="4-col-note"/>
              <w:tabs>
                <w:tab w:val="clear" w:pos="3600"/>
                <w:tab w:val="clear" w:pos="4860"/>
                <w:tab w:val="clear" w:pos="6120"/>
                <w:tab w:val="clear" w:pos="7560"/>
                <w:tab w:val="clear" w:pos="9000"/>
                <w:tab w:val="clear" w:pos="11952"/>
              </w:tabs>
              <w:spacing w:line="240" w:lineRule="auto"/>
              <w:jc w:val="center"/>
              <w:rPr>
                <w:b/>
                <w:i/>
                <w:sz w:val="20"/>
              </w:rPr>
            </w:pPr>
          </w:p>
        </w:tc>
        <w:tc>
          <w:tcPr>
            <w:tcW w:w="673" w:type="pct"/>
            <w:vAlign w:val="center"/>
          </w:tcPr>
          <w:p w:rsidR="002A3304" w:rsidRPr="003740CF" w:rsidRDefault="002A3304" w:rsidP="002D2644">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p>
        </w:tc>
        <w:tc>
          <w:tcPr>
            <w:tcW w:w="74" w:type="pct"/>
            <w:vAlign w:val="center"/>
          </w:tcPr>
          <w:p w:rsidR="002A3304" w:rsidRPr="003740CF" w:rsidRDefault="002A3304" w:rsidP="006308A6">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p>
        </w:tc>
        <w:tc>
          <w:tcPr>
            <w:tcW w:w="626" w:type="pct"/>
            <w:vAlign w:val="center"/>
          </w:tcPr>
          <w:p w:rsidR="002A3304" w:rsidRPr="003740CF" w:rsidRDefault="002A3304" w:rsidP="006308A6">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p>
        </w:tc>
        <w:tc>
          <w:tcPr>
            <w:tcW w:w="111" w:type="pct"/>
            <w:vAlign w:val="center"/>
          </w:tcPr>
          <w:p w:rsidR="002A3304" w:rsidRPr="003740CF" w:rsidRDefault="002A3304" w:rsidP="006308A6">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p>
        </w:tc>
        <w:tc>
          <w:tcPr>
            <w:tcW w:w="673" w:type="pct"/>
            <w:vAlign w:val="center"/>
          </w:tcPr>
          <w:p w:rsidR="002A3304" w:rsidRPr="003740CF" w:rsidRDefault="002A3304" w:rsidP="004269FC">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p>
        </w:tc>
        <w:tc>
          <w:tcPr>
            <w:tcW w:w="176" w:type="pct"/>
          </w:tcPr>
          <w:p w:rsidR="002A3304" w:rsidRPr="003740CF" w:rsidRDefault="002A3304" w:rsidP="00C234C2">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p>
        </w:tc>
        <w:tc>
          <w:tcPr>
            <w:tcW w:w="626" w:type="pct"/>
            <w:vAlign w:val="center"/>
          </w:tcPr>
          <w:p w:rsidR="002A3304" w:rsidRPr="003740CF" w:rsidRDefault="002A3304" w:rsidP="0099794D">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p>
        </w:tc>
      </w:tr>
      <w:tr w:rsidR="002A3304" w:rsidRPr="003740CF" w:rsidTr="002A3304">
        <w:tc>
          <w:tcPr>
            <w:tcW w:w="1654" w:type="pct"/>
          </w:tcPr>
          <w:p w:rsidR="002A3304" w:rsidRPr="003740CF" w:rsidRDefault="002A3304" w:rsidP="00F202FB">
            <w:pPr>
              <w:pStyle w:val="4-col-note"/>
              <w:tabs>
                <w:tab w:val="clear" w:pos="3600"/>
                <w:tab w:val="clear" w:pos="4860"/>
                <w:tab w:val="clear" w:pos="6120"/>
                <w:tab w:val="clear" w:pos="7560"/>
                <w:tab w:val="clear" w:pos="9000"/>
                <w:tab w:val="clear" w:pos="11952"/>
              </w:tabs>
              <w:spacing w:line="240" w:lineRule="auto"/>
              <w:rPr>
                <w:sz w:val="20"/>
              </w:rPr>
            </w:pPr>
            <w:r w:rsidRPr="003740CF">
              <w:rPr>
                <w:sz w:val="20"/>
              </w:rPr>
              <w:t xml:space="preserve"> - Trade and other receivables</w:t>
            </w:r>
          </w:p>
        </w:tc>
        <w:tc>
          <w:tcPr>
            <w:tcW w:w="386" w:type="pct"/>
            <w:vAlign w:val="center"/>
          </w:tcPr>
          <w:p w:rsidR="002A3304" w:rsidRPr="003740CF" w:rsidRDefault="002A3304" w:rsidP="001E0A06">
            <w:pPr>
              <w:pStyle w:val="4-col-note"/>
              <w:tabs>
                <w:tab w:val="clear" w:pos="3600"/>
                <w:tab w:val="clear" w:pos="4860"/>
                <w:tab w:val="clear" w:pos="6120"/>
                <w:tab w:val="clear" w:pos="7560"/>
                <w:tab w:val="clear" w:pos="9000"/>
                <w:tab w:val="clear" w:pos="11952"/>
              </w:tabs>
              <w:spacing w:line="240" w:lineRule="auto"/>
              <w:jc w:val="center"/>
              <w:rPr>
                <w:bCs/>
                <w:i/>
                <w:sz w:val="20"/>
              </w:rPr>
            </w:pPr>
            <w:r>
              <w:rPr>
                <w:bCs/>
                <w:i/>
                <w:sz w:val="20"/>
              </w:rPr>
              <w:t>9</w:t>
            </w:r>
          </w:p>
        </w:tc>
        <w:tc>
          <w:tcPr>
            <w:tcW w:w="673" w:type="pct"/>
            <w:vAlign w:val="center"/>
          </w:tcPr>
          <w:p w:rsidR="002A3304" w:rsidRPr="003740CF" w:rsidRDefault="002A3304" w:rsidP="002D2644">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r>
              <w:rPr>
                <w:color w:val="000000"/>
                <w:sz w:val="20"/>
              </w:rPr>
              <w:t>4,151</w:t>
            </w:r>
          </w:p>
        </w:tc>
        <w:tc>
          <w:tcPr>
            <w:tcW w:w="74" w:type="pct"/>
            <w:vAlign w:val="center"/>
          </w:tcPr>
          <w:p w:rsidR="002A3304" w:rsidRPr="003740CF" w:rsidRDefault="002A3304" w:rsidP="006308A6">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p>
        </w:tc>
        <w:tc>
          <w:tcPr>
            <w:tcW w:w="626" w:type="pct"/>
            <w:vAlign w:val="center"/>
          </w:tcPr>
          <w:p w:rsidR="002A3304" w:rsidRPr="003740CF" w:rsidRDefault="002A3304" w:rsidP="006308A6">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r>
              <w:rPr>
                <w:color w:val="000000"/>
                <w:sz w:val="20"/>
              </w:rPr>
              <w:t>3,302</w:t>
            </w:r>
          </w:p>
        </w:tc>
        <w:tc>
          <w:tcPr>
            <w:tcW w:w="111" w:type="pct"/>
            <w:vAlign w:val="center"/>
          </w:tcPr>
          <w:p w:rsidR="002A3304" w:rsidRPr="003740CF" w:rsidRDefault="002A3304" w:rsidP="006308A6">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p>
        </w:tc>
        <w:tc>
          <w:tcPr>
            <w:tcW w:w="673" w:type="pct"/>
            <w:vAlign w:val="center"/>
          </w:tcPr>
          <w:p w:rsidR="002A3304" w:rsidRPr="003740CF" w:rsidRDefault="002A3304" w:rsidP="002939FF">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r>
              <w:rPr>
                <w:color w:val="000000"/>
                <w:sz w:val="20"/>
              </w:rPr>
              <w:t>4,9</w:t>
            </w:r>
            <w:r w:rsidR="001370A1">
              <w:rPr>
                <w:color w:val="000000"/>
                <w:sz w:val="20"/>
              </w:rPr>
              <w:t>6</w:t>
            </w:r>
            <w:r>
              <w:rPr>
                <w:color w:val="000000"/>
                <w:sz w:val="20"/>
              </w:rPr>
              <w:t>2</w:t>
            </w:r>
          </w:p>
        </w:tc>
        <w:tc>
          <w:tcPr>
            <w:tcW w:w="176" w:type="pct"/>
          </w:tcPr>
          <w:p w:rsidR="002A3304" w:rsidRPr="003740CF" w:rsidRDefault="002A3304" w:rsidP="00C234C2">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p>
        </w:tc>
        <w:tc>
          <w:tcPr>
            <w:tcW w:w="626" w:type="pct"/>
            <w:vAlign w:val="center"/>
          </w:tcPr>
          <w:p w:rsidR="002A3304" w:rsidRPr="003740CF" w:rsidRDefault="00400BB8" w:rsidP="0099794D">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r>
              <w:rPr>
                <w:color w:val="000000"/>
                <w:sz w:val="20"/>
              </w:rPr>
              <w:t>4,013</w:t>
            </w:r>
          </w:p>
        </w:tc>
      </w:tr>
      <w:tr w:rsidR="002A3304" w:rsidRPr="003740CF" w:rsidTr="002A3304">
        <w:tc>
          <w:tcPr>
            <w:tcW w:w="1654" w:type="pct"/>
          </w:tcPr>
          <w:p w:rsidR="002A3304" w:rsidRPr="003740CF" w:rsidRDefault="002A3304" w:rsidP="00F202FB">
            <w:pPr>
              <w:pStyle w:val="4-col-note"/>
              <w:tabs>
                <w:tab w:val="clear" w:pos="3600"/>
                <w:tab w:val="clear" w:pos="4860"/>
                <w:tab w:val="clear" w:pos="6120"/>
                <w:tab w:val="clear" w:pos="7560"/>
                <w:tab w:val="clear" w:pos="9000"/>
                <w:tab w:val="clear" w:pos="11952"/>
              </w:tabs>
              <w:spacing w:line="240" w:lineRule="auto"/>
              <w:rPr>
                <w:sz w:val="20"/>
              </w:rPr>
            </w:pPr>
            <w:r w:rsidRPr="003740CF">
              <w:rPr>
                <w:sz w:val="20"/>
              </w:rPr>
              <w:t xml:space="preserve"> - Cash and cash equivalents</w:t>
            </w:r>
          </w:p>
        </w:tc>
        <w:tc>
          <w:tcPr>
            <w:tcW w:w="386" w:type="pct"/>
            <w:vAlign w:val="center"/>
          </w:tcPr>
          <w:p w:rsidR="002A3304" w:rsidRPr="003740CF" w:rsidRDefault="002A3304" w:rsidP="00442256">
            <w:pPr>
              <w:pStyle w:val="4-col-note"/>
              <w:tabs>
                <w:tab w:val="clear" w:pos="3600"/>
                <w:tab w:val="clear" w:pos="4860"/>
                <w:tab w:val="clear" w:pos="6120"/>
                <w:tab w:val="clear" w:pos="7560"/>
                <w:tab w:val="clear" w:pos="9000"/>
                <w:tab w:val="clear" w:pos="11952"/>
              </w:tabs>
              <w:spacing w:line="240" w:lineRule="auto"/>
              <w:jc w:val="center"/>
              <w:rPr>
                <w:bCs/>
                <w:i/>
                <w:sz w:val="20"/>
              </w:rPr>
            </w:pPr>
            <w:r>
              <w:rPr>
                <w:bCs/>
                <w:i/>
                <w:sz w:val="20"/>
              </w:rPr>
              <w:t>11</w:t>
            </w:r>
          </w:p>
        </w:tc>
        <w:tc>
          <w:tcPr>
            <w:tcW w:w="673" w:type="pct"/>
            <w:vAlign w:val="center"/>
          </w:tcPr>
          <w:p w:rsidR="002A3304" w:rsidRPr="003740CF" w:rsidRDefault="002A3304" w:rsidP="00E63C0A">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r>
              <w:rPr>
                <w:color w:val="000000"/>
                <w:sz w:val="20"/>
              </w:rPr>
              <w:t>3,003</w:t>
            </w:r>
          </w:p>
        </w:tc>
        <w:tc>
          <w:tcPr>
            <w:tcW w:w="74" w:type="pct"/>
            <w:vAlign w:val="center"/>
          </w:tcPr>
          <w:p w:rsidR="002A3304" w:rsidRPr="003740CF" w:rsidRDefault="002A3304" w:rsidP="006308A6">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p>
        </w:tc>
        <w:tc>
          <w:tcPr>
            <w:tcW w:w="626" w:type="pct"/>
            <w:vAlign w:val="center"/>
          </w:tcPr>
          <w:p w:rsidR="002A3304" w:rsidRPr="003740CF" w:rsidRDefault="002A3304" w:rsidP="006308A6">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r>
              <w:rPr>
                <w:color w:val="000000"/>
                <w:sz w:val="20"/>
              </w:rPr>
              <w:t>1,654</w:t>
            </w:r>
          </w:p>
        </w:tc>
        <w:tc>
          <w:tcPr>
            <w:tcW w:w="111" w:type="pct"/>
            <w:vAlign w:val="center"/>
          </w:tcPr>
          <w:p w:rsidR="002A3304" w:rsidRPr="003740CF" w:rsidRDefault="002A3304" w:rsidP="006308A6">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p>
        </w:tc>
        <w:tc>
          <w:tcPr>
            <w:tcW w:w="673" w:type="pct"/>
            <w:vAlign w:val="center"/>
          </w:tcPr>
          <w:p w:rsidR="002A3304" w:rsidRPr="003740CF" w:rsidRDefault="002A3304" w:rsidP="004269FC">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r>
              <w:rPr>
                <w:color w:val="000000"/>
                <w:sz w:val="20"/>
              </w:rPr>
              <w:t>2,447</w:t>
            </w:r>
          </w:p>
        </w:tc>
        <w:tc>
          <w:tcPr>
            <w:tcW w:w="176" w:type="pct"/>
          </w:tcPr>
          <w:p w:rsidR="002A3304" w:rsidRPr="003740CF" w:rsidRDefault="002A3304" w:rsidP="00C234C2">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p>
        </w:tc>
        <w:tc>
          <w:tcPr>
            <w:tcW w:w="626" w:type="pct"/>
            <w:vAlign w:val="center"/>
          </w:tcPr>
          <w:p w:rsidR="002A3304" w:rsidRPr="003740CF" w:rsidRDefault="002A3304" w:rsidP="0099794D">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r>
              <w:rPr>
                <w:color w:val="000000"/>
                <w:sz w:val="20"/>
              </w:rPr>
              <w:t>1,976</w:t>
            </w:r>
          </w:p>
        </w:tc>
      </w:tr>
      <w:tr w:rsidR="002A3304" w:rsidRPr="003740CF" w:rsidTr="002A3304">
        <w:tc>
          <w:tcPr>
            <w:tcW w:w="1654" w:type="pct"/>
          </w:tcPr>
          <w:p w:rsidR="002A3304" w:rsidRPr="003740CF" w:rsidRDefault="002A3304" w:rsidP="00F202FB">
            <w:pPr>
              <w:pStyle w:val="4-col-note"/>
              <w:tabs>
                <w:tab w:val="clear" w:pos="3600"/>
                <w:tab w:val="clear" w:pos="4860"/>
                <w:tab w:val="clear" w:pos="6120"/>
                <w:tab w:val="clear" w:pos="7560"/>
                <w:tab w:val="clear" w:pos="9000"/>
                <w:tab w:val="clear" w:pos="11952"/>
              </w:tabs>
              <w:spacing w:line="240" w:lineRule="auto"/>
              <w:rPr>
                <w:sz w:val="20"/>
              </w:rPr>
            </w:pPr>
            <w:r w:rsidRPr="003740CF">
              <w:rPr>
                <w:sz w:val="20"/>
              </w:rPr>
              <w:t>Assets classified as held for sale</w:t>
            </w:r>
          </w:p>
        </w:tc>
        <w:tc>
          <w:tcPr>
            <w:tcW w:w="386" w:type="pct"/>
            <w:vAlign w:val="center"/>
          </w:tcPr>
          <w:p w:rsidR="002A3304" w:rsidRPr="003740CF" w:rsidRDefault="002A3304" w:rsidP="002F7E5D">
            <w:pPr>
              <w:pStyle w:val="4-col-note"/>
              <w:tabs>
                <w:tab w:val="clear" w:pos="3600"/>
                <w:tab w:val="clear" w:pos="4860"/>
                <w:tab w:val="clear" w:pos="6120"/>
                <w:tab w:val="clear" w:pos="7560"/>
                <w:tab w:val="clear" w:pos="9000"/>
                <w:tab w:val="clear" w:pos="11952"/>
              </w:tabs>
              <w:spacing w:line="240" w:lineRule="auto"/>
              <w:jc w:val="center"/>
              <w:rPr>
                <w:bCs/>
                <w:i/>
                <w:sz w:val="20"/>
              </w:rPr>
            </w:pPr>
            <w:r>
              <w:rPr>
                <w:bCs/>
                <w:i/>
                <w:sz w:val="20"/>
              </w:rPr>
              <w:t>7b</w:t>
            </w:r>
          </w:p>
        </w:tc>
        <w:tc>
          <w:tcPr>
            <w:tcW w:w="673" w:type="pct"/>
            <w:tcBorders>
              <w:bottom w:val="single" w:sz="4" w:space="0" w:color="auto"/>
            </w:tcBorders>
            <w:vAlign w:val="center"/>
          </w:tcPr>
          <w:p w:rsidR="002A3304" w:rsidRPr="003740CF" w:rsidRDefault="002A3304" w:rsidP="002D2644">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r>
              <w:rPr>
                <w:color w:val="000000"/>
                <w:sz w:val="20"/>
              </w:rPr>
              <w:t>-</w:t>
            </w:r>
          </w:p>
        </w:tc>
        <w:tc>
          <w:tcPr>
            <w:tcW w:w="74" w:type="pct"/>
            <w:vAlign w:val="center"/>
          </w:tcPr>
          <w:p w:rsidR="002A3304" w:rsidRPr="003740CF" w:rsidRDefault="002A3304" w:rsidP="006308A6">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p>
        </w:tc>
        <w:tc>
          <w:tcPr>
            <w:tcW w:w="626" w:type="pct"/>
            <w:tcBorders>
              <w:bottom w:val="single" w:sz="4" w:space="0" w:color="auto"/>
            </w:tcBorders>
            <w:vAlign w:val="center"/>
          </w:tcPr>
          <w:p w:rsidR="002A3304" w:rsidRPr="003740CF" w:rsidRDefault="002A3304" w:rsidP="006308A6">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r>
              <w:rPr>
                <w:color w:val="000000"/>
                <w:sz w:val="20"/>
              </w:rPr>
              <w:t>-</w:t>
            </w:r>
          </w:p>
        </w:tc>
        <w:tc>
          <w:tcPr>
            <w:tcW w:w="111" w:type="pct"/>
            <w:vAlign w:val="center"/>
          </w:tcPr>
          <w:p w:rsidR="002A3304" w:rsidRPr="003740CF" w:rsidRDefault="002A3304" w:rsidP="006308A6">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p>
        </w:tc>
        <w:tc>
          <w:tcPr>
            <w:tcW w:w="673" w:type="pct"/>
            <w:tcBorders>
              <w:bottom w:val="single" w:sz="4" w:space="0" w:color="auto"/>
            </w:tcBorders>
            <w:vAlign w:val="center"/>
          </w:tcPr>
          <w:p w:rsidR="002A3304" w:rsidRPr="003740CF" w:rsidRDefault="002A3304" w:rsidP="004269FC">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r w:rsidRPr="003740CF">
              <w:rPr>
                <w:color w:val="000000"/>
                <w:sz w:val="20"/>
              </w:rPr>
              <w:t>65</w:t>
            </w:r>
          </w:p>
        </w:tc>
        <w:tc>
          <w:tcPr>
            <w:tcW w:w="176" w:type="pct"/>
          </w:tcPr>
          <w:p w:rsidR="002A3304" w:rsidRPr="003740CF" w:rsidRDefault="002A3304" w:rsidP="00C234C2">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p>
        </w:tc>
        <w:tc>
          <w:tcPr>
            <w:tcW w:w="626" w:type="pct"/>
            <w:tcBorders>
              <w:top w:val="nil"/>
              <w:bottom w:val="single" w:sz="4" w:space="0" w:color="auto"/>
            </w:tcBorders>
            <w:vAlign w:val="center"/>
          </w:tcPr>
          <w:p w:rsidR="002A3304" w:rsidRPr="003740CF" w:rsidRDefault="002A3304" w:rsidP="0099794D">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r w:rsidRPr="003740CF">
              <w:rPr>
                <w:color w:val="000000"/>
                <w:sz w:val="20"/>
              </w:rPr>
              <w:t>65</w:t>
            </w:r>
          </w:p>
        </w:tc>
      </w:tr>
      <w:tr w:rsidR="002A3304" w:rsidRPr="003740CF" w:rsidTr="002A3304">
        <w:tc>
          <w:tcPr>
            <w:tcW w:w="1654" w:type="pct"/>
          </w:tcPr>
          <w:p w:rsidR="002A3304" w:rsidRPr="003740CF" w:rsidRDefault="002A3304" w:rsidP="00F202FB">
            <w:pPr>
              <w:rPr>
                <w:b/>
                <w:sz w:val="20"/>
              </w:rPr>
            </w:pPr>
            <w:r w:rsidRPr="003740CF">
              <w:rPr>
                <w:b/>
                <w:sz w:val="20"/>
              </w:rPr>
              <w:t>Total Current Assets</w:t>
            </w:r>
          </w:p>
        </w:tc>
        <w:tc>
          <w:tcPr>
            <w:tcW w:w="386" w:type="pct"/>
            <w:vAlign w:val="center"/>
          </w:tcPr>
          <w:p w:rsidR="002A3304" w:rsidRPr="003740CF" w:rsidRDefault="002A3304" w:rsidP="001E0A06">
            <w:pPr>
              <w:jc w:val="center"/>
              <w:rPr>
                <w:b/>
                <w:i/>
                <w:sz w:val="20"/>
              </w:rPr>
            </w:pPr>
          </w:p>
        </w:tc>
        <w:tc>
          <w:tcPr>
            <w:tcW w:w="673" w:type="pct"/>
            <w:tcBorders>
              <w:top w:val="single" w:sz="4" w:space="0" w:color="auto"/>
              <w:bottom w:val="single" w:sz="4" w:space="0" w:color="auto"/>
            </w:tcBorders>
            <w:vAlign w:val="center"/>
          </w:tcPr>
          <w:p w:rsidR="002A3304" w:rsidRPr="000B08CE" w:rsidRDefault="002A3304" w:rsidP="006308A6">
            <w:pPr>
              <w:tabs>
                <w:tab w:val="decimal" w:pos="957"/>
                <w:tab w:val="decimal" w:pos="1440"/>
              </w:tabs>
              <w:jc w:val="right"/>
              <w:rPr>
                <w:b/>
                <w:color w:val="000000"/>
                <w:sz w:val="20"/>
              </w:rPr>
            </w:pPr>
            <w:r>
              <w:rPr>
                <w:b/>
                <w:color w:val="000000"/>
                <w:sz w:val="20"/>
              </w:rPr>
              <w:t>10,274</w:t>
            </w:r>
          </w:p>
        </w:tc>
        <w:tc>
          <w:tcPr>
            <w:tcW w:w="74" w:type="pct"/>
            <w:vAlign w:val="center"/>
          </w:tcPr>
          <w:p w:rsidR="002A3304" w:rsidRPr="003740CF" w:rsidRDefault="002A3304" w:rsidP="006308A6">
            <w:pPr>
              <w:tabs>
                <w:tab w:val="decimal" w:pos="957"/>
                <w:tab w:val="decimal" w:pos="1440"/>
              </w:tabs>
              <w:jc w:val="right"/>
              <w:rPr>
                <w:color w:val="000000"/>
                <w:sz w:val="20"/>
              </w:rPr>
            </w:pPr>
          </w:p>
        </w:tc>
        <w:tc>
          <w:tcPr>
            <w:tcW w:w="626" w:type="pct"/>
            <w:tcBorders>
              <w:top w:val="single" w:sz="4" w:space="0" w:color="auto"/>
              <w:bottom w:val="single" w:sz="4" w:space="0" w:color="auto"/>
            </w:tcBorders>
            <w:vAlign w:val="center"/>
          </w:tcPr>
          <w:p w:rsidR="002A3304" w:rsidRPr="003740CF" w:rsidRDefault="002A3304" w:rsidP="006308A6">
            <w:pPr>
              <w:tabs>
                <w:tab w:val="decimal" w:pos="957"/>
                <w:tab w:val="decimal" w:pos="1440"/>
              </w:tabs>
              <w:jc w:val="right"/>
              <w:rPr>
                <w:b/>
                <w:color w:val="000000"/>
                <w:sz w:val="20"/>
              </w:rPr>
            </w:pPr>
            <w:r>
              <w:rPr>
                <w:b/>
                <w:color w:val="000000"/>
                <w:sz w:val="20"/>
              </w:rPr>
              <w:t>8,076</w:t>
            </w:r>
          </w:p>
        </w:tc>
        <w:tc>
          <w:tcPr>
            <w:tcW w:w="111" w:type="pct"/>
            <w:vAlign w:val="center"/>
          </w:tcPr>
          <w:p w:rsidR="002A3304" w:rsidRPr="003740CF" w:rsidRDefault="002A3304" w:rsidP="006308A6">
            <w:pPr>
              <w:tabs>
                <w:tab w:val="decimal" w:pos="957"/>
                <w:tab w:val="decimal" w:pos="1440"/>
              </w:tabs>
              <w:jc w:val="right"/>
              <w:rPr>
                <w:color w:val="000000"/>
                <w:sz w:val="20"/>
              </w:rPr>
            </w:pPr>
          </w:p>
        </w:tc>
        <w:tc>
          <w:tcPr>
            <w:tcW w:w="673" w:type="pct"/>
            <w:tcBorders>
              <w:top w:val="single" w:sz="4" w:space="0" w:color="auto"/>
              <w:bottom w:val="single" w:sz="4" w:space="0" w:color="auto"/>
            </w:tcBorders>
            <w:vAlign w:val="center"/>
          </w:tcPr>
          <w:p w:rsidR="002A3304" w:rsidRPr="003740CF" w:rsidRDefault="002A3304" w:rsidP="002939FF">
            <w:pPr>
              <w:tabs>
                <w:tab w:val="decimal" w:pos="957"/>
                <w:tab w:val="decimal" w:pos="1440"/>
              </w:tabs>
              <w:jc w:val="right"/>
              <w:rPr>
                <w:b/>
                <w:color w:val="000000"/>
                <w:sz w:val="20"/>
              </w:rPr>
            </w:pPr>
            <w:r>
              <w:rPr>
                <w:b/>
                <w:color w:val="000000"/>
                <w:sz w:val="20"/>
              </w:rPr>
              <w:t>10,</w:t>
            </w:r>
            <w:r w:rsidR="00400BB8">
              <w:rPr>
                <w:b/>
                <w:color w:val="000000"/>
                <w:sz w:val="20"/>
              </w:rPr>
              <w:t>43</w:t>
            </w:r>
            <w:r>
              <w:rPr>
                <w:b/>
                <w:color w:val="000000"/>
                <w:sz w:val="20"/>
              </w:rPr>
              <w:t>8</w:t>
            </w:r>
          </w:p>
        </w:tc>
        <w:tc>
          <w:tcPr>
            <w:tcW w:w="176" w:type="pct"/>
          </w:tcPr>
          <w:p w:rsidR="002A3304" w:rsidRPr="003740CF" w:rsidRDefault="002A3304" w:rsidP="00A44AEC">
            <w:pPr>
              <w:tabs>
                <w:tab w:val="decimal" w:pos="957"/>
                <w:tab w:val="decimal" w:pos="1440"/>
              </w:tabs>
              <w:jc w:val="right"/>
              <w:rPr>
                <w:b/>
                <w:color w:val="000000"/>
                <w:sz w:val="20"/>
              </w:rPr>
            </w:pPr>
          </w:p>
        </w:tc>
        <w:tc>
          <w:tcPr>
            <w:tcW w:w="626" w:type="pct"/>
            <w:tcBorders>
              <w:top w:val="single" w:sz="4" w:space="0" w:color="auto"/>
              <w:bottom w:val="single" w:sz="4" w:space="0" w:color="auto"/>
            </w:tcBorders>
            <w:vAlign w:val="center"/>
          </w:tcPr>
          <w:p w:rsidR="002A3304" w:rsidRPr="003740CF" w:rsidRDefault="00400BB8" w:rsidP="0099794D">
            <w:pPr>
              <w:tabs>
                <w:tab w:val="decimal" w:pos="957"/>
                <w:tab w:val="decimal" w:pos="1440"/>
              </w:tabs>
              <w:jc w:val="right"/>
              <w:rPr>
                <w:b/>
                <w:color w:val="000000"/>
                <w:sz w:val="20"/>
              </w:rPr>
            </w:pPr>
            <w:r>
              <w:rPr>
                <w:b/>
                <w:color w:val="000000"/>
                <w:sz w:val="20"/>
              </w:rPr>
              <w:t>9,018</w:t>
            </w:r>
          </w:p>
        </w:tc>
      </w:tr>
      <w:tr w:rsidR="002A3304" w:rsidRPr="003740CF" w:rsidTr="002A3304">
        <w:tc>
          <w:tcPr>
            <w:tcW w:w="1654" w:type="pct"/>
          </w:tcPr>
          <w:p w:rsidR="002A3304" w:rsidRPr="003740CF" w:rsidRDefault="002A3304" w:rsidP="00F202FB">
            <w:pPr>
              <w:rPr>
                <w:sz w:val="20"/>
              </w:rPr>
            </w:pPr>
          </w:p>
        </w:tc>
        <w:tc>
          <w:tcPr>
            <w:tcW w:w="386" w:type="pct"/>
            <w:vAlign w:val="center"/>
          </w:tcPr>
          <w:p w:rsidR="002A3304" w:rsidRPr="003740CF" w:rsidRDefault="002A3304" w:rsidP="001E0A06">
            <w:pPr>
              <w:jc w:val="center"/>
              <w:rPr>
                <w:b/>
                <w:i/>
                <w:sz w:val="20"/>
              </w:rPr>
            </w:pPr>
          </w:p>
        </w:tc>
        <w:tc>
          <w:tcPr>
            <w:tcW w:w="673" w:type="pct"/>
            <w:tcBorders>
              <w:top w:val="single" w:sz="4" w:space="0" w:color="auto"/>
              <w:bottom w:val="single" w:sz="4" w:space="0" w:color="auto"/>
            </w:tcBorders>
            <w:vAlign w:val="center"/>
          </w:tcPr>
          <w:p w:rsidR="002A3304" w:rsidRPr="003740CF" w:rsidRDefault="002A3304" w:rsidP="006308A6">
            <w:pPr>
              <w:tabs>
                <w:tab w:val="decimal" w:pos="961"/>
              </w:tabs>
              <w:jc w:val="right"/>
              <w:rPr>
                <w:color w:val="000000"/>
                <w:sz w:val="20"/>
              </w:rPr>
            </w:pPr>
          </w:p>
        </w:tc>
        <w:tc>
          <w:tcPr>
            <w:tcW w:w="74" w:type="pct"/>
            <w:vAlign w:val="center"/>
          </w:tcPr>
          <w:p w:rsidR="002A3304" w:rsidRPr="003740CF" w:rsidRDefault="002A3304" w:rsidP="006308A6">
            <w:pPr>
              <w:tabs>
                <w:tab w:val="decimal" w:pos="961"/>
              </w:tabs>
              <w:jc w:val="right"/>
              <w:rPr>
                <w:color w:val="000000"/>
                <w:sz w:val="20"/>
              </w:rPr>
            </w:pPr>
          </w:p>
        </w:tc>
        <w:tc>
          <w:tcPr>
            <w:tcW w:w="626" w:type="pct"/>
            <w:tcBorders>
              <w:top w:val="single" w:sz="4" w:space="0" w:color="auto"/>
              <w:bottom w:val="single" w:sz="4" w:space="0" w:color="auto"/>
            </w:tcBorders>
            <w:vAlign w:val="center"/>
          </w:tcPr>
          <w:p w:rsidR="002A3304" w:rsidRPr="003740CF" w:rsidRDefault="002A3304" w:rsidP="006308A6">
            <w:pPr>
              <w:tabs>
                <w:tab w:val="decimal" w:pos="961"/>
              </w:tabs>
              <w:jc w:val="right"/>
              <w:rPr>
                <w:color w:val="000000"/>
                <w:sz w:val="20"/>
              </w:rPr>
            </w:pPr>
          </w:p>
        </w:tc>
        <w:tc>
          <w:tcPr>
            <w:tcW w:w="111" w:type="pct"/>
            <w:vAlign w:val="center"/>
          </w:tcPr>
          <w:p w:rsidR="002A3304" w:rsidRPr="003740CF" w:rsidRDefault="002A3304" w:rsidP="006308A6">
            <w:pPr>
              <w:tabs>
                <w:tab w:val="decimal" w:pos="961"/>
              </w:tabs>
              <w:jc w:val="right"/>
              <w:rPr>
                <w:color w:val="000000"/>
                <w:sz w:val="20"/>
              </w:rPr>
            </w:pPr>
          </w:p>
        </w:tc>
        <w:tc>
          <w:tcPr>
            <w:tcW w:w="673" w:type="pct"/>
            <w:tcBorders>
              <w:top w:val="single" w:sz="4" w:space="0" w:color="auto"/>
              <w:bottom w:val="single" w:sz="4" w:space="0" w:color="auto"/>
            </w:tcBorders>
            <w:vAlign w:val="center"/>
          </w:tcPr>
          <w:p w:rsidR="002A3304" w:rsidRPr="003740CF" w:rsidRDefault="002A3304" w:rsidP="004269FC">
            <w:pPr>
              <w:tabs>
                <w:tab w:val="decimal" w:pos="961"/>
              </w:tabs>
              <w:jc w:val="right"/>
              <w:rPr>
                <w:color w:val="000000"/>
                <w:sz w:val="20"/>
              </w:rPr>
            </w:pPr>
          </w:p>
        </w:tc>
        <w:tc>
          <w:tcPr>
            <w:tcW w:w="176" w:type="pct"/>
          </w:tcPr>
          <w:p w:rsidR="002A3304" w:rsidRPr="003740CF" w:rsidRDefault="002A3304" w:rsidP="00A44AEC">
            <w:pPr>
              <w:tabs>
                <w:tab w:val="decimal" w:pos="961"/>
              </w:tabs>
              <w:jc w:val="right"/>
              <w:rPr>
                <w:color w:val="000000"/>
                <w:sz w:val="20"/>
              </w:rPr>
            </w:pPr>
          </w:p>
        </w:tc>
        <w:tc>
          <w:tcPr>
            <w:tcW w:w="626" w:type="pct"/>
            <w:tcBorders>
              <w:top w:val="single" w:sz="4" w:space="0" w:color="auto"/>
              <w:bottom w:val="single" w:sz="4" w:space="0" w:color="auto"/>
            </w:tcBorders>
            <w:vAlign w:val="center"/>
          </w:tcPr>
          <w:p w:rsidR="002A3304" w:rsidRPr="003740CF" w:rsidRDefault="002A3304" w:rsidP="0099794D">
            <w:pPr>
              <w:tabs>
                <w:tab w:val="decimal" w:pos="961"/>
              </w:tabs>
              <w:jc w:val="right"/>
              <w:rPr>
                <w:color w:val="000000"/>
                <w:sz w:val="20"/>
              </w:rPr>
            </w:pPr>
          </w:p>
        </w:tc>
      </w:tr>
      <w:tr w:rsidR="002A3304" w:rsidRPr="003740CF" w:rsidTr="002A3304">
        <w:tc>
          <w:tcPr>
            <w:tcW w:w="1654" w:type="pct"/>
          </w:tcPr>
          <w:p w:rsidR="002A3304" w:rsidRPr="003740CF" w:rsidRDefault="002A3304" w:rsidP="00F202FB">
            <w:pPr>
              <w:rPr>
                <w:b/>
                <w:sz w:val="20"/>
              </w:rPr>
            </w:pPr>
            <w:r w:rsidRPr="003740CF">
              <w:rPr>
                <w:b/>
                <w:sz w:val="20"/>
              </w:rPr>
              <w:t>Total Assets</w:t>
            </w:r>
          </w:p>
        </w:tc>
        <w:tc>
          <w:tcPr>
            <w:tcW w:w="386" w:type="pct"/>
            <w:vAlign w:val="center"/>
          </w:tcPr>
          <w:p w:rsidR="002A3304" w:rsidRPr="003740CF" w:rsidRDefault="002A3304" w:rsidP="001E0A06">
            <w:pPr>
              <w:jc w:val="center"/>
              <w:rPr>
                <w:i/>
                <w:sz w:val="20"/>
              </w:rPr>
            </w:pPr>
          </w:p>
        </w:tc>
        <w:tc>
          <w:tcPr>
            <w:tcW w:w="673" w:type="pct"/>
            <w:tcBorders>
              <w:top w:val="single" w:sz="4" w:space="0" w:color="auto"/>
              <w:bottom w:val="single" w:sz="4" w:space="0" w:color="auto"/>
            </w:tcBorders>
            <w:vAlign w:val="center"/>
          </w:tcPr>
          <w:p w:rsidR="002A3304" w:rsidRPr="000B08CE" w:rsidRDefault="002A3304" w:rsidP="006308A6">
            <w:pPr>
              <w:tabs>
                <w:tab w:val="decimal" w:pos="961"/>
              </w:tabs>
              <w:jc w:val="right"/>
              <w:rPr>
                <w:b/>
                <w:color w:val="000000"/>
                <w:sz w:val="20"/>
              </w:rPr>
            </w:pPr>
            <w:r>
              <w:rPr>
                <w:b/>
                <w:color w:val="000000"/>
                <w:sz w:val="20"/>
              </w:rPr>
              <w:t>151,1</w:t>
            </w:r>
            <w:r w:rsidR="001370A1">
              <w:rPr>
                <w:b/>
                <w:color w:val="000000"/>
                <w:sz w:val="20"/>
              </w:rPr>
              <w:t>93</w:t>
            </w:r>
          </w:p>
        </w:tc>
        <w:tc>
          <w:tcPr>
            <w:tcW w:w="74" w:type="pct"/>
            <w:vAlign w:val="center"/>
          </w:tcPr>
          <w:p w:rsidR="002A3304" w:rsidRPr="003740CF" w:rsidRDefault="002A3304" w:rsidP="006308A6">
            <w:pPr>
              <w:tabs>
                <w:tab w:val="decimal" w:pos="961"/>
              </w:tabs>
              <w:jc w:val="right"/>
              <w:rPr>
                <w:color w:val="000000"/>
                <w:sz w:val="20"/>
              </w:rPr>
            </w:pPr>
          </w:p>
        </w:tc>
        <w:tc>
          <w:tcPr>
            <w:tcW w:w="626" w:type="pct"/>
            <w:tcBorders>
              <w:top w:val="single" w:sz="4" w:space="0" w:color="auto"/>
              <w:bottom w:val="single" w:sz="4" w:space="0" w:color="auto"/>
            </w:tcBorders>
            <w:vAlign w:val="center"/>
          </w:tcPr>
          <w:p w:rsidR="002A3304" w:rsidRPr="003740CF" w:rsidRDefault="002A3304" w:rsidP="00BE6349">
            <w:pPr>
              <w:jc w:val="right"/>
              <w:rPr>
                <w:b/>
                <w:color w:val="000000"/>
                <w:sz w:val="20"/>
              </w:rPr>
            </w:pPr>
            <w:r>
              <w:rPr>
                <w:b/>
                <w:color w:val="000000"/>
                <w:sz w:val="20"/>
              </w:rPr>
              <w:t>148,9</w:t>
            </w:r>
            <w:r w:rsidR="001370A1">
              <w:rPr>
                <w:b/>
                <w:color w:val="000000"/>
                <w:sz w:val="20"/>
              </w:rPr>
              <w:t>95</w:t>
            </w:r>
            <w:r w:rsidRPr="003740CF">
              <w:rPr>
                <w:b/>
                <w:color w:val="000000"/>
                <w:sz w:val="20"/>
              </w:rPr>
              <w:t xml:space="preserve">   </w:t>
            </w:r>
          </w:p>
        </w:tc>
        <w:tc>
          <w:tcPr>
            <w:tcW w:w="111" w:type="pct"/>
            <w:vAlign w:val="center"/>
          </w:tcPr>
          <w:p w:rsidR="002A3304" w:rsidRPr="003740CF" w:rsidRDefault="002A3304" w:rsidP="006308A6">
            <w:pPr>
              <w:tabs>
                <w:tab w:val="decimal" w:pos="961"/>
              </w:tabs>
              <w:jc w:val="right"/>
              <w:rPr>
                <w:color w:val="000000"/>
                <w:sz w:val="20"/>
              </w:rPr>
            </w:pPr>
          </w:p>
        </w:tc>
        <w:tc>
          <w:tcPr>
            <w:tcW w:w="673" w:type="pct"/>
            <w:tcBorders>
              <w:top w:val="single" w:sz="4" w:space="0" w:color="auto"/>
              <w:bottom w:val="single" w:sz="4" w:space="0" w:color="auto"/>
            </w:tcBorders>
            <w:vAlign w:val="center"/>
          </w:tcPr>
          <w:p w:rsidR="002A3304" w:rsidRPr="003740CF" w:rsidRDefault="002A3304" w:rsidP="00364815">
            <w:pPr>
              <w:tabs>
                <w:tab w:val="decimal" w:pos="961"/>
              </w:tabs>
              <w:jc w:val="right"/>
              <w:rPr>
                <w:b/>
                <w:color w:val="000000"/>
                <w:sz w:val="20"/>
              </w:rPr>
            </w:pPr>
            <w:r w:rsidRPr="003740CF">
              <w:rPr>
                <w:color w:val="000000"/>
                <w:sz w:val="20"/>
              </w:rPr>
              <w:t xml:space="preserve">        </w:t>
            </w:r>
            <w:r>
              <w:rPr>
                <w:b/>
                <w:color w:val="000000"/>
                <w:sz w:val="20"/>
              </w:rPr>
              <w:t>147,1</w:t>
            </w:r>
            <w:r w:rsidR="00400BB8">
              <w:rPr>
                <w:b/>
                <w:color w:val="000000"/>
                <w:sz w:val="20"/>
              </w:rPr>
              <w:t>8</w:t>
            </w:r>
            <w:r>
              <w:rPr>
                <w:b/>
                <w:color w:val="000000"/>
                <w:sz w:val="20"/>
              </w:rPr>
              <w:t>0</w:t>
            </w:r>
            <w:r w:rsidRPr="003740CF">
              <w:rPr>
                <w:b/>
                <w:color w:val="000000"/>
                <w:sz w:val="20"/>
              </w:rPr>
              <w:t xml:space="preserve">   </w:t>
            </w:r>
          </w:p>
        </w:tc>
        <w:tc>
          <w:tcPr>
            <w:tcW w:w="176" w:type="pct"/>
          </w:tcPr>
          <w:p w:rsidR="002A3304" w:rsidRPr="003740CF" w:rsidRDefault="002A3304" w:rsidP="004717E7">
            <w:pPr>
              <w:tabs>
                <w:tab w:val="decimal" w:pos="961"/>
              </w:tabs>
              <w:jc w:val="right"/>
              <w:rPr>
                <w:color w:val="000000"/>
                <w:sz w:val="20"/>
              </w:rPr>
            </w:pPr>
          </w:p>
        </w:tc>
        <w:tc>
          <w:tcPr>
            <w:tcW w:w="626" w:type="pct"/>
            <w:tcBorders>
              <w:top w:val="single" w:sz="4" w:space="0" w:color="auto"/>
              <w:bottom w:val="single" w:sz="4" w:space="0" w:color="auto"/>
            </w:tcBorders>
            <w:vAlign w:val="center"/>
          </w:tcPr>
          <w:p w:rsidR="002A3304" w:rsidRPr="003740CF" w:rsidRDefault="002A3304" w:rsidP="00470250">
            <w:pPr>
              <w:tabs>
                <w:tab w:val="decimal" w:pos="961"/>
              </w:tabs>
              <w:jc w:val="right"/>
              <w:rPr>
                <w:b/>
                <w:color w:val="000000"/>
                <w:sz w:val="20"/>
              </w:rPr>
            </w:pPr>
            <w:r w:rsidRPr="003740CF">
              <w:rPr>
                <w:color w:val="000000"/>
                <w:sz w:val="20"/>
              </w:rPr>
              <w:t xml:space="preserve">        </w:t>
            </w:r>
            <w:r>
              <w:rPr>
                <w:b/>
                <w:color w:val="000000"/>
                <w:sz w:val="20"/>
              </w:rPr>
              <w:t>145,</w:t>
            </w:r>
            <w:r w:rsidR="00400BB8">
              <w:rPr>
                <w:b/>
                <w:color w:val="000000"/>
                <w:sz w:val="20"/>
              </w:rPr>
              <w:t>760</w:t>
            </w:r>
            <w:r w:rsidRPr="003740CF">
              <w:rPr>
                <w:b/>
                <w:color w:val="000000"/>
                <w:sz w:val="20"/>
              </w:rPr>
              <w:t xml:space="preserve">   </w:t>
            </w:r>
          </w:p>
        </w:tc>
      </w:tr>
      <w:tr w:rsidR="002A3304" w:rsidRPr="003740CF" w:rsidTr="002A3304">
        <w:tc>
          <w:tcPr>
            <w:tcW w:w="1654" w:type="pct"/>
          </w:tcPr>
          <w:p w:rsidR="002A3304" w:rsidRPr="003740CF" w:rsidRDefault="002A3304" w:rsidP="00F202FB">
            <w:pPr>
              <w:rPr>
                <w:b/>
                <w:sz w:val="20"/>
              </w:rPr>
            </w:pPr>
          </w:p>
        </w:tc>
        <w:tc>
          <w:tcPr>
            <w:tcW w:w="386" w:type="pct"/>
            <w:vAlign w:val="center"/>
          </w:tcPr>
          <w:p w:rsidR="002A3304" w:rsidRPr="003740CF" w:rsidRDefault="002A3304" w:rsidP="001E0A06">
            <w:pPr>
              <w:jc w:val="center"/>
              <w:rPr>
                <w:i/>
                <w:sz w:val="20"/>
              </w:rPr>
            </w:pPr>
          </w:p>
        </w:tc>
        <w:tc>
          <w:tcPr>
            <w:tcW w:w="673" w:type="pct"/>
            <w:tcBorders>
              <w:top w:val="single" w:sz="4" w:space="0" w:color="auto"/>
            </w:tcBorders>
            <w:vAlign w:val="center"/>
          </w:tcPr>
          <w:p w:rsidR="002A3304" w:rsidRPr="003740CF" w:rsidRDefault="002A3304" w:rsidP="006308A6">
            <w:pPr>
              <w:tabs>
                <w:tab w:val="decimal" w:pos="961"/>
              </w:tabs>
              <w:jc w:val="right"/>
              <w:rPr>
                <w:color w:val="000000"/>
                <w:sz w:val="20"/>
              </w:rPr>
            </w:pPr>
          </w:p>
        </w:tc>
        <w:tc>
          <w:tcPr>
            <w:tcW w:w="74" w:type="pct"/>
            <w:vAlign w:val="center"/>
          </w:tcPr>
          <w:p w:rsidR="002A3304" w:rsidRPr="003740CF" w:rsidRDefault="002A3304" w:rsidP="006308A6">
            <w:pPr>
              <w:tabs>
                <w:tab w:val="decimal" w:pos="961"/>
              </w:tabs>
              <w:jc w:val="right"/>
              <w:rPr>
                <w:color w:val="000000"/>
                <w:sz w:val="20"/>
              </w:rPr>
            </w:pPr>
          </w:p>
        </w:tc>
        <w:tc>
          <w:tcPr>
            <w:tcW w:w="626" w:type="pct"/>
            <w:tcBorders>
              <w:top w:val="single" w:sz="4" w:space="0" w:color="auto"/>
            </w:tcBorders>
            <w:vAlign w:val="center"/>
          </w:tcPr>
          <w:p w:rsidR="002A3304" w:rsidRPr="003740CF" w:rsidRDefault="002A3304" w:rsidP="006308A6">
            <w:pPr>
              <w:tabs>
                <w:tab w:val="decimal" w:pos="961"/>
              </w:tabs>
              <w:jc w:val="right"/>
              <w:rPr>
                <w:color w:val="000000"/>
                <w:sz w:val="20"/>
              </w:rPr>
            </w:pPr>
          </w:p>
        </w:tc>
        <w:tc>
          <w:tcPr>
            <w:tcW w:w="111" w:type="pct"/>
            <w:vAlign w:val="center"/>
          </w:tcPr>
          <w:p w:rsidR="002A3304" w:rsidRPr="003740CF" w:rsidRDefault="002A3304" w:rsidP="006308A6">
            <w:pPr>
              <w:tabs>
                <w:tab w:val="decimal" w:pos="961"/>
              </w:tabs>
              <w:jc w:val="right"/>
              <w:rPr>
                <w:color w:val="000000"/>
                <w:sz w:val="20"/>
              </w:rPr>
            </w:pPr>
          </w:p>
        </w:tc>
        <w:tc>
          <w:tcPr>
            <w:tcW w:w="673" w:type="pct"/>
            <w:tcBorders>
              <w:top w:val="single" w:sz="4" w:space="0" w:color="auto"/>
            </w:tcBorders>
            <w:vAlign w:val="center"/>
          </w:tcPr>
          <w:p w:rsidR="002A3304" w:rsidRPr="003740CF" w:rsidRDefault="002A3304" w:rsidP="004269FC">
            <w:pPr>
              <w:tabs>
                <w:tab w:val="decimal" w:pos="961"/>
              </w:tabs>
              <w:jc w:val="right"/>
              <w:rPr>
                <w:color w:val="000000"/>
                <w:sz w:val="20"/>
              </w:rPr>
            </w:pPr>
          </w:p>
        </w:tc>
        <w:tc>
          <w:tcPr>
            <w:tcW w:w="176" w:type="pct"/>
          </w:tcPr>
          <w:p w:rsidR="002A3304" w:rsidRPr="003740CF" w:rsidRDefault="002A3304" w:rsidP="00A44AEC">
            <w:pPr>
              <w:tabs>
                <w:tab w:val="decimal" w:pos="961"/>
              </w:tabs>
              <w:jc w:val="right"/>
              <w:rPr>
                <w:color w:val="000000"/>
                <w:sz w:val="20"/>
              </w:rPr>
            </w:pPr>
          </w:p>
        </w:tc>
        <w:tc>
          <w:tcPr>
            <w:tcW w:w="626" w:type="pct"/>
            <w:tcBorders>
              <w:top w:val="single" w:sz="4" w:space="0" w:color="auto"/>
            </w:tcBorders>
            <w:vAlign w:val="center"/>
          </w:tcPr>
          <w:p w:rsidR="002A3304" w:rsidRPr="003740CF" w:rsidRDefault="002A3304" w:rsidP="00A44AEC">
            <w:pPr>
              <w:tabs>
                <w:tab w:val="decimal" w:pos="961"/>
              </w:tabs>
              <w:jc w:val="right"/>
              <w:rPr>
                <w:color w:val="000000"/>
                <w:sz w:val="20"/>
              </w:rPr>
            </w:pPr>
          </w:p>
        </w:tc>
      </w:tr>
      <w:tr w:rsidR="002A3304" w:rsidRPr="003740CF" w:rsidTr="002A3304">
        <w:tc>
          <w:tcPr>
            <w:tcW w:w="1654" w:type="pct"/>
          </w:tcPr>
          <w:p w:rsidR="002A3304" w:rsidRPr="003740CF" w:rsidRDefault="002A3304" w:rsidP="00F202FB">
            <w:pPr>
              <w:rPr>
                <w:sz w:val="20"/>
              </w:rPr>
            </w:pPr>
            <w:r w:rsidRPr="003740CF">
              <w:rPr>
                <w:b/>
                <w:sz w:val="20"/>
              </w:rPr>
              <w:t>Current Liabilities</w:t>
            </w:r>
            <w:r w:rsidRPr="003740CF">
              <w:rPr>
                <w:sz w:val="20"/>
              </w:rPr>
              <w:t xml:space="preserve"> </w:t>
            </w:r>
          </w:p>
        </w:tc>
        <w:tc>
          <w:tcPr>
            <w:tcW w:w="386" w:type="pct"/>
            <w:vAlign w:val="center"/>
          </w:tcPr>
          <w:p w:rsidR="002A3304" w:rsidRPr="003740CF" w:rsidRDefault="002A3304" w:rsidP="001E0A06">
            <w:pPr>
              <w:jc w:val="center"/>
              <w:rPr>
                <w:i/>
                <w:sz w:val="20"/>
              </w:rPr>
            </w:pPr>
          </w:p>
        </w:tc>
        <w:tc>
          <w:tcPr>
            <w:tcW w:w="673" w:type="pct"/>
            <w:vAlign w:val="center"/>
          </w:tcPr>
          <w:p w:rsidR="002A3304" w:rsidRPr="003740CF" w:rsidRDefault="002A3304" w:rsidP="006308A6">
            <w:pPr>
              <w:tabs>
                <w:tab w:val="decimal" w:pos="961"/>
              </w:tabs>
              <w:jc w:val="right"/>
              <w:rPr>
                <w:color w:val="000000"/>
                <w:sz w:val="20"/>
              </w:rPr>
            </w:pPr>
          </w:p>
        </w:tc>
        <w:tc>
          <w:tcPr>
            <w:tcW w:w="74" w:type="pct"/>
            <w:vAlign w:val="center"/>
          </w:tcPr>
          <w:p w:rsidR="002A3304" w:rsidRPr="003740CF" w:rsidRDefault="002A3304" w:rsidP="006308A6">
            <w:pPr>
              <w:tabs>
                <w:tab w:val="decimal" w:pos="961"/>
              </w:tabs>
              <w:jc w:val="right"/>
              <w:rPr>
                <w:color w:val="000000"/>
                <w:sz w:val="20"/>
              </w:rPr>
            </w:pPr>
          </w:p>
        </w:tc>
        <w:tc>
          <w:tcPr>
            <w:tcW w:w="626" w:type="pct"/>
            <w:vAlign w:val="center"/>
          </w:tcPr>
          <w:p w:rsidR="002A3304" w:rsidRPr="003740CF" w:rsidRDefault="002A3304" w:rsidP="006308A6">
            <w:pPr>
              <w:tabs>
                <w:tab w:val="decimal" w:pos="961"/>
              </w:tabs>
              <w:jc w:val="right"/>
              <w:rPr>
                <w:color w:val="000000"/>
                <w:sz w:val="20"/>
              </w:rPr>
            </w:pPr>
          </w:p>
        </w:tc>
        <w:tc>
          <w:tcPr>
            <w:tcW w:w="111" w:type="pct"/>
            <w:vAlign w:val="center"/>
          </w:tcPr>
          <w:p w:rsidR="002A3304" w:rsidRPr="003740CF" w:rsidRDefault="002A3304" w:rsidP="006308A6">
            <w:pPr>
              <w:tabs>
                <w:tab w:val="decimal" w:pos="961"/>
              </w:tabs>
              <w:jc w:val="right"/>
              <w:rPr>
                <w:color w:val="000000"/>
                <w:sz w:val="20"/>
              </w:rPr>
            </w:pPr>
          </w:p>
        </w:tc>
        <w:tc>
          <w:tcPr>
            <w:tcW w:w="673" w:type="pct"/>
            <w:vAlign w:val="center"/>
          </w:tcPr>
          <w:p w:rsidR="002A3304" w:rsidRPr="003740CF" w:rsidRDefault="002A3304" w:rsidP="004269FC">
            <w:pPr>
              <w:tabs>
                <w:tab w:val="decimal" w:pos="961"/>
              </w:tabs>
              <w:jc w:val="right"/>
              <w:rPr>
                <w:color w:val="000000"/>
                <w:sz w:val="20"/>
              </w:rPr>
            </w:pPr>
          </w:p>
        </w:tc>
        <w:tc>
          <w:tcPr>
            <w:tcW w:w="176" w:type="pct"/>
          </w:tcPr>
          <w:p w:rsidR="002A3304" w:rsidRPr="003740CF" w:rsidRDefault="002A3304" w:rsidP="00A44AEC">
            <w:pPr>
              <w:tabs>
                <w:tab w:val="decimal" w:pos="961"/>
              </w:tabs>
              <w:jc w:val="right"/>
              <w:rPr>
                <w:color w:val="000000"/>
                <w:sz w:val="20"/>
              </w:rPr>
            </w:pPr>
          </w:p>
        </w:tc>
        <w:tc>
          <w:tcPr>
            <w:tcW w:w="626" w:type="pct"/>
            <w:vAlign w:val="center"/>
          </w:tcPr>
          <w:p w:rsidR="002A3304" w:rsidRPr="003740CF" w:rsidRDefault="002A3304" w:rsidP="00A44AEC">
            <w:pPr>
              <w:tabs>
                <w:tab w:val="decimal" w:pos="961"/>
              </w:tabs>
              <w:jc w:val="right"/>
              <w:rPr>
                <w:color w:val="000000"/>
                <w:sz w:val="20"/>
              </w:rPr>
            </w:pPr>
          </w:p>
        </w:tc>
      </w:tr>
      <w:tr w:rsidR="002A3304" w:rsidRPr="003740CF" w:rsidTr="002A3304">
        <w:tc>
          <w:tcPr>
            <w:tcW w:w="1654" w:type="pct"/>
          </w:tcPr>
          <w:p w:rsidR="002A3304" w:rsidRPr="003740CF" w:rsidRDefault="002A3304" w:rsidP="00F202FB">
            <w:pPr>
              <w:rPr>
                <w:sz w:val="20"/>
              </w:rPr>
            </w:pPr>
            <w:r w:rsidRPr="003740CF">
              <w:rPr>
                <w:sz w:val="20"/>
              </w:rPr>
              <w:t>Provisions</w:t>
            </w:r>
          </w:p>
        </w:tc>
        <w:tc>
          <w:tcPr>
            <w:tcW w:w="386" w:type="pct"/>
            <w:vAlign w:val="center"/>
          </w:tcPr>
          <w:p w:rsidR="002A3304" w:rsidRPr="003740CF" w:rsidRDefault="002A3304" w:rsidP="004D6629">
            <w:pPr>
              <w:jc w:val="center"/>
              <w:rPr>
                <w:b/>
                <w:i/>
                <w:sz w:val="20"/>
              </w:rPr>
            </w:pPr>
            <w:r>
              <w:rPr>
                <w:i/>
                <w:sz w:val="20"/>
              </w:rPr>
              <w:t>13a</w:t>
            </w:r>
          </w:p>
        </w:tc>
        <w:tc>
          <w:tcPr>
            <w:tcW w:w="673" w:type="pct"/>
            <w:vAlign w:val="center"/>
          </w:tcPr>
          <w:p w:rsidR="002A3304" w:rsidRPr="003740CF" w:rsidRDefault="002A3304" w:rsidP="009D6D94">
            <w:pPr>
              <w:tabs>
                <w:tab w:val="decimal" w:pos="961"/>
              </w:tabs>
              <w:jc w:val="right"/>
              <w:rPr>
                <w:color w:val="000000"/>
                <w:sz w:val="20"/>
              </w:rPr>
            </w:pPr>
            <w:r>
              <w:rPr>
                <w:color w:val="000000"/>
                <w:sz w:val="20"/>
              </w:rPr>
              <w:t>(1,212)</w:t>
            </w:r>
          </w:p>
        </w:tc>
        <w:tc>
          <w:tcPr>
            <w:tcW w:w="74" w:type="pct"/>
            <w:vAlign w:val="center"/>
          </w:tcPr>
          <w:p w:rsidR="002A3304" w:rsidRPr="003740CF" w:rsidRDefault="002A3304" w:rsidP="006308A6">
            <w:pPr>
              <w:tabs>
                <w:tab w:val="decimal" w:pos="961"/>
              </w:tabs>
              <w:jc w:val="right"/>
              <w:rPr>
                <w:color w:val="000000"/>
                <w:sz w:val="20"/>
              </w:rPr>
            </w:pPr>
          </w:p>
        </w:tc>
        <w:tc>
          <w:tcPr>
            <w:tcW w:w="626" w:type="pct"/>
            <w:vAlign w:val="center"/>
          </w:tcPr>
          <w:p w:rsidR="002A3304" w:rsidRPr="003740CF" w:rsidRDefault="002A3304" w:rsidP="009D6D94">
            <w:pPr>
              <w:tabs>
                <w:tab w:val="decimal" w:pos="961"/>
              </w:tabs>
              <w:jc w:val="right"/>
              <w:rPr>
                <w:color w:val="000000"/>
                <w:sz w:val="20"/>
              </w:rPr>
            </w:pPr>
            <w:r>
              <w:rPr>
                <w:color w:val="000000"/>
                <w:sz w:val="20"/>
              </w:rPr>
              <w:t>(1,212)</w:t>
            </w:r>
          </w:p>
        </w:tc>
        <w:tc>
          <w:tcPr>
            <w:tcW w:w="111" w:type="pct"/>
            <w:vAlign w:val="center"/>
          </w:tcPr>
          <w:p w:rsidR="002A3304" w:rsidRPr="003740CF" w:rsidRDefault="002A3304" w:rsidP="006308A6">
            <w:pPr>
              <w:tabs>
                <w:tab w:val="decimal" w:pos="961"/>
              </w:tabs>
              <w:jc w:val="right"/>
              <w:rPr>
                <w:color w:val="000000"/>
                <w:sz w:val="20"/>
              </w:rPr>
            </w:pPr>
          </w:p>
        </w:tc>
        <w:tc>
          <w:tcPr>
            <w:tcW w:w="673" w:type="pct"/>
            <w:vAlign w:val="center"/>
          </w:tcPr>
          <w:p w:rsidR="002A3304" w:rsidRPr="003740CF" w:rsidRDefault="002A3304" w:rsidP="00DA3D7E">
            <w:pPr>
              <w:tabs>
                <w:tab w:val="decimal" w:pos="961"/>
              </w:tabs>
              <w:jc w:val="right"/>
              <w:rPr>
                <w:color w:val="000000"/>
                <w:sz w:val="20"/>
              </w:rPr>
            </w:pPr>
            <w:r w:rsidRPr="003740CF">
              <w:rPr>
                <w:color w:val="000000"/>
                <w:sz w:val="20"/>
              </w:rPr>
              <w:t>(1,</w:t>
            </w:r>
            <w:r>
              <w:rPr>
                <w:color w:val="000000"/>
                <w:sz w:val="20"/>
              </w:rPr>
              <w:t>651</w:t>
            </w:r>
            <w:r w:rsidRPr="003740CF">
              <w:rPr>
                <w:color w:val="000000"/>
                <w:sz w:val="20"/>
              </w:rPr>
              <w:t>)</w:t>
            </w:r>
          </w:p>
        </w:tc>
        <w:tc>
          <w:tcPr>
            <w:tcW w:w="176" w:type="pct"/>
          </w:tcPr>
          <w:p w:rsidR="002A3304" w:rsidRPr="003740CF" w:rsidRDefault="002A3304" w:rsidP="00C234C2">
            <w:pPr>
              <w:tabs>
                <w:tab w:val="decimal" w:pos="961"/>
              </w:tabs>
              <w:jc w:val="right"/>
              <w:rPr>
                <w:color w:val="000000"/>
                <w:sz w:val="20"/>
              </w:rPr>
            </w:pPr>
          </w:p>
        </w:tc>
        <w:tc>
          <w:tcPr>
            <w:tcW w:w="626" w:type="pct"/>
            <w:vAlign w:val="center"/>
          </w:tcPr>
          <w:p w:rsidR="002A3304" w:rsidRPr="003740CF" w:rsidRDefault="002A3304" w:rsidP="00DA3D7E">
            <w:pPr>
              <w:tabs>
                <w:tab w:val="decimal" w:pos="961"/>
              </w:tabs>
              <w:jc w:val="right"/>
              <w:rPr>
                <w:color w:val="000000"/>
                <w:sz w:val="20"/>
              </w:rPr>
            </w:pPr>
            <w:r w:rsidRPr="003740CF">
              <w:rPr>
                <w:color w:val="000000"/>
                <w:sz w:val="20"/>
              </w:rPr>
              <w:t>(1,</w:t>
            </w:r>
            <w:r>
              <w:rPr>
                <w:color w:val="000000"/>
                <w:sz w:val="20"/>
              </w:rPr>
              <w:t>651</w:t>
            </w:r>
            <w:r w:rsidRPr="003740CF">
              <w:rPr>
                <w:color w:val="000000"/>
                <w:sz w:val="20"/>
              </w:rPr>
              <w:t>)</w:t>
            </w:r>
          </w:p>
        </w:tc>
      </w:tr>
      <w:tr w:rsidR="002A3304" w:rsidRPr="003740CF" w:rsidTr="002A3304">
        <w:tc>
          <w:tcPr>
            <w:tcW w:w="1654" w:type="pct"/>
          </w:tcPr>
          <w:p w:rsidR="002A3304" w:rsidRPr="003740CF" w:rsidRDefault="002A3304" w:rsidP="00F202FB">
            <w:pPr>
              <w:rPr>
                <w:sz w:val="20"/>
              </w:rPr>
            </w:pPr>
            <w:r w:rsidRPr="003740CF">
              <w:rPr>
                <w:sz w:val="20"/>
              </w:rPr>
              <w:t>Financial Liabilities:</w:t>
            </w:r>
          </w:p>
        </w:tc>
        <w:tc>
          <w:tcPr>
            <w:tcW w:w="386" w:type="pct"/>
            <w:vAlign w:val="center"/>
          </w:tcPr>
          <w:p w:rsidR="002A3304" w:rsidRPr="003740CF" w:rsidRDefault="002A3304" w:rsidP="001E0A06">
            <w:pPr>
              <w:jc w:val="center"/>
              <w:rPr>
                <w:b/>
                <w:i/>
                <w:sz w:val="20"/>
              </w:rPr>
            </w:pPr>
          </w:p>
        </w:tc>
        <w:tc>
          <w:tcPr>
            <w:tcW w:w="673" w:type="pct"/>
            <w:vAlign w:val="center"/>
          </w:tcPr>
          <w:p w:rsidR="002A3304" w:rsidRPr="003740CF" w:rsidRDefault="002A3304" w:rsidP="009D6D94">
            <w:pPr>
              <w:tabs>
                <w:tab w:val="decimal" w:pos="957"/>
                <w:tab w:val="decimal" w:pos="1440"/>
              </w:tabs>
              <w:jc w:val="right"/>
              <w:rPr>
                <w:snapToGrid w:val="0"/>
                <w:color w:val="000000"/>
                <w:sz w:val="20"/>
                <w:u w:val="single"/>
              </w:rPr>
            </w:pPr>
          </w:p>
        </w:tc>
        <w:tc>
          <w:tcPr>
            <w:tcW w:w="74" w:type="pct"/>
            <w:vAlign w:val="center"/>
          </w:tcPr>
          <w:p w:rsidR="002A3304" w:rsidRPr="003740CF" w:rsidRDefault="002A3304" w:rsidP="006308A6">
            <w:pPr>
              <w:tabs>
                <w:tab w:val="decimal" w:pos="957"/>
                <w:tab w:val="decimal" w:pos="1440"/>
              </w:tabs>
              <w:jc w:val="right"/>
              <w:rPr>
                <w:snapToGrid w:val="0"/>
                <w:color w:val="000000"/>
                <w:sz w:val="20"/>
                <w:u w:val="single"/>
              </w:rPr>
            </w:pPr>
          </w:p>
        </w:tc>
        <w:tc>
          <w:tcPr>
            <w:tcW w:w="626" w:type="pct"/>
            <w:vAlign w:val="center"/>
          </w:tcPr>
          <w:p w:rsidR="002A3304" w:rsidRPr="003740CF" w:rsidRDefault="002A3304" w:rsidP="009D6D94">
            <w:pPr>
              <w:tabs>
                <w:tab w:val="decimal" w:pos="957"/>
                <w:tab w:val="decimal" w:pos="1440"/>
              </w:tabs>
              <w:jc w:val="right"/>
              <w:rPr>
                <w:snapToGrid w:val="0"/>
                <w:color w:val="000000"/>
                <w:sz w:val="20"/>
                <w:u w:val="single"/>
              </w:rPr>
            </w:pPr>
          </w:p>
        </w:tc>
        <w:tc>
          <w:tcPr>
            <w:tcW w:w="111" w:type="pct"/>
            <w:vAlign w:val="center"/>
          </w:tcPr>
          <w:p w:rsidR="002A3304" w:rsidRPr="003740CF" w:rsidRDefault="002A3304" w:rsidP="006308A6">
            <w:pPr>
              <w:tabs>
                <w:tab w:val="decimal" w:pos="957"/>
                <w:tab w:val="decimal" w:pos="1440"/>
              </w:tabs>
              <w:jc w:val="right"/>
              <w:rPr>
                <w:snapToGrid w:val="0"/>
                <w:color w:val="000000"/>
                <w:sz w:val="20"/>
                <w:u w:val="single"/>
              </w:rPr>
            </w:pPr>
          </w:p>
        </w:tc>
        <w:tc>
          <w:tcPr>
            <w:tcW w:w="673" w:type="pct"/>
            <w:vAlign w:val="center"/>
          </w:tcPr>
          <w:p w:rsidR="002A3304" w:rsidRPr="003740CF" w:rsidRDefault="002A3304" w:rsidP="004269FC">
            <w:pPr>
              <w:tabs>
                <w:tab w:val="decimal" w:pos="957"/>
                <w:tab w:val="decimal" w:pos="1440"/>
              </w:tabs>
              <w:jc w:val="right"/>
              <w:rPr>
                <w:snapToGrid w:val="0"/>
                <w:color w:val="000000"/>
                <w:sz w:val="20"/>
                <w:u w:val="single"/>
              </w:rPr>
            </w:pPr>
          </w:p>
        </w:tc>
        <w:tc>
          <w:tcPr>
            <w:tcW w:w="176" w:type="pct"/>
          </w:tcPr>
          <w:p w:rsidR="002A3304" w:rsidRPr="003740CF" w:rsidRDefault="002A3304" w:rsidP="00C234C2">
            <w:pPr>
              <w:tabs>
                <w:tab w:val="decimal" w:pos="957"/>
                <w:tab w:val="decimal" w:pos="1440"/>
              </w:tabs>
              <w:jc w:val="right"/>
              <w:rPr>
                <w:snapToGrid w:val="0"/>
                <w:color w:val="000000"/>
                <w:sz w:val="20"/>
                <w:u w:val="single"/>
              </w:rPr>
            </w:pPr>
          </w:p>
        </w:tc>
        <w:tc>
          <w:tcPr>
            <w:tcW w:w="626" w:type="pct"/>
            <w:tcBorders>
              <w:bottom w:val="nil"/>
            </w:tcBorders>
            <w:vAlign w:val="center"/>
          </w:tcPr>
          <w:p w:rsidR="002A3304" w:rsidRPr="003740CF" w:rsidRDefault="002A3304" w:rsidP="00C234C2">
            <w:pPr>
              <w:tabs>
                <w:tab w:val="decimal" w:pos="957"/>
                <w:tab w:val="decimal" w:pos="1440"/>
              </w:tabs>
              <w:jc w:val="right"/>
              <w:rPr>
                <w:snapToGrid w:val="0"/>
                <w:color w:val="000000"/>
                <w:sz w:val="20"/>
                <w:u w:val="single"/>
              </w:rPr>
            </w:pPr>
          </w:p>
        </w:tc>
      </w:tr>
      <w:tr w:rsidR="002A3304" w:rsidRPr="003740CF" w:rsidTr="002A3304">
        <w:tc>
          <w:tcPr>
            <w:tcW w:w="1654" w:type="pct"/>
          </w:tcPr>
          <w:p w:rsidR="002A3304" w:rsidRPr="003740CF" w:rsidRDefault="002A3304" w:rsidP="00F202FB">
            <w:pPr>
              <w:rPr>
                <w:sz w:val="20"/>
              </w:rPr>
            </w:pPr>
            <w:r w:rsidRPr="003740CF">
              <w:rPr>
                <w:sz w:val="20"/>
              </w:rPr>
              <w:t xml:space="preserve"> - Trade and other payables</w:t>
            </w:r>
          </w:p>
        </w:tc>
        <w:tc>
          <w:tcPr>
            <w:tcW w:w="386" w:type="pct"/>
            <w:vAlign w:val="center"/>
          </w:tcPr>
          <w:p w:rsidR="002A3304" w:rsidRPr="003740CF" w:rsidRDefault="002A3304" w:rsidP="001E0A06">
            <w:pPr>
              <w:jc w:val="center"/>
              <w:rPr>
                <w:i/>
                <w:sz w:val="20"/>
              </w:rPr>
            </w:pPr>
            <w:r>
              <w:rPr>
                <w:i/>
                <w:sz w:val="20"/>
              </w:rPr>
              <w:t>12</w:t>
            </w:r>
          </w:p>
        </w:tc>
        <w:tc>
          <w:tcPr>
            <w:tcW w:w="673" w:type="pct"/>
            <w:tcBorders>
              <w:bottom w:val="single" w:sz="4" w:space="0" w:color="auto"/>
            </w:tcBorders>
            <w:vAlign w:val="center"/>
          </w:tcPr>
          <w:p w:rsidR="002A3304" w:rsidRPr="003740CF" w:rsidRDefault="002A3304" w:rsidP="0051089F">
            <w:pPr>
              <w:tabs>
                <w:tab w:val="decimal" w:pos="957"/>
                <w:tab w:val="decimal" w:pos="1440"/>
              </w:tabs>
              <w:jc w:val="right"/>
              <w:rPr>
                <w:snapToGrid w:val="0"/>
                <w:color w:val="000000"/>
                <w:sz w:val="20"/>
              </w:rPr>
            </w:pPr>
            <w:r>
              <w:rPr>
                <w:snapToGrid w:val="0"/>
                <w:color w:val="000000"/>
                <w:sz w:val="20"/>
              </w:rPr>
              <w:t>(2</w:t>
            </w:r>
            <w:r w:rsidR="001370A1">
              <w:rPr>
                <w:snapToGrid w:val="0"/>
                <w:color w:val="000000"/>
                <w:sz w:val="20"/>
              </w:rPr>
              <w:t>0</w:t>
            </w:r>
            <w:r>
              <w:rPr>
                <w:snapToGrid w:val="0"/>
                <w:color w:val="000000"/>
                <w:sz w:val="20"/>
              </w:rPr>
              <w:t>,</w:t>
            </w:r>
            <w:r w:rsidR="001370A1">
              <w:rPr>
                <w:snapToGrid w:val="0"/>
                <w:color w:val="000000"/>
                <w:sz w:val="20"/>
              </w:rPr>
              <w:t>383</w:t>
            </w:r>
            <w:r>
              <w:rPr>
                <w:snapToGrid w:val="0"/>
                <w:color w:val="000000"/>
                <w:sz w:val="20"/>
              </w:rPr>
              <w:t>)</w:t>
            </w:r>
          </w:p>
        </w:tc>
        <w:tc>
          <w:tcPr>
            <w:tcW w:w="74" w:type="pct"/>
            <w:vAlign w:val="center"/>
          </w:tcPr>
          <w:p w:rsidR="002A3304" w:rsidRPr="003740CF" w:rsidRDefault="002A3304" w:rsidP="006308A6">
            <w:pPr>
              <w:tabs>
                <w:tab w:val="decimal" w:pos="957"/>
                <w:tab w:val="decimal" w:pos="1440"/>
              </w:tabs>
              <w:jc w:val="right"/>
              <w:rPr>
                <w:snapToGrid w:val="0"/>
                <w:color w:val="000000"/>
                <w:sz w:val="20"/>
              </w:rPr>
            </w:pPr>
          </w:p>
        </w:tc>
        <w:tc>
          <w:tcPr>
            <w:tcW w:w="626" w:type="pct"/>
            <w:vAlign w:val="center"/>
          </w:tcPr>
          <w:p w:rsidR="002A3304" w:rsidRPr="003740CF" w:rsidRDefault="002A3304" w:rsidP="009D6D94">
            <w:pPr>
              <w:tabs>
                <w:tab w:val="decimal" w:pos="957"/>
                <w:tab w:val="decimal" w:pos="1440"/>
              </w:tabs>
              <w:jc w:val="right"/>
              <w:rPr>
                <w:snapToGrid w:val="0"/>
                <w:color w:val="000000"/>
                <w:sz w:val="20"/>
              </w:rPr>
            </w:pPr>
            <w:r>
              <w:rPr>
                <w:snapToGrid w:val="0"/>
                <w:color w:val="000000"/>
                <w:sz w:val="20"/>
              </w:rPr>
              <w:t>(20,378)</w:t>
            </w:r>
          </w:p>
        </w:tc>
        <w:tc>
          <w:tcPr>
            <w:tcW w:w="111" w:type="pct"/>
            <w:vAlign w:val="center"/>
          </w:tcPr>
          <w:p w:rsidR="002A3304" w:rsidRPr="003740CF" w:rsidRDefault="002A3304" w:rsidP="006308A6">
            <w:pPr>
              <w:tabs>
                <w:tab w:val="decimal" w:pos="957"/>
                <w:tab w:val="decimal" w:pos="1440"/>
              </w:tabs>
              <w:jc w:val="right"/>
              <w:rPr>
                <w:snapToGrid w:val="0"/>
                <w:color w:val="000000"/>
                <w:sz w:val="20"/>
              </w:rPr>
            </w:pPr>
          </w:p>
        </w:tc>
        <w:tc>
          <w:tcPr>
            <w:tcW w:w="673" w:type="pct"/>
            <w:tcBorders>
              <w:bottom w:val="single" w:sz="4" w:space="0" w:color="auto"/>
            </w:tcBorders>
            <w:vAlign w:val="center"/>
          </w:tcPr>
          <w:p w:rsidR="002A3304" w:rsidRPr="003740CF" w:rsidRDefault="002A3304" w:rsidP="001946FE">
            <w:pPr>
              <w:tabs>
                <w:tab w:val="decimal" w:pos="957"/>
                <w:tab w:val="decimal" w:pos="1440"/>
              </w:tabs>
              <w:jc w:val="right"/>
              <w:rPr>
                <w:snapToGrid w:val="0"/>
                <w:color w:val="000000"/>
                <w:sz w:val="20"/>
              </w:rPr>
            </w:pPr>
            <w:r>
              <w:rPr>
                <w:snapToGrid w:val="0"/>
                <w:color w:val="000000"/>
                <w:sz w:val="20"/>
              </w:rPr>
              <w:t>(</w:t>
            </w:r>
            <w:r w:rsidR="00400BB8">
              <w:rPr>
                <w:snapToGrid w:val="0"/>
                <w:color w:val="000000"/>
                <w:sz w:val="20"/>
              </w:rPr>
              <w:t>17,878</w:t>
            </w:r>
            <w:r w:rsidRPr="003740CF">
              <w:rPr>
                <w:snapToGrid w:val="0"/>
                <w:color w:val="000000"/>
                <w:sz w:val="20"/>
              </w:rPr>
              <w:t>)</w:t>
            </w:r>
          </w:p>
        </w:tc>
        <w:tc>
          <w:tcPr>
            <w:tcW w:w="176" w:type="pct"/>
          </w:tcPr>
          <w:p w:rsidR="002A3304" w:rsidRPr="003740CF" w:rsidRDefault="002A3304" w:rsidP="00C234C2">
            <w:pPr>
              <w:tabs>
                <w:tab w:val="decimal" w:pos="957"/>
                <w:tab w:val="decimal" w:pos="1440"/>
              </w:tabs>
              <w:jc w:val="right"/>
              <w:rPr>
                <w:snapToGrid w:val="0"/>
                <w:color w:val="000000"/>
                <w:sz w:val="20"/>
              </w:rPr>
            </w:pPr>
          </w:p>
        </w:tc>
        <w:tc>
          <w:tcPr>
            <w:tcW w:w="626" w:type="pct"/>
            <w:tcBorders>
              <w:top w:val="nil"/>
              <w:bottom w:val="single" w:sz="4" w:space="0" w:color="auto"/>
            </w:tcBorders>
            <w:vAlign w:val="center"/>
          </w:tcPr>
          <w:p w:rsidR="002A3304" w:rsidRPr="003740CF" w:rsidRDefault="002A3304" w:rsidP="00470250">
            <w:pPr>
              <w:tabs>
                <w:tab w:val="decimal" w:pos="957"/>
                <w:tab w:val="decimal" w:pos="1440"/>
              </w:tabs>
              <w:jc w:val="right"/>
              <w:rPr>
                <w:snapToGrid w:val="0"/>
                <w:color w:val="000000"/>
                <w:sz w:val="20"/>
              </w:rPr>
            </w:pPr>
            <w:r w:rsidRPr="003740CF">
              <w:rPr>
                <w:snapToGrid w:val="0"/>
                <w:color w:val="000000"/>
                <w:sz w:val="20"/>
              </w:rPr>
              <w:t>(</w:t>
            </w:r>
            <w:r>
              <w:rPr>
                <w:snapToGrid w:val="0"/>
                <w:color w:val="000000"/>
                <w:sz w:val="20"/>
              </w:rPr>
              <w:t>17,8</w:t>
            </w:r>
            <w:r w:rsidR="00400BB8">
              <w:rPr>
                <w:snapToGrid w:val="0"/>
                <w:color w:val="000000"/>
                <w:sz w:val="20"/>
              </w:rPr>
              <w:t>5</w:t>
            </w:r>
            <w:r>
              <w:rPr>
                <w:snapToGrid w:val="0"/>
                <w:color w:val="000000"/>
                <w:sz w:val="20"/>
              </w:rPr>
              <w:t>5</w:t>
            </w:r>
            <w:r w:rsidRPr="003740CF">
              <w:rPr>
                <w:snapToGrid w:val="0"/>
                <w:color w:val="000000"/>
                <w:sz w:val="20"/>
              </w:rPr>
              <w:t>)</w:t>
            </w:r>
          </w:p>
        </w:tc>
      </w:tr>
      <w:tr w:rsidR="002A3304" w:rsidRPr="003740CF" w:rsidTr="002A3304">
        <w:tc>
          <w:tcPr>
            <w:tcW w:w="1654" w:type="pct"/>
          </w:tcPr>
          <w:p w:rsidR="002A3304" w:rsidRPr="003740CF" w:rsidRDefault="002A3304" w:rsidP="00DD459D">
            <w:pPr>
              <w:jc w:val="left"/>
              <w:rPr>
                <w:b/>
                <w:sz w:val="20"/>
              </w:rPr>
            </w:pPr>
            <w:r w:rsidRPr="003740CF">
              <w:rPr>
                <w:b/>
                <w:sz w:val="20"/>
              </w:rPr>
              <w:t>Total Current Liabilities</w:t>
            </w:r>
          </w:p>
        </w:tc>
        <w:tc>
          <w:tcPr>
            <w:tcW w:w="386" w:type="pct"/>
          </w:tcPr>
          <w:p w:rsidR="002A3304" w:rsidRPr="003740CF" w:rsidRDefault="002A3304" w:rsidP="00DD459D">
            <w:pPr>
              <w:jc w:val="center"/>
              <w:rPr>
                <w:b/>
                <w:i/>
                <w:sz w:val="20"/>
              </w:rPr>
            </w:pPr>
          </w:p>
        </w:tc>
        <w:tc>
          <w:tcPr>
            <w:tcW w:w="673" w:type="pct"/>
            <w:tcBorders>
              <w:top w:val="single" w:sz="4" w:space="0" w:color="auto"/>
              <w:bottom w:val="single" w:sz="4" w:space="0" w:color="auto"/>
            </w:tcBorders>
          </w:tcPr>
          <w:p w:rsidR="002A3304" w:rsidRPr="009D6D94" w:rsidRDefault="002A3304" w:rsidP="00440892">
            <w:pPr>
              <w:tabs>
                <w:tab w:val="decimal" w:pos="957"/>
                <w:tab w:val="decimal" w:pos="1440"/>
              </w:tabs>
              <w:jc w:val="right"/>
              <w:rPr>
                <w:b/>
                <w:color w:val="000000"/>
                <w:sz w:val="20"/>
              </w:rPr>
            </w:pPr>
            <w:r w:rsidRPr="009D6D94">
              <w:rPr>
                <w:b/>
                <w:color w:val="000000"/>
                <w:sz w:val="20"/>
              </w:rPr>
              <w:t>(</w:t>
            </w:r>
            <w:r>
              <w:rPr>
                <w:b/>
                <w:color w:val="000000"/>
                <w:sz w:val="20"/>
              </w:rPr>
              <w:t>2</w:t>
            </w:r>
            <w:r w:rsidR="001370A1">
              <w:rPr>
                <w:b/>
                <w:color w:val="000000"/>
                <w:sz w:val="20"/>
              </w:rPr>
              <w:t>1,595</w:t>
            </w:r>
            <w:r w:rsidRPr="009D6D94">
              <w:rPr>
                <w:b/>
                <w:color w:val="000000"/>
                <w:sz w:val="20"/>
              </w:rPr>
              <w:t>)</w:t>
            </w:r>
          </w:p>
        </w:tc>
        <w:tc>
          <w:tcPr>
            <w:tcW w:w="74" w:type="pct"/>
          </w:tcPr>
          <w:p w:rsidR="002A3304" w:rsidRPr="003740CF" w:rsidRDefault="002A3304" w:rsidP="00DD459D">
            <w:pPr>
              <w:tabs>
                <w:tab w:val="decimal" w:pos="957"/>
                <w:tab w:val="decimal" w:pos="1440"/>
              </w:tabs>
              <w:jc w:val="center"/>
              <w:rPr>
                <w:color w:val="000000"/>
                <w:sz w:val="20"/>
              </w:rPr>
            </w:pPr>
          </w:p>
        </w:tc>
        <w:tc>
          <w:tcPr>
            <w:tcW w:w="626" w:type="pct"/>
            <w:tcBorders>
              <w:top w:val="single" w:sz="4" w:space="0" w:color="auto"/>
              <w:bottom w:val="single" w:sz="4" w:space="0" w:color="auto"/>
            </w:tcBorders>
          </w:tcPr>
          <w:p w:rsidR="002A3304" w:rsidRPr="009D6D94" w:rsidRDefault="002A3304" w:rsidP="009D6D94">
            <w:pPr>
              <w:tabs>
                <w:tab w:val="decimal" w:pos="957"/>
                <w:tab w:val="decimal" w:pos="1440"/>
              </w:tabs>
              <w:jc w:val="right"/>
              <w:rPr>
                <w:b/>
                <w:color w:val="000000"/>
                <w:sz w:val="20"/>
              </w:rPr>
            </w:pPr>
            <w:r w:rsidRPr="009D6D94">
              <w:rPr>
                <w:b/>
                <w:color w:val="000000"/>
                <w:sz w:val="20"/>
              </w:rPr>
              <w:t>(21,590)</w:t>
            </w:r>
          </w:p>
        </w:tc>
        <w:tc>
          <w:tcPr>
            <w:tcW w:w="111" w:type="pct"/>
          </w:tcPr>
          <w:p w:rsidR="002A3304" w:rsidRPr="003740CF" w:rsidRDefault="002A3304" w:rsidP="00DD459D">
            <w:pPr>
              <w:tabs>
                <w:tab w:val="decimal" w:pos="957"/>
                <w:tab w:val="decimal" w:pos="1440"/>
              </w:tabs>
              <w:jc w:val="center"/>
              <w:rPr>
                <w:b/>
                <w:color w:val="000000"/>
                <w:sz w:val="20"/>
              </w:rPr>
            </w:pPr>
          </w:p>
        </w:tc>
        <w:tc>
          <w:tcPr>
            <w:tcW w:w="673" w:type="pct"/>
            <w:tcBorders>
              <w:top w:val="single" w:sz="4" w:space="0" w:color="auto"/>
              <w:bottom w:val="single" w:sz="4" w:space="0" w:color="auto"/>
            </w:tcBorders>
          </w:tcPr>
          <w:p w:rsidR="002A3304" w:rsidRPr="003740CF" w:rsidRDefault="002A3304" w:rsidP="00364815">
            <w:pPr>
              <w:tabs>
                <w:tab w:val="decimal" w:pos="957"/>
                <w:tab w:val="decimal" w:pos="1440"/>
              </w:tabs>
              <w:jc w:val="right"/>
              <w:rPr>
                <w:b/>
                <w:color w:val="000000"/>
                <w:sz w:val="20"/>
              </w:rPr>
            </w:pPr>
            <w:r w:rsidRPr="003740CF">
              <w:rPr>
                <w:b/>
                <w:color w:val="000000"/>
                <w:sz w:val="20"/>
              </w:rPr>
              <w:t>(</w:t>
            </w:r>
            <w:r>
              <w:rPr>
                <w:b/>
                <w:color w:val="000000"/>
                <w:sz w:val="20"/>
              </w:rPr>
              <w:t>19,</w:t>
            </w:r>
            <w:r w:rsidR="00400BB8">
              <w:rPr>
                <w:b/>
                <w:color w:val="000000"/>
                <w:sz w:val="20"/>
              </w:rPr>
              <w:t>529</w:t>
            </w:r>
            <w:r w:rsidRPr="003740CF">
              <w:rPr>
                <w:b/>
                <w:color w:val="000000"/>
                <w:sz w:val="20"/>
              </w:rPr>
              <w:t>)</w:t>
            </w:r>
          </w:p>
        </w:tc>
        <w:tc>
          <w:tcPr>
            <w:tcW w:w="176" w:type="pct"/>
          </w:tcPr>
          <w:p w:rsidR="002A3304" w:rsidRPr="003740CF" w:rsidRDefault="002A3304" w:rsidP="00C234C2">
            <w:pPr>
              <w:tabs>
                <w:tab w:val="decimal" w:pos="957"/>
                <w:tab w:val="decimal" w:pos="1440"/>
              </w:tabs>
              <w:jc w:val="right"/>
              <w:rPr>
                <w:b/>
                <w:color w:val="000000"/>
                <w:sz w:val="20"/>
              </w:rPr>
            </w:pPr>
          </w:p>
        </w:tc>
        <w:tc>
          <w:tcPr>
            <w:tcW w:w="626" w:type="pct"/>
            <w:tcBorders>
              <w:top w:val="single" w:sz="4" w:space="0" w:color="auto"/>
              <w:bottom w:val="single" w:sz="4" w:space="0" w:color="auto"/>
            </w:tcBorders>
          </w:tcPr>
          <w:p w:rsidR="002A3304" w:rsidRPr="003740CF" w:rsidRDefault="002A3304" w:rsidP="00470250">
            <w:pPr>
              <w:tabs>
                <w:tab w:val="decimal" w:pos="957"/>
                <w:tab w:val="decimal" w:pos="1440"/>
              </w:tabs>
              <w:jc w:val="right"/>
              <w:rPr>
                <w:b/>
                <w:color w:val="000000"/>
                <w:sz w:val="20"/>
              </w:rPr>
            </w:pPr>
            <w:r w:rsidRPr="003740CF">
              <w:rPr>
                <w:b/>
                <w:color w:val="000000"/>
                <w:sz w:val="20"/>
              </w:rPr>
              <w:t>(</w:t>
            </w:r>
            <w:r>
              <w:rPr>
                <w:b/>
                <w:color w:val="000000"/>
                <w:sz w:val="20"/>
              </w:rPr>
              <w:t>19,</w:t>
            </w:r>
            <w:r w:rsidR="00400BB8">
              <w:rPr>
                <w:b/>
                <w:color w:val="000000"/>
                <w:sz w:val="20"/>
              </w:rPr>
              <w:t>50</w:t>
            </w:r>
            <w:r>
              <w:rPr>
                <w:b/>
                <w:color w:val="000000"/>
                <w:sz w:val="20"/>
              </w:rPr>
              <w:t>6</w:t>
            </w:r>
            <w:r w:rsidRPr="003740CF">
              <w:rPr>
                <w:b/>
                <w:color w:val="000000"/>
                <w:sz w:val="20"/>
              </w:rPr>
              <w:t>)</w:t>
            </w:r>
          </w:p>
        </w:tc>
      </w:tr>
      <w:tr w:rsidR="002A3304" w:rsidRPr="003740CF" w:rsidTr="002A3304">
        <w:tc>
          <w:tcPr>
            <w:tcW w:w="1654" w:type="pct"/>
          </w:tcPr>
          <w:p w:rsidR="002A3304" w:rsidRPr="003740CF" w:rsidRDefault="002A3304" w:rsidP="00DD459D">
            <w:pPr>
              <w:jc w:val="center"/>
              <w:rPr>
                <w:sz w:val="20"/>
              </w:rPr>
            </w:pPr>
          </w:p>
        </w:tc>
        <w:tc>
          <w:tcPr>
            <w:tcW w:w="386" w:type="pct"/>
          </w:tcPr>
          <w:p w:rsidR="002A3304" w:rsidRPr="003740CF" w:rsidRDefault="002A3304" w:rsidP="00DD459D">
            <w:pPr>
              <w:jc w:val="center"/>
              <w:rPr>
                <w:b/>
                <w:i/>
                <w:sz w:val="20"/>
              </w:rPr>
            </w:pPr>
          </w:p>
        </w:tc>
        <w:tc>
          <w:tcPr>
            <w:tcW w:w="673" w:type="pct"/>
            <w:tcBorders>
              <w:top w:val="single" w:sz="4" w:space="0" w:color="auto"/>
              <w:bottom w:val="single" w:sz="4" w:space="0" w:color="auto"/>
            </w:tcBorders>
          </w:tcPr>
          <w:p w:rsidR="002A3304" w:rsidRPr="003740CF" w:rsidRDefault="002A3304" w:rsidP="00DD459D">
            <w:pPr>
              <w:tabs>
                <w:tab w:val="decimal" w:pos="957"/>
                <w:tab w:val="decimal" w:pos="1440"/>
              </w:tabs>
              <w:jc w:val="center"/>
              <w:rPr>
                <w:snapToGrid w:val="0"/>
                <w:color w:val="000000"/>
                <w:sz w:val="20"/>
                <w:u w:val="single"/>
              </w:rPr>
            </w:pPr>
          </w:p>
        </w:tc>
        <w:tc>
          <w:tcPr>
            <w:tcW w:w="74" w:type="pct"/>
          </w:tcPr>
          <w:p w:rsidR="002A3304" w:rsidRPr="003740CF" w:rsidRDefault="002A3304" w:rsidP="00DD459D">
            <w:pPr>
              <w:tabs>
                <w:tab w:val="decimal" w:pos="957"/>
                <w:tab w:val="decimal" w:pos="1440"/>
              </w:tabs>
              <w:jc w:val="center"/>
              <w:rPr>
                <w:snapToGrid w:val="0"/>
                <w:color w:val="000000"/>
                <w:sz w:val="20"/>
                <w:u w:val="single"/>
              </w:rPr>
            </w:pPr>
          </w:p>
        </w:tc>
        <w:tc>
          <w:tcPr>
            <w:tcW w:w="626" w:type="pct"/>
            <w:tcBorders>
              <w:top w:val="single" w:sz="4" w:space="0" w:color="auto"/>
              <w:bottom w:val="single" w:sz="4" w:space="0" w:color="auto"/>
            </w:tcBorders>
          </w:tcPr>
          <w:p w:rsidR="002A3304" w:rsidRPr="003740CF" w:rsidRDefault="002A3304" w:rsidP="002D2644">
            <w:pPr>
              <w:tabs>
                <w:tab w:val="decimal" w:pos="957"/>
                <w:tab w:val="decimal" w:pos="1440"/>
              </w:tabs>
              <w:jc w:val="right"/>
              <w:rPr>
                <w:snapToGrid w:val="0"/>
                <w:color w:val="000000"/>
                <w:sz w:val="20"/>
                <w:u w:val="single"/>
              </w:rPr>
            </w:pPr>
          </w:p>
        </w:tc>
        <w:tc>
          <w:tcPr>
            <w:tcW w:w="111" w:type="pct"/>
          </w:tcPr>
          <w:p w:rsidR="002A3304" w:rsidRPr="003740CF" w:rsidRDefault="002A3304" w:rsidP="00DD459D">
            <w:pPr>
              <w:tabs>
                <w:tab w:val="decimal" w:pos="957"/>
                <w:tab w:val="decimal" w:pos="1440"/>
              </w:tabs>
              <w:jc w:val="center"/>
              <w:rPr>
                <w:snapToGrid w:val="0"/>
                <w:color w:val="000000"/>
                <w:sz w:val="20"/>
                <w:u w:val="single"/>
              </w:rPr>
            </w:pPr>
          </w:p>
        </w:tc>
        <w:tc>
          <w:tcPr>
            <w:tcW w:w="673" w:type="pct"/>
            <w:tcBorders>
              <w:top w:val="single" w:sz="4" w:space="0" w:color="auto"/>
              <w:bottom w:val="single" w:sz="4" w:space="0" w:color="auto"/>
            </w:tcBorders>
          </w:tcPr>
          <w:p w:rsidR="002A3304" w:rsidRPr="003740CF" w:rsidRDefault="002A3304" w:rsidP="004269FC">
            <w:pPr>
              <w:tabs>
                <w:tab w:val="decimal" w:pos="957"/>
                <w:tab w:val="decimal" w:pos="1440"/>
              </w:tabs>
              <w:jc w:val="right"/>
              <w:rPr>
                <w:snapToGrid w:val="0"/>
                <w:color w:val="000000"/>
                <w:sz w:val="20"/>
                <w:u w:val="single"/>
              </w:rPr>
            </w:pPr>
          </w:p>
        </w:tc>
        <w:tc>
          <w:tcPr>
            <w:tcW w:w="176" w:type="pct"/>
          </w:tcPr>
          <w:p w:rsidR="002A3304" w:rsidRPr="003740CF" w:rsidRDefault="002A3304" w:rsidP="00C234C2">
            <w:pPr>
              <w:tabs>
                <w:tab w:val="decimal" w:pos="957"/>
                <w:tab w:val="decimal" w:pos="1440"/>
              </w:tabs>
              <w:jc w:val="right"/>
              <w:rPr>
                <w:snapToGrid w:val="0"/>
                <w:color w:val="000000"/>
                <w:sz w:val="20"/>
                <w:u w:val="single"/>
              </w:rPr>
            </w:pPr>
          </w:p>
        </w:tc>
        <w:tc>
          <w:tcPr>
            <w:tcW w:w="626" w:type="pct"/>
            <w:tcBorders>
              <w:top w:val="single" w:sz="4" w:space="0" w:color="auto"/>
              <w:bottom w:val="single" w:sz="4" w:space="0" w:color="auto"/>
            </w:tcBorders>
          </w:tcPr>
          <w:p w:rsidR="002A3304" w:rsidRPr="003740CF" w:rsidRDefault="002A3304" w:rsidP="00C234C2">
            <w:pPr>
              <w:tabs>
                <w:tab w:val="decimal" w:pos="957"/>
                <w:tab w:val="decimal" w:pos="1440"/>
              </w:tabs>
              <w:jc w:val="right"/>
              <w:rPr>
                <w:snapToGrid w:val="0"/>
                <w:color w:val="000000"/>
                <w:sz w:val="20"/>
                <w:u w:val="single"/>
              </w:rPr>
            </w:pPr>
          </w:p>
        </w:tc>
      </w:tr>
      <w:tr w:rsidR="002A3304" w:rsidRPr="003740CF" w:rsidTr="002A3304">
        <w:tc>
          <w:tcPr>
            <w:tcW w:w="1654" w:type="pct"/>
          </w:tcPr>
          <w:p w:rsidR="002A3304" w:rsidRPr="003740CF" w:rsidRDefault="002A3304" w:rsidP="00F202FB">
            <w:pPr>
              <w:rPr>
                <w:sz w:val="20"/>
                <w:lang w:val="fr-FR"/>
              </w:rPr>
            </w:pPr>
            <w:r w:rsidRPr="003740CF">
              <w:rPr>
                <w:b/>
                <w:sz w:val="20"/>
                <w:lang w:val="fr-FR"/>
              </w:rPr>
              <w:t>Non-current assets plus/less net current assets/liabilities</w:t>
            </w:r>
          </w:p>
        </w:tc>
        <w:tc>
          <w:tcPr>
            <w:tcW w:w="386" w:type="pct"/>
            <w:vAlign w:val="center"/>
          </w:tcPr>
          <w:p w:rsidR="002A3304" w:rsidRPr="003740CF" w:rsidRDefault="002A3304" w:rsidP="001E0A06">
            <w:pPr>
              <w:jc w:val="center"/>
              <w:rPr>
                <w:i/>
                <w:sz w:val="20"/>
                <w:lang w:val="fr-FR"/>
              </w:rPr>
            </w:pPr>
          </w:p>
        </w:tc>
        <w:tc>
          <w:tcPr>
            <w:tcW w:w="673" w:type="pct"/>
            <w:tcBorders>
              <w:top w:val="single" w:sz="4" w:space="0" w:color="auto"/>
              <w:bottom w:val="single" w:sz="4" w:space="0" w:color="auto"/>
            </w:tcBorders>
            <w:vAlign w:val="center"/>
          </w:tcPr>
          <w:p w:rsidR="002A3304" w:rsidRPr="003740CF" w:rsidRDefault="002A3304" w:rsidP="00CD6203">
            <w:pPr>
              <w:tabs>
                <w:tab w:val="decimal" w:pos="961"/>
              </w:tabs>
              <w:jc w:val="right"/>
              <w:rPr>
                <w:b/>
                <w:color w:val="000000"/>
                <w:sz w:val="20"/>
                <w:lang w:val="fr-FR"/>
              </w:rPr>
            </w:pPr>
          </w:p>
          <w:p w:rsidR="002A3304" w:rsidRPr="003740CF" w:rsidRDefault="002A3304" w:rsidP="00440892">
            <w:pPr>
              <w:tabs>
                <w:tab w:val="decimal" w:pos="961"/>
              </w:tabs>
              <w:jc w:val="right"/>
              <w:rPr>
                <w:b/>
                <w:color w:val="000000"/>
                <w:sz w:val="20"/>
                <w:lang w:val="fr-FR"/>
              </w:rPr>
            </w:pPr>
            <w:r>
              <w:rPr>
                <w:b/>
                <w:color w:val="000000"/>
                <w:sz w:val="20"/>
                <w:lang w:val="fr-FR"/>
              </w:rPr>
              <w:t>12</w:t>
            </w:r>
            <w:r w:rsidR="001370A1">
              <w:rPr>
                <w:b/>
                <w:color w:val="000000"/>
                <w:sz w:val="20"/>
                <w:lang w:val="fr-FR"/>
              </w:rPr>
              <w:t>9,5</w:t>
            </w:r>
            <w:r>
              <w:rPr>
                <w:b/>
                <w:color w:val="000000"/>
                <w:sz w:val="20"/>
                <w:lang w:val="fr-FR"/>
              </w:rPr>
              <w:t>98</w:t>
            </w:r>
          </w:p>
        </w:tc>
        <w:tc>
          <w:tcPr>
            <w:tcW w:w="74" w:type="pct"/>
          </w:tcPr>
          <w:p w:rsidR="002A3304" w:rsidRPr="003740CF" w:rsidRDefault="002A3304" w:rsidP="00CD6203">
            <w:pPr>
              <w:tabs>
                <w:tab w:val="decimal" w:pos="961"/>
              </w:tabs>
              <w:jc w:val="right"/>
              <w:rPr>
                <w:b/>
                <w:color w:val="000000"/>
                <w:sz w:val="20"/>
                <w:lang w:val="fr-FR"/>
              </w:rPr>
            </w:pPr>
          </w:p>
        </w:tc>
        <w:tc>
          <w:tcPr>
            <w:tcW w:w="626" w:type="pct"/>
            <w:tcBorders>
              <w:top w:val="single" w:sz="4" w:space="0" w:color="auto"/>
              <w:bottom w:val="single" w:sz="4" w:space="0" w:color="auto"/>
            </w:tcBorders>
            <w:vAlign w:val="center"/>
          </w:tcPr>
          <w:p w:rsidR="002A3304" w:rsidRPr="003740CF" w:rsidRDefault="002A3304" w:rsidP="00CD6203">
            <w:pPr>
              <w:tabs>
                <w:tab w:val="decimal" w:pos="961"/>
              </w:tabs>
              <w:jc w:val="right"/>
              <w:rPr>
                <w:b/>
                <w:color w:val="000000"/>
                <w:sz w:val="20"/>
                <w:lang w:val="fr-FR"/>
              </w:rPr>
            </w:pPr>
          </w:p>
          <w:p w:rsidR="002A3304" w:rsidRPr="003740CF" w:rsidRDefault="002A3304" w:rsidP="00CD6203">
            <w:pPr>
              <w:tabs>
                <w:tab w:val="decimal" w:pos="961"/>
              </w:tabs>
              <w:jc w:val="right"/>
              <w:rPr>
                <w:b/>
                <w:color w:val="000000"/>
                <w:sz w:val="20"/>
                <w:lang w:val="fr-FR"/>
              </w:rPr>
            </w:pPr>
            <w:r>
              <w:rPr>
                <w:b/>
                <w:color w:val="000000"/>
                <w:sz w:val="20"/>
                <w:lang w:val="fr-FR"/>
              </w:rPr>
              <w:t>127,</w:t>
            </w:r>
            <w:r w:rsidR="001370A1">
              <w:rPr>
                <w:b/>
                <w:color w:val="000000"/>
                <w:sz w:val="20"/>
                <w:lang w:val="fr-FR"/>
              </w:rPr>
              <w:t>405</w:t>
            </w:r>
          </w:p>
        </w:tc>
        <w:tc>
          <w:tcPr>
            <w:tcW w:w="111" w:type="pct"/>
            <w:vAlign w:val="center"/>
          </w:tcPr>
          <w:p w:rsidR="002A3304" w:rsidRPr="003740CF" w:rsidRDefault="002A3304" w:rsidP="001E0A06">
            <w:pPr>
              <w:tabs>
                <w:tab w:val="decimal" w:pos="961"/>
              </w:tabs>
              <w:jc w:val="right"/>
              <w:rPr>
                <w:b/>
                <w:color w:val="000000"/>
                <w:sz w:val="20"/>
                <w:lang w:val="fr-FR"/>
              </w:rPr>
            </w:pPr>
          </w:p>
        </w:tc>
        <w:tc>
          <w:tcPr>
            <w:tcW w:w="673" w:type="pct"/>
            <w:tcBorders>
              <w:top w:val="single" w:sz="4" w:space="0" w:color="auto"/>
              <w:bottom w:val="single" w:sz="4" w:space="0" w:color="auto"/>
            </w:tcBorders>
            <w:vAlign w:val="center"/>
          </w:tcPr>
          <w:p w:rsidR="002A3304" w:rsidRPr="003740CF" w:rsidRDefault="002A3304" w:rsidP="004269FC">
            <w:pPr>
              <w:tabs>
                <w:tab w:val="decimal" w:pos="961"/>
              </w:tabs>
              <w:jc w:val="right"/>
              <w:rPr>
                <w:b/>
                <w:color w:val="000000"/>
                <w:sz w:val="20"/>
                <w:lang w:val="fr-FR"/>
              </w:rPr>
            </w:pPr>
          </w:p>
          <w:p w:rsidR="002A3304" w:rsidRPr="003740CF" w:rsidRDefault="00400BB8" w:rsidP="00364815">
            <w:pPr>
              <w:tabs>
                <w:tab w:val="decimal" w:pos="961"/>
              </w:tabs>
              <w:jc w:val="right"/>
              <w:rPr>
                <w:b/>
                <w:color w:val="000000"/>
                <w:sz w:val="20"/>
                <w:lang w:val="fr-FR"/>
              </w:rPr>
            </w:pPr>
            <w:r>
              <w:rPr>
                <w:b/>
                <w:color w:val="000000"/>
                <w:sz w:val="20"/>
                <w:lang w:val="fr-FR"/>
              </w:rPr>
              <w:t>127,651</w:t>
            </w:r>
          </w:p>
        </w:tc>
        <w:tc>
          <w:tcPr>
            <w:tcW w:w="176" w:type="pct"/>
          </w:tcPr>
          <w:p w:rsidR="002A3304" w:rsidRPr="003740CF" w:rsidRDefault="002A3304" w:rsidP="00C234C2">
            <w:pPr>
              <w:tabs>
                <w:tab w:val="decimal" w:pos="961"/>
              </w:tabs>
              <w:jc w:val="right"/>
              <w:rPr>
                <w:b/>
                <w:color w:val="000000"/>
                <w:sz w:val="20"/>
                <w:lang w:val="fr-FR"/>
              </w:rPr>
            </w:pPr>
          </w:p>
        </w:tc>
        <w:tc>
          <w:tcPr>
            <w:tcW w:w="626" w:type="pct"/>
            <w:tcBorders>
              <w:top w:val="single" w:sz="4" w:space="0" w:color="auto"/>
              <w:bottom w:val="single" w:sz="4" w:space="0" w:color="auto"/>
            </w:tcBorders>
            <w:vAlign w:val="center"/>
          </w:tcPr>
          <w:p w:rsidR="002A3304" w:rsidRPr="003740CF" w:rsidRDefault="002A3304" w:rsidP="00C234C2">
            <w:pPr>
              <w:tabs>
                <w:tab w:val="decimal" w:pos="961"/>
              </w:tabs>
              <w:jc w:val="right"/>
              <w:rPr>
                <w:b/>
                <w:color w:val="000000"/>
                <w:sz w:val="20"/>
                <w:lang w:val="fr-FR"/>
              </w:rPr>
            </w:pPr>
          </w:p>
          <w:p w:rsidR="002A3304" w:rsidRPr="003740CF" w:rsidRDefault="002A3304" w:rsidP="00470250">
            <w:pPr>
              <w:tabs>
                <w:tab w:val="decimal" w:pos="961"/>
              </w:tabs>
              <w:jc w:val="right"/>
              <w:rPr>
                <w:b/>
                <w:color w:val="000000"/>
                <w:sz w:val="20"/>
                <w:lang w:val="fr-FR"/>
              </w:rPr>
            </w:pPr>
            <w:r>
              <w:rPr>
                <w:b/>
                <w:color w:val="000000"/>
                <w:sz w:val="20"/>
                <w:lang w:val="fr-FR"/>
              </w:rPr>
              <w:t>126,2</w:t>
            </w:r>
            <w:r w:rsidR="00400BB8">
              <w:rPr>
                <w:b/>
                <w:color w:val="000000"/>
                <w:sz w:val="20"/>
                <w:lang w:val="fr-FR"/>
              </w:rPr>
              <w:t>54</w:t>
            </w:r>
          </w:p>
        </w:tc>
      </w:tr>
      <w:tr w:rsidR="002A3304" w:rsidRPr="003740CF" w:rsidTr="002A3304">
        <w:tc>
          <w:tcPr>
            <w:tcW w:w="1654" w:type="pct"/>
          </w:tcPr>
          <w:p w:rsidR="002A3304" w:rsidRPr="003740CF" w:rsidRDefault="002A3304" w:rsidP="00F202FB">
            <w:pPr>
              <w:rPr>
                <w:sz w:val="20"/>
              </w:rPr>
            </w:pPr>
          </w:p>
        </w:tc>
        <w:tc>
          <w:tcPr>
            <w:tcW w:w="386" w:type="pct"/>
            <w:vAlign w:val="center"/>
          </w:tcPr>
          <w:p w:rsidR="002A3304" w:rsidRPr="003740CF" w:rsidRDefault="002A3304" w:rsidP="001E0A06">
            <w:pPr>
              <w:jc w:val="center"/>
              <w:rPr>
                <w:i/>
                <w:sz w:val="20"/>
              </w:rPr>
            </w:pPr>
          </w:p>
        </w:tc>
        <w:tc>
          <w:tcPr>
            <w:tcW w:w="673" w:type="pct"/>
            <w:tcBorders>
              <w:top w:val="single" w:sz="4" w:space="0" w:color="auto"/>
            </w:tcBorders>
          </w:tcPr>
          <w:p w:rsidR="002A3304" w:rsidRPr="003740CF" w:rsidRDefault="002A3304" w:rsidP="00F202FB">
            <w:pPr>
              <w:tabs>
                <w:tab w:val="decimal" w:pos="961"/>
              </w:tabs>
              <w:rPr>
                <w:color w:val="000000"/>
                <w:sz w:val="20"/>
              </w:rPr>
            </w:pPr>
          </w:p>
        </w:tc>
        <w:tc>
          <w:tcPr>
            <w:tcW w:w="74" w:type="pct"/>
          </w:tcPr>
          <w:p w:rsidR="002A3304" w:rsidRPr="003740CF" w:rsidRDefault="002A3304" w:rsidP="00F202FB">
            <w:pPr>
              <w:tabs>
                <w:tab w:val="decimal" w:pos="961"/>
              </w:tabs>
              <w:rPr>
                <w:color w:val="000000"/>
                <w:sz w:val="20"/>
              </w:rPr>
            </w:pPr>
          </w:p>
        </w:tc>
        <w:tc>
          <w:tcPr>
            <w:tcW w:w="626" w:type="pct"/>
            <w:tcBorders>
              <w:top w:val="single" w:sz="4" w:space="0" w:color="auto"/>
              <w:bottom w:val="nil"/>
            </w:tcBorders>
            <w:vAlign w:val="center"/>
          </w:tcPr>
          <w:p w:rsidR="002A3304" w:rsidRPr="003740CF" w:rsidRDefault="002A3304" w:rsidP="001E0A06">
            <w:pPr>
              <w:tabs>
                <w:tab w:val="decimal" w:pos="961"/>
              </w:tabs>
              <w:jc w:val="right"/>
              <w:rPr>
                <w:color w:val="000000"/>
                <w:sz w:val="20"/>
              </w:rPr>
            </w:pPr>
          </w:p>
        </w:tc>
        <w:tc>
          <w:tcPr>
            <w:tcW w:w="111" w:type="pct"/>
            <w:tcBorders>
              <w:bottom w:val="nil"/>
            </w:tcBorders>
            <w:vAlign w:val="center"/>
          </w:tcPr>
          <w:p w:rsidR="002A3304" w:rsidRPr="003740CF" w:rsidRDefault="002A3304" w:rsidP="001E0A06">
            <w:pPr>
              <w:tabs>
                <w:tab w:val="decimal" w:pos="961"/>
              </w:tabs>
              <w:jc w:val="right"/>
              <w:rPr>
                <w:color w:val="000000"/>
                <w:sz w:val="20"/>
              </w:rPr>
            </w:pPr>
          </w:p>
        </w:tc>
        <w:tc>
          <w:tcPr>
            <w:tcW w:w="673" w:type="pct"/>
            <w:tcBorders>
              <w:top w:val="single" w:sz="4" w:space="0" w:color="auto"/>
              <w:bottom w:val="nil"/>
            </w:tcBorders>
            <w:vAlign w:val="center"/>
          </w:tcPr>
          <w:p w:rsidR="002A3304" w:rsidRPr="003740CF" w:rsidRDefault="002A3304" w:rsidP="004269FC">
            <w:pPr>
              <w:tabs>
                <w:tab w:val="decimal" w:pos="961"/>
              </w:tabs>
              <w:jc w:val="right"/>
              <w:rPr>
                <w:color w:val="000000"/>
                <w:sz w:val="20"/>
              </w:rPr>
            </w:pPr>
          </w:p>
        </w:tc>
        <w:tc>
          <w:tcPr>
            <w:tcW w:w="176" w:type="pct"/>
            <w:tcBorders>
              <w:bottom w:val="nil"/>
            </w:tcBorders>
          </w:tcPr>
          <w:p w:rsidR="002A3304" w:rsidRPr="003740CF" w:rsidRDefault="002A3304" w:rsidP="00C234C2">
            <w:pPr>
              <w:tabs>
                <w:tab w:val="decimal" w:pos="961"/>
              </w:tabs>
              <w:jc w:val="right"/>
              <w:rPr>
                <w:color w:val="000000"/>
                <w:sz w:val="20"/>
              </w:rPr>
            </w:pPr>
          </w:p>
        </w:tc>
        <w:tc>
          <w:tcPr>
            <w:tcW w:w="626" w:type="pct"/>
            <w:tcBorders>
              <w:top w:val="single" w:sz="4" w:space="0" w:color="auto"/>
              <w:bottom w:val="nil"/>
            </w:tcBorders>
            <w:vAlign w:val="center"/>
          </w:tcPr>
          <w:p w:rsidR="002A3304" w:rsidRPr="003740CF" w:rsidRDefault="002A3304" w:rsidP="00C234C2">
            <w:pPr>
              <w:tabs>
                <w:tab w:val="decimal" w:pos="961"/>
              </w:tabs>
              <w:jc w:val="right"/>
              <w:rPr>
                <w:color w:val="000000"/>
                <w:sz w:val="20"/>
              </w:rPr>
            </w:pPr>
          </w:p>
        </w:tc>
      </w:tr>
      <w:tr w:rsidR="002A3304" w:rsidRPr="003740CF" w:rsidTr="002A3304">
        <w:tc>
          <w:tcPr>
            <w:tcW w:w="1654" w:type="pct"/>
          </w:tcPr>
          <w:p w:rsidR="002A3304" w:rsidRPr="003740CF" w:rsidRDefault="002A3304" w:rsidP="00F202FB">
            <w:pPr>
              <w:rPr>
                <w:b/>
                <w:sz w:val="20"/>
              </w:rPr>
            </w:pPr>
            <w:r w:rsidRPr="003740CF">
              <w:rPr>
                <w:b/>
                <w:sz w:val="20"/>
              </w:rPr>
              <w:t>Non-Current Liabilities</w:t>
            </w:r>
          </w:p>
        </w:tc>
        <w:tc>
          <w:tcPr>
            <w:tcW w:w="386" w:type="pct"/>
            <w:vAlign w:val="center"/>
          </w:tcPr>
          <w:p w:rsidR="002A3304" w:rsidRPr="003740CF" w:rsidRDefault="002A3304" w:rsidP="001E0A06">
            <w:pPr>
              <w:jc w:val="center"/>
              <w:rPr>
                <w:b/>
                <w:i/>
                <w:sz w:val="20"/>
              </w:rPr>
            </w:pPr>
          </w:p>
        </w:tc>
        <w:tc>
          <w:tcPr>
            <w:tcW w:w="673" w:type="pct"/>
          </w:tcPr>
          <w:p w:rsidR="002A3304" w:rsidRPr="003740CF" w:rsidRDefault="002A3304" w:rsidP="00F202FB">
            <w:pPr>
              <w:tabs>
                <w:tab w:val="decimal" w:pos="961"/>
              </w:tabs>
              <w:rPr>
                <w:color w:val="000000"/>
                <w:sz w:val="20"/>
              </w:rPr>
            </w:pPr>
          </w:p>
        </w:tc>
        <w:tc>
          <w:tcPr>
            <w:tcW w:w="74" w:type="pct"/>
          </w:tcPr>
          <w:p w:rsidR="002A3304" w:rsidRPr="003740CF" w:rsidRDefault="002A3304" w:rsidP="00F202FB">
            <w:pPr>
              <w:tabs>
                <w:tab w:val="decimal" w:pos="961"/>
              </w:tabs>
              <w:rPr>
                <w:color w:val="000000"/>
                <w:sz w:val="20"/>
              </w:rPr>
            </w:pPr>
          </w:p>
        </w:tc>
        <w:tc>
          <w:tcPr>
            <w:tcW w:w="626" w:type="pct"/>
            <w:tcBorders>
              <w:top w:val="nil"/>
              <w:bottom w:val="nil"/>
            </w:tcBorders>
            <w:vAlign w:val="center"/>
          </w:tcPr>
          <w:p w:rsidR="002A3304" w:rsidRPr="003740CF" w:rsidRDefault="002A3304" w:rsidP="00EB1FD9">
            <w:pPr>
              <w:tabs>
                <w:tab w:val="decimal" w:pos="961"/>
              </w:tabs>
              <w:jc w:val="right"/>
              <w:rPr>
                <w:color w:val="000000"/>
                <w:sz w:val="20"/>
              </w:rPr>
            </w:pPr>
          </w:p>
        </w:tc>
        <w:tc>
          <w:tcPr>
            <w:tcW w:w="111" w:type="pct"/>
            <w:tcBorders>
              <w:top w:val="nil"/>
              <w:bottom w:val="nil"/>
            </w:tcBorders>
            <w:vAlign w:val="center"/>
          </w:tcPr>
          <w:p w:rsidR="002A3304" w:rsidRPr="003740CF" w:rsidRDefault="002A3304" w:rsidP="001E0A06">
            <w:pPr>
              <w:tabs>
                <w:tab w:val="decimal" w:pos="961"/>
              </w:tabs>
              <w:jc w:val="right"/>
              <w:rPr>
                <w:color w:val="000000"/>
                <w:sz w:val="20"/>
              </w:rPr>
            </w:pPr>
          </w:p>
        </w:tc>
        <w:tc>
          <w:tcPr>
            <w:tcW w:w="673" w:type="pct"/>
            <w:tcBorders>
              <w:top w:val="nil"/>
              <w:bottom w:val="nil"/>
            </w:tcBorders>
            <w:vAlign w:val="center"/>
          </w:tcPr>
          <w:p w:rsidR="002A3304" w:rsidRPr="003740CF" w:rsidRDefault="002A3304" w:rsidP="004269FC">
            <w:pPr>
              <w:tabs>
                <w:tab w:val="decimal" w:pos="961"/>
              </w:tabs>
              <w:jc w:val="right"/>
              <w:rPr>
                <w:color w:val="000000"/>
                <w:sz w:val="20"/>
              </w:rPr>
            </w:pPr>
          </w:p>
        </w:tc>
        <w:tc>
          <w:tcPr>
            <w:tcW w:w="176" w:type="pct"/>
            <w:tcBorders>
              <w:top w:val="nil"/>
              <w:bottom w:val="nil"/>
            </w:tcBorders>
          </w:tcPr>
          <w:p w:rsidR="002A3304" w:rsidRPr="003740CF" w:rsidRDefault="002A3304" w:rsidP="00C234C2">
            <w:pPr>
              <w:tabs>
                <w:tab w:val="decimal" w:pos="961"/>
              </w:tabs>
              <w:jc w:val="right"/>
              <w:rPr>
                <w:color w:val="000000"/>
                <w:sz w:val="20"/>
              </w:rPr>
            </w:pPr>
          </w:p>
        </w:tc>
        <w:tc>
          <w:tcPr>
            <w:tcW w:w="626" w:type="pct"/>
            <w:tcBorders>
              <w:top w:val="nil"/>
              <w:bottom w:val="nil"/>
            </w:tcBorders>
            <w:vAlign w:val="center"/>
          </w:tcPr>
          <w:p w:rsidR="002A3304" w:rsidRPr="003740CF" w:rsidRDefault="002A3304" w:rsidP="00C234C2">
            <w:pPr>
              <w:tabs>
                <w:tab w:val="decimal" w:pos="961"/>
              </w:tabs>
              <w:jc w:val="right"/>
              <w:rPr>
                <w:color w:val="000000"/>
                <w:sz w:val="20"/>
              </w:rPr>
            </w:pPr>
          </w:p>
        </w:tc>
      </w:tr>
      <w:tr w:rsidR="002A3304" w:rsidRPr="003740CF" w:rsidTr="002A3304">
        <w:tc>
          <w:tcPr>
            <w:tcW w:w="1654" w:type="pct"/>
          </w:tcPr>
          <w:p w:rsidR="002A3304" w:rsidRPr="003740CF" w:rsidRDefault="002A3304" w:rsidP="00F202FB">
            <w:pPr>
              <w:rPr>
                <w:sz w:val="20"/>
              </w:rPr>
            </w:pPr>
            <w:r w:rsidRPr="003740CF">
              <w:rPr>
                <w:sz w:val="20"/>
              </w:rPr>
              <w:t>Provisions</w:t>
            </w:r>
          </w:p>
        </w:tc>
        <w:tc>
          <w:tcPr>
            <w:tcW w:w="386" w:type="pct"/>
            <w:vAlign w:val="center"/>
          </w:tcPr>
          <w:p w:rsidR="002A3304" w:rsidRPr="003740CF" w:rsidRDefault="002A3304" w:rsidP="001E0A06">
            <w:pPr>
              <w:jc w:val="center"/>
              <w:rPr>
                <w:i/>
                <w:sz w:val="20"/>
              </w:rPr>
            </w:pPr>
            <w:r>
              <w:rPr>
                <w:i/>
                <w:sz w:val="20"/>
              </w:rPr>
              <w:t>13a</w:t>
            </w:r>
          </w:p>
        </w:tc>
        <w:tc>
          <w:tcPr>
            <w:tcW w:w="673" w:type="pct"/>
            <w:tcBorders>
              <w:bottom w:val="single" w:sz="4" w:space="0" w:color="auto"/>
            </w:tcBorders>
          </w:tcPr>
          <w:p w:rsidR="002A3304" w:rsidRPr="003740CF" w:rsidRDefault="002A3304" w:rsidP="00CD6203">
            <w:pPr>
              <w:tabs>
                <w:tab w:val="decimal" w:pos="961"/>
              </w:tabs>
              <w:jc w:val="right"/>
              <w:rPr>
                <w:color w:val="000000"/>
                <w:sz w:val="20"/>
              </w:rPr>
            </w:pPr>
            <w:r>
              <w:rPr>
                <w:color w:val="000000"/>
                <w:sz w:val="20"/>
              </w:rPr>
              <w:t>(4,337)</w:t>
            </w:r>
          </w:p>
        </w:tc>
        <w:tc>
          <w:tcPr>
            <w:tcW w:w="74" w:type="pct"/>
          </w:tcPr>
          <w:p w:rsidR="002A3304" w:rsidRPr="003740CF" w:rsidRDefault="002A3304" w:rsidP="00F202FB">
            <w:pPr>
              <w:tabs>
                <w:tab w:val="decimal" w:pos="961"/>
              </w:tabs>
              <w:rPr>
                <w:color w:val="000000"/>
                <w:sz w:val="20"/>
              </w:rPr>
            </w:pPr>
          </w:p>
        </w:tc>
        <w:tc>
          <w:tcPr>
            <w:tcW w:w="626" w:type="pct"/>
            <w:tcBorders>
              <w:top w:val="nil"/>
              <w:bottom w:val="single" w:sz="4" w:space="0" w:color="auto"/>
            </w:tcBorders>
            <w:vAlign w:val="center"/>
          </w:tcPr>
          <w:p w:rsidR="002A3304" w:rsidRPr="003740CF" w:rsidRDefault="002A3304" w:rsidP="00EB1FD9">
            <w:pPr>
              <w:tabs>
                <w:tab w:val="decimal" w:pos="961"/>
              </w:tabs>
              <w:jc w:val="right"/>
              <w:rPr>
                <w:color w:val="000000"/>
                <w:sz w:val="20"/>
              </w:rPr>
            </w:pPr>
            <w:r>
              <w:rPr>
                <w:color w:val="000000"/>
                <w:sz w:val="20"/>
              </w:rPr>
              <w:t>(4,337)</w:t>
            </w:r>
          </w:p>
        </w:tc>
        <w:tc>
          <w:tcPr>
            <w:tcW w:w="111" w:type="pct"/>
            <w:tcBorders>
              <w:top w:val="nil"/>
            </w:tcBorders>
            <w:vAlign w:val="center"/>
          </w:tcPr>
          <w:p w:rsidR="002A3304" w:rsidRPr="003740CF" w:rsidRDefault="002A3304" w:rsidP="001E0A06">
            <w:pPr>
              <w:tabs>
                <w:tab w:val="decimal" w:pos="961"/>
              </w:tabs>
              <w:jc w:val="right"/>
              <w:rPr>
                <w:color w:val="000000"/>
                <w:sz w:val="20"/>
              </w:rPr>
            </w:pPr>
          </w:p>
        </w:tc>
        <w:tc>
          <w:tcPr>
            <w:tcW w:w="673" w:type="pct"/>
            <w:tcBorders>
              <w:top w:val="nil"/>
              <w:bottom w:val="single" w:sz="4" w:space="0" w:color="auto"/>
            </w:tcBorders>
            <w:vAlign w:val="center"/>
          </w:tcPr>
          <w:p w:rsidR="002A3304" w:rsidRPr="003740CF" w:rsidRDefault="002A3304" w:rsidP="004C4DE6">
            <w:pPr>
              <w:tabs>
                <w:tab w:val="decimal" w:pos="961"/>
              </w:tabs>
              <w:jc w:val="right"/>
              <w:rPr>
                <w:color w:val="000000"/>
                <w:sz w:val="20"/>
              </w:rPr>
            </w:pPr>
            <w:r w:rsidRPr="003740CF">
              <w:rPr>
                <w:color w:val="000000"/>
                <w:sz w:val="20"/>
              </w:rPr>
              <w:t>(</w:t>
            </w:r>
            <w:r>
              <w:rPr>
                <w:color w:val="000000"/>
                <w:sz w:val="20"/>
              </w:rPr>
              <w:t>3,303</w:t>
            </w:r>
            <w:r w:rsidRPr="003740CF">
              <w:rPr>
                <w:color w:val="000000"/>
                <w:sz w:val="20"/>
              </w:rPr>
              <w:t>)</w:t>
            </w:r>
          </w:p>
        </w:tc>
        <w:tc>
          <w:tcPr>
            <w:tcW w:w="176" w:type="pct"/>
            <w:tcBorders>
              <w:top w:val="nil"/>
            </w:tcBorders>
          </w:tcPr>
          <w:p w:rsidR="002A3304" w:rsidRPr="003740CF" w:rsidRDefault="002A3304" w:rsidP="00C234C2">
            <w:pPr>
              <w:tabs>
                <w:tab w:val="decimal" w:pos="961"/>
              </w:tabs>
              <w:jc w:val="right"/>
              <w:rPr>
                <w:color w:val="000000"/>
                <w:sz w:val="20"/>
              </w:rPr>
            </w:pPr>
          </w:p>
        </w:tc>
        <w:tc>
          <w:tcPr>
            <w:tcW w:w="626" w:type="pct"/>
            <w:tcBorders>
              <w:top w:val="nil"/>
              <w:bottom w:val="single" w:sz="4" w:space="0" w:color="auto"/>
            </w:tcBorders>
            <w:vAlign w:val="center"/>
          </w:tcPr>
          <w:p w:rsidR="002A3304" w:rsidRPr="003740CF" w:rsidRDefault="002A3304" w:rsidP="004C4DE6">
            <w:pPr>
              <w:tabs>
                <w:tab w:val="decimal" w:pos="961"/>
              </w:tabs>
              <w:jc w:val="right"/>
              <w:rPr>
                <w:color w:val="000000"/>
                <w:sz w:val="20"/>
              </w:rPr>
            </w:pPr>
            <w:r w:rsidRPr="003740CF">
              <w:rPr>
                <w:color w:val="000000"/>
                <w:sz w:val="20"/>
              </w:rPr>
              <w:t>(</w:t>
            </w:r>
            <w:r>
              <w:rPr>
                <w:color w:val="000000"/>
                <w:sz w:val="20"/>
              </w:rPr>
              <w:t>3,303</w:t>
            </w:r>
            <w:r w:rsidRPr="003740CF">
              <w:rPr>
                <w:color w:val="000000"/>
                <w:sz w:val="20"/>
              </w:rPr>
              <w:t>)</w:t>
            </w:r>
          </w:p>
        </w:tc>
      </w:tr>
      <w:tr w:rsidR="002A3304" w:rsidRPr="003740CF" w:rsidTr="002A3304">
        <w:tc>
          <w:tcPr>
            <w:tcW w:w="1654" w:type="pct"/>
          </w:tcPr>
          <w:p w:rsidR="002A3304" w:rsidRPr="003740CF" w:rsidRDefault="002A3304" w:rsidP="00F202FB">
            <w:pPr>
              <w:rPr>
                <w:b/>
                <w:sz w:val="20"/>
              </w:rPr>
            </w:pPr>
            <w:r w:rsidRPr="003740CF">
              <w:rPr>
                <w:b/>
                <w:sz w:val="20"/>
              </w:rPr>
              <w:t>Total Non-current liabilities</w:t>
            </w:r>
          </w:p>
        </w:tc>
        <w:tc>
          <w:tcPr>
            <w:tcW w:w="386" w:type="pct"/>
            <w:vAlign w:val="center"/>
          </w:tcPr>
          <w:p w:rsidR="002A3304" w:rsidRPr="003740CF" w:rsidRDefault="002A3304" w:rsidP="001E0A06">
            <w:pPr>
              <w:jc w:val="center"/>
              <w:rPr>
                <w:b/>
                <w:i/>
                <w:sz w:val="20"/>
              </w:rPr>
            </w:pPr>
          </w:p>
        </w:tc>
        <w:tc>
          <w:tcPr>
            <w:tcW w:w="673" w:type="pct"/>
            <w:tcBorders>
              <w:top w:val="single" w:sz="4" w:space="0" w:color="auto"/>
              <w:bottom w:val="single" w:sz="4" w:space="0" w:color="auto"/>
            </w:tcBorders>
          </w:tcPr>
          <w:p w:rsidR="002A3304" w:rsidRPr="00CD6203" w:rsidRDefault="002A3304" w:rsidP="00CD6203">
            <w:pPr>
              <w:tabs>
                <w:tab w:val="decimal" w:pos="961"/>
              </w:tabs>
              <w:jc w:val="right"/>
              <w:rPr>
                <w:b/>
                <w:color w:val="000000"/>
                <w:sz w:val="20"/>
              </w:rPr>
            </w:pPr>
            <w:r w:rsidRPr="00CD6203">
              <w:rPr>
                <w:b/>
                <w:color w:val="000000"/>
                <w:sz w:val="20"/>
              </w:rPr>
              <w:t>(4,337)</w:t>
            </w:r>
          </w:p>
        </w:tc>
        <w:tc>
          <w:tcPr>
            <w:tcW w:w="74" w:type="pct"/>
          </w:tcPr>
          <w:p w:rsidR="002A3304" w:rsidRPr="003740CF" w:rsidRDefault="002A3304" w:rsidP="00F202FB">
            <w:pPr>
              <w:tabs>
                <w:tab w:val="decimal" w:pos="961"/>
              </w:tabs>
              <w:rPr>
                <w:color w:val="000000"/>
                <w:sz w:val="20"/>
              </w:rPr>
            </w:pPr>
          </w:p>
        </w:tc>
        <w:tc>
          <w:tcPr>
            <w:tcW w:w="626" w:type="pct"/>
            <w:tcBorders>
              <w:top w:val="single" w:sz="4" w:space="0" w:color="auto"/>
              <w:bottom w:val="single" w:sz="4" w:space="0" w:color="auto"/>
            </w:tcBorders>
            <w:vAlign w:val="center"/>
          </w:tcPr>
          <w:p w:rsidR="002A3304" w:rsidRPr="003740CF" w:rsidRDefault="002A3304" w:rsidP="004C4DE6">
            <w:pPr>
              <w:tabs>
                <w:tab w:val="decimal" w:pos="961"/>
              </w:tabs>
              <w:jc w:val="right"/>
              <w:rPr>
                <w:b/>
                <w:color w:val="000000"/>
                <w:sz w:val="20"/>
              </w:rPr>
            </w:pPr>
            <w:r w:rsidRPr="003740CF">
              <w:rPr>
                <w:b/>
                <w:color w:val="000000"/>
                <w:sz w:val="20"/>
              </w:rPr>
              <w:t>(</w:t>
            </w:r>
            <w:r>
              <w:rPr>
                <w:b/>
                <w:color w:val="000000"/>
                <w:sz w:val="20"/>
              </w:rPr>
              <w:t>4,337</w:t>
            </w:r>
            <w:r w:rsidRPr="003740CF">
              <w:rPr>
                <w:b/>
                <w:color w:val="000000"/>
                <w:sz w:val="20"/>
              </w:rPr>
              <w:t>)</w:t>
            </w:r>
          </w:p>
        </w:tc>
        <w:tc>
          <w:tcPr>
            <w:tcW w:w="111" w:type="pct"/>
            <w:vAlign w:val="center"/>
          </w:tcPr>
          <w:p w:rsidR="002A3304" w:rsidRPr="003740CF" w:rsidRDefault="002A3304" w:rsidP="001E0A06">
            <w:pPr>
              <w:tabs>
                <w:tab w:val="decimal" w:pos="961"/>
              </w:tabs>
              <w:jc w:val="right"/>
              <w:rPr>
                <w:b/>
                <w:color w:val="000000"/>
                <w:sz w:val="20"/>
              </w:rPr>
            </w:pPr>
          </w:p>
        </w:tc>
        <w:tc>
          <w:tcPr>
            <w:tcW w:w="673" w:type="pct"/>
            <w:tcBorders>
              <w:top w:val="single" w:sz="4" w:space="0" w:color="auto"/>
              <w:bottom w:val="single" w:sz="4" w:space="0" w:color="auto"/>
            </w:tcBorders>
            <w:vAlign w:val="center"/>
          </w:tcPr>
          <w:p w:rsidR="002A3304" w:rsidRPr="003740CF" w:rsidRDefault="002A3304" w:rsidP="004C4DE6">
            <w:pPr>
              <w:tabs>
                <w:tab w:val="decimal" w:pos="961"/>
              </w:tabs>
              <w:jc w:val="right"/>
              <w:rPr>
                <w:b/>
                <w:color w:val="000000"/>
                <w:sz w:val="20"/>
              </w:rPr>
            </w:pPr>
            <w:r w:rsidRPr="003740CF">
              <w:rPr>
                <w:b/>
                <w:color w:val="000000"/>
                <w:sz w:val="20"/>
              </w:rPr>
              <w:t>(</w:t>
            </w:r>
            <w:r>
              <w:rPr>
                <w:b/>
                <w:color w:val="000000"/>
                <w:sz w:val="20"/>
              </w:rPr>
              <w:t>3,303</w:t>
            </w:r>
            <w:r w:rsidRPr="003740CF">
              <w:rPr>
                <w:b/>
                <w:color w:val="000000"/>
                <w:sz w:val="20"/>
              </w:rPr>
              <w:t>)</w:t>
            </w:r>
          </w:p>
        </w:tc>
        <w:tc>
          <w:tcPr>
            <w:tcW w:w="176" w:type="pct"/>
          </w:tcPr>
          <w:p w:rsidR="002A3304" w:rsidRPr="003740CF" w:rsidRDefault="002A3304" w:rsidP="00C234C2">
            <w:pPr>
              <w:tabs>
                <w:tab w:val="decimal" w:pos="961"/>
              </w:tabs>
              <w:jc w:val="right"/>
              <w:rPr>
                <w:b/>
                <w:color w:val="000000"/>
                <w:sz w:val="20"/>
              </w:rPr>
            </w:pPr>
          </w:p>
        </w:tc>
        <w:tc>
          <w:tcPr>
            <w:tcW w:w="626" w:type="pct"/>
            <w:tcBorders>
              <w:top w:val="single" w:sz="4" w:space="0" w:color="auto"/>
              <w:bottom w:val="single" w:sz="4" w:space="0" w:color="auto"/>
            </w:tcBorders>
            <w:vAlign w:val="center"/>
          </w:tcPr>
          <w:p w:rsidR="002A3304" w:rsidRPr="003740CF" w:rsidRDefault="002A3304" w:rsidP="004C4DE6">
            <w:pPr>
              <w:tabs>
                <w:tab w:val="decimal" w:pos="961"/>
              </w:tabs>
              <w:jc w:val="right"/>
              <w:rPr>
                <w:b/>
                <w:color w:val="000000"/>
                <w:sz w:val="20"/>
              </w:rPr>
            </w:pPr>
            <w:r w:rsidRPr="003740CF">
              <w:rPr>
                <w:b/>
                <w:color w:val="000000"/>
                <w:sz w:val="20"/>
              </w:rPr>
              <w:t>(</w:t>
            </w:r>
            <w:r>
              <w:rPr>
                <w:b/>
                <w:color w:val="000000"/>
                <w:sz w:val="20"/>
              </w:rPr>
              <w:t>3,303</w:t>
            </w:r>
            <w:r w:rsidRPr="003740CF">
              <w:rPr>
                <w:b/>
                <w:color w:val="000000"/>
                <w:sz w:val="20"/>
              </w:rPr>
              <w:t>)</w:t>
            </w:r>
          </w:p>
        </w:tc>
      </w:tr>
      <w:tr w:rsidR="002A3304" w:rsidRPr="003740CF" w:rsidTr="002A3304">
        <w:tc>
          <w:tcPr>
            <w:tcW w:w="1654" w:type="pct"/>
          </w:tcPr>
          <w:p w:rsidR="002A3304" w:rsidRPr="003740CF" w:rsidRDefault="002A3304" w:rsidP="00F202FB">
            <w:pPr>
              <w:rPr>
                <w:b/>
                <w:sz w:val="20"/>
              </w:rPr>
            </w:pPr>
          </w:p>
        </w:tc>
        <w:tc>
          <w:tcPr>
            <w:tcW w:w="386" w:type="pct"/>
            <w:vAlign w:val="center"/>
          </w:tcPr>
          <w:p w:rsidR="002A3304" w:rsidRPr="003740CF" w:rsidRDefault="002A3304" w:rsidP="001E0A06">
            <w:pPr>
              <w:jc w:val="center"/>
              <w:rPr>
                <w:b/>
                <w:i/>
                <w:sz w:val="20"/>
              </w:rPr>
            </w:pPr>
          </w:p>
        </w:tc>
        <w:tc>
          <w:tcPr>
            <w:tcW w:w="673" w:type="pct"/>
            <w:tcBorders>
              <w:top w:val="single" w:sz="4" w:space="0" w:color="auto"/>
              <w:bottom w:val="single" w:sz="4" w:space="0" w:color="auto"/>
            </w:tcBorders>
          </w:tcPr>
          <w:p w:rsidR="002A3304" w:rsidRPr="003740CF" w:rsidRDefault="002A3304" w:rsidP="00F202FB">
            <w:pPr>
              <w:tabs>
                <w:tab w:val="decimal" w:pos="961"/>
              </w:tabs>
              <w:rPr>
                <w:color w:val="000000"/>
                <w:sz w:val="20"/>
              </w:rPr>
            </w:pPr>
          </w:p>
        </w:tc>
        <w:tc>
          <w:tcPr>
            <w:tcW w:w="74" w:type="pct"/>
          </w:tcPr>
          <w:p w:rsidR="002A3304" w:rsidRPr="003740CF" w:rsidRDefault="002A3304" w:rsidP="00F202FB">
            <w:pPr>
              <w:tabs>
                <w:tab w:val="decimal" w:pos="961"/>
              </w:tabs>
              <w:rPr>
                <w:color w:val="000000"/>
                <w:sz w:val="20"/>
              </w:rPr>
            </w:pPr>
          </w:p>
        </w:tc>
        <w:tc>
          <w:tcPr>
            <w:tcW w:w="626" w:type="pct"/>
            <w:tcBorders>
              <w:top w:val="single" w:sz="4" w:space="0" w:color="auto"/>
              <w:bottom w:val="single" w:sz="4" w:space="0" w:color="auto"/>
            </w:tcBorders>
            <w:vAlign w:val="center"/>
          </w:tcPr>
          <w:p w:rsidR="002A3304" w:rsidRPr="003740CF" w:rsidRDefault="002A3304" w:rsidP="002D2644">
            <w:pPr>
              <w:tabs>
                <w:tab w:val="decimal" w:pos="961"/>
              </w:tabs>
              <w:jc w:val="right"/>
              <w:rPr>
                <w:color w:val="000000"/>
                <w:sz w:val="20"/>
              </w:rPr>
            </w:pPr>
          </w:p>
        </w:tc>
        <w:tc>
          <w:tcPr>
            <w:tcW w:w="111" w:type="pct"/>
            <w:vAlign w:val="center"/>
          </w:tcPr>
          <w:p w:rsidR="002A3304" w:rsidRPr="003740CF" w:rsidRDefault="002A3304" w:rsidP="001E0A06">
            <w:pPr>
              <w:tabs>
                <w:tab w:val="decimal" w:pos="961"/>
              </w:tabs>
              <w:jc w:val="right"/>
              <w:rPr>
                <w:color w:val="000000"/>
                <w:sz w:val="20"/>
              </w:rPr>
            </w:pPr>
          </w:p>
        </w:tc>
        <w:tc>
          <w:tcPr>
            <w:tcW w:w="673" w:type="pct"/>
            <w:tcBorders>
              <w:top w:val="single" w:sz="4" w:space="0" w:color="auto"/>
              <w:bottom w:val="single" w:sz="4" w:space="0" w:color="auto"/>
            </w:tcBorders>
            <w:vAlign w:val="center"/>
          </w:tcPr>
          <w:p w:rsidR="002A3304" w:rsidRPr="003740CF" w:rsidRDefault="002A3304" w:rsidP="004269FC">
            <w:pPr>
              <w:tabs>
                <w:tab w:val="decimal" w:pos="961"/>
              </w:tabs>
              <w:jc w:val="right"/>
              <w:rPr>
                <w:color w:val="000000"/>
                <w:sz w:val="20"/>
              </w:rPr>
            </w:pPr>
          </w:p>
        </w:tc>
        <w:tc>
          <w:tcPr>
            <w:tcW w:w="176" w:type="pct"/>
          </w:tcPr>
          <w:p w:rsidR="002A3304" w:rsidRPr="003740CF" w:rsidRDefault="002A3304" w:rsidP="00C234C2">
            <w:pPr>
              <w:tabs>
                <w:tab w:val="decimal" w:pos="961"/>
              </w:tabs>
              <w:jc w:val="right"/>
              <w:rPr>
                <w:color w:val="000000"/>
                <w:sz w:val="20"/>
              </w:rPr>
            </w:pPr>
          </w:p>
        </w:tc>
        <w:tc>
          <w:tcPr>
            <w:tcW w:w="626" w:type="pct"/>
            <w:tcBorders>
              <w:top w:val="single" w:sz="4" w:space="0" w:color="auto"/>
              <w:bottom w:val="single" w:sz="4" w:space="0" w:color="auto"/>
            </w:tcBorders>
            <w:vAlign w:val="center"/>
          </w:tcPr>
          <w:p w:rsidR="002A3304" w:rsidRPr="003740CF" w:rsidRDefault="002A3304" w:rsidP="00C234C2">
            <w:pPr>
              <w:tabs>
                <w:tab w:val="decimal" w:pos="961"/>
              </w:tabs>
              <w:jc w:val="right"/>
              <w:rPr>
                <w:color w:val="000000"/>
                <w:sz w:val="20"/>
              </w:rPr>
            </w:pPr>
          </w:p>
        </w:tc>
      </w:tr>
      <w:tr w:rsidR="002A3304" w:rsidRPr="003740CF" w:rsidTr="002A3304">
        <w:tc>
          <w:tcPr>
            <w:tcW w:w="1654" w:type="pct"/>
          </w:tcPr>
          <w:p w:rsidR="002A3304" w:rsidRPr="003740CF" w:rsidRDefault="002A3304" w:rsidP="00F202FB">
            <w:pPr>
              <w:pStyle w:val="4-col-note"/>
              <w:tabs>
                <w:tab w:val="clear" w:pos="3600"/>
                <w:tab w:val="clear" w:pos="4860"/>
                <w:tab w:val="clear" w:pos="6120"/>
                <w:tab w:val="clear" w:pos="7560"/>
                <w:tab w:val="clear" w:pos="9000"/>
                <w:tab w:val="clear" w:pos="11952"/>
              </w:tabs>
              <w:spacing w:line="240" w:lineRule="auto"/>
              <w:rPr>
                <w:b/>
                <w:bCs/>
                <w:sz w:val="20"/>
              </w:rPr>
            </w:pPr>
            <w:r w:rsidRPr="003740CF">
              <w:rPr>
                <w:b/>
                <w:bCs/>
                <w:sz w:val="20"/>
              </w:rPr>
              <w:t>Assets less liabilities</w:t>
            </w:r>
          </w:p>
        </w:tc>
        <w:tc>
          <w:tcPr>
            <w:tcW w:w="386" w:type="pct"/>
            <w:vAlign w:val="center"/>
          </w:tcPr>
          <w:p w:rsidR="002A3304" w:rsidRPr="003740CF" w:rsidRDefault="002A3304" w:rsidP="001E0A06">
            <w:pPr>
              <w:pStyle w:val="4-col-note"/>
              <w:tabs>
                <w:tab w:val="clear" w:pos="3600"/>
                <w:tab w:val="clear" w:pos="4860"/>
                <w:tab w:val="clear" w:pos="6120"/>
                <w:tab w:val="clear" w:pos="7560"/>
                <w:tab w:val="clear" w:pos="9000"/>
                <w:tab w:val="clear" w:pos="11952"/>
              </w:tabs>
              <w:spacing w:line="240" w:lineRule="auto"/>
              <w:jc w:val="center"/>
              <w:rPr>
                <w:b/>
                <w:i/>
                <w:sz w:val="20"/>
              </w:rPr>
            </w:pPr>
          </w:p>
        </w:tc>
        <w:tc>
          <w:tcPr>
            <w:tcW w:w="673" w:type="pct"/>
            <w:tcBorders>
              <w:top w:val="single" w:sz="4" w:space="0" w:color="auto"/>
              <w:bottom w:val="single" w:sz="4" w:space="0" w:color="auto"/>
            </w:tcBorders>
          </w:tcPr>
          <w:p w:rsidR="002A3304" w:rsidRPr="004C4DE6" w:rsidRDefault="002A3304" w:rsidP="00440892">
            <w:pPr>
              <w:pStyle w:val="4-col-note"/>
              <w:tabs>
                <w:tab w:val="clear" w:pos="3600"/>
                <w:tab w:val="clear" w:pos="4860"/>
                <w:tab w:val="clear" w:pos="6120"/>
                <w:tab w:val="clear" w:pos="7560"/>
                <w:tab w:val="clear" w:pos="9000"/>
                <w:tab w:val="clear" w:pos="11952"/>
                <w:tab w:val="decimal" w:pos="961"/>
              </w:tabs>
              <w:spacing w:line="240" w:lineRule="auto"/>
              <w:jc w:val="right"/>
              <w:rPr>
                <w:b/>
                <w:color w:val="000000"/>
                <w:sz w:val="20"/>
              </w:rPr>
            </w:pPr>
            <w:r w:rsidRPr="004C4DE6">
              <w:rPr>
                <w:b/>
                <w:color w:val="000000"/>
                <w:sz w:val="20"/>
              </w:rPr>
              <w:t>12</w:t>
            </w:r>
            <w:r w:rsidR="001370A1">
              <w:rPr>
                <w:b/>
                <w:color w:val="000000"/>
                <w:sz w:val="20"/>
              </w:rPr>
              <w:t>5,2</w:t>
            </w:r>
            <w:r>
              <w:rPr>
                <w:b/>
                <w:color w:val="000000"/>
                <w:sz w:val="20"/>
              </w:rPr>
              <w:t>61</w:t>
            </w:r>
          </w:p>
        </w:tc>
        <w:tc>
          <w:tcPr>
            <w:tcW w:w="74" w:type="pct"/>
          </w:tcPr>
          <w:p w:rsidR="002A3304" w:rsidRPr="003740CF" w:rsidRDefault="002A3304" w:rsidP="00F202FB">
            <w:pPr>
              <w:pStyle w:val="4-col-note"/>
              <w:tabs>
                <w:tab w:val="clear" w:pos="3600"/>
                <w:tab w:val="clear" w:pos="4860"/>
                <w:tab w:val="clear" w:pos="6120"/>
                <w:tab w:val="clear" w:pos="7560"/>
                <w:tab w:val="clear" w:pos="9000"/>
                <w:tab w:val="clear" w:pos="11952"/>
                <w:tab w:val="decimal" w:pos="961"/>
              </w:tabs>
              <w:spacing w:line="240" w:lineRule="auto"/>
              <w:rPr>
                <w:color w:val="000000"/>
                <w:sz w:val="20"/>
              </w:rPr>
            </w:pPr>
          </w:p>
        </w:tc>
        <w:tc>
          <w:tcPr>
            <w:tcW w:w="626" w:type="pct"/>
            <w:tcBorders>
              <w:top w:val="single" w:sz="4" w:space="0" w:color="auto"/>
              <w:bottom w:val="single" w:sz="4" w:space="0" w:color="auto"/>
            </w:tcBorders>
            <w:vAlign w:val="center"/>
          </w:tcPr>
          <w:p w:rsidR="002A3304" w:rsidRPr="003740CF" w:rsidRDefault="002A3304" w:rsidP="002D2644">
            <w:pPr>
              <w:pStyle w:val="4-col-note"/>
              <w:tabs>
                <w:tab w:val="clear" w:pos="3600"/>
                <w:tab w:val="clear" w:pos="4860"/>
                <w:tab w:val="clear" w:pos="6120"/>
                <w:tab w:val="clear" w:pos="7560"/>
                <w:tab w:val="clear" w:pos="9000"/>
                <w:tab w:val="clear" w:pos="11952"/>
                <w:tab w:val="decimal" w:pos="961"/>
              </w:tabs>
              <w:spacing w:line="240" w:lineRule="auto"/>
              <w:jc w:val="right"/>
              <w:rPr>
                <w:b/>
                <w:color w:val="000000"/>
                <w:sz w:val="20"/>
              </w:rPr>
            </w:pPr>
            <w:r>
              <w:rPr>
                <w:b/>
                <w:color w:val="000000"/>
                <w:sz w:val="20"/>
              </w:rPr>
              <w:t>123,0</w:t>
            </w:r>
            <w:r w:rsidR="001370A1">
              <w:rPr>
                <w:b/>
                <w:color w:val="000000"/>
                <w:sz w:val="20"/>
              </w:rPr>
              <w:t>68</w:t>
            </w:r>
          </w:p>
        </w:tc>
        <w:tc>
          <w:tcPr>
            <w:tcW w:w="111" w:type="pct"/>
            <w:vAlign w:val="center"/>
          </w:tcPr>
          <w:p w:rsidR="002A3304" w:rsidRPr="003740CF" w:rsidRDefault="002A3304" w:rsidP="001E0A06">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p>
        </w:tc>
        <w:tc>
          <w:tcPr>
            <w:tcW w:w="673" w:type="pct"/>
            <w:tcBorders>
              <w:top w:val="single" w:sz="4" w:space="0" w:color="auto"/>
              <w:bottom w:val="single" w:sz="4" w:space="0" w:color="auto"/>
            </w:tcBorders>
            <w:vAlign w:val="center"/>
          </w:tcPr>
          <w:p w:rsidR="002A3304" w:rsidRPr="003740CF" w:rsidRDefault="002A3304" w:rsidP="00364815">
            <w:pPr>
              <w:pStyle w:val="4-col-note"/>
              <w:tabs>
                <w:tab w:val="clear" w:pos="3600"/>
                <w:tab w:val="clear" w:pos="4860"/>
                <w:tab w:val="clear" w:pos="6120"/>
                <w:tab w:val="clear" w:pos="7560"/>
                <w:tab w:val="clear" w:pos="9000"/>
                <w:tab w:val="clear" w:pos="11952"/>
                <w:tab w:val="decimal" w:pos="961"/>
              </w:tabs>
              <w:spacing w:line="240" w:lineRule="auto"/>
              <w:jc w:val="right"/>
              <w:rPr>
                <w:b/>
                <w:color w:val="000000"/>
                <w:sz w:val="20"/>
              </w:rPr>
            </w:pPr>
            <w:r>
              <w:rPr>
                <w:b/>
                <w:color w:val="000000"/>
                <w:sz w:val="20"/>
              </w:rPr>
              <w:t>12</w:t>
            </w:r>
            <w:r w:rsidR="00400BB8">
              <w:rPr>
                <w:b/>
                <w:color w:val="000000"/>
                <w:sz w:val="20"/>
              </w:rPr>
              <w:t>4,348</w:t>
            </w:r>
          </w:p>
        </w:tc>
        <w:tc>
          <w:tcPr>
            <w:tcW w:w="176" w:type="pct"/>
          </w:tcPr>
          <w:p w:rsidR="002A3304" w:rsidRPr="003740CF" w:rsidRDefault="002A3304" w:rsidP="00C234C2">
            <w:pPr>
              <w:pStyle w:val="4-col-note"/>
              <w:tabs>
                <w:tab w:val="clear" w:pos="3600"/>
                <w:tab w:val="clear" w:pos="4860"/>
                <w:tab w:val="clear" w:pos="6120"/>
                <w:tab w:val="clear" w:pos="7560"/>
                <w:tab w:val="clear" w:pos="9000"/>
                <w:tab w:val="clear" w:pos="11952"/>
                <w:tab w:val="decimal" w:pos="961"/>
              </w:tabs>
              <w:spacing w:line="240" w:lineRule="auto"/>
              <w:jc w:val="right"/>
              <w:rPr>
                <w:b/>
                <w:color w:val="000000"/>
                <w:sz w:val="20"/>
              </w:rPr>
            </w:pPr>
          </w:p>
        </w:tc>
        <w:tc>
          <w:tcPr>
            <w:tcW w:w="626" w:type="pct"/>
            <w:tcBorders>
              <w:top w:val="single" w:sz="4" w:space="0" w:color="auto"/>
              <w:bottom w:val="single" w:sz="4" w:space="0" w:color="auto"/>
            </w:tcBorders>
            <w:vAlign w:val="center"/>
          </w:tcPr>
          <w:p w:rsidR="002A3304" w:rsidRPr="003740CF" w:rsidRDefault="002A3304" w:rsidP="00470250">
            <w:pPr>
              <w:pStyle w:val="4-col-note"/>
              <w:tabs>
                <w:tab w:val="clear" w:pos="3600"/>
                <w:tab w:val="clear" w:pos="4860"/>
                <w:tab w:val="clear" w:pos="6120"/>
                <w:tab w:val="clear" w:pos="7560"/>
                <w:tab w:val="clear" w:pos="9000"/>
                <w:tab w:val="clear" w:pos="11952"/>
                <w:tab w:val="decimal" w:pos="961"/>
              </w:tabs>
              <w:spacing w:line="240" w:lineRule="auto"/>
              <w:jc w:val="right"/>
              <w:rPr>
                <w:b/>
                <w:color w:val="000000"/>
                <w:sz w:val="20"/>
              </w:rPr>
            </w:pPr>
            <w:r>
              <w:rPr>
                <w:b/>
                <w:color w:val="000000"/>
                <w:sz w:val="20"/>
              </w:rPr>
              <w:t>122,9</w:t>
            </w:r>
            <w:r w:rsidR="00400BB8">
              <w:rPr>
                <w:b/>
                <w:color w:val="000000"/>
                <w:sz w:val="20"/>
              </w:rPr>
              <w:t>51</w:t>
            </w:r>
          </w:p>
        </w:tc>
      </w:tr>
      <w:tr w:rsidR="002A3304" w:rsidRPr="003740CF" w:rsidTr="002A3304">
        <w:tc>
          <w:tcPr>
            <w:tcW w:w="1654" w:type="pct"/>
          </w:tcPr>
          <w:p w:rsidR="002A3304" w:rsidRPr="003740CF" w:rsidRDefault="002A3304" w:rsidP="00F202FB">
            <w:pPr>
              <w:pStyle w:val="4-col-note"/>
              <w:tabs>
                <w:tab w:val="clear" w:pos="3600"/>
                <w:tab w:val="clear" w:pos="4860"/>
                <w:tab w:val="clear" w:pos="6120"/>
                <w:tab w:val="clear" w:pos="7560"/>
                <w:tab w:val="clear" w:pos="9000"/>
                <w:tab w:val="clear" w:pos="11952"/>
              </w:tabs>
              <w:spacing w:line="240" w:lineRule="auto"/>
              <w:rPr>
                <w:b/>
                <w:sz w:val="20"/>
              </w:rPr>
            </w:pPr>
          </w:p>
        </w:tc>
        <w:tc>
          <w:tcPr>
            <w:tcW w:w="386" w:type="pct"/>
            <w:vAlign w:val="center"/>
          </w:tcPr>
          <w:p w:rsidR="002A3304" w:rsidRPr="003740CF" w:rsidRDefault="002A3304" w:rsidP="001E0A06">
            <w:pPr>
              <w:pStyle w:val="4-col-note"/>
              <w:tabs>
                <w:tab w:val="clear" w:pos="3600"/>
                <w:tab w:val="clear" w:pos="4860"/>
                <w:tab w:val="clear" w:pos="6120"/>
                <w:tab w:val="clear" w:pos="7560"/>
                <w:tab w:val="clear" w:pos="9000"/>
                <w:tab w:val="clear" w:pos="11952"/>
              </w:tabs>
              <w:spacing w:line="240" w:lineRule="auto"/>
              <w:jc w:val="center"/>
              <w:rPr>
                <w:b/>
                <w:i/>
                <w:sz w:val="20"/>
              </w:rPr>
            </w:pPr>
          </w:p>
        </w:tc>
        <w:tc>
          <w:tcPr>
            <w:tcW w:w="673" w:type="pct"/>
            <w:tcBorders>
              <w:top w:val="single" w:sz="4" w:space="0" w:color="auto"/>
            </w:tcBorders>
          </w:tcPr>
          <w:p w:rsidR="002A3304" w:rsidRPr="003740CF" w:rsidRDefault="002A3304" w:rsidP="00F202FB">
            <w:pPr>
              <w:pStyle w:val="4-col-note"/>
              <w:tabs>
                <w:tab w:val="clear" w:pos="3600"/>
                <w:tab w:val="clear" w:pos="4860"/>
                <w:tab w:val="clear" w:pos="6120"/>
                <w:tab w:val="clear" w:pos="7560"/>
                <w:tab w:val="clear" w:pos="9000"/>
                <w:tab w:val="clear" w:pos="11952"/>
                <w:tab w:val="decimal" w:pos="961"/>
              </w:tabs>
              <w:spacing w:line="240" w:lineRule="auto"/>
              <w:rPr>
                <w:color w:val="000000"/>
                <w:sz w:val="20"/>
              </w:rPr>
            </w:pPr>
          </w:p>
        </w:tc>
        <w:tc>
          <w:tcPr>
            <w:tcW w:w="74" w:type="pct"/>
          </w:tcPr>
          <w:p w:rsidR="002A3304" w:rsidRPr="003740CF" w:rsidRDefault="002A3304" w:rsidP="00F202FB">
            <w:pPr>
              <w:pStyle w:val="4-col-note"/>
              <w:tabs>
                <w:tab w:val="clear" w:pos="3600"/>
                <w:tab w:val="clear" w:pos="4860"/>
                <w:tab w:val="clear" w:pos="6120"/>
                <w:tab w:val="clear" w:pos="7560"/>
                <w:tab w:val="clear" w:pos="9000"/>
                <w:tab w:val="clear" w:pos="11952"/>
                <w:tab w:val="decimal" w:pos="961"/>
              </w:tabs>
              <w:spacing w:line="240" w:lineRule="auto"/>
              <w:rPr>
                <w:color w:val="000000"/>
                <w:sz w:val="20"/>
              </w:rPr>
            </w:pPr>
          </w:p>
        </w:tc>
        <w:tc>
          <w:tcPr>
            <w:tcW w:w="626" w:type="pct"/>
            <w:tcBorders>
              <w:top w:val="single" w:sz="4" w:space="0" w:color="auto"/>
            </w:tcBorders>
            <w:vAlign w:val="center"/>
          </w:tcPr>
          <w:p w:rsidR="002A3304" w:rsidRPr="003740CF" w:rsidRDefault="002A3304" w:rsidP="002D2644">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p>
        </w:tc>
        <w:tc>
          <w:tcPr>
            <w:tcW w:w="111" w:type="pct"/>
            <w:vAlign w:val="center"/>
          </w:tcPr>
          <w:p w:rsidR="002A3304" w:rsidRPr="003740CF" w:rsidRDefault="002A3304" w:rsidP="001E0A06">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p>
        </w:tc>
        <w:tc>
          <w:tcPr>
            <w:tcW w:w="673" w:type="pct"/>
            <w:tcBorders>
              <w:top w:val="single" w:sz="4" w:space="0" w:color="auto"/>
            </w:tcBorders>
            <w:vAlign w:val="center"/>
          </w:tcPr>
          <w:p w:rsidR="002A3304" w:rsidRPr="003740CF" w:rsidRDefault="002A3304" w:rsidP="004269FC">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p>
        </w:tc>
        <w:tc>
          <w:tcPr>
            <w:tcW w:w="176" w:type="pct"/>
          </w:tcPr>
          <w:p w:rsidR="002A3304" w:rsidRPr="003740CF" w:rsidRDefault="002A3304" w:rsidP="00C234C2">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p>
        </w:tc>
        <w:tc>
          <w:tcPr>
            <w:tcW w:w="626" w:type="pct"/>
            <w:tcBorders>
              <w:top w:val="single" w:sz="4" w:space="0" w:color="auto"/>
            </w:tcBorders>
            <w:vAlign w:val="center"/>
          </w:tcPr>
          <w:p w:rsidR="002A3304" w:rsidRPr="003740CF" w:rsidRDefault="002A3304" w:rsidP="00C234C2">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p>
        </w:tc>
      </w:tr>
      <w:tr w:rsidR="002A3304" w:rsidRPr="003740CF" w:rsidTr="002A3304">
        <w:tc>
          <w:tcPr>
            <w:tcW w:w="1654" w:type="pct"/>
          </w:tcPr>
          <w:p w:rsidR="002A3304" w:rsidRPr="003740CF" w:rsidRDefault="002A3304" w:rsidP="00F202FB">
            <w:pPr>
              <w:rPr>
                <w:b/>
                <w:sz w:val="20"/>
              </w:rPr>
            </w:pPr>
            <w:r w:rsidRPr="003740CF">
              <w:rPr>
                <w:b/>
                <w:sz w:val="20"/>
              </w:rPr>
              <w:t>Taxpayers’ Equity</w:t>
            </w:r>
          </w:p>
        </w:tc>
        <w:tc>
          <w:tcPr>
            <w:tcW w:w="386" w:type="pct"/>
            <w:vAlign w:val="center"/>
          </w:tcPr>
          <w:p w:rsidR="002A3304" w:rsidRPr="003740CF" w:rsidRDefault="002A3304" w:rsidP="001E0A06">
            <w:pPr>
              <w:jc w:val="center"/>
              <w:rPr>
                <w:i/>
                <w:sz w:val="20"/>
              </w:rPr>
            </w:pPr>
          </w:p>
        </w:tc>
        <w:tc>
          <w:tcPr>
            <w:tcW w:w="673" w:type="pct"/>
          </w:tcPr>
          <w:p w:rsidR="002A3304" w:rsidRPr="003740CF" w:rsidRDefault="002A3304" w:rsidP="00F202FB">
            <w:pPr>
              <w:tabs>
                <w:tab w:val="decimal" w:pos="961"/>
              </w:tabs>
              <w:rPr>
                <w:color w:val="000000"/>
                <w:sz w:val="20"/>
              </w:rPr>
            </w:pPr>
          </w:p>
        </w:tc>
        <w:tc>
          <w:tcPr>
            <w:tcW w:w="74" w:type="pct"/>
          </w:tcPr>
          <w:p w:rsidR="002A3304" w:rsidRPr="003740CF" w:rsidRDefault="002A3304" w:rsidP="00F202FB">
            <w:pPr>
              <w:tabs>
                <w:tab w:val="decimal" w:pos="961"/>
              </w:tabs>
              <w:rPr>
                <w:color w:val="000000"/>
                <w:sz w:val="20"/>
              </w:rPr>
            </w:pPr>
          </w:p>
        </w:tc>
        <w:tc>
          <w:tcPr>
            <w:tcW w:w="626" w:type="pct"/>
            <w:vAlign w:val="center"/>
          </w:tcPr>
          <w:p w:rsidR="002A3304" w:rsidRPr="003740CF" w:rsidRDefault="002A3304" w:rsidP="002D2644">
            <w:pPr>
              <w:tabs>
                <w:tab w:val="decimal" w:pos="961"/>
              </w:tabs>
              <w:jc w:val="right"/>
              <w:rPr>
                <w:color w:val="000000"/>
                <w:sz w:val="20"/>
              </w:rPr>
            </w:pPr>
          </w:p>
        </w:tc>
        <w:tc>
          <w:tcPr>
            <w:tcW w:w="111" w:type="pct"/>
            <w:vAlign w:val="center"/>
          </w:tcPr>
          <w:p w:rsidR="002A3304" w:rsidRPr="003740CF" w:rsidRDefault="002A3304" w:rsidP="001E0A06">
            <w:pPr>
              <w:tabs>
                <w:tab w:val="decimal" w:pos="961"/>
              </w:tabs>
              <w:jc w:val="right"/>
              <w:rPr>
                <w:color w:val="000000"/>
                <w:sz w:val="20"/>
              </w:rPr>
            </w:pPr>
          </w:p>
        </w:tc>
        <w:tc>
          <w:tcPr>
            <w:tcW w:w="673" w:type="pct"/>
            <w:vAlign w:val="center"/>
          </w:tcPr>
          <w:p w:rsidR="002A3304" w:rsidRPr="003740CF" w:rsidRDefault="002A3304" w:rsidP="004269FC">
            <w:pPr>
              <w:tabs>
                <w:tab w:val="decimal" w:pos="961"/>
              </w:tabs>
              <w:jc w:val="right"/>
              <w:rPr>
                <w:color w:val="000000"/>
                <w:sz w:val="20"/>
              </w:rPr>
            </w:pPr>
          </w:p>
        </w:tc>
        <w:tc>
          <w:tcPr>
            <w:tcW w:w="176" w:type="pct"/>
          </w:tcPr>
          <w:p w:rsidR="002A3304" w:rsidRPr="003740CF" w:rsidRDefault="002A3304" w:rsidP="00C234C2">
            <w:pPr>
              <w:tabs>
                <w:tab w:val="decimal" w:pos="961"/>
              </w:tabs>
              <w:jc w:val="right"/>
              <w:rPr>
                <w:color w:val="000000"/>
                <w:sz w:val="20"/>
              </w:rPr>
            </w:pPr>
          </w:p>
        </w:tc>
        <w:tc>
          <w:tcPr>
            <w:tcW w:w="626" w:type="pct"/>
            <w:vAlign w:val="center"/>
          </w:tcPr>
          <w:p w:rsidR="002A3304" w:rsidRPr="003740CF" w:rsidRDefault="002A3304" w:rsidP="00C234C2">
            <w:pPr>
              <w:tabs>
                <w:tab w:val="decimal" w:pos="961"/>
              </w:tabs>
              <w:jc w:val="right"/>
              <w:rPr>
                <w:color w:val="000000"/>
                <w:sz w:val="20"/>
              </w:rPr>
            </w:pPr>
          </w:p>
        </w:tc>
      </w:tr>
      <w:tr w:rsidR="002A3304" w:rsidRPr="003740CF" w:rsidTr="00FB71FA">
        <w:tc>
          <w:tcPr>
            <w:tcW w:w="1654" w:type="pct"/>
            <w:vAlign w:val="bottom"/>
          </w:tcPr>
          <w:p w:rsidR="002A3304" w:rsidRPr="003740CF" w:rsidRDefault="002A3304" w:rsidP="00DD459D">
            <w:pPr>
              <w:jc w:val="left"/>
              <w:outlineLvl w:val="0"/>
              <w:rPr>
                <w:sz w:val="20"/>
              </w:rPr>
            </w:pPr>
            <w:r w:rsidRPr="003740CF">
              <w:rPr>
                <w:sz w:val="20"/>
              </w:rPr>
              <w:t>General Fund</w:t>
            </w:r>
          </w:p>
        </w:tc>
        <w:tc>
          <w:tcPr>
            <w:tcW w:w="386" w:type="pct"/>
            <w:vAlign w:val="bottom"/>
          </w:tcPr>
          <w:p w:rsidR="002A3304" w:rsidRPr="003740CF" w:rsidRDefault="002A3304" w:rsidP="00452FB9">
            <w:pPr>
              <w:jc w:val="center"/>
              <w:outlineLvl w:val="0"/>
              <w:rPr>
                <w:b/>
                <w:i/>
                <w:sz w:val="20"/>
              </w:rPr>
            </w:pPr>
            <w:r w:rsidRPr="003740CF">
              <w:rPr>
                <w:i/>
                <w:sz w:val="20"/>
              </w:rPr>
              <w:t>SOCTE</w:t>
            </w:r>
          </w:p>
        </w:tc>
        <w:tc>
          <w:tcPr>
            <w:tcW w:w="673" w:type="pct"/>
            <w:tcBorders>
              <w:bottom w:val="nil"/>
            </w:tcBorders>
            <w:shd w:val="clear" w:color="auto" w:fill="auto"/>
            <w:vAlign w:val="bottom"/>
          </w:tcPr>
          <w:p w:rsidR="002A3304" w:rsidRPr="00FB71FA" w:rsidRDefault="001370A1" w:rsidP="00A936C3">
            <w:pPr>
              <w:tabs>
                <w:tab w:val="decimal" w:pos="957"/>
              </w:tabs>
              <w:spacing w:before="105" w:after="105"/>
              <w:jc w:val="right"/>
              <w:outlineLvl w:val="0"/>
              <w:rPr>
                <w:color w:val="000000"/>
                <w:sz w:val="20"/>
              </w:rPr>
            </w:pPr>
            <w:r>
              <w:rPr>
                <w:color w:val="000000"/>
                <w:sz w:val="20"/>
              </w:rPr>
              <w:t>40,167</w:t>
            </w:r>
          </w:p>
        </w:tc>
        <w:tc>
          <w:tcPr>
            <w:tcW w:w="74" w:type="pct"/>
            <w:tcBorders>
              <w:bottom w:val="nil"/>
            </w:tcBorders>
            <w:shd w:val="clear" w:color="auto" w:fill="auto"/>
            <w:vAlign w:val="bottom"/>
          </w:tcPr>
          <w:p w:rsidR="002A3304" w:rsidRPr="001946FE" w:rsidRDefault="002A3304" w:rsidP="00A936C3">
            <w:pPr>
              <w:tabs>
                <w:tab w:val="decimal" w:pos="957"/>
              </w:tabs>
              <w:jc w:val="center"/>
              <w:outlineLvl w:val="0"/>
              <w:rPr>
                <w:color w:val="000000"/>
                <w:sz w:val="20"/>
              </w:rPr>
            </w:pPr>
          </w:p>
        </w:tc>
        <w:tc>
          <w:tcPr>
            <w:tcW w:w="626" w:type="pct"/>
            <w:tcBorders>
              <w:bottom w:val="nil"/>
            </w:tcBorders>
            <w:shd w:val="clear" w:color="auto" w:fill="auto"/>
            <w:vAlign w:val="bottom"/>
          </w:tcPr>
          <w:p w:rsidR="002A3304" w:rsidRPr="00FB71FA" w:rsidRDefault="001370A1" w:rsidP="00A936C3">
            <w:pPr>
              <w:tabs>
                <w:tab w:val="decimal" w:pos="957"/>
              </w:tabs>
              <w:spacing w:before="105" w:after="105"/>
              <w:jc w:val="right"/>
              <w:outlineLvl w:val="0"/>
              <w:rPr>
                <w:color w:val="000000"/>
                <w:sz w:val="20"/>
              </w:rPr>
            </w:pPr>
            <w:r>
              <w:rPr>
                <w:color w:val="000000"/>
                <w:sz w:val="20"/>
              </w:rPr>
              <w:t>40,167</w:t>
            </w:r>
          </w:p>
        </w:tc>
        <w:tc>
          <w:tcPr>
            <w:tcW w:w="111" w:type="pct"/>
            <w:tcBorders>
              <w:bottom w:val="nil"/>
            </w:tcBorders>
            <w:shd w:val="clear" w:color="auto" w:fill="auto"/>
            <w:vAlign w:val="bottom"/>
          </w:tcPr>
          <w:p w:rsidR="002A3304" w:rsidRPr="001946FE" w:rsidRDefault="002A3304" w:rsidP="00A936C3">
            <w:pPr>
              <w:tabs>
                <w:tab w:val="decimal" w:pos="957"/>
              </w:tabs>
              <w:jc w:val="center"/>
              <w:outlineLvl w:val="0"/>
              <w:rPr>
                <w:color w:val="000000"/>
                <w:sz w:val="20"/>
              </w:rPr>
            </w:pPr>
          </w:p>
        </w:tc>
        <w:tc>
          <w:tcPr>
            <w:tcW w:w="673" w:type="pct"/>
            <w:tcBorders>
              <w:bottom w:val="nil"/>
            </w:tcBorders>
            <w:shd w:val="clear" w:color="auto" w:fill="auto"/>
            <w:vAlign w:val="bottom"/>
          </w:tcPr>
          <w:p w:rsidR="002A3304" w:rsidRPr="00FB71FA" w:rsidRDefault="002A3304" w:rsidP="00A936C3">
            <w:pPr>
              <w:tabs>
                <w:tab w:val="decimal" w:pos="957"/>
              </w:tabs>
              <w:spacing w:before="105" w:after="105"/>
              <w:jc w:val="right"/>
              <w:outlineLvl w:val="0"/>
              <w:rPr>
                <w:color w:val="000000"/>
                <w:sz w:val="20"/>
              </w:rPr>
            </w:pPr>
            <w:r w:rsidRPr="00FB71FA">
              <w:rPr>
                <w:color w:val="000000"/>
                <w:sz w:val="20"/>
              </w:rPr>
              <w:t>40,86</w:t>
            </w:r>
            <w:r w:rsidR="00400BB8">
              <w:rPr>
                <w:color w:val="000000"/>
                <w:sz w:val="20"/>
              </w:rPr>
              <w:t>7</w:t>
            </w:r>
          </w:p>
        </w:tc>
        <w:tc>
          <w:tcPr>
            <w:tcW w:w="176" w:type="pct"/>
            <w:tcBorders>
              <w:bottom w:val="nil"/>
            </w:tcBorders>
            <w:shd w:val="clear" w:color="auto" w:fill="auto"/>
          </w:tcPr>
          <w:p w:rsidR="002A3304" w:rsidRPr="001946FE" w:rsidRDefault="002A3304" w:rsidP="00A936C3">
            <w:pPr>
              <w:tabs>
                <w:tab w:val="decimal" w:pos="957"/>
              </w:tabs>
              <w:jc w:val="right"/>
              <w:outlineLvl w:val="0"/>
              <w:rPr>
                <w:color w:val="000000"/>
                <w:sz w:val="20"/>
              </w:rPr>
            </w:pPr>
          </w:p>
        </w:tc>
        <w:tc>
          <w:tcPr>
            <w:tcW w:w="626" w:type="pct"/>
            <w:tcBorders>
              <w:bottom w:val="nil"/>
            </w:tcBorders>
            <w:shd w:val="clear" w:color="auto" w:fill="auto"/>
            <w:vAlign w:val="bottom"/>
          </w:tcPr>
          <w:p w:rsidR="002A3304" w:rsidRPr="00FB71FA" w:rsidRDefault="002A3304" w:rsidP="00A936C3">
            <w:pPr>
              <w:tabs>
                <w:tab w:val="decimal" w:pos="957"/>
              </w:tabs>
              <w:spacing w:before="105" w:after="105"/>
              <w:jc w:val="right"/>
              <w:outlineLvl w:val="0"/>
              <w:rPr>
                <w:color w:val="000000"/>
                <w:sz w:val="20"/>
              </w:rPr>
            </w:pPr>
            <w:r w:rsidRPr="00FB71FA">
              <w:rPr>
                <w:color w:val="000000"/>
                <w:sz w:val="20"/>
              </w:rPr>
              <w:t>40,86</w:t>
            </w:r>
            <w:r w:rsidR="00400BB8">
              <w:rPr>
                <w:color w:val="000000"/>
                <w:sz w:val="20"/>
              </w:rPr>
              <w:t>7</w:t>
            </w:r>
          </w:p>
        </w:tc>
      </w:tr>
      <w:tr w:rsidR="002A3304" w:rsidRPr="003740CF" w:rsidTr="00FB71FA">
        <w:tc>
          <w:tcPr>
            <w:tcW w:w="1654" w:type="pct"/>
            <w:vAlign w:val="bottom"/>
          </w:tcPr>
          <w:p w:rsidR="002A3304" w:rsidRPr="003740CF" w:rsidRDefault="002A3304" w:rsidP="00452FB9">
            <w:pPr>
              <w:jc w:val="left"/>
              <w:rPr>
                <w:sz w:val="20"/>
              </w:rPr>
            </w:pPr>
            <w:r w:rsidRPr="003740CF">
              <w:rPr>
                <w:sz w:val="20"/>
              </w:rPr>
              <w:t>Revaluation reserve</w:t>
            </w:r>
          </w:p>
        </w:tc>
        <w:tc>
          <w:tcPr>
            <w:tcW w:w="386" w:type="pct"/>
            <w:vAlign w:val="bottom"/>
          </w:tcPr>
          <w:p w:rsidR="002A3304" w:rsidRPr="003740CF" w:rsidRDefault="002A3304" w:rsidP="00452FB9">
            <w:pPr>
              <w:jc w:val="center"/>
              <w:rPr>
                <w:i/>
                <w:sz w:val="20"/>
              </w:rPr>
            </w:pPr>
            <w:r w:rsidRPr="003740CF">
              <w:rPr>
                <w:i/>
                <w:sz w:val="20"/>
              </w:rPr>
              <w:t>SOCTE</w:t>
            </w:r>
          </w:p>
        </w:tc>
        <w:tc>
          <w:tcPr>
            <w:tcW w:w="673" w:type="pct"/>
            <w:tcBorders>
              <w:top w:val="nil"/>
              <w:bottom w:val="nil"/>
            </w:tcBorders>
            <w:shd w:val="clear" w:color="auto" w:fill="auto"/>
            <w:vAlign w:val="bottom"/>
          </w:tcPr>
          <w:p w:rsidR="002A3304" w:rsidRPr="00FB71FA" w:rsidRDefault="001370A1" w:rsidP="00A936C3">
            <w:pPr>
              <w:pStyle w:val="Footer"/>
              <w:tabs>
                <w:tab w:val="clear" w:pos="4320"/>
                <w:tab w:val="clear" w:pos="8640"/>
                <w:tab w:val="decimal" w:pos="957"/>
              </w:tabs>
              <w:spacing w:before="105" w:after="105"/>
              <w:jc w:val="right"/>
              <w:rPr>
                <w:color w:val="000000"/>
                <w:sz w:val="20"/>
                <w:lang w:val="en-GB"/>
              </w:rPr>
            </w:pPr>
            <w:r>
              <w:rPr>
                <w:color w:val="000000"/>
                <w:sz w:val="20"/>
                <w:lang w:val="en-GB"/>
              </w:rPr>
              <w:t>82,901</w:t>
            </w:r>
          </w:p>
        </w:tc>
        <w:tc>
          <w:tcPr>
            <w:tcW w:w="74" w:type="pct"/>
            <w:tcBorders>
              <w:top w:val="nil"/>
              <w:bottom w:val="nil"/>
            </w:tcBorders>
            <w:shd w:val="clear" w:color="auto" w:fill="auto"/>
            <w:vAlign w:val="bottom"/>
          </w:tcPr>
          <w:p w:rsidR="002A3304" w:rsidRPr="001946FE" w:rsidRDefault="002A3304" w:rsidP="00A936C3">
            <w:pPr>
              <w:pStyle w:val="Footer"/>
              <w:tabs>
                <w:tab w:val="clear" w:pos="4320"/>
                <w:tab w:val="clear" w:pos="8640"/>
                <w:tab w:val="decimal" w:pos="957"/>
              </w:tabs>
              <w:jc w:val="left"/>
              <w:rPr>
                <w:color w:val="000000"/>
                <w:sz w:val="20"/>
                <w:lang w:val="en-GB"/>
              </w:rPr>
            </w:pPr>
          </w:p>
        </w:tc>
        <w:tc>
          <w:tcPr>
            <w:tcW w:w="626" w:type="pct"/>
            <w:tcBorders>
              <w:top w:val="nil"/>
              <w:bottom w:val="nil"/>
            </w:tcBorders>
            <w:shd w:val="clear" w:color="auto" w:fill="auto"/>
            <w:vAlign w:val="bottom"/>
          </w:tcPr>
          <w:p w:rsidR="002A3304" w:rsidRPr="00FB71FA" w:rsidRDefault="001370A1" w:rsidP="00A936C3">
            <w:pPr>
              <w:pStyle w:val="Footer"/>
              <w:tabs>
                <w:tab w:val="clear" w:pos="4320"/>
                <w:tab w:val="clear" w:pos="8640"/>
                <w:tab w:val="decimal" w:pos="957"/>
              </w:tabs>
              <w:spacing w:before="105" w:after="105"/>
              <w:jc w:val="right"/>
              <w:rPr>
                <w:color w:val="000000"/>
                <w:sz w:val="20"/>
                <w:lang w:val="en-GB"/>
              </w:rPr>
            </w:pPr>
            <w:r>
              <w:rPr>
                <w:color w:val="000000"/>
                <w:sz w:val="20"/>
                <w:lang w:val="en-GB"/>
              </w:rPr>
              <w:t>82,901</w:t>
            </w:r>
          </w:p>
        </w:tc>
        <w:tc>
          <w:tcPr>
            <w:tcW w:w="111" w:type="pct"/>
            <w:tcBorders>
              <w:top w:val="nil"/>
              <w:bottom w:val="nil"/>
            </w:tcBorders>
            <w:shd w:val="clear" w:color="auto" w:fill="auto"/>
            <w:vAlign w:val="bottom"/>
          </w:tcPr>
          <w:p w:rsidR="002A3304" w:rsidRPr="001946FE" w:rsidRDefault="002A3304" w:rsidP="00A936C3">
            <w:pPr>
              <w:pStyle w:val="Footer"/>
              <w:tabs>
                <w:tab w:val="clear" w:pos="4320"/>
                <w:tab w:val="clear" w:pos="8640"/>
                <w:tab w:val="decimal" w:pos="957"/>
              </w:tabs>
              <w:jc w:val="left"/>
              <w:rPr>
                <w:color w:val="000000"/>
                <w:sz w:val="20"/>
                <w:lang w:val="en-GB"/>
              </w:rPr>
            </w:pPr>
          </w:p>
        </w:tc>
        <w:tc>
          <w:tcPr>
            <w:tcW w:w="673" w:type="pct"/>
            <w:tcBorders>
              <w:top w:val="nil"/>
              <w:bottom w:val="nil"/>
            </w:tcBorders>
            <w:shd w:val="clear" w:color="auto" w:fill="auto"/>
            <w:vAlign w:val="bottom"/>
          </w:tcPr>
          <w:p w:rsidR="002A3304" w:rsidRPr="00FB71FA" w:rsidRDefault="002A3304" w:rsidP="00A936C3">
            <w:pPr>
              <w:pStyle w:val="Footer"/>
              <w:tabs>
                <w:tab w:val="clear" w:pos="4320"/>
                <w:tab w:val="clear" w:pos="8640"/>
                <w:tab w:val="decimal" w:pos="957"/>
              </w:tabs>
              <w:spacing w:before="105" w:after="105"/>
              <w:jc w:val="right"/>
              <w:rPr>
                <w:color w:val="000000"/>
                <w:sz w:val="20"/>
                <w:lang w:val="en-GB"/>
              </w:rPr>
            </w:pPr>
            <w:r w:rsidRPr="00FB71FA">
              <w:rPr>
                <w:color w:val="000000"/>
                <w:sz w:val="20"/>
                <w:lang w:val="en-GB"/>
              </w:rPr>
              <w:t>82,0</w:t>
            </w:r>
            <w:r w:rsidR="00400BB8">
              <w:rPr>
                <w:color w:val="000000"/>
                <w:sz w:val="20"/>
                <w:lang w:val="en-GB"/>
              </w:rPr>
              <w:t>8</w:t>
            </w:r>
            <w:r w:rsidRPr="00FB71FA">
              <w:rPr>
                <w:color w:val="000000"/>
                <w:sz w:val="20"/>
                <w:lang w:val="en-GB"/>
              </w:rPr>
              <w:t>4</w:t>
            </w:r>
          </w:p>
        </w:tc>
        <w:tc>
          <w:tcPr>
            <w:tcW w:w="176" w:type="pct"/>
            <w:tcBorders>
              <w:top w:val="nil"/>
              <w:bottom w:val="nil"/>
            </w:tcBorders>
            <w:shd w:val="clear" w:color="auto" w:fill="auto"/>
          </w:tcPr>
          <w:p w:rsidR="002A3304" w:rsidRPr="001946FE" w:rsidRDefault="002A3304" w:rsidP="00A936C3">
            <w:pPr>
              <w:pStyle w:val="Footer"/>
              <w:tabs>
                <w:tab w:val="clear" w:pos="4320"/>
                <w:tab w:val="clear" w:pos="8640"/>
                <w:tab w:val="decimal" w:pos="957"/>
              </w:tabs>
              <w:jc w:val="right"/>
              <w:rPr>
                <w:color w:val="000000"/>
                <w:sz w:val="20"/>
                <w:lang w:val="en-GB"/>
              </w:rPr>
            </w:pPr>
          </w:p>
        </w:tc>
        <w:tc>
          <w:tcPr>
            <w:tcW w:w="626" w:type="pct"/>
            <w:tcBorders>
              <w:top w:val="nil"/>
              <w:bottom w:val="nil"/>
            </w:tcBorders>
            <w:shd w:val="clear" w:color="auto" w:fill="auto"/>
            <w:vAlign w:val="bottom"/>
          </w:tcPr>
          <w:p w:rsidR="002A3304" w:rsidRPr="00FB71FA" w:rsidRDefault="002A3304" w:rsidP="00A936C3">
            <w:pPr>
              <w:pStyle w:val="Footer"/>
              <w:tabs>
                <w:tab w:val="clear" w:pos="4320"/>
                <w:tab w:val="clear" w:pos="8640"/>
                <w:tab w:val="decimal" w:pos="957"/>
              </w:tabs>
              <w:spacing w:before="105" w:after="105"/>
              <w:jc w:val="right"/>
              <w:rPr>
                <w:color w:val="000000"/>
                <w:sz w:val="20"/>
                <w:lang w:val="en-GB"/>
              </w:rPr>
            </w:pPr>
            <w:r w:rsidRPr="00FB71FA">
              <w:rPr>
                <w:color w:val="000000"/>
                <w:sz w:val="20"/>
                <w:lang w:val="en-GB"/>
              </w:rPr>
              <w:t>82,0</w:t>
            </w:r>
            <w:r w:rsidR="00400BB8">
              <w:rPr>
                <w:color w:val="000000"/>
                <w:sz w:val="20"/>
                <w:lang w:val="en-GB"/>
              </w:rPr>
              <w:t>8</w:t>
            </w:r>
            <w:r w:rsidRPr="00FB71FA">
              <w:rPr>
                <w:color w:val="000000"/>
                <w:sz w:val="20"/>
                <w:lang w:val="en-GB"/>
              </w:rPr>
              <w:t>4</w:t>
            </w:r>
          </w:p>
        </w:tc>
      </w:tr>
      <w:tr w:rsidR="002A3304" w:rsidRPr="003D1666" w:rsidTr="00FB71FA">
        <w:trPr>
          <w:trHeight w:val="271"/>
        </w:trPr>
        <w:tc>
          <w:tcPr>
            <w:tcW w:w="1654" w:type="pct"/>
            <w:tcBorders>
              <w:top w:val="nil"/>
              <w:bottom w:val="nil"/>
            </w:tcBorders>
          </w:tcPr>
          <w:p w:rsidR="002A3304" w:rsidRPr="003D1666" w:rsidRDefault="002A3304" w:rsidP="00F202FB">
            <w:pPr>
              <w:pStyle w:val="4-col-note-tot"/>
              <w:tabs>
                <w:tab w:val="clear" w:pos="3600"/>
                <w:tab w:val="clear" w:pos="4860"/>
                <w:tab w:val="clear" w:pos="6120"/>
                <w:tab w:val="clear" w:pos="7560"/>
                <w:tab w:val="clear" w:pos="9000"/>
                <w:tab w:val="clear" w:pos="11952"/>
              </w:tabs>
              <w:spacing w:line="240" w:lineRule="auto"/>
              <w:rPr>
                <w:sz w:val="20"/>
              </w:rPr>
            </w:pPr>
            <w:r>
              <w:rPr>
                <w:sz w:val="20"/>
              </w:rPr>
              <w:t>Funds held on Trust</w:t>
            </w:r>
          </w:p>
        </w:tc>
        <w:tc>
          <w:tcPr>
            <w:tcW w:w="386" w:type="pct"/>
            <w:tcBorders>
              <w:top w:val="nil"/>
              <w:bottom w:val="nil"/>
            </w:tcBorders>
            <w:vAlign w:val="center"/>
          </w:tcPr>
          <w:p w:rsidR="002A3304" w:rsidRPr="003D1666" w:rsidRDefault="002A3304" w:rsidP="001E0A06">
            <w:pPr>
              <w:pStyle w:val="4-col-note-tot"/>
              <w:tabs>
                <w:tab w:val="clear" w:pos="3600"/>
                <w:tab w:val="clear" w:pos="4860"/>
                <w:tab w:val="clear" w:pos="6120"/>
                <w:tab w:val="clear" w:pos="7560"/>
                <w:tab w:val="clear" w:pos="9000"/>
                <w:tab w:val="clear" w:pos="11952"/>
              </w:tabs>
              <w:spacing w:line="240" w:lineRule="auto"/>
              <w:jc w:val="center"/>
              <w:rPr>
                <w:i/>
                <w:sz w:val="20"/>
              </w:rPr>
            </w:pPr>
            <w:r w:rsidRPr="003740CF">
              <w:rPr>
                <w:i/>
                <w:sz w:val="20"/>
              </w:rPr>
              <w:t>SOCTE</w:t>
            </w:r>
          </w:p>
        </w:tc>
        <w:tc>
          <w:tcPr>
            <w:tcW w:w="673" w:type="pct"/>
            <w:tcBorders>
              <w:top w:val="nil"/>
              <w:bottom w:val="single" w:sz="4" w:space="0" w:color="auto"/>
            </w:tcBorders>
            <w:shd w:val="clear" w:color="auto" w:fill="auto"/>
          </w:tcPr>
          <w:p w:rsidR="002A3304" w:rsidRPr="00FB71FA" w:rsidRDefault="001370A1" w:rsidP="00A936C3">
            <w:pPr>
              <w:pStyle w:val="4-col-note-tot"/>
              <w:tabs>
                <w:tab w:val="clear" w:pos="3600"/>
                <w:tab w:val="clear" w:pos="4860"/>
                <w:tab w:val="clear" w:pos="6120"/>
                <w:tab w:val="clear" w:pos="7560"/>
                <w:tab w:val="clear" w:pos="9000"/>
                <w:tab w:val="clear" w:pos="11952"/>
                <w:tab w:val="decimal" w:pos="961"/>
              </w:tabs>
              <w:spacing w:before="105" w:after="105" w:line="240" w:lineRule="auto"/>
              <w:jc w:val="right"/>
              <w:rPr>
                <w:color w:val="000000"/>
                <w:sz w:val="20"/>
              </w:rPr>
            </w:pPr>
            <w:r>
              <w:rPr>
                <w:color w:val="000000"/>
                <w:sz w:val="20"/>
              </w:rPr>
              <w:t>2,193</w:t>
            </w:r>
          </w:p>
        </w:tc>
        <w:tc>
          <w:tcPr>
            <w:tcW w:w="74" w:type="pct"/>
            <w:tcBorders>
              <w:top w:val="nil"/>
              <w:bottom w:val="nil"/>
            </w:tcBorders>
            <w:shd w:val="clear" w:color="auto" w:fill="auto"/>
          </w:tcPr>
          <w:p w:rsidR="002A3304" w:rsidRPr="001946FE" w:rsidRDefault="002A3304" w:rsidP="00A936C3">
            <w:pPr>
              <w:pStyle w:val="4-col-note-tot"/>
              <w:tabs>
                <w:tab w:val="clear" w:pos="3600"/>
                <w:tab w:val="clear" w:pos="4860"/>
                <w:tab w:val="clear" w:pos="6120"/>
                <w:tab w:val="clear" w:pos="7560"/>
                <w:tab w:val="clear" w:pos="9000"/>
                <w:tab w:val="clear" w:pos="11952"/>
                <w:tab w:val="decimal" w:pos="961"/>
              </w:tabs>
              <w:spacing w:line="240" w:lineRule="auto"/>
              <w:rPr>
                <w:color w:val="000000"/>
                <w:sz w:val="20"/>
              </w:rPr>
            </w:pPr>
          </w:p>
        </w:tc>
        <w:tc>
          <w:tcPr>
            <w:tcW w:w="626" w:type="pct"/>
            <w:tcBorders>
              <w:top w:val="nil"/>
              <w:bottom w:val="single" w:sz="4" w:space="0" w:color="auto"/>
            </w:tcBorders>
            <w:shd w:val="clear" w:color="auto" w:fill="auto"/>
          </w:tcPr>
          <w:p w:rsidR="002A3304" w:rsidRPr="00FB71FA" w:rsidRDefault="002A3304" w:rsidP="00A936C3">
            <w:pPr>
              <w:pStyle w:val="4-col-note-tot"/>
              <w:tabs>
                <w:tab w:val="clear" w:pos="3600"/>
                <w:tab w:val="clear" w:pos="4860"/>
                <w:tab w:val="clear" w:pos="6120"/>
                <w:tab w:val="clear" w:pos="7560"/>
                <w:tab w:val="clear" w:pos="9000"/>
                <w:tab w:val="clear" w:pos="11952"/>
                <w:tab w:val="decimal" w:pos="961"/>
              </w:tabs>
              <w:spacing w:before="105" w:after="105" w:line="240" w:lineRule="auto"/>
              <w:jc w:val="right"/>
              <w:rPr>
                <w:color w:val="000000"/>
                <w:sz w:val="20"/>
              </w:rPr>
            </w:pPr>
            <w:r w:rsidRPr="00FB71FA">
              <w:rPr>
                <w:color w:val="000000"/>
                <w:sz w:val="20"/>
              </w:rPr>
              <w:t>-</w:t>
            </w:r>
          </w:p>
        </w:tc>
        <w:tc>
          <w:tcPr>
            <w:tcW w:w="111" w:type="pct"/>
            <w:tcBorders>
              <w:top w:val="nil"/>
              <w:bottom w:val="nil"/>
            </w:tcBorders>
            <w:shd w:val="clear" w:color="auto" w:fill="auto"/>
            <w:vAlign w:val="center"/>
          </w:tcPr>
          <w:p w:rsidR="002A3304" w:rsidRPr="001946FE" w:rsidRDefault="002A3304" w:rsidP="00A936C3">
            <w:pPr>
              <w:pStyle w:val="4-col-note-tot"/>
              <w:tabs>
                <w:tab w:val="clear" w:pos="3600"/>
                <w:tab w:val="clear" w:pos="4860"/>
                <w:tab w:val="clear" w:pos="6120"/>
                <w:tab w:val="clear" w:pos="7560"/>
                <w:tab w:val="clear" w:pos="9000"/>
                <w:tab w:val="clear" w:pos="11952"/>
                <w:tab w:val="decimal" w:pos="961"/>
              </w:tabs>
              <w:spacing w:line="240" w:lineRule="auto"/>
              <w:jc w:val="right"/>
              <w:rPr>
                <w:color w:val="000000"/>
                <w:sz w:val="20"/>
              </w:rPr>
            </w:pPr>
          </w:p>
        </w:tc>
        <w:tc>
          <w:tcPr>
            <w:tcW w:w="673" w:type="pct"/>
            <w:tcBorders>
              <w:top w:val="nil"/>
              <w:bottom w:val="single" w:sz="4" w:space="0" w:color="auto"/>
            </w:tcBorders>
            <w:shd w:val="clear" w:color="auto" w:fill="auto"/>
            <w:vAlign w:val="center"/>
          </w:tcPr>
          <w:p w:rsidR="002A3304" w:rsidRPr="00FB71FA" w:rsidRDefault="00400BB8" w:rsidP="00A936C3">
            <w:pPr>
              <w:pStyle w:val="4-col-note-tot"/>
              <w:tabs>
                <w:tab w:val="clear" w:pos="3600"/>
                <w:tab w:val="clear" w:pos="4860"/>
                <w:tab w:val="clear" w:pos="6120"/>
                <w:tab w:val="clear" w:pos="7560"/>
                <w:tab w:val="clear" w:pos="9000"/>
                <w:tab w:val="clear" w:pos="11952"/>
                <w:tab w:val="decimal" w:pos="961"/>
              </w:tabs>
              <w:spacing w:before="105" w:after="105" w:line="240" w:lineRule="auto"/>
              <w:jc w:val="right"/>
              <w:rPr>
                <w:color w:val="000000"/>
                <w:sz w:val="20"/>
              </w:rPr>
            </w:pPr>
            <w:r>
              <w:rPr>
                <w:color w:val="000000"/>
                <w:sz w:val="20"/>
              </w:rPr>
              <w:t>1,39</w:t>
            </w:r>
            <w:r w:rsidR="002A3304" w:rsidRPr="00FB71FA">
              <w:rPr>
                <w:color w:val="000000"/>
                <w:sz w:val="20"/>
              </w:rPr>
              <w:t>7</w:t>
            </w:r>
          </w:p>
        </w:tc>
        <w:tc>
          <w:tcPr>
            <w:tcW w:w="176" w:type="pct"/>
            <w:tcBorders>
              <w:top w:val="nil"/>
              <w:bottom w:val="single" w:sz="4" w:space="0" w:color="auto"/>
            </w:tcBorders>
            <w:shd w:val="clear" w:color="auto" w:fill="auto"/>
          </w:tcPr>
          <w:p w:rsidR="002A3304" w:rsidRPr="001946FE" w:rsidRDefault="002A3304" w:rsidP="00A936C3">
            <w:pPr>
              <w:pStyle w:val="4-col-note-tot"/>
              <w:tabs>
                <w:tab w:val="clear" w:pos="3600"/>
                <w:tab w:val="clear" w:pos="4860"/>
                <w:tab w:val="clear" w:pos="6120"/>
                <w:tab w:val="clear" w:pos="7560"/>
                <w:tab w:val="clear" w:pos="9000"/>
                <w:tab w:val="clear" w:pos="11952"/>
                <w:tab w:val="decimal" w:pos="961"/>
              </w:tabs>
              <w:spacing w:line="240" w:lineRule="auto"/>
              <w:jc w:val="right"/>
              <w:rPr>
                <w:color w:val="000000"/>
                <w:sz w:val="20"/>
              </w:rPr>
            </w:pPr>
          </w:p>
        </w:tc>
        <w:tc>
          <w:tcPr>
            <w:tcW w:w="626" w:type="pct"/>
            <w:tcBorders>
              <w:top w:val="nil"/>
              <w:bottom w:val="single" w:sz="4" w:space="0" w:color="auto"/>
            </w:tcBorders>
            <w:shd w:val="clear" w:color="auto" w:fill="auto"/>
            <w:vAlign w:val="center"/>
          </w:tcPr>
          <w:p w:rsidR="002A3304" w:rsidRPr="00FB71FA" w:rsidRDefault="002A3304" w:rsidP="00A936C3">
            <w:pPr>
              <w:pStyle w:val="4-col-note-tot"/>
              <w:tabs>
                <w:tab w:val="clear" w:pos="3600"/>
                <w:tab w:val="clear" w:pos="4860"/>
                <w:tab w:val="clear" w:pos="6120"/>
                <w:tab w:val="clear" w:pos="7560"/>
                <w:tab w:val="clear" w:pos="9000"/>
                <w:tab w:val="clear" w:pos="11952"/>
                <w:tab w:val="decimal" w:pos="961"/>
              </w:tabs>
              <w:spacing w:before="105" w:after="105" w:line="240" w:lineRule="auto"/>
              <w:jc w:val="right"/>
              <w:rPr>
                <w:color w:val="000000"/>
                <w:sz w:val="20"/>
              </w:rPr>
            </w:pPr>
            <w:r w:rsidRPr="00FB71FA">
              <w:rPr>
                <w:color w:val="000000"/>
                <w:sz w:val="20"/>
              </w:rPr>
              <w:t>-</w:t>
            </w:r>
          </w:p>
        </w:tc>
      </w:tr>
      <w:tr w:rsidR="002A3304" w:rsidRPr="003740CF" w:rsidTr="00FB71FA">
        <w:trPr>
          <w:trHeight w:val="271"/>
        </w:trPr>
        <w:tc>
          <w:tcPr>
            <w:tcW w:w="1654" w:type="pct"/>
            <w:tcBorders>
              <w:top w:val="nil"/>
              <w:bottom w:val="nil"/>
            </w:tcBorders>
          </w:tcPr>
          <w:p w:rsidR="002A3304" w:rsidRPr="003740CF" w:rsidRDefault="002A3304" w:rsidP="00F202FB">
            <w:pPr>
              <w:pStyle w:val="4-col-note-tot"/>
              <w:tabs>
                <w:tab w:val="clear" w:pos="3600"/>
                <w:tab w:val="clear" w:pos="4860"/>
                <w:tab w:val="clear" w:pos="6120"/>
                <w:tab w:val="clear" w:pos="7560"/>
                <w:tab w:val="clear" w:pos="9000"/>
                <w:tab w:val="clear" w:pos="11952"/>
              </w:tabs>
              <w:spacing w:line="240" w:lineRule="auto"/>
              <w:rPr>
                <w:b/>
                <w:sz w:val="20"/>
              </w:rPr>
            </w:pPr>
            <w:r w:rsidRPr="003740CF">
              <w:rPr>
                <w:b/>
                <w:sz w:val="20"/>
              </w:rPr>
              <w:t>Total Taxpayers’ Equity</w:t>
            </w:r>
          </w:p>
        </w:tc>
        <w:tc>
          <w:tcPr>
            <w:tcW w:w="386" w:type="pct"/>
            <w:tcBorders>
              <w:top w:val="nil"/>
              <w:bottom w:val="nil"/>
            </w:tcBorders>
            <w:vAlign w:val="center"/>
          </w:tcPr>
          <w:p w:rsidR="002A3304" w:rsidRPr="003740CF" w:rsidRDefault="002A3304" w:rsidP="001E0A06">
            <w:pPr>
              <w:pStyle w:val="4-col-note-tot"/>
              <w:tabs>
                <w:tab w:val="clear" w:pos="3600"/>
                <w:tab w:val="clear" w:pos="4860"/>
                <w:tab w:val="clear" w:pos="6120"/>
                <w:tab w:val="clear" w:pos="7560"/>
                <w:tab w:val="clear" w:pos="9000"/>
                <w:tab w:val="clear" w:pos="11952"/>
              </w:tabs>
              <w:spacing w:line="240" w:lineRule="auto"/>
              <w:jc w:val="center"/>
              <w:rPr>
                <w:i/>
                <w:sz w:val="20"/>
              </w:rPr>
            </w:pPr>
          </w:p>
        </w:tc>
        <w:tc>
          <w:tcPr>
            <w:tcW w:w="673" w:type="pct"/>
            <w:tcBorders>
              <w:top w:val="single" w:sz="4" w:space="0" w:color="auto"/>
              <w:bottom w:val="single" w:sz="4" w:space="0" w:color="auto"/>
            </w:tcBorders>
            <w:shd w:val="clear" w:color="auto" w:fill="auto"/>
          </w:tcPr>
          <w:p w:rsidR="002A3304" w:rsidRPr="00FB71FA" w:rsidRDefault="002A3304" w:rsidP="00A936C3">
            <w:pPr>
              <w:pStyle w:val="4-col-note-tot"/>
              <w:tabs>
                <w:tab w:val="clear" w:pos="3600"/>
                <w:tab w:val="clear" w:pos="4860"/>
                <w:tab w:val="clear" w:pos="6120"/>
                <w:tab w:val="clear" w:pos="7560"/>
                <w:tab w:val="clear" w:pos="9000"/>
                <w:tab w:val="clear" w:pos="11952"/>
                <w:tab w:val="decimal" w:pos="961"/>
              </w:tabs>
              <w:spacing w:before="105" w:after="105" w:line="240" w:lineRule="auto"/>
              <w:jc w:val="right"/>
              <w:rPr>
                <w:b/>
                <w:color w:val="000000"/>
                <w:sz w:val="20"/>
              </w:rPr>
            </w:pPr>
            <w:r w:rsidRPr="00FB71FA">
              <w:rPr>
                <w:b/>
                <w:color w:val="000000"/>
                <w:sz w:val="20"/>
              </w:rPr>
              <w:t>12</w:t>
            </w:r>
            <w:r w:rsidR="001370A1">
              <w:rPr>
                <w:b/>
                <w:color w:val="000000"/>
                <w:sz w:val="20"/>
              </w:rPr>
              <w:t>5,2</w:t>
            </w:r>
            <w:r w:rsidRPr="00FB71FA">
              <w:rPr>
                <w:b/>
                <w:color w:val="000000"/>
                <w:sz w:val="20"/>
              </w:rPr>
              <w:t>61</w:t>
            </w:r>
          </w:p>
        </w:tc>
        <w:tc>
          <w:tcPr>
            <w:tcW w:w="74" w:type="pct"/>
            <w:tcBorders>
              <w:top w:val="nil"/>
              <w:bottom w:val="nil"/>
            </w:tcBorders>
            <w:shd w:val="clear" w:color="auto" w:fill="auto"/>
          </w:tcPr>
          <w:p w:rsidR="002A3304" w:rsidRPr="001946FE" w:rsidRDefault="002A3304" w:rsidP="00A936C3">
            <w:pPr>
              <w:pStyle w:val="4-col-note-tot"/>
              <w:tabs>
                <w:tab w:val="clear" w:pos="3600"/>
                <w:tab w:val="clear" w:pos="4860"/>
                <w:tab w:val="clear" w:pos="6120"/>
                <w:tab w:val="clear" w:pos="7560"/>
                <w:tab w:val="clear" w:pos="9000"/>
                <w:tab w:val="clear" w:pos="11952"/>
                <w:tab w:val="decimal" w:pos="961"/>
              </w:tabs>
              <w:spacing w:line="240" w:lineRule="auto"/>
              <w:rPr>
                <w:b/>
                <w:color w:val="000000"/>
                <w:sz w:val="20"/>
              </w:rPr>
            </w:pPr>
          </w:p>
        </w:tc>
        <w:tc>
          <w:tcPr>
            <w:tcW w:w="626" w:type="pct"/>
            <w:tcBorders>
              <w:top w:val="single" w:sz="4" w:space="0" w:color="auto"/>
              <w:bottom w:val="single" w:sz="4" w:space="0" w:color="auto"/>
            </w:tcBorders>
            <w:shd w:val="clear" w:color="auto" w:fill="auto"/>
          </w:tcPr>
          <w:p w:rsidR="002A3304" w:rsidRPr="00FB71FA" w:rsidRDefault="002A3304" w:rsidP="001946FE">
            <w:pPr>
              <w:pStyle w:val="4-col-note-tot"/>
              <w:tabs>
                <w:tab w:val="clear" w:pos="3600"/>
                <w:tab w:val="clear" w:pos="4860"/>
                <w:tab w:val="clear" w:pos="6120"/>
                <w:tab w:val="clear" w:pos="7560"/>
                <w:tab w:val="clear" w:pos="9000"/>
                <w:tab w:val="clear" w:pos="11952"/>
                <w:tab w:val="decimal" w:pos="961"/>
              </w:tabs>
              <w:spacing w:before="105" w:after="105" w:line="240" w:lineRule="auto"/>
              <w:jc w:val="right"/>
              <w:rPr>
                <w:b/>
                <w:color w:val="000000"/>
                <w:sz w:val="20"/>
              </w:rPr>
            </w:pPr>
            <w:r w:rsidRPr="00FB71FA">
              <w:rPr>
                <w:b/>
                <w:color w:val="000000"/>
                <w:sz w:val="20"/>
              </w:rPr>
              <w:t>123,0</w:t>
            </w:r>
            <w:r w:rsidR="001370A1">
              <w:rPr>
                <w:b/>
                <w:color w:val="000000"/>
                <w:sz w:val="20"/>
              </w:rPr>
              <w:t>68</w:t>
            </w:r>
          </w:p>
        </w:tc>
        <w:tc>
          <w:tcPr>
            <w:tcW w:w="111" w:type="pct"/>
            <w:tcBorders>
              <w:top w:val="nil"/>
              <w:bottom w:val="nil"/>
            </w:tcBorders>
            <w:shd w:val="clear" w:color="auto" w:fill="auto"/>
            <w:vAlign w:val="center"/>
          </w:tcPr>
          <w:p w:rsidR="002A3304" w:rsidRPr="007D67E2" w:rsidRDefault="002A3304" w:rsidP="00A936C3">
            <w:pPr>
              <w:pStyle w:val="4-col-note-tot"/>
              <w:tabs>
                <w:tab w:val="clear" w:pos="3600"/>
                <w:tab w:val="clear" w:pos="4860"/>
                <w:tab w:val="clear" w:pos="6120"/>
                <w:tab w:val="clear" w:pos="7560"/>
                <w:tab w:val="clear" w:pos="9000"/>
                <w:tab w:val="clear" w:pos="11952"/>
                <w:tab w:val="decimal" w:pos="961"/>
              </w:tabs>
              <w:spacing w:line="240" w:lineRule="auto"/>
              <w:jc w:val="right"/>
              <w:rPr>
                <w:b/>
                <w:color w:val="000000"/>
                <w:sz w:val="20"/>
              </w:rPr>
            </w:pPr>
          </w:p>
        </w:tc>
        <w:tc>
          <w:tcPr>
            <w:tcW w:w="673" w:type="pct"/>
            <w:tcBorders>
              <w:top w:val="single" w:sz="4" w:space="0" w:color="auto"/>
              <w:bottom w:val="single" w:sz="4" w:space="0" w:color="auto"/>
            </w:tcBorders>
            <w:shd w:val="clear" w:color="auto" w:fill="auto"/>
            <w:vAlign w:val="center"/>
          </w:tcPr>
          <w:p w:rsidR="002A3304" w:rsidRPr="00FB71FA" w:rsidRDefault="002A3304" w:rsidP="00A936C3">
            <w:pPr>
              <w:pStyle w:val="4-col-note-tot"/>
              <w:tabs>
                <w:tab w:val="clear" w:pos="3600"/>
                <w:tab w:val="clear" w:pos="4860"/>
                <w:tab w:val="clear" w:pos="6120"/>
                <w:tab w:val="clear" w:pos="7560"/>
                <w:tab w:val="clear" w:pos="9000"/>
                <w:tab w:val="clear" w:pos="11952"/>
                <w:tab w:val="decimal" w:pos="961"/>
              </w:tabs>
              <w:spacing w:before="105" w:after="105" w:line="240" w:lineRule="auto"/>
              <w:jc w:val="right"/>
              <w:rPr>
                <w:b/>
                <w:color w:val="000000"/>
                <w:sz w:val="20"/>
              </w:rPr>
            </w:pPr>
            <w:r w:rsidRPr="00FB71FA">
              <w:rPr>
                <w:b/>
                <w:color w:val="000000"/>
                <w:sz w:val="20"/>
              </w:rPr>
              <w:t>12</w:t>
            </w:r>
            <w:r w:rsidR="00400BB8">
              <w:rPr>
                <w:b/>
                <w:color w:val="000000"/>
                <w:sz w:val="20"/>
              </w:rPr>
              <w:t>4,348</w:t>
            </w:r>
          </w:p>
        </w:tc>
        <w:tc>
          <w:tcPr>
            <w:tcW w:w="176" w:type="pct"/>
            <w:tcBorders>
              <w:top w:val="single" w:sz="4" w:space="0" w:color="auto"/>
              <w:bottom w:val="single" w:sz="4" w:space="0" w:color="auto"/>
            </w:tcBorders>
            <w:shd w:val="clear" w:color="auto" w:fill="auto"/>
          </w:tcPr>
          <w:p w:rsidR="002A3304" w:rsidRPr="001946FE" w:rsidRDefault="002A3304" w:rsidP="00A936C3">
            <w:pPr>
              <w:pStyle w:val="4-col-note-tot"/>
              <w:tabs>
                <w:tab w:val="clear" w:pos="3600"/>
                <w:tab w:val="clear" w:pos="4860"/>
                <w:tab w:val="clear" w:pos="6120"/>
                <w:tab w:val="clear" w:pos="7560"/>
                <w:tab w:val="clear" w:pos="9000"/>
                <w:tab w:val="clear" w:pos="11952"/>
                <w:tab w:val="decimal" w:pos="961"/>
              </w:tabs>
              <w:spacing w:line="240" w:lineRule="auto"/>
              <w:jc w:val="right"/>
              <w:rPr>
                <w:b/>
                <w:color w:val="000000"/>
                <w:sz w:val="20"/>
              </w:rPr>
            </w:pPr>
          </w:p>
        </w:tc>
        <w:tc>
          <w:tcPr>
            <w:tcW w:w="626" w:type="pct"/>
            <w:tcBorders>
              <w:top w:val="single" w:sz="4" w:space="0" w:color="auto"/>
              <w:bottom w:val="single" w:sz="4" w:space="0" w:color="auto"/>
            </w:tcBorders>
            <w:shd w:val="clear" w:color="auto" w:fill="auto"/>
            <w:vAlign w:val="center"/>
          </w:tcPr>
          <w:p w:rsidR="002A3304" w:rsidRPr="00FB71FA" w:rsidRDefault="002A3304" w:rsidP="00A936C3">
            <w:pPr>
              <w:pStyle w:val="4-col-note-tot"/>
              <w:tabs>
                <w:tab w:val="clear" w:pos="3600"/>
                <w:tab w:val="clear" w:pos="4860"/>
                <w:tab w:val="clear" w:pos="6120"/>
                <w:tab w:val="clear" w:pos="7560"/>
                <w:tab w:val="clear" w:pos="9000"/>
                <w:tab w:val="clear" w:pos="11952"/>
                <w:tab w:val="decimal" w:pos="961"/>
              </w:tabs>
              <w:spacing w:before="105" w:after="105" w:line="240" w:lineRule="auto"/>
              <w:jc w:val="right"/>
              <w:rPr>
                <w:b/>
                <w:color w:val="000000"/>
                <w:sz w:val="20"/>
              </w:rPr>
            </w:pPr>
            <w:r w:rsidRPr="00FB71FA">
              <w:rPr>
                <w:b/>
                <w:color w:val="000000"/>
                <w:sz w:val="20"/>
              </w:rPr>
              <w:t>122,9</w:t>
            </w:r>
            <w:r w:rsidR="00400BB8">
              <w:rPr>
                <w:b/>
                <w:color w:val="000000"/>
                <w:sz w:val="20"/>
              </w:rPr>
              <w:t>51</w:t>
            </w:r>
          </w:p>
        </w:tc>
      </w:tr>
    </w:tbl>
    <w:p w:rsidR="008D6480" w:rsidRPr="003740CF" w:rsidRDefault="008D6480" w:rsidP="00F202FB">
      <w:pPr>
        <w:tabs>
          <w:tab w:val="right" w:pos="5940"/>
          <w:tab w:val="decimal" w:pos="7380"/>
          <w:tab w:val="decimal" w:pos="8460"/>
          <w:tab w:val="decimal" w:pos="8820"/>
          <w:tab w:val="decimal" w:pos="11952"/>
        </w:tabs>
        <w:outlineLvl w:val="0"/>
      </w:pPr>
    </w:p>
    <w:p w:rsidR="00D507E8" w:rsidRPr="003740CF" w:rsidRDefault="00D507E8" w:rsidP="00D507E8">
      <w:pPr>
        <w:tabs>
          <w:tab w:val="decimal" w:pos="8496"/>
          <w:tab w:val="decimal" w:pos="8820"/>
          <w:tab w:val="decimal" w:pos="11232"/>
        </w:tabs>
      </w:pPr>
      <w:r>
        <w:t>The financial statements were approved by the Board on 21 June 2018 and signed on their behalf by</w:t>
      </w:r>
    </w:p>
    <w:p w:rsidR="008D6480" w:rsidRPr="003740CF" w:rsidRDefault="008D6480" w:rsidP="00F202FB">
      <w:pPr>
        <w:tabs>
          <w:tab w:val="right" w:pos="5940"/>
          <w:tab w:val="decimal" w:pos="7380"/>
          <w:tab w:val="decimal" w:pos="8460"/>
          <w:tab w:val="decimal" w:pos="8820"/>
          <w:tab w:val="decimal" w:pos="11952"/>
        </w:tabs>
        <w:outlineLvl w:val="0"/>
      </w:pPr>
    </w:p>
    <w:p w:rsidR="008D6480" w:rsidRPr="003740CF" w:rsidRDefault="008D6480" w:rsidP="00F202FB">
      <w:pPr>
        <w:tabs>
          <w:tab w:val="right" w:pos="5940"/>
          <w:tab w:val="decimal" w:pos="7380"/>
          <w:tab w:val="decimal" w:pos="8460"/>
          <w:tab w:val="decimal" w:pos="8820"/>
          <w:tab w:val="decimal" w:pos="11952"/>
        </w:tabs>
        <w:outlineLvl w:val="0"/>
      </w:pPr>
    </w:p>
    <w:p w:rsidR="008D6480" w:rsidRPr="003740CF" w:rsidRDefault="008D6480" w:rsidP="00F202FB">
      <w:pPr>
        <w:tabs>
          <w:tab w:val="left" w:leader="dot" w:pos="4320"/>
          <w:tab w:val="left" w:pos="5103"/>
          <w:tab w:val="right" w:pos="9000"/>
          <w:tab w:val="decimal" w:pos="11232"/>
        </w:tabs>
        <w:rPr>
          <w:b/>
          <w:bCs/>
        </w:rPr>
      </w:pPr>
      <w:r w:rsidRPr="003740CF">
        <w:tab/>
        <w:t>Director of Finance</w:t>
      </w:r>
      <w:r w:rsidRPr="003740CF">
        <w:tab/>
      </w:r>
    </w:p>
    <w:p w:rsidR="008D6480" w:rsidRPr="003740CF" w:rsidRDefault="008D6480" w:rsidP="00F202FB">
      <w:pPr>
        <w:tabs>
          <w:tab w:val="right" w:pos="5940"/>
          <w:tab w:val="decimal" w:pos="7380"/>
          <w:tab w:val="decimal" w:pos="8460"/>
          <w:tab w:val="decimal" w:pos="8820"/>
          <w:tab w:val="decimal" w:pos="11952"/>
        </w:tabs>
        <w:outlineLvl w:val="0"/>
        <w:rPr>
          <w:b/>
        </w:rPr>
      </w:pPr>
      <w:r w:rsidRPr="003740CF">
        <w:rPr>
          <w:b/>
        </w:rPr>
        <w:t xml:space="preserve">J M Carter                                                          </w:t>
      </w:r>
    </w:p>
    <w:p w:rsidR="008D6480" w:rsidRPr="003740CF" w:rsidRDefault="008D6480" w:rsidP="00F202FB">
      <w:pPr>
        <w:tabs>
          <w:tab w:val="left" w:leader="dot" w:pos="4320"/>
          <w:tab w:val="right" w:pos="9000"/>
          <w:tab w:val="decimal" w:pos="11232"/>
        </w:tabs>
      </w:pPr>
    </w:p>
    <w:p w:rsidR="008D6480" w:rsidRPr="003740CF" w:rsidRDefault="008D6480" w:rsidP="00F202FB">
      <w:pPr>
        <w:tabs>
          <w:tab w:val="left" w:leader="dot" w:pos="4320"/>
          <w:tab w:val="right" w:pos="9000"/>
          <w:tab w:val="decimal" w:pos="11232"/>
        </w:tabs>
      </w:pPr>
    </w:p>
    <w:p w:rsidR="008D6480" w:rsidRPr="003740CF" w:rsidRDefault="008D6480" w:rsidP="00F202FB">
      <w:pPr>
        <w:tabs>
          <w:tab w:val="left" w:leader="dot" w:pos="4320"/>
          <w:tab w:val="right" w:pos="9000"/>
          <w:tab w:val="decimal" w:pos="11232"/>
        </w:tabs>
      </w:pPr>
    </w:p>
    <w:p w:rsidR="008D6480" w:rsidRPr="003740CF" w:rsidRDefault="008D6480" w:rsidP="00452FB9">
      <w:pPr>
        <w:tabs>
          <w:tab w:val="left" w:leader="dot" w:pos="4320"/>
          <w:tab w:val="right" w:pos="9000"/>
          <w:tab w:val="decimal" w:pos="11232"/>
        </w:tabs>
      </w:pPr>
      <w:r w:rsidRPr="003740CF">
        <w:tab/>
        <w:t>Chief Executive</w:t>
      </w:r>
    </w:p>
    <w:p w:rsidR="008D6480" w:rsidRPr="003740CF" w:rsidRDefault="008D6480" w:rsidP="00452FB9">
      <w:pPr>
        <w:tabs>
          <w:tab w:val="left" w:leader="dot" w:pos="4320"/>
          <w:tab w:val="right" w:pos="9000"/>
          <w:tab w:val="decimal" w:pos="11232"/>
        </w:tabs>
        <w:rPr>
          <w:b/>
        </w:rPr>
      </w:pPr>
      <w:r w:rsidRPr="003740CF">
        <w:rPr>
          <w:b/>
        </w:rPr>
        <w:t xml:space="preserve">J W Young                                                          </w:t>
      </w:r>
    </w:p>
    <w:p w:rsidR="008D6480" w:rsidRPr="003740CF" w:rsidRDefault="008D6480" w:rsidP="00F202FB">
      <w:pPr>
        <w:pStyle w:val="Heading1"/>
        <w:tabs>
          <w:tab w:val="clear" w:pos="4032"/>
          <w:tab w:val="clear" w:pos="5184"/>
          <w:tab w:val="clear" w:pos="7200"/>
          <w:tab w:val="clear" w:pos="8820"/>
          <w:tab w:val="decimal" w:pos="7344"/>
          <w:tab w:val="decimal" w:pos="9648"/>
          <w:tab w:val="decimal" w:pos="11232"/>
        </w:tabs>
        <w:spacing w:line="240" w:lineRule="auto"/>
      </w:pPr>
    </w:p>
    <w:p w:rsidR="008D6480" w:rsidRDefault="008D6480" w:rsidP="003732D3">
      <w:pPr>
        <w:tabs>
          <w:tab w:val="decimal" w:pos="8496"/>
          <w:tab w:val="decimal" w:pos="8820"/>
          <w:tab w:val="decimal" w:pos="11232"/>
        </w:tabs>
      </w:pPr>
      <w:r w:rsidRPr="003740CF">
        <w:t xml:space="preserve">The Notes to the Accounts, numbered 1 to </w:t>
      </w:r>
      <w:r w:rsidR="00CF71A9">
        <w:t>2</w:t>
      </w:r>
      <w:r w:rsidR="005D62E3">
        <w:t>0</w:t>
      </w:r>
      <w:r w:rsidRPr="003740CF">
        <w:t>, form an integral part of these Accounts.</w:t>
      </w:r>
    </w:p>
    <w:p w:rsidR="00430FB3" w:rsidRDefault="008D6480" w:rsidP="008D2144">
      <w:pPr>
        <w:pStyle w:val="Heading1"/>
        <w:tabs>
          <w:tab w:val="clear" w:pos="4032"/>
          <w:tab w:val="clear" w:pos="5184"/>
          <w:tab w:val="clear" w:pos="7200"/>
          <w:tab w:val="clear" w:pos="8820"/>
          <w:tab w:val="decimal" w:pos="7344"/>
          <w:tab w:val="decimal" w:pos="9648"/>
          <w:tab w:val="decimal" w:pos="11232"/>
        </w:tabs>
        <w:spacing w:line="240" w:lineRule="auto"/>
        <w:rPr>
          <w:b/>
          <w:sz w:val="22"/>
          <w:szCs w:val="22"/>
        </w:rPr>
      </w:pPr>
      <w:r w:rsidRPr="003740CF">
        <w:br w:type="page"/>
      </w:r>
      <w:r w:rsidR="00430FB3" w:rsidRPr="00A936C3">
        <w:rPr>
          <w:b/>
          <w:sz w:val="22"/>
          <w:szCs w:val="22"/>
        </w:rPr>
        <w:lastRenderedPageBreak/>
        <w:t>Consolidated Statement of Cash</w:t>
      </w:r>
      <w:r w:rsidRPr="00A936C3">
        <w:rPr>
          <w:b/>
          <w:sz w:val="22"/>
          <w:szCs w:val="22"/>
        </w:rPr>
        <w:t>flow</w:t>
      </w:r>
      <w:r w:rsidR="00430FB3" w:rsidRPr="00A936C3">
        <w:rPr>
          <w:b/>
          <w:sz w:val="22"/>
          <w:szCs w:val="22"/>
        </w:rPr>
        <w:t>s</w:t>
      </w:r>
    </w:p>
    <w:p w:rsidR="000E1536" w:rsidRPr="000E1536" w:rsidRDefault="000E1536" w:rsidP="000E1536"/>
    <w:p w:rsidR="008D6480" w:rsidRPr="00430FB3" w:rsidRDefault="00430FB3" w:rsidP="00430FB3">
      <w:pPr>
        <w:pStyle w:val="Heading1"/>
        <w:tabs>
          <w:tab w:val="clear" w:pos="4032"/>
          <w:tab w:val="clear" w:pos="5184"/>
          <w:tab w:val="clear" w:pos="7200"/>
          <w:tab w:val="clear" w:pos="8820"/>
          <w:tab w:val="decimal" w:pos="7344"/>
          <w:tab w:val="decimal" w:pos="9648"/>
          <w:tab w:val="decimal" w:pos="11232"/>
        </w:tabs>
        <w:spacing w:line="240" w:lineRule="auto"/>
        <w:jc w:val="center"/>
        <w:rPr>
          <w:b/>
          <w:sz w:val="22"/>
          <w:szCs w:val="22"/>
        </w:rPr>
      </w:pPr>
      <w:r w:rsidRPr="00430FB3">
        <w:rPr>
          <w:b/>
          <w:sz w:val="22"/>
          <w:szCs w:val="22"/>
        </w:rPr>
        <w:t>F</w:t>
      </w:r>
      <w:r w:rsidR="008D6480" w:rsidRPr="00430FB3">
        <w:rPr>
          <w:b/>
          <w:sz w:val="22"/>
          <w:szCs w:val="22"/>
        </w:rPr>
        <w:t>or the year ended 31 March 201</w:t>
      </w:r>
      <w:r w:rsidRPr="00430FB3">
        <w:rPr>
          <w:b/>
          <w:sz w:val="22"/>
          <w:szCs w:val="22"/>
        </w:rPr>
        <w:t>8</w:t>
      </w:r>
    </w:p>
    <w:p w:rsidR="008D6480" w:rsidRPr="003740CF" w:rsidRDefault="008D6480" w:rsidP="00F202FB">
      <w:pPr>
        <w:tabs>
          <w:tab w:val="left" w:pos="180"/>
          <w:tab w:val="right" w:pos="3860"/>
          <w:tab w:val="decimal" w:pos="4860"/>
          <w:tab w:val="decimal" w:pos="6300"/>
          <w:tab w:val="decimal" w:pos="7560"/>
          <w:tab w:val="decimal" w:pos="9000"/>
        </w:tabs>
        <w:rPr>
          <w:sz w:val="20"/>
        </w:rPr>
      </w:pPr>
    </w:p>
    <w:tbl>
      <w:tblPr>
        <w:tblW w:w="5000" w:type="pct"/>
        <w:tblBorders>
          <w:top w:val="single" w:sz="4" w:space="0" w:color="auto"/>
          <w:bottom w:val="single" w:sz="4" w:space="0" w:color="auto"/>
        </w:tblBorders>
        <w:tblCellMar>
          <w:left w:w="30" w:type="dxa"/>
          <w:right w:w="30" w:type="dxa"/>
        </w:tblCellMar>
        <w:tblLook w:val="0000"/>
      </w:tblPr>
      <w:tblGrid>
        <w:gridCol w:w="4065"/>
        <w:gridCol w:w="1029"/>
        <w:gridCol w:w="1029"/>
        <w:gridCol w:w="945"/>
        <w:gridCol w:w="1116"/>
        <w:gridCol w:w="1040"/>
      </w:tblGrid>
      <w:tr w:rsidR="00430FB3" w:rsidRPr="003740CF" w:rsidTr="002A3304">
        <w:trPr>
          <w:cantSplit/>
          <w:trHeight w:val="262"/>
        </w:trPr>
        <w:tc>
          <w:tcPr>
            <w:tcW w:w="2203" w:type="pct"/>
            <w:tcBorders>
              <w:top w:val="nil"/>
              <w:bottom w:val="nil"/>
            </w:tcBorders>
          </w:tcPr>
          <w:p w:rsidR="00430FB3" w:rsidRPr="003740CF" w:rsidRDefault="00430FB3" w:rsidP="00F202FB">
            <w:pPr>
              <w:rPr>
                <w:snapToGrid w:val="0"/>
                <w:color w:val="000000"/>
                <w:sz w:val="20"/>
              </w:rPr>
            </w:pPr>
          </w:p>
        </w:tc>
        <w:tc>
          <w:tcPr>
            <w:tcW w:w="558" w:type="pct"/>
            <w:tcBorders>
              <w:top w:val="nil"/>
              <w:bottom w:val="nil"/>
            </w:tcBorders>
          </w:tcPr>
          <w:p w:rsidR="00430FB3" w:rsidRPr="003740CF" w:rsidRDefault="00430FB3" w:rsidP="00F202FB">
            <w:pPr>
              <w:rPr>
                <w:i/>
                <w:snapToGrid w:val="0"/>
                <w:color w:val="000000"/>
                <w:sz w:val="20"/>
              </w:rPr>
            </w:pPr>
          </w:p>
        </w:tc>
        <w:tc>
          <w:tcPr>
            <w:tcW w:w="558" w:type="pct"/>
            <w:tcBorders>
              <w:top w:val="nil"/>
              <w:bottom w:val="nil"/>
            </w:tcBorders>
          </w:tcPr>
          <w:p w:rsidR="00430FB3" w:rsidRPr="003740CF" w:rsidRDefault="00430FB3" w:rsidP="001B72BD">
            <w:pPr>
              <w:tabs>
                <w:tab w:val="decimal" w:pos="789"/>
              </w:tabs>
              <w:jc w:val="right"/>
              <w:rPr>
                <w:b/>
                <w:snapToGrid w:val="0"/>
                <w:color w:val="000000"/>
                <w:sz w:val="20"/>
              </w:rPr>
            </w:pPr>
          </w:p>
          <w:p w:rsidR="00430FB3" w:rsidRPr="003740CF" w:rsidRDefault="003C338D" w:rsidP="00DE5DC8">
            <w:pPr>
              <w:jc w:val="right"/>
              <w:rPr>
                <w:b/>
                <w:snapToGrid w:val="0"/>
                <w:color w:val="000000"/>
                <w:sz w:val="20"/>
              </w:rPr>
            </w:pPr>
            <w:r>
              <w:rPr>
                <w:b/>
                <w:snapToGrid w:val="0"/>
                <w:color w:val="000000"/>
                <w:sz w:val="20"/>
              </w:rPr>
              <w:t>2018</w:t>
            </w:r>
          </w:p>
        </w:tc>
        <w:tc>
          <w:tcPr>
            <w:tcW w:w="512" w:type="pct"/>
            <w:tcBorders>
              <w:top w:val="nil"/>
              <w:bottom w:val="nil"/>
            </w:tcBorders>
          </w:tcPr>
          <w:p w:rsidR="00430FB3" w:rsidRPr="003740CF" w:rsidRDefault="00430FB3" w:rsidP="000E1536">
            <w:pPr>
              <w:tabs>
                <w:tab w:val="decimal" w:pos="780"/>
              </w:tabs>
              <w:rPr>
                <w:b/>
                <w:snapToGrid w:val="0"/>
                <w:color w:val="000000"/>
                <w:sz w:val="20"/>
              </w:rPr>
            </w:pPr>
          </w:p>
          <w:p w:rsidR="00430FB3" w:rsidRPr="003740CF" w:rsidRDefault="003C338D" w:rsidP="00DE5DC8">
            <w:pPr>
              <w:jc w:val="right"/>
              <w:rPr>
                <w:b/>
                <w:snapToGrid w:val="0"/>
                <w:color w:val="000000"/>
                <w:sz w:val="20"/>
              </w:rPr>
            </w:pPr>
            <w:r>
              <w:rPr>
                <w:b/>
                <w:snapToGrid w:val="0"/>
                <w:color w:val="000000"/>
                <w:sz w:val="20"/>
              </w:rPr>
              <w:t>2018</w:t>
            </w:r>
          </w:p>
        </w:tc>
        <w:tc>
          <w:tcPr>
            <w:tcW w:w="605" w:type="pct"/>
            <w:tcBorders>
              <w:top w:val="nil"/>
              <w:bottom w:val="nil"/>
            </w:tcBorders>
          </w:tcPr>
          <w:p w:rsidR="00430FB3" w:rsidRPr="003740CF" w:rsidRDefault="00430FB3" w:rsidP="00430FB3">
            <w:pPr>
              <w:tabs>
                <w:tab w:val="decimal" w:pos="789"/>
              </w:tabs>
              <w:jc w:val="right"/>
              <w:rPr>
                <w:b/>
                <w:snapToGrid w:val="0"/>
                <w:color w:val="000000"/>
                <w:sz w:val="20"/>
              </w:rPr>
            </w:pPr>
          </w:p>
          <w:p w:rsidR="00430FB3" w:rsidRPr="003740CF" w:rsidRDefault="00430FB3" w:rsidP="00430FB3">
            <w:pPr>
              <w:jc w:val="right"/>
              <w:rPr>
                <w:b/>
                <w:snapToGrid w:val="0"/>
                <w:color w:val="000000"/>
                <w:sz w:val="20"/>
              </w:rPr>
            </w:pPr>
            <w:r w:rsidRPr="003740CF">
              <w:rPr>
                <w:b/>
                <w:snapToGrid w:val="0"/>
                <w:color w:val="000000"/>
                <w:sz w:val="20"/>
              </w:rPr>
              <w:t>2017</w:t>
            </w:r>
          </w:p>
        </w:tc>
        <w:tc>
          <w:tcPr>
            <w:tcW w:w="563" w:type="pct"/>
            <w:tcBorders>
              <w:top w:val="nil"/>
              <w:bottom w:val="nil"/>
            </w:tcBorders>
          </w:tcPr>
          <w:p w:rsidR="00430FB3" w:rsidRPr="003740CF" w:rsidRDefault="00430FB3" w:rsidP="00430FB3">
            <w:pPr>
              <w:tabs>
                <w:tab w:val="decimal" w:pos="780"/>
              </w:tabs>
              <w:jc w:val="right"/>
              <w:rPr>
                <w:b/>
                <w:snapToGrid w:val="0"/>
                <w:color w:val="000000"/>
                <w:sz w:val="20"/>
              </w:rPr>
            </w:pPr>
          </w:p>
          <w:p w:rsidR="00430FB3" w:rsidRPr="003740CF" w:rsidRDefault="00430FB3" w:rsidP="00430FB3">
            <w:pPr>
              <w:jc w:val="right"/>
              <w:rPr>
                <w:b/>
                <w:snapToGrid w:val="0"/>
                <w:color w:val="000000"/>
                <w:sz w:val="20"/>
              </w:rPr>
            </w:pPr>
            <w:r w:rsidRPr="003740CF">
              <w:rPr>
                <w:b/>
                <w:snapToGrid w:val="0"/>
                <w:color w:val="000000"/>
                <w:sz w:val="20"/>
              </w:rPr>
              <w:t>2017</w:t>
            </w:r>
          </w:p>
        </w:tc>
      </w:tr>
      <w:tr w:rsidR="00430FB3" w:rsidRPr="003740CF" w:rsidTr="002A3304">
        <w:trPr>
          <w:trHeight w:val="262"/>
        </w:trPr>
        <w:tc>
          <w:tcPr>
            <w:tcW w:w="2203" w:type="pct"/>
            <w:tcBorders>
              <w:top w:val="nil"/>
            </w:tcBorders>
          </w:tcPr>
          <w:p w:rsidR="00430FB3" w:rsidRPr="003740CF" w:rsidRDefault="00430FB3" w:rsidP="00F202FB">
            <w:pPr>
              <w:rPr>
                <w:snapToGrid w:val="0"/>
                <w:color w:val="000000"/>
                <w:sz w:val="20"/>
              </w:rPr>
            </w:pPr>
          </w:p>
        </w:tc>
        <w:tc>
          <w:tcPr>
            <w:tcW w:w="558" w:type="pct"/>
            <w:tcBorders>
              <w:top w:val="nil"/>
            </w:tcBorders>
          </w:tcPr>
          <w:p w:rsidR="00430FB3" w:rsidRPr="003740CF" w:rsidRDefault="00430FB3" w:rsidP="001E0A06">
            <w:pPr>
              <w:jc w:val="center"/>
              <w:rPr>
                <w:i/>
                <w:snapToGrid w:val="0"/>
                <w:color w:val="000000"/>
                <w:sz w:val="20"/>
              </w:rPr>
            </w:pPr>
            <w:r w:rsidRPr="003740CF">
              <w:rPr>
                <w:i/>
                <w:snapToGrid w:val="0"/>
                <w:color w:val="000000"/>
                <w:sz w:val="20"/>
              </w:rPr>
              <w:t>Note</w:t>
            </w:r>
          </w:p>
        </w:tc>
        <w:tc>
          <w:tcPr>
            <w:tcW w:w="558" w:type="pct"/>
            <w:tcBorders>
              <w:top w:val="nil"/>
            </w:tcBorders>
          </w:tcPr>
          <w:p w:rsidR="00430FB3" w:rsidRPr="003740CF" w:rsidRDefault="00430FB3" w:rsidP="001B72BD">
            <w:pPr>
              <w:jc w:val="right"/>
              <w:rPr>
                <w:b/>
                <w:snapToGrid w:val="0"/>
                <w:color w:val="000000"/>
                <w:sz w:val="20"/>
              </w:rPr>
            </w:pPr>
            <w:r w:rsidRPr="003740CF">
              <w:rPr>
                <w:b/>
                <w:snapToGrid w:val="0"/>
                <w:color w:val="000000"/>
                <w:sz w:val="20"/>
              </w:rPr>
              <w:t>£’000</w:t>
            </w:r>
          </w:p>
        </w:tc>
        <w:tc>
          <w:tcPr>
            <w:tcW w:w="512" w:type="pct"/>
            <w:tcBorders>
              <w:top w:val="nil"/>
            </w:tcBorders>
          </w:tcPr>
          <w:p w:rsidR="00430FB3" w:rsidRPr="003740CF" w:rsidRDefault="00430FB3" w:rsidP="001B72BD">
            <w:pPr>
              <w:jc w:val="right"/>
              <w:rPr>
                <w:b/>
                <w:snapToGrid w:val="0"/>
                <w:color w:val="000000"/>
                <w:sz w:val="20"/>
              </w:rPr>
            </w:pPr>
            <w:r w:rsidRPr="003740CF">
              <w:rPr>
                <w:b/>
                <w:snapToGrid w:val="0"/>
                <w:color w:val="000000"/>
                <w:sz w:val="20"/>
              </w:rPr>
              <w:t>£’000</w:t>
            </w:r>
          </w:p>
        </w:tc>
        <w:tc>
          <w:tcPr>
            <w:tcW w:w="605" w:type="pct"/>
            <w:tcBorders>
              <w:top w:val="nil"/>
            </w:tcBorders>
          </w:tcPr>
          <w:p w:rsidR="00430FB3" w:rsidRPr="003740CF" w:rsidRDefault="00430FB3" w:rsidP="00430FB3">
            <w:pPr>
              <w:jc w:val="right"/>
              <w:rPr>
                <w:b/>
                <w:snapToGrid w:val="0"/>
                <w:color w:val="000000"/>
                <w:sz w:val="20"/>
              </w:rPr>
            </w:pPr>
            <w:r w:rsidRPr="003740CF">
              <w:rPr>
                <w:b/>
                <w:snapToGrid w:val="0"/>
                <w:color w:val="000000"/>
                <w:sz w:val="20"/>
              </w:rPr>
              <w:t>£’000</w:t>
            </w:r>
          </w:p>
        </w:tc>
        <w:tc>
          <w:tcPr>
            <w:tcW w:w="563" w:type="pct"/>
            <w:tcBorders>
              <w:top w:val="nil"/>
            </w:tcBorders>
          </w:tcPr>
          <w:p w:rsidR="00430FB3" w:rsidRPr="003740CF" w:rsidRDefault="00430FB3" w:rsidP="00430FB3">
            <w:pPr>
              <w:jc w:val="right"/>
              <w:rPr>
                <w:b/>
                <w:snapToGrid w:val="0"/>
                <w:color w:val="000000"/>
                <w:sz w:val="20"/>
              </w:rPr>
            </w:pPr>
            <w:r w:rsidRPr="003740CF">
              <w:rPr>
                <w:b/>
                <w:snapToGrid w:val="0"/>
                <w:color w:val="000000"/>
                <w:sz w:val="20"/>
              </w:rPr>
              <w:t>£’000</w:t>
            </w:r>
          </w:p>
        </w:tc>
      </w:tr>
      <w:tr w:rsidR="00430FB3" w:rsidRPr="003740CF" w:rsidTr="002A3304">
        <w:trPr>
          <w:trHeight w:val="262"/>
        </w:trPr>
        <w:tc>
          <w:tcPr>
            <w:tcW w:w="2203" w:type="pct"/>
          </w:tcPr>
          <w:p w:rsidR="00430FB3" w:rsidRPr="003740CF" w:rsidRDefault="00430FB3" w:rsidP="00F202FB">
            <w:pPr>
              <w:rPr>
                <w:snapToGrid w:val="0"/>
                <w:color w:val="000000"/>
                <w:sz w:val="20"/>
              </w:rPr>
            </w:pPr>
          </w:p>
        </w:tc>
        <w:tc>
          <w:tcPr>
            <w:tcW w:w="558" w:type="pct"/>
          </w:tcPr>
          <w:p w:rsidR="00430FB3" w:rsidRPr="003740CF" w:rsidRDefault="00430FB3" w:rsidP="001E0A06">
            <w:pPr>
              <w:jc w:val="center"/>
              <w:rPr>
                <w:i/>
                <w:snapToGrid w:val="0"/>
                <w:color w:val="000000"/>
                <w:sz w:val="20"/>
              </w:rPr>
            </w:pPr>
          </w:p>
        </w:tc>
        <w:tc>
          <w:tcPr>
            <w:tcW w:w="558" w:type="pct"/>
          </w:tcPr>
          <w:p w:rsidR="00430FB3" w:rsidRPr="003740CF" w:rsidRDefault="00430FB3" w:rsidP="001B72BD">
            <w:pPr>
              <w:tabs>
                <w:tab w:val="decimal" w:pos="789"/>
              </w:tabs>
              <w:jc w:val="right"/>
              <w:rPr>
                <w:b/>
                <w:snapToGrid w:val="0"/>
                <w:color w:val="000000"/>
                <w:sz w:val="20"/>
              </w:rPr>
            </w:pPr>
          </w:p>
        </w:tc>
        <w:tc>
          <w:tcPr>
            <w:tcW w:w="512" w:type="pct"/>
          </w:tcPr>
          <w:p w:rsidR="00430FB3" w:rsidRPr="003740CF" w:rsidRDefault="00430FB3" w:rsidP="001B72BD">
            <w:pPr>
              <w:tabs>
                <w:tab w:val="decimal" w:pos="780"/>
              </w:tabs>
              <w:jc w:val="right"/>
              <w:rPr>
                <w:b/>
                <w:snapToGrid w:val="0"/>
                <w:color w:val="000000"/>
                <w:sz w:val="20"/>
              </w:rPr>
            </w:pPr>
          </w:p>
        </w:tc>
        <w:tc>
          <w:tcPr>
            <w:tcW w:w="605" w:type="pct"/>
          </w:tcPr>
          <w:p w:rsidR="00430FB3" w:rsidRPr="003740CF" w:rsidRDefault="00430FB3" w:rsidP="00430FB3">
            <w:pPr>
              <w:tabs>
                <w:tab w:val="decimal" w:pos="789"/>
              </w:tabs>
              <w:jc w:val="right"/>
              <w:rPr>
                <w:b/>
                <w:snapToGrid w:val="0"/>
                <w:color w:val="000000"/>
                <w:sz w:val="20"/>
              </w:rPr>
            </w:pPr>
          </w:p>
        </w:tc>
        <w:tc>
          <w:tcPr>
            <w:tcW w:w="563" w:type="pct"/>
          </w:tcPr>
          <w:p w:rsidR="00430FB3" w:rsidRPr="003740CF" w:rsidRDefault="00430FB3" w:rsidP="00430FB3">
            <w:pPr>
              <w:tabs>
                <w:tab w:val="decimal" w:pos="780"/>
              </w:tabs>
              <w:jc w:val="right"/>
              <w:rPr>
                <w:b/>
                <w:snapToGrid w:val="0"/>
                <w:color w:val="000000"/>
                <w:sz w:val="20"/>
              </w:rPr>
            </w:pPr>
          </w:p>
        </w:tc>
      </w:tr>
      <w:tr w:rsidR="00430FB3" w:rsidRPr="003740CF" w:rsidTr="002A3304">
        <w:trPr>
          <w:trHeight w:val="276"/>
        </w:trPr>
        <w:tc>
          <w:tcPr>
            <w:tcW w:w="2203" w:type="pct"/>
            <w:vAlign w:val="center"/>
          </w:tcPr>
          <w:p w:rsidR="00430FB3" w:rsidRPr="003740CF" w:rsidRDefault="00430FB3" w:rsidP="00F202FB">
            <w:pPr>
              <w:rPr>
                <w:b/>
                <w:snapToGrid w:val="0"/>
                <w:color w:val="000000"/>
                <w:sz w:val="20"/>
              </w:rPr>
            </w:pPr>
            <w:r w:rsidRPr="003740CF">
              <w:rPr>
                <w:b/>
                <w:snapToGrid w:val="0"/>
                <w:color w:val="000000"/>
                <w:sz w:val="20"/>
              </w:rPr>
              <w:t xml:space="preserve">Cash flows from operating activities </w:t>
            </w:r>
          </w:p>
        </w:tc>
        <w:tc>
          <w:tcPr>
            <w:tcW w:w="558" w:type="pct"/>
          </w:tcPr>
          <w:p w:rsidR="00430FB3" w:rsidRPr="003740CF" w:rsidRDefault="00430FB3" w:rsidP="001E0A06">
            <w:pPr>
              <w:jc w:val="center"/>
              <w:rPr>
                <w:i/>
                <w:snapToGrid w:val="0"/>
                <w:color w:val="000000"/>
                <w:sz w:val="20"/>
              </w:rPr>
            </w:pPr>
          </w:p>
        </w:tc>
        <w:tc>
          <w:tcPr>
            <w:tcW w:w="558" w:type="pct"/>
            <w:vAlign w:val="center"/>
          </w:tcPr>
          <w:p w:rsidR="00430FB3" w:rsidRPr="003740CF" w:rsidRDefault="00430FB3" w:rsidP="001B72BD">
            <w:pPr>
              <w:tabs>
                <w:tab w:val="decimal" w:pos="789"/>
              </w:tabs>
              <w:jc w:val="right"/>
              <w:rPr>
                <w:bCs/>
                <w:snapToGrid w:val="0"/>
                <w:color w:val="000000"/>
                <w:sz w:val="20"/>
              </w:rPr>
            </w:pPr>
          </w:p>
        </w:tc>
        <w:tc>
          <w:tcPr>
            <w:tcW w:w="512" w:type="pct"/>
            <w:vAlign w:val="center"/>
          </w:tcPr>
          <w:p w:rsidR="00430FB3" w:rsidRPr="003740CF" w:rsidRDefault="00430FB3" w:rsidP="001B72BD">
            <w:pPr>
              <w:tabs>
                <w:tab w:val="decimal" w:pos="780"/>
              </w:tabs>
              <w:jc w:val="right"/>
              <w:rPr>
                <w:bCs/>
                <w:snapToGrid w:val="0"/>
                <w:color w:val="000000"/>
                <w:sz w:val="20"/>
              </w:rPr>
            </w:pPr>
          </w:p>
        </w:tc>
        <w:tc>
          <w:tcPr>
            <w:tcW w:w="605" w:type="pct"/>
            <w:vAlign w:val="center"/>
          </w:tcPr>
          <w:p w:rsidR="00430FB3" w:rsidRPr="003740CF" w:rsidRDefault="00430FB3" w:rsidP="00430FB3">
            <w:pPr>
              <w:tabs>
                <w:tab w:val="decimal" w:pos="789"/>
              </w:tabs>
              <w:jc w:val="right"/>
              <w:rPr>
                <w:bCs/>
                <w:snapToGrid w:val="0"/>
                <w:color w:val="000000"/>
                <w:sz w:val="20"/>
              </w:rPr>
            </w:pPr>
          </w:p>
        </w:tc>
        <w:tc>
          <w:tcPr>
            <w:tcW w:w="563" w:type="pct"/>
            <w:vAlign w:val="center"/>
          </w:tcPr>
          <w:p w:rsidR="00430FB3" w:rsidRPr="003740CF" w:rsidRDefault="00430FB3" w:rsidP="00430FB3">
            <w:pPr>
              <w:tabs>
                <w:tab w:val="decimal" w:pos="780"/>
              </w:tabs>
              <w:jc w:val="right"/>
              <w:rPr>
                <w:bCs/>
                <w:snapToGrid w:val="0"/>
                <w:color w:val="000000"/>
                <w:sz w:val="20"/>
              </w:rPr>
            </w:pPr>
          </w:p>
        </w:tc>
      </w:tr>
      <w:tr w:rsidR="00430FB3" w:rsidRPr="003740CF" w:rsidTr="002A3304">
        <w:trPr>
          <w:trHeight w:val="262"/>
        </w:trPr>
        <w:tc>
          <w:tcPr>
            <w:tcW w:w="2203" w:type="pct"/>
          </w:tcPr>
          <w:p w:rsidR="00430FB3" w:rsidRPr="003740CF" w:rsidRDefault="00430FB3" w:rsidP="0082101E">
            <w:pPr>
              <w:rPr>
                <w:snapToGrid w:val="0"/>
                <w:color w:val="000000"/>
                <w:sz w:val="20"/>
              </w:rPr>
            </w:pPr>
            <w:r w:rsidRPr="003740CF">
              <w:rPr>
                <w:snapToGrid w:val="0"/>
                <w:color w:val="000000"/>
                <w:sz w:val="20"/>
              </w:rPr>
              <w:t xml:space="preserve">Net </w:t>
            </w:r>
            <w:r w:rsidR="0082101E">
              <w:rPr>
                <w:snapToGrid w:val="0"/>
                <w:color w:val="000000"/>
                <w:sz w:val="20"/>
              </w:rPr>
              <w:t>Expenditure</w:t>
            </w:r>
          </w:p>
        </w:tc>
        <w:tc>
          <w:tcPr>
            <w:tcW w:w="558" w:type="pct"/>
          </w:tcPr>
          <w:p w:rsidR="00430FB3" w:rsidRPr="003740CF" w:rsidRDefault="00430FB3" w:rsidP="0082101E">
            <w:pPr>
              <w:jc w:val="center"/>
              <w:rPr>
                <w:i/>
                <w:snapToGrid w:val="0"/>
                <w:color w:val="000000"/>
                <w:sz w:val="20"/>
              </w:rPr>
            </w:pPr>
            <w:r w:rsidRPr="003740CF">
              <w:rPr>
                <w:i/>
                <w:snapToGrid w:val="0"/>
                <w:color w:val="000000"/>
                <w:sz w:val="20"/>
              </w:rPr>
              <w:t>S</w:t>
            </w:r>
            <w:r w:rsidR="0082101E">
              <w:rPr>
                <w:i/>
                <w:snapToGrid w:val="0"/>
                <w:color w:val="000000"/>
                <w:sz w:val="20"/>
              </w:rPr>
              <w:t>o</w:t>
            </w:r>
            <w:r w:rsidRPr="003740CF">
              <w:rPr>
                <w:i/>
                <w:snapToGrid w:val="0"/>
                <w:color w:val="000000"/>
                <w:sz w:val="20"/>
              </w:rPr>
              <w:t>C</w:t>
            </w:r>
            <w:r w:rsidR="0082101E">
              <w:rPr>
                <w:i/>
                <w:snapToGrid w:val="0"/>
                <w:color w:val="000000"/>
                <w:sz w:val="20"/>
              </w:rPr>
              <w:t>TE</w:t>
            </w:r>
          </w:p>
        </w:tc>
        <w:tc>
          <w:tcPr>
            <w:tcW w:w="558" w:type="pct"/>
            <w:vAlign w:val="center"/>
          </w:tcPr>
          <w:p w:rsidR="00430FB3" w:rsidRPr="003740CF" w:rsidRDefault="00430FB3" w:rsidP="004A0C0B">
            <w:pPr>
              <w:tabs>
                <w:tab w:val="decimal" w:pos="789"/>
              </w:tabs>
              <w:jc w:val="right"/>
              <w:rPr>
                <w:bCs/>
                <w:snapToGrid w:val="0"/>
                <w:color w:val="000000"/>
                <w:sz w:val="20"/>
              </w:rPr>
            </w:pPr>
            <w:r w:rsidRPr="003740CF">
              <w:rPr>
                <w:bCs/>
                <w:snapToGrid w:val="0"/>
                <w:color w:val="000000"/>
                <w:sz w:val="20"/>
              </w:rPr>
              <w:t>(</w:t>
            </w:r>
            <w:r w:rsidR="004A0C0B">
              <w:rPr>
                <w:bCs/>
                <w:snapToGrid w:val="0"/>
                <w:color w:val="000000"/>
                <w:sz w:val="20"/>
              </w:rPr>
              <w:t>72,574</w:t>
            </w:r>
            <w:r w:rsidRPr="003740CF">
              <w:rPr>
                <w:bCs/>
                <w:snapToGrid w:val="0"/>
                <w:color w:val="000000"/>
                <w:sz w:val="20"/>
              </w:rPr>
              <w:t>)</w:t>
            </w:r>
          </w:p>
        </w:tc>
        <w:tc>
          <w:tcPr>
            <w:tcW w:w="512" w:type="pct"/>
            <w:vAlign w:val="center"/>
          </w:tcPr>
          <w:p w:rsidR="00430FB3" w:rsidRPr="003740CF" w:rsidRDefault="00430FB3" w:rsidP="001B72BD">
            <w:pPr>
              <w:tabs>
                <w:tab w:val="decimal" w:pos="780"/>
              </w:tabs>
              <w:jc w:val="right"/>
              <w:rPr>
                <w:bCs/>
                <w:snapToGrid w:val="0"/>
                <w:color w:val="000000"/>
                <w:sz w:val="20"/>
              </w:rPr>
            </w:pPr>
          </w:p>
        </w:tc>
        <w:tc>
          <w:tcPr>
            <w:tcW w:w="605" w:type="pct"/>
            <w:vAlign w:val="center"/>
          </w:tcPr>
          <w:p w:rsidR="00430FB3" w:rsidRPr="003740CF" w:rsidRDefault="00430FB3" w:rsidP="00ED4BE4">
            <w:pPr>
              <w:tabs>
                <w:tab w:val="decimal" w:pos="789"/>
              </w:tabs>
              <w:jc w:val="right"/>
              <w:rPr>
                <w:bCs/>
                <w:snapToGrid w:val="0"/>
                <w:color w:val="000000"/>
                <w:sz w:val="20"/>
              </w:rPr>
            </w:pPr>
            <w:r w:rsidRPr="003740CF">
              <w:rPr>
                <w:bCs/>
                <w:snapToGrid w:val="0"/>
                <w:color w:val="000000"/>
                <w:sz w:val="20"/>
              </w:rPr>
              <w:t>(</w:t>
            </w:r>
            <w:r w:rsidR="00C72FD1">
              <w:rPr>
                <w:bCs/>
                <w:snapToGrid w:val="0"/>
                <w:color w:val="000000"/>
                <w:sz w:val="20"/>
              </w:rPr>
              <w:t>71,67</w:t>
            </w:r>
            <w:r w:rsidR="00ED4BE4">
              <w:rPr>
                <w:bCs/>
                <w:snapToGrid w:val="0"/>
                <w:color w:val="000000"/>
                <w:sz w:val="20"/>
              </w:rPr>
              <w:t>8</w:t>
            </w:r>
            <w:r w:rsidRPr="003740CF">
              <w:rPr>
                <w:bCs/>
                <w:snapToGrid w:val="0"/>
                <w:color w:val="000000"/>
                <w:sz w:val="20"/>
              </w:rPr>
              <w:t>)</w:t>
            </w:r>
          </w:p>
        </w:tc>
        <w:tc>
          <w:tcPr>
            <w:tcW w:w="563" w:type="pct"/>
            <w:vAlign w:val="center"/>
          </w:tcPr>
          <w:p w:rsidR="00430FB3" w:rsidRPr="003740CF" w:rsidRDefault="00430FB3" w:rsidP="00430FB3">
            <w:pPr>
              <w:tabs>
                <w:tab w:val="decimal" w:pos="780"/>
              </w:tabs>
              <w:jc w:val="right"/>
              <w:rPr>
                <w:bCs/>
                <w:snapToGrid w:val="0"/>
                <w:color w:val="000000"/>
                <w:sz w:val="20"/>
              </w:rPr>
            </w:pPr>
          </w:p>
        </w:tc>
      </w:tr>
      <w:tr w:rsidR="00430FB3" w:rsidRPr="003740CF" w:rsidTr="002A3304">
        <w:trPr>
          <w:trHeight w:val="262"/>
        </w:trPr>
        <w:tc>
          <w:tcPr>
            <w:tcW w:w="2203" w:type="pct"/>
          </w:tcPr>
          <w:p w:rsidR="00430FB3" w:rsidRPr="003740CF" w:rsidRDefault="00430FB3" w:rsidP="00F202FB">
            <w:pPr>
              <w:rPr>
                <w:snapToGrid w:val="0"/>
                <w:color w:val="000000"/>
                <w:sz w:val="20"/>
              </w:rPr>
            </w:pPr>
            <w:r w:rsidRPr="003740CF">
              <w:rPr>
                <w:snapToGrid w:val="0"/>
                <w:color w:val="000000"/>
                <w:sz w:val="20"/>
              </w:rPr>
              <w:t>Adjustments for non-cash transactions</w:t>
            </w:r>
          </w:p>
        </w:tc>
        <w:tc>
          <w:tcPr>
            <w:tcW w:w="558" w:type="pct"/>
          </w:tcPr>
          <w:p w:rsidR="00430FB3" w:rsidRPr="003740CF" w:rsidRDefault="008C5316" w:rsidP="001E0A06">
            <w:pPr>
              <w:jc w:val="center"/>
              <w:rPr>
                <w:i/>
                <w:snapToGrid w:val="0"/>
                <w:color w:val="000000"/>
                <w:sz w:val="20"/>
              </w:rPr>
            </w:pPr>
            <w:r>
              <w:rPr>
                <w:i/>
                <w:snapToGrid w:val="0"/>
                <w:color w:val="000000"/>
                <w:sz w:val="20"/>
              </w:rPr>
              <w:t>2</w:t>
            </w:r>
          </w:p>
        </w:tc>
        <w:tc>
          <w:tcPr>
            <w:tcW w:w="558" w:type="pct"/>
            <w:vAlign w:val="center"/>
          </w:tcPr>
          <w:p w:rsidR="00430FB3" w:rsidRPr="003740CF" w:rsidRDefault="0082101E" w:rsidP="0057515F">
            <w:pPr>
              <w:tabs>
                <w:tab w:val="decimal" w:pos="789"/>
              </w:tabs>
              <w:jc w:val="right"/>
              <w:rPr>
                <w:bCs/>
                <w:snapToGrid w:val="0"/>
                <w:color w:val="000000"/>
                <w:sz w:val="20"/>
              </w:rPr>
            </w:pPr>
            <w:r>
              <w:rPr>
                <w:bCs/>
                <w:snapToGrid w:val="0"/>
                <w:color w:val="000000"/>
                <w:sz w:val="20"/>
              </w:rPr>
              <w:t>6,8</w:t>
            </w:r>
            <w:r w:rsidR="00A72B40">
              <w:rPr>
                <w:bCs/>
                <w:snapToGrid w:val="0"/>
                <w:color w:val="000000"/>
                <w:sz w:val="20"/>
              </w:rPr>
              <w:t>04</w:t>
            </w:r>
          </w:p>
        </w:tc>
        <w:tc>
          <w:tcPr>
            <w:tcW w:w="512" w:type="pct"/>
            <w:vAlign w:val="center"/>
          </w:tcPr>
          <w:p w:rsidR="00430FB3" w:rsidRPr="003740CF" w:rsidRDefault="00430FB3" w:rsidP="001B72BD">
            <w:pPr>
              <w:tabs>
                <w:tab w:val="decimal" w:pos="780"/>
              </w:tabs>
              <w:jc w:val="right"/>
              <w:rPr>
                <w:bCs/>
                <w:snapToGrid w:val="0"/>
                <w:color w:val="000000"/>
                <w:sz w:val="20"/>
              </w:rPr>
            </w:pPr>
          </w:p>
        </w:tc>
        <w:tc>
          <w:tcPr>
            <w:tcW w:w="605" w:type="pct"/>
            <w:vAlign w:val="center"/>
          </w:tcPr>
          <w:p w:rsidR="00430FB3" w:rsidRPr="003740CF" w:rsidRDefault="00430FB3" w:rsidP="00430FB3">
            <w:pPr>
              <w:tabs>
                <w:tab w:val="decimal" w:pos="789"/>
              </w:tabs>
              <w:jc w:val="right"/>
              <w:rPr>
                <w:bCs/>
                <w:snapToGrid w:val="0"/>
                <w:color w:val="000000"/>
                <w:sz w:val="20"/>
              </w:rPr>
            </w:pPr>
            <w:r w:rsidRPr="003740CF">
              <w:rPr>
                <w:bCs/>
                <w:snapToGrid w:val="0"/>
                <w:color w:val="000000"/>
                <w:sz w:val="20"/>
              </w:rPr>
              <w:t>6,774</w:t>
            </w:r>
          </w:p>
        </w:tc>
        <w:tc>
          <w:tcPr>
            <w:tcW w:w="563" w:type="pct"/>
            <w:vAlign w:val="center"/>
          </w:tcPr>
          <w:p w:rsidR="00430FB3" w:rsidRPr="003740CF" w:rsidRDefault="00430FB3" w:rsidP="00430FB3">
            <w:pPr>
              <w:tabs>
                <w:tab w:val="decimal" w:pos="780"/>
              </w:tabs>
              <w:jc w:val="right"/>
              <w:rPr>
                <w:bCs/>
                <w:snapToGrid w:val="0"/>
                <w:color w:val="000000"/>
                <w:sz w:val="20"/>
              </w:rPr>
            </w:pPr>
          </w:p>
        </w:tc>
      </w:tr>
      <w:tr w:rsidR="00430FB3" w:rsidRPr="003740CF" w:rsidTr="002A3304">
        <w:trPr>
          <w:trHeight w:val="262"/>
        </w:trPr>
        <w:tc>
          <w:tcPr>
            <w:tcW w:w="2203" w:type="pct"/>
          </w:tcPr>
          <w:p w:rsidR="00E66418" w:rsidRPr="003740CF" w:rsidRDefault="00E66418" w:rsidP="00E66418">
            <w:pPr>
              <w:rPr>
                <w:snapToGrid w:val="0"/>
                <w:color w:val="000000"/>
                <w:sz w:val="20"/>
              </w:rPr>
            </w:pPr>
            <w:r>
              <w:rPr>
                <w:snapToGrid w:val="0"/>
                <w:color w:val="000000"/>
                <w:sz w:val="20"/>
              </w:rPr>
              <w:t>Add back: interest payable recognised in net operating expenditure</w:t>
            </w:r>
          </w:p>
        </w:tc>
        <w:tc>
          <w:tcPr>
            <w:tcW w:w="558" w:type="pct"/>
          </w:tcPr>
          <w:p w:rsidR="00E66418" w:rsidRDefault="00E66418" w:rsidP="001E0A06">
            <w:pPr>
              <w:jc w:val="center"/>
              <w:rPr>
                <w:i/>
                <w:snapToGrid w:val="0"/>
                <w:color w:val="000000"/>
                <w:sz w:val="20"/>
              </w:rPr>
            </w:pPr>
          </w:p>
          <w:p w:rsidR="00E66418" w:rsidRPr="003740CF" w:rsidRDefault="00E66418" w:rsidP="00AF451A">
            <w:pPr>
              <w:jc w:val="center"/>
              <w:rPr>
                <w:i/>
                <w:snapToGrid w:val="0"/>
                <w:color w:val="000000"/>
                <w:sz w:val="20"/>
              </w:rPr>
            </w:pPr>
            <w:r>
              <w:rPr>
                <w:i/>
                <w:snapToGrid w:val="0"/>
                <w:color w:val="000000"/>
                <w:sz w:val="20"/>
              </w:rPr>
              <w:t>2</w:t>
            </w:r>
          </w:p>
        </w:tc>
        <w:tc>
          <w:tcPr>
            <w:tcW w:w="558" w:type="pct"/>
            <w:vAlign w:val="center"/>
          </w:tcPr>
          <w:p w:rsidR="00430FB3" w:rsidRPr="003740CF" w:rsidRDefault="008D7B92" w:rsidP="004A0C0B">
            <w:pPr>
              <w:tabs>
                <w:tab w:val="decimal" w:pos="789"/>
              </w:tabs>
              <w:jc w:val="center"/>
              <w:rPr>
                <w:bCs/>
                <w:snapToGrid w:val="0"/>
                <w:color w:val="000000"/>
                <w:sz w:val="20"/>
              </w:rPr>
            </w:pPr>
            <w:r>
              <w:rPr>
                <w:bCs/>
                <w:snapToGrid w:val="0"/>
                <w:color w:val="000000"/>
                <w:sz w:val="20"/>
              </w:rPr>
              <w:t xml:space="preserve"> -</w:t>
            </w:r>
          </w:p>
        </w:tc>
        <w:tc>
          <w:tcPr>
            <w:tcW w:w="512" w:type="pct"/>
            <w:vAlign w:val="center"/>
          </w:tcPr>
          <w:p w:rsidR="00430FB3" w:rsidRPr="003740CF" w:rsidRDefault="00430FB3" w:rsidP="001B72BD">
            <w:pPr>
              <w:tabs>
                <w:tab w:val="decimal" w:pos="780"/>
              </w:tabs>
              <w:jc w:val="right"/>
              <w:rPr>
                <w:bCs/>
                <w:snapToGrid w:val="0"/>
                <w:color w:val="000000"/>
                <w:sz w:val="20"/>
              </w:rPr>
            </w:pPr>
          </w:p>
        </w:tc>
        <w:tc>
          <w:tcPr>
            <w:tcW w:w="605" w:type="pct"/>
            <w:vAlign w:val="center"/>
          </w:tcPr>
          <w:p w:rsidR="00430FB3" w:rsidRPr="003740CF" w:rsidRDefault="00430FB3" w:rsidP="00430FB3">
            <w:pPr>
              <w:tabs>
                <w:tab w:val="decimal" w:pos="789"/>
              </w:tabs>
              <w:jc w:val="right"/>
              <w:rPr>
                <w:bCs/>
                <w:snapToGrid w:val="0"/>
                <w:color w:val="000000"/>
                <w:sz w:val="20"/>
              </w:rPr>
            </w:pPr>
            <w:r w:rsidRPr="003740CF">
              <w:rPr>
                <w:bCs/>
                <w:snapToGrid w:val="0"/>
                <w:color w:val="000000"/>
                <w:sz w:val="20"/>
              </w:rPr>
              <w:t>14</w:t>
            </w:r>
          </w:p>
        </w:tc>
        <w:tc>
          <w:tcPr>
            <w:tcW w:w="563" w:type="pct"/>
            <w:vAlign w:val="center"/>
          </w:tcPr>
          <w:p w:rsidR="007E5CFB" w:rsidRPr="003740CF" w:rsidRDefault="007E5CFB" w:rsidP="007E5CFB">
            <w:pPr>
              <w:tabs>
                <w:tab w:val="decimal" w:pos="780"/>
              </w:tabs>
              <w:rPr>
                <w:bCs/>
                <w:snapToGrid w:val="0"/>
                <w:color w:val="000000"/>
                <w:sz w:val="20"/>
              </w:rPr>
            </w:pPr>
          </w:p>
        </w:tc>
      </w:tr>
      <w:tr w:rsidR="00430FB3" w:rsidRPr="003740CF" w:rsidTr="002A3304">
        <w:trPr>
          <w:trHeight w:val="262"/>
        </w:trPr>
        <w:tc>
          <w:tcPr>
            <w:tcW w:w="2203" w:type="pct"/>
          </w:tcPr>
          <w:p w:rsidR="00430FB3" w:rsidRPr="003740CF" w:rsidRDefault="007E5CFB" w:rsidP="00F202FB">
            <w:pPr>
              <w:rPr>
                <w:snapToGrid w:val="0"/>
                <w:color w:val="000000"/>
                <w:sz w:val="20"/>
              </w:rPr>
            </w:pPr>
            <w:r>
              <w:rPr>
                <w:snapToGrid w:val="0"/>
                <w:color w:val="000000"/>
                <w:sz w:val="20"/>
              </w:rPr>
              <w:t>Movement in working capital</w:t>
            </w:r>
          </w:p>
        </w:tc>
        <w:tc>
          <w:tcPr>
            <w:tcW w:w="558" w:type="pct"/>
          </w:tcPr>
          <w:p w:rsidR="00430FB3" w:rsidRPr="003740CF" w:rsidRDefault="007E5CFB" w:rsidP="001E0A06">
            <w:pPr>
              <w:jc w:val="center"/>
              <w:rPr>
                <w:i/>
                <w:snapToGrid w:val="0"/>
                <w:color w:val="000000"/>
                <w:sz w:val="20"/>
              </w:rPr>
            </w:pPr>
            <w:r>
              <w:rPr>
                <w:i/>
                <w:snapToGrid w:val="0"/>
                <w:color w:val="000000"/>
                <w:sz w:val="20"/>
              </w:rPr>
              <w:t>2</w:t>
            </w:r>
          </w:p>
        </w:tc>
        <w:tc>
          <w:tcPr>
            <w:tcW w:w="558" w:type="pct"/>
            <w:vAlign w:val="center"/>
          </w:tcPr>
          <w:p w:rsidR="00430FB3" w:rsidRPr="003740CF" w:rsidRDefault="003C55F5" w:rsidP="008D7B92">
            <w:pPr>
              <w:tabs>
                <w:tab w:val="decimal" w:pos="789"/>
              </w:tabs>
              <w:jc w:val="right"/>
              <w:rPr>
                <w:bCs/>
                <w:snapToGrid w:val="0"/>
                <w:color w:val="000000"/>
                <w:sz w:val="20"/>
              </w:rPr>
            </w:pPr>
            <w:r>
              <w:rPr>
                <w:bCs/>
                <w:snapToGrid w:val="0"/>
                <w:color w:val="000000"/>
                <w:sz w:val="20"/>
              </w:rPr>
              <w:t>3,</w:t>
            </w:r>
            <w:r w:rsidR="008D7B92">
              <w:rPr>
                <w:bCs/>
                <w:snapToGrid w:val="0"/>
                <w:color w:val="000000"/>
                <w:sz w:val="20"/>
              </w:rPr>
              <w:t>0</w:t>
            </w:r>
            <w:r w:rsidR="00A72B40">
              <w:rPr>
                <w:bCs/>
                <w:snapToGrid w:val="0"/>
                <w:color w:val="000000"/>
                <w:sz w:val="20"/>
              </w:rPr>
              <w:t>52</w:t>
            </w:r>
          </w:p>
        </w:tc>
        <w:tc>
          <w:tcPr>
            <w:tcW w:w="512" w:type="pct"/>
            <w:vAlign w:val="center"/>
          </w:tcPr>
          <w:p w:rsidR="00430FB3" w:rsidRPr="003740CF" w:rsidRDefault="00430FB3" w:rsidP="001B72BD">
            <w:pPr>
              <w:tabs>
                <w:tab w:val="decimal" w:pos="780"/>
              </w:tabs>
              <w:jc w:val="right"/>
              <w:rPr>
                <w:bCs/>
                <w:snapToGrid w:val="0"/>
                <w:color w:val="000000"/>
                <w:sz w:val="20"/>
              </w:rPr>
            </w:pPr>
          </w:p>
        </w:tc>
        <w:tc>
          <w:tcPr>
            <w:tcW w:w="605" w:type="pct"/>
            <w:vAlign w:val="center"/>
          </w:tcPr>
          <w:p w:rsidR="00430FB3" w:rsidRPr="003740CF" w:rsidRDefault="00A72B40" w:rsidP="00430FB3">
            <w:pPr>
              <w:tabs>
                <w:tab w:val="decimal" w:pos="789"/>
              </w:tabs>
              <w:jc w:val="right"/>
              <w:rPr>
                <w:bCs/>
                <w:snapToGrid w:val="0"/>
                <w:color w:val="000000"/>
                <w:sz w:val="20"/>
              </w:rPr>
            </w:pPr>
            <w:r>
              <w:rPr>
                <w:bCs/>
                <w:snapToGrid w:val="0"/>
                <w:color w:val="000000"/>
                <w:sz w:val="20"/>
              </w:rPr>
              <w:t>1,302</w:t>
            </w:r>
          </w:p>
        </w:tc>
        <w:tc>
          <w:tcPr>
            <w:tcW w:w="563" w:type="pct"/>
            <w:vAlign w:val="center"/>
          </w:tcPr>
          <w:p w:rsidR="00430FB3" w:rsidRPr="003740CF" w:rsidRDefault="00430FB3" w:rsidP="00430FB3">
            <w:pPr>
              <w:tabs>
                <w:tab w:val="decimal" w:pos="780"/>
              </w:tabs>
              <w:jc w:val="right"/>
              <w:rPr>
                <w:bCs/>
                <w:snapToGrid w:val="0"/>
                <w:color w:val="000000"/>
                <w:sz w:val="20"/>
              </w:rPr>
            </w:pPr>
          </w:p>
        </w:tc>
      </w:tr>
      <w:tr w:rsidR="00430FB3" w:rsidRPr="003740CF" w:rsidTr="002A3304">
        <w:trPr>
          <w:trHeight w:val="262"/>
        </w:trPr>
        <w:tc>
          <w:tcPr>
            <w:tcW w:w="2203" w:type="pct"/>
          </w:tcPr>
          <w:p w:rsidR="00430FB3" w:rsidRPr="003740CF" w:rsidRDefault="00430FB3" w:rsidP="00F202FB">
            <w:pPr>
              <w:rPr>
                <w:snapToGrid w:val="0"/>
                <w:color w:val="000000"/>
                <w:sz w:val="20"/>
              </w:rPr>
            </w:pPr>
          </w:p>
        </w:tc>
        <w:tc>
          <w:tcPr>
            <w:tcW w:w="558" w:type="pct"/>
          </w:tcPr>
          <w:p w:rsidR="00430FB3" w:rsidRPr="003740CF" w:rsidRDefault="00AF451A" w:rsidP="001E0A06">
            <w:pPr>
              <w:jc w:val="center"/>
              <w:rPr>
                <w:i/>
                <w:snapToGrid w:val="0"/>
                <w:color w:val="000000"/>
                <w:sz w:val="20"/>
              </w:rPr>
            </w:pPr>
            <w:r>
              <w:rPr>
                <w:i/>
                <w:snapToGrid w:val="0"/>
                <w:color w:val="000000"/>
                <w:sz w:val="20"/>
              </w:rPr>
              <w:t>2</w:t>
            </w:r>
          </w:p>
        </w:tc>
        <w:tc>
          <w:tcPr>
            <w:tcW w:w="558" w:type="pct"/>
            <w:vAlign w:val="center"/>
          </w:tcPr>
          <w:p w:rsidR="00430FB3" w:rsidRPr="003740CF" w:rsidRDefault="00430FB3" w:rsidP="001B72BD">
            <w:pPr>
              <w:tabs>
                <w:tab w:val="decimal" w:pos="789"/>
              </w:tabs>
              <w:jc w:val="right"/>
              <w:rPr>
                <w:bCs/>
                <w:snapToGrid w:val="0"/>
                <w:color w:val="000000"/>
                <w:sz w:val="20"/>
              </w:rPr>
            </w:pPr>
          </w:p>
        </w:tc>
        <w:tc>
          <w:tcPr>
            <w:tcW w:w="512" w:type="pct"/>
            <w:tcBorders>
              <w:top w:val="single" w:sz="4" w:space="0" w:color="auto"/>
              <w:bottom w:val="single" w:sz="4" w:space="0" w:color="auto"/>
            </w:tcBorders>
            <w:vAlign w:val="center"/>
          </w:tcPr>
          <w:p w:rsidR="00430FB3" w:rsidRPr="003740CF" w:rsidRDefault="00430FB3" w:rsidP="003C55F5">
            <w:pPr>
              <w:tabs>
                <w:tab w:val="decimal" w:pos="780"/>
              </w:tabs>
              <w:jc w:val="right"/>
              <w:rPr>
                <w:b/>
                <w:bCs/>
                <w:snapToGrid w:val="0"/>
                <w:color w:val="000000"/>
                <w:sz w:val="20"/>
              </w:rPr>
            </w:pPr>
            <w:r w:rsidRPr="003740CF">
              <w:rPr>
                <w:b/>
                <w:bCs/>
                <w:snapToGrid w:val="0"/>
                <w:color w:val="000000"/>
                <w:sz w:val="20"/>
              </w:rPr>
              <w:t>(</w:t>
            </w:r>
            <w:r w:rsidR="003C55F5">
              <w:rPr>
                <w:b/>
                <w:bCs/>
                <w:snapToGrid w:val="0"/>
                <w:color w:val="000000"/>
                <w:sz w:val="20"/>
              </w:rPr>
              <w:t>62,71</w:t>
            </w:r>
            <w:r w:rsidR="00A72B40">
              <w:rPr>
                <w:b/>
                <w:bCs/>
                <w:snapToGrid w:val="0"/>
                <w:color w:val="000000"/>
                <w:sz w:val="20"/>
              </w:rPr>
              <w:t>8</w:t>
            </w:r>
            <w:r w:rsidRPr="003740CF">
              <w:rPr>
                <w:b/>
                <w:bCs/>
                <w:snapToGrid w:val="0"/>
                <w:color w:val="000000"/>
                <w:sz w:val="20"/>
              </w:rPr>
              <w:t>)</w:t>
            </w:r>
          </w:p>
        </w:tc>
        <w:tc>
          <w:tcPr>
            <w:tcW w:w="605" w:type="pct"/>
            <w:vAlign w:val="center"/>
          </w:tcPr>
          <w:p w:rsidR="00430FB3" w:rsidRPr="003740CF" w:rsidRDefault="00430FB3" w:rsidP="00430FB3">
            <w:pPr>
              <w:tabs>
                <w:tab w:val="decimal" w:pos="789"/>
              </w:tabs>
              <w:jc w:val="right"/>
              <w:rPr>
                <w:bCs/>
                <w:snapToGrid w:val="0"/>
                <w:color w:val="000000"/>
                <w:sz w:val="20"/>
              </w:rPr>
            </w:pPr>
          </w:p>
        </w:tc>
        <w:tc>
          <w:tcPr>
            <w:tcW w:w="563" w:type="pct"/>
            <w:tcBorders>
              <w:top w:val="single" w:sz="4" w:space="0" w:color="auto"/>
              <w:bottom w:val="single" w:sz="4" w:space="0" w:color="auto"/>
            </w:tcBorders>
            <w:vAlign w:val="center"/>
          </w:tcPr>
          <w:p w:rsidR="00430FB3" w:rsidRPr="003740CF" w:rsidRDefault="00430FB3" w:rsidP="001946FE">
            <w:pPr>
              <w:tabs>
                <w:tab w:val="decimal" w:pos="780"/>
              </w:tabs>
              <w:jc w:val="right"/>
              <w:rPr>
                <w:b/>
                <w:bCs/>
                <w:snapToGrid w:val="0"/>
                <w:color w:val="000000"/>
                <w:sz w:val="20"/>
              </w:rPr>
            </w:pPr>
            <w:r w:rsidRPr="003740CF">
              <w:rPr>
                <w:b/>
                <w:bCs/>
                <w:snapToGrid w:val="0"/>
                <w:color w:val="000000"/>
                <w:sz w:val="20"/>
              </w:rPr>
              <w:t>(63,</w:t>
            </w:r>
            <w:r w:rsidR="00A72B40">
              <w:rPr>
                <w:b/>
                <w:bCs/>
                <w:snapToGrid w:val="0"/>
                <w:color w:val="000000"/>
                <w:sz w:val="20"/>
              </w:rPr>
              <w:t>588</w:t>
            </w:r>
            <w:r w:rsidRPr="003740CF">
              <w:rPr>
                <w:b/>
                <w:bCs/>
                <w:snapToGrid w:val="0"/>
                <w:color w:val="000000"/>
                <w:sz w:val="20"/>
              </w:rPr>
              <w:t>)</w:t>
            </w:r>
          </w:p>
        </w:tc>
      </w:tr>
      <w:tr w:rsidR="00430FB3" w:rsidRPr="003740CF" w:rsidTr="002A3304">
        <w:trPr>
          <w:trHeight w:val="262"/>
        </w:trPr>
        <w:tc>
          <w:tcPr>
            <w:tcW w:w="2203" w:type="pct"/>
          </w:tcPr>
          <w:p w:rsidR="00430FB3" w:rsidRPr="003740CF" w:rsidRDefault="00430FB3" w:rsidP="00F202FB">
            <w:pPr>
              <w:rPr>
                <w:snapToGrid w:val="0"/>
                <w:color w:val="000000"/>
                <w:sz w:val="20"/>
              </w:rPr>
            </w:pPr>
          </w:p>
        </w:tc>
        <w:tc>
          <w:tcPr>
            <w:tcW w:w="558" w:type="pct"/>
          </w:tcPr>
          <w:p w:rsidR="00430FB3" w:rsidRPr="003740CF" w:rsidRDefault="00430FB3" w:rsidP="001E0A06">
            <w:pPr>
              <w:jc w:val="center"/>
              <w:rPr>
                <w:i/>
                <w:snapToGrid w:val="0"/>
                <w:color w:val="000000"/>
                <w:sz w:val="20"/>
              </w:rPr>
            </w:pPr>
          </w:p>
        </w:tc>
        <w:tc>
          <w:tcPr>
            <w:tcW w:w="558" w:type="pct"/>
            <w:vAlign w:val="center"/>
          </w:tcPr>
          <w:p w:rsidR="00430FB3" w:rsidRPr="003740CF" w:rsidRDefault="00430FB3" w:rsidP="001E0A06">
            <w:pPr>
              <w:tabs>
                <w:tab w:val="decimal" w:pos="789"/>
              </w:tabs>
              <w:jc w:val="right"/>
              <w:rPr>
                <w:bCs/>
                <w:snapToGrid w:val="0"/>
                <w:color w:val="000000"/>
                <w:sz w:val="20"/>
              </w:rPr>
            </w:pPr>
          </w:p>
        </w:tc>
        <w:tc>
          <w:tcPr>
            <w:tcW w:w="512" w:type="pct"/>
            <w:tcBorders>
              <w:top w:val="single" w:sz="4" w:space="0" w:color="auto"/>
            </w:tcBorders>
            <w:vAlign w:val="center"/>
          </w:tcPr>
          <w:p w:rsidR="00430FB3" w:rsidRPr="003740CF" w:rsidRDefault="00430FB3" w:rsidP="001E0A06">
            <w:pPr>
              <w:tabs>
                <w:tab w:val="decimal" w:pos="780"/>
              </w:tabs>
              <w:jc w:val="right"/>
              <w:rPr>
                <w:bCs/>
                <w:snapToGrid w:val="0"/>
                <w:color w:val="000000"/>
                <w:sz w:val="20"/>
              </w:rPr>
            </w:pPr>
          </w:p>
        </w:tc>
        <w:tc>
          <w:tcPr>
            <w:tcW w:w="605" w:type="pct"/>
            <w:vAlign w:val="center"/>
          </w:tcPr>
          <w:p w:rsidR="00430FB3" w:rsidRPr="003740CF" w:rsidRDefault="00430FB3" w:rsidP="00430FB3">
            <w:pPr>
              <w:tabs>
                <w:tab w:val="decimal" w:pos="789"/>
              </w:tabs>
              <w:jc w:val="right"/>
              <w:rPr>
                <w:bCs/>
                <w:snapToGrid w:val="0"/>
                <w:color w:val="000000"/>
                <w:sz w:val="20"/>
              </w:rPr>
            </w:pPr>
          </w:p>
        </w:tc>
        <w:tc>
          <w:tcPr>
            <w:tcW w:w="563" w:type="pct"/>
            <w:tcBorders>
              <w:top w:val="single" w:sz="4" w:space="0" w:color="auto"/>
            </w:tcBorders>
            <w:vAlign w:val="center"/>
          </w:tcPr>
          <w:p w:rsidR="00430FB3" w:rsidRPr="003740CF" w:rsidRDefault="00430FB3" w:rsidP="00430FB3">
            <w:pPr>
              <w:tabs>
                <w:tab w:val="decimal" w:pos="780"/>
              </w:tabs>
              <w:jc w:val="right"/>
              <w:rPr>
                <w:bCs/>
                <w:snapToGrid w:val="0"/>
                <w:color w:val="000000"/>
                <w:sz w:val="20"/>
              </w:rPr>
            </w:pPr>
          </w:p>
        </w:tc>
      </w:tr>
      <w:tr w:rsidR="00430FB3" w:rsidRPr="003740CF" w:rsidTr="002A3304">
        <w:trPr>
          <w:trHeight w:val="262"/>
        </w:trPr>
        <w:tc>
          <w:tcPr>
            <w:tcW w:w="2203" w:type="pct"/>
          </w:tcPr>
          <w:p w:rsidR="00430FB3" w:rsidRPr="003740CF" w:rsidRDefault="00430FB3" w:rsidP="00F202FB">
            <w:pPr>
              <w:rPr>
                <w:b/>
                <w:snapToGrid w:val="0"/>
                <w:color w:val="000000"/>
                <w:sz w:val="20"/>
              </w:rPr>
            </w:pPr>
            <w:r w:rsidRPr="003740CF">
              <w:rPr>
                <w:b/>
                <w:snapToGrid w:val="0"/>
                <w:color w:val="000000"/>
                <w:sz w:val="20"/>
              </w:rPr>
              <w:t>Cash flows from investing activities</w:t>
            </w:r>
          </w:p>
        </w:tc>
        <w:tc>
          <w:tcPr>
            <w:tcW w:w="558" w:type="pct"/>
          </w:tcPr>
          <w:p w:rsidR="00430FB3" w:rsidRPr="003740CF" w:rsidRDefault="00430FB3" w:rsidP="001E0A06">
            <w:pPr>
              <w:jc w:val="center"/>
              <w:rPr>
                <w:b/>
                <w:i/>
                <w:snapToGrid w:val="0"/>
                <w:color w:val="000000"/>
                <w:sz w:val="20"/>
              </w:rPr>
            </w:pPr>
          </w:p>
        </w:tc>
        <w:tc>
          <w:tcPr>
            <w:tcW w:w="558" w:type="pct"/>
            <w:vAlign w:val="center"/>
          </w:tcPr>
          <w:p w:rsidR="00430FB3" w:rsidRPr="003740CF" w:rsidRDefault="00430FB3" w:rsidP="001E0A06">
            <w:pPr>
              <w:tabs>
                <w:tab w:val="decimal" w:pos="789"/>
              </w:tabs>
              <w:jc w:val="right"/>
              <w:rPr>
                <w:bCs/>
                <w:snapToGrid w:val="0"/>
                <w:color w:val="000000"/>
                <w:sz w:val="20"/>
              </w:rPr>
            </w:pPr>
          </w:p>
        </w:tc>
        <w:tc>
          <w:tcPr>
            <w:tcW w:w="512" w:type="pct"/>
            <w:vAlign w:val="center"/>
          </w:tcPr>
          <w:p w:rsidR="00430FB3" w:rsidRPr="003740CF" w:rsidRDefault="00430FB3" w:rsidP="001E0A06">
            <w:pPr>
              <w:tabs>
                <w:tab w:val="decimal" w:pos="780"/>
              </w:tabs>
              <w:jc w:val="right"/>
              <w:rPr>
                <w:bCs/>
                <w:snapToGrid w:val="0"/>
                <w:color w:val="000000"/>
                <w:sz w:val="20"/>
              </w:rPr>
            </w:pPr>
          </w:p>
        </w:tc>
        <w:tc>
          <w:tcPr>
            <w:tcW w:w="605" w:type="pct"/>
            <w:vAlign w:val="center"/>
          </w:tcPr>
          <w:p w:rsidR="00430FB3" w:rsidRPr="003740CF" w:rsidRDefault="00430FB3" w:rsidP="00430FB3">
            <w:pPr>
              <w:tabs>
                <w:tab w:val="decimal" w:pos="789"/>
              </w:tabs>
              <w:jc w:val="right"/>
              <w:rPr>
                <w:bCs/>
                <w:snapToGrid w:val="0"/>
                <w:color w:val="000000"/>
                <w:sz w:val="20"/>
              </w:rPr>
            </w:pPr>
          </w:p>
        </w:tc>
        <w:tc>
          <w:tcPr>
            <w:tcW w:w="563" w:type="pct"/>
            <w:vAlign w:val="center"/>
          </w:tcPr>
          <w:p w:rsidR="00430FB3" w:rsidRPr="003740CF" w:rsidRDefault="00430FB3" w:rsidP="00430FB3">
            <w:pPr>
              <w:tabs>
                <w:tab w:val="decimal" w:pos="780"/>
              </w:tabs>
              <w:jc w:val="right"/>
              <w:rPr>
                <w:bCs/>
                <w:snapToGrid w:val="0"/>
                <w:color w:val="000000"/>
                <w:sz w:val="20"/>
              </w:rPr>
            </w:pPr>
          </w:p>
        </w:tc>
      </w:tr>
      <w:tr w:rsidR="00430FB3" w:rsidRPr="003740CF" w:rsidTr="002A3304">
        <w:trPr>
          <w:trHeight w:val="262"/>
        </w:trPr>
        <w:tc>
          <w:tcPr>
            <w:tcW w:w="2203" w:type="pct"/>
          </w:tcPr>
          <w:p w:rsidR="00430FB3" w:rsidRPr="003740CF" w:rsidRDefault="00430FB3" w:rsidP="00F202FB">
            <w:pPr>
              <w:rPr>
                <w:snapToGrid w:val="0"/>
                <w:color w:val="000000"/>
                <w:sz w:val="20"/>
              </w:rPr>
            </w:pPr>
            <w:r w:rsidRPr="003740CF">
              <w:rPr>
                <w:snapToGrid w:val="0"/>
                <w:color w:val="000000"/>
                <w:sz w:val="20"/>
              </w:rPr>
              <w:t>Purchase of property, plant and equipment</w:t>
            </w:r>
          </w:p>
        </w:tc>
        <w:tc>
          <w:tcPr>
            <w:tcW w:w="558" w:type="pct"/>
          </w:tcPr>
          <w:p w:rsidR="00430FB3" w:rsidRPr="003740CF" w:rsidRDefault="00430FB3" w:rsidP="001E0A06">
            <w:pPr>
              <w:jc w:val="center"/>
              <w:rPr>
                <w:i/>
                <w:snapToGrid w:val="0"/>
                <w:color w:val="000000"/>
                <w:sz w:val="20"/>
              </w:rPr>
            </w:pPr>
          </w:p>
        </w:tc>
        <w:tc>
          <w:tcPr>
            <w:tcW w:w="558" w:type="pct"/>
            <w:vAlign w:val="center"/>
          </w:tcPr>
          <w:p w:rsidR="00430FB3" w:rsidRPr="003740CF" w:rsidRDefault="00430FB3" w:rsidP="006F0C10">
            <w:pPr>
              <w:tabs>
                <w:tab w:val="decimal" w:pos="789"/>
              </w:tabs>
              <w:jc w:val="right"/>
              <w:rPr>
                <w:bCs/>
                <w:snapToGrid w:val="0"/>
                <w:color w:val="000000"/>
                <w:sz w:val="20"/>
              </w:rPr>
            </w:pPr>
            <w:r w:rsidRPr="003740CF">
              <w:rPr>
                <w:bCs/>
                <w:snapToGrid w:val="0"/>
                <w:color w:val="000000"/>
                <w:sz w:val="20"/>
              </w:rPr>
              <w:t>(</w:t>
            </w:r>
            <w:r w:rsidR="006F0C10">
              <w:rPr>
                <w:bCs/>
                <w:snapToGrid w:val="0"/>
                <w:color w:val="000000"/>
                <w:sz w:val="20"/>
              </w:rPr>
              <w:t>7,436</w:t>
            </w:r>
            <w:r w:rsidRPr="003740CF">
              <w:rPr>
                <w:bCs/>
                <w:snapToGrid w:val="0"/>
                <w:color w:val="000000"/>
                <w:sz w:val="20"/>
              </w:rPr>
              <w:t>)</w:t>
            </w:r>
          </w:p>
        </w:tc>
        <w:tc>
          <w:tcPr>
            <w:tcW w:w="512" w:type="pct"/>
            <w:vAlign w:val="center"/>
          </w:tcPr>
          <w:p w:rsidR="00430FB3" w:rsidRPr="003740CF" w:rsidRDefault="00430FB3" w:rsidP="001B72BD">
            <w:pPr>
              <w:tabs>
                <w:tab w:val="decimal" w:pos="780"/>
              </w:tabs>
              <w:jc w:val="right"/>
              <w:rPr>
                <w:bCs/>
                <w:snapToGrid w:val="0"/>
                <w:color w:val="000000"/>
                <w:sz w:val="20"/>
              </w:rPr>
            </w:pPr>
          </w:p>
        </w:tc>
        <w:tc>
          <w:tcPr>
            <w:tcW w:w="605" w:type="pct"/>
            <w:vAlign w:val="center"/>
          </w:tcPr>
          <w:p w:rsidR="00430FB3" w:rsidRPr="003740CF" w:rsidRDefault="00430FB3" w:rsidP="00430FB3">
            <w:pPr>
              <w:tabs>
                <w:tab w:val="decimal" w:pos="789"/>
              </w:tabs>
              <w:jc w:val="right"/>
              <w:rPr>
                <w:bCs/>
                <w:snapToGrid w:val="0"/>
                <w:color w:val="000000"/>
                <w:sz w:val="20"/>
              </w:rPr>
            </w:pPr>
            <w:r w:rsidRPr="003740CF">
              <w:rPr>
                <w:bCs/>
                <w:snapToGrid w:val="0"/>
                <w:color w:val="000000"/>
                <w:sz w:val="20"/>
              </w:rPr>
              <w:t>(6,597)</w:t>
            </w:r>
          </w:p>
        </w:tc>
        <w:tc>
          <w:tcPr>
            <w:tcW w:w="563" w:type="pct"/>
            <w:vAlign w:val="center"/>
          </w:tcPr>
          <w:p w:rsidR="00430FB3" w:rsidRPr="003740CF" w:rsidRDefault="00430FB3" w:rsidP="00430FB3">
            <w:pPr>
              <w:tabs>
                <w:tab w:val="decimal" w:pos="780"/>
              </w:tabs>
              <w:jc w:val="right"/>
              <w:rPr>
                <w:bCs/>
                <w:snapToGrid w:val="0"/>
                <w:color w:val="000000"/>
                <w:sz w:val="20"/>
              </w:rPr>
            </w:pPr>
          </w:p>
        </w:tc>
      </w:tr>
      <w:tr w:rsidR="00430FB3" w:rsidRPr="003740CF" w:rsidTr="002A3304">
        <w:trPr>
          <w:trHeight w:val="262"/>
        </w:trPr>
        <w:tc>
          <w:tcPr>
            <w:tcW w:w="2203" w:type="pct"/>
          </w:tcPr>
          <w:p w:rsidR="00430FB3" w:rsidRPr="003740CF" w:rsidRDefault="00430FB3" w:rsidP="00F202FB">
            <w:pPr>
              <w:rPr>
                <w:snapToGrid w:val="0"/>
                <w:color w:val="000000"/>
                <w:sz w:val="20"/>
              </w:rPr>
            </w:pPr>
            <w:r w:rsidRPr="003740CF">
              <w:rPr>
                <w:snapToGrid w:val="0"/>
                <w:color w:val="000000"/>
                <w:sz w:val="20"/>
              </w:rPr>
              <w:t>Proceeds of disposal of property, plant and equipment</w:t>
            </w:r>
          </w:p>
        </w:tc>
        <w:tc>
          <w:tcPr>
            <w:tcW w:w="558" w:type="pct"/>
          </w:tcPr>
          <w:p w:rsidR="00430FB3" w:rsidRPr="003740CF" w:rsidRDefault="00430FB3" w:rsidP="001E0A06">
            <w:pPr>
              <w:jc w:val="center"/>
              <w:rPr>
                <w:snapToGrid w:val="0"/>
                <w:color w:val="000000"/>
                <w:sz w:val="20"/>
              </w:rPr>
            </w:pPr>
          </w:p>
        </w:tc>
        <w:tc>
          <w:tcPr>
            <w:tcW w:w="558" w:type="pct"/>
            <w:vAlign w:val="center"/>
          </w:tcPr>
          <w:p w:rsidR="00430FB3" w:rsidRPr="003740CF" w:rsidRDefault="00B51F10" w:rsidP="001B72BD">
            <w:pPr>
              <w:tabs>
                <w:tab w:val="decimal" w:pos="789"/>
              </w:tabs>
              <w:jc w:val="right"/>
              <w:rPr>
                <w:snapToGrid w:val="0"/>
                <w:color w:val="000000"/>
                <w:sz w:val="20"/>
              </w:rPr>
            </w:pPr>
            <w:r>
              <w:rPr>
                <w:snapToGrid w:val="0"/>
                <w:color w:val="000000"/>
                <w:sz w:val="20"/>
              </w:rPr>
              <w:t>13</w:t>
            </w:r>
            <w:r w:rsidR="00A72B40">
              <w:rPr>
                <w:snapToGrid w:val="0"/>
                <w:color w:val="000000"/>
                <w:sz w:val="20"/>
              </w:rPr>
              <w:t>8</w:t>
            </w:r>
          </w:p>
        </w:tc>
        <w:tc>
          <w:tcPr>
            <w:tcW w:w="512" w:type="pct"/>
            <w:vAlign w:val="center"/>
          </w:tcPr>
          <w:p w:rsidR="00430FB3" w:rsidRPr="003740CF" w:rsidRDefault="00430FB3" w:rsidP="001B72BD">
            <w:pPr>
              <w:jc w:val="right"/>
              <w:rPr>
                <w:snapToGrid w:val="0"/>
                <w:color w:val="000000"/>
                <w:sz w:val="20"/>
              </w:rPr>
            </w:pPr>
          </w:p>
        </w:tc>
        <w:tc>
          <w:tcPr>
            <w:tcW w:w="605" w:type="pct"/>
            <w:vAlign w:val="center"/>
          </w:tcPr>
          <w:p w:rsidR="00430FB3" w:rsidRPr="003740CF" w:rsidRDefault="00430FB3" w:rsidP="00430FB3">
            <w:pPr>
              <w:tabs>
                <w:tab w:val="decimal" w:pos="789"/>
              </w:tabs>
              <w:jc w:val="right"/>
              <w:rPr>
                <w:snapToGrid w:val="0"/>
                <w:color w:val="000000"/>
                <w:sz w:val="20"/>
              </w:rPr>
            </w:pPr>
            <w:r w:rsidRPr="003740CF">
              <w:rPr>
                <w:snapToGrid w:val="0"/>
                <w:color w:val="000000"/>
                <w:sz w:val="20"/>
              </w:rPr>
              <w:t>-</w:t>
            </w:r>
          </w:p>
        </w:tc>
        <w:tc>
          <w:tcPr>
            <w:tcW w:w="563" w:type="pct"/>
            <w:vAlign w:val="center"/>
          </w:tcPr>
          <w:p w:rsidR="00430FB3" w:rsidRPr="003740CF" w:rsidRDefault="00430FB3" w:rsidP="00430FB3">
            <w:pPr>
              <w:jc w:val="right"/>
              <w:rPr>
                <w:snapToGrid w:val="0"/>
                <w:color w:val="000000"/>
                <w:sz w:val="20"/>
              </w:rPr>
            </w:pPr>
          </w:p>
        </w:tc>
      </w:tr>
      <w:tr w:rsidR="00430FB3" w:rsidRPr="003740CF" w:rsidTr="002A3304">
        <w:trPr>
          <w:trHeight w:val="262"/>
        </w:trPr>
        <w:tc>
          <w:tcPr>
            <w:tcW w:w="2203" w:type="pct"/>
          </w:tcPr>
          <w:p w:rsidR="00430FB3" w:rsidRPr="003740CF" w:rsidRDefault="00430FB3" w:rsidP="00F202FB">
            <w:pPr>
              <w:rPr>
                <w:b/>
                <w:snapToGrid w:val="0"/>
                <w:color w:val="000000"/>
                <w:sz w:val="20"/>
              </w:rPr>
            </w:pPr>
            <w:r w:rsidRPr="003740CF">
              <w:rPr>
                <w:b/>
                <w:snapToGrid w:val="0"/>
                <w:color w:val="000000"/>
                <w:sz w:val="20"/>
              </w:rPr>
              <w:t>Net cash outflow from investing activities</w:t>
            </w:r>
          </w:p>
        </w:tc>
        <w:tc>
          <w:tcPr>
            <w:tcW w:w="558" w:type="pct"/>
          </w:tcPr>
          <w:p w:rsidR="00430FB3" w:rsidRPr="00FB71FA" w:rsidRDefault="00B51F10" w:rsidP="001E0A06">
            <w:pPr>
              <w:spacing w:before="105" w:after="105"/>
              <w:jc w:val="center"/>
              <w:rPr>
                <w:i/>
                <w:snapToGrid w:val="0"/>
                <w:color w:val="000000"/>
                <w:sz w:val="20"/>
              </w:rPr>
            </w:pPr>
            <w:r w:rsidRPr="00FB71FA">
              <w:rPr>
                <w:i/>
                <w:snapToGrid w:val="0"/>
                <w:color w:val="000000"/>
                <w:sz w:val="20"/>
              </w:rPr>
              <w:t>2</w:t>
            </w:r>
          </w:p>
        </w:tc>
        <w:tc>
          <w:tcPr>
            <w:tcW w:w="558" w:type="pct"/>
            <w:vAlign w:val="center"/>
          </w:tcPr>
          <w:p w:rsidR="00430FB3" w:rsidRPr="003740CF" w:rsidRDefault="00430FB3" w:rsidP="001B72BD">
            <w:pPr>
              <w:tabs>
                <w:tab w:val="decimal" w:pos="789"/>
              </w:tabs>
              <w:jc w:val="right"/>
              <w:rPr>
                <w:bCs/>
                <w:snapToGrid w:val="0"/>
                <w:color w:val="000000"/>
                <w:sz w:val="20"/>
              </w:rPr>
            </w:pPr>
          </w:p>
        </w:tc>
        <w:tc>
          <w:tcPr>
            <w:tcW w:w="512" w:type="pct"/>
            <w:tcBorders>
              <w:top w:val="single" w:sz="4" w:space="0" w:color="auto"/>
              <w:bottom w:val="single" w:sz="4" w:space="0" w:color="auto"/>
            </w:tcBorders>
            <w:vAlign w:val="center"/>
          </w:tcPr>
          <w:p w:rsidR="00430FB3" w:rsidRPr="003740CF" w:rsidRDefault="00430FB3" w:rsidP="00B51F10">
            <w:pPr>
              <w:tabs>
                <w:tab w:val="decimal" w:pos="780"/>
              </w:tabs>
              <w:jc w:val="right"/>
              <w:rPr>
                <w:b/>
                <w:bCs/>
                <w:snapToGrid w:val="0"/>
                <w:color w:val="000000"/>
                <w:sz w:val="20"/>
              </w:rPr>
            </w:pPr>
            <w:r w:rsidRPr="003740CF">
              <w:rPr>
                <w:b/>
                <w:bCs/>
                <w:snapToGrid w:val="0"/>
                <w:color w:val="000000"/>
                <w:sz w:val="20"/>
              </w:rPr>
              <w:t>(</w:t>
            </w:r>
            <w:r w:rsidR="00B51F10">
              <w:rPr>
                <w:b/>
                <w:bCs/>
                <w:snapToGrid w:val="0"/>
                <w:color w:val="000000"/>
                <w:sz w:val="20"/>
              </w:rPr>
              <w:t>7,</w:t>
            </w:r>
            <w:r w:rsidR="00A72B40">
              <w:rPr>
                <w:b/>
                <w:bCs/>
                <w:snapToGrid w:val="0"/>
                <w:color w:val="000000"/>
                <w:sz w:val="20"/>
              </w:rPr>
              <w:t>298</w:t>
            </w:r>
            <w:r w:rsidRPr="003740CF">
              <w:rPr>
                <w:b/>
                <w:bCs/>
                <w:snapToGrid w:val="0"/>
                <w:color w:val="000000"/>
                <w:sz w:val="20"/>
              </w:rPr>
              <w:t>)</w:t>
            </w:r>
          </w:p>
        </w:tc>
        <w:tc>
          <w:tcPr>
            <w:tcW w:w="605" w:type="pct"/>
            <w:vAlign w:val="center"/>
          </w:tcPr>
          <w:p w:rsidR="00430FB3" w:rsidRPr="003740CF" w:rsidRDefault="00430FB3" w:rsidP="00430FB3">
            <w:pPr>
              <w:tabs>
                <w:tab w:val="decimal" w:pos="789"/>
              </w:tabs>
              <w:jc w:val="right"/>
              <w:rPr>
                <w:bCs/>
                <w:snapToGrid w:val="0"/>
                <w:color w:val="000000"/>
                <w:sz w:val="20"/>
              </w:rPr>
            </w:pPr>
          </w:p>
        </w:tc>
        <w:tc>
          <w:tcPr>
            <w:tcW w:w="563" w:type="pct"/>
            <w:tcBorders>
              <w:top w:val="single" w:sz="4" w:space="0" w:color="auto"/>
              <w:bottom w:val="single" w:sz="4" w:space="0" w:color="auto"/>
            </w:tcBorders>
            <w:vAlign w:val="center"/>
          </w:tcPr>
          <w:p w:rsidR="00430FB3" w:rsidRPr="003740CF" w:rsidRDefault="00430FB3" w:rsidP="00430FB3">
            <w:pPr>
              <w:tabs>
                <w:tab w:val="decimal" w:pos="780"/>
              </w:tabs>
              <w:jc w:val="right"/>
              <w:rPr>
                <w:b/>
                <w:bCs/>
                <w:snapToGrid w:val="0"/>
                <w:color w:val="000000"/>
                <w:sz w:val="20"/>
              </w:rPr>
            </w:pPr>
            <w:r w:rsidRPr="003740CF">
              <w:rPr>
                <w:b/>
                <w:bCs/>
                <w:snapToGrid w:val="0"/>
                <w:color w:val="000000"/>
                <w:sz w:val="20"/>
              </w:rPr>
              <w:t>(6,597)</w:t>
            </w:r>
          </w:p>
        </w:tc>
      </w:tr>
      <w:tr w:rsidR="00430FB3" w:rsidRPr="003740CF" w:rsidTr="002A3304">
        <w:trPr>
          <w:trHeight w:val="262"/>
        </w:trPr>
        <w:tc>
          <w:tcPr>
            <w:tcW w:w="2203" w:type="pct"/>
          </w:tcPr>
          <w:p w:rsidR="00430FB3" w:rsidRPr="003740CF" w:rsidRDefault="00430FB3" w:rsidP="00F202FB">
            <w:pPr>
              <w:rPr>
                <w:b/>
                <w:snapToGrid w:val="0"/>
                <w:color w:val="000000"/>
                <w:sz w:val="20"/>
              </w:rPr>
            </w:pPr>
          </w:p>
        </w:tc>
        <w:tc>
          <w:tcPr>
            <w:tcW w:w="558" w:type="pct"/>
          </w:tcPr>
          <w:p w:rsidR="00430FB3" w:rsidRPr="003740CF" w:rsidRDefault="00430FB3" w:rsidP="001E0A06">
            <w:pPr>
              <w:jc w:val="center"/>
              <w:rPr>
                <w:b/>
                <w:i/>
                <w:snapToGrid w:val="0"/>
                <w:color w:val="000000"/>
                <w:sz w:val="20"/>
              </w:rPr>
            </w:pPr>
          </w:p>
        </w:tc>
        <w:tc>
          <w:tcPr>
            <w:tcW w:w="558" w:type="pct"/>
            <w:vAlign w:val="center"/>
          </w:tcPr>
          <w:p w:rsidR="00430FB3" w:rsidRPr="003740CF" w:rsidRDefault="00430FB3" w:rsidP="001E0A06">
            <w:pPr>
              <w:tabs>
                <w:tab w:val="decimal" w:pos="789"/>
              </w:tabs>
              <w:jc w:val="right"/>
              <w:rPr>
                <w:bCs/>
                <w:snapToGrid w:val="0"/>
                <w:color w:val="000000"/>
                <w:sz w:val="20"/>
              </w:rPr>
            </w:pPr>
          </w:p>
        </w:tc>
        <w:tc>
          <w:tcPr>
            <w:tcW w:w="512" w:type="pct"/>
            <w:tcBorders>
              <w:top w:val="single" w:sz="4" w:space="0" w:color="auto"/>
            </w:tcBorders>
            <w:vAlign w:val="center"/>
          </w:tcPr>
          <w:p w:rsidR="00430FB3" w:rsidRPr="003740CF" w:rsidRDefault="00430FB3" w:rsidP="001E0A06">
            <w:pPr>
              <w:tabs>
                <w:tab w:val="decimal" w:pos="780"/>
              </w:tabs>
              <w:jc w:val="right"/>
              <w:rPr>
                <w:bCs/>
                <w:snapToGrid w:val="0"/>
                <w:color w:val="000000"/>
                <w:sz w:val="20"/>
              </w:rPr>
            </w:pPr>
          </w:p>
        </w:tc>
        <w:tc>
          <w:tcPr>
            <w:tcW w:w="605" w:type="pct"/>
            <w:vAlign w:val="center"/>
          </w:tcPr>
          <w:p w:rsidR="00430FB3" w:rsidRPr="003740CF" w:rsidRDefault="00430FB3" w:rsidP="00430FB3">
            <w:pPr>
              <w:tabs>
                <w:tab w:val="decimal" w:pos="789"/>
              </w:tabs>
              <w:jc w:val="right"/>
              <w:rPr>
                <w:bCs/>
                <w:snapToGrid w:val="0"/>
                <w:color w:val="000000"/>
                <w:sz w:val="20"/>
              </w:rPr>
            </w:pPr>
          </w:p>
        </w:tc>
        <w:tc>
          <w:tcPr>
            <w:tcW w:w="563" w:type="pct"/>
            <w:tcBorders>
              <w:top w:val="single" w:sz="4" w:space="0" w:color="auto"/>
            </w:tcBorders>
            <w:vAlign w:val="center"/>
          </w:tcPr>
          <w:p w:rsidR="00430FB3" w:rsidRPr="003740CF" w:rsidRDefault="00430FB3" w:rsidP="00430FB3">
            <w:pPr>
              <w:tabs>
                <w:tab w:val="decimal" w:pos="780"/>
              </w:tabs>
              <w:jc w:val="right"/>
              <w:rPr>
                <w:bCs/>
                <w:snapToGrid w:val="0"/>
                <w:color w:val="000000"/>
                <w:sz w:val="20"/>
              </w:rPr>
            </w:pPr>
          </w:p>
        </w:tc>
      </w:tr>
      <w:tr w:rsidR="00430FB3" w:rsidRPr="003740CF" w:rsidTr="002A3304">
        <w:trPr>
          <w:trHeight w:val="262"/>
        </w:trPr>
        <w:tc>
          <w:tcPr>
            <w:tcW w:w="2203" w:type="pct"/>
          </w:tcPr>
          <w:p w:rsidR="00430FB3" w:rsidRPr="003740CF" w:rsidRDefault="00430FB3" w:rsidP="00F202FB">
            <w:pPr>
              <w:rPr>
                <w:b/>
                <w:snapToGrid w:val="0"/>
                <w:color w:val="000000"/>
                <w:sz w:val="20"/>
              </w:rPr>
            </w:pPr>
            <w:r w:rsidRPr="003740CF">
              <w:rPr>
                <w:b/>
                <w:snapToGrid w:val="0"/>
                <w:color w:val="000000"/>
                <w:sz w:val="20"/>
              </w:rPr>
              <w:t>Cash flows from financing activities</w:t>
            </w:r>
          </w:p>
        </w:tc>
        <w:tc>
          <w:tcPr>
            <w:tcW w:w="558" w:type="pct"/>
          </w:tcPr>
          <w:p w:rsidR="00430FB3" w:rsidRPr="003740CF" w:rsidRDefault="00430FB3" w:rsidP="001E0A06">
            <w:pPr>
              <w:jc w:val="center"/>
              <w:rPr>
                <w:b/>
                <w:i/>
                <w:snapToGrid w:val="0"/>
                <w:color w:val="000000"/>
                <w:sz w:val="20"/>
              </w:rPr>
            </w:pPr>
          </w:p>
        </w:tc>
        <w:tc>
          <w:tcPr>
            <w:tcW w:w="558" w:type="pct"/>
            <w:vAlign w:val="center"/>
          </w:tcPr>
          <w:p w:rsidR="00430FB3" w:rsidRPr="003740CF" w:rsidRDefault="00430FB3" w:rsidP="001E0A06">
            <w:pPr>
              <w:tabs>
                <w:tab w:val="decimal" w:pos="789"/>
              </w:tabs>
              <w:jc w:val="right"/>
              <w:rPr>
                <w:bCs/>
                <w:snapToGrid w:val="0"/>
                <w:color w:val="000000"/>
                <w:sz w:val="20"/>
              </w:rPr>
            </w:pPr>
          </w:p>
        </w:tc>
        <w:tc>
          <w:tcPr>
            <w:tcW w:w="512" w:type="pct"/>
            <w:vAlign w:val="center"/>
          </w:tcPr>
          <w:p w:rsidR="00430FB3" w:rsidRPr="003740CF" w:rsidRDefault="00430FB3" w:rsidP="001E0A06">
            <w:pPr>
              <w:tabs>
                <w:tab w:val="decimal" w:pos="780"/>
              </w:tabs>
              <w:jc w:val="right"/>
              <w:rPr>
                <w:bCs/>
                <w:snapToGrid w:val="0"/>
                <w:color w:val="000000"/>
                <w:sz w:val="20"/>
              </w:rPr>
            </w:pPr>
          </w:p>
        </w:tc>
        <w:tc>
          <w:tcPr>
            <w:tcW w:w="605" w:type="pct"/>
            <w:vAlign w:val="center"/>
          </w:tcPr>
          <w:p w:rsidR="00430FB3" w:rsidRPr="003740CF" w:rsidRDefault="00430FB3" w:rsidP="00430FB3">
            <w:pPr>
              <w:tabs>
                <w:tab w:val="decimal" w:pos="789"/>
              </w:tabs>
              <w:jc w:val="right"/>
              <w:rPr>
                <w:bCs/>
                <w:snapToGrid w:val="0"/>
                <w:color w:val="000000"/>
                <w:sz w:val="20"/>
              </w:rPr>
            </w:pPr>
          </w:p>
        </w:tc>
        <w:tc>
          <w:tcPr>
            <w:tcW w:w="563" w:type="pct"/>
            <w:vAlign w:val="center"/>
          </w:tcPr>
          <w:p w:rsidR="00430FB3" w:rsidRPr="003740CF" w:rsidRDefault="00430FB3" w:rsidP="00430FB3">
            <w:pPr>
              <w:tabs>
                <w:tab w:val="decimal" w:pos="780"/>
              </w:tabs>
              <w:jc w:val="right"/>
              <w:rPr>
                <w:bCs/>
                <w:snapToGrid w:val="0"/>
                <w:color w:val="000000"/>
                <w:sz w:val="20"/>
              </w:rPr>
            </w:pPr>
          </w:p>
        </w:tc>
      </w:tr>
      <w:tr w:rsidR="00430FB3" w:rsidRPr="003740CF" w:rsidTr="002A3304">
        <w:trPr>
          <w:trHeight w:val="262"/>
        </w:trPr>
        <w:tc>
          <w:tcPr>
            <w:tcW w:w="2203" w:type="pct"/>
          </w:tcPr>
          <w:p w:rsidR="00430FB3" w:rsidRPr="003740CF" w:rsidRDefault="00430FB3" w:rsidP="00F202FB">
            <w:pPr>
              <w:rPr>
                <w:snapToGrid w:val="0"/>
                <w:color w:val="000000"/>
                <w:sz w:val="20"/>
              </w:rPr>
            </w:pPr>
            <w:r w:rsidRPr="003740CF">
              <w:rPr>
                <w:snapToGrid w:val="0"/>
                <w:color w:val="000000"/>
                <w:sz w:val="20"/>
              </w:rPr>
              <w:t>Funding</w:t>
            </w:r>
          </w:p>
        </w:tc>
        <w:tc>
          <w:tcPr>
            <w:tcW w:w="558" w:type="pct"/>
          </w:tcPr>
          <w:p w:rsidR="00430FB3" w:rsidRPr="003740CF" w:rsidRDefault="00430FB3" w:rsidP="00F17889">
            <w:pPr>
              <w:jc w:val="center"/>
              <w:rPr>
                <w:i/>
                <w:snapToGrid w:val="0"/>
                <w:color w:val="000000"/>
                <w:sz w:val="20"/>
              </w:rPr>
            </w:pPr>
            <w:r w:rsidRPr="003740CF">
              <w:rPr>
                <w:i/>
                <w:snapToGrid w:val="0"/>
                <w:color w:val="000000"/>
                <w:sz w:val="20"/>
              </w:rPr>
              <w:t>S</w:t>
            </w:r>
            <w:r w:rsidR="00F17889">
              <w:rPr>
                <w:i/>
                <w:snapToGrid w:val="0"/>
                <w:color w:val="000000"/>
                <w:sz w:val="20"/>
              </w:rPr>
              <w:t>o</w:t>
            </w:r>
            <w:r w:rsidRPr="003740CF">
              <w:rPr>
                <w:i/>
                <w:snapToGrid w:val="0"/>
                <w:color w:val="000000"/>
                <w:sz w:val="20"/>
              </w:rPr>
              <w:t>CTE</w:t>
            </w:r>
          </w:p>
        </w:tc>
        <w:tc>
          <w:tcPr>
            <w:tcW w:w="558" w:type="pct"/>
            <w:tcBorders>
              <w:bottom w:val="nil"/>
            </w:tcBorders>
            <w:vAlign w:val="center"/>
          </w:tcPr>
          <w:p w:rsidR="00430FB3" w:rsidRPr="003740CF" w:rsidRDefault="00430FB3" w:rsidP="003C55F5">
            <w:pPr>
              <w:jc w:val="right"/>
              <w:rPr>
                <w:snapToGrid w:val="0"/>
                <w:color w:val="000000"/>
                <w:sz w:val="20"/>
              </w:rPr>
            </w:pPr>
            <w:r w:rsidRPr="003740CF">
              <w:rPr>
                <w:snapToGrid w:val="0"/>
                <w:color w:val="000000"/>
                <w:sz w:val="20"/>
              </w:rPr>
              <w:t>70,</w:t>
            </w:r>
            <w:r w:rsidR="00A72B40">
              <w:rPr>
                <w:snapToGrid w:val="0"/>
                <w:color w:val="000000"/>
                <w:sz w:val="20"/>
              </w:rPr>
              <w:t>894</w:t>
            </w:r>
          </w:p>
        </w:tc>
        <w:tc>
          <w:tcPr>
            <w:tcW w:w="512" w:type="pct"/>
            <w:tcBorders>
              <w:bottom w:val="nil"/>
            </w:tcBorders>
            <w:vAlign w:val="center"/>
          </w:tcPr>
          <w:p w:rsidR="00430FB3" w:rsidRPr="003740CF" w:rsidRDefault="00430FB3" w:rsidP="001B72BD">
            <w:pPr>
              <w:jc w:val="right"/>
              <w:rPr>
                <w:snapToGrid w:val="0"/>
                <w:color w:val="000000"/>
                <w:sz w:val="20"/>
              </w:rPr>
            </w:pPr>
          </w:p>
        </w:tc>
        <w:tc>
          <w:tcPr>
            <w:tcW w:w="605" w:type="pct"/>
            <w:tcBorders>
              <w:bottom w:val="nil"/>
            </w:tcBorders>
            <w:vAlign w:val="center"/>
          </w:tcPr>
          <w:p w:rsidR="00430FB3" w:rsidRPr="003740CF" w:rsidRDefault="00430FB3" w:rsidP="00ED4BE4">
            <w:pPr>
              <w:jc w:val="right"/>
              <w:rPr>
                <w:snapToGrid w:val="0"/>
                <w:color w:val="000000"/>
                <w:sz w:val="20"/>
              </w:rPr>
            </w:pPr>
            <w:r w:rsidRPr="003740CF">
              <w:rPr>
                <w:snapToGrid w:val="0"/>
                <w:color w:val="000000"/>
                <w:sz w:val="20"/>
              </w:rPr>
              <w:t>70,5</w:t>
            </w:r>
            <w:r w:rsidR="00ED4BE4">
              <w:rPr>
                <w:snapToGrid w:val="0"/>
                <w:color w:val="000000"/>
                <w:sz w:val="20"/>
              </w:rPr>
              <w:t>5</w:t>
            </w:r>
            <w:r w:rsidR="00A72B40">
              <w:rPr>
                <w:snapToGrid w:val="0"/>
                <w:color w:val="000000"/>
                <w:sz w:val="20"/>
              </w:rPr>
              <w:t>6</w:t>
            </w:r>
          </w:p>
        </w:tc>
        <w:tc>
          <w:tcPr>
            <w:tcW w:w="563" w:type="pct"/>
            <w:vAlign w:val="center"/>
          </w:tcPr>
          <w:p w:rsidR="00430FB3" w:rsidRPr="003740CF" w:rsidRDefault="00430FB3" w:rsidP="00430FB3">
            <w:pPr>
              <w:jc w:val="right"/>
              <w:rPr>
                <w:snapToGrid w:val="0"/>
                <w:color w:val="000000"/>
                <w:sz w:val="20"/>
              </w:rPr>
            </w:pPr>
          </w:p>
        </w:tc>
      </w:tr>
      <w:tr w:rsidR="00430FB3" w:rsidRPr="003740CF" w:rsidTr="002A3304">
        <w:trPr>
          <w:trHeight w:val="262"/>
        </w:trPr>
        <w:tc>
          <w:tcPr>
            <w:tcW w:w="2203" w:type="pct"/>
          </w:tcPr>
          <w:p w:rsidR="00430FB3" w:rsidRPr="003740CF" w:rsidRDefault="00430FB3" w:rsidP="00F202FB">
            <w:pPr>
              <w:rPr>
                <w:snapToGrid w:val="0"/>
                <w:color w:val="000000"/>
                <w:sz w:val="20"/>
              </w:rPr>
            </w:pPr>
            <w:r w:rsidRPr="003740CF">
              <w:rPr>
                <w:snapToGrid w:val="0"/>
                <w:color w:val="000000"/>
                <w:sz w:val="20"/>
              </w:rPr>
              <w:t>Movement in general fund working capital</w:t>
            </w:r>
          </w:p>
        </w:tc>
        <w:tc>
          <w:tcPr>
            <w:tcW w:w="558" w:type="pct"/>
          </w:tcPr>
          <w:p w:rsidR="00430FB3" w:rsidRPr="003740CF" w:rsidRDefault="00430FB3" w:rsidP="00F17889">
            <w:pPr>
              <w:jc w:val="center"/>
              <w:rPr>
                <w:i/>
                <w:snapToGrid w:val="0"/>
                <w:color w:val="000000"/>
                <w:sz w:val="20"/>
              </w:rPr>
            </w:pPr>
            <w:r w:rsidRPr="003740CF">
              <w:rPr>
                <w:i/>
                <w:snapToGrid w:val="0"/>
                <w:color w:val="000000"/>
                <w:sz w:val="20"/>
              </w:rPr>
              <w:t>S</w:t>
            </w:r>
            <w:r w:rsidR="00F17889">
              <w:rPr>
                <w:i/>
                <w:snapToGrid w:val="0"/>
                <w:color w:val="000000"/>
                <w:sz w:val="20"/>
              </w:rPr>
              <w:t>o</w:t>
            </w:r>
            <w:r w:rsidRPr="003740CF">
              <w:rPr>
                <w:i/>
                <w:snapToGrid w:val="0"/>
                <w:color w:val="000000"/>
                <w:sz w:val="20"/>
              </w:rPr>
              <w:t>CTE</w:t>
            </w:r>
          </w:p>
        </w:tc>
        <w:tc>
          <w:tcPr>
            <w:tcW w:w="558" w:type="pct"/>
            <w:tcBorders>
              <w:top w:val="nil"/>
              <w:bottom w:val="nil"/>
            </w:tcBorders>
            <w:vAlign w:val="center"/>
          </w:tcPr>
          <w:p w:rsidR="00430FB3" w:rsidRPr="00A936C3" w:rsidRDefault="00FB71FA" w:rsidP="009A03EB">
            <w:pPr>
              <w:jc w:val="right"/>
              <w:rPr>
                <w:snapToGrid w:val="0"/>
                <w:color w:val="000000"/>
                <w:sz w:val="20"/>
              </w:rPr>
            </w:pPr>
            <w:r>
              <w:rPr>
                <w:snapToGrid w:val="0"/>
                <w:color w:val="000000"/>
                <w:sz w:val="20"/>
              </w:rPr>
              <w:t>(</w:t>
            </w:r>
            <w:r w:rsidR="00A72B40">
              <w:rPr>
                <w:snapToGrid w:val="0"/>
                <w:color w:val="000000"/>
                <w:sz w:val="20"/>
              </w:rPr>
              <w:t>322</w:t>
            </w:r>
            <w:r>
              <w:rPr>
                <w:snapToGrid w:val="0"/>
                <w:color w:val="000000"/>
                <w:sz w:val="20"/>
              </w:rPr>
              <w:t>)</w:t>
            </w:r>
          </w:p>
        </w:tc>
        <w:tc>
          <w:tcPr>
            <w:tcW w:w="512" w:type="pct"/>
            <w:tcBorders>
              <w:top w:val="nil"/>
              <w:bottom w:val="nil"/>
            </w:tcBorders>
            <w:vAlign w:val="center"/>
          </w:tcPr>
          <w:p w:rsidR="00430FB3" w:rsidRPr="00A936C3" w:rsidRDefault="00430FB3" w:rsidP="001B72BD">
            <w:pPr>
              <w:jc w:val="right"/>
              <w:rPr>
                <w:snapToGrid w:val="0"/>
                <w:color w:val="000000"/>
                <w:sz w:val="20"/>
              </w:rPr>
            </w:pPr>
          </w:p>
        </w:tc>
        <w:tc>
          <w:tcPr>
            <w:tcW w:w="605" w:type="pct"/>
            <w:tcBorders>
              <w:top w:val="nil"/>
              <w:bottom w:val="nil"/>
            </w:tcBorders>
            <w:vAlign w:val="center"/>
          </w:tcPr>
          <w:p w:rsidR="00430FB3" w:rsidRPr="003740CF" w:rsidRDefault="00430FB3" w:rsidP="00ED4BE4">
            <w:pPr>
              <w:jc w:val="right"/>
              <w:rPr>
                <w:snapToGrid w:val="0"/>
                <w:color w:val="000000"/>
                <w:sz w:val="20"/>
              </w:rPr>
            </w:pPr>
            <w:r w:rsidRPr="003740CF">
              <w:rPr>
                <w:snapToGrid w:val="0"/>
                <w:color w:val="000000"/>
                <w:sz w:val="20"/>
              </w:rPr>
              <w:t>(</w:t>
            </w:r>
            <w:r w:rsidR="00ED4BE4">
              <w:rPr>
                <w:snapToGrid w:val="0"/>
                <w:color w:val="000000"/>
                <w:sz w:val="20"/>
              </w:rPr>
              <w:t>5,</w:t>
            </w:r>
            <w:r w:rsidR="00A72B40">
              <w:rPr>
                <w:snapToGrid w:val="0"/>
                <w:color w:val="000000"/>
                <w:sz w:val="20"/>
              </w:rPr>
              <w:t>760</w:t>
            </w:r>
            <w:r w:rsidRPr="003740CF">
              <w:rPr>
                <w:snapToGrid w:val="0"/>
                <w:color w:val="000000"/>
                <w:sz w:val="20"/>
              </w:rPr>
              <w:t>)</w:t>
            </w:r>
          </w:p>
        </w:tc>
        <w:tc>
          <w:tcPr>
            <w:tcW w:w="563" w:type="pct"/>
            <w:vAlign w:val="center"/>
          </w:tcPr>
          <w:p w:rsidR="00430FB3" w:rsidRPr="003740CF" w:rsidRDefault="00430FB3" w:rsidP="00430FB3">
            <w:pPr>
              <w:jc w:val="right"/>
              <w:rPr>
                <w:snapToGrid w:val="0"/>
                <w:color w:val="000000"/>
                <w:sz w:val="20"/>
              </w:rPr>
            </w:pPr>
          </w:p>
        </w:tc>
      </w:tr>
      <w:tr w:rsidR="00430FB3" w:rsidRPr="003740CF" w:rsidTr="002A3304">
        <w:trPr>
          <w:trHeight w:val="262"/>
        </w:trPr>
        <w:tc>
          <w:tcPr>
            <w:tcW w:w="2203" w:type="pct"/>
          </w:tcPr>
          <w:p w:rsidR="00430FB3" w:rsidRPr="003740CF" w:rsidRDefault="00430FB3" w:rsidP="00F202FB">
            <w:pPr>
              <w:rPr>
                <w:snapToGrid w:val="0"/>
                <w:color w:val="000000"/>
                <w:sz w:val="20"/>
              </w:rPr>
            </w:pPr>
            <w:r w:rsidRPr="003740CF">
              <w:rPr>
                <w:snapToGrid w:val="0"/>
                <w:color w:val="000000"/>
                <w:sz w:val="20"/>
              </w:rPr>
              <w:t>Interest Paid</w:t>
            </w:r>
          </w:p>
        </w:tc>
        <w:tc>
          <w:tcPr>
            <w:tcW w:w="558" w:type="pct"/>
          </w:tcPr>
          <w:p w:rsidR="00430FB3" w:rsidRPr="003740CF" w:rsidRDefault="008C5316" w:rsidP="001E0A06">
            <w:pPr>
              <w:jc w:val="center"/>
              <w:rPr>
                <w:i/>
                <w:snapToGrid w:val="0"/>
                <w:color w:val="000000"/>
                <w:sz w:val="20"/>
              </w:rPr>
            </w:pPr>
            <w:r>
              <w:rPr>
                <w:i/>
                <w:snapToGrid w:val="0"/>
                <w:color w:val="000000"/>
                <w:sz w:val="20"/>
              </w:rPr>
              <w:t>2</w:t>
            </w:r>
          </w:p>
        </w:tc>
        <w:tc>
          <w:tcPr>
            <w:tcW w:w="558" w:type="pct"/>
            <w:tcBorders>
              <w:top w:val="nil"/>
              <w:bottom w:val="single" w:sz="4" w:space="0" w:color="auto"/>
            </w:tcBorders>
            <w:vAlign w:val="center"/>
          </w:tcPr>
          <w:p w:rsidR="00430FB3" w:rsidRPr="003740CF" w:rsidRDefault="009A03EB" w:rsidP="0057515F">
            <w:pPr>
              <w:jc w:val="right"/>
              <w:rPr>
                <w:snapToGrid w:val="0"/>
                <w:color w:val="000000"/>
                <w:sz w:val="20"/>
              </w:rPr>
            </w:pPr>
            <w:r>
              <w:rPr>
                <w:snapToGrid w:val="0"/>
                <w:color w:val="000000"/>
                <w:sz w:val="20"/>
              </w:rPr>
              <w:t>-</w:t>
            </w:r>
          </w:p>
        </w:tc>
        <w:tc>
          <w:tcPr>
            <w:tcW w:w="512" w:type="pct"/>
            <w:tcBorders>
              <w:top w:val="nil"/>
              <w:bottom w:val="single" w:sz="4" w:space="0" w:color="auto"/>
            </w:tcBorders>
            <w:vAlign w:val="center"/>
          </w:tcPr>
          <w:p w:rsidR="00430FB3" w:rsidRPr="003740CF" w:rsidRDefault="00430FB3" w:rsidP="001B72BD">
            <w:pPr>
              <w:jc w:val="right"/>
              <w:rPr>
                <w:snapToGrid w:val="0"/>
                <w:color w:val="000000"/>
                <w:sz w:val="20"/>
              </w:rPr>
            </w:pPr>
          </w:p>
        </w:tc>
        <w:tc>
          <w:tcPr>
            <w:tcW w:w="605" w:type="pct"/>
            <w:tcBorders>
              <w:top w:val="nil"/>
              <w:bottom w:val="single" w:sz="4" w:space="0" w:color="auto"/>
            </w:tcBorders>
            <w:vAlign w:val="center"/>
          </w:tcPr>
          <w:p w:rsidR="00430FB3" w:rsidRPr="003740CF" w:rsidRDefault="00430FB3" w:rsidP="00430FB3">
            <w:pPr>
              <w:jc w:val="right"/>
              <w:rPr>
                <w:snapToGrid w:val="0"/>
                <w:color w:val="000000"/>
                <w:sz w:val="20"/>
              </w:rPr>
            </w:pPr>
            <w:r w:rsidRPr="003740CF">
              <w:rPr>
                <w:snapToGrid w:val="0"/>
                <w:color w:val="000000"/>
                <w:sz w:val="20"/>
              </w:rPr>
              <w:t>(14)</w:t>
            </w:r>
          </w:p>
        </w:tc>
        <w:tc>
          <w:tcPr>
            <w:tcW w:w="563" w:type="pct"/>
            <w:vAlign w:val="center"/>
          </w:tcPr>
          <w:p w:rsidR="00430FB3" w:rsidRPr="003740CF" w:rsidRDefault="00430FB3" w:rsidP="00430FB3">
            <w:pPr>
              <w:jc w:val="right"/>
              <w:rPr>
                <w:snapToGrid w:val="0"/>
                <w:color w:val="000000"/>
                <w:sz w:val="20"/>
              </w:rPr>
            </w:pPr>
          </w:p>
        </w:tc>
      </w:tr>
      <w:tr w:rsidR="00430FB3" w:rsidRPr="003740CF" w:rsidTr="002A3304">
        <w:trPr>
          <w:trHeight w:val="262"/>
        </w:trPr>
        <w:tc>
          <w:tcPr>
            <w:tcW w:w="2203" w:type="pct"/>
          </w:tcPr>
          <w:p w:rsidR="00430FB3" w:rsidRPr="003740CF" w:rsidRDefault="00430FB3" w:rsidP="00F202FB">
            <w:pPr>
              <w:rPr>
                <w:snapToGrid w:val="0"/>
                <w:color w:val="000000"/>
                <w:sz w:val="20"/>
              </w:rPr>
            </w:pPr>
            <w:r w:rsidRPr="003740CF">
              <w:rPr>
                <w:snapToGrid w:val="0"/>
                <w:color w:val="000000"/>
                <w:sz w:val="20"/>
              </w:rPr>
              <w:t xml:space="preserve">Cash drawn down </w:t>
            </w:r>
          </w:p>
        </w:tc>
        <w:tc>
          <w:tcPr>
            <w:tcW w:w="558" w:type="pct"/>
          </w:tcPr>
          <w:p w:rsidR="00430FB3" w:rsidRPr="003740CF" w:rsidRDefault="00430FB3" w:rsidP="001E0A06">
            <w:pPr>
              <w:jc w:val="center"/>
              <w:rPr>
                <w:snapToGrid w:val="0"/>
                <w:color w:val="000000"/>
                <w:sz w:val="20"/>
              </w:rPr>
            </w:pPr>
          </w:p>
        </w:tc>
        <w:tc>
          <w:tcPr>
            <w:tcW w:w="558" w:type="pct"/>
            <w:tcBorders>
              <w:top w:val="single" w:sz="4" w:space="0" w:color="auto"/>
              <w:bottom w:val="nil"/>
            </w:tcBorders>
            <w:vAlign w:val="center"/>
          </w:tcPr>
          <w:p w:rsidR="00430FB3" w:rsidRPr="003740CF" w:rsidRDefault="009A03EB" w:rsidP="00FA025A">
            <w:pPr>
              <w:jc w:val="right"/>
              <w:rPr>
                <w:bCs/>
                <w:snapToGrid w:val="0"/>
                <w:color w:val="000000"/>
                <w:sz w:val="20"/>
              </w:rPr>
            </w:pPr>
            <w:r>
              <w:rPr>
                <w:snapToGrid w:val="0"/>
                <w:color w:val="000000"/>
                <w:sz w:val="20"/>
              </w:rPr>
              <w:t>70,572</w:t>
            </w:r>
          </w:p>
        </w:tc>
        <w:tc>
          <w:tcPr>
            <w:tcW w:w="512" w:type="pct"/>
            <w:tcBorders>
              <w:top w:val="single" w:sz="4" w:space="0" w:color="auto"/>
              <w:bottom w:val="nil"/>
            </w:tcBorders>
            <w:vAlign w:val="center"/>
          </w:tcPr>
          <w:p w:rsidR="00430FB3" w:rsidRPr="003740CF" w:rsidRDefault="00430FB3" w:rsidP="001B72BD">
            <w:pPr>
              <w:jc w:val="right"/>
              <w:rPr>
                <w:snapToGrid w:val="0"/>
                <w:color w:val="000000"/>
                <w:sz w:val="20"/>
              </w:rPr>
            </w:pPr>
          </w:p>
        </w:tc>
        <w:tc>
          <w:tcPr>
            <w:tcW w:w="605" w:type="pct"/>
            <w:tcBorders>
              <w:top w:val="single" w:sz="4" w:space="0" w:color="auto"/>
              <w:bottom w:val="nil"/>
            </w:tcBorders>
            <w:vAlign w:val="center"/>
          </w:tcPr>
          <w:p w:rsidR="00430FB3" w:rsidRPr="003740CF" w:rsidRDefault="00A72B40" w:rsidP="00430FB3">
            <w:pPr>
              <w:jc w:val="right"/>
              <w:rPr>
                <w:bCs/>
                <w:snapToGrid w:val="0"/>
                <w:color w:val="000000"/>
                <w:sz w:val="20"/>
              </w:rPr>
            </w:pPr>
            <w:r>
              <w:rPr>
                <w:snapToGrid w:val="0"/>
                <w:color w:val="000000"/>
                <w:sz w:val="20"/>
              </w:rPr>
              <w:t>64,782</w:t>
            </w:r>
          </w:p>
        </w:tc>
        <w:tc>
          <w:tcPr>
            <w:tcW w:w="563" w:type="pct"/>
            <w:vAlign w:val="center"/>
          </w:tcPr>
          <w:p w:rsidR="00430FB3" w:rsidRPr="003740CF" w:rsidRDefault="00430FB3" w:rsidP="00430FB3">
            <w:pPr>
              <w:jc w:val="right"/>
              <w:rPr>
                <w:snapToGrid w:val="0"/>
                <w:color w:val="000000"/>
                <w:sz w:val="20"/>
              </w:rPr>
            </w:pPr>
          </w:p>
        </w:tc>
      </w:tr>
      <w:tr w:rsidR="00430FB3" w:rsidRPr="003740CF" w:rsidTr="002A3304">
        <w:trPr>
          <w:trHeight w:val="262"/>
        </w:trPr>
        <w:tc>
          <w:tcPr>
            <w:tcW w:w="2203" w:type="pct"/>
          </w:tcPr>
          <w:p w:rsidR="00430FB3" w:rsidRPr="003740CF" w:rsidRDefault="00430FB3" w:rsidP="00F202FB">
            <w:pPr>
              <w:rPr>
                <w:b/>
                <w:snapToGrid w:val="0"/>
                <w:color w:val="000000"/>
                <w:sz w:val="20"/>
              </w:rPr>
            </w:pPr>
            <w:r w:rsidRPr="003740CF">
              <w:rPr>
                <w:b/>
                <w:snapToGrid w:val="0"/>
                <w:color w:val="000000"/>
                <w:sz w:val="20"/>
              </w:rPr>
              <w:t>Net financing</w:t>
            </w:r>
          </w:p>
        </w:tc>
        <w:tc>
          <w:tcPr>
            <w:tcW w:w="558" w:type="pct"/>
          </w:tcPr>
          <w:p w:rsidR="00430FB3" w:rsidRPr="003740CF" w:rsidRDefault="00430FB3" w:rsidP="001E0A06">
            <w:pPr>
              <w:jc w:val="center"/>
              <w:rPr>
                <w:i/>
                <w:snapToGrid w:val="0"/>
                <w:color w:val="000000"/>
                <w:sz w:val="20"/>
              </w:rPr>
            </w:pPr>
          </w:p>
        </w:tc>
        <w:tc>
          <w:tcPr>
            <w:tcW w:w="558" w:type="pct"/>
            <w:vAlign w:val="center"/>
          </w:tcPr>
          <w:p w:rsidR="00430FB3" w:rsidRPr="003740CF" w:rsidRDefault="00430FB3" w:rsidP="001B72BD">
            <w:pPr>
              <w:tabs>
                <w:tab w:val="decimal" w:pos="789"/>
              </w:tabs>
              <w:jc w:val="right"/>
              <w:rPr>
                <w:bCs/>
                <w:snapToGrid w:val="0"/>
                <w:color w:val="000000"/>
                <w:sz w:val="20"/>
              </w:rPr>
            </w:pPr>
          </w:p>
        </w:tc>
        <w:tc>
          <w:tcPr>
            <w:tcW w:w="512" w:type="pct"/>
            <w:tcBorders>
              <w:top w:val="single" w:sz="4" w:space="0" w:color="auto"/>
              <w:bottom w:val="single" w:sz="4" w:space="0" w:color="auto"/>
            </w:tcBorders>
            <w:vAlign w:val="center"/>
          </w:tcPr>
          <w:p w:rsidR="00430FB3" w:rsidRPr="003740CF" w:rsidRDefault="009A03EB" w:rsidP="001B72BD">
            <w:pPr>
              <w:tabs>
                <w:tab w:val="decimal" w:pos="780"/>
              </w:tabs>
              <w:jc w:val="right"/>
              <w:rPr>
                <w:b/>
                <w:bCs/>
                <w:snapToGrid w:val="0"/>
                <w:color w:val="000000"/>
                <w:sz w:val="20"/>
              </w:rPr>
            </w:pPr>
            <w:r>
              <w:rPr>
                <w:b/>
                <w:bCs/>
                <w:snapToGrid w:val="0"/>
                <w:color w:val="000000"/>
                <w:sz w:val="20"/>
              </w:rPr>
              <w:t>70,572</w:t>
            </w:r>
          </w:p>
        </w:tc>
        <w:tc>
          <w:tcPr>
            <w:tcW w:w="605" w:type="pct"/>
            <w:vAlign w:val="center"/>
          </w:tcPr>
          <w:p w:rsidR="00430FB3" w:rsidRPr="003740CF" w:rsidRDefault="00430FB3" w:rsidP="00430FB3">
            <w:pPr>
              <w:tabs>
                <w:tab w:val="decimal" w:pos="789"/>
              </w:tabs>
              <w:jc w:val="right"/>
              <w:rPr>
                <w:bCs/>
                <w:snapToGrid w:val="0"/>
                <w:color w:val="000000"/>
                <w:sz w:val="20"/>
              </w:rPr>
            </w:pPr>
          </w:p>
        </w:tc>
        <w:tc>
          <w:tcPr>
            <w:tcW w:w="563" w:type="pct"/>
            <w:tcBorders>
              <w:top w:val="single" w:sz="4" w:space="0" w:color="auto"/>
              <w:bottom w:val="single" w:sz="4" w:space="0" w:color="auto"/>
            </w:tcBorders>
            <w:vAlign w:val="center"/>
          </w:tcPr>
          <w:p w:rsidR="00430FB3" w:rsidRPr="003740CF" w:rsidRDefault="00A72B40" w:rsidP="00430FB3">
            <w:pPr>
              <w:tabs>
                <w:tab w:val="decimal" w:pos="780"/>
              </w:tabs>
              <w:jc w:val="right"/>
              <w:rPr>
                <w:b/>
                <w:bCs/>
                <w:snapToGrid w:val="0"/>
                <w:color w:val="000000"/>
                <w:sz w:val="20"/>
              </w:rPr>
            </w:pPr>
            <w:r>
              <w:rPr>
                <w:b/>
                <w:bCs/>
                <w:snapToGrid w:val="0"/>
                <w:color w:val="000000"/>
                <w:sz w:val="20"/>
              </w:rPr>
              <w:t>64,782</w:t>
            </w:r>
          </w:p>
        </w:tc>
      </w:tr>
      <w:tr w:rsidR="00430FB3" w:rsidRPr="003740CF" w:rsidTr="002A3304">
        <w:trPr>
          <w:trHeight w:val="262"/>
        </w:trPr>
        <w:tc>
          <w:tcPr>
            <w:tcW w:w="2203" w:type="pct"/>
          </w:tcPr>
          <w:p w:rsidR="00430FB3" w:rsidRPr="003740CF" w:rsidRDefault="00430FB3" w:rsidP="00F202FB">
            <w:pPr>
              <w:rPr>
                <w:b/>
                <w:snapToGrid w:val="0"/>
                <w:color w:val="000000"/>
                <w:sz w:val="20"/>
              </w:rPr>
            </w:pPr>
          </w:p>
        </w:tc>
        <w:tc>
          <w:tcPr>
            <w:tcW w:w="558" w:type="pct"/>
          </w:tcPr>
          <w:p w:rsidR="00430FB3" w:rsidRPr="003740CF" w:rsidRDefault="00430FB3" w:rsidP="001E0A06">
            <w:pPr>
              <w:jc w:val="center"/>
              <w:rPr>
                <w:b/>
                <w:i/>
                <w:snapToGrid w:val="0"/>
                <w:color w:val="000000"/>
                <w:sz w:val="20"/>
              </w:rPr>
            </w:pPr>
          </w:p>
        </w:tc>
        <w:tc>
          <w:tcPr>
            <w:tcW w:w="558" w:type="pct"/>
            <w:vAlign w:val="center"/>
          </w:tcPr>
          <w:p w:rsidR="00430FB3" w:rsidRPr="003740CF" w:rsidRDefault="00430FB3" w:rsidP="001B72BD">
            <w:pPr>
              <w:tabs>
                <w:tab w:val="decimal" w:pos="789"/>
              </w:tabs>
              <w:jc w:val="right"/>
              <w:rPr>
                <w:bCs/>
                <w:snapToGrid w:val="0"/>
                <w:color w:val="000000"/>
                <w:sz w:val="20"/>
              </w:rPr>
            </w:pPr>
          </w:p>
        </w:tc>
        <w:tc>
          <w:tcPr>
            <w:tcW w:w="512" w:type="pct"/>
            <w:tcBorders>
              <w:top w:val="single" w:sz="4" w:space="0" w:color="auto"/>
            </w:tcBorders>
            <w:vAlign w:val="center"/>
          </w:tcPr>
          <w:p w:rsidR="00430FB3" w:rsidRPr="003740CF" w:rsidRDefault="00430FB3" w:rsidP="001B72BD">
            <w:pPr>
              <w:tabs>
                <w:tab w:val="decimal" w:pos="780"/>
                <w:tab w:val="decimal" w:pos="969"/>
              </w:tabs>
              <w:jc w:val="right"/>
              <w:rPr>
                <w:bCs/>
                <w:snapToGrid w:val="0"/>
                <w:color w:val="000000"/>
                <w:sz w:val="20"/>
              </w:rPr>
            </w:pPr>
          </w:p>
        </w:tc>
        <w:tc>
          <w:tcPr>
            <w:tcW w:w="605" w:type="pct"/>
            <w:vAlign w:val="center"/>
          </w:tcPr>
          <w:p w:rsidR="00430FB3" w:rsidRPr="003740CF" w:rsidRDefault="00430FB3" w:rsidP="00430FB3">
            <w:pPr>
              <w:tabs>
                <w:tab w:val="decimal" w:pos="789"/>
              </w:tabs>
              <w:jc w:val="right"/>
              <w:rPr>
                <w:bCs/>
                <w:snapToGrid w:val="0"/>
                <w:color w:val="000000"/>
                <w:sz w:val="20"/>
              </w:rPr>
            </w:pPr>
          </w:p>
        </w:tc>
        <w:tc>
          <w:tcPr>
            <w:tcW w:w="563" w:type="pct"/>
            <w:tcBorders>
              <w:top w:val="single" w:sz="4" w:space="0" w:color="auto"/>
            </w:tcBorders>
            <w:vAlign w:val="center"/>
          </w:tcPr>
          <w:p w:rsidR="00430FB3" w:rsidRPr="003740CF" w:rsidRDefault="00430FB3" w:rsidP="00430FB3">
            <w:pPr>
              <w:tabs>
                <w:tab w:val="decimal" w:pos="780"/>
                <w:tab w:val="decimal" w:pos="969"/>
              </w:tabs>
              <w:jc w:val="right"/>
              <w:rPr>
                <w:bCs/>
                <w:snapToGrid w:val="0"/>
                <w:color w:val="000000"/>
                <w:sz w:val="20"/>
              </w:rPr>
            </w:pPr>
          </w:p>
        </w:tc>
      </w:tr>
      <w:tr w:rsidR="00A936C3" w:rsidRPr="003740CF" w:rsidTr="002A3304">
        <w:trPr>
          <w:trHeight w:val="276"/>
        </w:trPr>
        <w:tc>
          <w:tcPr>
            <w:tcW w:w="2203" w:type="pct"/>
          </w:tcPr>
          <w:p w:rsidR="00A936C3" w:rsidRPr="003740CF" w:rsidRDefault="00A936C3" w:rsidP="00F202FB">
            <w:pPr>
              <w:rPr>
                <w:snapToGrid w:val="0"/>
                <w:color w:val="000000"/>
                <w:sz w:val="20"/>
              </w:rPr>
            </w:pPr>
            <w:r w:rsidRPr="003740CF">
              <w:rPr>
                <w:snapToGrid w:val="0"/>
                <w:color w:val="000000"/>
                <w:sz w:val="20"/>
              </w:rPr>
              <w:t>Net Increase/(decrease) in cash and cash equivalents in the period</w:t>
            </w:r>
          </w:p>
        </w:tc>
        <w:tc>
          <w:tcPr>
            <w:tcW w:w="558" w:type="pct"/>
          </w:tcPr>
          <w:p w:rsidR="00A936C3" w:rsidRPr="003740CF" w:rsidRDefault="00A936C3" w:rsidP="001E0A06">
            <w:pPr>
              <w:jc w:val="center"/>
              <w:rPr>
                <w:i/>
                <w:snapToGrid w:val="0"/>
                <w:color w:val="000000"/>
                <w:sz w:val="20"/>
              </w:rPr>
            </w:pPr>
          </w:p>
        </w:tc>
        <w:tc>
          <w:tcPr>
            <w:tcW w:w="558" w:type="pct"/>
            <w:vAlign w:val="center"/>
          </w:tcPr>
          <w:p w:rsidR="00A936C3" w:rsidRPr="003740CF" w:rsidRDefault="00A936C3" w:rsidP="001B72BD">
            <w:pPr>
              <w:tabs>
                <w:tab w:val="decimal" w:pos="789"/>
              </w:tabs>
              <w:jc w:val="right"/>
              <w:rPr>
                <w:bCs/>
                <w:snapToGrid w:val="0"/>
                <w:color w:val="000000"/>
                <w:sz w:val="20"/>
              </w:rPr>
            </w:pPr>
          </w:p>
        </w:tc>
        <w:tc>
          <w:tcPr>
            <w:tcW w:w="512" w:type="pct"/>
            <w:vAlign w:val="center"/>
          </w:tcPr>
          <w:p w:rsidR="00A936C3" w:rsidRPr="00430D29" w:rsidRDefault="00A936C3" w:rsidP="00A936C3">
            <w:pPr>
              <w:tabs>
                <w:tab w:val="decimal" w:pos="780"/>
              </w:tabs>
              <w:jc w:val="right"/>
              <w:rPr>
                <w:snapToGrid w:val="0"/>
                <w:color w:val="000000"/>
                <w:sz w:val="20"/>
              </w:rPr>
            </w:pPr>
            <w:r w:rsidRPr="00430D29">
              <w:rPr>
                <w:snapToGrid w:val="0"/>
                <w:color w:val="000000"/>
                <w:sz w:val="20"/>
              </w:rPr>
              <w:t>556</w:t>
            </w:r>
          </w:p>
        </w:tc>
        <w:tc>
          <w:tcPr>
            <w:tcW w:w="605" w:type="pct"/>
            <w:vAlign w:val="center"/>
          </w:tcPr>
          <w:p w:rsidR="00A936C3" w:rsidRPr="00430D29" w:rsidRDefault="00A936C3" w:rsidP="00A936C3">
            <w:pPr>
              <w:tabs>
                <w:tab w:val="decimal" w:pos="789"/>
              </w:tabs>
              <w:jc w:val="right"/>
              <w:rPr>
                <w:bCs/>
                <w:snapToGrid w:val="0"/>
                <w:color w:val="000000"/>
                <w:sz w:val="20"/>
              </w:rPr>
            </w:pPr>
          </w:p>
        </w:tc>
        <w:tc>
          <w:tcPr>
            <w:tcW w:w="563" w:type="pct"/>
            <w:vAlign w:val="center"/>
          </w:tcPr>
          <w:p w:rsidR="00A936C3" w:rsidRPr="003740CF" w:rsidRDefault="00A936C3" w:rsidP="00A936C3">
            <w:pPr>
              <w:tabs>
                <w:tab w:val="decimal" w:pos="780"/>
              </w:tabs>
              <w:jc w:val="right"/>
              <w:rPr>
                <w:snapToGrid w:val="0"/>
                <w:color w:val="000000"/>
                <w:sz w:val="20"/>
              </w:rPr>
            </w:pPr>
            <w:r w:rsidRPr="003740CF">
              <w:rPr>
                <w:snapToGrid w:val="0"/>
                <w:color w:val="000000"/>
                <w:sz w:val="20"/>
              </w:rPr>
              <w:t>(5,</w:t>
            </w:r>
            <w:r>
              <w:rPr>
                <w:snapToGrid w:val="0"/>
                <w:color w:val="000000"/>
                <w:sz w:val="20"/>
              </w:rPr>
              <w:t>403</w:t>
            </w:r>
            <w:r w:rsidRPr="003740CF">
              <w:rPr>
                <w:snapToGrid w:val="0"/>
                <w:color w:val="000000"/>
                <w:sz w:val="20"/>
              </w:rPr>
              <w:t>)</w:t>
            </w:r>
          </w:p>
        </w:tc>
      </w:tr>
      <w:tr w:rsidR="00A936C3" w:rsidRPr="003740CF" w:rsidTr="002A3304">
        <w:trPr>
          <w:trHeight w:val="262"/>
        </w:trPr>
        <w:tc>
          <w:tcPr>
            <w:tcW w:w="2203" w:type="pct"/>
          </w:tcPr>
          <w:p w:rsidR="00A936C3" w:rsidRPr="003740CF" w:rsidRDefault="00A936C3" w:rsidP="00F202FB">
            <w:pPr>
              <w:rPr>
                <w:snapToGrid w:val="0"/>
                <w:color w:val="000000"/>
                <w:sz w:val="20"/>
              </w:rPr>
            </w:pPr>
            <w:r w:rsidRPr="003740CF">
              <w:rPr>
                <w:snapToGrid w:val="0"/>
                <w:color w:val="000000"/>
                <w:sz w:val="20"/>
              </w:rPr>
              <w:t>Cash and cash equivalents at the beginning of the period</w:t>
            </w:r>
          </w:p>
        </w:tc>
        <w:tc>
          <w:tcPr>
            <w:tcW w:w="558" w:type="pct"/>
          </w:tcPr>
          <w:p w:rsidR="00A936C3" w:rsidRPr="003740CF" w:rsidRDefault="00A936C3" w:rsidP="001E0A06">
            <w:pPr>
              <w:jc w:val="center"/>
              <w:rPr>
                <w:b/>
                <w:i/>
                <w:snapToGrid w:val="0"/>
                <w:color w:val="000000"/>
                <w:sz w:val="20"/>
              </w:rPr>
            </w:pPr>
          </w:p>
        </w:tc>
        <w:tc>
          <w:tcPr>
            <w:tcW w:w="558" w:type="pct"/>
            <w:vAlign w:val="center"/>
          </w:tcPr>
          <w:p w:rsidR="00A936C3" w:rsidRPr="003740CF" w:rsidRDefault="00A936C3" w:rsidP="001B72BD">
            <w:pPr>
              <w:tabs>
                <w:tab w:val="decimal" w:pos="789"/>
              </w:tabs>
              <w:jc w:val="right"/>
              <w:rPr>
                <w:bCs/>
                <w:snapToGrid w:val="0"/>
                <w:color w:val="000000"/>
                <w:sz w:val="20"/>
              </w:rPr>
            </w:pPr>
          </w:p>
        </w:tc>
        <w:tc>
          <w:tcPr>
            <w:tcW w:w="512" w:type="pct"/>
            <w:tcBorders>
              <w:bottom w:val="single" w:sz="4" w:space="0" w:color="auto"/>
            </w:tcBorders>
            <w:vAlign w:val="center"/>
          </w:tcPr>
          <w:p w:rsidR="00A936C3" w:rsidRPr="00430D29" w:rsidRDefault="00A936C3" w:rsidP="00A936C3">
            <w:pPr>
              <w:tabs>
                <w:tab w:val="decimal" w:pos="780"/>
              </w:tabs>
              <w:jc w:val="right"/>
              <w:rPr>
                <w:snapToGrid w:val="0"/>
                <w:color w:val="000000"/>
                <w:sz w:val="20"/>
              </w:rPr>
            </w:pPr>
            <w:r w:rsidRPr="00430D29">
              <w:rPr>
                <w:snapToGrid w:val="0"/>
                <w:color w:val="000000"/>
                <w:sz w:val="20"/>
              </w:rPr>
              <w:t>2,447</w:t>
            </w:r>
          </w:p>
        </w:tc>
        <w:tc>
          <w:tcPr>
            <w:tcW w:w="605" w:type="pct"/>
            <w:vAlign w:val="center"/>
          </w:tcPr>
          <w:p w:rsidR="00A936C3" w:rsidRPr="00430D29" w:rsidRDefault="00A936C3" w:rsidP="00A936C3">
            <w:pPr>
              <w:tabs>
                <w:tab w:val="decimal" w:pos="789"/>
              </w:tabs>
              <w:jc w:val="right"/>
              <w:rPr>
                <w:bCs/>
                <w:snapToGrid w:val="0"/>
                <w:color w:val="000000"/>
                <w:sz w:val="20"/>
              </w:rPr>
            </w:pPr>
          </w:p>
        </w:tc>
        <w:tc>
          <w:tcPr>
            <w:tcW w:w="563" w:type="pct"/>
            <w:tcBorders>
              <w:bottom w:val="single" w:sz="4" w:space="0" w:color="auto"/>
            </w:tcBorders>
            <w:vAlign w:val="center"/>
          </w:tcPr>
          <w:p w:rsidR="00A936C3" w:rsidRPr="003740CF" w:rsidRDefault="00A936C3" w:rsidP="00A936C3">
            <w:pPr>
              <w:tabs>
                <w:tab w:val="decimal" w:pos="780"/>
              </w:tabs>
              <w:jc w:val="right"/>
              <w:rPr>
                <w:snapToGrid w:val="0"/>
                <w:color w:val="000000"/>
                <w:sz w:val="20"/>
              </w:rPr>
            </w:pPr>
            <w:r w:rsidRPr="003740CF">
              <w:rPr>
                <w:snapToGrid w:val="0"/>
                <w:color w:val="000000"/>
                <w:sz w:val="20"/>
              </w:rPr>
              <w:t>7,</w:t>
            </w:r>
            <w:r>
              <w:rPr>
                <w:snapToGrid w:val="0"/>
                <w:color w:val="000000"/>
                <w:sz w:val="20"/>
              </w:rPr>
              <w:t>850</w:t>
            </w:r>
          </w:p>
        </w:tc>
      </w:tr>
      <w:tr w:rsidR="00A936C3" w:rsidRPr="003740CF" w:rsidTr="002A3304">
        <w:tblPrEx>
          <w:tblBorders>
            <w:top w:val="none" w:sz="0" w:space="0" w:color="auto"/>
            <w:bottom w:val="none" w:sz="0" w:space="0" w:color="auto"/>
          </w:tblBorders>
        </w:tblPrEx>
        <w:trPr>
          <w:trHeight w:val="262"/>
        </w:trPr>
        <w:tc>
          <w:tcPr>
            <w:tcW w:w="2203" w:type="pct"/>
          </w:tcPr>
          <w:p w:rsidR="00A936C3" w:rsidRPr="003740CF" w:rsidRDefault="00A936C3" w:rsidP="00F202FB">
            <w:pPr>
              <w:rPr>
                <w:b/>
                <w:snapToGrid w:val="0"/>
                <w:color w:val="000000"/>
                <w:sz w:val="20"/>
              </w:rPr>
            </w:pPr>
            <w:r w:rsidRPr="003740CF">
              <w:rPr>
                <w:b/>
                <w:snapToGrid w:val="0"/>
                <w:color w:val="000000"/>
                <w:sz w:val="20"/>
              </w:rPr>
              <w:t>Cash and cash equivalents at the end of the period</w:t>
            </w:r>
          </w:p>
        </w:tc>
        <w:tc>
          <w:tcPr>
            <w:tcW w:w="558" w:type="pct"/>
          </w:tcPr>
          <w:p w:rsidR="00A936C3" w:rsidRPr="003740CF" w:rsidRDefault="00A936C3" w:rsidP="001E0A06">
            <w:pPr>
              <w:jc w:val="center"/>
              <w:rPr>
                <w:i/>
                <w:snapToGrid w:val="0"/>
                <w:color w:val="000000"/>
                <w:sz w:val="20"/>
              </w:rPr>
            </w:pPr>
          </w:p>
        </w:tc>
        <w:tc>
          <w:tcPr>
            <w:tcW w:w="558" w:type="pct"/>
            <w:vAlign w:val="center"/>
          </w:tcPr>
          <w:p w:rsidR="00A936C3" w:rsidRPr="003740CF" w:rsidRDefault="00A936C3" w:rsidP="001B72BD">
            <w:pPr>
              <w:tabs>
                <w:tab w:val="decimal" w:pos="789"/>
                <w:tab w:val="decimal" w:pos="969"/>
              </w:tabs>
              <w:jc w:val="right"/>
              <w:rPr>
                <w:bCs/>
                <w:snapToGrid w:val="0"/>
                <w:color w:val="000000"/>
                <w:sz w:val="20"/>
              </w:rPr>
            </w:pPr>
          </w:p>
        </w:tc>
        <w:tc>
          <w:tcPr>
            <w:tcW w:w="512" w:type="pct"/>
            <w:tcBorders>
              <w:top w:val="single" w:sz="4" w:space="0" w:color="auto"/>
              <w:bottom w:val="single" w:sz="4" w:space="0" w:color="auto"/>
            </w:tcBorders>
            <w:vAlign w:val="center"/>
          </w:tcPr>
          <w:p w:rsidR="00A936C3" w:rsidRPr="00430D29" w:rsidRDefault="00A936C3" w:rsidP="00A936C3">
            <w:pPr>
              <w:tabs>
                <w:tab w:val="decimal" w:pos="780"/>
              </w:tabs>
              <w:jc w:val="right"/>
              <w:rPr>
                <w:b/>
                <w:snapToGrid w:val="0"/>
                <w:color w:val="000000"/>
                <w:sz w:val="20"/>
              </w:rPr>
            </w:pPr>
            <w:r w:rsidRPr="00430D29">
              <w:rPr>
                <w:b/>
                <w:snapToGrid w:val="0"/>
                <w:color w:val="000000"/>
                <w:sz w:val="20"/>
              </w:rPr>
              <w:t>3,003</w:t>
            </w:r>
          </w:p>
        </w:tc>
        <w:tc>
          <w:tcPr>
            <w:tcW w:w="605" w:type="pct"/>
            <w:vAlign w:val="center"/>
          </w:tcPr>
          <w:p w:rsidR="00A936C3" w:rsidRPr="00430D29" w:rsidRDefault="00A936C3" w:rsidP="00A936C3">
            <w:pPr>
              <w:tabs>
                <w:tab w:val="decimal" w:pos="789"/>
                <w:tab w:val="decimal" w:pos="969"/>
              </w:tabs>
              <w:jc w:val="right"/>
              <w:rPr>
                <w:bCs/>
                <w:snapToGrid w:val="0"/>
                <w:color w:val="000000"/>
                <w:sz w:val="20"/>
              </w:rPr>
            </w:pPr>
          </w:p>
        </w:tc>
        <w:tc>
          <w:tcPr>
            <w:tcW w:w="563" w:type="pct"/>
            <w:tcBorders>
              <w:top w:val="single" w:sz="4" w:space="0" w:color="auto"/>
              <w:bottom w:val="single" w:sz="4" w:space="0" w:color="auto"/>
            </w:tcBorders>
            <w:vAlign w:val="center"/>
          </w:tcPr>
          <w:p w:rsidR="00A936C3" w:rsidRPr="003740CF" w:rsidRDefault="00A936C3" w:rsidP="00A936C3">
            <w:pPr>
              <w:tabs>
                <w:tab w:val="decimal" w:pos="780"/>
              </w:tabs>
              <w:jc w:val="right"/>
              <w:rPr>
                <w:b/>
                <w:snapToGrid w:val="0"/>
                <w:color w:val="000000"/>
                <w:sz w:val="20"/>
              </w:rPr>
            </w:pPr>
            <w:r>
              <w:rPr>
                <w:b/>
                <w:snapToGrid w:val="0"/>
                <w:color w:val="000000"/>
                <w:sz w:val="20"/>
              </w:rPr>
              <w:t>2,447</w:t>
            </w:r>
          </w:p>
        </w:tc>
      </w:tr>
      <w:tr w:rsidR="00A936C3" w:rsidRPr="003740CF" w:rsidTr="002A3304">
        <w:tblPrEx>
          <w:tblBorders>
            <w:top w:val="none" w:sz="0" w:space="0" w:color="auto"/>
            <w:bottom w:val="none" w:sz="0" w:space="0" w:color="auto"/>
          </w:tblBorders>
        </w:tblPrEx>
        <w:trPr>
          <w:trHeight w:val="262"/>
        </w:trPr>
        <w:tc>
          <w:tcPr>
            <w:tcW w:w="2203" w:type="pct"/>
          </w:tcPr>
          <w:p w:rsidR="00A936C3" w:rsidRPr="003740CF" w:rsidRDefault="00A936C3" w:rsidP="00F202FB">
            <w:pPr>
              <w:rPr>
                <w:snapToGrid w:val="0"/>
                <w:color w:val="000000"/>
                <w:sz w:val="20"/>
              </w:rPr>
            </w:pPr>
          </w:p>
        </w:tc>
        <w:tc>
          <w:tcPr>
            <w:tcW w:w="558" w:type="pct"/>
          </w:tcPr>
          <w:p w:rsidR="00A936C3" w:rsidRPr="003740CF" w:rsidRDefault="00A936C3" w:rsidP="00F202FB">
            <w:pPr>
              <w:rPr>
                <w:i/>
                <w:snapToGrid w:val="0"/>
                <w:color w:val="000000"/>
                <w:sz w:val="20"/>
              </w:rPr>
            </w:pPr>
          </w:p>
        </w:tc>
        <w:tc>
          <w:tcPr>
            <w:tcW w:w="558" w:type="pct"/>
          </w:tcPr>
          <w:p w:rsidR="00A936C3" w:rsidRPr="003740CF" w:rsidRDefault="00A936C3" w:rsidP="00F202FB">
            <w:pPr>
              <w:tabs>
                <w:tab w:val="decimal" w:pos="789"/>
                <w:tab w:val="decimal" w:pos="969"/>
              </w:tabs>
              <w:rPr>
                <w:bCs/>
                <w:snapToGrid w:val="0"/>
                <w:color w:val="000000"/>
                <w:sz w:val="20"/>
              </w:rPr>
            </w:pPr>
          </w:p>
        </w:tc>
        <w:tc>
          <w:tcPr>
            <w:tcW w:w="512" w:type="pct"/>
            <w:tcBorders>
              <w:top w:val="single" w:sz="4" w:space="0" w:color="auto"/>
            </w:tcBorders>
          </w:tcPr>
          <w:p w:rsidR="00A936C3" w:rsidRPr="00430D29" w:rsidRDefault="00A936C3" w:rsidP="00A936C3">
            <w:pPr>
              <w:tabs>
                <w:tab w:val="decimal" w:pos="780"/>
              </w:tabs>
              <w:rPr>
                <w:bCs/>
                <w:snapToGrid w:val="0"/>
                <w:color w:val="000000"/>
                <w:sz w:val="20"/>
              </w:rPr>
            </w:pPr>
          </w:p>
        </w:tc>
        <w:tc>
          <w:tcPr>
            <w:tcW w:w="605" w:type="pct"/>
          </w:tcPr>
          <w:p w:rsidR="00A936C3" w:rsidRPr="00430D29" w:rsidRDefault="00A936C3" w:rsidP="00A936C3">
            <w:pPr>
              <w:tabs>
                <w:tab w:val="decimal" w:pos="789"/>
                <w:tab w:val="decimal" w:pos="969"/>
              </w:tabs>
              <w:rPr>
                <w:bCs/>
                <w:snapToGrid w:val="0"/>
                <w:color w:val="000000"/>
                <w:sz w:val="20"/>
              </w:rPr>
            </w:pPr>
          </w:p>
        </w:tc>
        <w:tc>
          <w:tcPr>
            <w:tcW w:w="563" w:type="pct"/>
            <w:tcBorders>
              <w:top w:val="single" w:sz="4" w:space="0" w:color="auto"/>
            </w:tcBorders>
          </w:tcPr>
          <w:p w:rsidR="00A936C3" w:rsidRPr="003740CF" w:rsidRDefault="00A936C3" w:rsidP="00A936C3">
            <w:pPr>
              <w:tabs>
                <w:tab w:val="decimal" w:pos="780"/>
              </w:tabs>
              <w:rPr>
                <w:bCs/>
                <w:snapToGrid w:val="0"/>
                <w:color w:val="000000"/>
                <w:sz w:val="20"/>
              </w:rPr>
            </w:pPr>
          </w:p>
        </w:tc>
      </w:tr>
      <w:tr w:rsidR="00A936C3" w:rsidRPr="003740CF" w:rsidTr="002A3304">
        <w:tblPrEx>
          <w:tblBorders>
            <w:top w:val="none" w:sz="0" w:space="0" w:color="auto"/>
            <w:bottom w:val="none" w:sz="0" w:space="0" w:color="auto"/>
          </w:tblBorders>
        </w:tblPrEx>
        <w:trPr>
          <w:cantSplit/>
          <w:trHeight w:val="262"/>
        </w:trPr>
        <w:tc>
          <w:tcPr>
            <w:tcW w:w="5000" w:type="pct"/>
            <w:gridSpan w:val="6"/>
          </w:tcPr>
          <w:p w:rsidR="00A936C3" w:rsidRPr="003740CF" w:rsidRDefault="00A936C3" w:rsidP="00F202FB">
            <w:pPr>
              <w:tabs>
                <w:tab w:val="decimal" w:pos="0"/>
              </w:tabs>
              <w:rPr>
                <w:b/>
                <w:bCs/>
                <w:i/>
                <w:iCs/>
                <w:snapToGrid w:val="0"/>
                <w:color w:val="000000"/>
                <w:sz w:val="20"/>
              </w:rPr>
            </w:pPr>
            <w:r w:rsidRPr="003740CF">
              <w:rPr>
                <w:b/>
                <w:bCs/>
                <w:i/>
                <w:iCs/>
                <w:snapToGrid w:val="0"/>
                <w:color w:val="000000"/>
                <w:sz w:val="20"/>
              </w:rPr>
              <w:t>Reconciliation of net cash flow to movement in net debt/cash</w:t>
            </w:r>
          </w:p>
        </w:tc>
      </w:tr>
      <w:tr w:rsidR="00A936C3" w:rsidRPr="003740CF" w:rsidTr="002A3304">
        <w:tblPrEx>
          <w:tblBorders>
            <w:top w:val="none" w:sz="0" w:space="0" w:color="auto"/>
            <w:bottom w:val="none" w:sz="0" w:space="0" w:color="auto"/>
          </w:tblBorders>
        </w:tblPrEx>
        <w:trPr>
          <w:trHeight w:val="262"/>
        </w:trPr>
        <w:tc>
          <w:tcPr>
            <w:tcW w:w="2203" w:type="pct"/>
          </w:tcPr>
          <w:p w:rsidR="00A936C3" w:rsidRPr="003740CF" w:rsidRDefault="00A936C3" w:rsidP="00F202FB">
            <w:pPr>
              <w:rPr>
                <w:snapToGrid w:val="0"/>
                <w:color w:val="000000"/>
                <w:sz w:val="20"/>
              </w:rPr>
            </w:pPr>
            <w:r w:rsidRPr="003740CF">
              <w:rPr>
                <w:snapToGrid w:val="0"/>
                <w:color w:val="000000"/>
                <w:sz w:val="20"/>
              </w:rPr>
              <w:t>Increase/(decrease) in cash in year</w:t>
            </w:r>
          </w:p>
        </w:tc>
        <w:tc>
          <w:tcPr>
            <w:tcW w:w="558" w:type="pct"/>
          </w:tcPr>
          <w:p w:rsidR="00A936C3" w:rsidRPr="003740CF" w:rsidRDefault="00A936C3" w:rsidP="001E0A06">
            <w:pPr>
              <w:jc w:val="center"/>
              <w:rPr>
                <w:i/>
                <w:snapToGrid w:val="0"/>
                <w:color w:val="000000"/>
                <w:sz w:val="20"/>
              </w:rPr>
            </w:pPr>
          </w:p>
        </w:tc>
        <w:tc>
          <w:tcPr>
            <w:tcW w:w="558" w:type="pct"/>
          </w:tcPr>
          <w:p w:rsidR="00A936C3" w:rsidRPr="003740CF" w:rsidRDefault="00A936C3" w:rsidP="00F202FB">
            <w:pPr>
              <w:tabs>
                <w:tab w:val="decimal" w:pos="789"/>
                <w:tab w:val="decimal" w:pos="969"/>
              </w:tabs>
              <w:rPr>
                <w:bCs/>
                <w:snapToGrid w:val="0"/>
                <w:color w:val="000000"/>
                <w:sz w:val="20"/>
              </w:rPr>
            </w:pPr>
          </w:p>
        </w:tc>
        <w:tc>
          <w:tcPr>
            <w:tcW w:w="512" w:type="pct"/>
            <w:vAlign w:val="center"/>
          </w:tcPr>
          <w:p w:rsidR="00A936C3" w:rsidRPr="00430D29" w:rsidRDefault="00A936C3" w:rsidP="00A936C3">
            <w:pPr>
              <w:tabs>
                <w:tab w:val="decimal" w:pos="780"/>
              </w:tabs>
              <w:jc w:val="right"/>
              <w:rPr>
                <w:bCs/>
                <w:snapToGrid w:val="0"/>
                <w:color w:val="000000"/>
                <w:sz w:val="20"/>
              </w:rPr>
            </w:pPr>
            <w:r w:rsidRPr="00430D29">
              <w:rPr>
                <w:snapToGrid w:val="0"/>
                <w:color w:val="000000"/>
                <w:sz w:val="20"/>
              </w:rPr>
              <w:t>556</w:t>
            </w:r>
          </w:p>
        </w:tc>
        <w:tc>
          <w:tcPr>
            <w:tcW w:w="605" w:type="pct"/>
          </w:tcPr>
          <w:p w:rsidR="00A936C3" w:rsidRPr="00430D29" w:rsidRDefault="00A936C3" w:rsidP="00A936C3">
            <w:pPr>
              <w:tabs>
                <w:tab w:val="decimal" w:pos="789"/>
                <w:tab w:val="decimal" w:pos="969"/>
              </w:tabs>
              <w:rPr>
                <w:bCs/>
                <w:snapToGrid w:val="0"/>
                <w:color w:val="000000"/>
                <w:sz w:val="20"/>
              </w:rPr>
            </w:pPr>
          </w:p>
        </w:tc>
        <w:tc>
          <w:tcPr>
            <w:tcW w:w="563" w:type="pct"/>
            <w:vAlign w:val="center"/>
          </w:tcPr>
          <w:p w:rsidR="00A936C3" w:rsidRPr="003740CF" w:rsidRDefault="00A936C3" w:rsidP="00A936C3">
            <w:pPr>
              <w:tabs>
                <w:tab w:val="decimal" w:pos="780"/>
              </w:tabs>
              <w:jc w:val="right"/>
              <w:rPr>
                <w:bCs/>
                <w:snapToGrid w:val="0"/>
                <w:color w:val="000000"/>
                <w:sz w:val="20"/>
              </w:rPr>
            </w:pPr>
            <w:r>
              <w:rPr>
                <w:bCs/>
                <w:snapToGrid w:val="0"/>
                <w:color w:val="000000"/>
                <w:sz w:val="20"/>
              </w:rPr>
              <w:t>(5,403)</w:t>
            </w:r>
          </w:p>
        </w:tc>
      </w:tr>
      <w:tr w:rsidR="00A936C3" w:rsidRPr="003740CF" w:rsidTr="002A3304">
        <w:tblPrEx>
          <w:tblBorders>
            <w:top w:val="none" w:sz="0" w:space="0" w:color="auto"/>
            <w:bottom w:val="none" w:sz="0" w:space="0" w:color="auto"/>
          </w:tblBorders>
        </w:tblPrEx>
        <w:trPr>
          <w:trHeight w:val="262"/>
        </w:trPr>
        <w:tc>
          <w:tcPr>
            <w:tcW w:w="2203" w:type="pct"/>
          </w:tcPr>
          <w:p w:rsidR="00A936C3" w:rsidRPr="003740CF" w:rsidRDefault="00A936C3" w:rsidP="00F202FB">
            <w:pPr>
              <w:rPr>
                <w:snapToGrid w:val="0"/>
                <w:color w:val="000000"/>
                <w:sz w:val="20"/>
              </w:rPr>
            </w:pPr>
            <w:r w:rsidRPr="003740CF">
              <w:rPr>
                <w:snapToGrid w:val="0"/>
                <w:color w:val="000000"/>
                <w:sz w:val="20"/>
              </w:rPr>
              <w:t>Net debt/cash at 1 April</w:t>
            </w:r>
          </w:p>
        </w:tc>
        <w:tc>
          <w:tcPr>
            <w:tcW w:w="558" w:type="pct"/>
          </w:tcPr>
          <w:p w:rsidR="00A936C3" w:rsidRPr="003740CF" w:rsidRDefault="00A936C3" w:rsidP="001E0A06">
            <w:pPr>
              <w:jc w:val="center"/>
              <w:rPr>
                <w:i/>
                <w:snapToGrid w:val="0"/>
                <w:color w:val="000000"/>
                <w:sz w:val="20"/>
              </w:rPr>
            </w:pPr>
          </w:p>
        </w:tc>
        <w:tc>
          <w:tcPr>
            <w:tcW w:w="558" w:type="pct"/>
          </w:tcPr>
          <w:p w:rsidR="00A936C3" w:rsidRPr="003740CF" w:rsidRDefault="00A936C3" w:rsidP="00F202FB">
            <w:pPr>
              <w:tabs>
                <w:tab w:val="decimal" w:pos="789"/>
                <w:tab w:val="decimal" w:pos="969"/>
              </w:tabs>
              <w:rPr>
                <w:bCs/>
                <w:snapToGrid w:val="0"/>
                <w:color w:val="000000"/>
                <w:sz w:val="20"/>
              </w:rPr>
            </w:pPr>
          </w:p>
        </w:tc>
        <w:tc>
          <w:tcPr>
            <w:tcW w:w="512" w:type="pct"/>
            <w:vAlign w:val="center"/>
          </w:tcPr>
          <w:p w:rsidR="00A936C3" w:rsidRPr="00430D29" w:rsidRDefault="00A936C3" w:rsidP="00A936C3">
            <w:pPr>
              <w:tabs>
                <w:tab w:val="decimal" w:pos="780"/>
              </w:tabs>
              <w:jc w:val="right"/>
              <w:rPr>
                <w:bCs/>
                <w:snapToGrid w:val="0"/>
                <w:color w:val="000000"/>
                <w:sz w:val="20"/>
              </w:rPr>
            </w:pPr>
            <w:r w:rsidRPr="00430D29">
              <w:rPr>
                <w:snapToGrid w:val="0"/>
                <w:color w:val="000000"/>
                <w:sz w:val="20"/>
              </w:rPr>
              <w:t>2,447</w:t>
            </w:r>
          </w:p>
        </w:tc>
        <w:tc>
          <w:tcPr>
            <w:tcW w:w="605" w:type="pct"/>
          </w:tcPr>
          <w:p w:rsidR="00A936C3" w:rsidRPr="00430D29" w:rsidRDefault="00A936C3" w:rsidP="00A936C3">
            <w:pPr>
              <w:tabs>
                <w:tab w:val="decimal" w:pos="789"/>
                <w:tab w:val="decimal" w:pos="969"/>
              </w:tabs>
              <w:rPr>
                <w:bCs/>
                <w:snapToGrid w:val="0"/>
                <w:color w:val="000000"/>
                <w:sz w:val="20"/>
              </w:rPr>
            </w:pPr>
          </w:p>
        </w:tc>
        <w:tc>
          <w:tcPr>
            <w:tcW w:w="563" w:type="pct"/>
            <w:vAlign w:val="center"/>
          </w:tcPr>
          <w:p w:rsidR="00A936C3" w:rsidRPr="003740CF" w:rsidRDefault="00A936C3" w:rsidP="00A936C3">
            <w:pPr>
              <w:tabs>
                <w:tab w:val="decimal" w:pos="780"/>
              </w:tabs>
              <w:jc w:val="right"/>
              <w:rPr>
                <w:bCs/>
                <w:snapToGrid w:val="0"/>
                <w:color w:val="000000"/>
                <w:sz w:val="20"/>
              </w:rPr>
            </w:pPr>
            <w:r>
              <w:rPr>
                <w:bCs/>
                <w:snapToGrid w:val="0"/>
                <w:color w:val="000000"/>
                <w:sz w:val="20"/>
              </w:rPr>
              <w:t>7,850</w:t>
            </w:r>
          </w:p>
        </w:tc>
      </w:tr>
      <w:tr w:rsidR="00A936C3" w:rsidRPr="003740CF" w:rsidTr="002A3304">
        <w:tblPrEx>
          <w:tblBorders>
            <w:top w:val="none" w:sz="0" w:space="0" w:color="auto"/>
            <w:bottom w:val="none" w:sz="0" w:space="0" w:color="auto"/>
          </w:tblBorders>
        </w:tblPrEx>
        <w:trPr>
          <w:trHeight w:val="262"/>
        </w:trPr>
        <w:tc>
          <w:tcPr>
            <w:tcW w:w="2203" w:type="pct"/>
          </w:tcPr>
          <w:p w:rsidR="00A936C3" w:rsidRPr="003740CF" w:rsidRDefault="00A936C3" w:rsidP="00F202FB">
            <w:pPr>
              <w:rPr>
                <w:snapToGrid w:val="0"/>
                <w:color w:val="000000"/>
                <w:sz w:val="20"/>
              </w:rPr>
            </w:pPr>
          </w:p>
        </w:tc>
        <w:tc>
          <w:tcPr>
            <w:tcW w:w="558" w:type="pct"/>
          </w:tcPr>
          <w:p w:rsidR="00A936C3" w:rsidRPr="003740CF" w:rsidRDefault="00A936C3" w:rsidP="001E0A06">
            <w:pPr>
              <w:jc w:val="center"/>
              <w:rPr>
                <w:i/>
                <w:snapToGrid w:val="0"/>
                <w:color w:val="000000"/>
                <w:sz w:val="20"/>
              </w:rPr>
            </w:pPr>
          </w:p>
        </w:tc>
        <w:tc>
          <w:tcPr>
            <w:tcW w:w="558" w:type="pct"/>
          </w:tcPr>
          <w:p w:rsidR="00A936C3" w:rsidRPr="003740CF" w:rsidRDefault="00A936C3" w:rsidP="00F202FB">
            <w:pPr>
              <w:tabs>
                <w:tab w:val="decimal" w:pos="789"/>
                <w:tab w:val="decimal" w:pos="969"/>
              </w:tabs>
              <w:rPr>
                <w:bCs/>
                <w:snapToGrid w:val="0"/>
                <w:color w:val="000000"/>
                <w:sz w:val="20"/>
              </w:rPr>
            </w:pPr>
          </w:p>
        </w:tc>
        <w:tc>
          <w:tcPr>
            <w:tcW w:w="512" w:type="pct"/>
            <w:tcBorders>
              <w:bottom w:val="single" w:sz="4" w:space="0" w:color="auto"/>
            </w:tcBorders>
            <w:vAlign w:val="center"/>
          </w:tcPr>
          <w:p w:rsidR="00A936C3" w:rsidRPr="00430D29" w:rsidRDefault="00A936C3" w:rsidP="00A936C3">
            <w:pPr>
              <w:tabs>
                <w:tab w:val="decimal" w:pos="780"/>
              </w:tabs>
              <w:jc w:val="right"/>
              <w:rPr>
                <w:bCs/>
                <w:snapToGrid w:val="0"/>
                <w:color w:val="000000"/>
                <w:sz w:val="20"/>
              </w:rPr>
            </w:pPr>
          </w:p>
        </w:tc>
        <w:tc>
          <w:tcPr>
            <w:tcW w:w="605" w:type="pct"/>
          </w:tcPr>
          <w:p w:rsidR="00A936C3" w:rsidRPr="00430D29" w:rsidRDefault="00A936C3" w:rsidP="00A936C3">
            <w:pPr>
              <w:tabs>
                <w:tab w:val="decimal" w:pos="789"/>
                <w:tab w:val="decimal" w:pos="969"/>
              </w:tabs>
              <w:rPr>
                <w:bCs/>
                <w:snapToGrid w:val="0"/>
                <w:color w:val="000000"/>
                <w:sz w:val="20"/>
              </w:rPr>
            </w:pPr>
          </w:p>
        </w:tc>
        <w:tc>
          <w:tcPr>
            <w:tcW w:w="563" w:type="pct"/>
            <w:tcBorders>
              <w:bottom w:val="single" w:sz="4" w:space="0" w:color="auto"/>
            </w:tcBorders>
            <w:vAlign w:val="center"/>
          </w:tcPr>
          <w:p w:rsidR="00A936C3" w:rsidRPr="003740CF" w:rsidRDefault="00A936C3" w:rsidP="00A936C3">
            <w:pPr>
              <w:tabs>
                <w:tab w:val="decimal" w:pos="780"/>
              </w:tabs>
              <w:jc w:val="right"/>
              <w:rPr>
                <w:bCs/>
                <w:snapToGrid w:val="0"/>
                <w:color w:val="000000"/>
                <w:sz w:val="20"/>
              </w:rPr>
            </w:pPr>
          </w:p>
        </w:tc>
      </w:tr>
      <w:tr w:rsidR="00A936C3" w:rsidRPr="003740CF" w:rsidTr="002A3304">
        <w:tblPrEx>
          <w:tblBorders>
            <w:top w:val="none" w:sz="0" w:space="0" w:color="auto"/>
            <w:bottom w:val="none" w:sz="0" w:space="0" w:color="auto"/>
          </w:tblBorders>
        </w:tblPrEx>
        <w:trPr>
          <w:trHeight w:val="262"/>
        </w:trPr>
        <w:tc>
          <w:tcPr>
            <w:tcW w:w="2203" w:type="pct"/>
          </w:tcPr>
          <w:p w:rsidR="00A936C3" w:rsidRPr="003740CF" w:rsidRDefault="00A936C3" w:rsidP="00F202FB">
            <w:pPr>
              <w:rPr>
                <w:b/>
                <w:snapToGrid w:val="0"/>
                <w:color w:val="000000"/>
                <w:sz w:val="20"/>
              </w:rPr>
            </w:pPr>
            <w:r w:rsidRPr="003740CF">
              <w:rPr>
                <w:b/>
                <w:snapToGrid w:val="0"/>
                <w:color w:val="000000"/>
                <w:sz w:val="20"/>
              </w:rPr>
              <w:t>Net debt/cash at 31 March</w:t>
            </w:r>
          </w:p>
        </w:tc>
        <w:tc>
          <w:tcPr>
            <w:tcW w:w="558" w:type="pct"/>
          </w:tcPr>
          <w:p w:rsidR="00A936C3" w:rsidRPr="003740CF" w:rsidRDefault="00A936C3" w:rsidP="001E0A06">
            <w:pPr>
              <w:jc w:val="center"/>
              <w:rPr>
                <w:i/>
                <w:snapToGrid w:val="0"/>
                <w:color w:val="000000"/>
                <w:sz w:val="20"/>
              </w:rPr>
            </w:pPr>
          </w:p>
        </w:tc>
        <w:tc>
          <w:tcPr>
            <w:tcW w:w="558" w:type="pct"/>
          </w:tcPr>
          <w:p w:rsidR="00A936C3" w:rsidRPr="003740CF" w:rsidRDefault="00A936C3" w:rsidP="00F202FB">
            <w:pPr>
              <w:tabs>
                <w:tab w:val="decimal" w:pos="789"/>
                <w:tab w:val="decimal" w:pos="969"/>
              </w:tabs>
              <w:rPr>
                <w:bCs/>
                <w:snapToGrid w:val="0"/>
                <w:color w:val="000000"/>
                <w:sz w:val="20"/>
              </w:rPr>
            </w:pPr>
            <w:r w:rsidRPr="003740CF">
              <w:rPr>
                <w:bCs/>
                <w:snapToGrid w:val="0"/>
                <w:color w:val="000000"/>
                <w:sz w:val="20"/>
              </w:rPr>
              <w:tab/>
            </w:r>
            <w:r w:rsidRPr="003740CF">
              <w:rPr>
                <w:bCs/>
                <w:snapToGrid w:val="0"/>
                <w:color w:val="000000"/>
                <w:sz w:val="20"/>
              </w:rPr>
              <w:tab/>
            </w:r>
          </w:p>
        </w:tc>
        <w:tc>
          <w:tcPr>
            <w:tcW w:w="512" w:type="pct"/>
            <w:tcBorders>
              <w:top w:val="single" w:sz="4" w:space="0" w:color="auto"/>
              <w:bottom w:val="single" w:sz="4" w:space="0" w:color="auto"/>
            </w:tcBorders>
            <w:vAlign w:val="center"/>
          </w:tcPr>
          <w:p w:rsidR="00A936C3" w:rsidRPr="00430D29" w:rsidRDefault="00A936C3" w:rsidP="00A936C3">
            <w:pPr>
              <w:tabs>
                <w:tab w:val="decimal" w:pos="780"/>
              </w:tabs>
              <w:jc w:val="right"/>
              <w:rPr>
                <w:b/>
                <w:bCs/>
                <w:snapToGrid w:val="0"/>
                <w:color w:val="000000"/>
                <w:sz w:val="20"/>
              </w:rPr>
            </w:pPr>
            <w:r w:rsidRPr="00430D29">
              <w:rPr>
                <w:b/>
                <w:bCs/>
                <w:snapToGrid w:val="0"/>
                <w:color w:val="000000"/>
                <w:sz w:val="20"/>
              </w:rPr>
              <w:t>3,003</w:t>
            </w:r>
          </w:p>
        </w:tc>
        <w:tc>
          <w:tcPr>
            <w:tcW w:w="605" w:type="pct"/>
          </w:tcPr>
          <w:p w:rsidR="00A936C3" w:rsidRPr="00430D29" w:rsidRDefault="00A936C3" w:rsidP="00A936C3">
            <w:pPr>
              <w:tabs>
                <w:tab w:val="decimal" w:pos="789"/>
                <w:tab w:val="decimal" w:pos="969"/>
              </w:tabs>
              <w:rPr>
                <w:bCs/>
                <w:snapToGrid w:val="0"/>
                <w:color w:val="000000"/>
                <w:sz w:val="20"/>
              </w:rPr>
            </w:pPr>
            <w:r w:rsidRPr="00430D29">
              <w:rPr>
                <w:bCs/>
                <w:snapToGrid w:val="0"/>
                <w:color w:val="000000"/>
                <w:sz w:val="20"/>
              </w:rPr>
              <w:tab/>
            </w:r>
            <w:r w:rsidRPr="00430D29">
              <w:rPr>
                <w:bCs/>
                <w:snapToGrid w:val="0"/>
                <w:color w:val="000000"/>
                <w:sz w:val="20"/>
              </w:rPr>
              <w:tab/>
            </w:r>
          </w:p>
        </w:tc>
        <w:tc>
          <w:tcPr>
            <w:tcW w:w="563" w:type="pct"/>
            <w:tcBorders>
              <w:top w:val="single" w:sz="4" w:space="0" w:color="auto"/>
              <w:bottom w:val="single" w:sz="4" w:space="0" w:color="auto"/>
            </w:tcBorders>
            <w:vAlign w:val="center"/>
          </w:tcPr>
          <w:p w:rsidR="00A936C3" w:rsidRPr="003740CF" w:rsidRDefault="00A936C3" w:rsidP="00A936C3">
            <w:pPr>
              <w:tabs>
                <w:tab w:val="decimal" w:pos="780"/>
              </w:tabs>
              <w:jc w:val="right"/>
              <w:rPr>
                <w:b/>
                <w:bCs/>
                <w:snapToGrid w:val="0"/>
                <w:color w:val="000000"/>
                <w:sz w:val="20"/>
              </w:rPr>
            </w:pPr>
            <w:r>
              <w:rPr>
                <w:b/>
                <w:bCs/>
                <w:snapToGrid w:val="0"/>
                <w:color w:val="000000"/>
                <w:sz w:val="20"/>
              </w:rPr>
              <w:t>2,447</w:t>
            </w:r>
          </w:p>
        </w:tc>
      </w:tr>
    </w:tbl>
    <w:p w:rsidR="008D6480" w:rsidRPr="003740CF" w:rsidRDefault="008D6480" w:rsidP="00F202FB">
      <w:pPr>
        <w:pStyle w:val="2-col-note-tot"/>
        <w:tabs>
          <w:tab w:val="clear" w:pos="6120"/>
          <w:tab w:val="clear" w:pos="7200"/>
          <w:tab w:val="clear" w:pos="9000"/>
          <w:tab w:val="clear" w:pos="11952"/>
          <w:tab w:val="decimal" w:pos="7344"/>
          <w:tab w:val="decimal" w:pos="9648"/>
          <w:tab w:val="decimal" w:pos="11232"/>
        </w:tabs>
        <w:spacing w:line="240" w:lineRule="auto"/>
      </w:pPr>
    </w:p>
    <w:p w:rsidR="008D6480" w:rsidRPr="003740CF" w:rsidRDefault="008D6480" w:rsidP="003732D3">
      <w:pPr>
        <w:tabs>
          <w:tab w:val="decimal" w:pos="8496"/>
          <w:tab w:val="decimal" w:pos="8820"/>
          <w:tab w:val="decimal" w:pos="11232"/>
        </w:tabs>
      </w:pPr>
      <w:r w:rsidRPr="003740CF">
        <w:t>The Notes to the Accounts, numbered 1 to 2</w:t>
      </w:r>
      <w:r w:rsidR="005D62E3">
        <w:t>0</w:t>
      </w:r>
      <w:r w:rsidRPr="003740CF">
        <w:t>, form an integral part of these Accounts.</w:t>
      </w:r>
    </w:p>
    <w:p w:rsidR="008D6480" w:rsidRDefault="008D6480" w:rsidP="00E43126">
      <w:pPr>
        <w:pStyle w:val="2-col-note-tot"/>
        <w:tabs>
          <w:tab w:val="clear" w:pos="6120"/>
          <w:tab w:val="clear" w:pos="7200"/>
          <w:tab w:val="clear" w:pos="9000"/>
          <w:tab w:val="clear" w:pos="11952"/>
          <w:tab w:val="decimal" w:pos="7344"/>
          <w:tab w:val="decimal" w:pos="9648"/>
          <w:tab w:val="decimal" w:pos="11232"/>
        </w:tabs>
        <w:spacing w:line="240" w:lineRule="auto"/>
      </w:pPr>
      <w:r w:rsidRPr="003740CF">
        <w:br w:type="page"/>
      </w:r>
      <w:r w:rsidR="0025221D">
        <w:lastRenderedPageBreak/>
        <w:t xml:space="preserve">Consolidated </w:t>
      </w:r>
      <w:r w:rsidRPr="003740CF">
        <w:t xml:space="preserve">Statement of </w:t>
      </w:r>
      <w:bookmarkEnd w:id="4"/>
      <w:r w:rsidRPr="003740CF">
        <w:t xml:space="preserve">changes in taxpayers’ equity for the year ended 31 March </w:t>
      </w:r>
    </w:p>
    <w:p w:rsidR="00E43126" w:rsidRPr="00E43126" w:rsidRDefault="00E43126" w:rsidP="00E43126">
      <w:pPr>
        <w:pStyle w:val="2-col-note-line"/>
      </w:pPr>
    </w:p>
    <w:tbl>
      <w:tblPr>
        <w:tblW w:w="5000" w:type="pct"/>
        <w:tblLook w:val="01E0"/>
      </w:tblPr>
      <w:tblGrid>
        <w:gridCol w:w="3352"/>
        <w:gridCol w:w="616"/>
        <w:gridCol w:w="1371"/>
        <w:gridCol w:w="1250"/>
        <w:gridCol w:w="1309"/>
        <w:gridCol w:w="1482"/>
      </w:tblGrid>
      <w:tr w:rsidR="006F22E4" w:rsidRPr="00C16A53" w:rsidTr="002A3304">
        <w:tc>
          <w:tcPr>
            <w:tcW w:w="1786" w:type="pct"/>
          </w:tcPr>
          <w:p w:rsidR="006F22E4" w:rsidRPr="003740CF" w:rsidRDefault="006F22E4" w:rsidP="00145814">
            <w:pPr>
              <w:tabs>
                <w:tab w:val="decimal" w:pos="8496"/>
                <w:tab w:val="decimal" w:pos="8820"/>
                <w:tab w:val="decimal" w:pos="11232"/>
              </w:tabs>
              <w:outlineLvl w:val="0"/>
            </w:pPr>
            <w:bookmarkStart w:id="5" w:name="Balance_Sheet"/>
            <w:bookmarkEnd w:id="5"/>
          </w:p>
        </w:tc>
        <w:tc>
          <w:tcPr>
            <w:tcW w:w="328" w:type="pct"/>
          </w:tcPr>
          <w:p w:rsidR="006F22E4" w:rsidRPr="00C16A53" w:rsidRDefault="006F22E4" w:rsidP="00145814">
            <w:pPr>
              <w:tabs>
                <w:tab w:val="decimal" w:pos="8496"/>
                <w:tab w:val="decimal" w:pos="8820"/>
                <w:tab w:val="decimal" w:pos="11232"/>
              </w:tabs>
              <w:outlineLvl w:val="0"/>
              <w:rPr>
                <w:b/>
                <w:sz w:val="20"/>
              </w:rPr>
            </w:pPr>
            <w:r w:rsidRPr="00C16A53">
              <w:rPr>
                <w:b/>
                <w:sz w:val="20"/>
              </w:rPr>
              <w:t>Note</w:t>
            </w:r>
          </w:p>
        </w:tc>
        <w:tc>
          <w:tcPr>
            <w:tcW w:w="731" w:type="pct"/>
          </w:tcPr>
          <w:p w:rsidR="006F22E4" w:rsidRPr="00C16A53" w:rsidRDefault="006F22E4" w:rsidP="00145814">
            <w:pPr>
              <w:tabs>
                <w:tab w:val="decimal" w:pos="8496"/>
                <w:tab w:val="decimal" w:pos="8820"/>
                <w:tab w:val="decimal" w:pos="11232"/>
              </w:tabs>
              <w:jc w:val="right"/>
              <w:outlineLvl w:val="0"/>
              <w:rPr>
                <w:b/>
                <w:sz w:val="20"/>
              </w:rPr>
            </w:pPr>
            <w:r w:rsidRPr="00C16A53">
              <w:rPr>
                <w:b/>
                <w:sz w:val="20"/>
              </w:rPr>
              <w:t>General Fund</w:t>
            </w:r>
          </w:p>
        </w:tc>
        <w:tc>
          <w:tcPr>
            <w:tcW w:w="666" w:type="pct"/>
          </w:tcPr>
          <w:p w:rsidR="006F22E4" w:rsidRPr="00C16A53" w:rsidRDefault="006F22E4" w:rsidP="00145814">
            <w:pPr>
              <w:tabs>
                <w:tab w:val="decimal" w:pos="8496"/>
                <w:tab w:val="decimal" w:pos="8820"/>
                <w:tab w:val="decimal" w:pos="11232"/>
              </w:tabs>
              <w:jc w:val="right"/>
              <w:outlineLvl w:val="0"/>
              <w:rPr>
                <w:b/>
                <w:sz w:val="20"/>
              </w:rPr>
            </w:pPr>
            <w:r w:rsidRPr="00C16A53">
              <w:rPr>
                <w:b/>
                <w:sz w:val="20"/>
              </w:rPr>
              <w:t>Revaluation Reserve</w:t>
            </w:r>
          </w:p>
        </w:tc>
        <w:tc>
          <w:tcPr>
            <w:tcW w:w="698" w:type="pct"/>
          </w:tcPr>
          <w:p w:rsidR="006F22E4" w:rsidRPr="00C16A53" w:rsidRDefault="006F22E4" w:rsidP="00145814">
            <w:pPr>
              <w:tabs>
                <w:tab w:val="decimal" w:pos="8496"/>
                <w:tab w:val="decimal" w:pos="8820"/>
                <w:tab w:val="decimal" w:pos="11232"/>
              </w:tabs>
              <w:jc w:val="right"/>
              <w:outlineLvl w:val="0"/>
              <w:rPr>
                <w:b/>
                <w:sz w:val="20"/>
              </w:rPr>
            </w:pPr>
            <w:r w:rsidRPr="00C16A53">
              <w:rPr>
                <w:b/>
                <w:sz w:val="20"/>
              </w:rPr>
              <w:t>Funds held on Trust</w:t>
            </w:r>
          </w:p>
        </w:tc>
        <w:tc>
          <w:tcPr>
            <w:tcW w:w="790" w:type="pct"/>
          </w:tcPr>
          <w:p w:rsidR="006F22E4" w:rsidRPr="00C16A53" w:rsidRDefault="006F22E4" w:rsidP="00145814">
            <w:pPr>
              <w:tabs>
                <w:tab w:val="decimal" w:pos="8496"/>
                <w:tab w:val="decimal" w:pos="8820"/>
                <w:tab w:val="decimal" w:pos="11232"/>
              </w:tabs>
              <w:jc w:val="right"/>
              <w:outlineLvl w:val="0"/>
              <w:rPr>
                <w:b/>
                <w:sz w:val="20"/>
              </w:rPr>
            </w:pPr>
            <w:r w:rsidRPr="00C16A53">
              <w:rPr>
                <w:b/>
                <w:sz w:val="20"/>
              </w:rPr>
              <w:t>Total Reserves</w:t>
            </w:r>
          </w:p>
        </w:tc>
      </w:tr>
      <w:tr w:rsidR="006F22E4" w:rsidRPr="00C16A53" w:rsidTr="002A3304">
        <w:tc>
          <w:tcPr>
            <w:tcW w:w="1786" w:type="pct"/>
          </w:tcPr>
          <w:p w:rsidR="006F22E4" w:rsidRPr="00C16A53" w:rsidRDefault="006F22E4" w:rsidP="00145814">
            <w:pPr>
              <w:tabs>
                <w:tab w:val="decimal" w:pos="8496"/>
                <w:tab w:val="decimal" w:pos="8820"/>
                <w:tab w:val="decimal" w:pos="11232"/>
              </w:tabs>
              <w:outlineLvl w:val="0"/>
              <w:rPr>
                <w:sz w:val="20"/>
              </w:rPr>
            </w:pPr>
          </w:p>
        </w:tc>
        <w:tc>
          <w:tcPr>
            <w:tcW w:w="328" w:type="pct"/>
          </w:tcPr>
          <w:p w:rsidR="006F22E4" w:rsidRPr="00C16A53" w:rsidRDefault="006F22E4" w:rsidP="00145814">
            <w:pPr>
              <w:tabs>
                <w:tab w:val="decimal" w:pos="8496"/>
                <w:tab w:val="decimal" w:pos="8820"/>
                <w:tab w:val="decimal" w:pos="11232"/>
              </w:tabs>
              <w:outlineLvl w:val="0"/>
              <w:rPr>
                <w:sz w:val="20"/>
              </w:rPr>
            </w:pPr>
          </w:p>
        </w:tc>
        <w:tc>
          <w:tcPr>
            <w:tcW w:w="731" w:type="pct"/>
          </w:tcPr>
          <w:p w:rsidR="006F22E4" w:rsidRPr="00C16A53" w:rsidRDefault="006F22E4" w:rsidP="00145814">
            <w:pPr>
              <w:tabs>
                <w:tab w:val="decimal" w:pos="8496"/>
                <w:tab w:val="decimal" w:pos="8820"/>
                <w:tab w:val="decimal" w:pos="11232"/>
              </w:tabs>
              <w:jc w:val="right"/>
              <w:outlineLvl w:val="0"/>
              <w:rPr>
                <w:b/>
                <w:sz w:val="20"/>
              </w:rPr>
            </w:pPr>
            <w:r w:rsidRPr="00C16A53">
              <w:rPr>
                <w:b/>
                <w:sz w:val="20"/>
              </w:rPr>
              <w:t>£’000</w:t>
            </w:r>
          </w:p>
        </w:tc>
        <w:tc>
          <w:tcPr>
            <w:tcW w:w="666" w:type="pct"/>
          </w:tcPr>
          <w:p w:rsidR="006F22E4" w:rsidRPr="00C16A53" w:rsidRDefault="006F22E4" w:rsidP="00145814">
            <w:pPr>
              <w:tabs>
                <w:tab w:val="decimal" w:pos="8496"/>
                <w:tab w:val="decimal" w:pos="8820"/>
                <w:tab w:val="decimal" w:pos="11232"/>
              </w:tabs>
              <w:jc w:val="right"/>
              <w:outlineLvl w:val="0"/>
              <w:rPr>
                <w:b/>
                <w:sz w:val="20"/>
              </w:rPr>
            </w:pPr>
            <w:r w:rsidRPr="00C16A53">
              <w:rPr>
                <w:b/>
                <w:sz w:val="20"/>
              </w:rPr>
              <w:t>£’000</w:t>
            </w:r>
          </w:p>
        </w:tc>
        <w:tc>
          <w:tcPr>
            <w:tcW w:w="698" w:type="pct"/>
          </w:tcPr>
          <w:p w:rsidR="006F22E4" w:rsidRPr="00C16A53" w:rsidRDefault="006F22E4" w:rsidP="00145814">
            <w:pPr>
              <w:tabs>
                <w:tab w:val="decimal" w:pos="8496"/>
                <w:tab w:val="decimal" w:pos="8820"/>
                <w:tab w:val="decimal" w:pos="11232"/>
              </w:tabs>
              <w:jc w:val="right"/>
              <w:outlineLvl w:val="0"/>
              <w:rPr>
                <w:b/>
                <w:sz w:val="20"/>
              </w:rPr>
            </w:pPr>
            <w:r w:rsidRPr="00C16A53">
              <w:rPr>
                <w:b/>
                <w:sz w:val="20"/>
              </w:rPr>
              <w:t>£’00</w:t>
            </w:r>
          </w:p>
        </w:tc>
        <w:tc>
          <w:tcPr>
            <w:tcW w:w="790" w:type="pct"/>
          </w:tcPr>
          <w:p w:rsidR="006F22E4" w:rsidRPr="00C16A53" w:rsidRDefault="006F22E4" w:rsidP="00145814">
            <w:pPr>
              <w:tabs>
                <w:tab w:val="decimal" w:pos="8496"/>
                <w:tab w:val="decimal" w:pos="8820"/>
                <w:tab w:val="decimal" w:pos="11232"/>
              </w:tabs>
              <w:jc w:val="right"/>
              <w:outlineLvl w:val="0"/>
              <w:rPr>
                <w:b/>
                <w:sz w:val="20"/>
              </w:rPr>
            </w:pPr>
            <w:r w:rsidRPr="00C16A53">
              <w:rPr>
                <w:b/>
                <w:sz w:val="20"/>
              </w:rPr>
              <w:t>£’000</w:t>
            </w:r>
          </w:p>
        </w:tc>
      </w:tr>
      <w:tr w:rsidR="006F22E4" w:rsidRPr="00C16A53" w:rsidTr="002A3304">
        <w:trPr>
          <w:trHeight w:val="313"/>
        </w:trPr>
        <w:tc>
          <w:tcPr>
            <w:tcW w:w="1786" w:type="pct"/>
          </w:tcPr>
          <w:p w:rsidR="006F22E4" w:rsidRPr="00C16A53" w:rsidRDefault="006F22E4" w:rsidP="007633B7">
            <w:pPr>
              <w:tabs>
                <w:tab w:val="decimal" w:pos="8496"/>
                <w:tab w:val="decimal" w:pos="8820"/>
                <w:tab w:val="decimal" w:pos="11232"/>
              </w:tabs>
              <w:outlineLvl w:val="0"/>
              <w:rPr>
                <w:b/>
                <w:sz w:val="20"/>
              </w:rPr>
            </w:pPr>
            <w:r w:rsidRPr="00C16A53">
              <w:rPr>
                <w:b/>
                <w:sz w:val="20"/>
              </w:rPr>
              <w:t>Balance at 31 March 201</w:t>
            </w:r>
            <w:r w:rsidR="007633B7" w:rsidRPr="00C16A53">
              <w:rPr>
                <w:b/>
                <w:sz w:val="20"/>
              </w:rPr>
              <w:t>7</w:t>
            </w:r>
          </w:p>
        </w:tc>
        <w:tc>
          <w:tcPr>
            <w:tcW w:w="328" w:type="pct"/>
          </w:tcPr>
          <w:p w:rsidR="006F22E4" w:rsidRPr="00C16A53" w:rsidRDefault="006F22E4" w:rsidP="00145814">
            <w:pPr>
              <w:tabs>
                <w:tab w:val="decimal" w:pos="8496"/>
                <w:tab w:val="decimal" w:pos="8820"/>
                <w:tab w:val="decimal" w:pos="11232"/>
              </w:tabs>
              <w:outlineLvl w:val="0"/>
              <w:rPr>
                <w:sz w:val="20"/>
              </w:rPr>
            </w:pPr>
          </w:p>
        </w:tc>
        <w:tc>
          <w:tcPr>
            <w:tcW w:w="731" w:type="pct"/>
          </w:tcPr>
          <w:p w:rsidR="006F22E4" w:rsidRPr="00C16A53" w:rsidRDefault="00C16A53" w:rsidP="00145814">
            <w:pPr>
              <w:tabs>
                <w:tab w:val="decimal" w:pos="8496"/>
                <w:tab w:val="decimal" w:pos="8820"/>
                <w:tab w:val="decimal" w:pos="11232"/>
              </w:tabs>
              <w:jc w:val="right"/>
              <w:outlineLvl w:val="0"/>
              <w:rPr>
                <w:b/>
                <w:sz w:val="20"/>
              </w:rPr>
            </w:pPr>
            <w:r>
              <w:rPr>
                <w:b/>
                <w:sz w:val="20"/>
              </w:rPr>
              <w:t>40,86</w:t>
            </w:r>
            <w:r w:rsidR="009A0EBF">
              <w:rPr>
                <w:b/>
                <w:sz w:val="20"/>
              </w:rPr>
              <w:t>7</w:t>
            </w:r>
          </w:p>
        </w:tc>
        <w:tc>
          <w:tcPr>
            <w:tcW w:w="666" w:type="pct"/>
          </w:tcPr>
          <w:p w:rsidR="006F22E4" w:rsidRPr="00C16A53" w:rsidRDefault="006F22E4" w:rsidP="00145814">
            <w:pPr>
              <w:tabs>
                <w:tab w:val="decimal" w:pos="8496"/>
                <w:tab w:val="decimal" w:pos="8820"/>
                <w:tab w:val="decimal" w:pos="11232"/>
              </w:tabs>
              <w:jc w:val="right"/>
              <w:outlineLvl w:val="0"/>
              <w:rPr>
                <w:b/>
                <w:sz w:val="20"/>
              </w:rPr>
            </w:pPr>
            <w:r w:rsidRPr="00C16A53">
              <w:rPr>
                <w:b/>
                <w:sz w:val="20"/>
              </w:rPr>
              <w:t>82,084</w:t>
            </w:r>
          </w:p>
        </w:tc>
        <w:tc>
          <w:tcPr>
            <w:tcW w:w="698" w:type="pct"/>
          </w:tcPr>
          <w:p w:rsidR="006F22E4" w:rsidRPr="00C16A53" w:rsidRDefault="00C16A53" w:rsidP="00145814">
            <w:pPr>
              <w:tabs>
                <w:tab w:val="decimal" w:pos="8496"/>
                <w:tab w:val="decimal" w:pos="8820"/>
                <w:tab w:val="decimal" w:pos="11232"/>
              </w:tabs>
              <w:jc w:val="right"/>
              <w:outlineLvl w:val="0"/>
              <w:rPr>
                <w:b/>
                <w:sz w:val="20"/>
              </w:rPr>
            </w:pPr>
            <w:r>
              <w:rPr>
                <w:b/>
                <w:sz w:val="20"/>
              </w:rPr>
              <w:t>1</w:t>
            </w:r>
            <w:r w:rsidR="009A0EBF">
              <w:rPr>
                <w:b/>
                <w:sz w:val="20"/>
              </w:rPr>
              <w:t>,397</w:t>
            </w:r>
          </w:p>
        </w:tc>
        <w:tc>
          <w:tcPr>
            <w:tcW w:w="790" w:type="pct"/>
          </w:tcPr>
          <w:p w:rsidR="006F22E4" w:rsidRPr="00C16A53" w:rsidRDefault="009A0EBF" w:rsidP="00C16A53">
            <w:pPr>
              <w:tabs>
                <w:tab w:val="decimal" w:pos="8496"/>
                <w:tab w:val="decimal" w:pos="8820"/>
                <w:tab w:val="decimal" w:pos="11232"/>
              </w:tabs>
              <w:jc w:val="right"/>
              <w:outlineLvl w:val="0"/>
              <w:rPr>
                <w:b/>
                <w:sz w:val="20"/>
              </w:rPr>
            </w:pPr>
            <w:r>
              <w:rPr>
                <w:b/>
                <w:sz w:val="20"/>
              </w:rPr>
              <w:t>124,348</w:t>
            </w:r>
          </w:p>
        </w:tc>
      </w:tr>
      <w:tr w:rsidR="006F22E4" w:rsidRPr="00C16A53" w:rsidTr="002A3304">
        <w:tc>
          <w:tcPr>
            <w:tcW w:w="1786" w:type="pct"/>
          </w:tcPr>
          <w:p w:rsidR="006F22E4" w:rsidRPr="00C16A53" w:rsidRDefault="006F22E4" w:rsidP="00145814">
            <w:pPr>
              <w:tabs>
                <w:tab w:val="decimal" w:pos="8496"/>
                <w:tab w:val="decimal" w:pos="8820"/>
                <w:tab w:val="decimal" w:pos="11232"/>
              </w:tabs>
              <w:outlineLvl w:val="0"/>
              <w:rPr>
                <w:sz w:val="20"/>
              </w:rPr>
            </w:pPr>
            <w:r w:rsidRPr="00C16A53">
              <w:rPr>
                <w:sz w:val="20"/>
              </w:rPr>
              <w:t>Prior year adjustments for changes in accounting policy and material errors</w:t>
            </w:r>
          </w:p>
        </w:tc>
        <w:tc>
          <w:tcPr>
            <w:tcW w:w="328" w:type="pct"/>
          </w:tcPr>
          <w:p w:rsidR="006F22E4" w:rsidRPr="00C16A53" w:rsidRDefault="006F22E4" w:rsidP="00145814">
            <w:pPr>
              <w:tabs>
                <w:tab w:val="decimal" w:pos="8496"/>
                <w:tab w:val="decimal" w:pos="8820"/>
                <w:tab w:val="decimal" w:pos="11232"/>
              </w:tabs>
              <w:outlineLvl w:val="0"/>
              <w:rPr>
                <w:i/>
                <w:sz w:val="20"/>
              </w:rPr>
            </w:pPr>
          </w:p>
        </w:tc>
        <w:tc>
          <w:tcPr>
            <w:tcW w:w="731" w:type="pct"/>
            <w:tcBorders>
              <w:bottom w:val="single" w:sz="4" w:space="0" w:color="auto"/>
            </w:tcBorders>
          </w:tcPr>
          <w:p w:rsidR="006F22E4" w:rsidRPr="00C16A53" w:rsidRDefault="009A0EBF" w:rsidP="00145814">
            <w:pPr>
              <w:tabs>
                <w:tab w:val="decimal" w:pos="8496"/>
                <w:tab w:val="decimal" w:pos="8820"/>
                <w:tab w:val="decimal" w:pos="11232"/>
              </w:tabs>
              <w:jc w:val="right"/>
              <w:outlineLvl w:val="0"/>
              <w:rPr>
                <w:sz w:val="20"/>
              </w:rPr>
            </w:pPr>
            <w:r>
              <w:rPr>
                <w:sz w:val="20"/>
              </w:rPr>
              <w:t>-</w:t>
            </w:r>
          </w:p>
        </w:tc>
        <w:tc>
          <w:tcPr>
            <w:tcW w:w="666" w:type="pct"/>
            <w:tcBorders>
              <w:bottom w:val="single" w:sz="4" w:space="0" w:color="auto"/>
            </w:tcBorders>
          </w:tcPr>
          <w:p w:rsidR="006F22E4" w:rsidRPr="00C16A53" w:rsidRDefault="009A0EBF" w:rsidP="00145814">
            <w:pPr>
              <w:tabs>
                <w:tab w:val="decimal" w:pos="8496"/>
                <w:tab w:val="decimal" w:pos="8820"/>
                <w:tab w:val="decimal" w:pos="11232"/>
              </w:tabs>
              <w:jc w:val="right"/>
              <w:outlineLvl w:val="0"/>
              <w:rPr>
                <w:sz w:val="20"/>
              </w:rPr>
            </w:pPr>
            <w:r>
              <w:rPr>
                <w:sz w:val="20"/>
              </w:rPr>
              <w:t>-</w:t>
            </w:r>
          </w:p>
        </w:tc>
        <w:tc>
          <w:tcPr>
            <w:tcW w:w="698" w:type="pct"/>
            <w:tcBorders>
              <w:bottom w:val="single" w:sz="4" w:space="0" w:color="auto"/>
            </w:tcBorders>
          </w:tcPr>
          <w:p w:rsidR="006F22E4" w:rsidRPr="00C16A53" w:rsidRDefault="00D714C9" w:rsidP="00145814">
            <w:pPr>
              <w:tabs>
                <w:tab w:val="decimal" w:pos="8496"/>
                <w:tab w:val="decimal" w:pos="8820"/>
                <w:tab w:val="decimal" w:pos="11232"/>
              </w:tabs>
              <w:jc w:val="right"/>
              <w:outlineLvl w:val="0"/>
              <w:rPr>
                <w:b/>
                <w:sz w:val="20"/>
              </w:rPr>
            </w:pPr>
            <w:r w:rsidRPr="00C16A53">
              <w:rPr>
                <w:b/>
                <w:sz w:val="20"/>
              </w:rPr>
              <w:t>-</w:t>
            </w:r>
          </w:p>
        </w:tc>
        <w:tc>
          <w:tcPr>
            <w:tcW w:w="790" w:type="pct"/>
            <w:tcBorders>
              <w:bottom w:val="single" w:sz="4" w:space="0" w:color="auto"/>
            </w:tcBorders>
          </w:tcPr>
          <w:p w:rsidR="006F22E4" w:rsidRPr="00C16A53" w:rsidRDefault="00C16A53" w:rsidP="00145814">
            <w:pPr>
              <w:tabs>
                <w:tab w:val="decimal" w:pos="8496"/>
                <w:tab w:val="decimal" w:pos="8820"/>
                <w:tab w:val="decimal" w:pos="11232"/>
              </w:tabs>
              <w:jc w:val="right"/>
              <w:outlineLvl w:val="0"/>
              <w:rPr>
                <w:b/>
                <w:sz w:val="20"/>
              </w:rPr>
            </w:pPr>
            <w:r>
              <w:rPr>
                <w:b/>
                <w:sz w:val="20"/>
              </w:rPr>
              <w:t>-</w:t>
            </w:r>
          </w:p>
        </w:tc>
      </w:tr>
      <w:tr w:rsidR="006F22E4" w:rsidRPr="00C16A53" w:rsidTr="002A3304">
        <w:tc>
          <w:tcPr>
            <w:tcW w:w="1786" w:type="pct"/>
          </w:tcPr>
          <w:p w:rsidR="006F22E4" w:rsidRPr="00C16A53" w:rsidRDefault="006F22E4" w:rsidP="007633B7">
            <w:pPr>
              <w:tabs>
                <w:tab w:val="decimal" w:pos="8496"/>
                <w:tab w:val="decimal" w:pos="8820"/>
                <w:tab w:val="decimal" w:pos="11232"/>
              </w:tabs>
              <w:outlineLvl w:val="0"/>
              <w:rPr>
                <w:b/>
                <w:sz w:val="20"/>
              </w:rPr>
            </w:pPr>
            <w:r w:rsidRPr="00C16A53">
              <w:rPr>
                <w:b/>
                <w:sz w:val="20"/>
              </w:rPr>
              <w:t>Restated balance at 1 April 201</w:t>
            </w:r>
            <w:r w:rsidR="007633B7" w:rsidRPr="00C16A53">
              <w:rPr>
                <w:b/>
                <w:sz w:val="20"/>
              </w:rPr>
              <w:t>7</w:t>
            </w:r>
          </w:p>
        </w:tc>
        <w:tc>
          <w:tcPr>
            <w:tcW w:w="328" w:type="pct"/>
          </w:tcPr>
          <w:p w:rsidR="006F22E4" w:rsidRPr="00C16A53" w:rsidRDefault="006F22E4" w:rsidP="00145814">
            <w:pPr>
              <w:tabs>
                <w:tab w:val="decimal" w:pos="8496"/>
                <w:tab w:val="decimal" w:pos="8820"/>
                <w:tab w:val="decimal" w:pos="11232"/>
              </w:tabs>
              <w:outlineLvl w:val="0"/>
              <w:rPr>
                <w:i/>
                <w:sz w:val="20"/>
              </w:rPr>
            </w:pPr>
          </w:p>
        </w:tc>
        <w:tc>
          <w:tcPr>
            <w:tcW w:w="731" w:type="pct"/>
            <w:tcBorders>
              <w:top w:val="single" w:sz="4" w:space="0" w:color="auto"/>
              <w:bottom w:val="single" w:sz="4" w:space="0" w:color="auto"/>
            </w:tcBorders>
          </w:tcPr>
          <w:p w:rsidR="006F22E4" w:rsidRPr="00C16A53" w:rsidRDefault="009A0EBF" w:rsidP="00145814">
            <w:pPr>
              <w:tabs>
                <w:tab w:val="decimal" w:pos="8496"/>
                <w:tab w:val="decimal" w:pos="8820"/>
                <w:tab w:val="decimal" w:pos="11232"/>
              </w:tabs>
              <w:jc w:val="right"/>
              <w:outlineLvl w:val="0"/>
              <w:rPr>
                <w:b/>
                <w:sz w:val="20"/>
              </w:rPr>
            </w:pPr>
            <w:r>
              <w:rPr>
                <w:b/>
                <w:sz w:val="20"/>
              </w:rPr>
              <w:t>40,867</w:t>
            </w:r>
          </w:p>
        </w:tc>
        <w:tc>
          <w:tcPr>
            <w:tcW w:w="666" w:type="pct"/>
            <w:tcBorders>
              <w:top w:val="single" w:sz="4" w:space="0" w:color="auto"/>
              <w:bottom w:val="single" w:sz="4" w:space="0" w:color="auto"/>
            </w:tcBorders>
          </w:tcPr>
          <w:p w:rsidR="006F22E4" w:rsidRPr="00C16A53" w:rsidRDefault="007633B7" w:rsidP="00C16A53">
            <w:pPr>
              <w:tabs>
                <w:tab w:val="decimal" w:pos="8496"/>
                <w:tab w:val="decimal" w:pos="8820"/>
                <w:tab w:val="decimal" w:pos="11232"/>
              </w:tabs>
              <w:jc w:val="right"/>
              <w:outlineLvl w:val="0"/>
              <w:rPr>
                <w:b/>
                <w:sz w:val="20"/>
              </w:rPr>
            </w:pPr>
            <w:r w:rsidRPr="00C16A53">
              <w:rPr>
                <w:b/>
                <w:sz w:val="20"/>
              </w:rPr>
              <w:t>82,0</w:t>
            </w:r>
            <w:r w:rsidR="00C16A53">
              <w:rPr>
                <w:b/>
                <w:sz w:val="20"/>
              </w:rPr>
              <w:t>84</w:t>
            </w:r>
          </w:p>
        </w:tc>
        <w:tc>
          <w:tcPr>
            <w:tcW w:w="698" w:type="pct"/>
            <w:tcBorders>
              <w:top w:val="single" w:sz="4" w:space="0" w:color="auto"/>
              <w:bottom w:val="single" w:sz="4" w:space="0" w:color="auto"/>
            </w:tcBorders>
          </w:tcPr>
          <w:p w:rsidR="006F22E4" w:rsidRPr="00C16A53" w:rsidRDefault="009A0EBF" w:rsidP="00145814">
            <w:pPr>
              <w:tabs>
                <w:tab w:val="decimal" w:pos="8496"/>
                <w:tab w:val="decimal" w:pos="8820"/>
                <w:tab w:val="decimal" w:pos="11232"/>
              </w:tabs>
              <w:jc w:val="right"/>
              <w:outlineLvl w:val="0"/>
              <w:rPr>
                <w:b/>
                <w:sz w:val="20"/>
              </w:rPr>
            </w:pPr>
            <w:r>
              <w:rPr>
                <w:b/>
                <w:sz w:val="20"/>
              </w:rPr>
              <w:t>1,397</w:t>
            </w:r>
          </w:p>
        </w:tc>
        <w:tc>
          <w:tcPr>
            <w:tcW w:w="790" w:type="pct"/>
            <w:tcBorders>
              <w:top w:val="single" w:sz="4" w:space="0" w:color="auto"/>
              <w:bottom w:val="single" w:sz="4" w:space="0" w:color="auto"/>
            </w:tcBorders>
          </w:tcPr>
          <w:p w:rsidR="006F22E4" w:rsidRPr="00C16A53" w:rsidRDefault="009A0EBF" w:rsidP="00C16A53">
            <w:pPr>
              <w:tabs>
                <w:tab w:val="decimal" w:pos="8496"/>
                <w:tab w:val="decimal" w:pos="8820"/>
                <w:tab w:val="decimal" w:pos="11232"/>
              </w:tabs>
              <w:jc w:val="right"/>
              <w:outlineLvl w:val="0"/>
              <w:rPr>
                <w:b/>
                <w:sz w:val="20"/>
              </w:rPr>
            </w:pPr>
            <w:r>
              <w:rPr>
                <w:b/>
                <w:sz w:val="20"/>
              </w:rPr>
              <w:t>124,348</w:t>
            </w:r>
          </w:p>
        </w:tc>
      </w:tr>
      <w:tr w:rsidR="006F22E4" w:rsidRPr="00C16A53" w:rsidTr="002A3304">
        <w:trPr>
          <w:trHeight w:val="71"/>
        </w:trPr>
        <w:tc>
          <w:tcPr>
            <w:tcW w:w="1786" w:type="pct"/>
          </w:tcPr>
          <w:p w:rsidR="006F22E4" w:rsidRPr="00C16A53" w:rsidRDefault="006F22E4" w:rsidP="00145814">
            <w:pPr>
              <w:tabs>
                <w:tab w:val="decimal" w:pos="8496"/>
                <w:tab w:val="decimal" w:pos="8820"/>
                <w:tab w:val="decimal" w:pos="11232"/>
              </w:tabs>
              <w:outlineLvl w:val="0"/>
              <w:rPr>
                <w:sz w:val="20"/>
              </w:rPr>
            </w:pPr>
          </w:p>
        </w:tc>
        <w:tc>
          <w:tcPr>
            <w:tcW w:w="328" w:type="pct"/>
          </w:tcPr>
          <w:p w:rsidR="006F22E4" w:rsidRPr="00C16A53" w:rsidRDefault="006F22E4" w:rsidP="00145814">
            <w:pPr>
              <w:tabs>
                <w:tab w:val="decimal" w:pos="8496"/>
                <w:tab w:val="decimal" w:pos="8820"/>
                <w:tab w:val="decimal" w:pos="11232"/>
              </w:tabs>
              <w:outlineLvl w:val="0"/>
              <w:rPr>
                <w:i/>
                <w:sz w:val="20"/>
              </w:rPr>
            </w:pPr>
          </w:p>
        </w:tc>
        <w:tc>
          <w:tcPr>
            <w:tcW w:w="731" w:type="pct"/>
            <w:tcBorders>
              <w:top w:val="single" w:sz="4" w:space="0" w:color="auto"/>
            </w:tcBorders>
          </w:tcPr>
          <w:p w:rsidR="006F22E4" w:rsidRPr="00C16A53" w:rsidRDefault="006F22E4" w:rsidP="00145814">
            <w:pPr>
              <w:tabs>
                <w:tab w:val="decimal" w:pos="8496"/>
                <w:tab w:val="decimal" w:pos="8820"/>
                <w:tab w:val="decimal" w:pos="11232"/>
              </w:tabs>
              <w:jc w:val="right"/>
              <w:outlineLvl w:val="0"/>
              <w:rPr>
                <w:sz w:val="20"/>
              </w:rPr>
            </w:pPr>
          </w:p>
        </w:tc>
        <w:tc>
          <w:tcPr>
            <w:tcW w:w="666" w:type="pct"/>
            <w:tcBorders>
              <w:top w:val="single" w:sz="4" w:space="0" w:color="auto"/>
            </w:tcBorders>
          </w:tcPr>
          <w:p w:rsidR="006F22E4" w:rsidRPr="00C16A53" w:rsidRDefault="006F22E4" w:rsidP="00145814">
            <w:pPr>
              <w:tabs>
                <w:tab w:val="decimal" w:pos="8496"/>
                <w:tab w:val="decimal" w:pos="8820"/>
                <w:tab w:val="decimal" w:pos="11232"/>
              </w:tabs>
              <w:jc w:val="right"/>
              <w:outlineLvl w:val="0"/>
              <w:rPr>
                <w:sz w:val="20"/>
              </w:rPr>
            </w:pPr>
          </w:p>
        </w:tc>
        <w:tc>
          <w:tcPr>
            <w:tcW w:w="698" w:type="pct"/>
            <w:tcBorders>
              <w:top w:val="single" w:sz="4" w:space="0" w:color="auto"/>
            </w:tcBorders>
          </w:tcPr>
          <w:p w:rsidR="006F22E4" w:rsidRPr="00C16A53" w:rsidRDefault="006F22E4" w:rsidP="00145814">
            <w:pPr>
              <w:tabs>
                <w:tab w:val="decimal" w:pos="8496"/>
                <w:tab w:val="decimal" w:pos="8820"/>
                <w:tab w:val="decimal" w:pos="11232"/>
              </w:tabs>
              <w:jc w:val="right"/>
              <w:outlineLvl w:val="0"/>
              <w:rPr>
                <w:b/>
                <w:sz w:val="20"/>
              </w:rPr>
            </w:pPr>
          </w:p>
        </w:tc>
        <w:tc>
          <w:tcPr>
            <w:tcW w:w="790" w:type="pct"/>
            <w:tcBorders>
              <w:top w:val="single" w:sz="4" w:space="0" w:color="auto"/>
            </w:tcBorders>
          </w:tcPr>
          <w:p w:rsidR="006F22E4" w:rsidRPr="00C16A53" w:rsidRDefault="006F22E4" w:rsidP="00145814">
            <w:pPr>
              <w:tabs>
                <w:tab w:val="decimal" w:pos="8496"/>
                <w:tab w:val="decimal" w:pos="8820"/>
                <w:tab w:val="decimal" w:pos="11232"/>
              </w:tabs>
              <w:jc w:val="right"/>
              <w:outlineLvl w:val="0"/>
              <w:rPr>
                <w:b/>
                <w:sz w:val="20"/>
              </w:rPr>
            </w:pPr>
          </w:p>
        </w:tc>
      </w:tr>
      <w:tr w:rsidR="006F22E4" w:rsidRPr="00C16A53" w:rsidTr="002A3304">
        <w:tc>
          <w:tcPr>
            <w:tcW w:w="1786" w:type="pct"/>
          </w:tcPr>
          <w:p w:rsidR="006F22E4" w:rsidRPr="00C16A53" w:rsidRDefault="006F22E4" w:rsidP="007633B7">
            <w:pPr>
              <w:tabs>
                <w:tab w:val="decimal" w:pos="8496"/>
                <w:tab w:val="decimal" w:pos="8820"/>
                <w:tab w:val="decimal" w:pos="11232"/>
              </w:tabs>
              <w:outlineLvl w:val="0"/>
              <w:rPr>
                <w:b/>
                <w:sz w:val="20"/>
              </w:rPr>
            </w:pPr>
            <w:r w:rsidRPr="00C16A53">
              <w:rPr>
                <w:b/>
                <w:sz w:val="20"/>
              </w:rPr>
              <w:t xml:space="preserve">Changes in taxpayers’ equity for </w:t>
            </w:r>
            <w:r w:rsidR="007633B7" w:rsidRPr="00C16A53">
              <w:rPr>
                <w:b/>
                <w:sz w:val="20"/>
              </w:rPr>
              <w:t>2017/18</w:t>
            </w:r>
          </w:p>
        </w:tc>
        <w:tc>
          <w:tcPr>
            <w:tcW w:w="328" w:type="pct"/>
          </w:tcPr>
          <w:p w:rsidR="006F22E4" w:rsidRPr="00C16A53" w:rsidRDefault="006F22E4" w:rsidP="00145814">
            <w:pPr>
              <w:tabs>
                <w:tab w:val="decimal" w:pos="8496"/>
                <w:tab w:val="decimal" w:pos="8820"/>
                <w:tab w:val="decimal" w:pos="11232"/>
              </w:tabs>
              <w:outlineLvl w:val="0"/>
              <w:rPr>
                <w:i/>
                <w:sz w:val="20"/>
              </w:rPr>
            </w:pPr>
          </w:p>
        </w:tc>
        <w:tc>
          <w:tcPr>
            <w:tcW w:w="731" w:type="pct"/>
          </w:tcPr>
          <w:p w:rsidR="006F22E4" w:rsidRPr="00C16A53" w:rsidRDefault="006F22E4" w:rsidP="00145814">
            <w:pPr>
              <w:tabs>
                <w:tab w:val="decimal" w:pos="8496"/>
                <w:tab w:val="decimal" w:pos="8820"/>
                <w:tab w:val="decimal" w:pos="11232"/>
              </w:tabs>
              <w:jc w:val="right"/>
              <w:outlineLvl w:val="0"/>
              <w:rPr>
                <w:sz w:val="20"/>
              </w:rPr>
            </w:pPr>
          </w:p>
        </w:tc>
        <w:tc>
          <w:tcPr>
            <w:tcW w:w="666" w:type="pct"/>
          </w:tcPr>
          <w:p w:rsidR="006F22E4" w:rsidRPr="00C16A53" w:rsidRDefault="006F22E4" w:rsidP="00145814">
            <w:pPr>
              <w:tabs>
                <w:tab w:val="decimal" w:pos="8496"/>
                <w:tab w:val="decimal" w:pos="8820"/>
                <w:tab w:val="decimal" w:pos="11232"/>
              </w:tabs>
              <w:jc w:val="right"/>
              <w:outlineLvl w:val="0"/>
              <w:rPr>
                <w:sz w:val="20"/>
              </w:rPr>
            </w:pPr>
          </w:p>
        </w:tc>
        <w:tc>
          <w:tcPr>
            <w:tcW w:w="698" w:type="pct"/>
          </w:tcPr>
          <w:p w:rsidR="006F22E4" w:rsidRPr="00C16A53" w:rsidRDefault="006F22E4" w:rsidP="00145814">
            <w:pPr>
              <w:tabs>
                <w:tab w:val="decimal" w:pos="8496"/>
                <w:tab w:val="decimal" w:pos="8820"/>
                <w:tab w:val="decimal" w:pos="11232"/>
              </w:tabs>
              <w:jc w:val="right"/>
              <w:outlineLvl w:val="0"/>
              <w:rPr>
                <w:b/>
                <w:sz w:val="20"/>
              </w:rPr>
            </w:pPr>
          </w:p>
        </w:tc>
        <w:tc>
          <w:tcPr>
            <w:tcW w:w="790" w:type="pct"/>
          </w:tcPr>
          <w:p w:rsidR="006F22E4" w:rsidRPr="00C16A53" w:rsidRDefault="006F22E4" w:rsidP="00145814">
            <w:pPr>
              <w:tabs>
                <w:tab w:val="decimal" w:pos="8496"/>
                <w:tab w:val="decimal" w:pos="8820"/>
                <w:tab w:val="decimal" w:pos="11232"/>
              </w:tabs>
              <w:jc w:val="right"/>
              <w:outlineLvl w:val="0"/>
              <w:rPr>
                <w:b/>
                <w:sz w:val="20"/>
              </w:rPr>
            </w:pPr>
          </w:p>
        </w:tc>
      </w:tr>
      <w:tr w:rsidR="006F22E4" w:rsidRPr="00C16A53" w:rsidTr="002A3304">
        <w:tc>
          <w:tcPr>
            <w:tcW w:w="1786" w:type="pct"/>
          </w:tcPr>
          <w:p w:rsidR="006F22E4" w:rsidRPr="00C16A53" w:rsidRDefault="006F22E4" w:rsidP="00145814">
            <w:pPr>
              <w:tabs>
                <w:tab w:val="decimal" w:pos="8496"/>
                <w:tab w:val="decimal" w:pos="8820"/>
                <w:tab w:val="decimal" w:pos="11232"/>
              </w:tabs>
              <w:outlineLvl w:val="0"/>
              <w:rPr>
                <w:sz w:val="20"/>
              </w:rPr>
            </w:pPr>
            <w:r w:rsidRPr="00C16A53">
              <w:rPr>
                <w:sz w:val="20"/>
              </w:rPr>
              <w:t>Net gain/(loss) on revaluation/indexation of property, plant and equipment</w:t>
            </w:r>
          </w:p>
        </w:tc>
        <w:tc>
          <w:tcPr>
            <w:tcW w:w="328" w:type="pct"/>
          </w:tcPr>
          <w:p w:rsidR="006F22E4" w:rsidRPr="00C16A53" w:rsidRDefault="006F22E4" w:rsidP="00145814">
            <w:pPr>
              <w:tabs>
                <w:tab w:val="decimal" w:pos="8496"/>
                <w:tab w:val="decimal" w:pos="8820"/>
                <w:tab w:val="decimal" w:pos="11232"/>
              </w:tabs>
              <w:outlineLvl w:val="0"/>
              <w:rPr>
                <w:i/>
                <w:sz w:val="20"/>
              </w:rPr>
            </w:pPr>
            <w:r w:rsidRPr="00C16A53">
              <w:rPr>
                <w:i/>
                <w:sz w:val="20"/>
              </w:rPr>
              <w:t>7a</w:t>
            </w:r>
          </w:p>
        </w:tc>
        <w:tc>
          <w:tcPr>
            <w:tcW w:w="731" w:type="pct"/>
          </w:tcPr>
          <w:p w:rsidR="006F22E4" w:rsidRPr="00C16A53" w:rsidRDefault="006F22E4" w:rsidP="00145814">
            <w:pPr>
              <w:tabs>
                <w:tab w:val="decimal" w:pos="8496"/>
                <w:tab w:val="decimal" w:pos="8820"/>
                <w:tab w:val="decimal" w:pos="11232"/>
              </w:tabs>
              <w:jc w:val="right"/>
              <w:outlineLvl w:val="0"/>
              <w:rPr>
                <w:sz w:val="20"/>
              </w:rPr>
            </w:pPr>
            <w:r w:rsidRPr="00C16A53">
              <w:rPr>
                <w:sz w:val="20"/>
              </w:rPr>
              <w:t>-</w:t>
            </w:r>
          </w:p>
        </w:tc>
        <w:tc>
          <w:tcPr>
            <w:tcW w:w="666" w:type="pct"/>
          </w:tcPr>
          <w:p w:rsidR="006F22E4" w:rsidRPr="00C16A53" w:rsidRDefault="007633B7" w:rsidP="00145814">
            <w:pPr>
              <w:tabs>
                <w:tab w:val="decimal" w:pos="8496"/>
                <w:tab w:val="decimal" w:pos="8820"/>
                <w:tab w:val="decimal" w:pos="11232"/>
              </w:tabs>
              <w:jc w:val="right"/>
              <w:outlineLvl w:val="0"/>
              <w:rPr>
                <w:sz w:val="20"/>
              </w:rPr>
            </w:pPr>
            <w:r w:rsidRPr="00C16A53">
              <w:rPr>
                <w:sz w:val="20"/>
              </w:rPr>
              <w:t>2,593</w:t>
            </w:r>
          </w:p>
        </w:tc>
        <w:tc>
          <w:tcPr>
            <w:tcW w:w="698" w:type="pct"/>
          </w:tcPr>
          <w:p w:rsidR="006F22E4" w:rsidRPr="00C16A53" w:rsidRDefault="005C4D1F" w:rsidP="00145814">
            <w:pPr>
              <w:tabs>
                <w:tab w:val="decimal" w:pos="8496"/>
                <w:tab w:val="decimal" w:pos="8820"/>
                <w:tab w:val="decimal" w:pos="11232"/>
              </w:tabs>
              <w:jc w:val="right"/>
              <w:outlineLvl w:val="0"/>
              <w:rPr>
                <w:sz w:val="20"/>
              </w:rPr>
            </w:pPr>
            <w:r w:rsidRPr="00C16A53">
              <w:rPr>
                <w:sz w:val="20"/>
              </w:rPr>
              <w:t>-</w:t>
            </w:r>
          </w:p>
        </w:tc>
        <w:tc>
          <w:tcPr>
            <w:tcW w:w="790" w:type="pct"/>
          </w:tcPr>
          <w:p w:rsidR="006F22E4" w:rsidRPr="00C16A53" w:rsidRDefault="007633B7" w:rsidP="00145814">
            <w:pPr>
              <w:tabs>
                <w:tab w:val="decimal" w:pos="8496"/>
                <w:tab w:val="decimal" w:pos="8820"/>
                <w:tab w:val="decimal" w:pos="11232"/>
              </w:tabs>
              <w:jc w:val="right"/>
              <w:outlineLvl w:val="0"/>
              <w:rPr>
                <w:sz w:val="20"/>
              </w:rPr>
            </w:pPr>
            <w:r w:rsidRPr="00C16A53">
              <w:rPr>
                <w:sz w:val="20"/>
              </w:rPr>
              <w:t>2,593</w:t>
            </w:r>
          </w:p>
        </w:tc>
      </w:tr>
      <w:tr w:rsidR="006F22E4" w:rsidRPr="00C16A53" w:rsidTr="002A3304">
        <w:tc>
          <w:tcPr>
            <w:tcW w:w="1786" w:type="pct"/>
          </w:tcPr>
          <w:p w:rsidR="006F22E4" w:rsidRPr="00C16A53" w:rsidRDefault="006F22E4" w:rsidP="00D050DA">
            <w:pPr>
              <w:tabs>
                <w:tab w:val="decimal" w:pos="8496"/>
                <w:tab w:val="decimal" w:pos="8820"/>
                <w:tab w:val="decimal" w:pos="11232"/>
              </w:tabs>
              <w:outlineLvl w:val="0"/>
              <w:rPr>
                <w:sz w:val="20"/>
              </w:rPr>
            </w:pPr>
            <w:r w:rsidRPr="00C16A53">
              <w:rPr>
                <w:sz w:val="20"/>
              </w:rPr>
              <w:t>Impairments of property plant and equipment</w:t>
            </w:r>
          </w:p>
        </w:tc>
        <w:tc>
          <w:tcPr>
            <w:tcW w:w="328" w:type="pct"/>
          </w:tcPr>
          <w:p w:rsidR="006F22E4" w:rsidRPr="00C16A53" w:rsidRDefault="006F22E4" w:rsidP="00145814">
            <w:pPr>
              <w:tabs>
                <w:tab w:val="decimal" w:pos="8496"/>
                <w:tab w:val="decimal" w:pos="8820"/>
                <w:tab w:val="decimal" w:pos="11232"/>
              </w:tabs>
              <w:outlineLvl w:val="0"/>
              <w:rPr>
                <w:i/>
                <w:sz w:val="20"/>
              </w:rPr>
            </w:pPr>
          </w:p>
        </w:tc>
        <w:tc>
          <w:tcPr>
            <w:tcW w:w="731" w:type="pct"/>
          </w:tcPr>
          <w:p w:rsidR="006F22E4" w:rsidRPr="00C16A53" w:rsidRDefault="006F22E4" w:rsidP="00145814">
            <w:pPr>
              <w:tabs>
                <w:tab w:val="decimal" w:pos="8496"/>
                <w:tab w:val="decimal" w:pos="8820"/>
                <w:tab w:val="decimal" w:pos="11232"/>
              </w:tabs>
              <w:jc w:val="right"/>
              <w:outlineLvl w:val="0"/>
              <w:rPr>
                <w:sz w:val="20"/>
              </w:rPr>
            </w:pPr>
            <w:r w:rsidRPr="00C16A53">
              <w:rPr>
                <w:sz w:val="20"/>
              </w:rPr>
              <w:t>-</w:t>
            </w:r>
          </w:p>
        </w:tc>
        <w:tc>
          <w:tcPr>
            <w:tcW w:w="666" w:type="pct"/>
          </w:tcPr>
          <w:p w:rsidR="006F22E4" w:rsidRPr="00C16A53" w:rsidRDefault="006F22E4" w:rsidP="007633B7">
            <w:pPr>
              <w:tabs>
                <w:tab w:val="decimal" w:pos="8496"/>
                <w:tab w:val="decimal" w:pos="8820"/>
                <w:tab w:val="decimal" w:pos="11232"/>
              </w:tabs>
              <w:jc w:val="right"/>
              <w:outlineLvl w:val="0"/>
              <w:rPr>
                <w:sz w:val="20"/>
              </w:rPr>
            </w:pPr>
            <w:r w:rsidRPr="00C16A53">
              <w:rPr>
                <w:sz w:val="20"/>
              </w:rPr>
              <w:t>(3</w:t>
            </w:r>
            <w:r w:rsidR="007633B7" w:rsidRPr="00C16A53">
              <w:rPr>
                <w:sz w:val="20"/>
              </w:rPr>
              <w:t>53</w:t>
            </w:r>
            <w:r w:rsidRPr="00C16A53">
              <w:rPr>
                <w:sz w:val="20"/>
              </w:rPr>
              <w:t>)</w:t>
            </w:r>
          </w:p>
        </w:tc>
        <w:tc>
          <w:tcPr>
            <w:tcW w:w="698" w:type="pct"/>
          </w:tcPr>
          <w:p w:rsidR="006F22E4" w:rsidRPr="00C16A53" w:rsidRDefault="005C4D1F" w:rsidP="00145814">
            <w:pPr>
              <w:tabs>
                <w:tab w:val="decimal" w:pos="8496"/>
                <w:tab w:val="decimal" w:pos="8820"/>
                <w:tab w:val="decimal" w:pos="11232"/>
              </w:tabs>
              <w:jc w:val="right"/>
              <w:outlineLvl w:val="0"/>
              <w:rPr>
                <w:sz w:val="20"/>
              </w:rPr>
            </w:pPr>
            <w:r w:rsidRPr="00C16A53">
              <w:rPr>
                <w:sz w:val="20"/>
              </w:rPr>
              <w:t>-</w:t>
            </w:r>
          </w:p>
        </w:tc>
        <w:tc>
          <w:tcPr>
            <w:tcW w:w="790" w:type="pct"/>
          </w:tcPr>
          <w:p w:rsidR="006F22E4" w:rsidRPr="00C16A53" w:rsidRDefault="006F22E4" w:rsidP="007633B7">
            <w:pPr>
              <w:tabs>
                <w:tab w:val="decimal" w:pos="8496"/>
                <w:tab w:val="decimal" w:pos="8820"/>
                <w:tab w:val="decimal" w:pos="11232"/>
              </w:tabs>
              <w:jc w:val="right"/>
              <w:outlineLvl w:val="0"/>
              <w:rPr>
                <w:sz w:val="20"/>
              </w:rPr>
            </w:pPr>
            <w:r w:rsidRPr="00C16A53">
              <w:rPr>
                <w:sz w:val="20"/>
              </w:rPr>
              <w:t>(3</w:t>
            </w:r>
            <w:r w:rsidR="007633B7" w:rsidRPr="00C16A53">
              <w:rPr>
                <w:sz w:val="20"/>
              </w:rPr>
              <w:t>53</w:t>
            </w:r>
            <w:r w:rsidRPr="00C16A53">
              <w:rPr>
                <w:sz w:val="20"/>
              </w:rPr>
              <w:t>)</w:t>
            </w:r>
          </w:p>
        </w:tc>
      </w:tr>
      <w:tr w:rsidR="006F22E4" w:rsidRPr="00C16A53" w:rsidTr="002A3304">
        <w:tc>
          <w:tcPr>
            <w:tcW w:w="1786" w:type="pct"/>
          </w:tcPr>
          <w:p w:rsidR="006F22E4" w:rsidRPr="00C16A53" w:rsidRDefault="006F22E4" w:rsidP="00145814">
            <w:pPr>
              <w:tabs>
                <w:tab w:val="decimal" w:pos="8496"/>
                <w:tab w:val="decimal" w:pos="8820"/>
                <w:tab w:val="decimal" w:pos="11232"/>
              </w:tabs>
              <w:outlineLvl w:val="0"/>
              <w:rPr>
                <w:sz w:val="20"/>
              </w:rPr>
            </w:pPr>
            <w:r w:rsidRPr="00C16A53">
              <w:rPr>
                <w:sz w:val="20"/>
              </w:rPr>
              <w:t>Revaluation &amp; impairments taken to operating costs</w:t>
            </w:r>
          </w:p>
        </w:tc>
        <w:tc>
          <w:tcPr>
            <w:tcW w:w="328" w:type="pct"/>
          </w:tcPr>
          <w:p w:rsidR="006F22E4" w:rsidRPr="00C16A53" w:rsidRDefault="006F22E4" w:rsidP="00145814">
            <w:pPr>
              <w:tabs>
                <w:tab w:val="decimal" w:pos="8496"/>
                <w:tab w:val="decimal" w:pos="8820"/>
                <w:tab w:val="decimal" w:pos="11232"/>
              </w:tabs>
              <w:outlineLvl w:val="0"/>
              <w:rPr>
                <w:i/>
                <w:sz w:val="20"/>
              </w:rPr>
            </w:pPr>
            <w:r w:rsidRPr="00C16A53">
              <w:rPr>
                <w:i/>
                <w:sz w:val="20"/>
              </w:rPr>
              <w:t>2</w:t>
            </w:r>
          </w:p>
        </w:tc>
        <w:tc>
          <w:tcPr>
            <w:tcW w:w="731" w:type="pct"/>
          </w:tcPr>
          <w:p w:rsidR="006F22E4" w:rsidRPr="00C16A53" w:rsidRDefault="006F22E4" w:rsidP="00145814">
            <w:pPr>
              <w:tabs>
                <w:tab w:val="decimal" w:pos="8496"/>
                <w:tab w:val="decimal" w:pos="8820"/>
                <w:tab w:val="decimal" w:pos="11232"/>
              </w:tabs>
              <w:jc w:val="right"/>
              <w:outlineLvl w:val="0"/>
              <w:rPr>
                <w:sz w:val="20"/>
              </w:rPr>
            </w:pPr>
            <w:r w:rsidRPr="00C16A53">
              <w:rPr>
                <w:sz w:val="20"/>
              </w:rPr>
              <w:t>-</w:t>
            </w:r>
          </w:p>
        </w:tc>
        <w:tc>
          <w:tcPr>
            <w:tcW w:w="666" w:type="pct"/>
          </w:tcPr>
          <w:p w:rsidR="006F22E4" w:rsidRPr="00C16A53" w:rsidRDefault="007633B7" w:rsidP="00145814">
            <w:pPr>
              <w:tabs>
                <w:tab w:val="decimal" w:pos="8496"/>
                <w:tab w:val="decimal" w:pos="8820"/>
                <w:tab w:val="decimal" w:pos="11232"/>
              </w:tabs>
              <w:jc w:val="right"/>
              <w:outlineLvl w:val="0"/>
              <w:rPr>
                <w:sz w:val="20"/>
              </w:rPr>
            </w:pPr>
            <w:r w:rsidRPr="00C16A53">
              <w:rPr>
                <w:sz w:val="20"/>
              </w:rPr>
              <w:t>353</w:t>
            </w:r>
          </w:p>
        </w:tc>
        <w:tc>
          <w:tcPr>
            <w:tcW w:w="698" w:type="pct"/>
          </w:tcPr>
          <w:p w:rsidR="006F22E4" w:rsidRPr="00C16A53" w:rsidRDefault="005C4D1F" w:rsidP="00145814">
            <w:pPr>
              <w:tabs>
                <w:tab w:val="decimal" w:pos="8496"/>
                <w:tab w:val="decimal" w:pos="8820"/>
                <w:tab w:val="decimal" w:pos="11232"/>
              </w:tabs>
              <w:jc w:val="right"/>
              <w:outlineLvl w:val="0"/>
              <w:rPr>
                <w:sz w:val="20"/>
              </w:rPr>
            </w:pPr>
            <w:r w:rsidRPr="00C16A53">
              <w:rPr>
                <w:sz w:val="20"/>
              </w:rPr>
              <w:t>-</w:t>
            </w:r>
          </w:p>
        </w:tc>
        <w:tc>
          <w:tcPr>
            <w:tcW w:w="790" w:type="pct"/>
          </w:tcPr>
          <w:p w:rsidR="006F22E4" w:rsidRPr="00C16A53" w:rsidRDefault="007633B7" w:rsidP="00145814">
            <w:pPr>
              <w:tabs>
                <w:tab w:val="decimal" w:pos="8496"/>
                <w:tab w:val="decimal" w:pos="8820"/>
                <w:tab w:val="decimal" w:pos="11232"/>
              </w:tabs>
              <w:jc w:val="right"/>
              <w:outlineLvl w:val="0"/>
              <w:rPr>
                <w:sz w:val="20"/>
              </w:rPr>
            </w:pPr>
            <w:r w:rsidRPr="00C16A53">
              <w:rPr>
                <w:sz w:val="20"/>
              </w:rPr>
              <w:t>353</w:t>
            </w:r>
          </w:p>
        </w:tc>
      </w:tr>
      <w:tr w:rsidR="006F22E4" w:rsidRPr="00C16A53" w:rsidTr="002A3304">
        <w:tc>
          <w:tcPr>
            <w:tcW w:w="1786" w:type="pct"/>
          </w:tcPr>
          <w:p w:rsidR="006F22E4" w:rsidRPr="00C16A53" w:rsidRDefault="006F22E4" w:rsidP="00145814">
            <w:pPr>
              <w:tabs>
                <w:tab w:val="decimal" w:pos="8496"/>
                <w:tab w:val="decimal" w:pos="8820"/>
                <w:tab w:val="decimal" w:pos="11232"/>
              </w:tabs>
              <w:outlineLvl w:val="0"/>
              <w:rPr>
                <w:sz w:val="20"/>
              </w:rPr>
            </w:pPr>
            <w:r w:rsidRPr="00C16A53">
              <w:rPr>
                <w:sz w:val="20"/>
              </w:rPr>
              <w:t>Transfers between reserves</w:t>
            </w:r>
          </w:p>
        </w:tc>
        <w:tc>
          <w:tcPr>
            <w:tcW w:w="328" w:type="pct"/>
          </w:tcPr>
          <w:p w:rsidR="006F22E4" w:rsidRPr="00C16A53" w:rsidRDefault="006F22E4" w:rsidP="00145814">
            <w:pPr>
              <w:tabs>
                <w:tab w:val="decimal" w:pos="8496"/>
                <w:tab w:val="decimal" w:pos="8820"/>
                <w:tab w:val="decimal" w:pos="11232"/>
              </w:tabs>
              <w:outlineLvl w:val="0"/>
              <w:rPr>
                <w:i/>
                <w:sz w:val="20"/>
              </w:rPr>
            </w:pPr>
          </w:p>
        </w:tc>
        <w:tc>
          <w:tcPr>
            <w:tcW w:w="731" w:type="pct"/>
          </w:tcPr>
          <w:p w:rsidR="006F22E4" w:rsidRPr="00C16A53" w:rsidRDefault="00CF35F8" w:rsidP="00145814">
            <w:pPr>
              <w:tabs>
                <w:tab w:val="decimal" w:pos="8496"/>
                <w:tab w:val="decimal" w:pos="8820"/>
                <w:tab w:val="decimal" w:pos="11232"/>
              </w:tabs>
              <w:jc w:val="right"/>
              <w:outlineLvl w:val="0"/>
              <w:rPr>
                <w:sz w:val="20"/>
              </w:rPr>
            </w:pPr>
            <w:r w:rsidRPr="00C16A53">
              <w:rPr>
                <w:sz w:val="20"/>
              </w:rPr>
              <w:t>1,776</w:t>
            </w:r>
          </w:p>
        </w:tc>
        <w:tc>
          <w:tcPr>
            <w:tcW w:w="666" w:type="pct"/>
          </w:tcPr>
          <w:p w:rsidR="006F22E4" w:rsidRPr="00C16A53" w:rsidRDefault="006F22E4" w:rsidP="007633B7">
            <w:pPr>
              <w:tabs>
                <w:tab w:val="decimal" w:pos="8496"/>
                <w:tab w:val="decimal" w:pos="8820"/>
                <w:tab w:val="decimal" w:pos="11232"/>
              </w:tabs>
              <w:jc w:val="right"/>
              <w:outlineLvl w:val="0"/>
              <w:rPr>
                <w:sz w:val="20"/>
              </w:rPr>
            </w:pPr>
            <w:r w:rsidRPr="00C16A53">
              <w:rPr>
                <w:sz w:val="20"/>
              </w:rPr>
              <w:t>(</w:t>
            </w:r>
            <w:r w:rsidR="007633B7" w:rsidRPr="00C16A53">
              <w:rPr>
                <w:sz w:val="20"/>
              </w:rPr>
              <w:t>1,776</w:t>
            </w:r>
            <w:r w:rsidRPr="00C16A53">
              <w:rPr>
                <w:sz w:val="20"/>
              </w:rPr>
              <w:t>)</w:t>
            </w:r>
          </w:p>
        </w:tc>
        <w:tc>
          <w:tcPr>
            <w:tcW w:w="698" w:type="pct"/>
          </w:tcPr>
          <w:p w:rsidR="006F22E4" w:rsidRPr="00C16A53" w:rsidRDefault="005C4D1F" w:rsidP="00145814">
            <w:pPr>
              <w:tabs>
                <w:tab w:val="decimal" w:pos="8496"/>
                <w:tab w:val="decimal" w:pos="8820"/>
                <w:tab w:val="decimal" w:pos="11232"/>
              </w:tabs>
              <w:jc w:val="right"/>
              <w:outlineLvl w:val="0"/>
              <w:rPr>
                <w:sz w:val="20"/>
              </w:rPr>
            </w:pPr>
            <w:r w:rsidRPr="00C16A53">
              <w:rPr>
                <w:sz w:val="20"/>
              </w:rPr>
              <w:t>-</w:t>
            </w:r>
          </w:p>
        </w:tc>
        <w:tc>
          <w:tcPr>
            <w:tcW w:w="790" w:type="pct"/>
          </w:tcPr>
          <w:p w:rsidR="006F22E4" w:rsidRPr="00C16A53" w:rsidRDefault="006F22E4" w:rsidP="00145814">
            <w:pPr>
              <w:tabs>
                <w:tab w:val="decimal" w:pos="8496"/>
                <w:tab w:val="decimal" w:pos="8820"/>
                <w:tab w:val="decimal" w:pos="11232"/>
              </w:tabs>
              <w:jc w:val="right"/>
              <w:outlineLvl w:val="0"/>
              <w:rPr>
                <w:sz w:val="20"/>
              </w:rPr>
            </w:pPr>
            <w:r w:rsidRPr="00C16A53">
              <w:rPr>
                <w:sz w:val="20"/>
              </w:rPr>
              <w:t>-</w:t>
            </w:r>
          </w:p>
        </w:tc>
      </w:tr>
      <w:tr w:rsidR="006F22E4" w:rsidRPr="00C16A53" w:rsidTr="002A3304">
        <w:tc>
          <w:tcPr>
            <w:tcW w:w="1786" w:type="pct"/>
          </w:tcPr>
          <w:p w:rsidR="006F22E4" w:rsidRPr="00C16A53" w:rsidRDefault="006F22E4" w:rsidP="00145814">
            <w:pPr>
              <w:tabs>
                <w:tab w:val="decimal" w:pos="8496"/>
                <w:tab w:val="decimal" w:pos="8820"/>
                <w:tab w:val="decimal" w:pos="11232"/>
              </w:tabs>
              <w:outlineLvl w:val="0"/>
              <w:rPr>
                <w:sz w:val="20"/>
              </w:rPr>
            </w:pPr>
            <w:r w:rsidRPr="00C16A53">
              <w:rPr>
                <w:sz w:val="20"/>
              </w:rPr>
              <w:t>Net operating cost for year</w:t>
            </w:r>
          </w:p>
        </w:tc>
        <w:tc>
          <w:tcPr>
            <w:tcW w:w="328" w:type="pct"/>
          </w:tcPr>
          <w:p w:rsidR="006F22E4" w:rsidRPr="00C16A53" w:rsidRDefault="006F22E4" w:rsidP="00145814">
            <w:pPr>
              <w:tabs>
                <w:tab w:val="decimal" w:pos="8496"/>
                <w:tab w:val="decimal" w:pos="8820"/>
                <w:tab w:val="decimal" w:pos="11232"/>
              </w:tabs>
              <w:outlineLvl w:val="0"/>
              <w:rPr>
                <w:i/>
                <w:sz w:val="20"/>
              </w:rPr>
            </w:pPr>
          </w:p>
        </w:tc>
        <w:tc>
          <w:tcPr>
            <w:tcW w:w="731" w:type="pct"/>
            <w:tcBorders>
              <w:bottom w:val="single" w:sz="4" w:space="0" w:color="auto"/>
            </w:tcBorders>
          </w:tcPr>
          <w:p w:rsidR="006F22E4" w:rsidRPr="00C16A53" w:rsidRDefault="00CF35F8" w:rsidP="00D050DA">
            <w:pPr>
              <w:tabs>
                <w:tab w:val="decimal" w:pos="8496"/>
                <w:tab w:val="decimal" w:pos="8820"/>
                <w:tab w:val="decimal" w:pos="11232"/>
              </w:tabs>
              <w:jc w:val="right"/>
              <w:outlineLvl w:val="0"/>
              <w:rPr>
                <w:sz w:val="20"/>
              </w:rPr>
            </w:pPr>
            <w:r w:rsidRPr="00C16A53">
              <w:rPr>
                <w:sz w:val="20"/>
              </w:rPr>
              <w:t>(73,370</w:t>
            </w:r>
            <w:r w:rsidR="006F22E4" w:rsidRPr="00C16A53">
              <w:rPr>
                <w:sz w:val="20"/>
              </w:rPr>
              <w:t>)</w:t>
            </w:r>
          </w:p>
        </w:tc>
        <w:tc>
          <w:tcPr>
            <w:tcW w:w="666" w:type="pct"/>
            <w:tcBorders>
              <w:bottom w:val="single" w:sz="4" w:space="0" w:color="auto"/>
            </w:tcBorders>
          </w:tcPr>
          <w:p w:rsidR="006F22E4" w:rsidRPr="00C16A53" w:rsidRDefault="006F22E4" w:rsidP="00145814">
            <w:pPr>
              <w:tabs>
                <w:tab w:val="decimal" w:pos="8496"/>
                <w:tab w:val="decimal" w:pos="8820"/>
                <w:tab w:val="decimal" w:pos="11232"/>
              </w:tabs>
              <w:jc w:val="right"/>
              <w:outlineLvl w:val="0"/>
              <w:rPr>
                <w:sz w:val="20"/>
              </w:rPr>
            </w:pPr>
            <w:r w:rsidRPr="00C16A53">
              <w:rPr>
                <w:sz w:val="20"/>
              </w:rPr>
              <w:t>-</w:t>
            </w:r>
          </w:p>
        </w:tc>
        <w:tc>
          <w:tcPr>
            <w:tcW w:w="698" w:type="pct"/>
            <w:tcBorders>
              <w:bottom w:val="single" w:sz="4" w:space="0" w:color="auto"/>
            </w:tcBorders>
          </w:tcPr>
          <w:p w:rsidR="006F22E4" w:rsidRPr="00C16A53" w:rsidRDefault="005C4D1F" w:rsidP="009E198F">
            <w:pPr>
              <w:tabs>
                <w:tab w:val="decimal" w:pos="8496"/>
                <w:tab w:val="decimal" w:pos="8820"/>
                <w:tab w:val="decimal" w:pos="11232"/>
              </w:tabs>
              <w:jc w:val="right"/>
              <w:outlineLvl w:val="0"/>
              <w:rPr>
                <w:sz w:val="20"/>
              </w:rPr>
            </w:pPr>
            <w:r w:rsidRPr="00C16A53">
              <w:rPr>
                <w:sz w:val="20"/>
              </w:rPr>
              <w:t>796</w:t>
            </w:r>
          </w:p>
        </w:tc>
        <w:tc>
          <w:tcPr>
            <w:tcW w:w="790" w:type="pct"/>
            <w:tcBorders>
              <w:bottom w:val="single" w:sz="4" w:space="0" w:color="auto"/>
            </w:tcBorders>
          </w:tcPr>
          <w:p w:rsidR="006F22E4" w:rsidRPr="00C16A53" w:rsidRDefault="006F22E4" w:rsidP="005C4D1F">
            <w:pPr>
              <w:tabs>
                <w:tab w:val="decimal" w:pos="8496"/>
                <w:tab w:val="decimal" w:pos="8820"/>
                <w:tab w:val="decimal" w:pos="11232"/>
              </w:tabs>
              <w:jc w:val="right"/>
              <w:outlineLvl w:val="0"/>
              <w:rPr>
                <w:b/>
                <w:sz w:val="20"/>
              </w:rPr>
            </w:pPr>
            <w:r w:rsidRPr="00C16A53">
              <w:rPr>
                <w:b/>
                <w:sz w:val="20"/>
              </w:rPr>
              <w:t>(</w:t>
            </w:r>
            <w:r w:rsidR="005C4D1F" w:rsidRPr="00C16A53">
              <w:rPr>
                <w:b/>
                <w:sz w:val="20"/>
              </w:rPr>
              <w:t>72,574</w:t>
            </w:r>
            <w:r w:rsidRPr="00C16A53">
              <w:rPr>
                <w:b/>
                <w:sz w:val="20"/>
              </w:rPr>
              <w:t>)</w:t>
            </w:r>
          </w:p>
        </w:tc>
      </w:tr>
      <w:tr w:rsidR="006F22E4" w:rsidRPr="00C16A53" w:rsidTr="002A3304">
        <w:tc>
          <w:tcPr>
            <w:tcW w:w="1786" w:type="pct"/>
          </w:tcPr>
          <w:p w:rsidR="006F22E4" w:rsidRPr="00C16A53" w:rsidRDefault="006F22E4" w:rsidP="007633B7">
            <w:pPr>
              <w:tabs>
                <w:tab w:val="decimal" w:pos="8496"/>
                <w:tab w:val="decimal" w:pos="8820"/>
                <w:tab w:val="decimal" w:pos="11232"/>
              </w:tabs>
              <w:outlineLvl w:val="0"/>
              <w:rPr>
                <w:b/>
                <w:sz w:val="20"/>
              </w:rPr>
            </w:pPr>
            <w:r w:rsidRPr="00C16A53">
              <w:rPr>
                <w:b/>
                <w:sz w:val="20"/>
              </w:rPr>
              <w:t xml:space="preserve">Total recognised income and expense for </w:t>
            </w:r>
            <w:r w:rsidR="007633B7" w:rsidRPr="00C16A53">
              <w:rPr>
                <w:b/>
                <w:sz w:val="20"/>
              </w:rPr>
              <w:t>2017/18</w:t>
            </w:r>
          </w:p>
        </w:tc>
        <w:tc>
          <w:tcPr>
            <w:tcW w:w="328" w:type="pct"/>
          </w:tcPr>
          <w:p w:rsidR="006F22E4" w:rsidRPr="00C16A53" w:rsidRDefault="006F22E4" w:rsidP="00145814">
            <w:pPr>
              <w:tabs>
                <w:tab w:val="decimal" w:pos="8496"/>
                <w:tab w:val="decimal" w:pos="8820"/>
                <w:tab w:val="decimal" w:pos="11232"/>
              </w:tabs>
              <w:outlineLvl w:val="0"/>
              <w:rPr>
                <w:i/>
                <w:sz w:val="20"/>
              </w:rPr>
            </w:pPr>
          </w:p>
        </w:tc>
        <w:tc>
          <w:tcPr>
            <w:tcW w:w="731" w:type="pct"/>
            <w:tcBorders>
              <w:top w:val="single" w:sz="4" w:space="0" w:color="auto"/>
              <w:bottom w:val="single" w:sz="4" w:space="0" w:color="auto"/>
            </w:tcBorders>
          </w:tcPr>
          <w:p w:rsidR="006F22E4" w:rsidRPr="00C16A53" w:rsidRDefault="00CF35F8" w:rsidP="00D050DA">
            <w:pPr>
              <w:tabs>
                <w:tab w:val="decimal" w:pos="8496"/>
                <w:tab w:val="decimal" w:pos="8820"/>
                <w:tab w:val="decimal" w:pos="11232"/>
              </w:tabs>
              <w:jc w:val="right"/>
              <w:outlineLvl w:val="0"/>
              <w:rPr>
                <w:b/>
                <w:sz w:val="20"/>
              </w:rPr>
            </w:pPr>
            <w:r w:rsidRPr="00C16A53">
              <w:rPr>
                <w:b/>
                <w:sz w:val="20"/>
              </w:rPr>
              <w:t>(71,594</w:t>
            </w:r>
            <w:r w:rsidR="006F22E4" w:rsidRPr="00C16A53">
              <w:rPr>
                <w:b/>
                <w:sz w:val="20"/>
              </w:rPr>
              <w:t>)</w:t>
            </w:r>
          </w:p>
        </w:tc>
        <w:tc>
          <w:tcPr>
            <w:tcW w:w="666" w:type="pct"/>
            <w:tcBorders>
              <w:top w:val="single" w:sz="4" w:space="0" w:color="auto"/>
              <w:bottom w:val="single" w:sz="4" w:space="0" w:color="auto"/>
            </w:tcBorders>
          </w:tcPr>
          <w:p w:rsidR="006F22E4" w:rsidRPr="00C16A53" w:rsidRDefault="007633B7" w:rsidP="00457F83">
            <w:pPr>
              <w:tabs>
                <w:tab w:val="decimal" w:pos="8496"/>
                <w:tab w:val="decimal" w:pos="8820"/>
                <w:tab w:val="decimal" w:pos="11232"/>
              </w:tabs>
              <w:jc w:val="right"/>
              <w:outlineLvl w:val="0"/>
              <w:rPr>
                <w:b/>
                <w:sz w:val="20"/>
              </w:rPr>
            </w:pPr>
            <w:r w:rsidRPr="00C16A53">
              <w:rPr>
                <w:b/>
                <w:sz w:val="20"/>
              </w:rPr>
              <w:t>817</w:t>
            </w:r>
          </w:p>
        </w:tc>
        <w:tc>
          <w:tcPr>
            <w:tcW w:w="698" w:type="pct"/>
            <w:tcBorders>
              <w:top w:val="single" w:sz="4" w:space="0" w:color="auto"/>
              <w:bottom w:val="single" w:sz="4" w:space="0" w:color="auto"/>
            </w:tcBorders>
          </w:tcPr>
          <w:p w:rsidR="006F22E4" w:rsidRPr="00C16A53" w:rsidRDefault="005C4D1F" w:rsidP="006612C9">
            <w:pPr>
              <w:tabs>
                <w:tab w:val="decimal" w:pos="8496"/>
                <w:tab w:val="decimal" w:pos="8820"/>
                <w:tab w:val="decimal" w:pos="11232"/>
              </w:tabs>
              <w:jc w:val="right"/>
              <w:outlineLvl w:val="0"/>
              <w:rPr>
                <w:b/>
                <w:sz w:val="20"/>
              </w:rPr>
            </w:pPr>
            <w:r w:rsidRPr="00C16A53">
              <w:rPr>
                <w:b/>
                <w:sz w:val="20"/>
              </w:rPr>
              <w:t>796</w:t>
            </w:r>
          </w:p>
        </w:tc>
        <w:tc>
          <w:tcPr>
            <w:tcW w:w="790" w:type="pct"/>
            <w:tcBorders>
              <w:top w:val="single" w:sz="4" w:space="0" w:color="auto"/>
              <w:bottom w:val="single" w:sz="4" w:space="0" w:color="auto"/>
            </w:tcBorders>
          </w:tcPr>
          <w:p w:rsidR="006F22E4" w:rsidRPr="00C16A53" w:rsidRDefault="006F22E4" w:rsidP="005C4D1F">
            <w:pPr>
              <w:tabs>
                <w:tab w:val="decimal" w:pos="8496"/>
                <w:tab w:val="decimal" w:pos="8820"/>
                <w:tab w:val="decimal" w:pos="11232"/>
              </w:tabs>
              <w:jc w:val="right"/>
              <w:outlineLvl w:val="0"/>
              <w:rPr>
                <w:b/>
                <w:sz w:val="20"/>
              </w:rPr>
            </w:pPr>
            <w:r w:rsidRPr="00C16A53">
              <w:rPr>
                <w:b/>
                <w:sz w:val="20"/>
              </w:rPr>
              <w:t>(</w:t>
            </w:r>
            <w:r w:rsidR="005C4D1F" w:rsidRPr="00C16A53">
              <w:rPr>
                <w:b/>
                <w:sz w:val="20"/>
              </w:rPr>
              <w:t>69,981</w:t>
            </w:r>
            <w:r w:rsidRPr="00C16A53">
              <w:rPr>
                <w:b/>
                <w:sz w:val="20"/>
              </w:rPr>
              <w:t>)</w:t>
            </w:r>
          </w:p>
        </w:tc>
      </w:tr>
      <w:tr w:rsidR="006F22E4" w:rsidRPr="00C16A53" w:rsidTr="002A3304">
        <w:tc>
          <w:tcPr>
            <w:tcW w:w="1786" w:type="pct"/>
          </w:tcPr>
          <w:p w:rsidR="006F22E4" w:rsidRPr="00C16A53" w:rsidRDefault="006F22E4" w:rsidP="00145814">
            <w:pPr>
              <w:tabs>
                <w:tab w:val="decimal" w:pos="8496"/>
                <w:tab w:val="decimal" w:pos="8820"/>
                <w:tab w:val="decimal" w:pos="11232"/>
              </w:tabs>
              <w:outlineLvl w:val="0"/>
              <w:rPr>
                <w:b/>
                <w:sz w:val="20"/>
              </w:rPr>
            </w:pPr>
            <w:r w:rsidRPr="00C16A53">
              <w:rPr>
                <w:b/>
                <w:sz w:val="20"/>
              </w:rPr>
              <w:t>Funding:</w:t>
            </w:r>
          </w:p>
        </w:tc>
        <w:tc>
          <w:tcPr>
            <w:tcW w:w="328" w:type="pct"/>
          </w:tcPr>
          <w:p w:rsidR="006F22E4" w:rsidRPr="00C16A53" w:rsidRDefault="006F22E4" w:rsidP="00145814">
            <w:pPr>
              <w:tabs>
                <w:tab w:val="decimal" w:pos="8496"/>
                <w:tab w:val="decimal" w:pos="8820"/>
                <w:tab w:val="decimal" w:pos="11232"/>
              </w:tabs>
              <w:outlineLvl w:val="0"/>
              <w:rPr>
                <w:i/>
                <w:sz w:val="20"/>
              </w:rPr>
            </w:pPr>
          </w:p>
        </w:tc>
        <w:tc>
          <w:tcPr>
            <w:tcW w:w="731" w:type="pct"/>
          </w:tcPr>
          <w:p w:rsidR="006F22E4" w:rsidRPr="00C16A53" w:rsidRDefault="006F22E4" w:rsidP="00145814">
            <w:pPr>
              <w:tabs>
                <w:tab w:val="decimal" w:pos="8496"/>
                <w:tab w:val="decimal" w:pos="8820"/>
                <w:tab w:val="decimal" w:pos="11232"/>
              </w:tabs>
              <w:jc w:val="right"/>
              <w:outlineLvl w:val="0"/>
              <w:rPr>
                <w:sz w:val="20"/>
              </w:rPr>
            </w:pPr>
          </w:p>
        </w:tc>
        <w:tc>
          <w:tcPr>
            <w:tcW w:w="666" w:type="pct"/>
          </w:tcPr>
          <w:p w:rsidR="006F22E4" w:rsidRPr="00C16A53" w:rsidRDefault="006F22E4" w:rsidP="00145814">
            <w:pPr>
              <w:tabs>
                <w:tab w:val="decimal" w:pos="8496"/>
                <w:tab w:val="decimal" w:pos="8820"/>
                <w:tab w:val="decimal" w:pos="11232"/>
              </w:tabs>
              <w:jc w:val="right"/>
              <w:outlineLvl w:val="0"/>
              <w:rPr>
                <w:sz w:val="20"/>
              </w:rPr>
            </w:pPr>
          </w:p>
        </w:tc>
        <w:tc>
          <w:tcPr>
            <w:tcW w:w="698" w:type="pct"/>
          </w:tcPr>
          <w:p w:rsidR="006F22E4" w:rsidRPr="00C16A53" w:rsidRDefault="006F22E4" w:rsidP="00145814">
            <w:pPr>
              <w:tabs>
                <w:tab w:val="decimal" w:pos="8496"/>
                <w:tab w:val="decimal" w:pos="8820"/>
                <w:tab w:val="decimal" w:pos="11232"/>
              </w:tabs>
              <w:jc w:val="right"/>
              <w:outlineLvl w:val="0"/>
              <w:rPr>
                <w:b/>
                <w:sz w:val="20"/>
              </w:rPr>
            </w:pPr>
          </w:p>
        </w:tc>
        <w:tc>
          <w:tcPr>
            <w:tcW w:w="790" w:type="pct"/>
          </w:tcPr>
          <w:p w:rsidR="006F22E4" w:rsidRPr="00C16A53" w:rsidRDefault="006F22E4" w:rsidP="00145814">
            <w:pPr>
              <w:tabs>
                <w:tab w:val="decimal" w:pos="8496"/>
                <w:tab w:val="decimal" w:pos="8820"/>
                <w:tab w:val="decimal" w:pos="11232"/>
              </w:tabs>
              <w:jc w:val="right"/>
              <w:outlineLvl w:val="0"/>
              <w:rPr>
                <w:b/>
                <w:sz w:val="20"/>
              </w:rPr>
            </w:pPr>
          </w:p>
        </w:tc>
      </w:tr>
      <w:tr w:rsidR="006F22E4" w:rsidRPr="00C16A53" w:rsidTr="002A3304">
        <w:tc>
          <w:tcPr>
            <w:tcW w:w="1786" w:type="pct"/>
          </w:tcPr>
          <w:p w:rsidR="006F22E4" w:rsidRPr="00C16A53" w:rsidRDefault="006F22E4" w:rsidP="00145814">
            <w:pPr>
              <w:tabs>
                <w:tab w:val="decimal" w:pos="8496"/>
                <w:tab w:val="decimal" w:pos="8820"/>
                <w:tab w:val="decimal" w:pos="11232"/>
              </w:tabs>
              <w:outlineLvl w:val="0"/>
              <w:rPr>
                <w:sz w:val="20"/>
              </w:rPr>
            </w:pPr>
            <w:r w:rsidRPr="00C16A53">
              <w:rPr>
                <w:sz w:val="20"/>
              </w:rPr>
              <w:t>Drawn Down</w:t>
            </w:r>
          </w:p>
        </w:tc>
        <w:tc>
          <w:tcPr>
            <w:tcW w:w="328" w:type="pct"/>
          </w:tcPr>
          <w:p w:rsidR="006F22E4" w:rsidRPr="00C16A53" w:rsidRDefault="006F22E4" w:rsidP="00145814">
            <w:pPr>
              <w:tabs>
                <w:tab w:val="decimal" w:pos="8496"/>
                <w:tab w:val="decimal" w:pos="8820"/>
                <w:tab w:val="decimal" w:pos="11232"/>
              </w:tabs>
              <w:outlineLvl w:val="0"/>
              <w:rPr>
                <w:i/>
                <w:sz w:val="20"/>
              </w:rPr>
            </w:pPr>
          </w:p>
        </w:tc>
        <w:tc>
          <w:tcPr>
            <w:tcW w:w="731" w:type="pct"/>
          </w:tcPr>
          <w:p w:rsidR="006F22E4" w:rsidRPr="00C16A53" w:rsidRDefault="00CF35F8" w:rsidP="00145814">
            <w:pPr>
              <w:tabs>
                <w:tab w:val="decimal" w:pos="8496"/>
                <w:tab w:val="decimal" w:pos="8820"/>
                <w:tab w:val="decimal" w:pos="11232"/>
              </w:tabs>
              <w:jc w:val="right"/>
              <w:outlineLvl w:val="0"/>
              <w:rPr>
                <w:sz w:val="20"/>
              </w:rPr>
            </w:pPr>
            <w:r w:rsidRPr="00C16A53">
              <w:rPr>
                <w:sz w:val="20"/>
              </w:rPr>
              <w:t>70,572</w:t>
            </w:r>
          </w:p>
        </w:tc>
        <w:tc>
          <w:tcPr>
            <w:tcW w:w="666" w:type="pct"/>
          </w:tcPr>
          <w:p w:rsidR="006F22E4" w:rsidRPr="00C16A53" w:rsidRDefault="006F22E4" w:rsidP="00145814">
            <w:pPr>
              <w:tabs>
                <w:tab w:val="decimal" w:pos="8496"/>
                <w:tab w:val="decimal" w:pos="8820"/>
                <w:tab w:val="decimal" w:pos="11232"/>
              </w:tabs>
              <w:jc w:val="right"/>
              <w:outlineLvl w:val="0"/>
              <w:rPr>
                <w:sz w:val="20"/>
              </w:rPr>
            </w:pPr>
            <w:r w:rsidRPr="00C16A53">
              <w:rPr>
                <w:sz w:val="20"/>
              </w:rPr>
              <w:t>-</w:t>
            </w:r>
          </w:p>
        </w:tc>
        <w:tc>
          <w:tcPr>
            <w:tcW w:w="698" w:type="pct"/>
          </w:tcPr>
          <w:p w:rsidR="006F22E4" w:rsidRPr="00C16A53" w:rsidRDefault="005C4D1F" w:rsidP="00145814">
            <w:pPr>
              <w:tabs>
                <w:tab w:val="decimal" w:pos="8496"/>
                <w:tab w:val="decimal" w:pos="8820"/>
                <w:tab w:val="decimal" w:pos="11232"/>
              </w:tabs>
              <w:jc w:val="right"/>
              <w:outlineLvl w:val="0"/>
              <w:rPr>
                <w:b/>
                <w:sz w:val="20"/>
              </w:rPr>
            </w:pPr>
            <w:r w:rsidRPr="00C16A53">
              <w:rPr>
                <w:b/>
                <w:sz w:val="20"/>
              </w:rPr>
              <w:t>-</w:t>
            </w:r>
          </w:p>
        </w:tc>
        <w:tc>
          <w:tcPr>
            <w:tcW w:w="790" w:type="pct"/>
          </w:tcPr>
          <w:p w:rsidR="006F22E4" w:rsidRPr="00C16A53" w:rsidRDefault="007633B7" w:rsidP="00145814">
            <w:pPr>
              <w:tabs>
                <w:tab w:val="decimal" w:pos="8496"/>
                <w:tab w:val="decimal" w:pos="8820"/>
                <w:tab w:val="decimal" w:pos="11232"/>
              </w:tabs>
              <w:jc w:val="right"/>
              <w:outlineLvl w:val="0"/>
              <w:rPr>
                <w:b/>
                <w:sz w:val="20"/>
              </w:rPr>
            </w:pPr>
            <w:r w:rsidRPr="00C16A53">
              <w:rPr>
                <w:b/>
                <w:sz w:val="20"/>
              </w:rPr>
              <w:t>70,572</w:t>
            </w:r>
          </w:p>
        </w:tc>
      </w:tr>
      <w:tr w:rsidR="006F22E4" w:rsidRPr="00C16A53" w:rsidTr="002A3304">
        <w:tc>
          <w:tcPr>
            <w:tcW w:w="1786" w:type="pct"/>
          </w:tcPr>
          <w:p w:rsidR="006F22E4" w:rsidRPr="00C16A53" w:rsidRDefault="006F22E4" w:rsidP="00145814">
            <w:pPr>
              <w:tabs>
                <w:tab w:val="decimal" w:pos="8496"/>
                <w:tab w:val="decimal" w:pos="8820"/>
                <w:tab w:val="decimal" w:pos="11232"/>
              </w:tabs>
              <w:outlineLvl w:val="0"/>
              <w:rPr>
                <w:sz w:val="20"/>
              </w:rPr>
            </w:pPr>
            <w:r w:rsidRPr="00C16A53">
              <w:rPr>
                <w:sz w:val="20"/>
              </w:rPr>
              <w:t>Movement in General Fund (Creditor)/Debtor</w:t>
            </w:r>
          </w:p>
        </w:tc>
        <w:tc>
          <w:tcPr>
            <w:tcW w:w="328" w:type="pct"/>
          </w:tcPr>
          <w:p w:rsidR="006F22E4" w:rsidRPr="00C16A53" w:rsidRDefault="006F22E4" w:rsidP="00145814">
            <w:pPr>
              <w:tabs>
                <w:tab w:val="decimal" w:pos="8496"/>
                <w:tab w:val="decimal" w:pos="8820"/>
                <w:tab w:val="decimal" w:pos="11232"/>
              </w:tabs>
              <w:outlineLvl w:val="0"/>
              <w:rPr>
                <w:i/>
                <w:sz w:val="20"/>
              </w:rPr>
            </w:pPr>
          </w:p>
        </w:tc>
        <w:tc>
          <w:tcPr>
            <w:tcW w:w="731" w:type="pct"/>
            <w:tcBorders>
              <w:bottom w:val="single" w:sz="4" w:space="0" w:color="auto"/>
            </w:tcBorders>
          </w:tcPr>
          <w:p w:rsidR="006F22E4" w:rsidRPr="00A936C3" w:rsidRDefault="00425457" w:rsidP="00145814">
            <w:pPr>
              <w:tabs>
                <w:tab w:val="decimal" w:pos="8496"/>
                <w:tab w:val="decimal" w:pos="8820"/>
                <w:tab w:val="decimal" w:pos="11232"/>
              </w:tabs>
              <w:jc w:val="right"/>
              <w:outlineLvl w:val="0"/>
              <w:rPr>
                <w:sz w:val="20"/>
              </w:rPr>
            </w:pPr>
            <w:r>
              <w:rPr>
                <w:sz w:val="20"/>
              </w:rPr>
              <w:t>322</w:t>
            </w:r>
          </w:p>
        </w:tc>
        <w:tc>
          <w:tcPr>
            <w:tcW w:w="666" w:type="pct"/>
            <w:tcBorders>
              <w:bottom w:val="single" w:sz="4" w:space="0" w:color="auto"/>
            </w:tcBorders>
          </w:tcPr>
          <w:p w:rsidR="006F22E4" w:rsidRPr="00A936C3" w:rsidRDefault="006F22E4" w:rsidP="00145814">
            <w:pPr>
              <w:tabs>
                <w:tab w:val="decimal" w:pos="8496"/>
                <w:tab w:val="decimal" w:pos="8820"/>
                <w:tab w:val="decimal" w:pos="11232"/>
              </w:tabs>
              <w:jc w:val="right"/>
              <w:outlineLvl w:val="0"/>
              <w:rPr>
                <w:sz w:val="20"/>
              </w:rPr>
            </w:pPr>
            <w:r w:rsidRPr="00A936C3">
              <w:rPr>
                <w:sz w:val="20"/>
              </w:rPr>
              <w:t>-</w:t>
            </w:r>
          </w:p>
        </w:tc>
        <w:tc>
          <w:tcPr>
            <w:tcW w:w="698" w:type="pct"/>
            <w:tcBorders>
              <w:bottom w:val="single" w:sz="4" w:space="0" w:color="auto"/>
            </w:tcBorders>
          </w:tcPr>
          <w:p w:rsidR="006F22E4" w:rsidRPr="00A936C3" w:rsidRDefault="005C4D1F" w:rsidP="009E198F">
            <w:pPr>
              <w:tabs>
                <w:tab w:val="decimal" w:pos="8496"/>
                <w:tab w:val="decimal" w:pos="8820"/>
                <w:tab w:val="decimal" w:pos="11232"/>
              </w:tabs>
              <w:jc w:val="right"/>
              <w:outlineLvl w:val="0"/>
              <w:rPr>
                <w:b/>
                <w:sz w:val="20"/>
              </w:rPr>
            </w:pPr>
            <w:r w:rsidRPr="00A936C3">
              <w:rPr>
                <w:b/>
                <w:sz w:val="20"/>
              </w:rPr>
              <w:t>-</w:t>
            </w:r>
          </w:p>
        </w:tc>
        <w:tc>
          <w:tcPr>
            <w:tcW w:w="790" w:type="pct"/>
            <w:tcBorders>
              <w:bottom w:val="single" w:sz="4" w:space="0" w:color="auto"/>
            </w:tcBorders>
          </w:tcPr>
          <w:p w:rsidR="006F22E4" w:rsidRPr="00A936C3" w:rsidRDefault="00425457" w:rsidP="009E198F">
            <w:pPr>
              <w:tabs>
                <w:tab w:val="decimal" w:pos="8496"/>
                <w:tab w:val="decimal" w:pos="8820"/>
                <w:tab w:val="decimal" w:pos="11232"/>
              </w:tabs>
              <w:jc w:val="right"/>
              <w:outlineLvl w:val="0"/>
              <w:rPr>
                <w:b/>
                <w:sz w:val="20"/>
              </w:rPr>
            </w:pPr>
            <w:r>
              <w:rPr>
                <w:b/>
                <w:sz w:val="20"/>
              </w:rPr>
              <w:t>322</w:t>
            </w:r>
          </w:p>
        </w:tc>
      </w:tr>
      <w:tr w:rsidR="006F22E4" w:rsidRPr="00C16A53" w:rsidTr="002A3304">
        <w:tc>
          <w:tcPr>
            <w:tcW w:w="1786" w:type="pct"/>
          </w:tcPr>
          <w:p w:rsidR="006F22E4" w:rsidRPr="00C16A53" w:rsidRDefault="006F22E4" w:rsidP="007633B7">
            <w:pPr>
              <w:tabs>
                <w:tab w:val="decimal" w:pos="8496"/>
                <w:tab w:val="decimal" w:pos="8820"/>
                <w:tab w:val="decimal" w:pos="11232"/>
              </w:tabs>
              <w:outlineLvl w:val="0"/>
              <w:rPr>
                <w:b/>
                <w:sz w:val="20"/>
              </w:rPr>
            </w:pPr>
            <w:r w:rsidRPr="00C16A53">
              <w:rPr>
                <w:b/>
                <w:sz w:val="20"/>
              </w:rPr>
              <w:t>Balance at 31 March 201</w:t>
            </w:r>
            <w:r w:rsidR="007633B7" w:rsidRPr="00C16A53">
              <w:rPr>
                <w:b/>
                <w:sz w:val="20"/>
              </w:rPr>
              <w:t>8</w:t>
            </w:r>
          </w:p>
        </w:tc>
        <w:tc>
          <w:tcPr>
            <w:tcW w:w="328" w:type="pct"/>
          </w:tcPr>
          <w:p w:rsidR="006F22E4" w:rsidRPr="00C16A53" w:rsidRDefault="006F22E4" w:rsidP="00145814">
            <w:pPr>
              <w:tabs>
                <w:tab w:val="decimal" w:pos="8496"/>
                <w:tab w:val="decimal" w:pos="8820"/>
                <w:tab w:val="decimal" w:pos="11232"/>
              </w:tabs>
              <w:outlineLvl w:val="0"/>
              <w:rPr>
                <w:i/>
                <w:sz w:val="20"/>
              </w:rPr>
            </w:pPr>
          </w:p>
        </w:tc>
        <w:tc>
          <w:tcPr>
            <w:tcW w:w="731" w:type="pct"/>
            <w:tcBorders>
              <w:top w:val="single" w:sz="4" w:space="0" w:color="auto"/>
              <w:bottom w:val="single" w:sz="4" w:space="0" w:color="auto"/>
            </w:tcBorders>
          </w:tcPr>
          <w:p w:rsidR="006F22E4" w:rsidRPr="00C16A53" w:rsidRDefault="00425457" w:rsidP="00C16A53">
            <w:pPr>
              <w:tabs>
                <w:tab w:val="decimal" w:pos="8496"/>
                <w:tab w:val="decimal" w:pos="8820"/>
                <w:tab w:val="decimal" w:pos="11232"/>
              </w:tabs>
              <w:jc w:val="right"/>
              <w:outlineLvl w:val="0"/>
              <w:rPr>
                <w:b/>
                <w:sz w:val="20"/>
              </w:rPr>
            </w:pPr>
            <w:r>
              <w:rPr>
                <w:b/>
                <w:sz w:val="20"/>
              </w:rPr>
              <w:t>40,167</w:t>
            </w:r>
          </w:p>
        </w:tc>
        <w:tc>
          <w:tcPr>
            <w:tcW w:w="666" w:type="pct"/>
            <w:tcBorders>
              <w:top w:val="single" w:sz="4" w:space="0" w:color="auto"/>
              <w:bottom w:val="single" w:sz="4" w:space="0" w:color="auto"/>
            </w:tcBorders>
          </w:tcPr>
          <w:p w:rsidR="006F22E4" w:rsidRPr="00C16A53" w:rsidRDefault="007633B7" w:rsidP="00262F1D">
            <w:pPr>
              <w:tabs>
                <w:tab w:val="decimal" w:pos="8496"/>
                <w:tab w:val="decimal" w:pos="8820"/>
                <w:tab w:val="decimal" w:pos="11232"/>
              </w:tabs>
              <w:jc w:val="right"/>
              <w:outlineLvl w:val="0"/>
              <w:rPr>
                <w:b/>
                <w:sz w:val="20"/>
              </w:rPr>
            </w:pPr>
            <w:r w:rsidRPr="00C16A53">
              <w:rPr>
                <w:b/>
                <w:sz w:val="20"/>
              </w:rPr>
              <w:t>82,</w:t>
            </w:r>
            <w:r w:rsidR="00262F1D">
              <w:rPr>
                <w:b/>
                <w:sz w:val="20"/>
              </w:rPr>
              <w:t>901</w:t>
            </w:r>
          </w:p>
        </w:tc>
        <w:tc>
          <w:tcPr>
            <w:tcW w:w="698" w:type="pct"/>
            <w:tcBorders>
              <w:top w:val="single" w:sz="4" w:space="0" w:color="auto"/>
              <w:bottom w:val="single" w:sz="4" w:space="0" w:color="auto"/>
            </w:tcBorders>
          </w:tcPr>
          <w:p w:rsidR="006F22E4" w:rsidRPr="00C16A53" w:rsidRDefault="00425457" w:rsidP="00262F1D">
            <w:pPr>
              <w:tabs>
                <w:tab w:val="decimal" w:pos="8496"/>
                <w:tab w:val="decimal" w:pos="8820"/>
                <w:tab w:val="decimal" w:pos="11232"/>
              </w:tabs>
              <w:jc w:val="right"/>
              <w:outlineLvl w:val="0"/>
              <w:rPr>
                <w:b/>
                <w:sz w:val="20"/>
              </w:rPr>
            </w:pPr>
            <w:r>
              <w:rPr>
                <w:b/>
                <w:sz w:val="20"/>
              </w:rPr>
              <w:t>2,193</w:t>
            </w:r>
          </w:p>
        </w:tc>
        <w:tc>
          <w:tcPr>
            <w:tcW w:w="790" w:type="pct"/>
            <w:tcBorders>
              <w:top w:val="single" w:sz="4" w:space="0" w:color="auto"/>
              <w:bottom w:val="single" w:sz="4" w:space="0" w:color="auto"/>
            </w:tcBorders>
          </w:tcPr>
          <w:p w:rsidR="006F22E4" w:rsidRPr="00C16A53" w:rsidRDefault="00425457" w:rsidP="00262F1D">
            <w:pPr>
              <w:tabs>
                <w:tab w:val="decimal" w:pos="8496"/>
                <w:tab w:val="decimal" w:pos="8820"/>
                <w:tab w:val="decimal" w:pos="11232"/>
              </w:tabs>
              <w:jc w:val="right"/>
              <w:outlineLvl w:val="0"/>
              <w:rPr>
                <w:b/>
                <w:sz w:val="20"/>
              </w:rPr>
            </w:pPr>
            <w:r>
              <w:rPr>
                <w:b/>
                <w:sz w:val="20"/>
              </w:rPr>
              <w:t>125,261</w:t>
            </w:r>
          </w:p>
        </w:tc>
      </w:tr>
      <w:tr w:rsidR="006F22E4" w:rsidRPr="003841AA" w:rsidTr="002A3304">
        <w:tc>
          <w:tcPr>
            <w:tcW w:w="1786" w:type="pct"/>
          </w:tcPr>
          <w:p w:rsidR="006F22E4" w:rsidRPr="00C16A53" w:rsidRDefault="006F22E4" w:rsidP="00145814">
            <w:pPr>
              <w:tabs>
                <w:tab w:val="decimal" w:pos="8496"/>
                <w:tab w:val="decimal" w:pos="8820"/>
                <w:tab w:val="decimal" w:pos="11232"/>
              </w:tabs>
              <w:outlineLvl w:val="0"/>
              <w:rPr>
                <w:sz w:val="20"/>
              </w:rPr>
            </w:pPr>
          </w:p>
        </w:tc>
        <w:tc>
          <w:tcPr>
            <w:tcW w:w="328" w:type="pct"/>
          </w:tcPr>
          <w:p w:rsidR="006F22E4" w:rsidRPr="00C16A53" w:rsidRDefault="006F22E4" w:rsidP="00145814">
            <w:pPr>
              <w:tabs>
                <w:tab w:val="decimal" w:pos="8496"/>
                <w:tab w:val="decimal" w:pos="8820"/>
                <w:tab w:val="decimal" w:pos="11232"/>
              </w:tabs>
              <w:outlineLvl w:val="0"/>
              <w:rPr>
                <w:i/>
                <w:sz w:val="20"/>
              </w:rPr>
            </w:pPr>
          </w:p>
        </w:tc>
        <w:tc>
          <w:tcPr>
            <w:tcW w:w="731" w:type="pct"/>
            <w:tcBorders>
              <w:top w:val="single" w:sz="4" w:space="0" w:color="auto"/>
            </w:tcBorders>
          </w:tcPr>
          <w:p w:rsidR="006F22E4" w:rsidRPr="00C16A53" w:rsidRDefault="006F22E4" w:rsidP="00145814">
            <w:pPr>
              <w:tabs>
                <w:tab w:val="decimal" w:pos="8496"/>
                <w:tab w:val="decimal" w:pos="8820"/>
                <w:tab w:val="decimal" w:pos="11232"/>
              </w:tabs>
              <w:outlineLvl w:val="0"/>
              <w:rPr>
                <w:sz w:val="20"/>
              </w:rPr>
            </w:pPr>
          </w:p>
        </w:tc>
        <w:tc>
          <w:tcPr>
            <w:tcW w:w="666" w:type="pct"/>
            <w:tcBorders>
              <w:top w:val="single" w:sz="4" w:space="0" w:color="auto"/>
            </w:tcBorders>
          </w:tcPr>
          <w:p w:rsidR="006F22E4" w:rsidRPr="00C16A53" w:rsidRDefault="006F22E4" w:rsidP="00145814">
            <w:pPr>
              <w:tabs>
                <w:tab w:val="decimal" w:pos="8496"/>
                <w:tab w:val="decimal" w:pos="8820"/>
                <w:tab w:val="decimal" w:pos="11232"/>
              </w:tabs>
              <w:outlineLvl w:val="0"/>
              <w:rPr>
                <w:sz w:val="20"/>
              </w:rPr>
            </w:pPr>
          </w:p>
        </w:tc>
        <w:tc>
          <w:tcPr>
            <w:tcW w:w="698" w:type="pct"/>
            <w:tcBorders>
              <w:top w:val="single" w:sz="4" w:space="0" w:color="auto"/>
            </w:tcBorders>
          </w:tcPr>
          <w:p w:rsidR="006F22E4" w:rsidRPr="00C16A53" w:rsidRDefault="006F22E4" w:rsidP="00145814">
            <w:pPr>
              <w:tabs>
                <w:tab w:val="decimal" w:pos="8496"/>
                <w:tab w:val="decimal" w:pos="8820"/>
                <w:tab w:val="decimal" w:pos="11232"/>
              </w:tabs>
              <w:outlineLvl w:val="0"/>
              <w:rPr>
                <w:b/>
                <w:sz w:val="20"/>
              </w:rPr>
            </w:pPr>
          </w:p>
        </w:tc>
        <w:tc>
          <w:tcPr>
            <w:tcW w:w="790" w:type="pct"/>
            <w:tcBorders>
              <w:top w:val="single" w:sz="4" w:space="0" w:color="auto"/>
            </w:tcBorders>
          </w:tcPr>
          <w:p w:rsidR="006F22E4" w:rsidRPr="00C16A53" w:rsidRDefault="006F22E4" w:rsidP="00145814">
            <w:pPr>
              <w:tabs>
                <w:tab w:val="decimal" w:pos="8496"/>
                <w:tab w:val="decimal" w:pos="8820"/>
                <w:tab w:val="decimal" w:pos="11232"/>
              </w:tabs>
              <w:outlineLvl w:val="0"/>
              <w:rPr>
                <w:b/>
                <w:sz w:val="20"/>
              </w:rPr>
            </w:pPr>
          </w:p>
        </w:tc>
      </w:tr>
    </w:tbl>
    <w:p w:rsidR="008D6480" w:rsidRPr="00226E91" w:rsidRDefault="008D6480" w:rsidP="00F202FB">
      <w:pPr>
        <w:pStyle w:val="2-col-note-tot"/>
        <w:tabs>
          <w:tab w:val="clear" w:pos="6120"/>
          <w:tab w:val="clear" w:pos="7200"/>
          <w:tab w:val="clear" w:pos="9000"/>
          <w:tab w:val="clear" w:pos="11952"/>
          <w:tab w:val="decimal" w:pos="7344"/>
          <w:tab w:val="decimal" w:pos="9648"/>
          <w:tab w:val="decimal" w:pos="11232"/>
        </w:tabs>
        <w:spacing w:line="240" w:lineRule="auto"/>
      </w:pPr>
      <w:r w:rsidRPr="00226E91">
        <w:t xml:space="preserve">Statement of changes in taxpayers’ equity for the prior year </w:t>
      </w:r>
    </w:p>
    <w:p w:rsidR="008D6480" w:rsidRPr="00226E91" w:rsidRDefault="008D6480" w:rsidP="00F202FB">
      <w:pPr>
        <w:pStyle w:val="2-col-note-line"/>
      </w:pPr>
    </w:p>
    <w:tbl>
      <w:tblPr>
        <w:tblW w:w="5000" w:type="pct"/>
        <w:tblLayout w:type="fixed"/>
        <w:tblLook w:val="01E0"/>
      </w:tblPr>
      <w:tblGrid>
        <w:gridCol w:w="3129"/>
        <w:gridCol w:w="238"/>
        <w:gridCol w:w="330"/>
        <w:gridCol w:w="379"/>
        <w:gridCol w:w="833"/>
        <w:gridCol w:w="276"/>
        <w:gridCol w:w="1210"/>
        <w:gridCol w:w="281"/>
        <w:gridCol w:w="957"/>
        <w:gridCol w:w="229"/>
        <w:gridCol w:w="1229"/>
        <w:gridCol w:w="289"/>
      </w:tblGrid>
      <w:tr w:rsidR="00632DEA" w:rsidRPr="00226E91" w:rsidTr="00F759DD">
        <w:tc>
          <w:tcPr>
            <w:tcW w:w="1795" w:type="pct"/>
            <w:gridSpan w:val="2"/>
          </w:tcPr>
          <w:p w:rsidR="00632DEA" w:rsidRPr="00226E91" w:rsidRDefault="00632DEA" w:rsidP="006F6E22">
            <w:pPr>
              <w:tabs>
                <w:tab w:val="decimal" w:pos="8496"/>
                <w:tab w:val="decimal" w:pos="8820"/>
                <w:tab w:val="decimal" w:pos="11232"/>
              </w:tabs>
              <w:outlineLvl w:val="0"/>
            </w:pPr>
          </w:p>
        </w:tc>
        <w:tc>
          <w:tcPr>
            <w:tcW w:w="378" w:type="pct"/>
            <w:gridSpan w:val="2"/>
          </w:tcPr>
          <w:p w:rsidR="00632DEA" w:rsidRPr="00226E91" w:rsidRDefault="00F759DD" w:rsidP="006F6E22">
            <w:pPr>
              <w:tabs>
                <w:tab w:val="decimal" w:pos="8496"/>
                <w:tab w:val="decimal" w:pos="8820"/>
                <w:tab w:val="decimal" w:pos="11232"/>
              </w:tabs>
              <w:outlineLvl w:val="0"/>
              <w:rPr>
                <w:b/>
                <w:sz w:val="20"/>
              </w:rPr>
            </w:pPr>
            <w:r>
              <w:rPr>
                <w:b/>
                <w:sz w:val="20"/>
              </w:rPr>
              <w:t>Not</w:t>
            </w:r>
            <w:r w:rsidR="00632DEA" w:rsidRPr="00226E91">
              <w:rPr>
                <w:b/>
                <w:sz w:val="20"/>
              </w:rPr>
              <w:t>e</w:t>
            </w:r>
          </w:p>
        </w:tc>
        <w:tc>
          <w:tcPr>
            <w:tcW w:w="591" w:type="pct"/>
            <w:gridSpan w:val="2"/>
          </w:tcPr>
          <w:p w:rsidR="00632DEA" w:rsidRPr="00226E91" w:rsidRDefault="00632DEA" w:rsidP="006F6E22">
            <w:pPr>
              <w:tabs>
                <w:tab w:val="decimal" w:pos="8496"/>
                <w:tab w:val="decimal" w:pos="8820"/>
                <w:tab w:val="decimal" w:pos="11232"/>
              </w:tabs>
              <w:jc w:val="right"/>
              <w:outlineLvl w:val="0"/>
              <w:rPr>
                <w:b/>
                <w:sz w:val="20"/>
              </w:rPr>
            </w:pPr>
            <w:r w:rsidRPr="00226E91">
              <w:rPr>
                <w:b/>
                <w:sz w:val="20"/>
              </w:rPr>
              <w:t>General Fund</w:t>
            </w:r>
          </w:p>
        </w:tc>
        <w:tc>
          <w:tcPr>
            <w:tcW w:w="795" w:type="pct"/>
            <w:gridSpan w:val="2"/>
          </w:tcPr>
          <w:p w:rsidR="00632DEA" w:rsidRPr="00226E91" w:rsidRDefault="00632DEA" w:rsidP="006F6E22">
            <w:pPr>
              <w:tabs>
                <w:tab w:val="decimal" w:pos="8496"/>
                <w:tab w:val="decimal" w:pos="8820"/>
                <w:tab w:val="decimal" w:pos="11232"/>
              </w:tabs>
              <w:jc w:val="right"/>
              <w:outlineLvl w:val="0"/>
              <w:rPr>
                <w:b/>
                <w:sz w:val="20"/>
              </w:rPr>
            </w:pPr>
            <w:r w:rsidRPr="00226E91">
              <w:rPr>
                <w:b/>
                <w:sz w:val="20"/>
              </w:rPr>
              <w:t>Revaluation Reserve</w:t>
            </w:r>
          </w:p>
        </w:tc>
        <w:tc>
          <w:tcPr>
            <w:tcW w:w="632" w:type="pct"/>
            <w:gridSpan w:val="2"/>
          </w:tcPr>
          <w:p w:rsidR="00632DEA" w:rsidRPr="00226E91" w:rsidRDefault="00632DEA" w:rsidP="00632DEA">
            <w:pPr>
              <w:tabs>
                <w:tab w:val="decimal" w:pos="8496"/>
                <w:tab w:val="decimal" w:pos="8820"/>
                <w:tab w:val="decimal" w:pos="11232"/>
              </w:tabs>
              <w:jc w:val="right"/>
              <w:outlineLvl w:val="0"/>
              <w:rPr>
                <w:b/>
                <w:sz w:val="20"/>
              </w:rPr>
            </w:pPr>
            <w:r w:rsidRPr="00226E91">
              <w:rPr>
                <w:b/>
                <w:sz w:val="20"/>
              </w:rPr>
              <w:t>Funds held on Trust</w:t>
            </w:r>
          </w:p>
        </w:tc>
        <w:tc>
          <w:tcPr>
            <w:tcW w:w="809" w:type="pct"/>
            <w:gridSpan w:val="2"/>
          </w:tcPr>
          <w:p w:rsidR="00632DEA" w:rsidRPr="00226E91" w:rsidRDefault="00632DEA" w:rsidP="006F6E22">
            <w:pPr>
              <w:tabs>
                <w:tab w:val="decimal" w:pos="8496"/>
                <w:tab w:val="decimal" w:pos="8820"/>
                <w:tab w:val="decimal" w:pos="11232"/>
              </w:tabs>
              <w:jc w:val="right"/>
              <w:outlineLvl w:val="0"/>
              <w:rPr>
                <w:b/>
                <w:sz w:val="20"/>
              </w:rPr>
            </w:pPr>
            <w:r w:rsidRPr="00226E91">
              <w:rPr>
                <w:b/>
                <w:sz w:val="20"/>
              </w:rPr>
              <w:t>Total Reserves</w:t>
            </w:r>
          </w:p>
        </w:tc>
      </w:tr>
      <w:tr w:rsidR="00632DEA" w:rsidRPr="00226E91" w:rsidTr="00F759DD">
        <w:tc>
          <w:tcPr>
            <w:tcW w:w="1795" w:type="pct"/>
            <w:gridSpan w:val="2"/>
          </w:tcPr>
          <w:p w:rsidR="00632DEA" w:rsidRPr="00226E91" w:rsidRDefault="00632DEA" w:rsidP="006F6E22">
            <w:pPr>
              <w:tabs>
                <w:tab w:val="decimal" w:pos="8496"/>
                <w:tab w:val="decimal" w:pos="8820"/>
                <w:tab w:val="decimal" w:pos="11232"/>
              </w:tabs>
              <w:outlineLvl w:val="0"/>
              <w:rPr>
                <w:sz w:val="20"/>
              </w:rPr>
            </w:pPr>
          </w:p>
        </w:tc>
        <w:tc>
          <w:tcPr>
            <w:tcW w:w="378" w:type="pct"/>
            <w:gridSpan w:val="2"/>
          </w:tcPr>
          <w:p w:rsidR="00632DEA" w:rsidRPr="00226E91" w:rsidRDefault="00632DEA" w:rsidP="006F6E22">
            <w:pPr>
              <w:tabs>
                <w:tab w:val="decimal" w:pos="8496"/>
                <w:tab w:val="decimal" w:pos="8820"/>
                <w:tab w:val="decimal" w:pos="11232"/>
              </w:tabs>
              <w:outlineLvl w:val="0"/>
              <w:rPr>
                <w:sz w:val="20"/>
              </w:rPr>
            </w:pPr>
          </w:p>
        </w:tc>
        <w:tc>
          <w:tcPr>
            <w:tcW w:w="591" w:type="pct"/>
            <w:gridSpan w:val="2"/>
          </w:tcPr>
          <w:p w:rsidR="00632DEA" w:rsidRPr="00226E91" w:rsidRDefault="00632DEA" w:rsidP="006F6E22">
            <w:pPr>
              <w:tabs>
                <w:tab w:val="decimal" w:pos="8496"/>
                <w:tab w:val="decimal" w:pos="8820"/>
                <w:tab w:val="decimal" w:pos="11232"/>
              </w:tabs>
              <w:jc w:val="right"/>
              <w:outlineLvl w:val="0"/>
              <w:rPr>
                <w:b/>
                <w:sz w:val="20"/>
              </w:rPr>
            </w:pPr>
            <w:r w:rsidRPr="00226E91">
              <w:rPr>
                <w:b/>
                <w:sz w:val="20"/>
              </w:rPr>
              <w:t>£’000</w:t>
            </w:r>
          </w:p>
        </w:tc>
        <w:tc>
          <w:tcPr>
            <w:tcW w:w="795" w:type="pct"/>
            <w:gridSpan w:val="2"/>
          </w:tcPr>
          <w:p w:rsidR="00632DEA" w:rsidRPr="00226E91" w:rsidRDefault="00632DEA" w:rsidP="006F6E22">
            <w:pPr>
              <w:tabs>
                <w:tab w:val="decimal" w:pos="8496"/>
                <w:tab w:val="decimal" w:pos="8820"/>
                <w:tab w:val="decimal" w:pos="11232"/>
              </w:tabs>
              <w:jc w:val="right"/>
              <w:outlineLvl w:val="0"/>
              <w:rPr>
                <w:b/>
                <w:sz w:val="20"/>
              </w:rPr>
            </w:pPr>
            <w:r w:rsidRPr="00226E91">
              <w:rPr>
                <w:b/>
                <w:sz w:val="20"/>
              </w:rPr>
              <w:t>£’000</w:t>
            </w:r>
          </w:p>
        </w:tc>
        <w:tc>
          <w:tcPr>
            <w:tcW w:w="632" w:type="pct"/>
            <w:gridSpan w:val="2"/>
          </w:tcPr>
          <w:p w:rsidR="00632DEA" w:rsidRPr="00226E91" w:rsidRDefault="00632DEA" w:rsidP="00632DEA">
            <w:pPr>
              <w:tabs>
                <w:tab w:val="decimal" w:pos="8496"/>
                <w:tab w:val="decimal" w:pos="8820"/>
                <w:tab w:val="decimal" w:pos="11232"/>
              </w:tabs>
              <w:jc w:val="right"/>
              <w:outlineLvl w:val="0"/>
              <w:rPr>
                <w:b/>
                <w:sz w:val="20"/>
              </w:rPr>
            </w:pPr>
            <w:r w:rsidRPr="00226E91">
              <w:rPr>
                <w:b/>
                <w:sz w:val="20"/>
              </w:rPr>
              <w:t>£’00</w:t>
            </w:r>
          </w:p>
        </w:tc>
        <w:tc>
          <w:tcPr>
            <w:tcW w:w="809" w:type="pct"/>
            <w:gridSpan w:val="2"/>
          </w:tcPr>
          <w:p w:rsidR="00632DEA" w:rsidRPr="00226E91" w:rsidRDefault="00632DEA" w:rsidP="006F6E22">
            <w:pPr>
              <w:tabs>
                <w:tab w:val="decimal" w:pos="8496"/>
                <w:tab w:val="decimal" w:pos="8820"/>
                <w:tab w:val="decimal" w:pos="11232"/>
              </w:tabs>
              <w:jc w:val="right"/>
              <w:outlineLvl w:val="0"/>
              <w:rPr>
                <w:b/>
                <w:sz w:val="20"/>
              </w:rPr>
            </w:pPr>
            <w:r w:rsidRPr="00226E91">
              <w:rPr>
                <w:b/>
                <w:sz w:val="20"/>
              </w:rPr>
              <w:t>£’000</w:t>
            </w:r>
          </w:p>
        </w:tc>
      </w:tr>
      <w:tr w:rsidR="00632DEA" w:rsidRPr="00226E91" w:rsidTr="00F759DD">
        <w:trPr>
          <w:trHeight w:val="313"/>
        </w:trPr>
        <w:tc>
          <w:tcPr>
            <w:tcW w:w="1795" w:type="pct"/>
            <w:gridSpan w:val="2"/>
          </w:tcPr>
          <w:p w:rsidR="00632DEA" w:rsidRPr="00226E91" w:rsidRDefault="00632DEA" w:rsidP="006F6E22">
            <w:pPr>
              <w:tabs>
                <w:tab w:val="decimal" w:pos="8496"/>
                <w:tab w:val="decimal" w:pos="8820"/>
                <w:tab w:val="decimal" w:pos="11232"/>
              </w:tabs>
              <w:outlineLvl w:val="0"/>
              <w:rPr>
                <w:b/>
                <w:sz w:val="20"/>
              </w:rPr>
            </w:pPr>
            <w:r w:rsidRPr="00226E91">
              <w:rPr>
                <w:b/>
                <w:sz w:val="20"/>
              </w:rPr>
              <w:t>Balance at 31 March 2016</w:t>
            </w:r>
          </w:p>
        </w:tc>
        <w:tc>
          <w:tcPr>
            <w:tcW w:w="378" w:type="pct"/>
            <w:gridSpan w:val="2"/>
          </w:tcPr>
          <w:p w:rsidR="00632DEA" w:rsidRPr="00226E91" w:rsidRDefault="00632DEA" w:rsidP="006F6E22">
            <w:pPr>
              <w:tabs>
                <w:tab w:val="decimal" w:pos="8496"/>
                <w:tab w:val="decimal" w:pos="8820"/>
                <w:tab w:val="decimal" w:pos="11232"/>
              </w:tabs>
              <w:outlineLvl w:val="0"/>
              <w:rPr>
                <w:sz w:val="20"/>
              </w:rPr>
            </w:pPr>
          </w:p>
        </w:tc>
        <w:tc>
          <w:tcPr>
            <w:tcW w:w="591" w:type="pct"/>
            <w:gridSpan w:val="2"/>
          </w:tcPr>
          <w:p w:rsidR="00632DEA" w:rsidRPr="00226E91" w:rsidRDefault="00632DEA" w:rsidP="006F6E22">
            <w:pPr>
              <w:tabs>
                <w:tab w:val="decimal" w:pos="8496"/>
                <w:tab w:val="decimal" w:pos="8820"/>
                <w:tab w:val="decimal" w:pos="11232"/>
              </w:tabs>
              <w:jc w:val="right"/>
              <w:outlineLvl w:val="0"/>
              <w:rPr>
                <w:b/>
                <w:sz w:val="20"/>
              </w:rPr>
            </w:pPr>
            <w:r w:rsidRPr="00226E91">
              <w:rPr>
                <w:b/>
                <w:sz w:val="20"/>
              </w:rPr>
              <w:t>41,763</w:t>
            </w:r>
          </w:p>
        </w:tc>
        <w:tc>
          <w:tcPr>
            <w:tcW w:w="795" w:type="pct"/>
            <w:gridSpan w:val="2"/>
          </w:tcPr>
          <w:p w:rsidR="00632DEA" w:rsidRPr="00226E91" w:rsidRDefault="00632DEA" w:rsidP="006F6E22">
            <w:pPr>
              <w:tabs>
                <w:tab w:val="decimal" w:pos="8496"/>
                <w:tab w:val="decimal" w:pos="8820"/>
                <w:tab w:val="decimal" w:pos="11232"/>
              </w:tabs>
              <w:jc w:val="right"/>
              <w:outlineLvl w:val="0"/>
              <w:rPr>
                <w:b/>
                <w:sz w:val="20"/>
              </w:rPr>
            </w:pPr>
            <w:r w:rsidRPr="00226E91">
              <w:rPr>
                <w:b/>
                <w:sz w:val="20"/>
              </w:rPr>
              <w:t>79,137</w:t>
            </w:r>
          </w:p>
        </w:tc>
        <w:tc>
          <w:tcPr>
            <w:tcW w:w="632" w:type="pct"/>
            <w:gridSpan w:val="2"/>
          </w:tcPr>
          <w:p w:rsidR="00632DEA" w:rsidRPr="00226E91" w:rsidRDefault="00425457" w:rsidP="006F6E22">
            <w:pPr>
              <w:tabs>
                <w:tab w:val="decimal" w:pos="8496"/>
                <w:tab w:val="decimal" w:pos="8820"/>
                <w:tab w:val="decimal" w:pos="11232"/>
              </w:tabs>
              <w:jc w:val="right"/>
              <w:outlineLvl w:val="0"/>
              <w:rPr>
                <w:b/>
                <w:sz w:val="20"/>
              </w:rPr>
            </w:pPr>
            <w:r>
              <w:rPr>
                <w:b/>
                <w:sz w:val="20"/>
              </w:rPr>
              <w:t>-</w:t>
            </w:r>
          </w:p>
        </w:tc>
        <w:tc>
          <w:tcPr>
            <w:tcW w:w="809" w:type="pct"/>
            <w:gridSpan w:val="2"/>
          </w:tcPr>
          <w:p w:rsidR="00632DEA" w:rsidRPr="00226E91" w:rsidRDefault="00425457" w:rsidP="00632DEA">
            <w:pPr>
              <w:tabs>
                <w:tab w:val="decimal" w:pos="8496"/>
                <w:tab w:val="decimal" w:pos="8820"/>
                <w:tab w:val="decimal" w:pos="11232"/>
              </w:tabs>
              <w:jc w:val="right"/>
              <w:outlineLvl w:val="0"/>
              <w:rPr>
                <w:b/>
                <w:sz w:val="20"/>
              </w:rPr>
            </w:pPr>
            <w:r>
              <w:rPr>
                <w:b/>
                <w:sz w:val="20"/>
              </w:rPr>
              <w:t>120,900</w:t>
            </w:r>
          </w:p>
        </w:tc>
      </w:tr>
      <w:tr w:rsidR="00632DEA" w:rsidRPr="00226E91" w:rsidTr="00F759DD">
        <w:tc>
          <w:tcPr>
            <w:tcW w:w="1795" w:type="pct"/>
            <w:gridSpan w:val="2"/>
          </w:tcPr>
          <w:p w:rsidR="00632DEA" w:rsidRPr="00226E91" w:rsidRDefault="00632DEA" w:rsidP="006F6E22">
            <w:pPr>
              <w:tabs>
                <w:tab w:val="decimal" w:pos="8496"/>
                <w:tab w:val="decimal" w:pos="8820"/>
                <w:tab w:val="decimal" w:pos="11232"/>
              </w:tabs>
              <w:outlineLvl w:val="0"/>
              <w:rPr>
                <w:sz w:val="20"/>
              </w:rPr>
            </w:pPr>
            <w:r w:rsidRPr="00226E91">
              <w:rPr>
                <w:sz w:val="20"/>
              </w:rPr>
              <w:t>Prior year adjustments for changes in accounting policy and material errors</w:t>
            </w:r>
          </w:p>
        </w:tc>
        <w:tc>
          <w:tcPr>
            <w:tcW w:w="378" w:type="pct"/>
            <w:gridSpan w:val="2"/>
          </w:tcPr>
          <w:p w:rsidR="00632DEA" w:rsidRPr="00226E91" w:rsidRDefault="00632DEA" w:rsidP="006F6E22">
            <w:pPr>
              <w:tabs>
                <w:tab w:val="decimal" w:pos="8496"/>
                <w:tab w:val="decimal" w:pos="8820"/>
                <w:tab w:val="decimal" w:pos="11232"/>
              </w:tabs>
              <w:outlineLvl w:val="0"/>
              <w:rPr>
                <w:i/>
                <w:sz w:val="20"/>
              </w:rPr>
            </w:pPr>
            <w:r w:rsidRPr="00226E91">
              <w:rPr>
                <w:i/>
                <w:sz w:val="20"/>
              </w:rPr>
              <w:t>-</w:t>
            </w:r>
          </w:p>
        </w:tc>
        <w:tc>
          <w:tcPr>
            <w:tcW w:w="591" w:type="pct"/>
            <w:gridSpan w:val="2"/>
            <w:tcBorders>
              <w:bottom w:val="single" w:sz="4" w:space="0" w:color="auto"/>
            </w:tcBorders>
          </w:tcPr>
          <w:p w:rsidR="00632DEA" w:rsidRPr="00226E91" w:rsidRDefault="00632DEA" w:rsidP="006F6E22">
            <w:pPr>
              <w:tabs>
                <w:tab w:val="decimal" w:pos="8496"/>
                <w:tab w:val="decimal" w:pos="8820"/>
                <w:tab w:val="decimal" w:pos="11232"/>
              </w:tabs>
              <w:jc w:val="right"/>
              <w:outlineLvl w:val="0"/>
              <w:rPr>
                <w:sz w:val="20"/>
              </w:rPr>
            </w:pPr>
            <w:r w:rsidRPr="00226E91">
              <w:rPr>
                <w:sz w:val="20"/>
              </w:rPr>
              <w:t>-</w:t>
            </w:r>
          </w:p>
        </w:tc>
        <w:tc>
          <w:tcPr>
            <w:tcW w:w="795" w:type="pct"/>
            <w:gridSpan w:val="2"/>
            <w:tcBorders>
              <w:bottom w:val="single" w:sz="4" w:space="0" w:color="auto"/>
            </w:tcBorders>
          </w:tcPr>
          <w:p w:rsidR="00632DEA" w:rsidRPr="00226E91" w:rsidRDefault="00632DEA" w:rsidP="006F6E22">
            <w:pPr>
              <w:tabs>
                <w:tab w:val="decimal" w:pos="8496"/>
                <w:tab w:val="decimal" w:pos="8820"/>
                <w:tab w:val="decimal" w:pos="11232"/>
              </w:tabs>
              <w:jc w:val="right"/>
              <w:outlineLvl w:val="0"/>
              <w:rPr>
                <w:sz w:val="20"/>
              </w:rPr>
            </w:pPr>
            <w:r w:rsidRPr="00226E91">
              <w:rPr>
                <w:sz w:val="20"/>
              </w:rPr>
              <w:t>-</w:t>
            </w:r>
          </w:p>
        </w:tc>
        <w:tc>
          <w:tcPr>
            <w:tcW w:w="632" w:type="pct"/>
            <w:gridSpan w:val="2"/>
            <w:tcBorders>
              <w:bottom w:val="single" w:sz="4" w:space="0" w:color="auto"/>
            </w:tcBorders>
          </w:tcPr>
          <w:p w:rsidR="00632DEA" w:rsidRPr="00226E91" w:rsidRDefault="00425457" w:rsidP="006F6E22">
            <w:pPr>
              <w:tabs>
                <w:tab w:val="decimal" w:pos="8496"/>
                <w:tab w:val="decimal" w:pos="8820"/>
                <w:tab w:val="decimal" w:pos="11232"/>
              </w:tabs>
              <w:jc w:val="right"/>
              <w:outlineLvl w:val="0"/>
              <w:rPr>
                <w:b/>
                <w:sz w:val="20"/>
              </w:rPr>
            </w:pPr>
            <w:r>
              <w:rPr>
                <w:b/>
                <w:sz w:val="20"/>
              </w:rPr>
              <w:t>700</w:t>
            </w:r>
          </w:p>
        </w:tc>
        <w:tc>
          <w:tcPr>
            <w:tcW w:w="809" w:type="pct"/>
            <w:gridSpan w:val="2"/>
            <w:tcBorders>
              <w:bottom w:val="single" w:sz="4" w:space="0" w:color="auto"/>
            </w:tcBorders>
          </w:tcPr>
          <w:p w:rsidR="00632DEA" w:rsidRPr="00226E91" w:rsidRDefault="00425457" w:rsidP="006F6E22">
            <w:pPr>
              <w:tabs>
                <w:tab w:val="decimal" w:pos="8496"/>
                <w:tab w:val="decimal" w:pos="8820"/>
                <w:tab w:val="decimal" w:pos="11232"/>
              </w:tabs>
              <w:jc w:val="right"/>
              <w:outlineLvl w:val="0"/>
              <w:rPr>
                <w:b/>
                <w:sz w:val="20"/>
              </w:rPr>
            </w:pPr>
            <w:r>
              <w:rPr>
                <w:b/>
                <w:sz w:val="20"/>
              </w:rPr>
              <w:t>700</w:t>
            </w:r>
          </w:p>
        </w:tc>
      </w:tr>
      <w:tr w:rsidR="00632DEA" w:rsidRPr="00226E91" w:rsidTr="00F759DD">
        <w:tc>
          <w:tcPr>
            <w:tcW w:w="1795" w:type="pct"/>
            <w:gridSpan w:val="2"/>
          </w:tcPr>
          <w:p w:rsidR="00632DEA" w:rsidRPr="00226E91" w:rsidRDefault="00632DEA" w:rsidP="006F6E22">
            <w:pPr>
              <w:tabs>
                <w:tab w:val="decimal" w:pos="8496"/>
                <w:tab w:val="decimal" w:pos="8820"/>
                <w:tab w:val="decimal" w:pos="11232"/>
              </w:tabs>
              <w:outlineLvl w:val="0"/>
              <w:rPr>
                <w:b/>
                <w:sz w:val="20"/>
              </w:rPr>
            </w:pPr>
            <w:r w:rsidRPr="00226E91">
              <w:rPr>
                <w:b/>
                <w:sz w:val="20"/>
              </w:rPr>
              <w:t>Restated balance at 1 April 2016</w:t>
            </w:r>
          </w:p>
        </w:tc>
        <w:tc>
          <w:tcPr>
            <w:tcW w:w="378" w:type="pct"/>
            <w:gridSpan w:val="2"/>
          </w:tcPr>
          <w:p w:rsidR="00632DEA" w:rsidRPr="00226E91" w:rsidRDefault="00632DEA" w:rsidP="006F6E22">
            <w:pPr>
              <w:tabs>
                <w:tab w:val="decimal" w:pos="8496"/>
                <w:tab w:val="decimal" w:pos="8820"/>
                <w:tab w:val="decimal" w:pos="11232"/>
              </w:tabs>
              <w:outlineLvl w:val="0"/>
              <w:rPr>
                <w:i/>
                <w:sz w:val="20"/>
              </w:rPr>
            </w:pPr>
          </w:p>
        </w:tc>
        <w:tc>
          <w:tcPr>
            <w:tcW w:w="591" w:type="pct"/>
            <w:gridSpan w:val="2"/>
            <w:tcBorders>
              <w:top w:val="single" w:sz="4" w:space="0" w:color="auto"/>
              <w:bottom w:val="single" w:sz="4" w:space="0" w:color="auto"/>
            </w:tcBorders>
          </w:tcPr>
          <w:p w:rsidR="00632DEA" w:rsidRPr="00226E91" w:rsidRDefault="00632DEA" w:rsidP="006F6E22">
            <w:pPr>
              <w:tabs>
                <w:tab w:val="decimal" w:pos="8496"/>
                <w:tab w:val="decimal" w:pos="8820"/>
                <w:tab w:val="decimal" w:pos="11232"/>
              </w:tabs>
              <w:jc w:val="right"/>
              <w:outlineLvl w:val="0"/>
              <w:rPr>
                <w:b/>
                <w:sz w:val="20"/>
              </w:rPr>
            </w:pPr>
            <w:r w:rsidRPr="00226E91">
              <w:rPr>
                <w:b/>
                <w:sz w:val="20"/>
              </w:rPr>
              <w:t>41,763</w:t>
            </w:r>
          </w:p>
        </w:tc>
        <w:tc>
          <w:tcPr>
            <w:tcW w:w="795" w:type="pct"/>
            <w:gridSpan w:val="2"/>
            <w:tcBorders>
              <w:top w:val="single" w:sz="4" w:space="0" w:color="auto"/>
              <w:bottom w:val="single" w:sz="4" w:space="0" w:color="auto"/>
            </w:tcBorders>
          </w:tcPr>
          <w:p w:rsidR="00632DEA" w:rsidRPr="00226E91" w:rsidRDefault="00632DEA" w:rsidP="006F6E22">
            <w:pPr>
              <w:tabs>
                <w:tab w:val="decimal" w:pos="8496"/>
                <w:tab w:val="decimal" w:pos="8820"/>
                <w:tab w:val="decimal" w:pos="11232"/>
              </w:tabs>
              <w:jc w:val="right"/>
              <w:outlineLvl w:val="0"/>
              <w:rPr>
                <w:b/>
                <w:sz w:val="20"/>
              </w:rPr>
            </w:pPr>
            <w:r w:rsidRPr="00226E91">
              <w:rPr>
                <w:b/>
                <w:sz w:val="20"/>
              </w:rPr>
              <w:t>79,137</w:t>
            </w:r>
          </w:p>
        </w:tc>
        <w:tc>
          <w:tcPr>
            <w:tcW w:w="632" w:type="pct"/>
            <w:gridSpan w:val="2"/>
            <w:tcBorders>
              <w:top w:val="single" w:sz="4" w:space="0" w:color="auto"/>
              <w:bottom w:val="single" w:sz="4" w:space="0" w:color="auto"/>
            </w:tcBorders>
          </w:tcPr>
          <w:p w:rsidR="00632DEA" w:rsidRPr="00226E91" w:rsidRDefault="00425457" w:rsidP="006F6E22">
            <w:pPr>
              <w:tabs>
                <w:tab w:val="decimal" w:pos="8496"/>
                <w:tab w:val="decimal" w:pos="8820"/>
                <w:tab w:val="decimal" w:pos="11232"/>
              </w:tabs>
              <w:jc w:val="right"/>
              <w:outlineLvl w:val="0"/>
              <w:rPr>
                <w:b/>
                <w:sz w:val="20"/>
              </w:rPr>
            </w:pPr>
            <w:r>
              <w:rPr>
                <w:b/>
                <w:sz w:val="20"/>
              </w:rPr>
              <w:t>700</w:t>
            </w:r>
          </w:p>
        </w:tc>
        <w:tc>
          <w:tcPr>
            <w:tcW w:w="809" w:type="pct"/>
            <w:gridSpan w:val="2"/>
            <w:tcBorders>
              <w:top w:val="single" w:sz="4" w:space="0" w:color="auto"/>
              <w:bottom w:val="single" w:sz="4" w:space="0" w:color="auto"/>
            </w:tcBorders>
          </w:tcPr>
          <w:p w:rsidR="00632DEA" w:rsidRPr="00226E91" w:rsidRDefault="00632DEA" w:rsidP="006F6E22">
            <w:pPr>
              <w:tabs>
                <w:tab w:val="decimal" w:pos="8496"/>
                <w:tab w:val="decimal" w:pos="8820"/>
                <w:tab w:val="decimal" w:pos="11232"/>
              </w:tabs>
              <w:jc w:val="right"/>
              <w:outlineLvl w:val="0"/>
              <w:rPr>
                <w:b/>
                <w:sz w:val="20"/>
              </w:rPr>
            </w:pPr>
            <w:r w:rsidRPr="00226E91">
              <w:rPr>
                <w:b/>
                <w:sz w:val="20"/>
              </w:rPr>
              <w:t>121,</w:t>
            </w:r>
            <w:r w:rsidR="00425457">
              <w:rPr>
                <w:b/>
                <w:sz w:val="20"/>
              </w:rPr>
              <w:t>600</w:t>
            </w:r>
          </w:p>
        </w:tc>
      </w:tr>
      <w:tr w:rsidR="00632DEA" w:rsidRPr="00226E91" w:rsidTr="00F759DD">
        <w:trPr>
          <w:trHeight w:val="71"/>
        </w:trPr>
        <w:tc>
          <w:tcPr>
            <w:tcW w:w="1795" w:type="pct"/>
            <w:gridSpan w:val="2"/>
          </w:tcPr>
          <w:p w:rsidR="00632DEA" w:rsidRPr="00226E91" w:rsidRDefault="00632DEA" w:rsidP="006F6E22">
            <w:pPr>
              <w:tabs>
                <w:tab w:val="decimal" w:pos="8496"/>
                <w:tab w:val="decimal" w:pos="8820"/>
                <w:tab w:val="decimal" w:pos="11232"/>
              </w:tabs>
              <w:outlineLvl w:val="0"/>
              <w:rPr>
                <w:sz w:val="20"/>
              </w:rPr>
            </w:pPr>
          </w:p>
        </w:tc>
        <w:tc>
          <w:tcPr>
            <w:tcW w:w="378" w:type="pct"/>
            <w:gridSpan w:val="2"/>
          </w:tcPr>
          <w:p w:rsidR="00632DEA" w:rsidRPr="00226E91" w:rsidRDefault="00632DEA" w:rsidP="006F6E22">
            <w:pPr>
              <w:tabs>
                <w:tab w:val="decimal" w:pos="8496"/>
                <w:tab w:val="decimal" w:pos="8820"/>
                <w:tab w:val="decimal" w:pos="11232"/>
              </w:tabs>
              <w:outlineLvl w:val="0"/>
              <w:rPr>
                <w:i/>
                <w:sz w:val="20"/>
              </w:rPr>
            </w:pPr>
          </w:p>
        </w:tc>
        <w:tc>
          <w:tcPr>
            <w:tcW w:w="591" w:type="pct"/>
            <w:gridSpan w:val="2"/>
            <w:tcBorders>
              <w:top w:val="single" w:sz="4" w:space="0" w:color="auto"/>
            </w:tcBorders>
          </w:tcPr>
          <w:p w:rsidR="00632DEA" w:rsidRPr="00226E91" w:rsidRDefault="00632DEA" w:rsidP="006F6E22">
            <w:pPr>
              <w:tabs>
                <w:tab w:val="decimal" w:pos="8496"/>
                <w:tab w:val="decimal" w:pos="8820"/>
                <w:tab w:val="decimal" w:pos="11232"/>
              </w:tabs>
              <w:jc w:val="right"/>
              <w:outlineLvl w:val="0"/>
              <w:rPr>
                <w:sz w:val="20"/>
              </w:rPr>
            </w:pPr>
          </w:p>
        </w:tc>
        <w:tc>
          <w:tcPr>
            <w:tcW w:w="795" w:type="pct"/>
            <w:gridSpan w:val="2"/>
            <w:tcBorders>
              <w:top w:val="single" w:sz="4" w:space="0" w:color="auto"/>
            </w:tcBorders>
          </w:tcPr>
          <w:p w:rsidR="00632DEA" w:rsidRPr="00226E91" w:rsidRDefault="00632DEA" w:rsidP="006F6E22">
            <w:pPr>
              <w:tabs>
                <w:tab w:val="decimal" w:pos="8496"/>
                <w:tab w:val="decimal" w:pos="8820"/>
                <w:tab w:val="decimal" w:pos="11232"/>
              </w:tabs>
              <w:jc w:val="right"/>
              <w:outlineLvl w:val="0"/>
              <w:rPr>
                <w:sz w:val="20"/>
              </w:rPr>
            </w:pPr>
          </w:p>
        </w:tc>
        <w:tc>
          <w:tcPr>
            <w:tcW w:w="632" w:type="pct"/>
            <w:gridSpan w:val="2"/>
            <w:tcBorders>
              <w:top w:val="single" w:sz="4" w:space="0" w:color="auto"/>
            </w:tcBorders>
          </w:tcPr>
          <w:p w:rsidR="00632DEA" w:rsidRPr="00226E91" w:rsidRDefault="00632DEA" w:rsidP="006F6E22">
            <w:pPr>
              <w:tabs>
                <w:tab w:val="decimal" w:pos="8496"/>
                <w:tab w:val="decimal" w:pos="8820"/>
                <w:tab w:val="decimal" w:pos="11232"/>
              </w:tabs>
              <w:jc w:val="right"/>
              <w:outlineLvl w:val="0"/>
              <w:rPr>
                <w:b/>
                <w:sz w:val="20"/>
              </w:rPr>
            </w:pPr>
          </w:p>
        </w:tc>
        <w:tc>
          <w:tcPr>
            <w:tcW w:w="809" w:type="pct"/>
            <w:gridSpan w:val="2"/>
            <w:tcBorders>
              <w:top w:val="single" w:sz="4" w:space="0" w:color="auto"/>
            </w:tcBorders>
          </w:tcPr>
          <w:p w:rsidR="00632DEA" w:rsidRPr="00226E91" w:rsidRDefault="00632DEA" w:rsidP="006F6E22">
            <w:pPr>
              <w:tabs>
                <w:tab w:val="decimal" w:pos="8496"/>
                <w:tab w:val="decimal" w:pos="8820"/>
                <w:tab w:val="decimal" w:pos="11232"/>
              </w:tabs>
              <w:jc w:val="right"/>
              <w:outlineLvl w:val="0"/>
              <w:rPr>
                <w:b/>
                <w:sz w:val="20"/>
              </w:rPr>
            </w:pPr>
          </w:p>
        </w:tc>
      </w:tr>
      <w:tr w:rsidR="00632DEA" w:rsidRPr="00226E91" w:rsidTr="00F759DD">
        <w:tc>
          <w:tcPr>
            <w:tcW w:w="1795" w:type="pct"/>
            <w:gridSpan w:val="2"/>
          </w:tcPr>
          <w:p w:rsidR="00632DEA" w:rsidRPr="00226E91" w:rsidRDefault="00632DEA" w:rsidP="006F6E22">
            <w:pPr>
              <w:tabs>
                <w:tab w:val="decimal" w:pos="8496"/>
                <w:tab w:val="decimal" w:pos="8820"/>
                <w:tab w:val="decimal" w:pos="11232"/>
              </w:tabs>
              <w:outlineLvl w:val="0"/>
              <w:rPr>
                <w:b/>
                <w:sz w:val="20"/>
              </w:rPr>
            </w:pPr>
            <w:r w:rsidRPr="00226E91">
              <w:rPr>
                <w:b/>
                <w:sz w:val="20"/>
              </w:rPr>
              <w:t>Changes in taxpayers’ equity for 2016/17</w:t>
            </w:r>
          </w:p>
        </w:tc>
        <w:tc>
          <w:tcPr>
            <w:tcW w:w="378" w:type="pct"/>
            <w:gridSpan w:val="2"/>
          </w:tcPr>
          <w:p w:rsidR="00632DEA" w:rsidRPr="00226E91" w:rsidRDefault="00632DEA" w:rsidP="006F6E22">
            <w:pPr>
              <w:tabs>
                <w:tab w:val="decimal" w:pos="8496"/>
                <w:tab w:val="decimal" w:pos="8820"/>
                <w:tab w:val="decimal" w:pos="11232"/>
              </w:tabs>
              <w:outlineLvl w:val="0"/>
              <w:rPr>
                <w:i/>
                <w:sz w:val="20"/>
              </w:rPr>
            </w:pPr>
          </w:p>
        </w:tc>
        <w:tc>
          <w:tcPr>
            <w:tcW w:w="591" w:type="pct"/>
            <w:gridSpan w:val="2"/>
          </w:tcPr>
          <w:p w:rsidR="00632DEA" w:rsidRPr="00226E91" w:rsidRDefault="00632DEA" w:rsidP="006F6E22">
            <w:pPr>
              <w:tabs>
                <w:tab w:val="decimal" w:pos="8496"/>
                <w:tab w:val="decimal" w:pos="8820"/>
                <w:tab w:val="decimal" w:pos="11232"/>
              </w:tabs>
              <w:jc w:val="right"/>
              <w:outlineLvl w:val="0"/>
              <w:rPr>
                <w:sz w:val="20"/>
              </w:rPr>
            </w:pPr>
          </w:p>
        </w:tc>
        <w:tc>
          <w:tcPr>
            <w:tcW w:w="795" w:type="pct"/>
            <w:gridSpan w:val="2"/>
          </w:tcPr>
          <w:p w:rsidR="00632DEA" w:rsidRPr="00226E91" w:rsidRDefault="00632DEA" w:rsidP="006F6E22">
            <w:pPr>
              <w:tabs>
                <w:tab w:val="decimal" w:pos="8496"/>
                <w:tab w:val="decimal" w:pos="8820"/>
                <w:tab w:val="decimal" w:pos="11232"/>
              </w:tabs>
              <w:jc w:val="right"/>
              <w:outlineLvl w:val="0"/>
              <w:rPr>
                <w:sz w:val="20"/>
              </w:rPr>
            </w:pPr>
          </w:p>
        </w:tc>
        <w:tc>
          <w:tcPr>
            <w:tcW w:w="632" w:type="pct"/>
            <w:gridSpan w:val="2"/>
          </w:tcPr>
          <w:p w:rsidR="00632DEA" w:rsidRPr="00226E91" w:rsidRDefault="00632DEA" w:rsidP="006F6E22">
            <w:pPr>
              <w:tabs>
                <w:tab w:val="decimal" w:pos="8496"/>
                <w:tab w:val="decimal" w:pos="8820"/>
                <w:tab w:val="decimal" w:pos="11232"/>
              </w:tabs>
              <w:jc w:val="right"/>
              <w:outlineLvl w:val="0"/>
              <w:rPr>
                <w:b/>
                <w:sz w:val="20"/>
              </w:rPr>
            </w:pPr>
          </w:p>
        </w:tc>
        <w:tc>
          <w:tcPr>
            <w:tcW w:w="809" w:type="pct"/>
            <w:gridSpan w:val="2"/>
          </w:tcPr>
          <w:p w:rsidR="00632DEA" w:rsidRPr="00226E91" w:rsidRDefault="00632DEA" w:rsidP="006F6E22">
            <w:pPr>
              <w:tabs>
                <w:tab w:val="decimal" w:pos="8496"/>
                <w:tab w:val="decimal" w:pos="8820"/>
                <w:tab w:val="decimal" w:pos="11232"/>
              </w:tabs>
              <w:jc w:val="right"/>
              <w:outlineLvl w:val="0"/>
              <w:rPr>
                <w:b/>
                <w:sz w:val="20"/>
              </w:rPr>
            </w:pPr>
          </w:p>
        </w:tc>
      </w:tr>
      <w:tr w:rsidR="00632DEA" w:rsidRPr="00226E91" w:rsidTr="00F759DD">
        <w:tc>
          <w:tcPr>
            <w:tcW w:w="1795" w:type="pct"/>
            <w:gridSpan w:val="2"/>
          </w:tcPr>
          <w:p w:rsidR="00632DEA" w:rsidRPr="00226E91" w:rsidRDefault="00632DEA" w:rsidP="006F6E22">
            <w:pPr>
              <w:tabs>
                <w:tab w:val="decimal" w:pos="8496"/>
                <w:tab w:val="decimal" w:pos="8820"/>
                <w:tab w:val="decimal" w:pos="11232"/>
              </w:tabs>
              <w:outlineLvl w:val="0"/>
              <w:rPr>
                <w:sz w:val="20"/>
              </w:rPr>
            </w:pPr>
            <w:r w:rsidRPr="00226E91">
              <w:rPr>
                <w:sz w:val="20"/>
              </w:rPr>
              <w:t>Net gain/(loss) on revaluation/indexation of property, plant and equipment</w:t>
            </w:r>
          </w:p>
        </w:tc>
        <w:tc>
          <w:tcPr>
            <w:tcW w:w="378" w:type="pct"/>
            <w:gridSpan w:val="2"/>
          </w:tcPr>
          <w:p w:rsidR="00632DEA" w:rsidRPr="00226E91" w:rsidRDefault="008C5316" w:rsidP="006F6E22">
            <w:pPr>
              <w:tabs>
                <w:tab w:val="decimal" w:pos="8496"/>
                <w:tab w:val="decimal" w:pos="8820"/>
                <w:tab w:val="decimal" w:pos="11232"/>
              </w:tabs>
              <w:outlineLvl w:val="0"/>
              <w:rPr>
                <w:i/>
                <w:sz w:val="20"/>
              </w:rPr>
            </w:pPr>
            <w:r>
              <w:rPr>
                <w:i/>
                <w:sz w:val="20"/>
              </w:rPr>
              <w:t>7</w:t>
            </w:r>
          </w:p>
        </w:tc>
        <w:tc>
          <w:tcPr>
            <w:tcW w:w="591" w:type="pct"/>
            <w:gridSpan w:val="2"/>
          </w:tcPr>
          <w:p w:rsidR="00632DEA" w:rsidRPr="00226E91" w:rsidRDefault="00632DEA" w:rsidP="006F6E22">
            <w:pPr>
              <w:tabs>
                <w:tab w:val="decimal" w:pos="8496"/>
                <w:tab w:val="decimal" w:pos="8820"/>
                <w:tab w:val="decimal" w:pos="11232"/>
              </w:tabs>
              <w:jc w:val="right"/>
              <w:outlineLvl w:val="0"/>
              <w:rPr>
                <w:sz w:val="20"/>
              </w:rPr>
            </w:pPr>
            <w:r w:rsidRPr="00226E91">
              <w:rPr>
                <w:sz w:val="20"/>
              </w:rPr>
              <w:t>-</w:t>
            </w:r>
          </w:p>
        </w:tc>
        <w:tc>
          <w:tcPr>
            <w:tcW w:w="795" w:type="pct"/>
            <w:gridSpan w:val="2"/>
          </w:tcPr>
          <w:p w:rsidR="00632DEA" w:rsidRPr="00226E91" w:rsidRDefault="00632DEA" w:rsidP="006F6E22">
            <w:pPr>
              <w:tabs>
                <w:tab w:val="decimal" w:pos="8496"/>
                <w:tab w:val="decimal" w:pos="8820"/>
                <w:tab w:val="decimal" w:pos="11232"/>
              </w:tabs>
              <w:jc w:val="right"/>
              <w:outlineLvl w:val="0"/>
              <w:rPr>
                <w:sz w:val="20"/>
              </w:rPr>
            </w:pPr>
            <w:r w:rsidRPr="00226E91">
              <w:rPr>
                <w:sz w:val="20"/>
              </w:rPr>
              <w:t>3,870</w:t>
            </w:r>
          </w:p>
        </w:tc>
        <w:tc>
          <w:tcPr>
            <w:tcW w:w="632" w:type="pct"/>
            <w:gridSpan w:val="2"/>
          </w:tcPr>
          <w:p w:rsidR="00632DEA" w:rsidRPr="00226E91" w:rsidRDefault="003841AA" w:rsidP="006F6E22">
            <w:pPr>
              <w:tabs>
                <w:tab w:val="decimal" w:pos="8496"/>
                <w:tab w:val="decimal" w:pos="8820"/>
                <w:tab w:val="decimal" w:pos="11232"/>
              </w:tabs>
              <w:jc w:val="right"/>
              <w:outlineLvl w:val="0"/>
              <w:rPr>
                <w:sz w:val="20"/>
              </w:rPr>
            </w:pPr>
            <w:r w:rsidRPr="00226E91">
              <w:rPr>
                <w:sz w:val="20"/>
              </w:rPr>
              <w:t>-</w:t>
            </w:r>
          </w:p>
        </w:tc>
        <w:tc>
          <w:tcPr>
            <w:tcW w:w="809" w:type="pct"/>
            <w:gridSpan w:val="2"/>
          </w:tcPr>
          <w:p w:rsidR="00632DEA" w:rsidRPr="00226E91" w:rsidRDefault="00632DEA" w:rsidP="006F6E22">
            <w:pPr>
              <w:tabs>
                <w:tab w:val="decimal" w:pos="8496"/>
                <w:tab w:val="decimal" w:pos="8820"/>
                <w:tab w:val="decimal" w:pos="11232"/>
              </w:tabs>
              <w:jc w:val="right"/>
              <w:outlineLvl w:val="0"/>
              <w:rPr>
                <w:sz w:val="20"/>
              </w:rPr>
            </w:pPr>
            <w:r w:rsidRPr="00226E91">
              <w:rPr>
                <w:sz w:val="20"/>
              </w:rPr>
              <w:t>3,870</w:t>
            </w:r>
          </w:p>
        </w:tc>
      </w:tr>
      <w:tr w:rsidR="00632DEA" w:rsidRPr="00226E91" w:rsidTr="00F759DD">
        <w:tc>
          <w:tcPr>
            <w:tcW w:w="1795" w:type="pct"/>
            <w:gridSpan w:val="2"/>
          </w:tcPr>
          <w:p w:rsidR="00632DEA" w:rsidRPr="00226E91" w:rsidRDefault="00632DEA" w:rsidP="006F6E22">
            <w:pPr>
              <w:tabs>
                <w:tab w:val="decimal" w:pos="8496"/>
                <w:tab w:val="decimal" w:pos="8820"/>
                <w:tab w:val="decimal" w:pos="11232"/>
              </w:tabs>
              <w:outlineLvl w:val="0"/>
              <w:rPr>
                <w:sz w:val="20"/>
              </w:rPr>
            </w:pPr>
            <w:r w:rsidRPr="00226E91">
              <w:rPr>
                <w:sz w:val="20"/>
              </w:rPr>
              <w:t>Impairments of property plant and equipment</w:t>
            </w:r>
          </w:p>
        </w:tc>
        <w:tc>
          <w:tcPr>
            <w:tcW w:w="378" w:type="pct"/>
            <w:gridSpan w:val="2"/>
          </w:tcPr>
          <w:p w:rsidR="00632DEA" w:rsidRPr="00226E91" w:rsidRDefault="00632DEA" w:rsidP="006F6E22">
            <w:pPr>
              <w:tabs>
                <w:tab w:val="decimal" w:pos="8496"/>
                <w:tab w:val="decimal" w:pos="8820"/>
                <w:tab w:val="decimal" w:pos="11232"/>
              </w:tabs>
              <w:outlineLvl w:val="0"/>
              <w:rPr>
                <w:i/>
                <w:sz w:val="20"/>
              </w:rPr>
            </w:pPr>
          </w:p>
        </w:tc>
        <w:tc>
          <w:tcPr>
            <w:tcW w:w="591" w:type="pct"/>
            <w:gridSpan w:val="2"/>
          </w:tcPr>
          <w:p w:rsidR="00632DEA" w:rsidRPr="00226E91" w:rsidRDefault="00632DEA" w:rsidP="006F6E22">
            <w:pPr>
              <w:tabs>
                <w:tab w:val="decimal" w:pos="8496"/>
                <w:tab w:val="decimal" w:pos="8820"/>
                <w:tab w:val="decimal" w:pos="11232"/>
              </w:tabs>
              <w:jc w:val="right"/>
              <w:outlineLvl w:val="0"/>
              <w:rPr>
                <w:sz w:val="20"/>
              </w:rPr>
            </w:pPr>
            <w:r w:rsidRPr="00226E91">
              <w:rPr>
                <w:sz w:val="20"/>
              </w:rPr>
              <w:t>-</w:t>
            </w:r>
          </w:p>
        </w:tc>
        <w:tc>
          <w:tcPr>
            <w:tcW w:w="795" w:type="pct"/>
            <w:gridSpan w:val="2"/>
          </w:tcPr>
          <w:p w:rsidR="00632DEA" w:rsidRPr="00226E91" w:rsidRDefault="00632DEA" w:rsidP="006F6E22">
            <w:pPr>
              <w:tabs>
                <w:tab w:val="decimal" w:pos="8496"/>
                <w:tab w:val="decimal" w:pos="8820"/>
                <w:tab w:val="decimal" w:pos="11232"/>
              </w:tabs>
              <w:jc w:val="right"/>
              <w:outlineLvl w:val="0"/>
              <w:rPr>
                <w:sz w:val="20"/>
              </w:rPr>
            </w:pPr>
            <w:r w:rsidRPr="00226E91">
              <w:rPr>
                <w:sz w:val="20"/>
              </w:rPr>
              <w:t>(375)</w:t>
            </w:r>
          </w:p>
        </w:tc>
        <w:tc>
          <w:tcPr>
            <w:tcW w:w="632" w:type="pct"/>
            <w:gridSpan w:val="2"/>
          </w:tcPr>
          <w:p w:rsidR="00632DEA" w:rsidRPr="00226E91" w:rsidRDefault="003841AA" w:rsidP="006F6E22">
            <w:pPr>
              <w:tabs>
                <w:tab w:val="decimal" w:pos="8496"/>
                <w:tab w:val="decimal" w:pos="8820"/>
                <w:tab w:val="decimal" w:pos="11232"/>
              </w:tabs>
              <w:jc w:val="right"/>
              <w:outlineLvl w:val="0"/>
              <w:rPr>
                <w:sz w:val="20"/>
              </w:rPr>
            </w:pPr>
            <w:r w:rsidRPr="00226E91">
              <w:rPr>
                <w:sz w:val="20"/>
              </w:rPr>
              <w:t>-</w:t>
            </w:r>
          </w:p>
        </w:tc>
        <w:tc>
          <w:tcPr>
            <w:tcW w:w="809" w:type="pct"/>
            <w:gridSpan w:val="2"/>
          </w:tcPr>
          <w:p w:rsidR="00632DEA" w:rsidRPr="00226E91" w:rsidRDefault="00632DEA" w:rsidP="006F6E22">
            <w:pPr>
              <w:tabs>
                <w:tab w:val="decimal" w:pos="8496"/>
                <w:tab w:val="decimal" w:pos="8820"/>
                <w:tab w:val="decimal" w:pos="11232"/>
              </w:tabs>
              <w:jc w:val="right"/>
              <w:outlineLvl w:val="0"/>
              <w:rPr>
                <w:sz w:val="20"/>
              </w:rPr>
            </w:pPr>
            <w:r w:rsidRPr="00226E91">
              <w:rPr>
                <w:sz w:val="20"/>
              </w:rPr>
              <w:t>(375)</w:t>
            </w:r>
          </w:p>
        </w:tc>
      </w:tr>
      <w:tr w:rsidR="00632DEA" w:rsidRPr="00226E91" w:rsidTr="00F759DD">
        <w:tc>
          <w:tcPr>
            <w:tcW w:w="1795" w:type="pct"/>
            <w:gridSpan w:val="2"/>
          </w:tcPr>
          <w:p w:rsidR="00632DEA" w:rsidRPr="00226E91" w:rsidRDefault="00632DEA" w:rsidP="006F6E22">
            <w:pPr>
              <w:tabs>
                <w:tab w:val="decimal" w:pos="8496"/>
                <w:tab w:val="decimal" w:pos="8820"/>
                <w:tab w:val="decimal" w:pos="11232"/>
              </w:tabs>
              <w:outlineLvl w:val="0"/>
              <w:rPr>
                <w:sz w:val="20"/>
              </w:rPr>
            </w:pPr>
            <w:r w:rsidRPr="00226E91">
              <w:rPr>
                <w:sz w:val="20"/>
              </w:rPr>
              <w:t>Revaluation &amp; impairments taken to operating costs</w:t>
            </w:r>
          </w:p>
        </w:tc>
        <w:tc>
          <w:tcPr>
            <w:tcW w:w="378" w:type="pct"/>
            <w:gridSpan w:val="2"/>
          </w:tcPr>
          <w:p w:rsidR="00632DEA" w:rsidRPr="00226E91" w:rsidRDefault="00632DEA" w:rsidP="006F6E22">
            <w:pPr>
              <w:tabs>
                <w:tab w:val="decimal" w:pos="8496"/>
                <w:tab w:val="decimal" w:pos="8820"/>
                <w:tab w:val="decimal" w:pos="11232"/>
              </w:tabs>
              <w:outlineLvl w:val="0"/>
              <w:rPr>
                <w:i/>
                <w:sz w:val="20"/>
              </w:rPr>
            </w:pPr>
          </w:p>
        </w:tc>
        <w:tc>
          <w:tcPr>
            <w:tcW w:w="591" w:type="pct"/>
            <w:gridSpan w:val="2"/>
          </w:tcPr>
          <w:p w:rsidR="00632DEA" w:rsidRPr="00226E91" w:rsidRDefault="00632DEA" w:rsidP="006F6E22">
            <w:pPr>
              <w:tabs>
                <w:tab w:val="decimal" w:pos="8496"/>
                <w:tab w:val="decimal" w:pos="8820"/>
                <w:tab w:val="decimal" w:pos="11232"/>
              </w:tabs>
              <w:jc w:val="right"/>
              <w:outlineLvl w:val="0"/>
              <w:rPr>
                <w:sz w:val="20"/>
              </w:rPr>
            </w:pPr>
            <w:r w:rsidRPr="00226E91">
              <w:rPr>
                <w:sz w:val="20"/>
              </w:rPr>
              <w:t>-</w:t>
            </w:r>
          </w:p>
        </w:tc>
        <w:tc>
          <w:tcPr>
            <w:tcW w:w="795" w:type="pct"/>
            <w:gridSpan w:val="2"/>
          </w:tcPr>
          <w:p w:rsidR="00632DEA" w:rsidRPr="00226E91" w:rsidRDefault="00632DEA" w:rsidP="006F6E22">
            <w:pPr>
              <w:tabs>
                <w:tab w:val="decimal" w:pos="8496"/>
                <w:tab w:val="decimal" w:pos="8820"/>
                <w:tab w:val="decimal" w:pos="11232"/>
              </w:tabs>
              <w:jc w:val="right"/>
              <w:outlineLvl w:val="0"/>
              <w:rPr>
                <w:sz w:val="20"/>
              </w:rPr>
            </w:pPr>
            <w:r w:rsidRPr="00226E91">
              <w:rPr>
                <w:sz w:val="20"/>
              </w:rPr>
              <w:t>375</w:t>
            </w:r>
          </w:p>
        </w:tc>
        <w:tc>
          <w:tcPr>
            <w:tcW w:w="632" w:type="pct"/>
            <w:gridSpan w:val="2"/>
          </w:tcPr>
          <w:p w:rsidR="00632DEA" w:rsidRPr="00226E91" w:rsidRDefault="003841AA" w:rsidP="006F6E22">
            <w:pPr>
              <w:tabs>
                <w:tab w:val="decimal" w:pos="8496"/>
                <w:tab w:val="decimal" w:pos="8820"/>
                <w:tab w:val="decimal" w:pos="11232"/>
              </w:tabs>
              <w:jc w:val="right"/>
              <w:outlineLvl w:val="0"/>
              <w:rPr>
                <w:sz w:val="20"/>
              </w:rPr>
            </w:pPr>
            <w:r w:rsidRPr="00226E91">
              <w:rPr>
                <w:sz w:val="20"/>
              </w:rPr>
              <w:t>-</w:t>
            </w:r>
          </w:p>
        </w:tc>
        <w:tc>
          <w:tcPr>
            <w:tcW w:w="809" w:type="pct"/>
            <w:gridSpan w:val="2"/>
          </w:tcPr>
          <w:p w:rsidR="00632DEA" w:rsidRPr="00226E91" w:rsidRDefault="00632DEA" w:rsidP="006F6E22">
            <w:pPr>
              <w:tabs>
                <w:tab w:val="decimal" w:pos="8496"/>
                <w:tab w:val="decimal" w:pos="8820"/>
                <w:tab w:val="decimal" w:pos="11232"/>
              </w:tabs>
              <w:jc w:val="right"/>
              <w:outlineLvl w:val="0"/>
              <w:rPr>
                <w:sz w:val="20"/>
              </w:rPr>
            </w:pPr>
            <w:r w:rsidRPr="00226E91">
              <w:rPr>
                <w:sz w:val="20"/>
              </w:rPr>
              <w:t>375</w:t>
            </w:r>
          </w:p>
        </w:tc>
      </w:tr>
      <w:tr w:rsidR="00632DEA" w:rsidRPr="00226E91" w:rsidTr="00F759DD">
        <w:tc>
          <w:tcPr>
            <w:tcW w:w="1795" w:type="pct"/>
            <w:gridSpan w:val="2"/>
          </w:tcPr>
          <w:p w:rsidR="00632DEA" w:rsidRPr="00226E91" w:rsidRDefault="00632DEA" w:rsidP="006F6E22">
            <w:pPr>
              <w:tabs>
                <w:tab w:val="decimal" w:pos="8496"/>
                <w:tab w:val="decimal" w:pos="8820"/>
                <w:tab w:val="decimal" w:pos="11232"/>
              </w:tabs>
              <w:outlineLvl w:val="0"/>
              <w:rPr>
                <w:sz w:val="20"/>
              </w:rPr>
            </w:pPr>
            <w:r w:rsidRPr="00226E91">
              <w:rPr>
                <w:sz w:val="20"/>
              </w:rPr>
              <w:t>Transfers between reserves</w:t>
            </w:r>
          </w:p>
        </w:tc>
        <w:tc>
          <w:tcPr>
            <w:tcW w:w="378" w:type="pct"/>
            <w:gridSpan w:val="2"/>
          </w:tcPr>
          <w:p w:rsidR="00632DEA" w:rsidRPr="00226E91" w:rsidRDefault="00632DEA" w:rsidP="006F6E22">
            <w:pPr>
              <w:tabs>
                <w:tab w:val="decimal" w:pos="8496"/>
                <w:tab w:val="decimal" w:pos="8820"/>
                <w:tab w:val="decimal" w:pos="11232"/>
              </w:tabs>
              <w:outlineLvl w:val="0"/>
              <w:rPr>
                <w:i/>
                <w:sz w:val="20"/>
              </w:rPr>
            </w:pPr>
          </w:p>
        </w:tc>
        <w:tc>
          <w:tcPr>
            <w:tcW w:w="591" w:type="pct"/>
            <w:gridSpan w:val="2"/>
          </w:tcPr>
          <w:p w:rsidR="00632DEA" w:rsidRPr="00226E91" w:rsidRDefault="00632DEA" w:rsidP="006F6E22">
            <w:pPr>
              <w:tabs>
                <w:tab w:val="decimal" w:pos="8496"/>
                <w:tab w:val="decimal" w:pos="8820"/>
                <w:tab w:val="decimal" w:pos="11232"/>
              </w:tabs>
              <w:jc w:val="right"/>
              <w:outlineLvl w:val="0"/>
              <w:rPr>
                <w:sz w:val="20"/>
              </w:rPr>
            </w:pPr>
            <w:r w:rsidRPr="00226E91">
              <w:rPr>
                <w:sz w:val="20"/>
              </w:rPr>
              <w:t>923</w:t>
            </w:r>
          </w:p>
        </w:tc>
        <w:tc>
          <w:tcPr>
            <w:tcW w:w="795" w:type="pct"/>
            <w:gridSpan w:val="2"/>
          </w:tcPr>
          <w:p w:rsidR="00632DEA" w:rsidRPr="00226E91" w:rsidRDefault="00632DEA" w:rsidP="006F6E22">
            <w:pPr>
              <w:tabs>
                <w:tab w:val="decimal" w:pos="8496"/>
                <w:tab w:val="decimal" w:pos="8820"/>
                <w:tab w:val="decimal" w:pos="11232"/>
              </w:tabs>
              <w:jc w:val="right"/>
              <w:outlineLvl w:val="0"/>
              <w:rPr>
                <w:sz w:val="20"/>
              </w:rPr>
            </w:pPr>
            <w:r w:rsidRPr="00226E91">
              <w:rPr>
                <w:sz w:val="20"/>
              </w:rPr>
              <w:t>(923)</w:t>
            </w:r>
          </w:p>
        </w:tc>
        <w:tc>
          <w:tcPr>
            <w:tcW w:w="632" w:type="pct"/>
            <w:gridSpan w:val="2"/>
          </w:tcPr>
          <w:p w:rsidR="00632DEA" w:rsidRPr="00226E91" w:rsidRDefault="003841AA" w:rsidP="006F6E22">
            <w:pPr>
              <w:tabs>
                <w:tab w:val="decimal" w:pos="8496"/>
                <w:tab w:val="decimal" w:pos="8820"/>
                <w:tab w:val="decimal" w:pos="11232"/>
              </w:tabs>
              <w:jc w:val="right"/>
              <w:outlineLvl w:val="0"/>
              <w:rPr>
                <w:sz w:val="20"/>
              </w:rPr>
            </w:pPr>
            <w:r w:rsidRPr="00226E91">
              <w:rPr>
                <w:sz w:val="20"/>
              </w:rPr>
              <w:t>-</w:t>
            </w:r>
          </w:p>
        </w:tc>
        <w:tc>
          <w:tcPr>
            <w:tcW w:w="809" w:type="pct"/>
            <w:gridSpan w:val="2"/>
          </w:tcPr>
          <w:p w:rsidR="00632DEA" w:rsidRPr="00226E91" w:rsidRDefault="00632DEA" w:rsidP="006F6E22">
            <w:pPr>
              <w:tabs>
                <w:tab w:val="decimal" w:pos="8496"/>
                <w:tab w:val="decimal" w:pos="8820"/>
                <w:tab w:val="decimal" w:pos="11232"/>
              </w:tabs>
              <w:jc w:val="right"/>
              <w:outlineLvl w:val="0"/>
              <w:rPr>
                <w:sz w:val="20"/>
              </w:rPr>
            </w:pPr>
            <w:r w:rsidRPr="00226E91">
              <w:rPr>
                <w:sz w:val="20"/>
              </w:rPr>
              <w:t>-</w:t>
            </w:r>
          </w:p>
        </w:tc>
      </w:tr>
      <w:tr w:rsidR="00632DEA" w:rsidRPr="00226E91" w:rsidTr="00F759DD">
        <w:tc>
          <w:tcPr>
            <w:tcW w:w="1795" w:type="pct"/>
            <w:gridSpan w:val="2"/>
          </w:tcPr>
          <w:p w:rsidR="00632DEA" w:rsidRPr="00226E91" w:rsidRDefault="00632DEA" w:rsidP="006F6E22">
            <w:pPr>
              <w:tabs>
                <w:tab w:val="decimal" w:pos="8496"/>
                <w:tab w:val="decimal" w:pos="8820"/>
                <w:tab w:val="decimal" w:pos="11232"/>
              </w:tabs>
              <w:outlineLvl w:val="0"/>
              <w:rPr>
                <w:sz w:val="20"/>
              </w:rPr>
            </w:pPr>
            <w:r w:rsidRPr="00226E91">
              <w:rPr>
                <w:sz w:val="20"/>
              </w:rPr>
              <w:t>Net operating cost for year</w:t>
            </w:r>
          </w:p>
        </w:tc>
        <w:tc>
          <w:tcPr>
            <w:tcW w:w="378" w:type="pct"/>
            <w:gridSpan w:val="2"/>
          </w:tcPr>
          <w:p w:rsidR="00632DEA" w:rsidRPr="00226E91" w:rsidRDefault="00632DEA" w:rsidP="006F6E22">
            <w:pPr>
              <w:tabs>
                <w:tab w:val="decimal" w:pos="8496"/>
                <w:tab w:val="decimal" w:pos="8820"/>
                <w:tab w:val="decimal" w:pos="11232"/>
              </w:tabs>
              <w:outlineLvl w:val="0"/>
              <w:rPr>
                <w:i/>
                <w:sz w:val="20"/>
              </w:rPr>
            </w:pPr>
          </w:p>
        </w:tc>
        <w:tc>
          <w:tcPr>
            <w:tcW w:w="591" w:type="pct"/>
            <w:gridSpan w:val="2"/>
            <w:tcBorders>
              <w:bottom w:val="single" w:sz="4" w:space="0" w:color="auto"/>
            </w:tcBorders>
          </w:tcPr>
          <w:p w:rsidR="00632DEA" w:rsidRPr="00226E91" w:rsidRDefault="00632DEA" w:rsidP="00226E91">
            <w:pPr>
              <w:tabs>
                <w:tab w:val="decimal" w:pos="8496"/>
                <w:tab w:val="decimal" w:pos="8820"/>
                <w:tab w:val="decimal" w:pos="11232"/>
              </w:tabs>
              <w:jc w:val="right"/>
              <w:outlineLvl w:val="0"/>
              <w:rPr>
                <w:sz w:val="20"/>
              </w:rPr>
            </w:pPr>
            <w:r w:rsidRPr="00226E91">
              <w:rPr>
                <w:sz w:val="20"/>
              </w:rPr>
              <w:t>(72,</w:t>
            </w:r>
            <w:r w:rsidR="00226E91">
              <w:rPr>
                <w:sz w:val="20"/>
              </w:rPr>
              <w:t>375</w:t>
            </w:r>
            <w:r w:rsidRPr="00226E91">
              <w:rPr>
                <w:sz w:val="20"/>
              </w:rPr>
              <w:t>)</w:t>
            </w:r>
          </w:p>
        </w:tc>
        <w:tc>
          <w:tcPr>
            <w:tcW w:w="795" w:type="pct"/>
            <w:gridSpan w:val="2"/>
            <w:tcBorders>
              <w:bottom w:val="single" w:sz="4" w:space="0" w:color="auto"/>
            </w:tcBorders>
          </w:tcPr>
          <w:p w:rsidR="00632DEA" w:rsidRPr="00226E91" w:rsidRDefault="00632DEA" w:rsidP="006F6E22">
            <w:pPr>
              <w:tabs>
                <w:tab w:val="decimal" w:pos="8496"/>
                <w:tab w:val="decimal" w:pos="8820"/>
                <w:tab w:val="decimal" w:pos="11232"/>
              </w:tabs>
              <w:jc w:val="right"/>
              <w:outlineLvl w:val="0"/>
              <w:rPr>
                <w:sz w:val="20"/>
              </w:rPr>
            </w:pPr>
            <w:r w:rsidRPr="00226E91">
              <w:rPr>
                <w:sz w:val="20"/>
              </w:rPr>
              <w:t>-</w:t>
            </w:r>
          </w:p>
        </w:tc>
        <w:tc>
          <w:tcPr>
            <w:tcW w:w="632" w:type="pct"/>
            <w:gridSpan w:val="2"/>
            <w:tcBorders>
              <w:bottom w:val="single" w:sz="4" w:space="0" w:color="auto"/>
            </w:tcBorders>
          </w:tcPr>
          <w:p w:rsidR="00632DEA" w:rsidRPr="00226E91" w:rsidRDefault="00226E91" w:rsidP="006F6E22">
            <w:pPr>
              <w:tabs>
                <w:tab w:val="decimal" w:pos="8496"/>
                <w:tab w:val="decimal" w:pos="8820"/>
                <w:tab w:val="decimal" w:pos="11232"/>
              </w:tabs>
              <w:jc w:val="right"/>
              <w:outlineLvl w:val="0"/>
              <w:rPr>
                <w:sz w:val="20"/>
              </w:rPr>
            </w:pPr>
            <w:r>
              <w:rPr>
                <w:sz w:val="20"/>
              </w:rPr>
              <w:t>697</w:t>
            </w:r>
          </w:p>
        </w:tc>
        <w:tc>
          <w:tcPr>
            <w:tcW w:w="809" w:type="pct"/>
            <w:gridSpan w:val="2"/>
            <w:tcBorders>
              <w:bottom w:val="single" w:sz="4" w:space="0" w:color="auto"/>
            </w:tcBorders>
          </w:tcPr>
          <w:p w:rsidR="00632DEA" w:rsidRPr="00226E91" w:rsidRDefault="00632DEA" w:rsidP="00A108BE">
            <w:pPr>
              <w:tabs>
                <w:tab w:val="decimal" w:pos="8496"/>
                <w:tab w:val="decimal" w:pos="8820"/>
                <w:tab w:val="decimal" w:pos="11232"/>
              </w:tabs>
              <w:jc w:val="right"/>
              <w:outlineLvl w:val="0"/>
              <w:rPr>
                <w:b/>
                <w:sz w:val="20"/>
              </w:rPr>
            </w:pPr>
            <w:r w:rsidRPr="00226E91">
              <w:rPr>
                <w:b/>
                <w:sz w:val="20"/>
              </w:rPr>
              <w:t>(</w:t>
            </w:r>
            <w:r w:rsidR="003841AA" w:rsidRPr="00226E91">
              <w:rPr>
                <w:b/>
                <w:sz w:val="20"/>
              </w:rPr>
              <w:t>71,67</w:t>
            </w:r>
            <w:r w:rsidR="00A108BE">
              <w:rPr>
                <w:b/>
                <w:sz w:val="20"/>
              </w:rPr>
              <w:t>8</w:t>
            </w:r>
            <w:r w:rsidRPr="00226E91">
              <w:rPr>
                <w:b/>
                <w:sz w:val="20"/>
              </w:rPr>
              <w:t>)</w:t>
            </w:r>
          </w:p>
        </w:tc>
      </w:tr>
      <w:tr w:rsidR="00632DEA" w:rsidRPr="00226E91" w:rsidTr="00F759DD">
        <w:tc>
          <w:tcPr>
            <w:tcW w:w="1795" w:type="pct"/>
            <w:gridSpan w:val="2"/>
          </w:tcPr>
          <w:p w:rsidR="00632DEA" w:rsidRPr="00226E91" w:rsidRDefault="00632DEA" w:rsidP="006F6E22">
            <w:pPr>
              <w:tabs>
                <w:tab w:val="decimal" w:pos="8496"/>
                <w:tab w:val="decimal" w:pos="8820"/>
                <w:tab w:val="decimal" w:pos="11232"/>
              </w:tabs>
              <w:outlineLvl w:val="0"/>
              <w:rPr>
                <w:b/>
                <w:sz w:val="20"/>
              </w:rPr>
            </w:pPr>
            <w:r w:rsidRPr="00226E91">
              <w:rPr>
                <w:b/>
                <w:sz w:val="20"/>
              </w:rPr>
              <w:t>Total recognised income and expense for 2016/17</w:t>
            </w:r>
          </w:p>
        </w:tc>
        <w:tc>
          <w:tcPr>
            <w:tcW w:w="378" w:type="pct"/>
            <w:gridSpan w:val="2"/>
          </w:tcPr>
          <w:p w:rsidR="00632DEA" w:rsidRPr="00226E91" w:rsidRDefault="00632DEA" w:rsidP="006F6E22">
            <w:pPr>
              <w:tabs>
                <w:tab w:val="decimal" w:pos="8496"/>
                <w:tab w:val="decimal" w:pos="8820"/>
                <w:tab w:val="decimal" w:pos="11232"/>
              </w:tabs>
              <w:outlineLvl w:val="0"/>
              <w:rPr>
                <w:i/>
                <w:sz w:val="20"/>
              </w:rPr>
            </w:pPr>
          </w:p>
        </w:tc>
        <w:tc>
          <w:tcPr>
            <w:tcW w:w="591" w:type="pct"/>
            <w:gridSpan w:val="2"/>
            <w:tcBorders>
              <w:top w:val="single" w:sz="4" w:space="0" w:color="auto"/>
              <w:bottom w:val="single" w:sz="4" w:space="0" w:color="auto"/>
            </w:tcBorders>
          </w:tcPr>
          <w:p w:rsidR="00632DEA" w:rsidRPr="00226E91" w:rsidRDefault="00632DEA" w:rsidP="00226E91">
            <w:pPr>
              <w:tabs>
                <w:tab w:val="decimal" w:pos="8496"/>
                <w:tab w:val="decimal" w:pos="8820"/>
                <w:tab w:val="decimal" w:pos="11232"/>
              </w:tabs>
              <w:jc w:val="right"/>
              <w:outlineLvl w:val="0"/>
              <w:rPr>
                <w:b/>
                <w:sz w:val="20"/>
              </w:rPr>
            </w:pPr>
            <w:r w:rsidRPr="00226E91">
              <w:rPr>
                <w:b/>
                <w:sz w:val="20"/>
              </w:rPr>
              <w:t>(71,</w:t>
            </w:r>
            <w:r w:rsidR="00226E91">
              <w:rPr>
                <w:b/>
                <w:sz w:val="20"/>
              </w:rPr>
              <w:t>452</w:t>
            </w:r>
            <w:r w:rsidRPr="00226E91">
              <w:rPr>
                <w:b/>
                <w:sz w:val="20"/>
              </w:rPr>
              <w:t>)</w:t>
            </w:r>
          </w:p>
        </w:tc>
        <w:tc>
          <w:tcPr>
            <w:tcW w:w="795" w:type="pct"/>
            <w:gridSpan w:val="2"/>
            <w:tcBorders>
              <w:top w:val="single" w:sz="4" w:space="0" w:color="auto"/>
              <w:bottom w:val="single" w:sz="4" w:space="0" w:color="auto"/>
            </w:tcBorders>
          </w:tcPr>
          <w:p w:rsidR="00632DEA" w:rsidRPr="00226E91" w:rsidRDefault="00632DEA" w:rsidP="006F6E22">
            <w:pPr>
              <w:tabs>
                <w:tab w:val="decimal" w:pos="8496"/>
                <w:tab w:val="decimal" w:pos="8820"/>
                <w:tab w:val="decimal" w:pos="11232"/>
              </w:tabs>
              <w:jc w:val="right"/>
              <w:outlineLvl w:val="0"/>
              <w:rPr>
                <w:b/>
                <w:sz w:val="20"/>
              </w:rPr>
            </w:pPr>
            <w:r w:rsidRPr="00226E91">
              <w:rPr>
                <w:b/>
                <w:sz w:val="20"/>
              </w:rPr>
              <w:t>2,947</w:t>
            </w:r>
          </w:p>
        </w:tc>
        <w:tc>
          <w:tcPr>
            <w:tcW w:w="632" w:type="pct"/>
            <w:gridSpan w:val="2"/>
            <w:tcBorders>
              <w:top w:val="single" w:sz="4" w:space="0" w:color="auto"/>
              <w:bottom w:val="single" w:sz="4" w:space="0" w:color="auto"/>
            </w:tcBorders>
          </w:tcPr>
          <w:p w:rsidR="00632DEA" w:rsidRPr="00226E91" w:rsidRDefault="00A108BE" w:rsidP="006F6E22">
            <w:pPr>
              <w:tabs>
                <w:tab w:val="decimal" w:pos="8496"/>
                <w:tab w:val="decimal" w:pos="8820"/>
                <w:tab w:val="decimal" w:pos="11232"/>
              </w:tabs>
              <w:jc w:val="right"/>
              <w:outlineLvl w:val="0"/>
              <w:rPr>
                <w:b/>
                <w:sz w:val="20"/>
              </w:rPr>
            </w:pPr>
            <w:r>
              <w:rPr>
                <w:b/>
                <w:sz w:val="20"/>
              </w:rPr>
              <w:t>697</w:t>
            </w:r>
          </w:p>
        </w:tc>
        <w:tc>
          <w:tcPr>
            <w:tcW w:w="809" w:type="pct"/>
            <w:gridSpan w:val="2"/>
            <w:tcBorders>
              <w:top w:val="single" w:sz="4" w:space="0" w:color="auto"/>
              <w:bottom w:val="single" w:sz="4" w:space="0" w:color="auto"/>
            </w:tcBorders>
          </w:tcPr>
          <w:p w:rsidR="00632DEA" w:rsidRPr="00226E91" w:rsidRDefault="00632DEA" w:rsidP="00A108BE">
            <w:pPr>
              <w:tabs>
                <w:tab w:val="decimal" w:pos="8496"/>
                <w:tab w:val="decimal" w:pos="8820"/>
                <w:tab w:val="decimal" w:pos="11232"/>
              </w:tabs>
              <w:jc w:val="right"/>
              <w:outlineLvl w:val="0"/>
              <w:rPr>
                <w:b/>
                <w:sz w:val="20"/>
              </w:rPr>
            </w:pPr>
            <w:r w:rsidRPr="00226E91">
              <w:rPr>
                <w:b/>
                <w:sz w:val="20"/>
              </w:rPr>
              <w:t>(</w:t>
            </w:r>
            <w:r w:rsidR="003841AA" w:rsidRPr="00226E91">
              <w:rPr>
                <w:b/>
                <w:sz w:val="20"/>
              </w:rPr>
              <w:t>67,80</w:t>
            </w:r>
            <w:r w:rsidR="00A108BE">
              <w:rPr>
                <w:b/>
                <w:sz w:val="20"/>
              </w:rPr>
              <w:t>8</w:t>
            </w:r>
            <w:r w:rsidRPr="00226E91">
              <w:rPr>
                <w:b/>
                <w:sz w:val="20"/>
              </w:rPr>
              <w:t>)</w:t>
            </w:r>
          </w:p>
        </w:tc>
      </w:tr>
      <w:tr w:rsidR="00632DEA" w:rsidRPr="00226E91" w:rsidTr="00F759DD">
        <w:tc>
          <w:tcPr>
            <w:tcW w:w="1795" w:type="pct"/>
            <w:gridSpan w:val="2"/>
          </w:tcPr>
          <w:p w:rsidR="00632DEA" w:rsidRPr="00226E91" w:rsidRDefault="00632DEA" w:rsidP="006F6E22">
            <w:pPr>
              <w:tabs>
                <w:tab w:val="decimal" w:pos="8496"/>
                <w:tab w:val="decimal" w:pos="8820"/>
                <w:tab w:val="decimal" w:pos="11232"/>
              </w:tabs>
              <w:outlineLvl w:val="0"/>
              <w:rPr>
                <w:b/>
                <w:sz w:val="20"/>
              </w:rPr>
            </w:pPr>
            <w:r w:rsidRPr="00226E91">
              <w:rPr>
                <w:b/>
                <w:sz w:val="20"/>
              </w:rPr>
              <w:t>Funding:</w:t>
            </w:r>
          </w:p>
        </w:tc>
        <w:tc>
          <w:tcPr>
            <w:tcW w:w="378" w:type="pct"/>
            <w:gridSpan w:val="2"/>
          </w:tcPr>
          <w:p w:rsidR="00632DEA" w:rsidRPr="00226E91" w:rsidRDefault="00632DEA" w:rsidP="006F6E22">
            <w:pPr>
              <w:tabs>
                <w:tab w:val="decimal" w:pos="8496"/>
                <w:tab w:val="decimal" w:pos="8820"/>
                <w:tab w:val="decimal" w:pos="11232"/>
              </w:tabs>
              <w:outlineLvl w:val="0"/>
              <w:rPr>
                <w:i/>
                <w:sz w:val="20"/>
              </w:rPr>
            </w:pPr>
          </w:p>
        </w:tc>
        <w:tc>
          <w:tcPr>
            <w:tcW w:w="591" w:type="pct"/>
            <w:gridSpan w:val="2"/>
          </w:tcPr>
          <w:p w:rsidR="00632DEA" w:rsidRPr="00226E91" w:rsidRDefault="00632DEA" w:rsidP="006F6E22">
            <w:pPr>
              <w:tabs>
                <w:tab w:val="decimal" w:pos="8496"/>
                <w:tab w:val="decimal" w:pos="8820"/>
                <w:tab w:val="decimal" w:pos="11232"/>
              </w:tabs>
              <w:jc w:val="right"/>
              <w:outlineLvl w:val="0"/>
              <w:rPr>
                <w:sz w:val="20"/>
              </w:rPr>
            </w:pPr>
          </w:p>
        </w:tc>
        <w:tc>
          <w:tcPr>
            <w:tcW w:w="795" w:type="pct"/>
            <w:gridSpan w:val="2"/>
          </w:tcPr>
          <w:p w:rsidR="00632DEA" w:rsidRPr="00226E91" w:rsidRDefault="00632DEA" w:rsidP="006F6E22">
            <w:pPr>
              <w:tabs>
                <w:tab w:val="decimal" w:pos="8496"/>
                <w:tab w:val="decimal" w:pos="8820"/>
                <w:tab w:val="decimal" w:pos="11232"/>
              </w:tabs>
              <w:jc w:val="right"/>
              <w:outlineLvl w:val="0"/>
              <w:rPr>
                <w:sz w:val="20"/>
              </w:rPr>
            </w:pPr>
          </w:p>
        </w:tc>
        <w:tc>
          <w:tcPr>
            <w:tcW w:w="632" w:type="pct"/>
            <w:gridSpan w:val="2"/>
          </w:tcPr>
          <w:p w:rsidR="00632DEA" w:rsidRPr="00226E91" w:rsidRDefault="00632DEA" w:rsidP="006F6E22">
            <w:pPr>
              <w:tabs>
                <w:tab w:val="decimal" w:pos="8496"/>
                <w:tab w:val="decimal" w:pos="8820"/>
                <w:tab w:val="decimal" w:pos="11232"/>
              </w:tabs>
              <w:jc w:val="right"/>
              <w:outlineLvl w:val="0"/>
              <w:rPr>
                <w:b/>
                <w:sz w:val="20"/>
              </w:rPr>
            </w:pPr>
          </w:p>
        </w:tc>
        <w:tc>
          <w:tcPr>
            <w:tcW w:w="809" w:type="pct"/>
            <w:gridSpan w:val="2"/>
          </w:tcPr>
          <w:p w:rsidR="00632DEA" w:rsidRPr="00226E91" w:rsidRDefault="00632DEA" w:rsidP="006F6E22">
            <w:pPr>
              <w:tabs>
                <w:tab w:val="decimal" w:pos="8496"/>
                <w:tab w:val="decimal" w:pos="8820"/>
                <w:tab w:val="decimal" w:pos="11232"/>
              </w:tabs>
              <w:jc w:val="right"/>
              <w:outlineLvl w:val="0"/>
              <w:rPr>
                <w:b/>
                <w:sz w:val="20"/>
              </w:rPr>
            </w:pPr>
          </w:p>
        </w:tc>
      </w:tr>
      <w:tr w:rsidR="00632DEA" w:rsidRPr="00226E91" w:rsidTr="00F759DD">
        <w:tc>
          <w:tcPr>
            <w:tcW w:w="1795" w:type="pct"/>
            <w:gridSpan w:val="2"/>
          </w:tcPr>
          <w:p w:rsidR="00632DEA" w:rsidRPr="00226E91" w:rsidRDefault="00632DEA" w:rsidP="006F6E22">
            <w:pPr>
              <w:tabs>
                <w:tab w:val="decimal" w:pos="8496"/>
                <w:tab w:val="decimal" w:pos="8820"/>
                <w:tab w:val="decimal" w:pos="11232"/>
              </w:tabs>
              <w:outlineLvl w:val="0"/>
              <w:rPr>
                <w:sz w:val="20"/>
              </w:rPr>
            </w:pPr>
            <w:r w:rsidRPr="00226E91">
              <w:rPr>
                <w:sz w:val="20"/>
              </w:rPr>
              <w:t>Drawn Down</w:t>
            </w:r>
          </w:p>
        </w:tc>
        <w:tc>
          <w:tcPr>
            <w:tcW w:w="378" w:type="pct"/>
            <w:gridSpan w:val="2"/>
          </w:tcPr>
          <w:p w:rsidR="00632DEA" w:rsidRPr="00226E91" w:rsidRDefault="00632DEA" w:rsidP="006F6E22">
            <w:pPr>
              <w:tabs>
                <w:tab w:val="decimal" w:pos="8496"/>
                <w:tab w:val="decimal" w:pos="8820"/>
                <w:tab w:val="decimal" w:pos="11232"/>
              </w:tabs>
              <w:outlineLvl w:val="0"/>
              <w:rPr>
                <w:i/>
                <w:sz w:val="20"/>
              </w:rPr>
            </w:pPr>
          </w:p>
        </w:tc>
        <w:tc>
          <w:tcPr>
            <w:tcW w:w="591" w:type="pct"/>
            <w:gridSpan w:val="2"/>
          </w:tcPr>
          <w:p w:rsidR="00632DEA" w:rsidRPr="00226E91" w:rsidRDefault="00425457" w:rsidP="006F6E22">
            <w:pPr>
              <w:tabs>
                <w:tab w:val="decimal" w:pos="8496"/>
                <w:tab w:val="decimal" w:pos="8820"/>
                <w:tab w:val="decimal" w:pos="11232"/>
              </w:tabs>
              <w:jc w:val="right"/>
              <w:outlineLvl w:val="0"/>
              <w:rPr>
                <w:sz w:val="20"/>
              </w:rPr>
            </w:pPr>
            <w:r>
              <w:rPr>
                <w:sz w:val="20"/>
              </w:rPr>
              <w:t>64,796</w:t>
            </w:r>
          </w:p>
        </w:tc>
        <w:tc>
          <w:tcPr>
            <w:tcW w:w="795" w:type="pct"/>
            <w:gridSpan w:val="2"/>
          </w:tcPr>
          <w:p w:rsidR="00632DEA" w:rsidRPr="00226E91" w:rsidRDefault="00632DEA" w:rsidP="006F6E22">
            <w:pPr>
              <w:tabs>
                <w:tab w:val="decimal" w:pos="8496"/>
                <w:tab w:val="decimal" w:pos="8820"/>
                <w:tab w:val="decimal" w:pos="11232"/>
              </w:tabs>
              <w:jc w:val="right"/>
              <w:outlineLvl w:val="0"/>
              <w:rPr>
                <w:sz w:val="20"/>
              </w:rPr>
            </w:pPr>
            <w:r w:rsidRPr="00226E91">
              <w:rPr>
                <w:sz w:val="20"/>
              </w:rPr>
              <w:t>-</w:t>
            </w:r>
          </w:p>
        </w:tc>
        <w:tc>
          <w:tcPr>
            <w:tcW w:w="632" w:type="pct"/>
            <w:gridSpan w:val="2"/>
          </w:tcPr>
          <w:p w:rsidR="00632DEA" w:rsidRPr="00226E91" w:rsidRDefault="003841AA" w:rsidP="006F6E22">
            <w:pPr>
              <w:tabs>
                <w:tab w:val="decimal" w:pos="8496"/>
                <w:tab w:val="decimal" w:pos="8820"/>
                <w:tab w:val="decimal" w:pos="11232"/>
              </w:tabs>
              <w:jc w:val="right"/>
              <w:outlineLvl w:val="0"/>
              <w:rPr>
                <w:b/>
                <w:sz w:val="20"/>
              </w:rPr>
            </w:pPr>
            <w:r w:rsidRPr="00226E91">
              <w:rPr>
                <w:b/>
                <w:sz w:val="20"/>
              </w:rPr>
              <w:t>-</w:t>
            </w:r>
          </w:p>
        </w:tc>
        <w:tc>
          <w:tcPr>
            <w:tcW w:w="809" w:type="pct"/>
            <w:gridSpan w:val="2"/>
          </w:tcPr>
          <w:p w:rsidR="00632DEA" w:rsidRPr="00226E91" w:rsidRDefault="00425457" w:rsidP="00A108BE">
            <w:pPr>
              <w:tabs>
                <w:tab w:val="decimal" w:pos="8496"/>
                <w:tab w:val="decimal" w:pos="8820"/>
                <w:tab w:val="decimal" w:pos="11232"/>
              </w:tabs>
              <w:jc w:val="right"/>
              <w:outlineLvl w:val="0"/>
              <w:rPr>
                <w:b/>
                <w:sz w:val="20"/>
              </w:rPr>
            </w:pPr>
            <w:r>
              <w:rPr>
                <w:b/>
                <w:sz w:val="20"/>
              </w:rPr>
              <w:t>64,796</w:t>
            </w:r>
          </w:p>
        </w:tc>
      </w:tr>
      <w:tr w:rsidR="00632DEA" w:rsidRPr="00226E91" w:rsidTr="00F759DD">
        <w:tc>
          <w:tcPr>
            <w:tcW w:w="1795" w:type="pct"/>
            <w:gridSpan w:val="2"/>
          </w:tcPr>
          <w:p w:rsidR="00632DEA" w:rsidRPr="00226E91" w:rsidRDefault="00632DEA" w:rsidP="006F6E22">
            <w:pPr>
              <w:tabs>
                <w:tab w:val="decimal" w:pos="8496"/>
                <w:tab w:val="decimal" w:pos="8820"/>
                <w:tab w:val="decimal" w:pos="11232"/>
              </w:tabs>
              <w:outlineLvl w:val="0"/>
              <w:rPr>
                <w:sz w:val="20"/>
              </w:rPr>
            </w:pPr>
            <w:r w:rsidRPr="00226E91">
              <w:rPr>
                <w:sz w:val="20"/>
              </w:rPr>
              <w:t>Movement in General Fund (Creditor)/Debtor</w:t>
            </w:r>
          </w:p>
        </w:tc>
        <w:tc>
          <w:tcPr>
            <w:tcW w:w="378" w:type="pct"/>
            <w:gridSpan w:val="2"/>
          </w:tcPr>
          <w:p w:rsidR="00632DEA" w:rsidRPr="00226E91" w:rsidRDefault="00632DEA" w:rsidP="006F6E22">
            <w:pPr>
              <w:tabs>
                <w:tab w:val="decimal" w:pos="8496"/>
                <w:tab w:val="decimal" w:pos="8820"/>
                <w:tab w:val="decimal" w:pos="11232"/>
              </w:tabs>
              <w:outlineLvl w:val="0"/>
              <w:rPr>
                <w:i/>
                <w:sz w:val="20"/>
              </w:rPr>
            </w:pPr>
          </w:p>
        </w:tc>
        <w:tc>
          <w:tcPr>
            <w:tcW w:w="591" w:type="pct"/>
            <w:gridSpan w:val="2"/>
            <w:tcBorders>
              <w:bottom w:val="single" w:sz="4" w:space="0" w:color="auto"/>
            </w:tcBorders>
          </w:tcPr>
          <w:p w:rsidR="00632DEA" w:rsidRPr="00226E91" w:rsidRDefault="00632DEA" w:rsidP="00226E91">
            <w:pPr>
              <w:tabs>
                <w:tab w:val="decimal" w:pos="8496"/>
                <w:tab w:val="decimal" w:pos="8820"/>
                <w:tab w:val="decimal" w:pos="11232"/>
              </w:tabs>
              <w:jc w:val="right"/>
              <w:outlineLvl w:val="0"/>
              <w:rPr>
                <w:sz w:val="20"/>
              </w:rPr>
            </w:pPr>
            <w:r w:rsidRPr="00226E91">
              <w:rPr>
                <w:sz w:val="20"/>
              </w:rPr>
              <w:t>5,</w:t>
            </w:r>
            <w:r w:rsidR="00425457">
              <w:rPr>
                <w:sz w:val="20"/>
              </w:rPr>
              <w:t>760</w:t>
            </w:r>
          </w:p>
        </w:tc>
        <w:tc>
          <w:tcPr>
            <w:tcW w:w="795" w:type="pct"/>
            <w:gridSpan w:val="2"/>
            <w:tcBorders>
              <w:bottom w:val="single" w:sz="4" w:space="0" w:color="auto"/>
            </w:tcBorders>
          </w:tcPr>
          <w:p w:rsidR="00632DEA" w:rsidRPr="00226E91" w:rsidRDefault="00632DEA" w:rsidP="006F6E22">
            <w:pPr>
              <w:tabs>
                <w:tab w:val="decimal" w:pos="8496"/>
                <w:tab w:val="decimal" w:pos="8820"/>
                <w:tab w:val="decimal" w:pos="11232"/>
              </w:tabs>
              <w:jc w:val="right"/>
              <w:outlineLvl w:val="0"/>
              <w:rPr>
                <w:sz w:val="20"/>
              </w:rPr>
            </w:pPr>
            <w:r w:rsidRPr="00226E91">
              <w:rPr>
                <w:sz w:val="20"/>
              </w:rPr>
              <w:t>-</w:t>
            </w:r>
          </w:p>
        </w:tc>
        <w:tc>
          <w:tcPr>
            <w:tcW w:w="632" w:type="pct"/>
            <w:gridSpan w:val="2"/>
            <w:tcBorders>
              <w:bottom w:val="single" w:sz="4" w:space="0" w:color="auto"/>
            </w:tcBorders>
          </w:tcPr>
          <w:p w:rsidR="00632DEA" w:rsidRPr="00226E91" w:rsidRDefault="003841AA" w:rsidP="006F6E22">
            <w:pPr>
              <w:tabs>
                <w:tab w:val="decimal" w:pos="8496"/>
                <w:tab w:val="decimal" w:pos="8820"/>
                <w:tab w:val="decimal" w:pos="11232"/>
              </w:tabs>
              <w:jc w:val="right"/>
              <w:outlineLvl w:val="0"/>
              <w:rPr>
                <w:b/>
                <w:sz w:val="20"/>
              </w:rPr>
            </w:pPr>
            <w:r w:rsidRPr="00226E91">
              <w:rPr>
                <w:b/>
                <w:sz w:val="20"/>
              </w:rPr>
              <w:t>-</w:t>
            </w:r>
          </w:p>
        </w:tc>
        <w:tc>
          <w:tcPr>
            <w:tcW w:w="809" w:type="pct"/>
            <w:gridSpan w:val="2"/>
            <w:tcBorders>
              <w:bottom w:val="single" w:sz="4" w:space="0" w:color="auto"/>
            </w:tcBorders>
          </w:tcPr>
          <w:p w:rsidR="00632DEA" w:rsidRPr="00226E91" w:rsidRDefault="00632DEA" w:rsidP="001946FE">
            <w:pPr>
              <w:tabs>
                <w:tab w:val="decimal" w:pos="8496"/>
                <w:tab w:val="decimal" w:pos="8820"/>
                <w:tab w:val="decimal" w:pos="11232"/>
              </w:tabs>
              <w:jc w:val="right"/>
              <w:outlineLvl w:val="0"/>
              <w:rPr>
                <w:b/>
                <w:sz w:val="20"/>
              </w:rPr>
            </w:pPr>
            <w:r w:rsidRPr="00226E91">
              <w:rPr>
                <w:b/>
                <w:sz w:val="20"/>
              </w:rPr>
              <w:t>5,</w:t>
            </w:r>
            <w:r w:rsidR="00425457">
              <w:rPr>
                <w:b/>
                <w:sz w:val="20"/>
              </w:rPr>
              <w:t>760</w:t>
            </w:r>
          </w:p>
        </w:tc>
      </w:tr>
      <w:tr w:rsidR="00632DEA" w:rsidRPr="00226E91" w:rsidTr="00F759DD">
        <w:tc>
          <w:tcPr>
            <w:tcW w:w="1795" w:type="pct"/>
            <w:gridSpan w:val="2"/>
          </w:tcPr>
          <w:p w:rsidR="00632DEA" w:rsidRPr="00226E91" w:rsidRDefault="00632DEA" w:rsidP="006F6E22">
            <w:pPr>
              <w:tabs>
                <w:tab w:val="decimal" w:pos="8496"/>
                <w:tab w:val="decimal" w:pos="8820"/>
                <w:tab w:val="decimal" w:pos="11232"/>
              </w:tabs>
              <w:outlineLvl w:val="0"/>
              <w:rPr>
                <w:b/>
                <w:sz w:val="20"/>
              </w:rPr>
            </w:pPr>
            <w:r w:rsidRPr="00226E91">
              <w:rPr>
                <w:b/>
                <w:sz w:val="20"/>
              </w:rPr>
              <w:t>Balance at 31 March 2017</w:t>
            </w:r>
          </w:p>
        </w:tc>
        <w:tc>
          <w:tcPr>
            <w:tcW w:w="378" w:type="pct"/>
            <w:gridSpan w:val="2"/>
          </w:tcPr>
          <w:p w:rsidR="00632DEA" w:rsidRPr="00226E91" w:rsidRDefault="00632DEA" w:rsidP="006F6E22">
            <w:pPr>
              <w:tabs>
                <w:tab w:val="decimal" w:pos="8496"/>
                <w:tab w:val="decimal" w:pos="8820"/>
                <w:tab w:val="decimal" w:pos="11232"/>
              </w:tabs>
              <w:outlineLvl w:val="0"/>
              <w:rPr>
                <w:i/>
                <w:sz w:val="20"/>
              </w:rPr>
            </w:pPr>
          </w:p>
        </w:tc>
        <w:tc>
          <w:tcPr>
            <w:tcW w:w="591" w:type="pct"/>
            <w:gridSpan w:val="2"/>
            <w:tcBorders>
              <w:top w:val="single" w:sz="4" w:space="0" w:color="auto"/>
              <w:bottom w:val="single" w:sz="4" w:space="0" w:color="auto"/>
            </w:tcBorders>
          </w:tcPr>
          <w:p w:rsidR="00632DEA" w:rsidRPr="00226E91" w:rsidRDefault="00226E91" w:rsidP="006F6E22">
            <w:pPr>
              <w:tabs>
                <w:tab w:val="decimal" w:pos="8496"/>
                <w:tab w:val="decimal" w:pos="8820"/>
                <w:tab w:val="decimal" w:pos="11232"/>
              </w:tabs>
              <w:jc w:val="right"/>
              <w:outlineLvl w:val="0"/>
              <w:rPr>
                <w:b/>
                <w:sz w:val="20"/>
              </w:rPr>
            </w:pPr>
            <w:r>
              <w:rPr>
                <w:b/>
                <w:sz w:val="20"/>
              </w:rPr>
              <w:t>40,86</w:t>
            </w:r>
            <w:r w:rsidR="00425457">
              <w:rPr>
                <w:b/>
                <w:sz w:val="20"/>
              </w:rPr>
              <w:t>7</w:t>
            </w:r>
          </w:p>
        </w:tc>
        <w:tc>
          <w:tcPr>
            <w:tcW w:w="795" w:type="pct"/>
            <w:gridSpan w:val="2"/>
            <w:tcBorders>
              <w:top w:val="single" w:sz="4" w:space="0" w:color="auto"/>
              <w:bottom w:val="single" w:sz="4" w:space="0" w:color="auto"/>
            </w:tcBorders>
          </w:tcPr>
          <w:p w:rsidR="00632DEA" w:rsidRPr="00226E91" w:rsidRDefault="00632DEA" w:rsidP="006F6E22">
            <w:pPr>
              <w:tabs>
                <w:tab w:val="decimal" w:pos="8496"/>
                <w:tab w:val="decimal" w:pos="8820"/>
                <w:tab w:val="decimal" w:pos="11232"/>
              </w:tabs>
              <w:jc w:val="right"/>
              <w:outlineLvl w:val="0"/>
              <w:rPr>
                <w:b/>
                <w:sz w:val="20"/>
              </w:rPr>
            </w:pPr>
            <w:r w:rsidRPr="00226E91">
              <w:rPr>
                <w:b/>
                <w:sz w:val="20"/>
              </w:rPr>
              <w:t>82,084</w:t>
            </w:r>
          </w:p>
        </w:tc>
        <w:tc>
          <w:tcPr>
            <w:tcW w:w="632" w:type="pct"/>
            <w:gridSpan w:val="2"/>
            <w:tcBorders>
              <w:top w:val="single" w:sz="4" w:space="0" w:color="auto"/>
              <w:bottom w:val="single" w:sz="4" w:space="0" w:color="auto"/>
            </w:tcBorders>
          </w:tcPr>
          <w:p w:rsidR="00632DEA" w:rsidRPr="00226E91" w:rsidRDefault="00425457" w:rsidP="006F6E22">
            <w:pPr>
              <w:tabs>
                <w:tab w:val="decimal" w:pos="8496"/>
                <w:tab w:val="decimal" w:pos="8820"/>
                <w:tab w:val="decimal" w:pos="11232"/>
              </w:tabs>
              <w:jc w:val="right"/>
              <w:outlineLvl w:val="0"/>
              <w:rPr>
                <w:b/>
                <w:sz w:val="20"/>
              </w:rPr>
            </w:pPr>
            <w:r>
              <w:rPr>
                <w:b/>
                <w:sz w:val="20"/>
              </w:rPr>
              <w:t>1,397</w:t>
            </w:r>
          </w:p>
        </w:tc>
        <w:tc>
          <w:tcPr>
            <w:tcW w:w="809" w:type="pct"/>
            <w:gridSpan w:val="2"/>
            <w:tcBorders>
              <w:top w:val="single" w:sz="4" w:space="0" w:color="auto"/>
              <w:bottom w:val="single" w:sz="4" w:space="0" w:color="auto"/>
            </w:tcBorders>
          </w:tcPr>
          <w:p w:rsidR="00632DEA" w:rsidRPr="00226E91" w:rsidRDefault="00425457" w:rsidP="00A108BE">
            <w:pPr>
              <w:tabs>
                <w:tab w:val="decimal" w:pos="8496"/>
                <w:tab w:val="decimal" w:pos="8820"/>
                <w:tab w:val="decimal" w:pos="11232"/>
              </w:tabs>
              <w:jc w:val="right"/>
              <w:outlineLvl w:val="0"/>
              <w:rPr>
                <w:b/>
                <w:sz w:val="20"/>
              </w:rPr>
            </w:pPr>
            <w:r>
              <w:rPr>
                <w:b/>
                <w:sz w:val="20"/>
              </w:rPr>
              <w:t>124,348</w:t>
            </w:r>
          </w:p>
        </w:tc>
      </w:tr>
      <w:tr w:rsidR="00632DEA" w:rsidRPr="00226E91" w:rsidTr="00F759DD">
        <w:trPr>
          <w:gridAfter w:val="1"/>
          <w:wAfter w:w="154" w:type="pct"/>
        </w:trPr>
        <w:tc>
          <w:tcPr>
            <w:tcW w:w="1668" w:type="pct"/>
          </w:tcPr>
          <w:p w:rsidR="00632DEA" w:rsidRPr="00226E91" w:rsidRDefault="00632DEA" w:rsidP="00145814">
            <w:pPr>
              <w:tabs>
                <w:tab w:val="decimal" w:pos="8496"/>
                <w:tab w:val="decimal" w:pos="8820"/>
                <w:tab w:val="decimal" w:pos="11232"/>
              </w:tabs>
              <w:outlineLvl w:val="0"/>
              <w:rPr>
                <w:sz w:val="20"/>
              </w:rPr>
            </w:pPr>
          </w:p>
        </w:tc>
        <w:tc>
          <w:tcPr>
            <w:tcW w:w="303" w:type="pct"/>
            <w:gridSpan w:val="2"/>
          </w:tcPr>
          <w:p w:rsidR="00632DEA" w:rsidRPr="00226E91" w:rsidRDefault="00632DEA" w:rsidP="00145814">
            <w:pPr>
              <w:tabs>
                <w:tab w:val="decimal" w:pos="8496"/>
                <w:tab w:val="decimal" w:pos="8820"/>
                <w:tab w:val="decimal" w:pos="11232"/>
              </w:tabs>
              <w:outlineLvl w:val="0"/>
              <w:rPr>
                <w:sz w:val="20"/>
              </w:rPr>
            </w:pPr>
          </w:p>
        </w:tc>
        <w:tc>
          <w:tcPr>
            <w:tcW w:w="646" w:type="pct"/>
            <w:gridSpan w:val="2"/>
          </w:tcPr>
          <w:p w:rsidR="00632DEA" w:rsidRPr="00226E91" w:rsidRDefault="00632DEA" w:rsidP="00C31F17">
            <w:pPr>
              <w:tabs>
                <w:tab w:val="decimal" w:pos="8496"/>
                <w:tab w:val="decimal" w:pos="8820"/>
                <w:tab w:val="decimal" w:pos="11232"/>
              </w:tabs>
              <w:jc w:val="right"/>
              <w:outlineLvl w:val="0"/>
              <w:rPr>
                <w:b/>
                <w:sz w:val="20"/>
              </w:rPr>
            </w:pPr>
          </w:p>
        </w:tc>
        <w:tc>
          <w:tcPr>
            <w:tcW w:w="792" w:type="pct"/>
            <w:gridSpan w:val="2"/>
          </w:tcPr>
          <w:p w:rsidR="00632DEA" w:rsidRPr="00226E91" w:rsidRDefault="00632DEA" w:rsidP="00C31F17">
            <w:pPr>
              <w:tabs>
                <w:tab w:val="decimal" w:pos="8496"/>
                <w:tab w:val="decimal" w:pos="8820"/>
                <w:tab w:val="decimal" w:pos="11232"/>
              </w:tabs>
              <w:jc w:val="right"/>
              <w:outlineLvl w:val="0"/>
              <w:rPr>
                <w:b/>
                <w:sz w:val="20"/>
              </w:rPr>
            </w:pPr>
          </w:p>
        </w:tc>
        <w:tc>
          <w:tcPr>
            <w:tcW w:w="660" w:type="pct"/>
            <w:gridSpan w:val="2"/>
          </w:tcPr>
          <w:p w:rsidR="00632DEA" w:rsidRPr="00226E91" w:rsidRDefault="00632DEA" w:rsidP="00C31F17">
            <w:pPr>
              <w:tabs>
                <w:tab w:val="decimal" w:pos="8496"/>
                <w:tab w:val="decimal" w:pos="8820"/>
                <w:tab w:val="decimal" w:pos="11232"/>
              </w:tabs>
              <w:jc w:val="right"/>
              <w:outlineLvl w:val="0"/>
              <w:rPr>
                <w:b/>
                <w:sz w:val="20"/>
              </w:rPr>
            </w:pPr>
          </w:p>
        </w:tc>
        <w:tc>
          <w:tcPr>
            <w:tcW w:w="777" w:type="pct"/>
            <w:gridSpan w:val="2"/>
          </w:tcPr>
          <w:p w:rsidR="00632DEA" w:rsidRPr="00226E91" w:rsidRDefault="00632DEA" w:rsidP="00C31F17">
            <w:pPr>
              <w:tabs>
                <w:tab w:val="decimal" w:pos="8496"/>
                <w:tab w:val="decimal" w:pos="8820"/>
                <w:tab w:val="decimal" w:pos="11232"/>
              </w:tabs>
              <w:jc w:val="right"/>
              <w:outlineLvl w:val="0"/>
              <w:rPr>
                <w:b/>
                <w:sz w:val="20"/>
              </w:rPr>
            </w:pPr>
          </w:p>
        </w:tc>
      </w:tr>
    </w:tbl>
    <w:p w:rsidR="008D6480" w:rsidRPr="00226E91" w:rsidRDefault="008D6480" w:rsidP="003732D3">
      <w:pPr>
        <w:tabs>
          <w:tab w:val="decimal" w:pos="8496"/>
          <w:tab w:val="decimal" w:pos="8820"/>
          <w:tab w:val="decimal" w:pos="11232"/>
        </w:tabs>
      </w:pPr>
      <w:bookmarkStart w:id="6" w:name="Notes"/>
      <w:r w:rsidRPr="00226E91">
        <w:t>The Notes to the Accounts, numbered 1 to 2</w:t>
      </w:r>
      <w:r w:rsidR="005D62E3">
        <w:t>0</w:t>
      </w:r>
      <w:r w:rsidRPr="00226E91">
        <w:t>, form an integral part of these Accounts.</w:t>
      </w:r>
    </w:p>
    <w:p w:rsidR="008D6480" w:rsidRPr="003740CF" w:rsidRDefault="008D6480" w:rsidP="00F202FB">
      <w:pPr>
        <w:tabs>
          <w:tab w:val="decimal" w:pos="7344"/>
          <w:tab w:val="decimal" w:pos="9648"/>
          <w:tab w:val="decimal" w:pos="11232"/>
        </w:tabs>
        <w:rPr>
          <w:b/>
          <w:bCs/>
          <w:sz w:val="24"/>
          <w:szCs w:val="24"/>
        </w:rPr>
      </w:pPr>
      <w:r w:rsidRPr="003740CF">
        <w:rPr>
          <w:b/>
          <w:bCs/>
          <w:sz w:val="36"/>
        </w:rPr>
        <w:br w:type="page"/>
      </w:r>
      <w:r w:rsidRPr="003740CF">
        <w:rPr>
          <w:b/>
          <w:bCs/>
          <w:sz w:val="24"/>
          <w:szCs w:val="24"/>
        </w:rPr>
        <w:lastRenderedPageBreak/>
        <w:t>Notes</w:t>
      </w:r>
      <w:bookmarkEnd w:id="6"/>
      <w:r w:rsidRPr="003740CF">
        <w:rPr>
          <w:b/>
          <w:bCs/>
          <w:sz w:val="24"/>
          <w:szCs w:val="24"/>
        </w:rPr>
        <w:t xml:space="preserve"> to the Accounts</w:t>
      </w:r>
    </w:p>
    <w:p w:rsidR="008D6480" w:rsidRPr="003740CF" w:rsidRDefault="008D6480" w:rsidP="00557E20">
      <w:pPr>
        <w:rPr>
          <w:b/>
          <w:sz w:val="20"/>
        </w:rPr>
      </w:pPr>
      <w:bookmarkStart w:id="7" w:name="_Ref10260889"/>
      <w:bookmarkStart w:id="8" w:name="_Ref11802844"/>
      <w:bookmarkStart w:id="9" w:name="_Ref41085995"/>
      <w:bookmarkStart w:id="10" w:name="_Ref10260876"/>
    </w:p>
    <w:p w:rsidR="00203625" w:rsidRPr="00060291" w:rsidRDefault="00203625" w:rsidP="00060291">
      <w:pPr>
        <w:jc w:val="left"/>
        <w:outlineLvl w:val="0"/>
        <w:rPr>
          <w:b/>
          <w:szCs w:val="22"/>
        </w:rPr>
      </w:pPr>
      <w:r w:rsidRPr="00060291">
        <w:rPr>
          <w:b/>
          <w:iCs/>
          <w:szCs w:val="22"/>
        </w:rPr>
        <w:t>Note 1</w:t>
      </w:r>
      <w:r w:rsidRPr="00060291">
        <w:rPr>
          <w:b/>
          <w:szCs w:val="22"/>
        </w:rPr>
        <w:t xml:space="preserve"> Accounting Policies</w:t>
      </w:r>
    </w:p>
    <w:p w:rsidR="00203625" w:rsidRPr="00060291" w:rsidRDefault="00203625" w:rsidP="00060291">
      <w:pPr>
        <w:jc w:val="left"/>
        <w:rPr>
          <w:b/>
          <w:szCs w:val="22"/>
        </w:rPr>
      </w:pPr>
    </w:p>
    <w:p w:rsidR="00203625" w:rsidRPr="00060291" w:rsidRDefault="00203625" w:rsidP="00060291">
      <w:pPr>
        <w:pStyle w:val="Hangingindent1"/>
        <w:numPr>
          <w:ilvl w:val="0"/>
          <w:numId w:val="15"/>
        </w:numPr>
        <w:tabs>
          <w:tab w:val="clear" w:pos="720"/>
          <w:tab w:val="clear" w:pos="1440"/>
          <w:tab w:val="clear" w:pos="2160"/>
          <w:tab w:val="left" w:pos="1134"/>
          <w:tab w:val="left" w:pos="1701"/>
        </w:tabs>
        <w:spacing w:line="240" w:lineRule="auto"/>
        <w:jc w:val="left"/>
        <w:rPr>
          <w:rFonts w:ascii="Times New Roman" w:hAnsi="Times New Roman"/>
          <w:b/>
          <w:color w:val="000000"/>
          <w:szCs w:val="22"/>
          <w:lang w:val="en-GB"/>
        </w:rPr>
      </w:pPr>
      <w:r w:rsidRPr="00060291">
        <w:rPr>
          <w:rFonts w:ascii="Times New Roman" w:hAnsi="Times New Roman"/>
          <w:b/>
          <w:color w:val="000000"/>
          <w:szCs w:val="22"/>
          <w:lang w:val="en-GB"/>
        </w:rPr>
        <w:t>Authority</w:t>
      </w:r>
    </w:p>
    <w:p w:rsidR="00203625" w:rsidRPr="00060291" w:rsidRDefault="00203625" w:rsidP="00060291">
      <w:pPr>
        <w:autoSpaceDE w:val="0"/>
        <w:autoSpaceDN w:val="0"/>
        <w:adjustRightInd w:val="0"/>
        <w:ind w:left="360" w:right="-46"/>
        <w:jc w:val="left"/>
        <w:rPr>
          <w:color w:val="000000"/>
          <w:szCs w:val="22"/>
        </w:rPr>
      </w:pPr>
      <w:r w:rsidRPr="00060291">
        <w:rPr>
          <w:color w:val="000000"/>
          <w:szCs w:val="22"/>
        </w:rPr>
        <w:t>In accordance with the accounts direction issued by Scottish Ministers under section 19(4) of the Public Finance and Accountability (Scotland) Act 2000 appended, these Accounts have been prepared in accordance with the Government Financial Reporting Manual (FReM) issued by HM Treasury, which</w:t>
      </w:r>
      <w:r w:rsidRPr="00060291">
        <w:rPr>
          <w:szCs w:val="22"/>
          <w:lang w:eastAsia="en-GB"/>
        </w:rPr>
        <w:t xml:space="preserve"> follows International Financial Reporting Standards as adopted by the European Union (IFRSs as adopted by the EU), IFRIC Interpretations and the Companies Act 2006 to the extent that they are meaningful and appropriate to the public sector. </w:t>
      </w:r>
      <w:r w:rsidRPr="00060291">
        <w:rPr>
          <w:color w:val="000000"/>
          <w:szCs w:val="22"/>
        </w:rPr>
        <w:t xml:space="preserve">They have been applied consistently in dealing with items considered material in relation to the accounts. </w:t>
      </w:r>
    </w:p>
    <w:p w:rsidR="00203625" w:rsidRPr="00060291" w:rsidRDefault="00203625" w:rsidP="00060291">
      <w:pPr>
        <w:ind w:left="567" w:right="-568"/>
        <w:jc w:val="left"/>
        <w:rPr>
          <w:szCs w:val="22"/>
        </w:rPr>
      </w:pPr>
    </w:p>
    <w:p w:rsidR="00203625" w:rsidRPr="00060291" w:rsidRDefault="00203625" w:rsidP="00060291">
      <w:pPr>
        <w:autoSpaceDE w:val="0"/>
        <w:autoSpaceDN w:val="0"/>
        <w:adjustRightInd w:val="0"/>
        <w:ind w:left="360" w:right="-46"/>
        <w:jc w:val="left"/>
        <w:rPr>
          <w:color w:val="000000"/>
          <w:szCs w:val="22"/>
        </w:rPr>
      </w:pPr>
      <w:r w:rsidRPr="00060291">
        <w:rPr>
          <w:color w:val="000000"/>
          <w:szCs w:val="22"/>
        </w:rPr>
        <w:t>The preparation of financial statements in conformity with IFRS requires the use of certain critical accounting estimates. It also requires management to exercise its judgement in the process of applying the accounting policies. The areas involving a higher degree of judgement or complexity, or areas where assumptions and estimates are significant to the financial statements, are disclosed in section 27 below.</w:t>
      </w:r>
    </w:p>
    <w:p w:rsidR="00203625" w:rsidRPr="00060291" w:rsidRDefault="00203625" w:rsidP="00060291">
      <w:pPr>
        <w:autoSpaceDE w:val="0"/>
        <w:autoSpaceDN w:val="0"/>
        <w:adjustRightInd w:val="0"/>
        <w:ind w:left="360" w:right="-568"/>
        <w:jc w:val="left"/>
        <w:rPr>
          <w:color w:val="000000"/>
          <w:szCs w:val="22"/>
        </w:rPr>
      </w:pPr>
    </w:p>
    <w:p w:rsidR="00203625" w:rsidRPr="00060291" w:rsidRDefault="00203625" w:rsidP="00060291">
      <w:pPr>
        <w:numPr>
          <w:ilvl w:val="0"/>
          <w:numId w:val="16"/>
        </w:numPr>
        <w:autoSpaceDE w:val="0"/>
        <w:autoSpaceDN w:val="0"/>
        <w:adjustRightInd w:val="0"/>
        <w:ind w:right="-568"/>
        <w:jc w:val="left"/>
        <w:rPr>
          <w:b/>
          <w:color w:val="000000"/>
          <w:szCs w:val="22"/>
        </w:rPr>
      </w:pPr>
      <w:r w:rsidRPr="00060291">
        <w:rPr>
          <w:b/>
          <w:color w:val="000000"/>
          <w:szCs w:val="22"/>
        </w:rPr>
        <w:t>Standards, amendments and interpretations effective in current year</w:t>
      </w:r>
    </w:p>
    <w:p w:rsidR="00203625" w:rsidRPr="00060291" w:rsidRDefault="00203625" w:rsidP="00060291">
      <w:pPr>
        <w:autoSpaceDE w:val="0"/>
        <w:autoSpaceDN w:val="0"/>
        <w:adjustRightInd w:val="0"/>
        <w:ind w:left="720" w:right="-46"/>
        <w:jc w:val="left"/>
        <w:rPr>
          <w:color w:val="000000"/>
          <w:szCs w:val="22"/>
        </w:rPr>
      </w:pPr>
      <w:r w:rsidRPr="00060291">
        <w:rPr>
          <w:color w:val="000000"/>
          <w:szCs w:val="22"/>
        </w:rPr>
        <w:t>There are no new standards, amendments or interpretations effective for the first time this year.</w:t>
      </w:r>
    </w:p>
    <w:p w:rsidR="00203625" w:rsidRPr="00060291" w:rsidRDefault="00203625" w:rsidP="00060291">
      <w:pPr>
        <w:autoSpaceDE w:val="0"/>
        <w:autoSpaceDN w:val="0"/>
        <w:adjustRightInd w:val="0"/>
        <w:ind w:right="-568"/>
        <w:jc w:val="left"/>
        <w:rPr>
          <w:b/>
          <w:color w:val="000000"/>
          <w:szCs w:val="22"/>
        </w:rPr>
      </w:pPr>
    </w:p>
    <w:p w:rsidR="00203625" w:rsidRPr="00060291" w:rsidRDefault="00203625" w:rsidP="00060291">
      <w:pPr>
        <w:numPr>
          <w:ilvl w:val="0"/>
          <w:numId w:val="16"/>
        </w:numPr>
        <w:autoSpaceDE w:val="0"/>
        <w:autoSpaceDN w:val="0"/>
        <w:adjustRightInd w:val="0"/>
        <w:ind w:right="-568"/>
        <w:jc w:val="left"/>
        <w:rPr>
          <w:b/>
          <w:color w:val="000000"/>
          <w:szCs w:val="22"/>
        </w:rPr>
      </w:pPr>
      <w:r w:rsidRPr="00060291">
        <w:rPr>
          <w:b/>
          <w:color w:val="000000"/>
          <w:szCs w:val="22"/>
        </w:rPr>
        <w:t>Standards, amendments and interpretations early adopted in current year</w:t>
      </w:r>
    </w:p>
    <w:p w:rsidR="00203625" w:rsidRPr="00060291" w:rsidRDefault="00203625" w:rsidP="00060291">
      <w:pPr>
        <w:autoSpaceDE w:val="0"/>
        <w:autoSpaceDN w:val="0"/>
        <w:adjustRightInd w:val="0"/>
        <w:ind w:left="720" w:right="-46"/>
        <w:jc w:val="left"/>
        <w:rPr>
          <w:color w:val="000000"/>
          <w:szCs w:val="22"/>
        </w:rPr>
      </w:pPr>
      <w:r w:rsidRPr="00060291">
        <w:rPr>
          <w:color w:val="000000"/>
          <w:szCs w:val="22"/>
        </w:rPr>
        <w:t>At the date of authorisation of these financial statements, the following Standards and Interpretations which have not yet been applied were in issue but not yet effective:</w:t>
      </w:r>
    </w:p>
    <w:p w:rsidR="00203625" w:rsidRPr="00060291" w:rsidRDefault="00203625" w:rsidP="00060291">
      <w:pPr>
        <w:numPr>
          <w:ilvl w:val="0"/>
          <w:numId w:val="40"/>
        </w:numPr>
        <w:autoSpaceDE w:val="0"/>
        <w:autoSpaceDN w:val="0"/>
        <w:adjustRightInd w:val="0"/>
        <w:ind w:right="-46"/>
        <w:jc w:val="left"/>
        <w:rPr>
          <w:color w:val="000000"/>
          <w:szCs w:val="22"/>
        </w:rPr>
      </w:pPr>
      <w:r w:rsidRPr="00060291">
        <w:rPr>
          <w:color w:val="000000"/>
          <w:szCs w:val="22"/>
        </w:rPr>
        <w:t>IFRS 15 – Revenue from Contracts (this is subject to analysis and review by HM Treasury);</w:t>
      </w:r>
    </w:p>
    <w:p w:rsidR="00203625" w:rsidRPr="00060291" w:rsidRDefault="00203625" w:rsidP="00060291">
      <w:pPr>
        <w:numPr>
          <w:ilvl w:val="0"/>
          <w:numId w:val="40"/>
        </w:numPr>
        <w:autoSpaceDE w:val="0"/>
        <w:autoSpaceDN w:val="0"/>
        <w:adjustRightInd w:val="0"/>
        <w:ind w:right="-46"/>
        <w:jc w:val="left"/>
        <w:rPr>
          <w:color w:val="000000"/>
          <w:szCs w:val="22"/>
        </w:rPr>
      </w:pPr>
      <w:r w:rsidRPr="00060291">
        <w:rPr>
          <w:color w:val="000000"/>
          <w:szCs w:val="22"/>
        </w:rPr>
        <w:t>IFRS 9 – Financial Instruments (this is subject to analysis and review by HM Treasury);</w:t>
      </w:r>
    </w:p>
    <w:p w:rsidR="00203625" w:rsidRPr="00060291" w:rsidRDefault="00203625" w:rsidP="00060291">
      <w:pPr>
        <w:numPr>
          <w:ilvl w:val="0"/>
          <w:numId w:val="40"/>
        </w:numPr>
        <w:autoSpaceDE w:val="0"/>
        <w:autoSpaceDN w:val="0"/>
        <w:adjustRightInd w:val="0"/>
        <w:ind w:right="-46"/>
        <w:jc w:val="left"/>
        <w:rPr>
          <w:color w:val="000000"/>
          <w:szCs w:val="22"/>
        </w:rPr>
      </w:pPr>
      <w:r w:rsidRPr="00060291">
        <w:rPr>
          <w:color w:val="000000"/>
          <w:szCs w:val="22"/>
        </w:rPr>
        <w:t>IFRS 16 Leases (this is subject to analysis and review by HM Treasury likely will not come into effect until 1 January 2019); and</w:t>
      </w:r>
    </w:p>
    <w:p w:rsidR="00203625" w:rsidRPr="00060291" w:rsidRDefault="00203625" w:rsidP="00060291">
      <w:pPr>
        <w:numPr>
          <w:ilvl w:val="0"/>
          <w:numId w:val="40"/>
        </w:numPr>
        <w:autoSpaceDE w:val="0"/>
        <w:autoSpaceDN w:val="0"/>
        <w:adjustRightInd w:val="0"/>
        <w:ind w:right="-46"/>
        <w:jc w:val="left"/>
        <w:rPr>
          <w:color w:val="000000"/>
          <w:szCs w:val="22"/>
        </w:rPr>
      </w:pPr>
      <w:r w:rsidRPr="00060291">
        <w:rPr>
          <w:color w:val="000000"/>
          <w:szCs w:val="22"/>
        </w:rPr>
        <w:t>IAS 7 - Disclosure Initiative, Cash flow statements (this is subject to analysis and review by HM Treasury – deferred to January 2019).</w:t>
      </w:r>
    </w:p>
    <w:p w:rsidR="00203625" w:rsidRPr="00060291" w:rsidRDefault="00203625" w:rsidP="00060291">
      <w:pPr>
        <w:autoSpaceDE w:val="0"/>
        <w:autoSpaceDN w:val="0"/>
        <w:adjustRightInd w:val="0"/>
        <w:ind w:right="-46"/>
        <w:jc w:val="left"/>
        <w:rPr>
          <w:color w:val="000000"/>
          <w:szCs w:val="22"/>
        </w:rPr>
      </w:pPr>
    </w:p>
    <w:p w:rsidR="00203625" w:rsidRPr="00060291" w:rsidRDefault="00203625" w:rsidP="00060291">
      <w:pPr>
        <w:autoSpaceDE w:val="0"/>
        <w:autoSpaceDN w:val="0"/>
        <w:adjustRightInd w:val="0"/>
        <w:ind w:left="720" w:right="-46"/>
        <w:jc w:val="left"/>
        <w:rPr>
          <w:color w:val="000000"/>
          <w:szCs w:val="22"/>
        </w:rPr>
      </w:pPr>
      <w:r w:rsidRPr="00060291">
        <w:rPr>
          <w:color w:val="000000"/>
          <w:szCs w:val="22"/>
        </w:rPr>
        <w:t>With the exception of IFRS 16 management do not expect that the adoption of the standards listed above will have a material impact on the financial statements of the Board in future periods.  Following review by HM Treasury IFRS 16 may have a financial impact on the Board.</w:t>
      </w:r>
    </w:p>
    <w:p w:rsidR="00203625" w:rsidRPr="00060291" w:rsidRDefault="00203625" w:rsidP="00060291">
      <w:pPr>
        <w:pStyle w:val="Hangingindent1"/>
        <w:tabs>
          <w:tab w:val="clear" w:pos="720"/>
          <w:tab w:val="clear" w:pos="1440"/>
          <w:tab w:val="clear" w:pos="2160"/>
          <w:tab w:val="left" w:pos="1134"/>
          <w:tab w:val="left" w:pos="1701"/>
        </w:tabs>
        <w:spacing w:line="240" w:lineRule="auto"/>
        <w:ind w:left="0" w:firstLine="0"/>
        <w:jc w:val="left"/>
        <w:rPr>
          <w:rFonts w:ascii="Times New Roman" w:hAnsi="Times New Roman"/>
          <w:b/>
          <w:color w:val="000000"/>
          <w:szCs w:val="22"/>
          <w:lang w:val="en-GB"/>
        </w:rPr>
      </w:pPr>
    </w:p>
    <w:p w:rsidR="00203625" w:rsidRPr="00060291" w:rsidRDefault="00203625" w:rsidP="00060291">
      <w:pPr>
        <w:pStyle w:val="Hangingindent1"/>
        <w:numPr>
          <w:ilvl w:val="0"/>
          <w:numId w:val="15"/>
        </w:numPr>
        <w:tabs>
          <w:tab w:val="clear" w:pos="720"/>
          <w:tab w:val="clear" w:pos="1440"/>
          <w:tab w:val="clear" w:pos="2160"/>
          <w:tab w:val="left" w:pos="1134"/>
          <w:tab w:val="left" w:pos="1701"/>
        </w:tabs>
        <w:spacing w:line="240" w:lineRule="auto"/>
        <w:jc w:val="left"/>
        <w:rPr>
          <w:rFonts w:ascii="Times New Roman" w:hAnsi="Times New Roman"/>
          <w:b/>
          <w:color w:val="000000"/>
          <w:szCs w:val="22"/>
          <w:lang w:val="en-GB"/>
        </w:rPr>
      </w:pPr>
      <w:r w:rsidRPr="00060291">
        <w:rPr>
          <w:rFonts w:ascii="Times New Roman" w:hAnsi="Times New Roman"/>
          <w:b/>
          <w:color w:val="000000"/>
          <w:szCs w:val="22"/>
          <w:lang w:val="en-GB"/>
        </w:rPr>
        <w:t>Basis of Consolidation</w:t>
      </w:r>
    </w:p>
    <w:p w:rsidR="00203625" w:rsidRPr="00060291" w:rsidRDefault="00203625" w:rsidP="00060291">
      <w:pPr>
        <w:pStyle w:val="Hangingindent1"/>
        <w:tabs>
          <w:tab w:val="clear" w:pos="720"/>
          <w:tab w:val="clear" w:pos="1440"/>
          <w:tab w:val="clear" w:pos="2160"/>
          <w:tab w:val="left" w:pos="1134"/>
          <w:tab w:val="left" w:pos="1701"/>
        </w:tabs>
        <w:spacing w:line="240" w:lineRule="auto"/>
        <w:ind w:left="360" w:firstLine="0"/>
        <w:jc w:val="left"/>
        <w:rPr>
          <w:rFonts w:ascii="Times New Roman" w:hAnsi="Times New Roman"/>
          <w:b/>
          <w:color w:val="000000"/>
          <w:szCs w:val="22"/>
          <w:lang w:val="en-GB"/>
        </w:rPr>
      </w:pPr>
    </w:p>
    <w:p w:rsidR="00203625" w:rsidRPr="00060291" w:rsidRDefault="00203625" w:rsidP="00060291">
      <w:pPr>
        <w:ind w:left="360"/>
        <w:jc w:val="left"/>
        <w:rPr>
          <w:szCs w:val="22"/>
        </w:rPr>
      </w:pPr>
      <w:r w:rsidRPr="00060291">
        <w:rPr>
          <w:szCs w:val="22"/>
        </w:rPr>
        <w:t>In accordance with IAS 27 – Separate Financial Statements, the Financial Statements consolidate the National Waiting Times Centre Board Endowment Fund (operating as National Waiting Times Centre Board Endowment Funds).</w:t>
      </w:r>
    </w:p>
    <w:p w:rsidR="00203625" w:rsidRPr="00060291" w:rsidRDefault="00203625" w:rsidP="00060291">
      <w:pPr>
        <w:ind w:left="360"/>
        <w:jc w:val="left"/>
        <w:rPr>
          <w:szCs w:val="22"/>
        </w:rPr>
      </w:pPr>
    </w:p>
    <w:p w:rsidR="00203625" w:rsidRPr="00060291" w:rsidRDefault="00203625" w:rsidP="00060291">
      <w:pPr>
        <w:ind w:left="360"/>
        <w:jc w:val="left"/>
        <w:rPr>
          <w:szCs w:val="22"/>
        </w:rPr>
      </w:pPr>
      <w:r w:rsidRPr="00060291">
        <w:rPr>
          <w:szCs w:val="22"/>
        </w:rPr>
        <w:t>NHS Endowment Funds were established by the NHS (Scotland) Act 1978. The legal framework under which charities operate in Scotland is the Charities and Trustee Investment (Scotland) Act 2005. Under the 1978 Act Endowment Trustees are also members of the NHS Board. The Board members (who are also Trustees) are appointed by Scottish Ministers.</w:t>
      </w:r>
    </w:p>
    <w:p w:rsidR="00203625" w:rsidRPr="00060291" w:rsidRDefault="00203625" w:rsidP="00060291">
      <w:pPr>
        <w:ind w:left="360"/>
        <w:jc w:val="left"/>
        <w:rPr>
          <w:szCs w:val="22"/>
        </w:rPr>
      </w:pPr>
    </w:p>
    <w:p w:rsidR="00203625" w:rsidRDefault="00203625" w:rsidP="00060291">
      <w:pPr>
        <w:ind w:left="360"/>
        <w:jc w:val="left"/>
        <w:rPr>
          <w:szCs w:val="22"/>
        </w:rPr>
      </w:pPr>
      <w:r w:rsidRPr="00060291">
        <w:rPr>
          <w:szCs w:val="22"/>
        </w:rPr>
        <w:t xml:space="preserve">The National Waiting Times Centre Board Endowment Funds is a Registered Charity with the Office of the Charity Regulator of Scotland (OSCR) and is required to prepare and submit Audited Financial Statements to OSCR on an annual basis. </w:t>
      </w:r>
    </w:p>
    <w:p w:rsidR="00C44865" w:rsidRPr="00060291" w:rsidRDefault="00C44865" w:rsidP="00060291">
      <w:pPr>
        <w:ind w:left="360"/>
        <w:jc w:val="left"/>
        <w:rPr>
          <w:szCs w:val="22"/>
        </w:rPr>
      </w:pPr>
    </w:p>
    <w:p w:rsidR="00C44865" w:rsidRDefault="00C44865" w:rsidP="00C44865">
      <w:pPr>
        <w:ind w:firstLine="360"/>
        <w:jc w:val="left"/>
        <w:outlineLvl w:val="0"/>
        <w:rPr>
          <w:b/>
          <w:iCs/>
          <w:szCs w:val="22"/>
        </w:rPr>
      </w:pPr>
      <w:r>
        <w:rPr>
          <w:b/>
          <w:iCs/>
          <w:szCs w:val="22"/>
        </w:rPr>
        <w:br w:type="page"/>
      </w:r>
    </w:p>
    <w:p w:rsidR="00C44865" w:rsidRDefault="00C44865" w:rsidP="00C44865">
      <w:pPr>
        <w:ind w:firstLine="360"/>
        <w:jc w:val="left"/>
        <w:outlineLvl w:val="0"/>
        <w:rPr>
          <w:b/>
          <w:szCs w:val="22"/>
        </w:rPr>
      </w:pPr>
      <w:r w:rsidRPr="00060291">
        <w:rPr>
          <w:b/>
          <w:iCs/>
          <w:szCs w:val="22"/>
        </w:rPr>
        <w:lastRenderedPageBreak/>
        <w:t>Note 1</w:t>
      </w:r>
      <w:r w:rsidRPr="00060291">
        <w:rPr>
          <w:b/>
          <w:szCs w:val="22"/>
        </w:rPr>
        <w:t xml:space="preserve"> Accounting Policies (continued)</w:t>
      </w:r>
    </w:p>
    <w:p w:rsidR="00F759DD" w:rsidRPr="00060291" w:rsidRDefault="00F759DD" w:rsidP="00C44865">
      <w:pPr>
        <w:ind w:firstLine="360"/>
        <w:jc w:val="left"/>
        <w:outlineLvl w:val="0"/>
        <w:rPr>
          <w:b/>
          <w:szCs w:val="22"/>
        </w:rPr>
      </w:pPr>
    </w:p>
    <w:p w:rsidR="008C5316" w:rsidRPr="00060291" w:rsidRDefault="008C5316" w:rsidP="00060291">
      <w:pPr>
        <w:tabs>
          <w:tab w:val="left" w:pos="720"/>
          <w:tab w:val="center" w:pos="4320"/>
          <w:tab w:val="right" w:pos="8640"/>
        </w:tabs>
        <w:ind w:left="360"/>
        <w:jc w:val="left"/>
        <w:rPr>
          <w:spacing w:val="-2"/>
          <w:szCs w:val="22"/>
          <w:lang w:eastAsia="en-GB"/>
        </w:rPr>
      </w:pPr>
      <w:r w:rsidRPr="008C5316">
        <w:rPr>
          <w:spacing w:val="-2"/>
          <w:szCs w:val="22"/>
          <w:lang w:eastAsia="en-GB"/>
        </w:rPr>
        <w:t xml:space="preserve">The financial statements </w:t>
      </w:r>
      <w:r>
        <w:rPr>
          <w:spacing w:val="-2"/>
          <w:szCs w:val="22"/>
          <w:lang w:eastAsia="en-GB"/>
        </w:rPr>
        <w:t>of the endowment fund are prepared</w:t>
      </w:r>
      <w:r w:rsidRPr="008C5316">
        <w:rPr>
          <w:spacing w:val="-2"/>
          <w:szCs w:val="22"/>
          <w:lang w:eastAsia="en-GB"/>
        </w:rPr>
        <w:t xml:space="preserve"> in accordance with United Kingdom Accounting Standards, including Financial Reporting Standard 102, ‘The Financial Reporting Standard applicable in the United Kingdom and Republic of Ireland’ (“FRS 102”) (United Kingdom Generally Accepted Accounting Practice), the Statement of Recommended Practice (SORP) ‘Accounting and Reporting by Charities preparing their accounts in accordance with the Financial Reporting Standard applicable in the UK and Republic of Ireland (FRS 102)’, Update Bulletin 1 to the SORP published in February 2016, the Charities and Trustee Investment (Scotland) Act 2005 and the Charities Accounts (Scotland) Regulations 2006 (as amended) and the National Health Service Scotland Act 1978.  </w:t>
      </w:r>
    </w:p>
    <w:p w:rsidR="00203625" w:rsidRPr="00F759DD" w:rsidRDefault="00203625" w:rsidP="00060291">
      <w:pPr>
        <w:jc w:val="left"/>
        <w:rPr>
          <w:sz w:val="16"/>
          <w:szCs w:val="16"/>
        </w:rPr>
      </w:pPr>
    </w:p>
    <w:p w:rsidR="00203625" w:rsidRPr="00060291" w:rsidRDefault="00203625" w:rsidP="00060291">
      <w:pPr>
        <w:ind w:left="360"/>
        <w:jc w:val="left"/>
        <w:rPr>
          <w:szCs w:val="22"/>
        </w:rPr>
      </w:pPr>
      <w:r w:rsidRPr="00060291">
        <w:rPr>
          <w:szCs w:val="22"/>
        </w:rPr>
        <w:t>The basis of consolidation used is Merger Accounting. Any intra-group transactions between the Board and the Endowment Fund have been eliminated on consolidation.</w:t>
      </w:r>
    </w:p>
    <w:p w:rsidR="00203625" w:rsidRPr="00060291" w:rsidRDefault="00203625" w:rsidP="00060291">
      <w:pPr>
        <w:jc w:val="left"/>
        <w:rPr>
          <w:szCs w:val="22"/>
        </w:rPr>
      </w:pPr>
    </w:p>
    <w:p w:rsidR="00203625" w:rsidRPr="00060291" w:rsidRDefault="00203625" w:rsidP="00060291">
      <w:pPr>
        <w:ind w:left="360"/>
        <w:jc w:val="left"/>
        <w:rPr>
          <w:szCs w:val="22"/>
        </w:rPr>
      </w:pPr>
      <w:r w:rsidRPr="00060291">
        <w:rPr>
          <w:szCs w:val="22"/>
        </w:rPr>
        <w:t>The consolidation has required the restatement of prior year comparatives including consolidating the opening Statement of Financial Position as at 1 April 201</w:t>
      </w:r>
      <w:r w:rsidR="008C5316">
        <w:rPr>
          <w:szCs w:val="22"/>
        </w:rPr>
        <w:t>6</w:t>
      </w:r>
      <w:r w:rsidRPr="00060291">
        <w:rPr>
          <w:szCs w:val="22"/>
        </w:rPr>
        <w:t xml:space="preserve">. </w:t>
      </w:r>
    </w:p>
    <w:p w:rsidR="00203625" w:rsidRPr="00060291" w:rsidRDefault="00203625" w:rsidP="00060291">
      <w:pPr>
        <w:ind w:left="360"/>
        <w:jc w:val="left"/>
        <w:rPr>
          <w:szCs w:val="22"/>
        </w:rPr>
      </w:pPr>
    </w:p>
    <w:p w:rsidR="00203625" w:rsidRPr="00060291" w:rsidRDefault="00203625" w:rsidP="00060291">
      <w:pPr>
        <w:ind w:left="360"/>
        <w:jc w:val="left"/>
        <w:rPr>
          <w:szCs w:val="22"/>
        </w:rPr>
      </w:pPr>
      <w:r w:rsidRPr="00060291">
        <w:rPr>
          <w:szCs w:val="22"/>
        </w:rPr>
        <w:t>The principal financial statements which have been restated are as follows:</w:t>
      </w:r>
    </w:p>
    <w:p w:rsidR="00203625" w:rsidRPr="00060291" w:rsidRDefault="00203625" w:rsidP="00060291">
      <w:pPr>
        <w:ind w:left="360"/>
        <w:jc w:val="left"/>
        <w:rPr>
          <w:szCs w:val="22"/>
        </w:rPr>
      </w:pPr>
    </w:p>
    <w:p w:rsidR="00203625" w:rsidRPr="00060291" w:rsidRDefault="00203625" w:rsidP="00060291">
      <w:pPr>
        <w:pStyle w:val="ListParagraph"/>
        <w:widowControl/>
        <w:numPr>
          <w:ilvl w:val="0"/>
          <w:numId w:val="41"/>
        </w:numPr>
        <w:spacing w:after="200" w:line="276" w:lineRule="auto"/>
        <w:contextualSpacing/>
        <w:jc w:val="left"/>
        <w:rPr>
          <w:szCs w:val="22"/>
        </w:rPr>
      </w:pPr>
      <w:r w:rsidRPr="00060291">
        <w:rPr>
          <w:szCs w:val="22"/>
        </w:rPr>
        <w:t>Consolidated Statement of Comprehensive Net Expenditure</w:t>
      </w:r>
    </w:p>
    <w:p w:rsidR="00203625" w:rsidRPr="00060291" w:rsidRDefault="00203625" w:rsidP="00060291">
      <w:pPr>
        <w:pStyle w:val="ListParagraph"/>
        <w:widowControl/>
        <w:numPr>
          <w:ilvl w:val="0"/>
          <w:numId w:val="41"/>
        </w:numPr>
        <w:spacing w:after="200" w:line="276" w:lineRule="auto"/>
        <w:contextualSpacing/>
        <w:jc w:val="left"/>
        <w:rPr>
          <w:szCs w:val="22"/>
        </w:rPr>
      </w:pPr>
      <w:r w:rsidRPr="00060291">
        <w:rPr>
          <w:szCs w:val="22"/>
        </w:rPr>
        <w:t>Consolidated Statement of Financial Position (Balance Sheet)</w:t>
      </w:r>
    </w:p>
    <w:p w:rsidR="00203625" w:rsidRPr="00060291" w:rsidRDefault="00203625" w:rsidP="00060291">
      <w:pPr>
        <w:pStyle w:val="ListParagraph"/>
        <w:widowControl/>
        <w:numPr>
          <w:ilvl w:val="0"/>
          <w:numId w:val="41"/>
        </w:numPr>
        <w:spacing w:after="200" w:line="276" w:lineRule="auto"/>
        <w:contextualSpacing/>
        <w:jc w:val="left"/>
        <w:rPr>
          <w:szCs w:val="22"/>
        </w:rPr>
      </w:pPr>
      <w:r w:rsidRPr="00060291">
        <w:rPr>
          <w:szCs w:val="22"/>
        </w:rPr>
        <w:t>Consolidated Statement of Cash Flows</w:t>
      </w:r>
    </w:p>
    <w:p w:rsidR="00203625" w:rsidRPr="00060291" w:rsidRDefault="00203625" w:rsidP="00060291">
      <w:pPr>
        <w:pStyle w:val="ListParagraph"/>
        <w:widowControl/>
        <w:numPr>
          <w:ilvl w:val="0"/>
          <w:numId w:val="41"/>
        </w:numPr>
        <w:spacing w:after="200" w:line="276" w:lineRule="auto"/>
        <w:contextualSpacing/>
        <w:jc w:val="left"/>
        <w:rPr>
          <w:szCs w:val="22"/>
        </w:rPr>
      </w:pPr>
      <w:r w:rsidRPr="00060291">
        <w:rPr>
          <w:szCs w:val="22"/>
        </w:rPr>
        <w:t>Consolidated Statement of Changes in Taxpayers Equity</w:t>
      </w:r>
    </w:p>
    <w:p w:rsidR="00203625" w:rsidRPr="00060291" w:rsidRDefault="00203625" w:rsidP="00060291">
      <w:pPr>
        <w:pStyle w:val="Hangingindent1"/>
        <w:tabs>
          <w:tab w:val="clear" w:pos="720"/>
          <w:tab w:val="clear" w:pos="1440"/>
          <w:tab w:val="clear" w:pos="2160"/>
          <w:tab w:val="left" w:pos="567"/>
          <w:tab w:val="left" w:pos="1701"/>
        </w:tabs>
        <w:spacing w:line="240" w:lineRule="auto"/>
        <w:ind w:left="360" w:firstLine="0"/>
        <w:jc w:val="left"/>
        <w:rPr>
          <w:rFonts w:ascii="Times New Roman" w:hAnsi="Times New Roman"/>
          <w:color w:val="000000"/>
          <w:szCs w:val="22"/>
          <w:lang w:val="en-GB"/>
        </w:rPr>
      </w:pPr>
      <w:r w:rsidRPr="00060291">
        <w:rPr>
          <w:rFonts w:ascii="Times New Roman" w:hAnsi="Times New Roman"/>
          <w:szCs w:val="22"/>
        </w:rPr>
        <w:t xml:space="preserve">Note </w:t>
      </w:r>
      <w:r w:rsidR="00731495" w:rsidRPr="00060291">
        <w:rPr>
          <w:rFonts w:ascii="Times New Roman" w:hAnsi="Times New Roman"/>
          <w:szCs w:val="22"/>
        </w:rPr>
        <w:t>2</w:t>
      </w:r>
      <w:r w:rsidR="00FF1D12">
        <w:rPr>
          <w:rFonts w:ascii="Times New Roman" w:hAnsi="Times New Roman"/>
          <w:szCs w:val="22"/>
        </w:rPr>
        <w:t>0</w:t>
      </w:r>
      <w:r w:rsidRPr="00060291">
        <w:rPr>
          <w:rFonts w:ascii="Times New Roman" w:hAnsi="Times New Roman"/>
          <w:szCs w:val="22"/>
        </w:rPr>
        <w:t xml:space="preserve"> to the Annual Accounts, details how these consolidated Financial Statements have been calculated.</w:t>
      </w:r>
      <w:r w:rsidRPr="00060291">
        <w:rPr>
          <w:rFonts w:ascii="Times New Roman" w:hAnsi="Times New Roman"/>
          <w:color w:val="000000"/>
          <w:szCs w:val="22"/>
          <w:lang w:val="en-GB"/>
        </w:rPr>
        <w:t xml:space="preserve"> </w:t>
      </w:r>
    </w:p>
    <w:p w:rsidR="00203625" w:rsidRPr="00060291" w:rsidRDefault="00203625" w:rsidP="00060291">
      <w:pPr>
        <w:pStyle w:val="Hangingindent1"/>
        <w:tabs>
          <w:tab w:val="clear" w:pos="720"/>
          <w:tab w:val="clear" w:pos="1440"/>
          <w:tab w:val="clear" w:pos="2160"/>
          <w:tab w:val="left" w:pos="567"/>
          <w:tab w:val="left" w:pos="1701"/>
        </w:tabs>
        <w:spacing w:line="240" w:lineRule="auto"/>
        <w:ind w:left="0" w:firstLine="0"/>
        <w:jc w:val="left"/>
        <w:rPr>
          <w:rFonts w:ascii="Times New Roman" w:hAnsi="Times New Roman"/>
          <w:color w:val="000000"/>
          <w:szCs w:val="22"/>
          <w:lang w:val="en-GB"/>
        </w:rPr>
      </w:pPr>
    </w:p>
    <w:p w:rsidR="00203625" w:rsidRPr="00060291" w:rsidRDefault="00203625" w:rsidP="00060291">
      <w:pPr>
        <w:pStyle w:val="Hangingindent1"/>
        <w:numPr>
          <w:ilvl w:val="0"/>
          <w:numId w:val="15"/>
        </w:numPr>
        <w:tabs>
          <w:tab w:val="clear" w:pos="720"/>
          <w:tab w:val="clear" w:pos="1440"/>
          <w:tab w:val="clear" w:pos="2160"/>
          <w:tab w:val="left" w:pos="1134"/>
          <w:tab w:val="left" w:pos="1701"/>
        </w:tabs>
        <w:spacing w:line="240" w:lineRule="auto"/>
        <w:jc w:val="left"/>
        <w:rPr>
          <w:rFonts w:ascii="Times New Roman" w:hAnsi="Times New Roman"/>
          <w:b/>
          <w:color w:val="000000"/>
          <w:szCs w:val="22"/>
          <w:lang w:val="en-GB"/>
        </w:rPr>
      </w:pPr>
      <w:r w:rsidRPr="00060291">
        <w:rPr>
          <w:rFonts w:ascii="Times New Roman" w:hAnsi="Times New Roman"/>
          <w:b/>
          <w:color w:val="000000"/>
          <w:szCs w:val="22"/>
          <w:lang w:val="en-GB"/>
        </w:rPr>
        <w:t>Prior Year Adjustments</w:t>
      </w:r>
    </w:p>
    <w:p w:rsidR="00203625" w:rsidRPr="00060291" w:rsidRDefault="00203625" w:rsidP="00060291">
      <w:pPr>
        <w:tabs>
          <w:tab w:val="left" w:pos="-720"/>
          <w:tab w:val="left" w:pos="567"/>
          <w:tab w:val="left" w:pos="720"/>
          <w:tab w:val="left" w:pos="1440"/>
          <w:tab w:val="left" w:pos="2160"/>
          <w:tab w:val="left" w:pos="2880"/>
          <w:tab w:val="left" w:pos="3600"/>
          <w:tab w:val="left" w:pos="4320"/>
        </w:tabs>
        <w:autoSpaceDE w:val="0"/>
        <w:autoSpaceDN w:val="0"/>
        <w:adjustRightInd w:val="0"/>
        <w:ind w:left="360"/>
        <w:jc w:val="left"/>
        <w:rPr>
          <w:szCs w:val="22"/>
        </w:rPr>
      </w:pPr>
      <w:r w:rsidRPr="00060291">
        <w:rPr>
          <w:szCs w:val="22"/>
        </w:rPr>
        <w:t>Except for the adjustments arising from the adoption of IAS27 - Consolidated and Separate financial Statements detailed at 2 above there have been no changes to accounting policies during the year and therefore no further adjustments, beyond those arising from the adoption of IAS27, are required to be reflected in the accounts.</w:t>
      </w:r>
    </w:p>
    <w:p w:rsidR="00203625" w:rsidRPr="00060291" w:rsidRDefault="00203625" w:rsidP="00060291">
      <w:pPr>
        <w:autoSpaceDE w:val="0"/>
        <w:autoSpaceDN w:val="0"/>
        <w:adjustRightInd w:val="0"/>
        <w:ind w:right="-568"/>
        <w:jc w:val="left"/>
        <w:rPr>
          <w:color w:val="000000"/>
          <w:szCs w:val="22"/>
        </w:rPr>
      </w:pPr>
    </w:p>
    <w:p w:rsidR="00203625" w:rsidRPr="00060291" w:rsidRDefault="00203625" w:rsidP="00060291">
      <w:pPr>
        <w:pStyle w:val="Hangingindent1"/>
        <w:numPr>
          <w:ilvl w:val="0"/>
          <w:numId w:val="15"/>
        </w:numPr>
        <w:tabs>
          <w:tab w:val="clear" w:pos="720"/>
          <w:tab w:val="clear" w:pos="1440"/>
          <w:tab w:val="clear" w:pos="2160"/>
          <w:tab w:val="left" w:pos="1134"/>
          <w:tab w:val="left" w:pos="1701"/>
        </w:tabs>
        <w:spacing w:line="240" w:lineRule="auto"/>
        <w:jc w:val="left"/>
        <w:rPr>
          <w:rFonts w:ascii="Times New Roman" w:hAnsi="Times New Roman"/>
          <w:b/>
          <w:color w:val="000000"/>
          <w:szCs w:val="22"/>
          <w:lang w:val="en-GB"/>
        </w:rPr>
      </w:pPr>
      <w:r w:rsidRPr="00060291">
        <w:rPr>
          <w:rFonts w:ascii="Times New Roman" w:hAnsi="Times New Roman"/>
          <w:b/>
          <w:color w:val="000000"/>
          <w:szCs w:val="22"/>
          <w:lang w:val="en-GB"/>
        </w:rPr>
        <w:t>Going Concern</w:t>
      </w:r>
    </w:p>
    <w:p w:rsidR="00203625" w:rsidRPr="00060291" w:rsidRDefault="00203625" w:rsidP="00060291">
      <w:pPr>
        <w:autoSpaceDE w:val="0"/>
        <w:autoSpaceDN w:val="0"/>
        <w:adjustRightInd w:val="0"/>
        <w:ind w:left="360" w:right="-67"/>
        <w:jc w:val="left"/>
        <w:rPr>
          <w:color w:val="000000"/>
          <w:szCs w:val="22"/>
        </w:rPr>
      </w:pPr>
      <w:r w:rsidRPr="00060291">
        <w:rPr>
          <w:color w:val="000000"/>
          <w:szCs w:val="22"/>
        </w:rPr>
        <w:t>The accounts are prepared on a going concern basis, which provides that the entity will continue in operational existence for the foreseeable future.</w:t>
      </w:r>
    </w:p>
    <w:p w:rsidR="00203625" w:rsidRPr="00060291" w:rsidRDefault="00203625" w:rsidP="00060291">
      <w:pPr>
        <w:autoSpaceDE w:val="0"/>
        <w:autoSpaceDN w:val="0"/>
        <w:adjustRightInd w:val="0"/>
        <w:ind w:right="-67"/>
        <w:jc w:val="left"/>
        <w:rPr>
          <w:color w:val="000000"/>
          <w:szCs w:val="22"/>
        </w:rPr>
      </w:pPr>
    </w:p>
    <w:p w:rsidR="00203625" w:rsidRPr="00060291" w:rsidRDefault="00203625" w:rsidP="00060291">
      <w:pPr>
        <w:pStyle w:val="Hangingindent1"/>
        <w:numPr>
          <w:ilvl w:val="0"/>
          <w:numId w:val="15"/>
        </w:numPr>
        <w:tabs>
          <w:tab w:val="clear" w:pos="720"/>
          <w:tab w:val="clear" w:pos="1440"/>
          <w:tab w:val="clear" w:pos="2160"/>
          <w:tab w:val="left" w:pos="1134"/>
          <w:tab w:val="left" w:pos="1701"/>
        </w:tabs>
        <w:spacing w:line="240" w:lineRule="auto"/>
        <w:ind w:right="-67"/>
        <w:jc w:val="left"/>
        <w:rPr>
          <w:rFonts w:ascii="Times New Roman" w:hAnsi="Times New Roman"/>
          <w:b/>
          <w:color w:val="000000"/>
          <w:szCs w:val="22"/>
          <w:lang w:val="en-GB"/>
        </w:rPr>
      </w:pPr>
      <w:r w:rsidRPr="00060291">
        <w:rPr>
          <w:rFonts w:ascii="Times New Roman" w:hAnsi="Times New Roman"/>
          <w:b/>
          <w:color w:val="000000"/>
          <w:szCs w:val="22"/>
          <w:lang w:val="en-GB"/>
        </w:rPr>
        <w:t>Accounting Convention</w:t>
      </w:r>
    </w:p>
    <w:p w:rsidR="00203625" w:rsidRPr="00060291" w:rsidRDefault="00203625" w:rsidP="00060291">
      <w:pPr>
        <w:autoSpaceDE w:val="0"/>
        <w:autoSpaceDN w:val="0"/>
        <w:adjustRightInd w:val="0"/>
        <w:ind w:left="360" w:right="-67"/>
        <w:jc w:val="left"/>
        <w:rPr>
          <w:color w:val="000000"/>
          <w:szCs w:val="22"/>
        </w:rPr>
      </w:pPr>
      <w:r w:rsidRPr="00060291">
        <w:rPr>
          <w:color w:val="000000"/>
          <w:szCs w:val="22"/>
        </w:rPr>
        <w:t>The Accounts are prepared on a historical cost basis, as modified by the revaluation of property, plant and equipment, intangible assets, inventories, available-for-sale financial assets and financial assets and liabilities (including derivative instruments) at fair value.</w:t>
      </w:r>
    </w:p>
    <w:p w:rsidR="00203625" w:rsidRPr="00060291" w:rsidRDefault="00203625" w:rsidP="00060291">
      <w:pPr>
        <w:pStyle w:val="Hangingindent1"/>
        <w:tabs>
          <w:tab w:val="clear" w:pos="720"/>
          <w:tab w:val="clear" w:pos="1440"/>
          <w:tab w:val="clear" w:pos="2160"/>
          <w:tab w:val="left" w:pos="1134"/>
          <w:tab w:val="left" w:pos="1701"/>
        </w:tabs>
        <w:spacing w:line="240" w:lineRule="auto"/>
        <w:ind w:left="0" w:right="-67" w:firstLine="0"/>
        <w:jc w:val="left"/>
        <w:rPr>
          <w:rFonts w:ascii="Times New Roman" w:hAnsi="Times New Roman"/>
          <w:color w:val="000000"/>
          <w:szCs w:val="22"/>
          <w:lang w:val="en-GB"/>
        </w:rPr>
      </w:pPr>
    </w:p>
    <w:p w:rsidR="00203625" w:rsidRPr="00060291" w:rsidRDefault="00203625" w:rsidP="00060291">
      <w:pPr>
        <w:pStyle w:val="Hangingindent1"/>
        <w:numPr>
          <w:ilvl w:val="0"/>
          <w:numId w:val="15"/>
        </w:numPr>
        <w:tabs>
          <w:tab w:val="clear" w:pos="720"/>
          <w:tab w:val="clear" w:pos="1440"/>
          <w:tab w:val="clear" w:pos="2160"/>
          <w:tab w:val="left" w:pos="1134"/>
          <w:tab w:val="left" w:pos="1701"/>
        </w:tabs>
        <w:spacing w:line="240" w:lineRule="auto"/>
        <w:ind w:right="-67"/>
        <w:jc w:val="left"/>
        <w:rPr>
          <w:rFonts w:ascii="Times New Roman" w:hAnsi="Times New Roman"/>
          <w:b/>
          <w:color w:val="000000"/>
          <w:szCs w:val="22"/>
          <w:lang w:val="en-GB"/>
        </w:rPr>
      </w:pPr>
      <w:r w:rsidRPr="00060291">
        <w:rPr>
          <w:rFonts w:ascii="Times New Roman" w:hAnsi="Times New Roman"/>
          <w:b/>
          <w:color w:val="000000"/>
          <w:szCs w:val="22"/>
          <w:lang w:val="en-GB"/>
        </w:rPr>
        <w:t>Funding</w:t>
      </w:r>
    </w:p>
    <w:p w:rsidR="00203625" w:rsidRPr="00060291" w:rsidRDefault="00203625" w:rsidP="00060291">
      <w:pPr>
        <w:autoSpaceDE w:val="0"/>
        <w:autoSpaceDN w:val="0"/>
        <w:adjustRightInd w:val="0"/>
        <w:ind w:left="360" w:right="-46"/>
        <w:jc w:val="left"/>
        <w:rPr>
          <w:color w:val="000000"/>
          <w:szCs w:val="22"/>
        </w:rPr>
      </w:pPr>
      <w:r w:rsidRPr="00060291">
        <w:rPr>
          <w:color w:val="000000"/>
          <w:szCs w:val="22"/>
        </w:rPr>
        <w:t>Most of the expenditure of the Health Board is met from funds advanced by the Scottish Government within an approved revenue resource limit. Cash drawn down to fund expenditure within this approved revenue resource limit is credited to the general fund.</w:t>
      </w:r>
    </w:p>
    <w:p w:rsidR="00203625" w:rsidRPr="00060291" w:rsidRDefault="00203625" w:rsidP="00060291">
      <w:pPr>
        <w:pStyle w:val="Hangingindent1"/>
        <w:tabs>
          <w:tab w:val="clear" w:pos="720"/>
          <w:tab w:val="clear" w:pos="1440"/>
          <w:tab w:val="clear" w:pos="2160"/>
          <w:tab w:val="left" w:pos="1134"/>
          <w:tab w:val="left" w:pos="1701"/>
        </w:tabs>
        <w:spacing w:line="240" w:lineRule="auto"/>
        <w:ind w:left="360" w:firstLine="0"/>
        <w:jc w:val="left"/>
        <w:rPr>
          <w:rFonts w:ascii="Times New Roman" w:hAnsi="Times New Roman"/>
          <w:color w:val="000000"/>
          <w:szCs w:val="22"/>
          <w:lang w:val="en-GB"/>
        </w:rPr>
      </w:pPr>
    </w:p>
    <w:p w:rsidR="00203625" w:rsidRPr="00060291" w:rsidRDefault="00203625" w:rsidP="00060291">
      <w:pPr>
        <w:autoSpaceDE w:val="0"/>
        <w:autoSpaceDN w:val="0"/>
        <w:adjustRightInd w:val="0"/>
        <w:ind w:left="360" w:right="-46"/>
        <w:jc w:val="left"/>
        <w:rPr>
          <w:color w:val="000000"/>
          <w:szCs w:val="22"/>
        </w:rPr>
      </w:pPr>
      <w:r w:rsidRPr="00060291">
        <w:rPr>
          <w:color w:val="000000"/>
          <w:szCs w:val="22"/>
        </w:rPr>
        <w:t xml:space="preserve">All other income receivable by the Board that is not classed as funding is recognised in the period in which it is receivable. </w:t>
      </w:r>
    </w:p>
    <w:p w:rsidR="00203625" w:rsidRPr="00060291" w:rsidRDefault="00203625" w:rsidP="00060291">
      <w:pPr>
        <w:autoSpaceDE w:val="0"/>
        <w:autoSpaceDN w:val="0"/>
        <w:adjustRightInd w:val="0"/>
        <w:ind w:left="360" w:right="-568"/>
        <w:jc w:val="left"/>
        <w:rPr>
          <w:color w:val="000000"/>
          <w:szCs w:val="22"/>
        </w:rPr>
      </w:pPr>
    </w:p>
    <w:p w:rsidR="00203625" w:rsidRPr="00060291" w:rsidRDefault="00203625" w:rsidP="00060291">
      <w:pPr>
        <w:autoSpaceDE w:val="0"/>
        <w:autoSpaceDN w:val="0"/>
        <w:adjustRightInd w:val="0"/>
        <w:ind w:left="360" w:right="-46"/>
        <w:jc w:val="left"/>
        <w:rPr>
          <w:color w:val="000000"/>
          <w:szCs w:val="22"/>
        </w:rPr>
      </w:pPr>
      <w:r w:rsidRPr="00060291">
        <w:rPr>
          <w:color w:val="000000"/>
          <w:szCs w:val="22"/>
        </w:rPr>
        <w:t>Where income is received for a specific activity which is to be delivered in the following financial year, that income is deferred.</w:t>
      </w:r>
    </w:p>
    <w:p w:rsidR="00203625" w:rsidRPr="00060291" w:rsidRDefault="00203625" w:rsidP="00060291">
      <w:pPr>
        <w:autoSpaceDE w:val="0"/>
        <w:autoSpaceDN w:val="0"/>
        <w:adjustRightInd w:val="0"/>
        <w:ind w:left="360" w:right="-568"/>
        <w:jc w:val="left"/>
        <w:rPr>
          <w:color w:val="000000"/>
          <w:szCs w:val="22"/>
        </w:rPr>
      </w:pPr>
    </w:p>
    <w:p w:rsidR="008C5316" w:rsidRDefault="00203625" w:rsidP="00060291">
      <w:pPr>
        <w:autoSpaceDE w:val="0"/>
        <w:autoSpaceDN w:val="0"/>
        <w:adjustRightInd w:val="0"/>
        <w:ind w:left="360" w:right="-46"/>
        <w:jc w:val="left"/>
        <w:rPr>
          <w:color w:val="000000"/>
          <w:szCs w:val="22"/>
        </w:rPr>
      </w:pPr>
      <w:r w:rsidRPr="00060291">
        <w:rPr>
          <w:color w:val="000000"/>
          <w:szCs w:val="22"/>
        </w:rPr>
        <w:t>Income from the sale of non-current assets is recognised only when all material conditions of sale have been met, and is measured as the sums due under the sale contract.</w:t>
      </w:r>
      <w:r w:rsidR="008C5316">
        <w:rPr>
          <w:color w:val="000000"/>
          <w:szCs w:val="22"/>
        </w:rPr>
        <w:br w:type="page"/>
      </w:r>
    </w:p>
    <w:p w:rsidR="008C5316" w:rsidRPr="00060291" w:rsidRDefault="008C5316" w:rsidP="00FB71FA">
      <w:pPr>
        <w:ind w:firstLine="360"/>
        <w:jc w:val="left"/>
        <w:outlineLvl w:val="0"/>
        <w:rPr>
          <w:b/>
          <w:szCs w:val="22"/>
        </w:rPr>
      </w:pPr>
      <w:r w:rsidRPr="00060291">
        <w:rPr>
          <w:b/>
          <w:iCs/>
          <w:szCs w:val="22"/>
        </w:rPr>
        <w:lastRenderedPageBreak/>
        <w:t>Note 1</w:t>
      </w:r>
      <w:r w:rsidRPr="00060291">
        <w:rPr>
          <w:b/>
          <w:szCs w:val="22"/>
        </w:rPr>
        <w:t xml:space="preserve"> Accounting Policies (continued)</w:t>
      </w:r>
    </w:p>
    <w:p w:rsidR="008C5316" w:rsidRDefault="008C5316" w:rsidP="00060291">
      <w:pPr>
        <w:autoSpaceDE w:val="0"/>
        <w:autoSpaceDN w:val="0"/>
        <w:adjustRightInd w:val="0"/>
        <w:ind w:left="360" w:right="-46"/>
        <w:jc w:val="left"/>
        <w:rPr>
          <w:color w:val="000000"/>
          <w:szCs w:val="22"/>
        </w:rPr>
      </w:pPr>
    </w:p>
    <w:p w:rsidR="00203625" w:rsidRPr="00060291" w:rsidRDefault="00203625" w:rsidP="00060291">
      <w:pPr>
        <w:autoSpaceDE w:val="0"/>
        <w:autoSpaceDN w:val="0"/>
        <w:adjustRightInd w:val="0"/>
        <w:ind w:left="360" w:right="-46"/>
        <w:jc w:val="left"/>
        <w:rPr>
          <w:color w:val="000000"/>
          <w:szCs w:val="22"/>
        </w:rPr>
      </w:pPr>
      <w:r w:rsidRPr="00060291">
        <w:rPr>
          <w:color w:val="000000"/>
          <w:szCs w:val="22"/>
        </w:rPr>
        <w:t>Funding for the acquisition of capital assets received from the Scottish Government is credited against the general fund when cash is drawn down.</w:t>
      </w:r>
    </w:p>
    <w:p w:rsidR="00203625" w:rsidRPr="00060291" w:rsidRDefault="00203625" w:rsidP="00060291">
      <w:pPr>
        <w:autoSpaceDE w:val="0"/>
        <w:autoSpaceDN w:val="0"/>
        <w:adjustRightInd w:val="0"/>
        <w:ind w:left="360" w:right="-46"/>
        <w:jc w:val="left"/>
        <w:rPr>
          <w:color w:val="000000"/>
          <w:szCs w:val="22"/>
        </w:rPr>
      </w:pPr>
    </w:p>
    <w:p w:rsidR="00203625" w:rsidRPr="00060291" w:rsidRDefault="00203625" w:rsidP="008C5316">
      <w:pPr>
        <w:autoSpaceDE w:val="0"/>
        <w:autoSpaceDN w:val="0"/>
        <w:adjustRightInd w:val="0"/>
        <w:ind w:left="360" w:right="75"/>
        <w:jc w:val="left"/>
        <w:rPr>
          <w:color w:val="000000"/>
          <w:szCs w:val="22"/>
        </w:rPr>
      </w:pPr>
      <w:r w:rsidRPr="00060291">
        <w:rPr>
          <w:color w:val="000000"/>
          <w:szCs w:val="22"/>
        </w:rPr>
        <w:t>Expenditure on goods and services is recognised when, and to the extent that they have been received, and is measured at the fair value of those goods and services.  Expenditure is recognised in the Statement of Comprehensive Net Expenditure except where it results in the creation of a non-current asset such as property plant and equipment.</w:t>
      </w:r>
    </w:p>
    <w:p w:rsidR="00203625" w:rsidRPr="00060291" w:rsidRDefault="00203625" w:rsidP="00060291">
      <w:pPr>
        <w:pStyle w:val="Hangingindent1"/>
        <w:tabs>
          <w:tab w:val="clear" w:pos="720"/>
          <w:tab w:val="clear" w:pos="1440"/>
          <w:tab w:val="clear" w:pos="2160"/>
          <w:tab w:val="left" w:pos="1134"/>
          <w:tab w:val="left" w:pos="1701"/>
        </w:tabs>
        <w:spacing w:line="240" w:lineRule="auto"/>
        <w:ind w:left="0" w:right="75" w:firstLine="0"/>
        <w:jc w:val="left"/>
        <w:rPr>
          <w:rFonts w:ascii="Times New Roman" w:hAnsi="Times New Roman"/>
          <w:color w:val="000000"/>
          <w:szCs w:val="22"/>
          <w:lang w:val="en-GB"/>
        </w:rPr>
      </w:pPr>
    </w:p>
    <w:p w:rsidR="00203625" w:rsidRPr="00060291" w:rsidRDefault="00203625" w:rsidP="00060291">
      <w:pPr>
        <w:pStyle w:val="Hangingindent1"/>
        <w:numPr>
          <w:ilvl w:val="0"/>
          <w:numId w:val="15"/>
        </w:numPr>
        <w:tabs>
          <w:tab w:val="clear" w:pos="720"/>
          <w:tab w:val="clear" w:pos="1440"/>
          <w:tab w:val="clear" w:pos="2160"/>
          <w:tab w:val="left" w:pos="1134"/>
          <w:tab w:val="left" w:pos="1701"/>
        </w:tabs>
        <w:spacing w:line="240" w:lineRule="auto"/>
        <w:ind w:right="75"/>
        <w:jc w:val="left"/>
        <w:rPr>
          <w:rFonts w:ascii="Times New Roman" w:hAnsi="Times New Roman"/>
          <w:b/>
          <w:color w:val="000000"/>
          <w:szCs w:val="22"/>
          <w:lang w:val="en-GB"/>
        </w:rPr>
      </w:pPr>
      <w:r w:rsidRPr="00060291">
        <w:rPr>
          <w:rFonts w:ascii="Times New Roman" w:hAnsi="Times New Roman"/>
          <w:b/>
          <w:color w:val="000000"/>
          <w:szCs w:val="22"/>
          <w:lang w:val="en-GB"/>
        </w:rPr>
        <w:t>Property, plant and equipment</w:t>
      </w:r>
    </w:p>
    <w:p w:rsidR="00203625" w:rsidRPr="00060291" w:rsidRDefault="00203625" w:rsidP="00060291">
      <w:pPr>
        <w:autoSpaceDE w:val="0"/>
        <w:autoSpaceDN w:val="0"/>
        <w:adjustRightInd w:val="0"/>
        <w:ind w:left="360" w:right="75"/>
        <w:jc w:val="left"/>
        <w:rPr>
          <w:color w:val="000000"/>
          <w:szCs w:val="22"/>
        </w:rPr>
      </w:pPr>
      <w:r w:rsidRPr="00060291">
        <w:rPr>
          <w:color w:val="000000"/>
          <w:szCs w:val="22"/>
        </w:rPr>
        <w:t xml:space="preserve">The treatment of capital assets in the accounts (capitalisation, valuation, depreciation, particulars concerning donated assets) is in accordance with the NHS Capital Accounting Manual.  </w:t>
      </w:r>
    </w:p>
    <w:p w:rsidR="00203625" w:rsidRPr="00060291" w:rsidRDefault="00203625" w:rsidP="00060291">
      <w:pPr>
        <w:autoSpaceDE w:val="0"/>
        <w:autoSpaceDN w:val="0"/>
        <w:adjustRightInd w:val="0"/>
        <w:ind w:right="75"/>
        <w:jc w:val="left"/>
        <w:rPr>
          <w:color w:val="000000"/>
          <w:szCs w:val="22"/>
        </w:rPr>
      </w:pPr>
    </w:p>
    <w:p w:rsidR="00203625" w:rsidRPr="00060291" w:rsidRDefault="00203625" w:rsidP="00060291">
      <w:pPr>
        <w:autoSpaceDE w:val="0"/>
        <w:autoSpaceDN w:val="0"/>
        <w:adjustRightInd w:val="0"/>
        <w:ind w:left="360" w:right="75"/>
        <w:jc w:val="left"/>
        <w:rPr>
          <w:color w:val="000000"/>
          <w:szCs w:val="22"/>
        </w:rPr>
      </w:pPr>
      <w:r w:rsidRPr="00060291">
        <w:rPr>
          <w:color w:val="000000"/>
          <w:szCs w:val="22"/>
        </w:rPr>
        <w:t>Title to properties included in the accounts is held by Scottish Ministers.</w:t>
      </w:r>
    </w:p>
    <w:p w:rsidR="00203625" w:rsidRPr="00060291" w:rsidRDefault="00203625" w:rsidP="00060291">
      <w:pPr>
        <w:pStyle w:val="Hangingindent1"/>
        <w:tabs>
          <w:tab w:val="clear" w:pos="720"/>
          <w:tab w:val="clear" w:pos="1440"/>
          <w:tab w:val="clear" w:pos="2160"/>
          <w:tab w:val="left" w:pos="1134"/>
        </w:tabs>
        <w:spacing w:line="240" w:lineRule="auto"/>
        <w:ind w:left="0" w:right="75" w:firstLine="0"/>
        <w:jc w:val="left"/>
        <w:rPr>
          <w:rFonts w:ascii="Times New Roman" w:hAnsi="Times New Roman"/>
          <w:color w:val="000000"/>
          <w:szCs w:val="22"/>
          <w:lang w:val="en-GB"/>
        </w:rPr>
      </w:pPr>
    </w:p>
    <w:p w:rsidR="00203625" w:rsidRPr="00060291" w:rsidRDefault="00203625" w:rsidP="00060291">
      <w:pPr>
        <w:numPr>
          <w:ilvl w:val="1"/>
          <w:numId w:val="24"/>
        </w:numPr>
        <w:tabs>
          <w:tab w:val="clear" w:pos="570"/>
          <w:tab w:val="num" w:pos="426"/>
          <w:tab w:val="left" w:pos="6768"/>
        </w:tabs>
        <w:ind w:right="75"/>
        <w:jc w:val="left"/>
        <w:rPr>
          <w:b/>
          <w:bCs/>
          <w:color w:val="000000"/>
          <w:szCs w:val="22"/>
        </w:rPr>
      </w:pPr>
      <w:r w:rsidRPr="00060291">
        <w:rPr>
          <w:b/>
          <w:bCs/>
          <w:color w:val="000000"/>
          <w:szCs w:val="22"/>
        </w:rPr>
        <w:t>Recognition</w:t>
      </w:r>
    </w:p>
    <w:p w:rsidR="00203625" w:rsidRPr="00060291" w:rsidRDefault="00203625" w:rsidP="00060291">
      <w:pPr>
        <w:tabs>
          <w:tab w:val="left" w:pos="6768"/>
        </w:tabs>
        <w:ind w:left="426" w:right="75"/>
        <w:jc w:val="left"/>
        <w:rPr>
          <w:color w:val="000000"/>
          <w:szCs w:val="22"/>
        </w:rPr>
      </w:pPr>
      <w:r w:rsidRPr="00060291">
        <w:rPr>
          <w:color w:val="000000"/>
          <w:szCs w:val="22"/>
        </w:rPr>
        <w:t>Property, plant and equipment is capitalised where: it is held for use in delivering services or for administration purposes; it is probable that future economic benefits will flow to; or service potential be provided to, the Board; it is expected to be used for more than one financial year; and the cost of the item can be measured reliably.</w:t>
      </w:r>
    </w:p>
    <w:p w:rsidR="00203625" w:rsidRPr="00060291" w:rsidRDefault="00203625" w:rsidP="00060291">
      <w:pPr>
        <w:tabs>
          <w:tab w:val="left" w:pos="6768"/>
        </w:tabs>
        <w:ind w:right="75"/>
        <w:jc w:val="left"/>
        <w:rPr>
          <w:color w:val="000000"/>
          <w:szCs w:val="22"/>
        </w:rPr>
      </w:pPr>
    </w:p>
    <w:p w:rsidR="00203625" w:rsidRPr="00060291" w:rsidRDefault="00203625" w:rsidP="00060291">
      <w:pPr>
        <w:pStyle w:val="Hangingindent2"/>
        <w:tabs>
          <w:tab w:val="clear" w:pos="1440"/>
        </w:tabs>
        <w:spacing w:line="240" w:lineRule="auto"/>
        <w:ind w:left="426" w:right="75" w:hanging="567"/>
        <w:jc w:val="left"/>
        <w:rPr>
          <w:rFonts w:ascii="Times New Roman" w:hAnsi="Times New Roman"/>
          <w:color w:val="000000"/>
          <w:sz w:val="22"/>
          <w:szCs w:val="22"/>
          <w:lang w:val="en-GB"/>
        </w:rPr>
      </w:pPr>
      <w:r w:rsidRPr="00060291">
        <w:rPr>
          <w:rFonts w:ascii="Times New Roman" w:hAnsi="Times New Roman"/>
          <w:color w:val="000000"/>
          <w:sz w:val="22"/>
          <w:szCs w:val="22"/>
          <w:lang w:val="en-GB"/>
        </w:rPr>
        <w:tab/>
        <w:t>All assets falling into the following categories are capitalised:</w:t>
      </w:r>
    </w:p>
    <w:p w:rsidR="00203625" w:rsidRPr="00060291" w:rsidRDefault="00203625" w:rsidP="00060291">
      <w:pPr>
        <w:pStyle w:val="Hangingindent3"/>
        <w:numPr>
          <w:ilvl w:val="0"/>
          <w:numId w:val="13"/>
        </w:numPr>
        <w:tabs>
          <w:tab w:val="clear" w:pos="1287"/>
          <w:tab w:val="clear" w:pos="1440"/>
          <w:tab w:val="clear" w:pos="2160"/>
          <w:tab w:val="clear" w:pos="2448"/>
          <w:tab w:val="num" w:pos="709"/>
        </w:tabs>
        <w:spacing w:line="240" w:lineRule="auto"/>
        <w:ind w:left="709" w:right="75" w:hanging="283"/>
        <w:jc w:val="left"/>
        <w:rPr>
          <w:rFonts w:ascii="Times New Roman" w:hAnsi="Times New Roman"/>
          <w:color w:val="000000"/>
          <w:sz w:val="22"/>
          <w:szCs w:val="22"/>
          <w:lang w:val="en-GB"/>
        </w:rPr>
      </w:pPr>
      <w:r w:rsidRPr="00060291">
        <w:rPr>
          <w:rFonts w:ascii="Times New Roman" w:hAnsi="Times New Roman"/>
          <w:color w:val="000000"/>
          <w:sz w:val="22"/>
          <w:szCs w:val="22"/>
          <w:lang w:val="en-GB"/>
        </w:rPr>
        <w:t>Property, plant and equipment assets which are capable of being used for a period which could exceed one year, and have a cost equal to or greater than £5,000.</w:t>
      </w:r>
    </w:p>
    <w:p w:rsidR="00203625" w:rsidRPr="00060291" w:rsidRDefault="00203625" w:rsidP="00060291">
      <w:pPr>
        <w:pStyle w:val="Hangingindent3"/>
        <w:tabs>
          <w:tab w:val="clear" w:pos="1440"/>
          <w:tab w:val="clear" w:pos="2160"/>
          <w:tab w:val="clear" w:pos="2448"/>
        </w:tabs>
        <w:spacing w:line="240" w:lineRule="auto"/>
        <w:ind w:left="0" w:right="75" w:firstLine="0"/>
        <w:jc w:val="left"/>
        <w:rPr>
          <w:rFonts w:ascii="Times New Roman" w:hAnsi="Times New Roman"/>
          <w:color w:val="000000"/>
          <w:sz w:val="22"/>
          <w:szCs w:val="22"/>
          <w:lang w:val="en-GB"/>
        </w:rPr>
      </w:pPr>
    </w:p>
    <w:p w:rsidR="00203625" w:rsidRPr="00060291" w:rsidRDefault="00203625" w:rsidP="00060291">
      <w:pPr>
        <w:pStyle w:val="Hangingindent3"/>
        <w:numPr>
          <w:ilvl w:val="0"/>
          <w:numId w:val="13"/>
        </w:numPr>
        <w:tabs>
          <w:tab w:val="clear" w:pos="1287"/>
          <w:tab w:val="clear" w:pos="1440"/>
          <w:tab w:val="clear" w:pos="2160"/>
          <w:tab w:val="clear" w:pos="2448"/>
          <w:tab w:val="num" w:pos="709"/>
        </w:tabs>
        <w:spacing w:line="240" w:lineRule="auto"/>
        <w:ind w:left="709" w:right="75" w:hanging="283"/>
        <w:jc w:val="left"/>
        <w:rPr>
          <w:rFonts w:ascii="Times New Roman" w:hAnsi="Times New Roman"/>
          <w:color w:val="000000"/>
          <w:sz w:val="22"/>
          <w:szCs w:val="22"/>
          <w:lang w:val="en-GB"/>
        </w:rPr>
      </w:pPr>
      <w:r w:rsidRPr="00060291">
        <w:rPr>
          <w:rFonts w:ascii="Times New Roman" w:hAnsi="Times New Roman"/>
          <w:sz w:val="22"/>
          <w:szCs w:val="22"/>
        </w:rPr>
        <w:t xml:space="preserve">Assets of lesser value may be </w:t>
      </w:r>
      <w:r w:rsidRPr="00060291">
        <w:rPr>
          <w:rFonts w:ascii="Times New Roman" w:hAnsi="Times New Roman"/>
          <w:sz w:val="22"/>
          <w:szCs w:val="22"/>
          <w:lang w:val="en-GB"/>
        </w:rPr>
        <w:t>capitalised</w:t>
      </w:r>
      <w:r w:rsidRPr="00060291">
        <w:rPr>
          <w:rFonts w:ascii="Times New Roman" w:hAnsi="Times New Roman"/>
          <w:sz w:val="22"/>
          <w:szCs w:val="22"/>
        </w:rPr>
        <w:t xml:space="preserve"> where they form part of a group of similar assets purchased at approximately the same time and cost over £20,000 in total, or where they are part of the initial cost of equipping a new development and total over £20,000.</w:t>
      </w:r>
    </w:p>
    <w:p w:rsidR="00203625" w:rsidRPr="00060291" w:rsidRDefault="00203625" w:rsidP="00060291">
      <w:pPr>
        <w:pStyle w:val="Hangingindent3"/>
        <w:tabs>
          <w:tab w:val="clear" w:pos="1440"/>
          <w:tab w:val="clear" w:pos="2160"/>
          <w:tab w:val="clear" w:pos="2448"/>
        </w:tabs>
        <w:spacing w:line="240" w:lineRule="auto"/>
        <w:ind w:left="0" w:right="75" w:firstLine="0"/>
        <w:jc w:val="left"/>
        <w:rPr>
          <w:rFonts w:ascii="Times New Roman" w:hAnsi="Times New Roman"/>
          <w:color w:val="000000"/>
          <w:sz w:val="22"/>
          <w:szCs w:val="22"/>
          <w:lang w:val="en-GB"/>
        </w:rPr>
      </w:pPr>
    </w:p>
    <w:p w:rsidR="00203625" w:rsidRPr="00060291" w:rsidRDefault="00203625" w:rsidP="00060291">
      <w:pPr>
        <w:numPr>
          <w:ilvl w:val="1"/>
          <w:numId w:val="24"/>
        </w:numPr>
        <w:tabs>
          <w:tab w:val="clear" w:pos="570"/>
          <w:tab w:val="num" w:pos="426"/>
          <w:tab w:val="left" w:pos="6768"/>
        </w:tabs>
        <w:ind w:right="75"/>
        <w:jc w:val="left"/>
        <w:rPr>
          <w:b/>
          <w:bCs/>
          <w:color w:val="000000"/>
          <w:szCs w:val="22"/>
        </w:rPr>
      </w:pPr>
      <w:r w:rsidRPr="00060291">
        <w:rPr>
          <w:b/>
          <w:bCs/>
          <w:color w:val="000000"/>
          <w:szCs w:val="22"/>
        </w:rPr>
        <w:t>Measurement</w:t>
      </w:r>
    </w:p>
    <w:p w:rsidR="00203625" w:rsidRPr="00060291" w:rsidRDefault="00203625" w:rsidP="00060291">
      <w:pPr>
        <w:tabs>
          <w:tab w:val="num" w:pos="567"/>
          <w:tab w:val="left" w:pos="6768"/>
        </w:tabs>
        <w:ind w:left="567" w:right="75" w:hanging="141"/>
        <w:jc w:val="left"/>
        <w:rPr>
          <w:bCs/>
          <w:color w:val="000000"/>
          <w:szCs w:val="22"/>
        </w:rPr>
      </w:pPr>
      <w:r w:rsidRPr="00060291">
        <w:rPr>
          <w:bCs/>
          <w:color w:val="000000"/>
          <w:szCs w:val="22"/>
        </w:rPr>
        <w:t>Valuation</w:t>
      </w:r>
    </w:p>
    <w:p w:rsidR="00203625" w:rsidRPr="00060291" w:rsidRDefault="00203625" w:rsidP="00060291">
      <w:pPr>
        <w:tabs>
          <w:tab w:val="num" w:pos="284"/>
          <w:tab w:val="left" w:pos="6768"/>
        </w:tabs>
        <w:ind w:left="426" w:right="75"/>
        <w:jc w:val="left"/>
        <w:rPr>
          <w:bCs/>
          <w:color w:val="000000"/>
          <w:szCs w:val="22"/>
        </w:rPr>
      </w:pPr>
      <w:r w:rsidRPr="00060291">
        <w:rPr>
          <w:color w:val="000000"/>
          <w:szCs w:val="22"/>
        </w:rPr>
        <w:t>All property, plant and equipment assets are measured initially at cost, representing the costs</w:t>
      </w:r>
      <w:r w:rsidRPr="00060291">
        <w:rPr>
          <w:color w:val="000000"/>
          <w:szCs w:val="22"/>
        </w:rPr>
        <w:br/>
        <w:t>directly attributable to acquiring or constructing the asset and bringing it to the location and condition necessary for it to be capable or operating in the manner intended by management</w:t>
      </w:r>
      <w:r w:rsidRPr="00060291">
        <w:rPr>
          <w:bCs/>
          <w:color w:val="000000"/>
          <w:szCs w:val="22"/>
        </w:rPr>
        <w:t xml:space="preserve">. </w:t>
      </w:r>
    </w:p>
    <w:p w:rsidR="00203625" w:rsidRPr="00060291" w:rsidRDefault="00203625" w:rsidP="00060291">
      <w:pPr>
        <w:pStyle w:val="Hangingindent2"/>
        <w:tabs>
          <w:tab w:val="clear" w:pos="1440"/>
          <w:tab w:val="num" w:pos="426"/>
        </w:tabs>
        <w:spacing w:line="240" w:lineRule="auto"/>
        <w:ind w:right="75"/>
        <w:jc w:val="left"/>
        <w:rPr>
          <w:rFonts w:ascii="Times New Roman" w:hAnsi="Times New Roman"/>
          <w:color w:val="000000"/>
          <w:sz w:val="22"/>
          <w:szCs w:val="22"/>
          <w:lang w:val="en-GB"/>
        </w:rPr>
      </w:pPr>
      <w:r w:rsidRPr="00060291">
        <w:rPr>
          <w:rFonts w:ascii="Times New Roman" w:hAnsi="Times New Roman"/>
          <w:color w:val="000000"/>
          <w:sz w:val="22"/>
          <w:szCs w:val="22"/>
          <w:lang w:val="en-GB"/>
        </w:rPr>
        <w:tab/>
      </w:r>
    </w:p>
    <w:p w:rsidR="00203625" w:rsidRPr="00060291" w:rsidRDefault="00203625" w:rsidP="00060291">
      <w:pPr>
        <w:tabs>
          <w:tab w:val="num" w:pos="284"/>
          <w:tab w:val="left" w:pos="6768"/>
        </w:tabs>
        <w:ind w:left="426" w:right="75"/>
        <w:jc w:val="left"/>
        <w:rPr>
          <w:color w:val="000000"/>
          <w:szCs w:val="22"/>
        </w:rPr>
      </w:pPr>
      <w:r w:rsidRPr="00060291">
        <w:rPr>
          <w:color w:val="000000"/>
          <w:szCs w:val="22"/>
        </w:rPr>
        <w:t>All assets that are not held for their service potential (ie investment properties and assets held for sale), including operational assets which are surplus to requirements where there are no restrictions on disposal which would prevent accesses to the market are measured subsequently at fair value as follows:</w:t>
      </w:r>
    </w:p>
    <w:p w:rsidR="00203625" w:rsidRPr="00060291" w:rsidRDefault="00203625" w:rsidP="00060291">
      <w:pPr>
        <w:pStyle w:val="Hangingindent2"/>
        <w:tabs>
          <w:tab w:val="clear" w:pos="1440"/>
          <w:tab w:val="num" w:pos="426"/>
        </w:tabs>
        <w:spacing w:line="240" w:lineRule="auto"/>
        <w:ind w:left="1134" w:right="75" w:hanging="861"/>
        <w:jc w:val="left"/>
        <w:rPr>
          <w:rFonts w:ascii="Times New Roman" w:hAnsi="Times New Roman"/>
          <w:color w:val="000000"/>
          <w:sz w:val="22"/>
          <w:szCs w:val="22"/>
          <w:lang w:val="en-GB"/>
        </w:rPr>
      </w:pPr>
    </w:p>
    <w:p w:rsidR="00203625" w:rsidRPr="00060291" w:rsidRDefault="00203625" w:rsidP="00060291">
      <w:pPr>
        <w:pStyle w:val="Hangingindent3"/>
        <w:numPr>
          <w:ilvl w:val="0"/>
          <w:numId w:val="5"/>
        </w:numPr>
        <w:tabs>
          <w:tab w:val="clear" w:pos="927"/>
          <w:tab w:val="clear" w:pos="1440"/>
          <w:tab w:val="clear" w:pos="2160"/>
          <w:tab w:val="clear" w:pos="2448"/>
          <w:tab w:val="num" w:pos="851"/>
        </w:tabs>
        <w:spacing w:line="240" w:lineRule="auto"/>
        <w:ind w:left="851" w:right="75" w:hanging="425"/>
        <w:jc w:val="left"/>
        <w:rPr>
          <w:rFonts w:ascii="Times New Roman" w:hAnsi="Times New Roman"/>
          <w:color w:val="000000"/>
          <w:sz w:val="22"/>
          <w:szCs w:val="22"/>
          <w:lang w:val="en-GB"/>
        </w:rPr>
      </w:pPr>
      <w:r w:rsidRPr="00060291">
        <w:rPr>
          <w:rFonts w:ascii="Times New Roman" w:hAnsi="Times New Roman"/>
          <w:color w:val="000000"/>
          <w:sz w:val="22"/>
          <w:szCs w:val="22"/>
          <w:lang w:val="en-GB"/>
        </w:rPr>
        <w:t>Specialised NHS land, buildings, installations and fittings are stated at depreciated replacement cost, as a proxy for fair value as specified in the FReM.</w:t>
      </w:r>
    </w:p>
    <w:p w:rsidR="00203625" w:rsidRPr="00060291" w:rsidRDefault="00203625" w:rsidP="00060291">
      <w:pPr>
        <w:pStyle w:val="Hangingindent3"/>
        <w:tabs>
          <w:tab w:val="clear" w:pos="1440"/>
          <w:tab w:val="clear" w:pos="2160"/>
          <w:tab w:val="clear" w:pos="2448"/>
        </w:tabs>
        <w:spacing w:line="240" w:lineRule="auto"/>
        <w:ind w:right="75"/>
        <w:jc w:val="left"/>
        <w:rPr>
          <w:rFonts w:ascii="Times New Roman" w:hAnsi="Times New Roman"/>
          <w:color w:val="000000"/>
          <w:sz w:val="22"/>
          <w:szCs w:val="22"/>
          <w:lang w:val="en-GB"/>
        </w:rPr>
      </w:pPr>
    </w:p>
    <w:p w:rsidR="00203625" w:rsidRPr="00060291" w:rsidRDefault="00203625" w:rsidP="00060291">
      <w:pPr>
        <w:pStyle w:val="Hangingindent3"/>
        <w:numPr>
          <w:ilvl w:val="0"/>
          <w:numId w:val="5"/>
        </w:numPr>
        <w:tabs>
          <w:tab w:val="clear" w:pos="927"/>
          <w:tab w:val="clear" w:pos="1440"/>
          <w:tab w:val="clear" w:pos="2160"/>
          <w:tab w:val="clear" w:pos="2448"/>
          <w:tab w:val="num" w:pos="851"/>
        </w:tabs>
        <w:spacing w:line="240" w:lineRule="auto"/>
        <w:ind w:left="851" w:right="75" w:hanging="425"/>
        <w:jc w:val="left"/>
        <w:rPr>
          <w:rFonts w:ascii="Times New Roman" w:hAnsi="Times New Roman"/>
          <w:color w:val="000000"/>
          <w:sz w:val="22"/>
          <w:szCs w:val="22"/>
          <w:lang w:val="en-GB"/>
        </w:rPr>
      </w:pPr>
      <w:r w:rsidRPr="00060291">
        <w:rPr>
          <w:rFonts w:ascii="Times New Roman" w:hAnsi="Times New Roman"/>
          <w:color w:val="000000"/>
          <w:sz w:val="22"/>
          <w:szCs w:val="22"/>
          <w:lang w:val="en-GB"/>
        </w:rPr>
        <w:t>Non-specialised land and buildings, such as offices, are stated fair value.  The Golden Jubilee Conference Hotel is stated at fair value.</w:t>
      </w:r>
    </w:p>
    <w:p w:rsidR="00203625" w:rsidRPr="00060291" w:rsidRDefault="00203625" w:rsidP="00060291">
      <w:pPr>
        <w:pStyle w:val="Hangingindent3"/>
        <w:tabs>
          <w:tab w:val="clear" w:pos="1440"/>
          <w:tab w:val="clear" w:pos="2160"/>
          <w:tab w:val="clear" w:pos="2448"/>
        </w:tabs>
        <w:spacing w:line="240" w:lineRule="auto"/>
        <w:ind w:left="851" w:right="75" w:firstLine="0"/>
        <w:jc w:val="left"/>
        <w:rPr>
          <w:rFonts w:ascii="Times New Roman" w:hAnsi="Times New Roman"/>
          <w:color w:val="000000"/>
          <w:sz w:val="22"/>
          <w:szCs w:val="22"/>
          <w:lang w:val="en-GB"/>
        </w:rPr>
      </w:pPr>
    </w:p>
    <w:p w:rsidR="008C5316" w:rsidRDefault="00203625" w:rsidP="00060291">
      <w:pPr>
        <w:pStyle w:val="Hangingindent3"/>
        <w:numPr>
          <w:ilvl w:val="0"/>
          <w:numId w:val="5"/>
        </w:numPr>
        <w:tabs>
          <w:tab w:val="clear" w:pos="927"/>
          <w:tab w:val="clear" w:pos="1440"/>
          <w:tab w:val="clear" w:pos="2160"/>
          <w:tab w:val="clear" w:pos="2448"/>
          <w:tab w:val="num" w:pos="851"/>
        </w:tabs>
        <w:spacing w:line="240" w:lineRule="auto"/>
        <w:ind w:left="851" w:right="75" w:hanging="425"/>
        <w:jc w:val="left"/>
        <w:rPr>
          <w:rFonts w:ascii="Times New Roman" w:hAnsi="Times New Roman"/>
          <w:color w:val="000000"/>
          <w:sz w:val="22"/>
          <w:szCs w:val="22"/>
          <w:lang w:val="en-GB"/>
        </w:rPr>
      </w:pPr>
      <w:r w:rsidRPr="00060291">
        <w:rPr>
          <w:rFonts w:ascii="Times New Roman" w:hAnsi="Times New Roman"/>
          <w:color w:val="000000"/>
          <w:sz w:val="22"/>
          <w:szCs w:val="22"/>
          <w:lang w:val="en-GB"/>
        </w:rPr>
        <w:t>Valuations of all land and building assets within the Board are reassessed by valuers on an annual basis.   The valuations are carried out in accordance with the Royal Institution of Chartered Surveyors (RICS) Appraisal and Valuation Manual insofar as these terms are consistent with the agreed requirements of the Scottish Government.</w:t>
      </w:r>
      <w:r w:rsidRPr="00060291">
        <w:rPr>
          <w:rFonts w:ascii="Times New Roman" w:hAnsi="Times New Roman"/>
          <w:color w:val="000000"/>
          <w:sz w:val="22"/>
          <w:szCs w:val="22"/>
          <w:lang w:val="en-GB"/>
        </w:rPr>
        <w:br/>
      </w:r>
      <w:r w:rsidR="008C5316">
        <w:rPr>
          <w:rFonts w:ascii="Times New Roman" w:hAnsi="Times New Roman"/>
          <w:color w:val="000000"/>
          <w:sz w:val="22"/>
          <w:szCs w:val="22"/>
          <w:lang w:val="en-GB"/>
        </w:rPr>
        <w:br w:type="page"/>
      </w:r>
    </w:p>
    <w:p w:rsidR="008C5316" w:rsidRPr="008C5316" w:rsidRDefault="008C5316" w:rsidP="008C5316">
      <w:pPr>
        <w:pStyle w:val="Hangingindent3"/>
        <w:ind w:left="851" w:right="75"/>
        <w:jc w:val="left"/>
        <w:rPr>
          <w:rFonts w:ascii="Times New Roman" w:hAnsi="Times New Roman"/>
          <w:color w:val="000000"/>
          <w:sz w:val="22"/>
          <w:szCs w:val="22"/>
          <w:lang w:val="en-GB"/>
        </w:rPr>
      </w:pPr>
    </w:p>
    <w:p w:rsidR="00203625" w:rsidRDefault="008C5316" w:rsidP="00F759DD">
      <w:pPr>
        <w:pStyle w:val="Hangingindent3"/>
        <w:tabs>
          <w:tab w:val="clear" w:pos="1440"/>
          <w:tab w:val="clear" w:pos="2160"/>
          <w:tab w:val="clear" w:pos="2448"/>
        </w:tabs>
        <w:spacing w:line="240" w:lineRule="auto"/>
        <w:ind w:right="75"/>
        <w:jc w:val="left"/>
        <w:rPr>
          <w:rFonts w:ascii="Times New Roman" w:hAnsi="Times New Roman"/>
          <w:b/>
          <w:color w:val="000000"/>
          <w:sz w:val="22"/>
          <w:szCs w:val="22"/>
          <w:lang w:val="en-GB"/>
        </w:rPr>
      </w:pPr>
      <w:r w:rsidRPr="00FB71FA">
        <w:rPr>
          <w:rFonts w:ascii="Times New Roman" w:hAnsi="Times New Roman"/>
          <w:b/>
          <w:color w:val="000000"/>
          <w:sz w:val="22"/>
          <w:szCs w:val="22"/>
          <w:lang w:val="en-GB"/>
        </w:rPr>
        <w:t>Note 1 Accounting Policies (continued)</w:t>
      </w:r>
    </w:p>
    <w:p w:rsidR="008C5316" w:rsidRPr="00FB71FA" w:rsidRDefault="008C5316" w:rsidP="00FB71FA">
      <w:pPr>
        <w:pStyle w:val="Hangingindent3"/>
        <w:tabs>
          <w:tab w:val="clear" w:pos="1440"/>
          <w:tab w:val="clear" w:pos="2160"/>
          <w:tab w:val="clear" w:pos="2448"/>
        </w:tabs>
        <w:spacing w:line="240" w:lineRule="auto"/>
        <w:ind w:left="851" w:right="75" w:firstLine="0"/>
        <w:jc w:val="left"/>
        <w:rPr>
          <w:rFonts w:ascii="Times New Roman" w:hAnsi="Times New Roman"/>
          <w:b/>
          <w:color w:val="000000"/>
          <w:sz w:val="22"/>
          <w:szCs w:val="22"/>
          <w:lang w:val="en-GB"/>
        </w:rPr>
      </w:pPr>
    </w:p>
    <w:p w:rsidR="00203625" w:rsidRPr="00060291" w:rsidRDefault="00203625" w:rsidP="00060291">
      <w:pPr>
        <w:pStyle w:val="Hangingindent3"/>
        <w:numPr>
          <w:ilvl w:val="0"/>
          <w:numId w:val="5"/>
        </w:numPr>
        <w:tabs>
          <w:tab w:val="clear" w:pos="927"/>
          <w:tab w:val="clear" w:pos="1440"/>
          <w:tab w:val="clear" w:pos="2160"/>
          <w:tab w:val="clear" w:pos="2448"/>
          <w:tab w:val="num" w:pos="851"/>
        </w:tabs>
        <w:spacing w:line="240" w:lineRule="auto"/>
        <w:ind w:left="851" w:right="75" w:hanging="425"/>
        <w:jc w:val="left"/>
        <w:rPr>
          <w:rFonts w:ascii="Times New Roman" w:hAnsi="Times New Roman"/>
          <w:color w:val="000000"/>
          <w:sz w:val="22"/>
          <w:szCs w:val="22"/>
          <w:lang w:val="en-GB"/>
        </w:rPr>
      </w:pPr>
      <w:r w:rsidRPr="00060291">
        <w:rPr>
          <w:rFonts w:ascii="Times New Roman" w:hAnsi="Times New Roman"/>
          <w:color w:val="000000"/>
          <w:sz w:val="22"/>
          <w:szCs w:val="22"/>
          <w:lang w:val="en-GB"/>
        </w:rPr>
        <w:t>Non-specialised equipment, installations and fittings are valued at fair value.  The Board values such assets using the most appropriate valuation methodology available (for example, appropriate indices).  A depreciated historical cost basis as a proxy for fair value in respect of such assets which have short useful lives or low values (or both).</w:t>
      </w:r>
    </w:p>
    <w:p w:rsidR="00203625" w:rsidRPr="00060291" w:rsidRDefault="00203625" w:rsidP="00060291">
      <w:pPr>
        <w:pStyle w:val="Hangingindent3"/>
        <w:tabs>
          <w:tab w:val="clear" w:pos="1440"/>
          <w:tab w:val="clear" w:pos="2160"/>
          <w:tab w:val="clear" w:pos="2448"/>
        </w:tabs>
        <w:spacing w:line="240" w:lineRule="auto"/>
        <w:ind w:right="75"/>
        <w:jc w:val="left"/>
        <w:rPr>
          <w:rFonts w:ascii="Times New Roman" w:hAnsi="Times New Roman"/>
          <w:color w:val="000000"/>
          <w:sz w:val="22"/>
          <w:szCs w:val="22"/>
          <w:lang w:val="en-GB"/>
        </w:rPr>
      </w:pPr>
    </w:p>
    <w:p w:rsidR="00203625" w:rsidRPr="00060291" w:rsidRDefault="00203625" w:rsidP="00060291">
      <w:pPr>
        <w:pStyle w:val="Hangingindent3"/>
        <w:numPr>
          <w:ilvl w:val="0"/>
          <w:numId w:val="5"/>
        </w:numPr>
        <w:tabs>
          <w:tab w:val="clear" w:pos="927"/>
          <w:tab w:val="clear" w:pos="1440"/>
          <w:tab w:val="clear" w:pos="2160"/>
          <w:tab w:val="clear" w:pos="2448"/>
          <w:tab w:val="num" w:pos="851"/>
        </w:tabs>
        <w:spacing w:line="240" w:lineRule="auto"/>
        <w:ind w:left="851" w:right="75" w:hanging="425"/>
        <w:jc w:val="left"/>
        <w:rPr>
          <w:rFonts w:ascii="Times New Roman" w:hAnsi="Times New Roman"/>
          <w:color w:val="000000"/>
          <w:sz w:val="22"/>
          <w:szCs w:val="22"/>
          <w:lang w:val="en-GB"/>
        </w:rPr>
      </w:pPr>
      <w:r w:rsidRPr="00060291">
        <w:rPr>
          <w:rFonts w:ascii="Times New Roman" w:hAnsi="Times New Roman"/>
          <w:color w:val="000000"/>
          <w:sz w:val="22"/>
          <w:szCs w:val="22"/>
          <w:lang w:val="en-GB"/>
        </w:rPr>
        <w:t>Assets under construction are valued at current cost. This is calculated as the level of expenditure incurred to which an appropriate index is applied to arrive at current value. These are also subject to impairment review.</w:t>
      </w:r>
    </w:p>
    <w:p w:rsidR="00203625" w:rsidRPr="00060291" w:rsidRDefault="00203625" w:rsidP="00060291">
      <w:pPr>
        <w:pStyle w:val="Hangingindent3"/>
        <w:tabs>
          <w:tab w:val="clear" w:pos="1440"/>
          <w:tab w:val="clear" w:pos="2160"/>
          <w:tab w:val="clear" w:pos="2448"/>
          <w:tab w:val="left" w:pos="2268"/>
        </w:tabs>
        <w:spacing w:line="240" w:lineRule="auto"/>
        <w:ind w:left="0" w:right="75" w:firstLine="0"/>
        <w:jc w:val="left"/>
        <w:rPr>
          <w:rFonts w:ascii="Times New Roman" w:hAnsi="Times New Roman"/>
          <w:color w:val="000000"/>
          <w:sz w:val="22"/>
          <w:szCs w:val="22"/>
          <w:lang w:val="en-GB"/>
        </w:rPr>
      </w:pPr>
    </w:p>
    <w:p w:rsidR="00203625" w:rsidRPr="00060291" w:rsidRDefault="00203625" w:rsidP="00060291">
      <w:pPr>
        <w:pStyle w:val="Hangingindent3"/>
        <w:numPr>
          <w:ilvl w:val="0"/>
          <w:numId w:val="5"/>
        </w:numPr>
        <w:tabs>
          <w:tab w:val="clear" w:pos="927"/>
          <w:tab w:val="clear" w:pos="1440"/>
          <w:tab w:val="clear" w:pos="2160"/>
          <w:tab w:val="clear" w:pos="2448"/>
          <w:tab w:val="num" w:pos="851"/>
        </w:tabs>
        <w:spacing w:line="240" w:lineRule="auto"/>
        <w:ind w:left="851" w:right="75" w:hanging="425"/>
        <w:jc w:val="left"/>
        <w:rPr>
          <w:rFonts w:ascii="Times New Roman" w:hAnsi="Times New Roman"/>
          <w:color w:val="000000"/>
          <w:sz w:val="22"/>
          <w:szCs w:val="22"/>
          <w:lang w:val="en-GB"/>
        </w:rPr>
      </w:pPr>
      <w:r w:rsidRPr="00060291">
        <w:rPr>
          <w:rFonts w:ascii="Times New Roman" w:hAnsi="Times New Roman"/>
          <w:color w:val="000000"/>
          <w:sz w:val="22"/>
          <w:szCs w:val="22"/>
          <w:lang w:val="en-GB"/>
        </w:rPr>
        <w:t>To meet the underlying objectives established by the Scottish Government the following accepted variations of the RICS Appraisal and Valuation Manual have been required:</w:t>
      </w:r>
    </w:p>
    <w:p w:rsidR="00203625" w:rsidRPr="00060291" w:rsidRDefault="00203625" w:rsidP="00060291">
      <w:pPr>
        <w:pStyle w:val="Hangingindent3"/>
        <w:tabs>
          <w:tab w:val="clear" w:pos="1440"/>
          <w:tab w:val="clear" w:pos="2160"/>
          <w:tab w:val="clear" w:pos="2448"/>
        </w:tabs>
        <w:spacing w:line="240" w:lineRule="auto"/>
        <w:ind w:left="0" w:right="75" w:firstLine="0"/>
        <w:jc w:val="left"/>
        <w:rPr>
          <w:rFonts w:ascii="Times New Roman" w:hAnsi="Times New Roman"/>
          <w:color w:val="000000"/>
          <w:sz w:val="22"/>
          <w:szCs w:val="22"/>
          <w:lang w:val="en-GB"/>
        </w:rPr>
      </w:pPr>
    </w:p>
    <w:p w:rsidR="00203625" w:rsidRPr="00060291" w:rsidRDefault="00203625" w:rsidP="00060291">
      <w:pPr>
        <w:pStyle w:val="Hangingindent3"/>
        <w:tabs>
          <w:tab w:val="clear" w:pos="1440"/>
          <w:tab w:val="clear" w:pos="2160"/>
          <w:tab w:val="clear" w:pos="2448"/>
          <w:tab w:val="left" w:pos="2268"/>
        </w:tabs>
        <w:spacing w:after="120" w:line="240" w:lineRule="auto"/>
        <w:ind w:left="851" w:right="75" w:firstLine="0"/>
        <w:jc w:val="left"/>
        <w:rPr>
          <w:rFonts w:ascii="Times New Roman" w:hAnsi="Times New Roman"/>
          <w:color w:val="000000"/>
          <w:sz w:val="22"/>
          <w:szCs w:val="22"/>
          <w:lang w:val="en-GB"/>
        </w:rPr>
      </w:pPr>
      <w:r w:rsidRPr="00060291">
        <w:rPr>
          <w:rFonts w:ascii="Times New Roman" w:hAnsi="Times New Roman"/>
          <w:color w:val="000000"/>
          <w:sz w:val="22"/>
          <w:szCs w:val="22"/>
          <w:lang w:val="en-GB"/>
        </w:rPr>
        <w:t>Specialised operational assets are valued on a modified replacement cost basis to take account of modern substitute building materials and locality factors only.</w:t>
      </w:r>
    </w:p>
    <w:p w:rsidR="00203625" w:rsidRDefault="00203625" w:rsidP="00060291">
      <w:pPr>
        <w:pStyle w:val="Hangingindent3"/>
        <w:tabs>
          <w:tab w:val="clear" w:pos="1440"/>
          <w:tab w:val="clear" w:pos="2160"/>
          <w:tab w:val="clear" w:pos="2448"/>
          <w:tab w:val="left" w:pos="2268"/>
        </w:tabs>
        <w:spacing w:after="120" w:line="240" w:lineRule="auto"/>
        <w:ind w:left="851" w:right="75" w:firstLine="0"/>
        <w:jc w:val="left"/>
        <w:rPr>
          <w:rFonts w:ascii="Times New Roman" w:hAnsi="Times New Roman"/>
          <w:color w:val="000000"/>
          <w:sz w:val="22"/>
          <w:szCs w:val="22"/>
          <w:lang w:val="en-GB"/>
        </w:rPr>
      </w:pPr>
      <w:r w:rsidRPr="00060291">
        <w:rPr>
          <w:rFonts w:ascii="Times New Roman" w:hAnsi="Times New Roman"/>
          <w:color w:val="000000"/>
          <w:sz w:val="22"/>
          <w:szCs w:val="22"/>
          <w:lang w:val="en-GB"/>
        </w:rPr>
        <w:t>Operational assets which are in use delivering front line services or back office functions, and surplus assets with restrictions on their disposal, are valued at current value in existing use.  Assets have been assessed as surplus where there is no clear plan to bring the asset back into future use as an operational asset.</w:t>
      </w:r>
    </w:p>
    <w:p w:rsidR="00203625" w:rsidRPr="00060291" w:rsidRDefault="00203625" w:rsidP="00060291">
      <w:pPr>
        <w:pStyle w:val="Hangingindent3"/>
        <w:tabs>
          <w:tab w:val="clear" w:pos="1440"/>
          <w:tab w:val="clear" w:pos="2160"/>
          <w:tab w:val="clear" w:pos="2448"/>
          <w:tab w:val="left" w:pos="2268"/>
        </w:tabs>
        <w:spacing w:line="240" w:lineRule="auto"/>
        <w:ind w:left="567" w:firstLine="0"/>
        <w:jc w:val="left"/>
        <w:rPr>
          <w:rFonts w:ascii="Times New Roman" w:hAnsi="Times New Roman"/>
          <w:color w:val="000000"/>
          <w:sz w:val="22"/>
          <w:szCs w:val="22"/>
          <w:lang w:val="en-GB"/>
        </w:rPr>
      </w:pPr>
      <w:r w:rsidRPr="00060291">
        <w:rPr>
          <w:rFonts w:ascii="Times New Roman" w:hAnsi="Times New Roman"/>
          <w:color w:val="000000"/>
          <w:sz w:val="22"/>
          <w:szCs w:val="22"/>
          <w:lang w:val="en-GB"/>
        </w:rPr>
        <w:t>Subsequent expenditure:</w:t>
      </w:r>
    </w:p>
    <w:p w:rsidR="00203625" w:rsidRPr="00060291" w:rsidRDefault="00203625" w:rsidP="00060291">
      <w:pPr>
        <w:pStyle w:val="Hangingindent3"/>
        <w:tabs>
          <w:tab w:val="clear" w:pos="1440"/>
          <w:tab w:val="clear" w:pos="2160"/>
          <w:tab w:val="clear" w:pos="2448"/>
          <w:tab w:val="left" w:pos="2268"/>
        </w:tabs>
        <w:spacing w:after="120" w:line="240" w:lineRule="auto"/>
        <w:ind w:left="567" w:right="75" w:firstLine="0"/>
        <w:jc w:val="left"/>
        <w:rPr>
          <w:rFonts w:ascii="Times New Roman" w:hAnsi="Times New Roman"/>
          <w:color w:val="000000"/>
          <w:sz w:val="22"/>
          <w:szCs w:val="22"/>
          <w:lang w:val="en-GB"/>
        </w:rPr>
      </w:pPr>
      <w:r w:rsidRPr="00060291">
        <w:rPr>
          <w:rFonts w:ascii="Times New Roman" w:hAnsi="Times New Roman"/>
          <w:color w:val="000000"/>
          <w:sz w:val="22"/>
          <w:szCs w:val="22"/>
          <w:lang w:val="en-GB"/>
        </w:rPr>
        <w:t>Subsequent expenditure is capitalised into an asset’s carrying value when it is probable the future economic benefits associated with the item will flow to the Board and the cost can be measured reliably.  Where subsequent expenditure does not meet these criteria the expenditure is charged to the Statement of Comprehensive New Expenditure.  If part of an asset is replaced, then the part it replaces is de-recognised, regardless of whether or not it has been depreciated separately.</w:t>
      </w:r>
    </w:p>
    <w:p w:rsidR="00203625" w:rsidRPr="00060291" w:rsidRDefault="00203625" w:rsidP="00060291">
      <w:pPr>
        <w:pStyle w:val="Hangingindent3"/>
        <w:tabs>
          <w:tab w:val="clear" w:pos="1440"/>
          <w:tab w:val="clear" w:pos="2160"/>
          <w:tab w:val="clear" w:pos="2448"/>
          <w:tab w:val="left" w:pos="2268"/>
        </w:tabs>
        <w:spacing w:after="120" w:line="240" w:lineRule="auto"/>
        <w:ind w:left="567" w:right="75" w:firstLine="0"/>
        <w:jc w:val="left"/>
        <w:rPr>
          <w:rFonts w:ascii="Times New Roman" w:hAnsi="Times New Roman"/>
          <w:color w:val="000000"/>
          <w:sz w:val="22"/>
          <w:szCs w:val="22"/>
          <w:lang w:val="en-GB"/>
        </w:rPr>
      </w:pPr>
      <w:r w:rsidRPr="00060291">
        <w:rPr>
          <w:rFonts w:ascii="Times New Roman" w:hAnsi="Times New Roman"/>
          <w:color w:val="000000"/>
          <w:sz w:val="22"/>
          <w:szCs w:val="22"/>
          <w:lang w:val="en-GB"/>
        </w:rPr>
        <w:t>Revaluation and Impairment:</w:t>
      </w:r>
    </w:p>
    <w:p w:rsidR="00203625" w:rsidRPr="00060291" w:rsidRDefault="00203625" w:rsidP="00060291">
      <w:pPr>
        <w:pStyle w:val="Hangingindent3"/>
        <w:tabs>
          <w:tab w:val="clear" w:pos="1440"/>
          <w:tab w:val="clear" w:pos="2160"/>
          <w:tab w:val="clear" w:pos="2448"/>
          <w:tab w:val="left" w:pos="2268"/>
        </w:tabs>
        <w:spacing w:line="240" w:lineRule="auto"/>
        <w:ind w:left="567" w:right="75" w:firstLine="0"/>
        <w:jc w:val="left"/>
        <w:rPr>
          <w:rFonts w:ascii="Times New Roman" w:hAnsi="Times New Roman"/>
          <w:color w:val="000000"/>
          <w:sz w:val="22"/>
          <w:szCs w:val="22"/>
          <w:lang w:val="en-GB"/>
        </w:rPr>
      </w:pPr>
      <w:r w:rsidRPr="00060291">
        <w:rPr>
          <w:rFonts w:ascii="Times New Roman" w:hAnsi="Times New Roman"/>
          <w:color w:val="000000"/>
          <w:sz w:val="22"/>
          <w:szCs w:val="22"/>
          <w:lang w:val="en-GB"/>
        </w:rPr>
        <w:t>Increases in asset values arising from revaluations are recognised in the revaluation reserve, except where, and to the extent that, they reverse an impairment previously recognised in the Statement of Comprehensive Net Expenditure, in which case they are recognised as income.  Movements on revaluation are considered for individual assets rather than groups or land/buildings together.</w:t>
      </w:r>
    </w:p>
    <w:p w:rsidR="00203625" w:rsidRPr="00060291" w:rsidRDefault="00203625" w:rsidP="00060291">
      <w:pPr>
        <w:pStyle w:val="Hangingindent3"/>
        <w:tabs>
          <w:tab w:val="clear" w:pos="1440"/>
          <w:tab w:val="clear" w:pos="2160"/>
          <w:tab w:val="clear" w:pos="2448"/>
          <w:tab w:val="left" w:pos="2268"/>
        </w:tabs>
        <w:spacing w:line="240" w:lineRule="auto"/>
        <w:ind w:left="0" w:firstLine="0"/>
        <w:jc w:val="left"/>
        <w:rPr>
          <w:rFonts w:ascii="Times New Roman" w:hAnsi="Times New Roman"/>
          <w:color w:val="000000"/>
          <w:sz w:val="22"/>
          <w:szCs w:val="22"/>
          <w:lang w:val="en-GB"/>
        </w:rPr>
      </w:pPr>
    </w:p>
    <w:p w:rsidR="00203625" w:rsidRPr="00060291" w:rsidRDefault="00203625" w:rsidP="00060291">
      <w:pPr>
        <w:pStyle w:val="Hangingindent3"/>
        <w:tabs>
          <w:tab w:val="clear" w:pos="1440"/>
          <w:tab w:val="clear" w:pos="2160"/>
          <w:tab w:val="clear" w:pos="2448"/>
          <w:tab w:val="left" w:pos="2268"/>
        </w:tabs>
        <w:spacing w:line="240" w:lineRule="auto"/>
        <w:ind w:left="567" w:firstLine="0"/>
        <w:jc w:val="left"/>
        <w:rPr>
          <w:rFonts w:ascii="Times New Roman" w:hAnsi="Times New Roman"/>
          <w:color w:val="000000"/>
          <w:sz w:val="22"/>
          <w:szCs w:val="22"/>
          <w:lang w:val="en-GB"/>
        </w:rPr>
      </w:pPr>
      <w:r w:rsidRPr="00060291">
        <w:rPr>
          <w:rFonts w:ascii="Times New Roman" w:hAnsi="Times New Roman"/>
          <w:color w:val="000000"/>
          <w:sz w:val="22"/>
          <w:szCs w:val="22"/>
          <w:lang w:val="en-GB"/>
        </w:rPr>
        <w:t>Permanent decreases in asset values and impairments are charged to the Statement of Comprehensive Net Expenditure.  Any related balance on the revaluation reserve is transferred to the General Fund.</w:t>
      </w:r>
    </w:p>
    <w:p w:rsidR="00203625" w:rsidRPr="00060291" w:rsidRDefault="00203625" w:rsidP="00060291">
      <w:pPr>
        <w:pStyle w:val="Hangingindent3"/>
        <w:tabs>
          <w:tab w:val="clear" w:pos="1440"/>
          <w:tab w:val="clear" w:pos="2160"/>
          <w:tab w:val="clear" w:pos="2448"/>
          <w:tab w:val="left" w:pos="2268"/>
        </w:tabs>
        <w:spacing w:line="240" w:lineRule="auto"/>
        <w:ind w:left="141" w:firstLine="0"/>
        <w:jc w:val="left"/>
        <w:rPr>
          <w:rFonts w:ascii="Times New Roman" w:hAnsi="Times New Roman"/>
          <w:color w:val="000000"/>
          <w:sz w:val="22"/>
          <w:szCs w:val="22"/>
          <w:lang w:val="en-GB"/>
        </w:rPr>
      </w:pPr>
    </w:p>
    <w:p w:rsidR="00203625" w:rsidRPr="00060291" w:rsidRDefault="00203625" w:rsidP="00060291">
      <w:pPr>
        <w:pStyle w:val="Hangingindent3"/>
        <w:tabs>
          <w:tab w:val="clear" w:pos="1440"/>
          <w:tab w:val="clear" w:pos="2160"/>
          <w:tab w:val="clear" w:pos="2448"/>
          <w:tab w:val="left" w:pos="2268"/>
        </w:tabs>
        <w:spacing w:line="240" w:lineRule="auto"/>
        <w:ind w:left="567" w:firstLine="0"/>
        <w:jc w:val="left"/>
        <w:rPr>
          <w:rFonts w:ascii="Times New Roman" w:hAnsi="Times New Roman"/>
          <w:color w:val="000000"/>
          <w:sz w:val="22"/>
          <w:szCs w:val="22"/>
          <w:lang w:val="en-GB"/>
        </w:rPr>
      </w:pPr>
      <w:r w:rsidRPr="00060291">
        <w:rPr>
          <w:rFonts w:ascii="Times New Roman" w:hAnsi="Times New Roman"/>
          <w:color w:val="000000"/>
          <w:sz w:val="22"/>
          <w:szCs w:val="22"/>
          <w:lang w:val="en-GB"/>
        </w:rPr>
        <w:t>Gains and losses on revaluation are reported in the statement of Comprehensive Net Expenditure.</w:t>
      </w:r>
    </w:p>
    <w:p w:rsidR="00203625" w:rsidRPr="00060291" w:rsidRDefault="00203625" w:rsidP="00060291">
      <w:pPr>
        <w:pStyle w:val="Hangingindent3"/>
        <w:tabs>
          <w:tab w:val="clear" w:pos="1440"/>
          <w:tab w:val="clear" w:pos="2160"/>
          <w:tab w:val="clear" w:pos="2448"/>
          <w:tab w:val="left" w:pos="2268"/>
        </w:tabs>
        <w:spacing w:line="240" w:lineRule="auto"/>
        <w:ind w:left="924" w:firstLine="0"/>
        <w:jc w:val="left"/>
        <w:rPr>
          <w:rFonts w:ascii="Times New Roman" w:hAnsi="Times New Roman"/>
          <w:color w:val="000000"/>
          <w:sz w:val="22"/>
          <w:szCs w:val="22"/>
          <w:lang w:val="en-GB"/>
        </w:rPr>
      </w:pPr>
    </w:p>
    <w:p w:rsidR="00203625" w:rsidRPr="00060291" w:rsidRDefault="00203625" w:rsidP="00060291">
      <w:pPr>
        <w:numPr>
          <w:ilvl w:val="1"/>
          <w:numId w:val="24"/>
        </w:numPr>
        <w:tabs>
          <w:tab w:val="left" w:pos="6768"/>
        </w:tabs>
        <w:jc w:val="left"/>
        <w:rPr>
          <w:b/>
          <w:bCs/>
          <w:color w:val="000000"/>
          <w:szCs w:val="22"/>
        </w:rPr>
      </w:pPr>
      <w:r w:rsidRPr="00060291">
        <w:rPr>
          <w:b/>
          <w:bCs/>
          <w:color w:val="000000"/>
          <w:szCs w:val="22"/>
        </w:rPr>
        <w:t>Depreciation</w:t>
      </w:r>
    </w:p>
    <w:p w:rsidR="00203625" w:rsidRPr="00060291" w:rsidRDefault="00203625" w:rsidP="00060291">
      <w:pPr>
        <w:pStyle w:val="Hangingindent3"/>
        <w:tabs>
          <w:tab w:val="clear" w:pos="1440"/>
          <w:tab w:val="clear" w:pos="2160"/>
          <w:tab w:val="clear" w:pos="2448"/>
          <w:tab w:val="left" w:pos="2268"/>
        </w:tabs>
        <w:spacing w:line="240" w:lineRule="auto"/>
        <w:ind w:left="567" w:firstLine="0"/>
        <w:jc w:val="left"/>
        <w:rPr>
          <w:rFonts w:ascii="Times New Roman" w:hAnsi="Times New Roman"/>
          <w:color w:val="000000"/>
          <w:sz w:val="22"/>
          <w:szCs w:val="22"/>
          <w:lang w:val="en-GB"/>
        </w:rPr>
      </w:pPr>
      <w:r w:rsidRPr="00060291">
        <w:rPr>
          <w:rFonts w:ascii="Times New Roman" w:hAnsi="Times New Roman"/>
          <w:color w:val="000000"/>
          <w:sz w:val="22"/>
          <w:szCs w:val="22"/>
          <w:lang w:val="en-GB"/>
        </w:rPr>
        <w:t>Items of property, plant and equipment are depreciated to their estimated residual value over their remaining useful economic lives in a manner consistent with the consumption of economic or service delivery benefits.</w:t>
      </w:r>
    </w:p>
    <w:p w:rsidR="00203625" w:rsidRPr="00060291" w:rsidRDefault="00203625" w:rsidP="00060291">
      <w:pPr>
        <w:pStyle w:val="Hangingindent3"/>
        <w:tabs>
          <w:tab w:val="clear" w:pos="1440"/>
          <w:tab w:val="clear" w:pos="2160"/>
          <w:tab w:val="clear" w:pos="2448"/>
          <w:tab w:val="left" w:pos="2268"/>
        </w:tabs>
        <w:spacing w:line="240" w:lineRule="auto"/>
        <w:ind w:left="567" w:firstLine="0"/>
        <w:jc w:val="left"/>
        <w:rPr>
          <w:rFonts w:ascii="Times New Roman" w:hAnsi="Times New Roman"/>
          <w:color w:val="000000"/>
          <w:sz w:val="22"/>
          <w:szCs w:val="22"/>
          <w:lang w:val="en-GB"/>
        </w:rPr>
      </w:pPr>
    </w:p>
    <w:p w:rsidR="00203625" w:rsidRPr="00060291" w:rsidRDefault="00203625" w:rsidP="00060291">
      <w:pPr>
        <w:pStyle w:val="Hangingindent3"/>
        <w:tabs>
          <w:tab w:val="clear" w:pos="1440"/>
          <w:tab w:val="clear" w:pos="2160"/>
          <w:tab w:val="clear" w:pos="2448"/>
          <w:tab w:val="left" w:pos="2268"/>
        </w:tabs>
        <w:spacing w:line="240" w:lineRule="auto"/>
        <w:ind w:left="567" w:firstLine="0"/>
        <w:jc w:val="left"/>
        <w:rPr>
          <w:rFonts w:ascii="Times New Roman" w:hAnsi="Times New Roman"/>
          <w:color w:val="000000"/>
          <w:sz w:val="22"/>
          <w:szCs w:val="22"/>
          <w:lang w:val="en-GB"/>
        </w:rPr>
      </w:pPr>
      <w:r w:rsidRPr="00060291">
        <w:rPr>
          <w:rFonts w:ascii="Times New Roman" w:hAnsi="Times New Roman"/>
          <w:color w:val="000000"/>
          <w:sz w:val="22"/>
          <w:szCs w:val="22"/>
          <w:lang w:val="en-GB"/>
        </w:rPr>
        <w:t>Depreciation is charged on each main class of tangible asset as follows:</w:t>
      </w:r>
    </w:p>
    <w:p w:rsidR="00203625" w:rsidRPr="00060291" w:rsidRDefault="00203625" w:rsidP="00060291">
      <w:pPr>
        <w:pStyle w:val="Hangingindent3"/>
        <w:tabs>
          <w:tab w:val="clear" w:pos="1440"/>
          <w:tab w:val="clear" w:pos="2160"/>
        </w:tabs>
        <w:spacing w:line="240" w:lineRule="auto"/>
        <w:ind w:left="0" w:firstLine="0"/>
        <w:jc w:val="left"/>
        <w:rPr>
          <w:rFonts w:ascii="Times New Roman" w:hAnsi="Times New Roman"/>
          <w:color w:val="000000"/>
          <w:sz w:val="22"/>
          <w:szCs w:val="22"/>
          <w:lang w:val="en-GB"/>
        </w:rPr>
      </w:pPr>
    </w:p>
    <w:p w:rsidR="00203625" w:rsidRPr="00060291" w:rsidRDefault="00203625" w:rsidP="00060291">
      <w:pPr>
        <w:pStyle w:val="Hangingindent3"/>
        <w:numPr>
          <w:ilvl w:val="0"/>
          <w:numId w:val="6"/>
        </w:numPr>
        <w:tabs>
          <w:tab w:val="clear" w:pos="1440"/>
          <w:tab w:val="clear" w:pos="2160"/>
          <w:tab w:val="clear" w:pos="2448"/>
          <w:tab w:val="left" w:pos="2268"/>
        </w:tabs>
        <w:spacing w:line="240" w:lineRule="auto"/>
        <w:jc w:val="left"/>
        <w:rPr>
          <w:rFonts w:ascii="Times New Roman" w:hAnsi="Times New Roman"/>
          <w:color w:val="000000"/>
          <w:sz w:val="22"/>
          <w:szCs w:val="22"/>
          <w:lang w:val="en-GB"/>
        </w:rPr>
      </w:pPr>
      <w:r w:rsidRPr="00060291">
        <w:rPr>
          <w:rFonts w:ascii="Times New Roman" w:hAnsi="Times New Roman"/>
          <w:color w:val="000000"/>
          <w:sz w:val="22"/>
          <w:szCs w:val="22"/>
          <w:lang w:val="en-GB"/>
        </w:rPr>
        <w:t>Freehold land is considered to have an infinite life and is not depreciated.</w:t>
      </w:r>
    </w:p>
    <w:p w:rsidR="00203625" w:rsidRPr="00060291" w:rsidRDefault="00203625" w:rsidP="00060291">
      <w:pPr>
        <w:pStyle w:val="Hangingindent3"/>
        <w:numPr>
          <w:ilvl w:val="0"/>
          <w:numId w:val="6"/>
        </w:numPr>
        <w:tabs>
          <w:tab w:val="clear" w:pos="1440"/>
          <w:tab w:val="clear" w:pos="2160"/>
          <w:tab w:val="clear" w:pos="2448"/>
          <w:tab w:val="left" w:pos="2268"/>
        </w:tabs>
        <w:spacing w:line="240" w:lineRule="auto"/>
        <w:jc w:val="left"/>
        <w:rPr>
          <w:rFonts w:ascii="Times New Roman" w:hAnsi="Times New Roman"/>
          <w:color w:val="000000"/>
          <w:sz w:val="22"/>
          <w:szCs w:val="22"/>
          <w:lang w:val="en-GB"/>
        </w:rPr>
      </w:pPr>
      <w:r w:rsidRPr="00060291">
        <w:rPr>
          <w:rFonts w:ascii="Times New Roman" w:hAnsi="Times New Roman"/>
          <w:color w:val="000000"/>
          <w:sz w:val="22"/>
          <w:szCs w:val="22"/>
          <w:lang w:val="en-GB"/>
        </w:rPr>
        <w:t xml:space="preserve">Assets in the course of construction are not depreciated until the asset is brought into use.  </w:t>
      </w:r>
    </w:p>
    <w:p w:rsidR="008C5316" w:rsidRDefault="00203625" w:rsidP="00060291">
      <w:pPr>
        <w:pStyle w:val="Hangingindent3"/>
        <w:numPr>
          <w:ilvl w:val="0"/>
          <w:numId w:val="6"/>
        </w:numPr>
        <w:tabs>
          <w:tab w:val="clear" w:pos="1440"/>
          <w:tab w:val="clear" w:pos="2160"/>
          <w:tab w:val="clear" w:pos="2448"/>
          <w:tab w:val="left" w:pos="2268"/>
        </w:tabs>
        <w:spacing w:line="240" w:lineRule="auto"/>
        <w:jc w:val="left"/>
        <w:rPr>
          <w:rFonts w:ascii="Times New Roman" w:hAnsi="Times New Roman"/>
          <w:color w:val="000000"/>
          <w:sz w:val="22"/>
          <w:szCs w:val="22"/>
          <w:lang w:val="en-GB"/>
        </w:rPr>
      </w:pPr>
      <w:r w:rsidRPr="00060291">
        <w:rPr>
          <w:rFonts w:ascii="Times New Roman" w:hAnsi="Times New Roman"/>
          <w:color w:val="000000"/>
          <w:sz w:val="22"/>
          <w:szCs w:val="22"/>
          <w:lang w:val="en-GB"/>
        </w:rPr>
        <w:t>Property, plant and equipment which has been classified as ‘held for sale’ ceases to be depreciated upon reclassification.</w:t>
      </w:r>
      <w:r w:rsidR="008C5316">
        <w:rPr>
          <w:rFonts w:ascii="Times New Roman" w:hAnsi="Times New Roman"/>
          <w:color w:val="000000"/>
          <w:sz w:val="22"/>
          <w:szCs w:val="22"/>
          <w:lang w:val="en-GB"/>
        </w:rPr>
        <w:br w:type="page"/>
      </w:r>
    </w:p>
    <w:p w:rsidR="00203625" w:rsidRPr="00FB71FA" w:rsidRDefault="008C5316" w:rsidP="00F759DD">
      <w:pPr>
        <w:pStyle w:val="Hangingindent3"/>
        <w:tabs>
          <w:tab w:val="clear" w:pos="1440"/>
          <w:tab w:val="clear" w:pos="2160"/>
          <w:tab w:val="clear" w:pos="2448"/>
          <w:tab w:val="left" w:pos="2268"/>
        </w:tabs>
        <w:spacing w:line="240" w:lineRule="auto"/>
        <w:jc w:val="left"/>
        <w:rPr>
          <w:rFonts w:ascii="Times New Roman" w:hAnsi="Times New Roman"/>
          <w:b/>
          <w:color w:val="000000"/>
          <w:sz w:val="22"/>
          <w:szCs w:val="22"/>
          <w:lang w:val="en-GB"/>
        </w:rPr>
      </w:pPr>
      <w:r w:rsidRPr="00FB71FA">
        <w:rPr>
          <w:rFonts w:ascii="Times New Roman" w:hAnsi="Times New Roman"/>
          <w:b/>
          <w:color w:val="000000"/>
          <w:sz w:val="22"/>
          <w:szCs w:val="22"/>
          <w:lang w:val="en-GB"/>
        </w:rPr>
        <w:lastRenderedPageBreak/>
        <w:t>Note 1 Accounting Policies (continued)</w:t>
      </w:r>
    </w:p>
    <w:p w:rsidR="008C5316" w:rsidRPr="00060291" w:rsidRDefault="008C5316" w:rsidP="00FB71FA">
      <w:pPr>
        <w:pStyle w:val="Hangingindent3"/>
        <w:tabs>
          <w:tab w:val="clear" w:pos="1440"/>
          <w:tab w:val="clear" w:pos="2160"/>
          <w:tab w:val="clear" w:pos="2448"/>
          <w:tab w:val="left" w:pos="2268"/>
        </w:tabs>
        <w:spacing w:line="240" w:lineRule="auto"/>
        <w:ind w:left="567" w:firstLine="0"/>
        <w:jc w:val="left"/>
        <w:rPr>
          <w:rFonts w:ascii="Times New Roman" w:hAnsi="Times New Roman"/>
          <w:color w:val="000000"/>
          <w:sz w:val="22"/>
          <w:szCs w:val="22"/>
          <w:lang w:val="en-GB"/>
        </w:rPr>
      </w:pPr>
    </w:p>
    <w:p w:rsidR="00203625" w:rsidRPr="00060291" w:rsidRDefault="00203625" w:rsidP="00060291">
      <w:pPr>
        <w:pStyle w:val="Hangingindent3"/>
        <w:numPr>
          <w:ilvl w:val="0"/>
          <w:numId w:val="6"/>
        </w:numPr>
        <w:tabs>
          <w:tab w:val="clear" w:pos="1440"/>
          <w:tab w:val="clear" w:pos="2160"/>
          <w:tab w:val="clear" w:pos="2448"/>
          <w:tab w:val="left" w:pos="2268"/>
        </w:tabs>
        <w:spacing w:line="240" w:lineRule="auto"/>
        <w:ind w:right="75"/>
        <w:jc w:val="left"/>
        <w:rPr>
          <w:rFonts w:ascii="Times New Roman" w:hAnsi="Times New Roman"/>
          <w:color w:val="000000"/>
          <w:sz w:val="22"/>
          <w:szCs w:val="22"/>
          <w:lang w:val="en-GB"/>
        </w:rPr>
      </w:pPr>
      <w:r w:rsidRPr="00060291">
        <w:rPr>
          <w:rFonts w:ascii="Times New Roman" w:hAnsi="Times New Roman"/>
          <w:color w:val="000000"/>
          <w:sz w:val="22"/>
          <w:szCs w:val="22"/>
          <w:lang w:val="en-GB"/>
        </w:rPr>
        <w:t>Buildings, installations and fittings are depreciated on their current value over the estimated remaining life of the asset, as advised by the appointed valuer. They are assessed in the context of the maximum useful lives for building elements.</w:t>
      </w:r>
    </w:p>
    <w:p w:rsidR="00203625" w:rsidRPr="00060291" w:rsidRDefault="00203625" w:rsidP="00060291">
      <w:pPr>
        <w:pStyle w:val="Hangingindent3"/>
        <w:numPr>
          <w:ilvl w:val="0"/>
          <w:numId w:val="6"/>
        </w:numPr>
        <w:tabs>
          <w:tab w:val="clear" w:pos="1440"/>
          <w:tab w:val="clear" w:pos="2160"/>
          <w:tab w:val="clear" w:pos="2448"/>
          <w:tab w:val="left" w:pos="2268"/>
        </w:tabs>
        <w:spacing w:line="240" w:lineRule="auto"/>
        <w:ind w:right="75"/>
        <w:jc w:val="left"/>
        <w:rPr>
          <w:rFonts w:ascii="Times New Roman" w:hAnsi="Times New Roman"/>
          <w:color w:val="000000"/>
          <w:sz w:val="22"/>
          <w:szCs w:val="22"/>
          <w:lang w:val="en-GB"/>
        </w:rPr>
      </w:pPr>
      <w:r w:rsidRPr="00060291">
        <w:rPr>
          <w:rFonts w:ascii="Times New Roman" w:hAnsi="Times New Roman"/>
          <w:color w:val="000000"/>
          <w:sz w:val="22"/>
          <w:szCs w:val="22"/>
          <w:lang w:val="en-GB"/>
        </w:rPr>
        <w:t>Equipment is depreciated over the estimated life of the asset.</w:t>
      </w:r>
    </w:p>
    <w:p w:rsidR="00203625" w:rsidRPr="00060291" w:rsidRDefault="00203625" w:rsidP="00060291">
      <w:pPr>
        <w:pStyle w:val="Hangingindent3"/>
        <w:tabs>
          <w:tab w:val="clear" w:pos="1440"/>
          <w:tab w:val="clear" w:pos="2160"/>
          <w:tab w:val="clear" w:pos="2448"/>
          <w:tab w:val="clear" w:pos="2880"/>
          <w:tab w:val="clear" w:pos="3600"/>
          <w:tab w:val="clear" w:pos="4320"/>
          <w:tab w:val="clear" w:pos="5040"/>
          <w:tab w:val="clear" w:pos="5760"/>
          <w:tab w:val="clear" w:pos="6480"/>
          <w:tab w:val="clear" w:pos="7200"/>
          <w:tab w:val="clear" w:pos="7920"/>
          <w:tab w:val="left" w:pos="426"/>
          <w:tab w:val="left" w:pos="851"/>
          <w:tab w:val="right" w:pos="9072"/>
        </w:tabs>
        <w:spacing w:line="240" w:lineRule="auto"/>
        <w:ind w:left="0" w:right="75" w:firstLine="0"/>
        <w:jc w:val="left"/>
        <w:rPr>
          <w:rFonts w:ascii="Times New Roman" w:hAnsi="Times New Roman"/>
          <w:color w:val="000000"/>
          <w:sz w:val="22"/>
          <w:szCs w:val="22"/>
          <w:lang w:val="en-GB"/>
        </w:rPr>
      </w:pPr>
    </w:p>
    <w:p w:rsidR="00203625" w:rsidRPr="00060291" w:rsidRDefault="00203625" w:rsidP="00060291">
      <w:pPr>
        <w:pStyle w:val="Hangingindent3"/>
        <w:tabs>
          <w:tab w:val="clear" w:pos="1440"/>
          <w:tab w:val="clear" w:pos="2160"/>
          <w:tab w:val="clear" w:pos="2448"/>
          <w:tab w:val="left" w:pos="2268"/>
        </w:tabs>
        <w:spacing w:line="240" w:lineRule="auto"/>
        <w:ind w:left="567" w:right="75" w:firstLine="0"/>
        <w:jc w:val="left"/>
        <w:rPr>
          <w:rFonts w:ascii="Times New Roman" w:hAnsi="Times New Roman"/>
          <w:color w:val="000000"/>
          <w:sz w:val="22"/>
          <w:szCs w:val="22"/>
          <w:lang w:val="en-GB"/>
        </w:rPr>
      </w:pPr>
      <w:r w:rsidRPr="00060291">
        <w:rPr>
          <w:rFonts w:ascii="Times New Roman" w:hAnsi="Times New Roman"/>
          <w:color w:val="000000"/>
          <w:sz w:val="22"/>
          <w:szCs w:val="22"/>
          <w:lang w:val="en-GB"/>
        </w:rPr>
        <w:t>Depreciation is charged on a straight-line basis.</w:t>
      </w:r>
    </w:p>
    <w:p w:rsidR="00203625" w:rsidRPr="00060291" w:rsidRDefault="00203625" w:rsidP="00060291">
      <w:pPr>
        <w:pStyle w:val="Hangingindent3"/>
        <w:tabs>
          <w:tab w:val="clear" w:pos="1440"/>
          <w:tab w:val="clear" w:pos="2160"/>
        </w:tabs>
        <w:spacing w:line="240" w:lineRule="auto"/>
        <w:ind w:left="567" w:right="75" w:firstLine="0"/>
        <w:jc w:val="left"/>
        <w:rPr>
          <w:rFonts w:ascii="Times New Roman" w:hAnsi="Times New Roman"/>
          <w:color w:val="000000"/>
          <w:sz w:val="22"/>
          <w:szCs w:val="22"/>
          <w:lang w:val="en-GB"/>
        </w:rPr>
      </w:pPr>
      <w:r w:rsidRPr="00060291">
        <w:rPr>
          <w:rFonts w:ascii="Times New Roman" w:hAnsi="Times New Roman"/>
          <w:color w:val="000000"/>
          <w:sz w:val="22"/>
          <w:szCs w:val="22"/>
          <w:lang w:val="en-GB"/>
        </w:rPr>
        <w:t>The following asset lives have been used for the period:</w:t>
      </w:r>
    </w:p>
    <w:p w:rsidR="00B95300" w:rsidRPr="00060291" w:rsidRDefault="00B95300" w:rsidP="00060291">
      <w:pPr>
        <w:pStyle w:val="Hangingindent3"/>
        <w:tabs>
          <w:tab w:val="clear" w:pos="1440"/>
          <w:tab w:val="clear" w:pos="2160"/>
        </w:tabs>
        <w:spacing w:line="240" w:lineRule="auto"/>
        <w:ind w:left="2448" w:right="75" w:firstLine="0"/>
        <w:jc w:val="left"/>
        <w:rPr>
          <w:rFonts w:ascii="Times New Roman" w:hAnsi="Times New Roman"/>
          <w:b/>
          <w:bCs/>
          <w:color w:val="000000"/>
          <w:sz w:val="22"/>
          <w:szCs w:val="22"/>
          <w:lang w:val="en-GB"/>
        </w:rPr>
      </w:pPr>
    </w:p>
    <w:p w:rsidR="00203625" w:rsidRPr="00060291" w:rsidRDefault="00203625" w:rsidP="00060291">
      <w:pPr>
        <w:pStyle w:val="Hangingindent3"/>
        <w:tabs>
          <w:tab w:val="clear" w:pos="1440"/>
          <w:tab w:val="clear" w:pos="2160"/>
        </w:tabs>
        <w:spacing w:line="240" w:lineRule="auto"/>
        <w:ind w:right="75" w:firstLine="0"/>
        <w:jc w:val="left"/>
        <w:rPr>
          <w:rFonts w:ascii="Times New Roman" w:hAnsi="Times New Roman"/>
          <w:b/>
          <w:bCs/>
          <w:color w:val="000000"/>
          <w:sz w:val="22"/>
          <w:szCs w:val="22"/>
          <w:lang w:val="en-GB"/>
        </w:rPr>
      </w:pPr>
      <w:r w:rsidRPr="00060291">
        <w:rPr>
          <w:rFonts w:ascii="Times New Roman" w:hAnsi="Times New Roman"/>
          <w:b/>
          <w:bCs/>
          <w:color w:val="000000"/>
          <w:sz w:val="22"/>
          <w:szCs w:val="22"/>
          <w:lang w:val="en-GB"/>
        </w:rPr>
        <w:t xml:space="preserve">Asset Category/Component            </w:t>
      </w:r>
      <w:r w:rsidRPr="00060291">
        <w:rPr>
          <w:rFonts w:ascii="Times New Roman" w:hAnsi="Times New Roman"/>
          <w:b/>
          <w:bCs/>
          <w:color w:val="000000"/>
          <w:sz w:val="22"/>
          <w:szCs w:val="22"/>
          <w:lang w:val="en-GB"/>
        </w:rPr>
        <w:tab/>
      </w:r>
      <w:r w:rsidRPr="00060291">
        <w:rPr>
          <w:rFonts w:ascii="Times New Roman" w:hAnsi="Times New Roman"/>
          <w:b/>
          <w:bCs/>
          <w:color w:val="000000"/>
          <w:sz w:val="22"/>
          <w:szCs w:val="22"/>
          <w:lang w:val="en-GB"/>
        </w:rPr>
        <w:tab/>
        <w:t>Useful Life</w:t>
      </w:r>
    </w:p>
    <w:p w:rsidR="00203625" w:rsidRPr="00060291" w:rsidRDefault="00203625" w:rsidP="00060291">
      <w:pPr>
        <w:pStyle w:val="Hangingindent3"/>
        <w:tabs>
          <w:tab w:val="clear" w:pos="1440"/>
          <w:tab w:val="clear" w:pos="2160"/>
        </w:tabs>
        <w:spacing w:line="240" w:lineRule="auto"/>
        <w:ind w:left="0" w:right="75" w:firstLine="0"/>
        <w:jc w:val="left"/>
        <w:rPr>
          <w:rFonts w:ascii="Times New Roman" w:hAnsi="Times New Roman"/>
          <w:color w:val="000000"/>
          <w:sz w:val="22"/>
          <w:szCs w:val="22"/>
          <w:lang w:val="en-GB"/>
        </w:rPr>
      </w:pPr>
    </w:p>
    <w:p w:rsidR="00203625" w:rsidRPr="00060291" w:rsidRDefault="00203625" w:rsidP="00060291">
      <w:pPr>
        <w:pStyle w:val="Hangingindent3"/>
        <w:tabs>
          <w:tab w:val="clear" w:pos="1440"/>
          <w:tab w:val="clear" w:pos="2160"/>
        </w:tabs>
        <w:spacing w:line="240" w:lineRule="auto"/>
        <w:ind w:right="75" w:firstLine="0"/>
        <w:jc w:val="left"/>
        <w:rPr>
          <w:rFonts w:ascii="Times New Roman" w:hAnsi="Times New Roman"/>
          <w:color w:val="000000"/>
          <w:sz w:val="22"/>
          <w:szCs w:val="22"/>
          <w:lang w:val="en-GB"/>
        </w:rPr>
      </w:pPr>
      <w:r w:rsidRPr="00060291">
        <w:rPr>
          <w:rFonts w:ascii="Times New Roman" w:hAnsi="Times New Roman"/>
          <w:color w:val="000000"/>
          <w:sz w:val="22"/>
          <w:szCs w:val="22"/>
          <w:lang w:val="en-GB"/>
        </w:rPr>
        <w:t>Building - Structure</w:t>
      </w:r>
      <w:r w:rsidRPr="00060291">
        <w:rPr>
          <w:rFonts w:ascii="Times New Roman" w:hAnsi="Times New Roman"/>
          <w:color w:val="000000"/>
          <w:sz w:val="22"/>
          <w:szCs w:val="22"/>
          <w:lang w:val="en-GB"/>
        </w:rPr>
        <w:tab/>
      </w:r>
      <w:r w:rsidRPr="00060291">
        <w:rPr>
          <w:rFonts w:ascii="Times New Roman" w:hAnsi="Times New Roman"/>
          <w:color w:val="000000"/>
          <w:sz w:val="22"/>
          <w:szCs w:val="22"/>
          <w:lang w:val="en-GB"/>
        </w:rPr>
        <w:tab/>
      </w:r>
      <w:r w:rsidRPr="00060291">
        <w:rPr>
          <w:rFonts w:ascii="Times New Roman" w:hAnsi="Times New Roman"/>
          <w:color w:val="000000"/>
          <w:sz w:val="22"/>
          <w:szCs w:val="22"/>
          <w:lang w:val="en-GB"/>
        </w:rPr>
        <w:tab/>
      </w:r>
      <w:r w:rsidRPr="00060291">
        <w:rPr>
          <w:rFonts w:ascii="Times New Roman" w:hAnsi="Times New Roman"/>
          <w:color w:val="000000"/>
          <w:sz w:val="22"/>
          <w:szCs w:val="22"/>
          <w:lang w:val="en-GB"/>
        </w:rPr>
        <w:tab/>
      </w:r>
      <w:r w:rsidRPr="00060291">
        <w:rPr>
          <w:rFonts w:ascii="Times New Roman" w:hAnsi="Times New Roman"/>
          <w:color w:val="000000"/>
          <w:sz w:val="22"/>
          <w:szCs w:val="22"/>
          <w:lang w:val="en-GB"/>
        </w:rPr>
        <w:tab/>
        <w:t>30 – 72 years</w:t>
      </w:r>
    </w:p>
    <w:p w:rsidR="00203625" w:rsidRPr="00060291" w:rsidRDefault="00203625" w:rsidP="00060291">
      <w:pPr>
        <w:pStyle w:val="Hangingindent3"/>
        <w:tabs>
          <w:tab w:val="clear" w:pos="1440"/>
          <w:tab w:val="clear" w:pos="2160"/>
        </w:tabs>
        <w:spacing w:line="240" w:lineRule="auto"/>
        <w:ind w:right="75" w:firstLine="0"/>
        <w:jc w:val="left"/>
        <w:rPr>
          <w:rFonts w:ascii="Times New Roman" w:hAnsi="Times New Roman"/>
          <w:color w:val="000000"/>
          <w:sz w:val="22"/>
          <w:szCs w:val="22"/>
          <w:lang w:val="en-GB"/>
        </w:rPr>
      </w:pPr>
      <w:r w:rsidRPr="00060291">
        <w:rPr>
          <w:rFonts w:ascii="Times New Roman" w:hAnsi="Times New Roman"/>
          <w:color w:val="000000"/>
          <w:sz w:val="22"/>
          <w:szCs w:val="22"/>
          <w:lang w:val="en-GB"/>
        </w:rPr>
        <w:t>Building - Landscaping &amp; Surfacing</w:t>
      </w:r>
      <w:r w:rsidRPr="00060291">
        <w:rPr>
          <w:rFonts w:ascii="Times New Roman" w:hAnsi="Times New Roman"/>
          <w:color w:val="000000"/>
          <w:sz w:val="22"/>
          <w:szCs w:val="22"/>
          <w:lang w:val="en-GB"/>
        </w:rPr>
        <w:tab/>
      </w:r>
      <w:r w:rsidRPr="00060291">
        <w:rPr>
          <w:rFonts w:ascii="Times New Roman" w:hAnsi="Times New Roman"/>
          <w:color w:val="000000"/>
          <w:sz w:val="22"/>
          <w:szCs w:val="22"/>
          <w:lang w:val="en-GB"/>
        </w:rPr>
        <w:tab/>
      </w:r>
      <w:r w:rsidRPr="00060291">
        <w:rPr>
          <w:rFonts w:ascii="Times New Roman" w:hAnsi="Times New Roman"/>
          <w:color w:val="000000"/>
          <w:sz w:val="22"/>
          <w:szCs w:val="22"/>
          <w:lang w:val="en-GB"/>
        </w:rPr>
        <w:tab/>
        <w:t>16 – 38 years</w:t>
      </w:r>
    </w:p>
    <w:p w:rsidR="00203625" w:rsidRPr="00060291" w:rsidRDefault="00203625" w:rsidP="00060291">
      <w:pPr>
        <w:pStyle w:val="Hangingindent3"/>
        <w:tabs>
          <w:tab w:val="clear" w:pos="1440"/>
          <w:tab w:val="clear" w:pos="2160"/>
        </w:tabs>
        <w:spacing w:line="240" w:lineRule="auto"/>
        <w:ind w:right="75" w:firstLine="0"/>
        <w:jc w:val="left"/>
        <w:rPr>
          <w:rFonts w:ascii="Times New Roman" w:hAnsi="Times New Roman"/>
          <w:color w:val="000000"/>
          <w:sz w:val="22"/>
          <w:szCs w:val="22"/>
          <w:lang w:val="en-GB"/>
        </w:rPr>
      </w:pPr>
      <w:r w:rsidRPr="00060291">
        <w:rPr>
          <w:rFonts w:ascii="Times New Roman" w:hAnsi="Times New Roman"/>
          <w:color w:val="000000"/>
          <w:sz w:val="22"/>
          <w:szCs w:val="22"/>
          <w:lang w:val="en-GB"/>
        </w:rPr>
        <w:t>Building - Engineering</w:t>
      </w:r>
      <w:r w:rsidRPr="00060291">
        <w:rPr>
          <w:rFonts w:ascii="Times New Roman" w:hAnsi="Times New Roman"/>
          <w:color w:val="000000"/>
          <w:sz w:val="22"/>
          <w:szCs w:val="22"/>
          <w:lang w:val="en-GB"/>
        </w:rPr>
        <w:tab/>
      </w:r>
      <w:r w:rsidRPr="00060291">
        <w:rPr>
          <w:rFonts w:ascii="Times New Roman" w:hAnsi="Times New Roman"/>
          <w:color w:val="000000"/>
          <w:sz w:val="22"/>
          <w:szCs w:val="22"/>
          <w:lang w:val="en-GB"/>
        </w:rPr>
        <w:tab/>
      </w:r>
      <w:r w:rsidRPr="00060291">
        <w:rPr>
          <w:rFonts w:ascii="Times New Roman" w:hAnsi="Times New Roman"/>
          <w:color w:val="000000"/>
          <w:sz w:val="22"/>
          <w:szCs w:val="22"/>
          <w:lang w:val="en-GB"/>
        </w:rPr>
        <w:tab/>
      </w:r>
      <w:r w:rsidRPr="00060291">
        <w:rPr>
          <w:rFonts w:ascii="Times New Roman" w:hAnsi="Times New Roman"/>
          <w:color w:val="000000"/>
          <w:sz w:val="22"/>
          <w:szCs w:val="22"/>
          <w:lang w:val="en-GB"/>
        </w:rPr>
        <w:tab/>
      </w:r>
      <w:r w:rsidRPr="00060291">
        <w:rPr>
          <w:rFonts w:ascii="Times New Roman" w:hAnsi="Times New Roman"/>
          <w:color w:val="000000"/>
          <w:sz w:val="22"/>
          <w:szCs w:val="22"/>
          <w:lang w:val="en-GB"/>
        </w:rPr>
        <w:tab/>
        <w:t>15 – 46 years</w:t>
      </w:r>
    </w:p>
    <w:p w:rsidR="00203625" w:rsidRPr="00060291" w:rsidRDefault="00203625" w:rsidP="00060291">
      <w:pPr>
        <w:pStyle w:val="Hangingindent3"/>
        <w:tabs>
          <w:tab w:val="clear" w:pos="1440"/>
          <w:tab w:val="clear" w:pos="2160"/>
        </w:tabs>
        <w:spacing w:line="240" w:lineRule="auto"/>
        <w:ind w:right="75" w:firstLine="0"/>
        <w:jc w:val="left"/>
        <w:rPr>
          <w:rFonts w:ascii="Times New Roman" w:hAnsi="Times New Roman"/>
          <w:color w:val="000000"/>
          <w:sz w:val="22"/>
          <w:szCs w:val="22"/>
          <w:lang w:val="en-GB"/>
        </w:rPr>
      </w:pPr>
      <w:r w:rsidRPr="00060291">
        <w:rPr>
          <w:rFonts w:ascii="Times New Roman" w:hAnsi="Times New Roman"/>
          <w:color w:val="000000"/>
          <w:sz w:val="22"/>
          <w:szCs w:val="22"/>
          <w:lang w:val="en-GB"/>
        </w:rPr>
        <w:t>Medical Equipment</w:t>
      </w:r>
      <w:r w:rsidRPr="00060291">
        <w:rPr>
          <w:rFonts w:ascii="Times New Roman" w:hAnsi="Times New Roman"/>
          <w:color w:val="000000"/>
          <w:sz w:val="22"/>
          <w:szCs w:val="22"/>
          <w:lang w:val="en-GB"/>
        </w:rPr>
        <w:tab/>
      </w:r>
      <w:r w:rsidRPr="00060291">
        <w:rPr>
          <w:rFonts w:ascii="Times New Roman" w:hAnsi="Times New Roman"/>
          <w:color w:val="000000"/>
          <w:sz w:val="22"/>
          <w:szCs w:val="22"/>
          <w:lang w:val="en-GB"/>
        </w:rPr>
        <w:tab/>
      </w:r>
      <w:r w:rsidRPr="00060291">
        <w:rPr>
          <w:rFonts w:ascii="Times New Roman" w:hAnsi="Times New Roman"/>
          <w:color w:val="000000"/>
          <w:sz w:val="22"/>
          <w:szCs w:val="22"/>
          <w:lang w:val="en-GB"/>
        </w:rPr>
        <w:tab/>
      </w:r>
      <w:r w:rsidRPr="00060291">
        <w:rPr>
          <w:rFonts w:ascii="Times New Roman" w:hAnsi="Times New Roman"/>
          <w:color w:val="000000"/>
          <w:sz w:val="22"/>
          <w:szCs w:val="22"/>
          <w:lang w:val="en-GB"/>
        </w:rPr>
        <w:tab/>
      </w:r>
      <w:r w:rsidRPr="00060291">
        <w:rPr>
          <w:rFonts w:ascii="Times New Roman" w:hAnsi="Times New Roman"/>
          <w:color w:val="000000"/>
          <w:sz w:val="22"/>
          <w:szCs w:val="22"/>
          <w:lang w:val="en-GB"/>
        </w:rPr>
        <w:tab/>
        <w:t>10 years</w:t>
      </w:r>
    </w:p>
    <w:p w:rsidR="00203625" w:rsidRPr="00060291" w:rsidRDefault="00203625" w:rsidP="00060291">
      <w:pPr>
        <w:pStyle w:val="Hangingindent3"/>
        <w:tabs>
          <w:tab w:val="clear" w:pos="1440"/>
          <w:tab w:val="clear" w:pos="2160"/>
        </w:tabs>
        <w:spacing w:line="240" w:lineRule="auto"/>
        <w:ind w:right="75" w:firstLine="0"/>
        <w:jc w:val="left"/>
        <w:rPr>
          <w:rFonts w:ascii="Times New Roman" w:hAnsi="Times New Roman"/>
          <w:color w:val="000000"/>
          <w:sz w:val="22"/>
          <w:szCs w:val="22"/>
          <w:lang w:val="en-GB"/>
        </w:rPr>
      </w:pPr>
      <w:r w:rsidRPr="00060291">
        <w:rPr>
          <w:rFonts w:ascii="Times New Roman" w:hAnsi="Times New Roman"/>
          <w:color w:val="000000"/>
          <w:sz w:val="22"/>
          <w:szCs w:val="22"/>
          <w:lang w:val="en-GB"/>
        </w:rPr>
        <w:t xml:space="preserve">Plant </w:t>
      </w:r>
      <w:r w:rsidRPr="00060291">
        <w:rPr>
          <w:rFonts w:ascii="Times New Roman" w:hAnsi="Times New Roman"/>
          <w:color w:val="000000"/>
          <w:sz w:val="22"/>
          <w:szCs w:val="22"/>
          <w:lang w:val="en-GB"/>
        </w:rPr>
        <w:tab/>
      </w:r>
      <w:r w:rsidRPr="00060291">
        <w:rPr>
          <w:rFonts w:ascii="Times New Roman" w:hAnsi="Times New Roman"/>
          <w:color w:val="000000"/>
          <w:sz w:val="22"/>
          <w:szCs w:val="22"/>
          <w:lang w:val="en-GB"/>
        </w:rPr>
        <w:tab/>
      </w:r>
      <w:r w:rsidRPr="00060291">
        <w:rPr>
          <w:rFonts w:ascii="Times New Roman" w:hAnsi="Times New Roman"/>
          <w:color w:val="000000"/>
          <w:sz w:val="22"/>
          <w:szCs w:val="22"/>
          <w:lang w:val="en-GB"/>
        </w:rPr>
        <w:tab/>
      </w:r>
      <w:r w:rsidRPr="00060291">
        <w:rPr>
          <w:rFonts w:ascii="Times New Roman" w:hAnsi="Times New Roman"/>
          <w:color w:val="000000"/>
          <w:sz w:val="22"/>
          <w:szCs w:val="22"/>
          <w:lang w:val="en-GB"/>
        </w:rPr>
        <w:tab/>
      </w:r>
      <w:r w:rsidRPr="00060291">
        <w:rPr>
          <w:rFonts w:ascii="Times New Roman" w:hAnsi="Times New Roman"/>
          <w:color w:val="000000"/>
          <w:sz w:val="22"/>
          <w:szCs w:val="22"/>
          <w:lang w:val="en-GB"/>
        </w:rPr>
        <w:tab/>
      </w:r>
      <w:r w:rsidRPr="00060291">
        <w:rPr>
          <w:rFonts w:ascii="Times New Roman" w:hAnsi="Times New Roman"/>
          <w:color w:val="000000"/>
          <w:sz w:val="22"/>
          <w:szCs w:val="22"/>
          <w:lang w:val="en-GB"/>
        </w:rPr>
        <w:tab/>
        <w:t>10 - 20 years</w:t>
      </w:r>
    </w:p>
    <w:p w:rsidR="00203625" w:rsidRPr="00060291" w:rsidRDefault="00203625" w:rsidP="00060291">
      <w:pPr>
        <w:pStyle w:val="Hangingindent3"/>
        <w:tabs>
          <w:tab w:val="clear" w:pos="1440"/>
          <w:tab w:val="clear" w:pos="2160"/>
          <w:tab w:val="left" w:pos="720"/>
        </w:tabs>
        <w:spacing w:line="240" w:lineRule="auto"/>
        <w:ind w:left="0" w:right="75" w:firstLine="0"/>
        <w:jc w:val="left"/>
        <w:rPr>
          <w:rFonts w:ascii="Times New Roman" w:hAnsi="Times New Roman"/>
          <w:color w:val="000000"/>
          <w:sz w:val="22"/>
          <w:szCs w:val="22"/>
          <w:lang w:val="en-GB"/>
        </w:rPr>
      </w:pPr>
      <w:r w:rsidRPr="00060291">
        <w:rPr>
          <w:rFonts w:ascii="Times New Roman" w:hAnsi="Times New Roman"/>
          <w:color w:val="000000"/>
          <w:sz w:val="22"/>
          <w:szCs w:val="22"/>
          <w:lang w:val="en-GB"/>
        </w:rPr>
        <w:tab/>
        <w:t>Information Systems &amp; Office Equipment</w:t>
      </w:r>
      <w:r w:rsidRPr="00060291">
        <w:rPr>
          <w:rFonts w:ascii="Times New Roman" w:hAnsi="Times New Roman"/>
          <w:color w:val="000000"/>
          <w:sz w:val="22"/>
          <w:szCs w:val="22"/>
          <w:lang w:val="en-GB"/>
        </w:rPr>
        <w:tab/>
      </w:r>
      <w:r w:rsidRPr="00060291">
        <w:rPr>
          <w:rFonts w:ascii="Times New Roman" w:hAnsi="Times New Roman"/>
          <w:color w:val="000000"/>
          <w:sz w:val="22"/>
          <w:szCs w:val="22"/>
          <w:lang w:val="en-GB"/>
        </w:rPr>
        <w:tab/>
        <w:t>5 years</w:t>
      </w:r>
    </w:p>
    <w:p w:rsidR="00203625" w:rsidRPr="00060291" w:rsidRDefault="00203625" w:rsidP="00060291">
      <w:pPr>
        <w:pStyle w:val="Hangingindent3"/>
        <w:tabs>
          <w:tab w:val="clear" w:pos="1440"/>
          <w:tab w:val="clear" w:pos="2160"/>
          <w:tab w:val="left" w:pos="720"/>
        </w:tabs>
        <w:spacing w:line="240" w:lineRule="auto"/>
        <w:ind w:left="0" w:right="75" w:firstLine="0"/>
        <w:jc w:val="left"/>
        <w:rPr>
          <w:rFonts w:ascii="Times New Roman" w:hAnsi="Times New Roman"/>
          <w:color w:val="000000"/>
          <w:sz w:val="22"/>
          <w:szCs w:val="22"/>
          <w:lang w:val="en-GB"/>
        </w:rPr>
      </w:pPr>
    </w:p>
    <w:p w:rsidR="00203625" w:rsidRPr="00060291" w:rsidRDefault="00203625" w:rsidP="00060291">
      <w:pPr>
        <w:pStyle w:val="Hangingindent1"/>
        <w:numPr>
          <w:ilvl w:val="0"/>
          <w:numId w:val="15"/>
        </w:numPr>
        <w:tabs>
          <w:tab w:val="clear" w:pos="720"/>
          <w:tab w:val="clear" w:pos="1440"/>
          <w:tab w:val="clear" w:pos="2160"/>
          <w:tab w:val="left" w:pos="1134"/>
          <w:tab w:val="left" w:pos="1701"/>
        </w:tabs>
        <w:spacing w:line="240" w:lineRule="auto"/>
        <w:ind w:right="75"/>
        <w:jc w:val="left"/>
        <w:rPr>
          <w:rFonts w:ascii="Times New Roman" w:hAnsi="Times New Roman"/>
          <w:b/>
          <w:color w:val="000000"/>
          <w:szCs w:val="22"/>
          <w:lang w:val="en-GB"/>
        </w:rPr>
      </w:pPr>
      <w:r w:rsidRPr="00060291">
        <w:rPr>
          <w:rFonts w:ascii="Times New Roman" w:hAnsi="Times New Roman"/>
          <w:b/>
          <w:color w:val="000000"/>
          <w:szCs w:val="22"/>
          <w:lang w:val="en-GB"/>
        </w:rPr>
        <w:t>Intangible Assets</w:t>
      </w:r>
    </w:p>
    <w:p w:rsidR="00203625" w:rsidRPr="00060291" w:rsidRDefault="00203625" w:rsidP="00060291">
      <w:pPr>
        <w:pStyle w:val="Hangingindent1"/>
        <w:tabs>
          <w:tab w:val="clear" w:pos="720"/>
          <w:tab w:val="clear" w:pos="1440"/>
          <w:tab w:val="clear" w:pos="2160"/>
          <w:tab w:val="left" w:pos="1134"/>
          <w:tab w:val="left" w:pos="1701"/>
        </w:tabs>
        <w:spacing w:line="240" w:lineRule="auto"/>
        <w:ind w:right="75"/>
        <w:jc w:val="left"/>
        <w:rPr>
          <w:rFonts w:ascii="Times New Roman" w:hAnsi="Times New Roman"/>
          <w:b/>
          <w:color w:val="000000"/>
          <w:szCs w:val="22"/>
          <w:lang w:val="en-GB"/>
        </w:rPr>
      </w:pPr>
    </w:p>
    <w:p w:rsidR="00203625" w:rsidRPr="00060291" w:rsidRDefault="00203625" w:rsidP="00060291">
      <w:pPr>
        <w:numPr>
          <w:ilvl w:val="1"/>
          <w:numId w:val="26"/>
        </w:numPr>
        <w:tabs>
          <w:tab w:val="left" w:pos="6768"/>
        </w:tabs>
        <w:jc w:val="left"/>
        <w:rPr>
          <w:b/>
          <w:bCs/>
          <w:color w:val="000000"/>
          <w:szCs w:val="22"/>
        </w:rPr>
      </w:pPr>
      <w:r w:rsidRPr="00060291">
        <w:rPr>
          <w:b/>
          <w:bCs/>
          <w:color w:val="000000"/>
          <w:szCs w:val="22"/>
        </w:rPr>
        <w:t>Recognition</w:t>
      </w:r>
    </w:p>
    <w:p w:rsidR="00203625" w:rsidRPr="00060291" w:rsidRDefault="00203625" w:rsidP="00060291">
      <w:pPr>
        <w:pStyle w:val="Hangingindent3"/>
        <w:tabs>
          <w:tab w:val="clear" w:pos="1440"/>
          <w:tab w:val="clear" w:pos="2160"/>
          <w:tab w:val="clear" w:pos="2448"/>
          <w:tab w:val="left" w:pos="2268"/>
        </w:tabs>
        <w:spacing w:line="240" w:lineRule="auto"/>
        <w:ind w:left="567" w:firstLine="0"/>
        <w:jc w:val="left"/>
        <w:rPr>
          <w:rFonts w:ascii="Times New Roman" w:hAnsi="Times New Roman"/>
          <w:color w:val="000000"/>
          <w:sz w:val="22"/>
          <w:szCs w:val="22"/>
          <w:lang w:val="en-GB"/>
        </w:rPr>
      </w:pPr>
      <w:r w:rsidRPr="00060291">
        <w:rPr>
          <w:rFonts w:ascii="Times New Roman" w:hAnsi="Times New Roman"/>
          <w:color w:val="000000"/>
          <w:sz w:val="22"/>
          <w:szCs w:val="22"/>
          <w:lang w:val="en-GB"/>
        </w:rPr>
        <w:t xml:space="preserve">Intangible assets are non-monetary assets without physical substance which are capable of being sold separately from the rest of the Board’s business or which arise from contractual or other legal rights. They are recognised only where it is probable that future economic benefits will flow to, or service potential be provided to, the Board and where the cost of the asset can be measured reliably. </w:t>
      </w:r>
    </w:p>
    <w:p w:rsidR="00203625" w:rsidRPr="00060291" w:rsidRDefault="00203625" w:rsidP="00060291">
      <w:pPr>
        <w:tabs>
          <w:tab w:val="left" w:pos="6768"/>
        </w:tabs>
        <w:ind w:left="426" w:right="75"/>
        <w:jc w:val="left"/>
        <w:rPr>
          <w:color w:val="000000"/>
          <w:szCs w:val="22"/>
        </w:rPr>
      </w:pPr>
    </w:p>
    <w:p w:rsidR="00203625" w:rsidRPr="00060291" w:rsidRDefault="00203625" w:rsidP="00060291">
      <w:pPr>
        <w:pStyle w:val="Hangingindent3"/>
        <w:tabs>
          <w:tab w:val="clear" w:pos="1440"/>
          <w:tab w:val="clear" w:pos="2160"/>
          <w:tab w:val="clear" w:pos="2448"/>
          <w:tab w:val="left" w:pos="2268"/>
        </w:tabs>
        <w:spacing w:line="240" w:lineRule="auto"/>
        <w:ind w:left="567" w:firstLine="0"/>
        <w:jc w:val="left"/>
        <w:rPr>
          <w:rFonts w:ascii="Times New Roman" w:hAnsi="Times New Roman"/>
          <w:color w:val="000000"/>
          <w:sz w:val="22"/>
          <w:szCs w:val="22"/>
          <w:lang w:val="en-GB"/>
        </w:rPr>
      </w:pPr>
      <w:r w:rsidRPr="00060291">
        <w:rPr>
          <w:rFonts w:ascii="Times New Roman" w:hAnsi="Times New Roman"/>
          <w:color w:val="000000"/>
          <w:sz w:val="22"/>
          <w:szCs w:val="22"/>
          <w:lang w:val="en-GB"/>
        </w:rPr>
        <w:t>Intangible assets that meet the recognition criteria are capitalised when they are capable of being used in a Board’s activities for more than one year and they have a cost of at least £5,000.</w:t>
      </w:r>
    </w:p>
    <w:p w:rsidR="00203625" w:rsidRPr="00060291" w:rsidRDefault="00203625" w:rsidP="00060291">
      <w:pPr>
        <w:pStyle w:val="Hangingindent3"/>
        <w:tabs>
          <w:tab w:val="clear" w:pos="1440"/>
          <w:tab w:val="clear" w:pos="2160"/>
          <w:tab w:val="clear" w:pos="2448"/>
          <w:tab w:val="left" w:pos="2268"/>
        </w:tabs>
        <w:spacing w:line="240" w:lineRule="auto"/>
        <w:ind w:left="0" w:firstLine="0"/>
        <w:jc w:val="left"/>
        <w:rPr>
          <w:rFonts w:ascii="Times New Roman" w:hAnsi="Times New Roman"/>
          <w:color w:val="000000"/>
          <w:sz w:val="22"/>
          <w:szCs w:val="22"/>
          <w:lang w:val="en-GB"/>
        </w:rPr>
      </w:pPr>
    </w:p>
    <w:p w:rsidR="00203625" w:rsidRPr="00060291" w:rsidRDefault="00203625" w:rsidP="00060291">
      <w:pPr>
        <w:pStyle w:val="Hangingindent3"/>
        <w:tabs>
          <w:tab w:val="clear" w:pos="1440"/>
          <w:tab w:val="clear" w:pos="2160"/>
          <w:tab w:val="clear" w:pos="2448"/>
          <w:tab w:val="left" w:pos="2268"/>
        </w:tabs>
        <w:spacing w:line="240" w:lineRule="auto"/>
        <w:ind w:left="567" w:firstLine="0"/>
        <w:jc w:val="left"/>
        <w:rPr>
          <w:rFonts w:ascii="Times New Roman" w:hAnsi="Times New Roman"/>
          <w:color w:val="000000"/>
          <w:sz w:val="22"/>
          <w:szCs w:val="22"/>
          <w:lang w:val="en-GB"/>
        </w:rPr>
      </w:pPr>
      <w:r w:rsidRPr="00060291">
        <w:rPr>
          <w:rFonts w:ascii="Times New Roman" w:hAnsi="Times New Roman"/>
          <w:color w:val="000000"/>
          <w:sz w:val="22"/>
          <w:szCs w:val="22"/>
          <w:lang w:val="en-GB"/>
        </w:rPr>
        <w:t>The main classes of intangible assets recognised are:</w:t>
      </w:r>
    </w:p>
    <w:p w:rsidR="00203625" w:rsidRPr="00060291" w:rsidRDefault="00203625" w:rsidP="00060291">
      <w:pPr>
        <w:pStyle w:val="Hangingindent3"/>
        <w:tabs>
          <w:tab w:val="clear" w:pos="1440"/>
          <w:tab w:val="clear" w:pos="2160"/>
          <w:tab w:val="clear" w:pos="2448"/>
          <w:tab w:val="left" w:pos="2268"/>
        </w:tabs>
        <w:spacing w:line="240" w:lineRule="auto"/>
        <w:ind w:left="567" w:firstLine="0"/>
        <w:jc w:val="left"/>
        <w:rPr>
          <w:rFonts w:ascii="Times New Roman" w:hAnsi="Times New Roman"/>
          <w:color w:val="000000"/>
          <w:sz w:val="22"/>
          <w:szCs w:val="22"/>
          <w:lang w:val="en-GB"/>
        </w:rPr>
      </w:pPr>
    </w:p>
    <w:p w:rsidR="00203625" w:rsidRPr="00060291" w:rsidRDefault="00203625" w:rsidP="00060291">
      <w:pPr>
        <w:pStyle w:val="Hangingindent3"/>
        <w:tabs>
          <w:tab w:val="clear" w:pos="1440"/>
          <w:tab w:val="clear" w:pos="2160"/>
          <w:tab w:val="clear" w:pos="2448"/>
          <w:tab w:val="left" w:pos="2268"/>
        </w:tabs>
        <w:spacing w:line="240" w:lineRule="auto"/>
        <w:ind w:left="567" w:firstLine="0"/>
        <w:jc w:val="left"/>
        <w:rPr>
          <w:rFonts w:ascii="Times New Roman" w:hAnsi="Times New Roman"/>
          <w:color w:val="000000"/>
          <w:sz w:val="22"/>
          <w:szCs w:val="22"/>
          <w:u w:val="single"/>
          <w:lang w:val="en-GB"/>
        </w:rPr>
      </w:pPr>
      <w:r w:rsidRPr="00060291">
        <w:rPr>
          <w:rFonts w:ascii="Times New Roman" w:hAnsi="Times New Roman"/>
          <w:color w:val="000000"/>
          <w:sz w:val="22"/>
          <w:szCs w:val="22"/>
          <w:u w:val="single"/>
          <w:lang w:val="en-GB"/>
        </w:rPr>
        <w:t>Software licences:</w:t>
      </w:r>
    </w:p>
    <w:p w:rsidR="00203625" w:rsidRPr="00060291" w:rsidRDefault="00203625" w:rsidP="00060291">
      <w:pPr>
        <w:pStyle w:val="Hangingindent3"/>
        <w:tabs>
          <w:tab w:val="clear" w:pos="1440"/>
          <w:tab w:val="clear" w:pos="2160"/>
          <w:tab w:val="clear" w:pos="2448"/>
          <w:tab w:val="left" w:pos="2268"/>
        </w:tabs>
        <w:spacing w:line="240" w:lineRule="auto"/>
        <w:ind w:left="567" w:firstLine="0"/>
        <w:jc w:val="left"/>
        <w:rPr>
          <w:rFonts w:ascii="Times New Roman" w:hAnsi="Times New Roman"/>
          <w:color w:val="000000"/>
          <w:sz w:val="22"/>
          <w:szCs w:val="22"/>
          <w:lang w:val="en-GB"/>
        </w:rPr>
      </w:pPr>
      <w:r w:rsidRPr="00060291">
        <w:rPr>
          <w:rFonts w:ascii="Times New Roman" w:hAnsi="Times New Roman"/>
          <w:color w:val="000000"/>
          <w:sz w:val="22"/>
          <w:szCs w:val="22"/>
          <w:lang w:val="en-GB"/>
        </w:rPr>
        <w:t xml:space="preserve">Purchased computer software licences are capitalised as intangible assets where expenditure of at least £5,000 is incurred. </w:t>
      </w:r>
    </w:p>
    <w:p w:rsidR="00203625" w:rsidRPr="00060291" w:rsidRDefault="00203625" w:rsidP="00060291">
      <w:pPr>
        <w:pStyle w:val="Hangingindent3"/>
        <w:tabs>
          <w:tab w:val="clear" w:pos="1440"/>
          <w:tab w:val="clear" w:pos="2160"/>
          <w:tab w:val="clear" w:pos="2448"/>
          <w:tab w:val="left" w:pos="2268"/>
        </w:tabs>
        <w:spacing w:line="240" w:lineRule="auto"/>
        <w:ind w:left="567" w:firstLine="0"/>
        <w:jc w:val="left"/>
        <w:rPr>
          <w:rFonts w:ascii="Times New Roman" w:hAnsi="Times New Roman"/>
          <w:color w:val="000000"/>
          <w:sz w:val="22"/>
          <w:szCs w:val="22"/>
          <w:lang w:val="en-GB"/>
        </w:rPr>
      </w:pPr>
    </w:p>
    <w:p w:rsidR="00203625" w:rsidRPr="00060291" w:rsidRDefault="00203625" w:rsidP="00060291">
      <w:pPr>
        <w:numPr>
          <w:ilvl w:val="1"/>
          <w:numId w:val="26"/>
        </w:numPr>
        <w:tabs>
          <w:tab w:val="left" w:pos="6768"/>
        </w:tabs>
        <w:jc w:val="left"/>
        <w:rPr>
          <w:b/>
          <w:bCs/>
          <w:color w:val="000000"/>
          <w:szCs w:val="22"/>
        </w:rPr>
      </w:pPr>
      <w:r w:rsidRPr="00060291">
        <w:rPr>
          <w:b/>
          <w:bCs/>
          <w:color w:val="000000"/>
          <w:szCs w:val="22"/>
        </w:rPr>
        <w:t>Measurement</w:t>
      </w:r>
    </w:p>
    <w:p w:rsidR="00203625" w:rsidRPr="00060291" w:rsidRDefault="00203625" w:rsidP="00060291">
      <w:pPr>
        <w:tabs>
          <w:tab w:val="left" w:pos="6768"/>
        </w:tabs>
        <w:ind w:right="75"/>
        <w:jc w:val="left"/>
        <w:rPr>
          <w:b/>
          <w:bCs/>
          <w:color w:val="000000"/>
          <w:szCs w:val="22"/>
        </w:rPr>
      </w:pPr>
    </w:p>
    <w:p w:rsidR="00203625" w:rsidRPr="00060291" w:rsidRDefault="00203625" w:rsidP="00060291">
      <w:pPr>
        <w:ind w:left="567" w:hanging="567"/>
        <w:jc w:val="left"/>
        <w:rPr>
          <w:szCs w:val="22"/>
        </w:rPr>
      </w:pPr>
      <w:r w:rsidRPr="00060291">
        <w:rPr>
          <w:szCs w:val="22"/>
        </w:rPr>
        <w:tab/>
      </w:r>
      <w:r w:rsidRPr="00060291">
        <w:rPr>
          <w:b/>
          <w:szCs w:val="22"/>
        </w:rPr>
        <w:t>Valuation</w:t>
      </w:r>
      <w:r w:rsidRPr="00060291">
        <w:rPr>
          <w:szCs w:val="22"/>
        </w:rPr>
        <w:t>:</w:t>
      </w:r>
    </w:p>
    <w:p w:rsidR="00203625" w:rsidRPr="00060291" w:rsidRDefault="00203625" w:rsidP="00060291">
      <w:pPr>
        <w:pStyle w:val="Hangingindent3"/>
        <w:ind w:left="567"/>
        <w:jc w:val="left"/>
        <w:rPr>
          <w:rFonts w:ascii="Times New Roman" w:hAnsi="Times New Roman"/>
          <w:color w:val="000000"/>
          <w:sz w:val="22"/>
          <w:szCs w:val="22"/>
          <w:lang w:val="en-GB"/>
        </w:rPr>
      </w:pPr>
      <w:r w:rsidRPr="00060291">
        <w:rPr>
          <w:rFonts w:ascii="Times New Roman" w:hAnsi="Times New Roman"/>
          <w:color w:val="000000"/>
          <w:sz w:val="22"/>
          <w:szCs w:val="22"/>
          <w:lang w:val="en-GB"/>
        </w:rPr>
        <w:tab/>
        <w:t>Intangible assets are recognised initially at cost, comprising all directly attributable costs needed to create, produce and prepare the asset to the point that it is capable of operating in the manner intended by management.</w:t>
      </w:r>
    </w:p>
    <w:p w:rsidR="00203625" w:rsidRPr="00060291" w:rsidRDefault="00203625" w:rsidP="00060291">
      <w:pPr>
        <w:pStyle w:val="Hangingindent3"/>
        <w:ind w:left="567"/>
        <w:jc w:val="left"/>
        <w:rPr>
          <w:rFonts w:ascii="Times New Roman" w:hAnsi="Times New Roman"/>
          <w:color w:val="000000"/>
          <w:sz w:val="22"/>
          <w:szCs w:val="22"/>
          <w:lang w:val="en-GB"/>
        </w:rPr>
      </w:pPr>
    </w:p>
    <w:p w:rsidR="00203625" w:rsidRPr="00060291" w:rsidRDefault="00203625" w:rsidP="00060291">
      <w:pPr>
        <w:pStyle w:val="Hangingindent3"/>
        <w:ind w:left="567"/>
        <w:jc w:val="left"/>
        <w:rPr>
          <w:rFonts w:ascii="Times New Roman" w:hAnsi="Times New Roman"/>
          <w:color w:val="000000"/>
          <w:sz w:val="22"/>
          <w:szCs w:val="22"/>
          <w:lang w:val="en-GB"/>
        </w:rPr>
      </w:pPr>
      <w:r w:rsidRPr="00060291">
        <w:rPr>
          <w:rFonts w:ascii="Times New Roman" w:hAnsi="Times New Roman"/>
          <w:color w:val="000000"/>
          <w:sz w:val="22"/>
          <w:szCs w:val="22"/>
          <w:lang w:val="en-GB"/>
        </w:rPr>
        <w:tab/>
        <w:t>Subsequently intangible assets are measured at fair value. Where an active (homogeneous) market exists, intangible assets are carried at fair value. Where no active market exists, the intangible asset is revalued, using indices or some suitable model, to the lower of depreciated replacement cost and value in use where the asset is income generating. Where there is no value in use, the intangible asset is valued using depreciated replacement cost. These measures are a proxy for fair value.</w:t>
      </w:r>
    </w:p>
    <w:p w:rsidR="00203625" w:rsidRPr="00060291" w:rsidRDefault="00203625" w:rsidP="00060291">
      <w:pPr>
        <w:pStyle w:val="Hangingindent3"/>
        <w:ind w:left="567"/>
        <w:jc w:val="left"/>
        <w:rPr>
          <w:rFonts w:ascii="Times New Roman" w:hAnsi="Times New Roman"/>
          <w:color w:val="000000"/>
          <w:sz w:val="22"/>
          <w:szCs w:val="22"/>
          <w:lang w:val="en-GB"/>
        </w:rPr>
      </w:pPr>
    </w:p>
    <w:p w:rsidR="00203625" w:rsidRPr="00060291" w:rsidRDefault="00203625" w:rsidP="00060291">
      <w:pPr>
        <w:ind w:left="567" w:hanging="567"/>
        <w:jc w:val="left"/>
        <w:rPr>
          <w:szCs w:val="22"/>
        </w:rPr>
      </w:pPr>
      <w:r w:rsidRPr="00060291">
        <w:rPr>
          <w:color w:val="000000"/>
          <w:szCs w:val="22"/>
        </w:rPr>
        <w:tab/>
        <w:t>Re</w:t>
      </w:r>
      <w:r w:rsidRPr="00060291">
        <w:rPr>
          <w:szCs w:val="22"/>
        </w:rPr>
        <w:t>valuation and impairment:</w:t>
      </w:r>
    </w:p>
    <w:p w:rsidR="00203625" w:rsidRDefault="00203625" w:rsidP="00060291">
      <w:pPr>
        <w:pStyle w:val="Hangingindent3"/>
        <w:ind w:left="567"/>
        <w:jc w:val="left"/>
        <w:rPr>
          <w:rFonts w:ascii="Times New Roman" w:hAnsi="Times New Roman"/>
          <w:color w:val="000000"/>
          <w:sz w:val="22"/>
          <w:szCs w:val="22"/>
          <w:lang w:val="en-GB"/>
        </w:rPr>
      </w:pPr>
      <w:r w:rsidRPr="00060291">
        <w:rPr>
          <w:rFonts w:ascii="Times New Roman" w:hAnsi="Times New Roman"/>
          <w:color w:val="000000"/>
          <w:sz w:val="22"/>
          <w:szCs w:val="22"/>
          <w:lang w:val="en-GB"/>
        </w:rPr>
        <w:tab/>
        <w:t xml:space="preserve">Increases in asset values arising from revaluations are recognised in the revaluation reserve, except where, and to the extent that, they reverse an impairment previously recognised in the Statement of Comprehensive Net Expenditure, in which case they are recognised in income. </w:t>
      </w:r>
    </w:p>
    <w:p w:rsidR="00F759DD" w:rsidRPr="00060291" w:rsidRDefault="00F759DD" w:rsidP="00060291">
      <w:pPr>
        <w:pStyle w:val="Hangingindent3"/>
        <w:ind w:left="567"/>
        <w:jc w:val="left"/>
        <w:rPr>
          <w:rFonts w:ascii="Times New Roman" w:hAnsi="Times New Roman"/>
          <w:color w:val="000000"/>
          <w:sz w:val="22"/>
          <w:szCs w:val="22"/>
          <w:lang w:val="en-GB"/>
        </w:rPr>
      </w:pPr>
    </w:p>
    <w:p w:rsidR="008C5316" w:rsidRPr="00060291" w:rsidRDefault="008C5316" w:rsidP="008C5316">
      <w:pPr>
        <w:jc w:val="left"/>
        <w:outlineLvl w:val="0"/>
        <w:rPr>
          <w:b/>
          <w:szCs w:val="22"/>
        </w:rPr>
      </w:pPr>
      <w:r w:rsidRPr="00060291">
        <w:rPr>
          <w:b/>
          <w:iCs/>
          <w:szCs w:val="22"/>
        </w:rPr>
        <w:lastRenderedPageBreak/>
        <w:t>Note 1</w:t>
      </w:r>
      <w:r w:rsidRPr="00060291">
        <w:rPr>
          <w:b/>
          <w:szCs w:val="22"/>
        </w:rPr>
        <w:t xml:space="preserve"> Accounting Policies (continued)</w:t>
      </w:r>
    </w:p>
    <w:p w:rsidR="00203625" w:rsidRPr="00060291" w:rsidRDefault="00203625" w:rsidP="00060291">
      <w:pPr>
        <w:pStyle w:val="Hangingindent3"/>
        <w:ind w:left="0" w:firstLine="0"/>
        <w:jc w:val="left"/>
        <w:rPr>
          <w:rFonts w:ascii="Times New Roman" w:hAnsi="Times New Roman"/>
          <w:color w:val="000000"/>
          <w:sz w:val="22"/>
          <w:szCs w:val="22"/>
          <w:lang w:val="en-GB"/>
        </w:rPr>
      </w:pPr>
    </w:p>
    <w:p w:rsidR="00203625" w:rsidRPr="00060291" w:rsidRDefault="00203625" w:rsidP="00060291">
      <w:pPr>
        <w:pStyle w:val="Hangingindent3"/>
        <w:ind w:left="567" w:firstLine="0"/>
        <w:jc w:val="left"/>
        <w:rPr>
          <w:rFonts w:ascii="Times New Roman" w:hAnsi="Times New Roman"/>
          <w:color w:val="000000"/>
          <w:sz w:val="22"/>
          <w:szCs w:val="22"/>
          <w:lang w:val="en-GB"/>
        </w:rPr>
      </w:pPr>
      <w:r w:rsidRPr="00060291">
        <w:rPr>
          <w:rFonts w:ascii="Times New Roman" w:hAnsi="Times New Roman"/>
          <w:color w:val="000000"/>
          <w:sz w:val="22"/>
          <w:szCs w:val="22"/>
          <w:lang w:val="en-GB"/>
        </w:rPr>
        <w:t xml:space="preserve">Permanent decreases in asset values and impairments are charged gross to the Statement of Comprehensive Net Expenditure. Any related balance on the revaluation reserve is transferred to the General Fund. </w:t>
      </w:r>
    </w:p>
    <w:p w:rsidR="00203625" w:rsidRPr="00060291" w:rsidRDefault="00203625" w:rsidP="00060291">
      <w:pPr>
        <w:pStyle w:val="Hangingindent3"/>
        <w:ind w:left="567"/>
        <w:jc w:val="left"/>
        <w:rPr>
          <w:rFonts w:ascii="Times New Roman" w:hAnsi="Times New Roman"/>
          <w:color w:val="000000"/>
          <w:sz w:val="22"/>
          <w:szCs w:val="22"/>
          <w:lang w:val="en-GB"/>
        </w:rPr>
      </w:pPr>
    </w:p>
    <w:p w:rsidR="00203625" w:rsidRPr="00060291" w:rsidRDefault="00203625" w:rsidP="00060291">
      <w:pPr>
        <w:pStyle w:val="Hangingindent3"/>
        <w:ind w:left="567"/>
        <w:jc w:val="left"/>
        <w:rPr>
          <w:rFonts w:ascii="Times New Roman" w:hAnsi="Times New Roman"/>
          <w:color w:val="000000"/>
          <w:sz w:val="22"/>
          <w:szCs w:val="22"/>
          <w:lang w:val="en-GB"/>
        </w:rPr>
      </w:pPr>
      <w:r w:rsidRPr="00060291">
        <w:rPr>
          <w:rFonts w:ascii="Times New Roman" w:hAnsi="Times New Roman"/>
          <w:color w:val="000000"/>
          <w:sz w:val="22"/>
          <w:szCs w:val="22"/>
          <w:lang w:val="en-GB"/>
        </w:rPr>
        <w:tab/>
        <w:t xml:space="preserve">Temporary decreases in asset values or impairments are charged to the revaluation reserve to the extent that there is an available balance for the asset concerned, and thereafter are charged to the Statement of Comprehensive Net Expenditure. </w:t>
      </w:r>
    </w:p>
    <w:p w:rsidR="00B95300" w:rsidRPr="00060291" w:rsidRDefault="00B95300" w:rsidP="00060291">
      <w:pPr>
        <w:pStyle w:val="Hangingindent3"/>
        <w:ind w:left="567" w:firstLine="0"/>
        <w:jc w:val="left"/>
        <w:rPr>
          <w:rFonts w:ascii="Times New Roman" w:hAnsi="Times New Roman"/>
          <w:color w:val="000000"/>
          <w:sz w:val="22"/>
          <w:szCs w:val="22"/>
          <w:lang w:val="en-GB"/>
        </w:rPr>
      </w:pPr>
    </w:p>
    <w:p w:rsidR="00203625" w:rsidRPr="00060291" w:rsidRDefault="00203625" w:rsidP="00060291">
      <w:pPr>
        <w:pStyle w:val="Hangingindent3"/>
        <w:ind w:left="567" w:firstLine="0"/>
        <w:jc w:val="left"/>
        <w:rPr>
          <w:rFonts w:ascii="Times New Roman" w:hAnsi="Times New Roman"/>
          <w:color w:val="000000"/>
          <w:sz w:val="22"/>
          <w:szCs w:val="22"/>
          <w:lang w:val="en-GB"/>
        </w:rPr>
      </w:pPr>
      <w:r w:rsidRPr="00060291">
        <w:rPr>
          <w:rFonts w:ascii="Times New Roman" w:hAnsi="Times New Roman"/>
          <w:color w:val="000000"/>
          <w:sz w:val="22"/>
          <w:szCs w:val="22"/>
          <w:lang w:val="en-GB"/>
        </w:rPr>
        <w:t>Intangible assets held for sale are reclassified to ‘non-current assets held for sale’ measured at the lower of their carrying amount or ‘fair value less costs to sell’.</w:t>
      </w:r>
    </w:p>
    <w:p w:rsidR="00203625" w:rsidRPr="00060291" w:rsidRDefault="00203625" w:rsidP="00060291">
      <w:pPr>
        <w:pStyle w:val="Hangingindent3"/>
        <w:ind w:left="567" w:firstLine="0"/>
        <w:jc w:val="left"/>
        <w:rPr>
          <w:rFonts w:ascii="Times New Roman" w:hAnsi="Times New Roman"/>
          <w:color w:val="000000"/>
          <w:sz w:val="22"/>
          <w:szCs w:val="22"/>
          <w:lang w:val="en-GB"/>
        </w:rPr>
      </w:pPr>
    </w:p>
    <w:p w:rsidR="00203625" w:rsidRPr="00060291" w:rsidRDefault="00203625" w:rsidP="00060291">
      <w:pPr>
        <w:pStyle w:val="Hangingindent3"/>
        <w:ind w:left="567" w:firstLine="0"/>
        <w:jc w:val="left"/>
        <w:rPr>
          <w:rFonts w:ascii="Times New Roman" w:hAnsi="Times New Roman"/>
          <w:color w:val="000000"/>
          <w:sz w:val="22"/>
          <w:szCs w:val="22"/>
          <w:lang w:val="en-GB"/>
        </w:rPr>
      </w:pPr>
      <w:r w:rsidRPr="00060291">
        <w:rPr>
          <w:rFonts w:ascii="Times New Roman" w:hAnsi="Times New Roman"/>
          <w:color w:val="000000"/>
          <w:sz w:val="22"/>
          <w:szCs w:val="22"/>
          <w:lang w:val="en-GB"/>
        </w:rPr>
        <w:t>Operational assets which are in use delivering front line services or back office functions, and surplus assets with restrictions on their disposal, are valued at current value in existing use.  Assets have been assessed as surplus where there is no clear plan to bring the asset back into future use as an operational asset.</w:t>
      </w:r>
    </w:p>
    <w:p w:rsidR="002F2328" w:rsidRPr="00060291" w:rsidRDefault="002F2328" w:rsidP="00060291">
      <w:pPr>
        <w:jc w:val="left"/>
        <w:rPr>
          <w:szCs w:val="22"/>
        </w:rPr>
      </w:pPr>
    </w:p>
    <w:p w:rsidR="00203625" w:rsidRPr="00060291" w:rsidRDefault="00203625" w:rsidP="00060291">
      <w:pPr>
        <w:numPr>
          <w:ilvl w:val="1"/>
          <w:numId w:val="26"/>
        </w:numPr>
        <w:tabs>
          <w:tab w:val="left" w:pos="6768"/>
        </w:tabs>
        <w:jc w:val="left"/>
        <w:rPr>
          <w:b/>
          <w:bCs/>
          <w:color w:val="000000"/>
          <w:szCs w:val="22"/>
        </w:rPr>
      </w:pPr>
      <w:r w:rsidRPr="00060291">
        <w:rPr>
          <w:b/>
          <w:bCs/>
          <w:color w:val="000000"/>
          <w:szCs w:val="22"/>
        </w:rPr>
        <w:t>Amortisation</w:t>
      </w:r>
    </w:p>
    <w:p w:rsidR="00203625" w:rsidRPr="00060291" w:rsidRDefault="00203625" w:rsidP="00060291">
      <w:pPr>
        <w:pStyle w:val="Hangingindent3"/>
        <w:ind w:left="567" w:firstLine="0"/>
        <w:jc w:val="left"/>
        <w:rPr>
          <w:rFonts w:ascii="Times New Roman" w:hAnsi="Times New Roman"/>
          <w:color w:val="000000"/>
          <w:sz w:val="22"/>
          <w:szCs w:val="22"/>
          <w:lang w:val="en-GB"/>
        </w:rPr>
      </w:pPr>
      <w:r w:rsidRPr="00060291">
        <w:rPr>
          <w:rFonts w:ascii="Times New Roman" w:hAnsi="Times New Roman"/>
          <w:color w:val="000000"/>
          <w:sz w:val="22"/>
          <w:szCs w:val="22"/>
          <w:lang w:val="en-GB"/>
        </w:rPr>
        <w:t>Intangible assets are amortised to their estimated residual value over their remaining useful economic lives in a manner consistent with the consumption of economic or service delivery benefits.</w:t>
      </w:r>
    </w:p>
    <w:p w:rsidR="00203625" w:rsidRPr="00060291" w:rsidRDefault="00203625" w:rsidP="00060291">
      <w:pPr>
        <w:pStyle w:val="Hangingindent3"/>
        <w:tabs>
          <w:tab w:val="clear" w:pos="1440"/>
          <w:tab w:val="clear" w:pos="2160"/>
          <w:tab w:val="clear" w:pos="2448"/>
          <w:tab w:val="clear" w:pos="2880"/>
          <w:tab w:val="clear" w:pos="3600"/>
          <w:tab w:val="clear" w:pos="4320"/>
          <w:tab w:val="clear" w:pos="5040"/>
          <w:tab w:val="clear" w:pos="5760"/>
          <w:tab w:val="clear" w:pos="6480"/>
          <w:tab w:val="clear" w:pos="7200"/>
          <w:tab w:val="clear" w:pos="7920"/>
          <w:tab w:val="right" w:pos="9072"/>
        </w:tabs>
        <w:spacing w:line="240" w:lineRule="auto"/>
        <w:ind w:left="0" w:firstLine="0"/>
        <w:jc w:val="left"/>
        <w:rPr>
          <w:rFonts w:ascii="Times New Roman" w:hAnsi="Times New Roman"/>
          <w:color w:val="000000"/>
          <w:sz w:val="22"/>
          <w:szCs w:val="22"/>
          <w:lang w:val="en-GB"/>
        </w:rPr>
      </w:pPr>
    </w:p>
    <w:p w:rsidR="00203625" w:rsidRPr="00060291" w:rsidRDefault="00203625" w:rsidP="00060291">
      <w:pPr>
        <w:pStyle w:val="Hangingindent3"/>
        <w:ind w:left="567" w:firstLine="0"/>
        <w:jc w:val="left"/>
        <w:rPr>
          <w:rFonts w:ascii="Times New Roman" w:hAnsi="Times New Roman"/>
          <w:color w:val="000000"/>
          <w:sz w:val="22"/>
          <w:szCs w:val="22"/>
          <w:lang w:val="en-GB"/>
        </w:rPr>
      </w:pPr>
      <w:r w:rsidRPr="00060291">
        <w:rPr>
          <w:rFonts w:ascii="Times New Roman" w:hAnsi="Times New Roman"/>
          <w:color w:val="000000"/>
          <w:sz w:val="22"/>
          <w:szCs w:val="22"/>
          <w:lang w:val="en-GB"/>
        </w:rPr>
        <w:t>There has been no charge in relation to this asset to date as the asset is not yet in operational use.</w:t>
      </w:r>
    </w:p>
    <w:p w:rsidR="00203625" w:rsidRPr="00060291" w:rsidRDefault="00203625" w:rsidP="00060291">
      <w:pPr>
        <w:pStyle w:val="Hangingindent1"/>
        <w:tabs>
          <w:tab w:val="clear" w:pos="720"/>
          <w:tab w:val="clear" w:pos="1440"/>
          <w:tab w:val="clear" w:pos="2160"/>
          <w:tab w:val="left" w:pos="1134"/>
          <w:tab w:val="left" w:pos="1701"/>
        </w:tabs>
        <w:spacing w:line="240" w:lineRule="auto"/>
        <w:ind w:left="1287" w:right="75"/>
        <w:jc w:val="left"/>
        <w:rPr>
          <w:rFonts w:ascii="Times New Roman" w:hAnsi="Times New Roman"/>
          <w:color w:val="000000"/>
          <w:szCs w:val="22"/>
          <w:lang w:val="en-GB"/>
        </w:rPr>
      </w:pPr>
    </w:p>
    <w:p w:rsidR="00203625" w:rsidRPr="00060291" w:rsidRDefault="00203625" w:rsidP="00060291">
      <w:pPr>
        <w:pStyle w:val="Hangingindent3"/>
        <w:tabs>
          <w:tab w:val="clear" w:pos="1440"/>
          <w:tab w:val="clear" w:pos="2160"/>
        </w:tabs>
        <w:spacing w:line="240" w:lineRule="auto"/>
        <w:ind w:left="567" w:firstLine="0"/>
        <w:jc w:val="left"/>
        <w:rPr>
          <w:rFonts w:ascii="Times New Roman" w:hAnsi="Times New Roman"/>
          <w:color w:val="000000"/>
          <w:sz w:val="22"/>
          <w:szCs w:val="22"/>
          <w:lang w:val="en-GB"/>
        </w:rPr>
      </w:pPr>
      <w:r w:rsidRPr="00060291">
        <w:rPr>
          <w:rFonts w:ascii="Times New Roman" w:hAnsi="Times New Roman"/>
          <w:color w:val="000000"/>
          <w:sz w:val="22"/>
          <w:szCs w:val="22"/>
          <w:lang w:val="en-GB"/>
        </w:rPr>
        <w:t>The following asset lives will be used when the asset comes into operational use.</w:t>
      </w:r>
    </w:p>
    <w:p w:rsidR="00203625" w:rsidRPr="00060291" w:rsidRDefault="00203625" w:rsidP="00060291">
      <w:pPr>
        <w:pStyle w:val="Hangingindent3"/>
        <w:tabs>
          <w:tab w:val="clear" w:pos="1440"/>
          <w:tab w:val="clear" w:pos="2160"/>
        </w:tabs>
        <w:spacing w:line="240" w:lineRule="auto"/>
        <w:ind w:left="567" w:firstLine="0"/>
        <w:jc w:val="left"/>
        <w:rPr>
          <w:rFonts w:ascii="Times New Roman" w:hAnsi="Times New Roman"/>
          <w:color w:val="000000"/>
          <w:sz w:val="22"/>
          <w:szCs w:val="22"/>
          <w:lang w:val="en-GB"/>
        </w:rPr>
      </w:pPr>
    </w:p>
    <w:p w:rsidR="00203625" w:rsidRPr="00060291" w:rsidRDefault="00203625" w:rsidP="00060291">
      <w:pPr>
        <w:pStyle w:val="Hangingindent1"/>
        <w:numPr>
          <w:ilvl w:val="0"/>
          <w:numId w:val="31"/>
        </w:numPr>
        <w:tabs>
          <w:tab w:val="clear" w:pos="720"/>
          <w:tab w:val="clear" w:pos="1440"/>
          <w:tab w:val="clear" w:pos="2160"/>
          <w:tab w:val="left" w:pos="1134"/>
          <w:tab w:val="left" w:pos="1701"/>
        </w:tabs>
        <w:spacing w:line="240" w:lineRule="auto"/>
        <w:ind w:right="75"/>
        <w:jc w:val="left"/>
        <w:rPr>
          <w:rFonts w:ascii="Times New Roman" w:hAnsi="Times New Roman"/>
          <w:color w:val="000000"/>
          <w:szCs w:val="22"/>
          <w:lang w:val="en-GB"/>
        </w:rPr>
      </w:pPr>
      <w:r w:rsidRPr="00060291">
        <w:rPr>
          <w:rFonts w:ascii="Times New Roman" w:hAnsi="Times New Roman"/>
          <w:color w:val="000000"/>
          <w:szCs w:val="22"/>
          <w:lang w:val="en-GB"/>
        </w:rPr>
        <w:t xml:space="preserve">Software licences </w:t>
      </w:r>
      <w:r w:rsidRPr="00060291">
        <w:rPr>
          <w:rFonts w:ascii="Times New Roman" w:hAnsi="Times New Roman"/>
          <w:color w:val="000000"/>
          <w:szCs w:val="22"/>
          <w:lang w:val="en-GB"/>
        </w:rPr>
        <w:tab/>
      </w:r>
      <w:r w:rsidRPr="00060291">
        <w:rPr>
          <w:rFonts w:ascii="Times New Roman" w:hAnsi="Times New Roman"/>
          <w:color w:val="000000"/>
          <w:szCs w:val="22"/>
          <w:lang w:val="en-GB"/>
        </w:rPr>
        <w:tab/>
        <w:t xml:space="preserve"> 5 years</w:t>
      </w:r>
    </w:p>
    <w:p w:rsidR="00203625" w:rsidRPr="00060291" w:rsidRDefault="00203625" w:rsidP="00060291">
      <w:pPr>
        <w:pStyle w:val="Hangingindent1"/>
        <w:tabs>
          <w:tab w:val="clear" w:pos="720"/>
          <w:tab w:val="clear" w:pos="1440"/>
          <w:tab w:val="clear" w:pos="2160"/>
          <w:tab w:val="left" w:pos="1134"/>
          <w:tab w:val="left" w:pos="1701"/>
        </w:tabs>
        <w:spacing w:line="240" w:lineRule="auto"/>
        <w:ind w:left="0" w:right="75" w:firstLine="0"/>
        <w:jc w:val="left"/>
        <w:rPr>
          <w:rFonts w:ascii="Times New Roman" w:hAnsi="Times New Roman"/>
          <w:b/>
          <w:color w:val="000000"/>
          <w:szCs w:val="22"/>
          <w:lang w:val="en-GB"/>
        </w:rPr>
      </w:pPr>
    </w:p>
    <w:p w:rsidR="00203625" w:rsidRPr="00060291" w:rsidRDefault="00203625" w:rsidP="00060291">
      <w:pPr>
        <w:pStyle w:val="Hangingindent1"/>
        <w:numPr>
          <w:ilvl w:val="0"/>
          <w:numId w:val="15"/>
        </w:numPr>
        <w:tabs>
          <w:tab w:val="clear" w:pos="720"/>
          <w:tab w:val="clear" w:pos="1440"/>
          <w:tab w:val="clear" w:pos="2160"/>
          <w:tab w:val="left" w:pos="1134"/>
          <w:tab w:val="left" w:pos="1701"/>
          <w:tab w:val="left" w:pos="2268"/>
        </w:tabs>
        <w:spacing w:line="240" w:lineRule="auto"/>
        <w:ind w:right="75"/>
        <w:jc w:val="left"/>
        <w:rPr>
          <w:rFonts w:ascii="Times New Roman" w:hAnsi="Times New Roman"/>
          <w:color w:val="000000"/>
          <w:szCs w:val="22"/>
          <w:lang w:val="en-GB"/>
        </w:rPr>
      </w:pPr>
      <w:r w:rsidRPr="00060291">
        <w:rPr>
          <w:rFonts w:ascii="Times New Roman" w:hAnsi="Times New Roman"/>
          <w:b/>
          <w:color w:val="000000"/>
          <w:szCs w:val="22"/>
          <w:lang w:val="en-GB"/>
        </w:rPr>
        <w:t>Non-current assets held for sale</w:t>
      </w:r>
      <w:r w:rsidR="00070AB2" w:rsidRPr="00060291">
        <w:rPr>
          <w:rFonts w:ascii="Times New Roman" w:hAnsi="Times New Roman"/>
          <w:b/>
          <w:color w:val="000000"/>
          <w:szCs w:val="22"/>
          <w:lang w:val="en-GB"/>
        </w:rPr>
        <w:br/>
      </w:r>
      <w:r w:rsidRPr="00060291">
        <w:rPr>
          <w:rFonts w:ascii="Times New Roman" w:hAnsi="Times New Roman"/>
          <w:color w:val="000000"/>
          <w:szCs w:val="22"/>
          <w:lang w:val="en-GB"/>
        </w:rPr>
        <w:t>Non-current assets intended for disposal are reclassified as ‘held for sale’ once all the following criteria are met:</w:t>
      </w:r>
    </w:p>
    <w:p w:rsidR="00203625" w:rsidRPr="00060291" w:rsidRDefault="00203625" w:rsidP="00060291">
      <w:pPr>
        <w:autoSpaceDE w:val="0"/>
        <w:autoSpaceDN w:val="0"/>
        <w:adjustRightInd w:val="0"/>
        <w:ind w:right="75"/>
        <w:jc w:val="left"/>
        <w:rPr>
          <w:color w:val="000000"/>
          <w:szCs w:val="22"/>
        </w:rPr>
      </w:pPr>
    </w:p>
    <w:p w:rsidR="00203625" w:rsidRPr="00060291" w:rsidRDefault="00203625" w:rsidP="00060291">
      <w:pPr>
        <w:widowControl/>
        <w:numPr>
          <w:ilvl w:val="0"/>
          <w:numId w:val="21"/>
        </w:numPr>
        <w:tabs>
          <w:tab w:val="clear" w:pos="720"/>
          <w:tab w:val="num" w:pos="927"/>
        </w:tabs>
        <w:autoSpaceDE w:val="0"/>
        <w:autoSpaceDN w:val="0"/>
        <w:adjustRightInd w:val="0"/>
        <w:ind w:left="927" w:right="75"/>
        <w:jc w:val="left"/>
        <w:rPr>
          <w:color w:val="000000"/>
          <w:szCs w:val="22"/>
        </w:rPr>
      </w:pPr>
      <w:r w:rsidRPr="00060291">
        <w:rPr>
          <w:color w:val="000000"/>
          <w:szCs w:val="22"/>
        </w:rPr>
        <w:t>The asset is available for immediate sale in it</w:t>
      </w:r>
      <w:r w:rsidR="006472D1" w:rsidRPr="00060291">
        <w:rPr>
          <w:color w:val="000000"/>
          <w:szCs w:val="22"/>
        </w:rPr>
        <w:t>s</w:t>
      </w:r>
      <w:r w:rsidRPr="00060291">
        <w:rPr>
          <w:color w:val="000000"/>
          <w:szCs w:val="22"/>
        </w:rPr>
        <w:t xml:space="preserve"> present condition subject only to terms which are usual and customary for such sales:</w:t>
      </w:r>
    </w:p>
    <w:p w:rsidR="00203625" w:rsidRPr="00060291" w:rsidRDefault="00203625" w:rsidP="00060291">
      <w:pPr>
        <w:widowControl/>
        <w:numPr>
          <w:ilvl w:val="0"/>
          <w:numId w:val="21"/>
        </w:numPr>
        <w:tabs>
          <w:tab w:val="clear" w:pos="720"/>
          <w:tab w:val="num" w:pos="927"/>
        </w:tabs>
        <w:autoSpaceDE w:val="0"/>
        <w:autoSpaceDN w:val="0"/>
        <w:adjustRightInd w:val="0"/>
        <w:ind w:left="927" w:right="75"/>
        <w:jc w:val="left"/>
        <w:rPr>
          <w:color w:val="000000"/>
          <w:szCs w:val="22"/>
        </w:rPr>
      </w:pPr>
      <w:r w:rsidRPr="00060291">
        <w:rPr>
          <w:color w:val="000000"/>
          <w:szCs w:val="22"/>
        </w:rPr>
        <w:t>The sale must be highly probable, ie:</w:t>
      </w:r>
    </w:p>
    <w:p w:rsidR="00203625" w:rsidRPr="00060291" w:rsidRDefault="00203625" w:rsidP="00060291">
      <w:pPr>
        <w:widowControl/>
        <w:numPr>
          <w:ilvl w:val="0"/>
          <w:numId w:val="22"/>
        </w:numPr>
        <w:tabs>
          <w:tab w:val="clear" w:pos="1080"/>
          <w:tab w:val="num" w:pos="1287"/>
        </w:tabs>
        <w:autoSpaceDE w:val="0"/>
        <w:autoSpaceDN w:val="0"/>
        <w:adjustRightInd w:val="0"/>
        <w:ind w:left="1287" w:right="75"/>
        <w:jc w:val="left"/>
        <w:rPr>
          <w:color w:val="000000"/>
          <w:szCs w:val="22"/>
        </w:rPr>
      </w:pPr>
      <w:r w:rsidRPr="00060291">
        <w:rPr>
          <w:color w:val="000000"/>
          <w:szCs w:val="22"/>
        </w:rPr>
        <w:t>Management are committed to a plan to sell the asset;</w:t>
      </w:r>
    </w:p>
    <w:p w:rsidR="00203625" w:rsidRPr="00060291" w:rsidRDefault="00203625" w:rsidP="00060291">
      <w:pPr>
        <w:widowControl/>
        <w:numPr>
          <w:ilvl w:val="0"/>
          <w:numId w:val="22"/>
        </w:numPr>
        <w:tabs>
          <w:tab w:val="clear" w:pos="1080"/>
          <w:tab w:val="num" w:pos="1287"/>
        </w:tabs>
        <w:autoSpaceDE w:val="0"/>
        <w:autoSpaceDN w:val="0"/>
        <w:adjustRightInd w:val="0"/>
        <w:ind w:left="1287" w:right="75"/>
        <w:jc w:val="left"/>
        <w:rPr>
          <w:color w:val="000000"/>
          <w:szCs w:val="22"/>
        </w:rPr>
      </w:pPr>
      <w:r w:rsidRPr="00060291">
        <w:rPr>
          <w:color w:val="000000"/>
          <w:szCs w:val="22"/>
        </w:rPr>
        <w:t>An active programme has begun to fund a buyer and complete the sale;</w:t>
      </w:r>
    </w:p>
    <w:p w:rsidR="00203625" w:rsidRPr="00060291" w:rsidRDefault="00203625" w:rsidP="00060291">
      <w:pPr>
        <w:widowControl/>
        <w:numPr>
          <w:ilvl w:val="0"/>
          <w:numId w:val="22"/>
        </w:numPr>
        <w:tabs>
          <w:tab w:val="clear" w:pos="1080"/>
          <w:tab w:val="num" w:pos="1287"/>
        </w:tabs>
        <w:autoSpaceDE w:val="0"/>
        <w:autoSpaceDN w:val="0"/>
        <w:adjustRightInd w:val="0"/>
        <w:ind w:left="1287" w:right="75"/>
        <w:jc w:val="left"/>
        <w:rPr>
          <w:color w:val="000000"/>
          <w:szCs w:val="22"/>
        </w:rPr>
      </w:pPr>
      <w:r w:rsidRPr="00060291">
        <w:rPr>
          <w:color w:val="000000"/>
          <w:szCs w:val="22"/>
        </w:rPr>
        <w:t>The asset is being actively marketed at a reasonable price;</w:t>
      </w:r>
    </w:p>
    <w:p w:rsidR="00203625" w:rsidRPr="00060291" w:rsidRDefault="00203625" w:rsidP="00060291">
      <w:pPr>
        <w:widowControl/>
        <w:numPr>
          <w:ilvl w:val="0"/>
          <w:numId w:val="22"/>
        </w:numPr>
        <w:tabs>
          <w:tab w:val="clear" w:pos="1080"/>
          <w:tab w:val="num" w:pos="1287"/>
        </w:tabs>
        <w:autoSpaceDE w:val="0"/>
        <w:autoSpaceDN w:val="0"/>
        <w:adjustRightInd w:val="0"/>
        <w:ind w:left="1287" w:right="75"/>
        <w:jc w:val="left"/>
        <w:rPr>
          <w:color w:val="000000"/>
          <w:szCs w:val="22"/>
        </w:rPr>
      </w:pPr>
      <w:r w:rsidRPr="00060291">
        <w:rPr>
          <w:color w:val="000000"/>
          <w:szCs w:val="22"/>
        </w:rPr>
        <w:t>The sale is expected to be completed within 12 months of the date of classification as ‘held for sale’; and</w:t>
      </w:r>
    </w:p>
    <w:p w:rsidR="00203625" w:rsidRPr="00060291" w:rsidRDefault="00203625" w:rsidP="00060291">
      <w:pPr>
        <w:widowControl/>
        <w:numPr>
          <w:ilvl w:val="0"/>
          <w:numId w:val="22"/>
        </w:numPr>
        <w:tabs>
          <w:tab w:val="clear" w:pos="1080"/>
          <w:tab w:val="num" w:pos="1287"/>
        </w:tabs>
        <w:autoSpaceDE w:val="0"/>
        <w:autoSpaceDN w:val="0"/>
        <w:adjustRightInd w:val="0"/>
        <w:ind w:left="1287" w:right="75"/>
        <w:jc w:val="left"/>
        <w:rPr>
          <w:color w:val="000000"/>
          <w:szCs w:val="22"/>
        </w:rPr>
      </w:pPr>
      <w:r w:rsidRPr="00060291">
        <w:rPr>
          <w:color w:val="000000"/>
          <w:szCs w:val="22"/>
        </w:rPr>
        <w:t>The actions needed to complete the plan indicate it is unlikely that the plan will be dropped or significant changes made to it.</w:t>
      </w:r>
    </w:p>
    <w:p w:rsidR="00203625" w:rsidRPr="00060291" w:rsidRDefault="00203625" w:rsidP="00060291">
      <w:pPr>
        <w:autoSpaceDE w:val="0"/>
        <w:autoSpaceDN w:val="0"/>
        <w:adjustRightInd w:val="0"/>
        <w:ind w:right="75"/>
        <w:jc w:val="left"/>
        <w:rPr>
          <w:color w:val="000000"/>
          <w:szCs w:val="22"/>
        </w:rPr>
      </w:pPr>
    </w:p>
    <w:p w:rsidR="00203625" w:rsidRPr="00060291" w:rsidRDefault="00203625" w:rsidP="00060291">
      <w:pPr>
        <w:pStyle w:val="Hangingindent3"/>
        <w:tabs>
          <w:tab w:val="clear" w:pos="1440"/>
          <w:tab w:val="clear" w:pos="2160"/>
          <w:tab w:val="clear" w:pos="2448"/>
          <w:tab w:val="left" w:pos="2268"/>
        </w:tabs>
        <w:spacing w:line="240" w:lineRule="auto"/>
        <w:ind w:left="360" w:right="75" w:firstLine="0"/>
        <w:jc w:val="left"/>
        <w:rPr>
          <w:rFonts w:ascii="Times New Roman" w:hAnsi="Times New Roman"/>
          <w:color w:val="000000"/>
          <w:sz w:val="22"/>
          <w:szCs w:val="22"/>
          <w:lang w:val="en-GB"/>
        </w:rPr>
      </w:pPr>
      <w:r w:rsidRPr="00060291">
        <w:rPr>
          <w:rFonts w:ascii="Times New Roman" w:hAnsi="Times New Roman"/>
          <w:color w:val="000000"/>
          <w:sz w:val="22"/>
          <w:szCs w:val="22"/>
          <w:lang w:val="en-GB"/>
        </w:rPr>
        <w:t>Following reclassification, the assets are measure at the lower of their exiting carrying amount and their ‘fair value less costs to sell’.  Depreciation ceases to be charged and the assets are not revalued, except where the ‘fair value less costs to sell’ falls below the carrying amount.  Assets are de-recognised when all material sale contract conditions have been met.</w:t>
      </w:r>
    </w:p>
    <w:p w:rsidR="00203625" w:rsidRPr="00060291" w:rsidRDefault="00203625" w:rsidP="00060291">
      <w:pPr>
        <w:autoSpaceDE w:val="0"/>
        <w:autoSpaceDN w:val="0"/>
        <w:adjustRightInd w:val="0"/>
        <w:ind w:left="360" w:right="75"/>
        <w:jc w:val="left"/>
        <w:rPr>
          <w:color w:val="000000"/>
          <w:szCs w:val="22"/>
        </w:rPr>
      </w:pPr>
    </w:p>
    <w:p w:rsidR="00203625" w:rsidRPr="00060291" w:rsidRDefault="00203625" w:rsidP="00060291">
      <w:pPr>
        <w:pStyle w:val="Hangingindent3"/>
        <w:tabs>
          <w:tab w:val="clear" w:pos="1440"/>
          <w:tab w:val="clear" w:pos="2160"/>
          <w:tab w:val="clear" w:pos="2448"/>
          <w:tab w:val="left" w:pos="2268"/>
        </w:tabs>
        <w:spacing w:line="240" w:lineRule="auto"/>
        <w:ind w:left="360" w:right="75" w:firstLine="0"/>
        <w:jc w:val="left"/>
        <w:rPr>
          <w:rFonts w:ascii="Times New Roman" w:hAnsi="Times New Roman"/>
          <w:color w:val="000000"/>
          <w:sz w:val="22"/>
          <w:szCs w:val="22"/>
          <w:lang w:val="en-GB"/>
        </w:rPr>
      </w:pPr>
      <w:r w:rsidRPr="00060291">
        <w:rPr>
          <w:rFonts w:ascii="Times New Roman" w:hAnsi="Times New Roman"/>
          <w:color w:val="000000"/>
          <w:sz w:val="22"/>
          <w:szCs w:val="22"/>
          <w:lang w:val="en-GB"/>
        </w:rPr>
        <w:t>Property, plant and equipment which is to be scrapped or demolished does not qualify for recognition as ‘held for sale’ and instead is retained as an operational asset and the asset’s economic life is adjusted.  The asset is de-recognised when scrapping or demolition occurs.</w:t>
      </w:r>
    </w:p>
    <w:p w:rsidR="008C5316" w:rsidRDefault="008C5316" w:rsidP="00060291">
      <w:pPr>
        <w:pStyle w:val="Hangingindent3"/>
        <w:tabs>
          <w:tab w:val="clear" w:pos="1440"/>
          <w:tab w:val="clear" w:pos="2160"/>
          <w:tab w:val="clear" w:pos="2448"/>
          <w:tab w:val="left" w:pos="2268"/>
        </w:tabs>
        <w:spacing w:line="240" w:lineRule="auto"/>
        <w:ind w:left="360" w:right="75" w:firstLine="0"/>
        <w:jc w:val="left"/>
        <w:rPr>
          <w:rFonts w:ascii="Times New Roman" w:hAnsi="Times New Roman"/>
          <w:color w:val="000000"/>
          <w:sz w:val="22"/>
          <w:szCs w:val="22"/>
          <w:lang w:val="en-GB"/>
        </w:rPr>
      </w:pPr>
      <w:r>
        <w:rPr>
          <w:rFonts w:ascii="Times New Roman" w:hAnsi="Times New Roman"/>
          <w:color w:val="000000"/>
          <w:sz w:val="22"/>
          <w:szCs w:val="22"/>
          <w:lang w:val="en-GB"/>
        </w:rPr>
        <w:br w:type="page"/>
      </w:r>
    </w:p>
    <w:p w:rsidR="008C5316" w:rsidRPr="00060291" w:rsidRDefault="008C5316" w:rsidP="008C5316">
      <w:pPr>
        <w:jc w:val="left"/>
        <w:outlineLvl w:val="0"/>
        <w:rPr>
          <w:b/>
          <w:szCs w:val="22"/>
        </w:rPr>
      </w:pPr>
      <w:r w:rsidRPr="00060291">
        <w:rPr>
          <w:b/>
          <w:iCs/>
          <w:szCs w:val="22"/>
        </w:rPr>
        <w:lastRenderedPageBreak/>
        <w:t>Note 1</w:t>
      </w:r>
      <w:r w:rsidRPr="00060291">
        <w:rPr>
          <w:b/>
          <w:szCs w:val="22"/>
        </w:rPr>
        <w:t xml:space="preserve"> Accounting Policies (continued)</w:t>
      </w:r>
    </w:p>
    <w:p w:rsidR="00203625" w:rsidRPr="00060291" w:rsidRDefault="00203625" w:rsidP="00060291">
      <w:pPr>
        <w:pStyle w:val="Hangingindent3"/>
        <w:tabs>
          <w:tab w:val="clear" w:pos="1440"/>
          <w:tab w:val="clear" w:pos="2160"/>
          <w:tab w:val="clear" w:pos="2448"/>
          <w:tab w:val="left" w:pos="2268"/>
        </w:tabs>
        <w:spacing w:line="240" w:lineRule="auto"/>
        <w:ind w:left="360" w:right="75" w:firstLine="0"/>
        <w:jc w:val="left"/>
        <w:rPr>
          <w:rFonts w:ascii="Times New Roman" w:hAnsi="Times New Roman"/>
          <w:color w:val="000000"/>
          <w:sz w:val="22"/>
          <w:szCs w:val="22"/>
          <w:lang w:val="en-GB"/>
        </w:rPr>
      </w:pPr>
    </w:p>
    <w:p w:rsidR="00203625" w:rsidRPr="00060291" w:rsidRDefault="00203625" w:rsidP="00060291">
      <w:pPr>
        <w:pStyle w:val="Hangingindent1"/>
        <w:numPr>
          <w:ilvl w:val="0"/>
          <w:numId w:val="15"/>
        </w:numPr>
        <w:tabs>
          <w:tab w:val="clear" w:pos="720"/>
          <w:tab w:val="clear" w:pos="1440"/>
          <w:tab w:val="clear" w:pos="2160"/>
          <w:tab w:val="left" w:pos="1134"/>
          <w:tab w:val="left" w:pos="1701"/>
        </w:tabs>
        <w:spacing w:line="240" w:lineRule="auto"/>
        <w:ind w:right="75"/>
        <w:jc w:val="left"/>
        <w:rPr>
          <w:rFonts w:ascii="Times New Roman" w:hAnsi="Times New Roman"/>
          <w:b/>
          <w:color w:val="000000"/>
          <w:szCs w:val="22"/>
          <w:lang w:val="en-GB"/>
        </w:rPr>
      </w:pPr>
      <w:r w:rsidRPr="00060291">
        <w:rPr>
          <w:rFonts w:ascii="Times New Roman" w:hAnsi="Times New Roman"/>
          <w:b/>
          <w:color w:val="000000"/>
          <w:szCs w:val="22"/>
          <w:lang w:val="en-GB"/>
        </w:rPr>
        <w:t>Donated Assets</w:t>
      </w:r>
    </w:p>
    <w:p w:rsidR="00203625" w:rsidRPr="00060291" w:rsidRDefault="00203625" w:rsidP="00060291">
      <w:pPr>
        <w:pStyle w:val="Hangingindent1"/>
        <w:tabs>
          <w:tab w:val="clear" w:pos="720"/>
          <w:tab w:val="clear" w:pos="1440"/>
          <w:tab w:val="clear" w:pos="2160"/>
          <w:tab w:val="left" w:pos="1134"/>
          <w:tab w:val="left" w:pos="1701"/>
        </w:tabs>
        <w:spacing w:line="240" w:lineRule="auto"/>
        <w:ind w:right="75"/>
        <w:jc w:val="left"/>
        <w:rPr>
          <w:rFonts w:ascii="Times New Roman" w:hAnsi="Times New Roman"/>
          <w:b/>
          <w:color w:val="000000"/>
          <w:szCs w:val="22"/>
          <w:lang w:val="en-GB"/>
        </w:rPr>
      </w:pPr>
    </w:p>
    <w:p w:rsidR="00B95300" w:rsidRPr="00060291" w:rsidRDefault="00203625" w:rsidP="00FB71FA">
      <w:pPr>
        <w:pStyle w:val="Hangingindent3"/>
        <w:tabs>
          <w:tab w:val="clear" w:pos="1440"/>
          <w:tab w:val="clear" w:pos="2160"/>
          <w:tab w:val="clear" w:pos="2448"/>
          <w:tab w:val="left" w:pos="2268"/>
        </w:tabs>
        <w:spacing w:line="240" w:lineRule="auto"/>
        <w:ind w:left="360" w:right="75" w:firstLine="0"/>
        <w:jc w:val="left"/>
      </w:pPr>
      <w:r w:rsidRPr="00060291">
        <w:rPr>
          <w:rFonts w:ascii="Times New Roman" w:hAnsi="Times New Roman"/>
          <w:color w:val="000000"/>
          <w:sz w:val="22"/>
          <w:szCs w:val="22"/>
          <w:lang w:val="en-GB"/>
        </w:rPr>
        <w:t>Non-current assets that are donated or purchased using donated funds are included in the Statement of Financial Position initially at the current replacement cost of the asset.  The accounting treatment, including the method of valuation, follows the rules in the NHS Capital Accounting Manual.</w:t>
      </w:r>
    </w:p>
    <w:p w:rsidR="00B95300" w:rsidRPr="00060291" w:rsidRDefault="00B95300" w:rsidP="00060291">
      <w:pPr>
        <w:autoSpaceDE w:val="0"/>
        <w:autoSpaceDN w:val="0"/>
        <w:adjustRightInd w:val="0"/>
        <w:ind w:right="75"/>
        <w:jc w:val="left"/>
        <w:rPr>
          <w:color w:val="000000"/>
          <w:szCs w:val="22"/>
        </w:rPr>
      </w:pPr>
    </w:p>
    <w:p w:rsidR="00203625" w:rsidRPr="00060291" w:rsidRDefault="00203625" w:rsidP="00060291">
      <w:pPr>
        <w:pStyle w:val="Hangingindent1"/>
        <w:numPr>
          <w:ilvl w:val="0"/>
          <w:numId w:val="15"/>
        </w:numPr>
        <w:tabs>
          <w:tab w:val="clear" w:pos="720"/>
          <w:tab w:val="clear" w:pos="1440"/>
          <w:tab w:val="clear" w:pos="2160"/>
          <w:tab w:val="left" w:pos="1134"/>
          <w:tab w:val="left" w:pos="1701"/>
        </w:tabs>
        <w:spacing w:line="240" w:lineRule="auto"/>
        <w:ind w:right="75"/>
        <w:jc w:val="left"/>
        <w:rPr>
          <w:rFonts w:ascii="Times New Roman" w:hAnsi="Times New Roman"/>
          <w:b/>
          <w:color w:val="000000"/>
          <w:szCs w:val="22"/>
          <w:lang w:val="en-GB"/>
        </w:rPr>
      </w:pPr>
      <w:r w:rsidRPr="00060291">
        <w:rPr>
          <w:rFonts w:ascii="Times New Roman" w:hAnsi="Times New Roman"/>
          <w:b/>
          <w:color w:val="000000"/>
          <w:szCs w:val="22"/>
          <w:lang w:val="en-GB"/>
        </w:rPr>
        <w:t>Sale of property, plant and equipment, intangible assets and non-current assets held for sale</w:t>
      </w:r>
    </w:p>
    <w:p w:rsidR="00203625" w:rsidRPr="00060291" w:rsidRDefault="00203625" w:rsidP="00060291">
      <w:pPr>
        <w:pStyle w:val="Hangingindent3"/>
        <w:tabs>
          <w:tab w:val="clear" w:pos="1440"/>
          <w:tab w:val="clear" w:pos="2160"/>
          <w:tab w:val="clear" w:pos="2448"/>
          <w:tab w:val="left" w:pos="2268"/>
        </w:tabs>
        <w:spacing w:line="240" w:lineRule="auto"/>
        <w:ind w:left="360" w:right="75" w:firstLine="0"/>
        <w:jc w:val="left"/>
        <w:rPr>
          <w:rFonts w:ascii="Times New Roman" w:hAnsi="Times New Roman"/>
          <w:color w:val="000000"/>
          <w:sz w:val="22"/>
          <w:szCs w:val="22"/>
          <w:lang w:val="en-GB"/>
        </w:rPr>
      </w:pPr>
      <w:r w:rsidRPr="00060291">
        <w:rPr>
          <w:rFonts w:ascii="Times New Roman" w:hAnsi="Times New Roman"/>
          <w:color w:val="000000"/>
          <w:sz w:val="22"/>
          <w:szCs w:val="22"/>
          <w:lang w:val="en-GB"/>
        </w:rPr>
        <w:t>Disposal of non-current assets is accounted for as a reduction to the value of assets equal to the net book value of the assets disposed.  When set against any sales proceeds, the resulting gain or loss on disposal will be reco</w:t>
      </w:r>
      <w:r w:rsidR="006472D1" w:rsidRPr="00060291">
        <w:rPr>
          <w:rFonts w:ascii="Times New Roman" w:hAnsi="Times New Roman"/>
          <w:color w:val="000000"/>
          <w:sz w:val="22"/>
          <w:szCs w:val="22"/>
          <w:lang w:val="en-GB"/>
        </w:rPr>
        <w:t>r</w:t>
      </w:r>
      <w:r w:rsidRPr="00060291">
        <w:rPr>
          <w:rFonts w:ascii="Times New Roman" w:hAnsi="Times New Roman"/>
          <w:color w:val="000000"/>
          <w:sz w:val="22"/>
          <w:szCs w:val="22"/>
          <w:lang w:val="en-GB"/>
        </w:rPr>
        <w:t>ded in the Statement of Comprehensive Net Expenditure.  Non-current assets held for sale will include assets transferred from other categories and will reflect any resultant changes in valuation.</w:t>
      </w:r>
    </w:p>
    <w:p w:rsidR="00203625" w:rsidRPr="00060291" w:rsidRDefault="00203625" w:rsidP="00060291">
      <w:pPr>
        <w:tabs>
          <w:tab w:val="left" w:pos="2448"/>
          <w:tab w:val="left" w:pos="2880"/>
          <w:tab w:val="left" w:pos="3600"/>
          <w:tab w:val="left" w:pos="4320"/>
          <w:tab w:val="left" w:pos="5040"/>
          <w:tab w:val="left" w:pos="5760"/>
          <w:tab w:val="left" w:pos="6480"/>
          <w:tab w:val="left" w:pos="7200"/>
          <w:tab w:val="left" w:pos="7920"/>
        </w:tabs>
        <w:jc w:val="left"/>
        <w:rPr>
          <w:b/>
          <w:color w:val="000000"/>
          <w:szCs w:val="22"/>
        </w:rPr>
      </w:pPr>
    </w:p>
    <w:p w:rsidR="00203625" w:rsidRPr="00060291" w:rsidRDefault="00203625" w:rsidP="00060291">
      <w:pPr>
        <w:pStyle w:val="Hangingindent1"/>
        <w:numPr>
          <w:ilvl w:val="0"/>
          <w:numId w:val="15"/>
        </w:numPr>
        <w:tabs>
          <w:tab w:val="clear" w:pos="720"/>
          <w:tab w:val="clear" w:pos="1440"/>
          <w:tab w:val="clear" w:pos="2160"/>
          <w:tab w:val="left" w:pos="1134"/>
          <w:tab w:val="left" w:pos="1701"/>
        </w:tabs>
        <w:spacing w:line="240" w:lineRule="auto"/>
        <w:ind w:right="217"/>
        <w:jc w:val="left"/>
        <w:rPr>
          <w:rFonts w:ascii="Times New Roman" w:hAnsi="Times New Roman"/>
          <w:b/>
          <w:color w:val="000000"/>
          <w:szCs w:val="22"/>
          <w:lang w:val="en-GB"/>
        </w:rPr>
      </w:pPr>
      <w:r w:rsidRPr="00060291">
        <w:rPr>
          <w:rFonts w:ascii="Times New Roman" w:hAnsi="Times New Roman"/>
          <w:b/>
          <w:color w:val="000000"/>
          <w:szCs w:val="22"/>
          <w:lang w:val="en-GB"/>
        </w:rPr>
        <w:t>Leasing</w:t>
      </w:r>
    </w:p>
    <w:p w:rsidR="00203625" w:rsidRPr="00060291" w:rsidRDefault="00203625" w:rsidP="00060291">
      <w:pPr>
        <w:pStyle w:val="Hangingindent3"/>
        <w:tabs>
          <w:tab w:val="clear" w:pos="1440"/>
          <w:tab w:val="clear" w:pos="2160"/>
          <w:tab w:val="clear" w:pos="2448"/>
          <w:tab w:val="left" w:pos="2268"/>
        </w:tabs>
        <w:spacing w:line="240" w:lineRule="auto"/>
        <w:ind w:left="360" w:right="217" w:firstLine="0"/>
        <w:jc w:val="left"/>
        <w:rPr>
          <w:rFonts w:ascii="Times New Roman" w:hAnsi="Times New Roman"/>
          <w:color w:val="000000"/>
          <w:sz w:val="22"/>
          <w:szCs w:val="22"/>
          <w:lang w:val="en-GB"/>
        </w:rPr>
      </w:pPr>
      <w:r w:rsidRPr="00060291">
        <w:rPr>
          <w:rFonts w:ascii="Times New Roman" w:hAnsi="Times New Roman"/>
          <w:color w:val="000000"/>
          <w:sz w:val="22"/>
          <w:szCs w:val="22"/>
          <w:lang w:val="en-GB"/>
        </w:rPr>
        <w:t>Leases other than finance leases are regarded as operating leases and the rentals are charged to expenditure on a straight-line basis over the term of the lease. Operating lease incentives received are added to the lease rentals and charged to expenditure over the life of the lease.</w:t>
      </w:r>
    </w:p>
    <w:p w:rsidR="00203625" w:rsidRPr="00060291" w:rsidRDefault="00203625" w:rsidP="00060291">
      <w:pPr>
        <w:pStyle w:val="Hangingindent2"/>
        <w:tabs>
          <w:tab w:val="clear" w:pos="1440"/>
        </w:tabs>
        <w:spacing w:line="240" w:lineRule="auto"/>
        <w:ind w:left="0" w:right="217" w:firstLine="0"/>
        <w:jc w:val="left"/>
        <w:rPr>
          <w:rFonts w:ascii="Times New Roman" w:hAnsi="Times New Roman"/>
          <w:color w:val="000000"/>
          <w:sz w:val="22"/>
          <w:szCs w:val="22"/>
          <w:lang w:val="en-GB"/>
        </w:rPr>
      </w:pPr>
    </w:p>
    <w:p w:rsidR="00203625" w:rsidRPr="00060291" w:rsidRDefault="00203625" w:rsidP="00060291">
      <w:pPr>
        <w:pStyle w:val="Hangingindent1"/>
        <w:numPr>
          <w:ilvl w:val="0"/>
          <w:numId w:val="15"/>
        </w:numPr>
        <w:tabs>
          <w:tab w:val="clear" w:pos="720"/>
          <w:tab w:val="clear" w:pos="1440"/>
          <w:tab w:val="clear" w:pos="2160"/>
          <w:tab w:val="left" w:pos="1134"/>
          <w:tab w:val="left" w:pos="1701"/>
        </w:tabs>
        <w:spacing w:line="240" w:lineRule="auto"/>
        <w:ind w:right="217"/>
        <w:jc w:val="left"/>
        <w:rPr>
          <w:rFonts w:ascii="Times New Roman" w:hAnsi="Times New Roman"/>
          <w:b/>
          <w:color w:val="000000"/>
          <w:szCs w:val="22"/>
          <w:lang w:val="en-GB"/>
        </w:rPr>
      </w:pPr>
      <w:r w:rsidRPr="00060291">
        <w:rPr>
          <w:rFonts w:ascii="Times New Roman" w:hAnsi="Times New Roman"/>
          <w:b/>
          <w:color w:val="000000"/>
          <w:szCs w:val="22"/>
          <w:lang w:val="en-GB"/>
        </w:rPr>
        <w:t>Impairment of non-financial assets</w:t>
      </w:r>
    </w:p>
    <w:p w:rsidR="00203625" w:rsidRPr="00060291" w:rsidRDefault="00203625" w:rsidP="00060291">
      <w:pPr>
        <w:pStyle w:val="Hangingindent3"/>
        <w:tabs>
          <w:tab w:val="clear" w:pos="1440"/>
          <w:tab w:val="clear" w:pos="2160"/>
          <w:tab w:val="clear" w:pos="2448"/>
          <w:tab w:val="left" w:pos="2268"/>
        </w:tabs>
        <w:spacing w:line="240" w:lineRule="auto"/>
        <w:ind w:left="360" w:right="217" w:firstLine="0"/>
        <w:jc w:val="left"/>
        <w:rPr>
          <w:rFonts w:ascii="Times New Roman" w:hAnsi="Times New Roman"/>
          <w:color w:val="000000"/>
          <w:sz w:val="22"/>
          <w:szCs w:val="22"/>
          <w:lang w:val="en-GB"/>
        </w:rPr>
      </w:pPr>
      <w:r w:rsidRPr="00060291">
        <w:rPr>
          <w:rFonts w:ascii="Times New Roman" w:hAnsi="Times New Roman"/>
          <w:color w:val="000000"/>
          <w:sz w:val="22"/>
          <w:szCs w:val="22"/>
          <w:lang w:val="en-GB"/>
        </w:rPr>
        <w:t>Assets that are subject to depreciation and amortisation are reviewed for impairment whenever events or changes in circumstances indicate that the carrying amount may not be recoverable. An impairment loss is recognised for the amount by which the asset’s carrying amount exceeds its recoverable amount. The recoverable amount is the higher of an asset’s fair value less costs to sell and value in use. Where an asset is not held for the purpose of generating cash flows, value in use is assumed to equal the cost of replacing the service potential provided by the asset, unless there has been a reduction in service potential. For the purposes of assessing impairment, assets are grouped at the lowest levels for which there are separately identifiable cash flows (cash-generating units).</w:t>
      </w:r>
    </w:p>
    <w:p w:rsidR="00203625" w:rsidRPr="00060291" w:rsidRDefault="00203625" w:rsidP="00060291">
      <w:pPr>
        <w:pStyle w:val="Hangingindent3"/>
        <w:tabs>
          <w:tab w:val="clear" w:pos="1440"/>
          <w:tab w:val="clear" w:pos="2160"/>
          <w:tab w:val="clear" w:pos="2448"/>
          <w:tab w:val="left" w:pos="2268"/>
        </w:tabs>
        <w:spacing w:line="240" w:lineRule="auto"/>
        <w:ind w:left="0" w:right="217" w:firstLine="0"/>
        <w:jc w:val="left"/>
        <w:rPr>
          <w:rFonts w:ascii="Times New Roman" w:hAnsi="Times New Roman"/>
          <w:color w:val="000000"/>
          <w:sz w:val="22"/>
          <w:szCs w:val="22"/>
          <w:lang w:val="en-GB"/>
        </w:rPr>
      </w:pPr>
    </w:p>
    <w:p w:rsidR="00203625" w:rsidRPr="00060291" w:rsidRDefault="00203625" w:rsidP="00060291">
      <w:pPr>
        <w:pStyle w:val="Hangingindent3"/>
        <w:tabs>
          <w:tab w:val="clear" w:pos="1440"/>
          <w:tab w:val="clear" w:pos="2160"/>
          <w:tab w:val="clear" w:pos="2448"/>
          <w:tab w:val="left" w:pos="2268"/>
        </w:tabs>
        <w:spacing w:line="240" w:lineRule="auto"/>
        <w:ind w:left="360" w:right="217" w:firstLine="0"/>
        <w:jc w:val="left"/>
        <w:rPr>
          <w:rFonts w:ascii="Times New Roman" w:hAnsi="Times New Roman"/>
          <w:color w:val="000000"/>
          <w:sz w:val="22"/>
          <w:szCs w:val="22"/>
          <w:lang w:val="en-GB"/>
        </w:rPr>
      </w:pPr>
      <w:r w:rsidRPr="00060291">
        <w:rPr>
          <w:rFonts w:ascii="Times New Roman" w:hAnsi="Times New Roman"/>
          <w:color w:val="000000"/>
          <w:sz w:val="22"/>
          <w:szCs w:val="22"/>
          <w:lang w:val="en-GB"/>
        </w:rPr>
        <w:t>Non-financial assets that suffer an</w:t>
      </w:r>
      <w:r w:rsidR="006472D1" w:rsidRPr="00060291">
        <w:rPr>
          <w:rFonts w:ascii="Times New Roman" w:hAnsi="Times New Roman"/>
          <w:color w:val="000000"/>
          <w:sz w:val="22"/>
          <w:szCs w:val="22"/>
          <w:lang w:val="en-GB"/>
        </w:rPr>
        <w:t xml:space="preserve"> </w:t>
      </w:r>
      <w:r w:rsidRPr="00060291">
        <w:rPr>
          <w:rFonts w:ascii="Times New Roman" w:hAnsi="Times New Roman"/>
          <w:color w:val="000000"/>
          <w:sz w:val="22"/>
          <w:szCs w:val="22"/>
          <w:lang w:val="en-GB"/>
        </w:rPr>
        <w:t>impairment are reviewed for possible reversal of the impairment. Impairment losses charged to the Statement of Comprehensive Net Expenditure are deducted from future operating costs to the extent that they are identified as being reversed in subsequent revaluations.</w:t>
      </w:r>
    </w:p>
    <w:p w:rsidR="00203625" w:rsidRPr="00060291" w:rsidRDefault="00203625" w:rsidP="00060291">
      <w:pPr>
        <w:pStyle w:val="Hangingindent2"/>
        <w:tabs>
          <w:tab w:val="clear" w:pos="1440"/>
        </w:tabs>
        <w:spacing w:line="240" w:lineRule="auto"/>
        <w:ind w:left="0" w:right="217" w:firstLine="0"/>
        <w:jc w:val="left"/>
        <w:rPr>
          <w:rFonts w:ascii="Times New Roman" w:hAnsi="Times New Roman"/>
          <w:color w:val="000000"/>
          <w:sz w:val="22"/>
          <w:szCs w:val="22"/>
          <w:lang w:val="en-GB"/>
        </w:rPr>
      </w:pPr>
    </w:p>
    <w:p w:rsidR="00203625" w:rsidRPr="00060291" w:rsidRDefault="00203625" w:rsidP="00060291">
      <w:pPr>
        <w:pStyle w:val="Hangingindent1"/>
        <w:numPr>
          <w:ilvl w:val="0"/>
          <w:numId w:val="15"/>
        </w:numPr>
        <w:tabs>
          <w:tab w:val="clear" w:pos="720"/>
          <w:tab w:val="clear" w:pos="1440"/>
          <w:tab w:val="clear" w:pos="2160"/>
          <w:tab w:val="left" w:pos="1134"/>
          <w:tab w:val="left" w:pos="1701"/>
        </w:tabs>
        <w:spacing w:line="240" w:lineRule="auto"/>
        <w:ind w:right="217"/>
        <w:jc w:val="left"/>
        <w:rPr>
          <w:rFonts w:ascii="Times New Roman" w:hAnsi="Times New Roman"/>
          <w:b/>
          <w:color w:val="000000"/>
          <w:szCs w:val="22"/>
          <w:lang w:val="en-GB"/>
        </w:rPr>
      </w:pPr>
      <w:r w:rsidRPr="00060291">
        <w:rPr>
          <w:rFonts w:ascii="Times New Roman" w:hAnsi="Times New Roman"/>
          <w:b/>
          <w:color w:val="000000"/>
          <w:szCs w:val="22"/>
          <w:lang w:val="en-GB"/>
        </w:rPr>
        <w:t>General Fund Receivables and Payables</w:t>
      </w:r>
    </w:p>
    <w:p w:rsidR="00203625" w:rsidRPr="00060291" w:rsidRDefault="00203625" w:rsidP="00060291">
      <w:pPr>
        <w:pStyle w:val="Hangingindent3"/>
        <w:tabs>
          <w:tab w:val="clear" w:pos="1440"/>
          <w:tab w:val="clear" w:pos="2160"/>
          <w:tab w:val="clear" w:pos="2448"/>
          <w:tab w:val="left" w:pos="2268"/>
        </w:tabs>
        <w:spacing w:line="240" w:lineRule="auto"/>
        <w:ind w:left="360" w:right="217" w:firstLine="0"/>
        <w:jc w:val="left"/>
        <w:rPr>
          <w:rFonts w:ascii="Times New Roman" w:hAnsi="Times New Roman"/>
          <w:color w:val="000000"/>
          <w:sz w:val="22"/>
          <w:szCs w:val="22"/>
          <w:lang w:val="en-GB"/>
        </w:rPr>
      </w:pPr>
      <w:r w:rsidRPr="00060291">
        <w:rPr>
          <w:rFonts w:ascii="Times New Roman" w:hAnsi="Times New Roman"/>
          <w:color w:val="000000"/>
          <w:sz w:val="22"/>
          <w:szCs w:val="22"/>
          <w:lang w:val="en-GB"/>
        </w:rPr>
        <w:t>Where the Board has a positive net cashbook balance at the year-end, a corresponding creditor is created and the general fund debited with the same amount to indicate that this cash is repayable to the SGHSCD.  Where the Board has a net overdrawn cash position at the year-end, a corresponding debtor is created and the general fund credited with the same amount to indicate that additional cash is to be drawn down from the SGHSCD.</w:t>
      </w:r>
    </w:p>
    <w:p w:rsidR="00203625" w:rsidRPr="00060291" w:rsidRDefault="00203625" w:rsidP="00060291">
      <w:pPr>
        <w:pStyle w:val="Hangingindent1"/>
        <w:tabs>
          <w:tab w:val="clear" w:pos="720"/>
          <w:tab w:val="clear" w:pos="1440"/>
          <w:tab w:val="clear" w:pos="2160"/>
          <w:tab w:val="left" w:pos="1134"/>
        </w:tabs>
        <w:spacing w:line="240" w:lineRule="auto"/>
        <w:ind w:left="567" w:right="217" w:hanging="567"/>
        <w:jc w:val="left"/>
        <w:rPr>
          <w:rFonts w:ascii="Times New Roman" w:hAnsi="Times New Roman"/>
          <w:color w:val="000000"/>
          <w:szCs w:val="22"/>
          <w:lang w:val="en-GB"/>
        </w:rPr>
      </w:pPr>
    </w:p>
    <w:p w:rsidR="00203625" w:rsidRPr="00060291" w:rsidRDefault="00203625" w:rsidP="00060291">
      <w:pPr>
        <w:pStyle w:val="Hangingindent1"/>
        <w:numPr>
          <w:ilvl w:val="0"/>
          <w:numId w:val="15"/>
        </w:numPr>
        <w:tabs>
          <w:tab w:val="clear" w:pos="720"/>
          <w:tab w:val="clear" w:pos="1440"/>
          <w:tab w:val="clear" w:pos="2160"/>
          <w:tab w:val="left" w:pos="1134"/>
          <w:tab w:val="left" w:pos="1701"/>
        </w:tabs>
        <w:spacing w:line="240" w:lineRule="auto"/>
        <w:ind w:right="217"/>
        <w:jc w:val="left"/>
        <w:rPr>
          <w:rFonts w:ascii="Times New Roman" w:hAnsi="Times New Roman"/>
          <w:b/>
          <w:color w:val="000000"/>
          <w:szCs w:val="22"/>
          <w:lang w:val="en-GB"/>
        </w:rPr>
      </w:pPr>
      <w:r w:rsidRPr="00060291">
        <w:rPr>
          <w:rFonts w:ascii="Times New Roman" w:hAnsi="Times New Roman"/>
          <w:b/>
          <w:color w:val="000000"/>
          <w:szCs w:val="22"/>
          <w:lang w:val="en-GB"/>
        </w:rPr>
        <w:t>Inventories</w:t>
      </w:r>
    </w:p>
    <w:p w:rsidR="00203625" w:rsidRPr="00060291" w:rsidRDefault="00203625" w:rsidP="00060291">
      <w:pPr>
        <w:pStyle w:val="Hangingindent3"/>
        <w:tabs>
          <w:tab w:val="clear" w:pos="1440"/>
          <w:tab w:val="clear" w:pos="2160"/>
          <w:tab w:val="clear" w:pos="2448"/>
          <w:tab w:val="left" w:pos="2268"/>
        </w:tabs>
        <w:spacing w:line="240" w:lineRule="auto"/>
        <w:ind w:left="360" w:right="217" w:firstLine="0"/>
        <w:jc w:val="left"/>
        <w:rPr>
          <w:rFonts w:ascii="Times New Roman" w:hAnsi="Times New Roman"/>
          <w:color w:val="000000"/>
          <w:sz w:val="22"/>
          <w:szCs w:val="22"/>
          <w:lang w:val="en-GB"/>
        </w:rPr>
      </w:pPr>
      <w:r w:rsidRPr="00060291">
        <w:rPr>
          <w:rFonts w:ascii="Times New Roman" w:hAnsi="Times New Roman"/>
          <w:color w:val="000000"/>
          <w:sz w:val="22"/>
          <w:szCs w:val="22"/>
          <w:lang w:val="en-GB"/>
        </w:rPr>
        <w:t>Inventories are valued at the lower of cost and net realisable value.  Taking into account the high turnover of NHS inventories, the use of average purchase prices is deemed to represent current cost.  Work in progress is valued at the cost of the direct materials plus the conversion costs and other costs incurred to bring the goods up to their present location, condition and degree of completion.</w:t>
      </w:r>
    </w:p>
    <w:p w:rsidR="00203625" w:rsidRPr="00060291" w:rsidRDefault="00203625" w:rsidP="00060291">
      <w:pPr>
        <w:pStyle w:val="Hangingindent1"/>
        <w:tabs>
          <w:tab w:val="clear" w:pos="720"/>
          <w:tab w:val="clear" w:pos="1440"/>
          <w:tab w:val="clear" w:pos="2160"/>
          <w:tab w:val="left" w:pos="1134"/>
        </w:tabs>
        <w:spacing w:line="240" w:lineRule="auto"/>
        <w:ind w:left="0" w:right="217" w:firstLine="0"/>
        <w:jc w:val="left"/>
        <w:rPr>
          <w:rFonts w:ascii="Times New Roman" w:hAnsi="Times New Roman"/>
          <w:color w:val="000000"/>
          <w:szCs w:val="22"/>
          <w:lang w:val="en-GB"/>
        </w:rPr>
      </w:pPr>
    </w:p>
    <w:p w:rsidR="00203625" w:rsidRPr="00060291" w:rsidRDefault="00203625" w:rsidP="00060291">
      <w:pPr>
        <w:pStyle w:val="Hangingindent1"/>
        <w:numPr>
          <w:ilvl w:val="0"/>
          <w:numId w:val="15"/>
        </w:numPr>
        <w:tabs>
          <w:tab w:val="clear" w:pos="720"/>
          <w:tab w:val="clear" w:pos="1440"/>
          <w:tab w:val="clear" w:pos="2160"/>
          <w:tab w:val="left" w:pos="1134"/>
          <w:tab w:val="left" w:pos="1701"/>
        </w:tabs>
        <w:spacing w:line="240" w:lineRule="auto"/>
        <w:ind w:right="217"/>
        <w:jc w:val="left"/>
        <w:rPr>
          <w:rFonts w:ascii="Times New Roman" w:hAnsi="Times New Roman"/>
          <w:b/>
          <w:color w:val="000000"/>
          <w:szCs w:val="22"/>
          <w:lang w:val="en-GB"/>
        </w:rPr>
      </w:pPr>
      <w:r w:rsidRPr="00060291">
        <w:rPr>
          <w:rFonts w:ascii="Times New Roman" w:hAnsi="Times New Roman"/>
          <w:b/>
          <w:color w:val="000000"/>
          <w:szCs w:val="22"/>
          <w:lang w:val="en-GB"/>
        </w:rPr>
        <w:t>Losses and Special Payments</w:t>
      </w:r>
    </w:p>
    <w:p w:rsidR="00203625" w:rsidRDefault="00203625" w:rsidP="00060291">
      <w:pPr>
        <w:pStyle w:val="Hangingindent3"/>
        <w:tabs>
          <w:tab w:val="clear" w:pos="1440"/>
          <w:tab w:val="clear" w:pos="2160"/>
          <w:tab w:val="clear" w:pos="2448"/>
          <w:tab w:val="left" w:pos="2268"/>
        </w:tabs>
        <w:spacing w:line="240" w:lineRule="auto"/>
        <w:ind w:left="360" w:right="217" w:firstLine="0"/>
        <w:jc w:val="left"/>
        <w:rPr>
          <w:rFonts w:ascii="Times New Roman" w:hAnsi="Times New Roman"/>
          <w:color w:val="000000"/>
          <w:sz w:val="22"/>
          <w:szCs w:val="22"/>
          <w:lang w:val="en-GB"/>
        </w:rPr>
      </w:pPr>
      <w:r w:rsidRPr="00060291">
        <w:rPr>
          <w:rFonts w:ascii="Times New Roman" w:hAnsi="Times New Roman"/>
          <w:color w:val="000000"/>
          <w:sz w:val="22"/>
          <w:szCs w:val="22"/>
          <w:lang w:val="en-GB"/>
        </w:rPr>
        <w:t>Operating expenditure includes certain losses which would have been made good through insurance cover had the NHS not been bearing its own risks.  Had the NHS provided insurance cover, the insurance premiums would have been included as normal revenue expenditure.</w:t>
      </w:r>
    </w:p>
    <w:p w:rsidR="00F759DD" w:rsidRPr="00060291" w:rsidRDefault="00F759DD" w:rsidP="00060291">
      <w:pPr>
        <w:pStyle w:val="Hangingindent3"/>
        <w:tabs>
          <w:tab w:val="clear" w:pos="1440"/>
          <w:tab w:val="clear" w:pos="2160"/>
          <w:tab w:val="clear" w:pos="2448"/>
          <w:tab w:val="left" w:pos="2268"/>
        </w:tabs>
        <w:spacing w:line="240" w:lineRule="auto"/>
        <w:ind w:left="360" w:right="217" w:firstLine="0"/>
        <w:jc w:val="left"/>
        <w:rPr>
          <w:rFonts w:ascii="Times New Roman" w:hAnsi="Times New Roman"/>
          <w:color w:val="000000"/>
          <w:sz w:val="22"/>
          <w:szCs w:val="22"/>
          <w:lang w:val="en-GB"/>
        </w:rPr>
      </w:pPr>
    </w:p>
    <w:p w:rsidR="00B95300" w:rsidRPr="00060291" w:rsidRDefault="00B95300" w:rsidP="00060291">
      <w:pPr>
        <w:jc w:val="left"/>
        <w:outlineLvl w:val="0"/>
        <w:rPr>
          <w:b/>
          <w:szCs w:val="22"/>
        </w:rPr>
      </w:pPr>
      <w:r w:rsidRPr="00060291">
        <w:rPr>
          <w:b/>
          <w:iCs/>
          <w:szCs w:val="22"/>
        </w:rPr>
        <w:lastRenderedPageBreak/>
        <w:t>Note 1</w:t>
      </w:r>
      <w:r w:rsidRPr="00060291">
        <w:rPr>
          <w:b/>
          <w:szCs w:val="22"/>
        </w:rPr>
        <w:t xml:space="preserve"> Accounting Policies (continued)</w:t>
      </w:r>
    </w:p>
    <w:p w:rsidR="00B95300" w:rsidRPr="00060291" w:rsidRDefault="00B95300" w:rsidP="00060291">
      <w:pPr>
        <w:pStyle w:val="Hangingindent1"/>
        <w:tabs>
          <w:tab w:val="clear" w:pos="720"/>
          <w:tab w:val="clear" w:pos="1440"/>
          <w:tab w:val="clear" w:pos="2160"/>
          <w:tab w:val="left" w:pos="1134"/>
        </w:tabs>
        <w:spacing w:line="240" w:lineRule="auto"/>
        <w:ind w:left="0" w:right="217" w:firstLine="0"/>
        <w:jc w:val="left"/>
        <w:rPr>
          <w:rFonts w:ascii="Times New Roman" w:hAnsi="Times New Roman"/>
          <w:color w:val="000000"/>
          <w:szCs w:val="22"/>
          <w:lang w:val="en-GB"/>
        </w:rPr>
      </w:pPr>
    </w:p>
    <w:p w:rsidR="00203625" w:rsidRPr="00060291" w:rsidRDefault="00203625" w:rsidP="00060291">
      <w:pPr>
        <w:pStyle w:val="Hangingindent1"/>
        <w:numPr>
          <w:ilvl w:val="0"/>
          <w:numId w:val="15"/>
        </w:numPr>
        <w:tabs>
          <w:tab w:val="clear" w:pos="720"/>
          <w:tab w:val="clear" w:pos="1440"/>
          <w:tab w:val="clear" w:pos="2160"/>
          <w:tab w:val="left" w:pos="1134"/>
          <w:tab w:val="left" w:pos="1701"/>
        </w:tabs>
        <w:spacing w:line="240" w:lineRule="auto"/>
        <w:ind w:right="217"/>
        <w:jc w:val="left"/>
        <w:rPr>
          <w:rFonts w:ascii="Times New Roman" w:hAnsi="Times New Roman"/>
          <w:b/>
          <w:color w:val="000000"/>
          <w:szCs w:val="22"/>
          <w:lang w:val="en-GB"/>
        </w:rPr>
      </w:pPr>
      <w:r w:rsidRPr="00060291">
        <w:rPr>
          <w:rFonts w:ascii="Times New Roman" w:hAnsi="Times New Roman"/>
          <w:b/>
          <w:color w:val="000000"/>
          <w:szCs w:val="22"/>
          <w:lang w:val="en-GB"/>
        </w:rPr>
        <w:t>Employee Benefits</w:t>
      </w:r>
    </w:p>
    <w:p w:rsidR="00203625" w:rsidRPr="00060291" w:rsidRDefault="00203625" w:rsidP="00060291">
      <w:pPr>
        <w:autoSpaceDE w:val="0"/>
        <w:autoSpaceDN w:val="0"/>
        <w:adjustRightInd w:val="0"/>
        <w:ind w:left="360" w:right="217"/>
        <w:jc w:val="left"/>
        <w:rPr>
          <w:b/>
          <w:color w:val="000000"/>
          <w:szCs w:val="22"/>
        </w:rPr>
      </w:pPr>
      <w:r w:rsidRPr="00060291">
        <w:rPr>
          <w:b/>
          <w:color w:val="000000"/>
          <w:szCs w:val="22"/>
        </w:rPr>
        <w:t>Short-term Employee Benefits</w:t>
      </w:r>
    </w:p>
    <w:p w:rsidR="00203625" w:rsidRPr="00060291" w:rsidRDefault="00203625" w:rsidP="00060291">
      <w:pPr>
        <w:pStyle w:val="Hangingindent3"/>
        <w:tabs>
          <w:tab w:val="clear" w:pos="1440"/>
          <w:tab w:val="clear" w:pos="2160"/>
          <w:tab w:val="clear" w:pos="2448"/>
          <w:tab w:val="left" w:pos="2268"/>
        </w:tabs>
        <w:spacing w:line="240" w:lineRule="auto"/>
        <w:ind w:left="360" w:right="217" w:firstLine="0"/>
        <w:jc w:val="left"/>
        <w:rPr>
          <w:rFonts w:ascii="Times New Roman" w:hAnsi="Times New Roman"/>
          <w:color w:val="000000"/>
          <w:sz w:val="22"/>
          <w:szCs w:val="22"/>
          <w:lang w:val="en-GB"/>
        </w:rPr>
      </w:pPr>
      <w:r w:rsidRPr="00060291">
        <w:rPr>
          <w:rFonts w:ascii="Times New Roman" w:hAnsi="Times New Roman"/>
          <w:color w:val="000000"/>
          <w:sz w:val="22"/>
          <w:szCs w:val="22"/>
          <w:lang w:val="en-GB"/>
        </w:rPr>
        <w:t>Salaries, wages and employment-related payments are recognised in the year in which the service is received from employees. The cost of annual leave and flexible working time entitlement earned but not taken by employees at the end of the year is recognised in the financial statements to the extent that employees are permitted to carry-forward leave into the following year.</w:t>
      </w:r>
    </w:p>
    <w:p w:rsidR="00203625" w:rsidRPr="00060291" w:rsidRDefault="00203625" w:rsidP="00060291">
      <w:pPr>
        <w:pStyle w:val="Hangingindent1"/>
        <w:tabs>
          <w:tab w:val="clear" w:pos="720"/>
          <w:tab w:val="clear" w:pos="1440"/>
          <w:tab w:val="clear" w:pos="2160"/>
          <w:tab w:val="left" w:pos="540"/>
          <w:tab w:val="left" w:pos="1701"/>
        </w:tabs>
        <w:spacing w:line="240" w:lineRule="auto"/>
        <w:ind w:left="0" w:right="217" w:firstLine="0"/>
        <w:jc w:val="left"/>
        <w:rPr>
          <w:rFonts w:ascii="Times New Roman" w:hAnsi="Times New Roman"/>
          <w:b/>
          <w:color w:val="000000"/>
          <w:szCs w:val="22"/>
          <w:lang w:val="en-GB"/>
        </w:rPr>
      </w:pPr>
    </w:p>
    <w:p w:rsidR="00203625" w:rsidRPr="00060291" w:rsidRDefault="00203625" w:rsidP="00060291">
      <w:pPr>
        <w:autoSpaceDE w:val="0"/>
        <w:autoSpaceDN w:val="0"/>
        <w:adjustRightInd w:val="0"/>
        <w:ind w:left="360" w:right="217"/>
        <w:jc w:val="left"/>
        <w:rPr>
          <w:b/>
          <w:color w:val="000000"/>
          <w:szCs w:val="22"/>
        </w:rPr>
      </w:pPr>
      <w:r w:rsidRPr="00060291">
        <w:rPr>
          <w:b/>
          <w:color w:val="000000"/>
          <w:szCs w:val="22"/>
        </w:rPr>
        <w:t>Pension Costs</w:t>
      </w:r>
    </w:p>
    <w:p w:rsidR="00203625" w:rsidRPr="00060291" w:rsidRDefault="00203625" w:rsidP="00060291">
      <w:pPr>
        <w:autoSpaceDE w:val="0"/>
        <w:autoSpaceDN w:val="0"/>
        <w:adjustRightInd w:val="0"/>
        <w:ind w:left="360" w:right="233"/>
        <w:jc w:val="left"/>
        <w:rPr>
          <w:color w:val="000000"/>
          <w:szCs w:val="22"/>
        </w:rPr>
      </w:pPr>
      <w:r w:rsidRPr="00060291">
        <w:rPr>
          <w:color w:val="000000"/>
          <w:szCs w:val="22"/>
        </w:rPr>
        <w:t xml:space="preserve">The Board participates in the NHS Superannuation Scheme for Scotland providing defined benefits based on final pensionable pay, where contributions are credited to the Exchequer and are deemed to be invested in a portfolio of Government Securities. The Board is unable to identify its share of the underlying notional assets and liabilities of the scheme on a consistent and reasonable basis and therefore accounts for the scheme as if it were a defined contribution scheme, as required by IAS 19 ‘Employee Benefits’. As a result, the amount charged to the statement of comprehensive net expenditure represents the Board’s employer contributions payable to the scheme in respect of the year. The contributions deducted from employees are reflected in the gross salaries charged and are similarly remitted to Exchequer. </w:t>
      </w:r>
    </w:p>
    <w:p w:rsidR="00203625" w:rsidRPr="00060291" w:rsidRDefault="00203625" w:rsidP="00060291">
      <w:pPr>
        <w:jc w:val="left"/>
        <w:outlineLvl w:val="0"/>
        <w:rPr>
          <w:b/>
          <w:szCs w:val="22"/>
        </w:rPr>
      </w:pPr>
    </w:p>
    <w:p w:rsidR="00203625" w:rsidRPr="00060291" w:rsidRDefault="00203625" w:rsidP="00060291">
      <w:pPr>
        <w:autoSpaceDE w:val="0"/>
        <w:autoSpaceDN w:val="0"/>
        <w:adjustRightInd w:val="0"/>
        <w:ind w:left="360" w:right="233"/>
        <w:jc w:val="left"/>
        <w:rPr>
          <w:color w:val="000000"/>
          <w:szCs w:val="22"/>
        </w:rPr>
      </w:pPr>
      <w:r w:rsidRPr="00060291">
        <w:rPr>
          <w:color w:val="000000"/>
          <w:szCs w:val="22"/>
        </w:rPr>
        <w:t xml:space="preserve">The pension cost is assessed every four years by the Government Actuary and the valuation determines the rate of contributions required. The most recent actuarial valuation is published by the Scottish Public Pensions Agency and is available on their website.  </w:t>
      </w:r>
    </w:p>
    <w:p w:rsidR="00203625" w:rsidRPr="00060291" w:rsidRDefault="00203625" w:rsidP="00060291">
      <w:pPr>
        <w:autoSpaceDE w:val="0"/>
        <w:autoSpaceDN w:val="0"/>
        <w:adjustRightInd w:val="0"/>
        <w:ind w:left="360" w:right="233"/>
        <w:jc w:val="left"/>
        <w:rPr>
          <w:color w:val="000000"/>
          <w:szCs w:val="22"/>
        </w:rPr>
      </w:pPr>
    </w:p>
    <w:p w:rsidR="00203625" w:rsidRPr="00060291" w:rsidRDefault="00203625" w:rsidP="00060291">
      <w:pPr>
        <w:autoSpaceDE w:val="0"/>
        <w:autoSpaceDN w:val="0"/>
        <w:adjustRightInd w:val="0"/>
        <w:ind w:left="360" w:right="233"/>
        <w:jc w:val="left"/>
        <w:rPr>
          <w:color w:val="000000"/>
          <w:szCs w:val="22"/>
        </w:rPr>
      </w:pPr>
      <w:r w:rsidRPr="00060291">
        <w:rPr>
          <w:color w:val="000000"/>
          <w:szCs w:val="22"/>
        </w:rPr>
        <w:t>Additional pension liabilities arising from early retirements are not funded by the scheme except where the retirement is due to ill-health. The full amount of the liability for the additional costs is charged to the statement of comprehensive net expenditure at the time the Board commits itself to the retirement, regardless of the method of payment.</w:t>
      </w:r>
    </w:p>
    <w:p w:rsidR="00203625" w:rsidRPr="00060291" w:rsidRDefault="00203625" w:rsidP="00060291">
      <w:pPr>
        <w:pStyle w:val="Hangingindent1"/>
        <w:tabs>
          <w:tab w:val="clear" w:pos="720"/>
          <w:tab w:val="clear" w:pos="1440"/>
          <w:tab w:val="clear" w:pos="2160"/>
          <w:tab w:val="left" w:pos="1134"/>
        </w:tabs>
        <w:spacing w:line="240" w:lineRule="auto"/>
        <w:ind w:left="0" w:right="359" w:firstLine="0"/>
        <w:jc w:val="left"/>
        <w:rPr>
          <w:rFonts w:ascii="Times New Roman" w:hAnsi="Times New Roman"/>
          <w:color w:val="000000"/>
          <w:szCs w:val="22"/>
          <w:lang w:val="en-GB"/>
        </w:rPr>
      </w:pPr>
    </w:p>
    <w:p w:rsidR="00203625" w:rsidRPr="00060291" w:rsidRDefault="00203625" w:rsidP="00060291">
      <w:pPr>
        <w:pStyle w:val="Hangingindent1"/>
        <w:numPr>
          <w:ilvl w:val="0"/>
          <w:numId w:val="15"/>
        </w:numPr>
        <w:tabs>
          <w:tab w:val="clear" w:pos="720"/>
          <w:tab w:val="clear" w:pos="1440"/>
          <w:tab w:val="clear" w:pos="2160"/>
          <w:tab w:val="left" w:pos="1134"/>
          <w:tab w:val="left" w:pos="1701"/>
        </w:tabs>
        <w:spacing w:line="240" w:lineRule="auto"/>
        <w:ind w:right="359"/>
        <w:jc w:val="left"/>
        <w:rPr>
          <w:rFonts w:ascii="Times New Roman" w:hAnsi="Times New Roman"/>
          <w:b/>
          <w:color w:val="000000"/>
          <w:szCs w:val="22"/>
          <w:lang w:val="en-GB"/>
        </w:rPr>
      </w:pPr>
      <w:r w:rsidRPr="00060291">
        <w:rPr>
          <w:rFonts w:ascii="Times New Roman" w:hAnsi="Times New Roman"/>
          <w:b/>
          <w:color w:val="000000"/>
          <w:szCs w:val="22"/>
          <w:lang w:val="en-GB"/>
        </w:rPr>
        <w:t>Clinical and Medical Negligence Costs</w:t>
      </w:r>
    </w:p>
    <w:p w:rsidR="00203625" w:rsidRPr="00060291" w:rsidRDefault="00203625" w:rsidP="00060291">
      <w:pPr>
        <w:pStyle w:val="Hangingindent3"/>
        <w:tabs>
          <w:tab w:val="clear" w:pos="1440"/>
          <w:tab w:val="clear" w:pos="2160"/>
          <w:tab w:val="clear" w:pos="2448"/>
          <w:tab w:val="left" w:pos="2268"/>
        </w:tabs>
        <w:spacing w:line="240" w:lineRule="auto"/>
        <w:ind w:left="360" w:right="359" w:firstLine="0"/>
        <w:jc w:val="left"/>
        <w:rPr>
          <w:rFonts w:ascii="Times New Roman" w:hAnsi="Times New Roman"/>
          <w:color w:val="000000"/>
          <w:sz w:val="22"/>
          <w:szCs w:val="22"/>
          <w:lang w:val="en-GB"/>
        </w:rPr>
      </w:pPr>
      <w:r w:rsidRPr="00060291">
        <w:rPr>
          <w:rFonts w:ascii="Times New Roman" w:hAnsi="Times New Roman"/>
          <w:color w:val="000000"/>
          <w:sz w:val="22"/>
          <w:szCs w:val="22"/>
        </w:rPr>
        <w:t xml:space="preserve">Employing health bodies in Scotland are responsible for meeting medical negligence costs up to a </w:t>
      </w:r>
      <w:r w:rsidRPr="00060291">
        <w:rPr>
          <w:rFonts w:ascii="Times New Roman" w:hAnsi="Times New Roman"/>
          <w:color w:val="000000"/>
          <w:sz w:val="22"/>
          <w:szCs w:val="22"/>
          <w:lang w:val="en-GB"/>
        </w:rPr>
        <w:t xml:space="preserve">threshold per claim.  Costs above this limit are reimbursed to Boards from a central fund held by the Clinical Negligence and Other Risks Indemnity Scheme (CNORIS) on behalf of the Scottish Government.  </w:t>
      </w:r>
    </w:p>
    <w:p w:rsidR="00203625" w:rsidRPr="00060291" w:rsidRDefault="00203625" w:rsidP="00060291">
      <w:pPr>
        <w:pStyle w:val="Hangingindent3"/>
        <w:tabs>
          <w:tab w:val="clear" w:pos="1440"/>
          <w:tab w:val="clear" w:pos="2160"/>
          <w:tab w:val="clear" w:pos="2448"/>
          <w:tab w:val="left" w:pos="2268"/>
        </w:tabs>
        <w:spacing w:line="240" w:lineRule="auto"/>
        <w:ind w:left="0" w:right="359" w:firstLine="0"/>
        <w:jc w:val="left"/>
        <w:rPr>
          <w:rFonts w:ascii="Times New Roman" w:hAnsi="Times New Roman"/>
          <w:color w:val="000000"/>
          <w:sz w:val="22"/>
          <w:szCs w:val="22"/>
          <w:lang w:val="en-GB"/>
        </w:rPr>
      </w:pPr>
    </w:p>
    <w:p w:rsidR="00203625" w:rsidRPr="00060291" w:rsidRDefault="00203625" w:rsidP="00060291">
      <w:pPr>
        <w:pStyle w:val="Hangingindent3"/>
        <w:tabs>
          <w:tab w:val="clear" w:pos="1440"/>
          <w:tab w:val="clear" w:pos="2160"/>
          <w:tab w:val="clear" w:pos="2448"/>
          <w:tab w:val="left" w:pos="2268"/>
        </w:tabs>
        <w:spacing w:line="240" w:lineRule="auto"/>
        <w:ind w:left="360" w:right="359" w:firstLine="0"/>
        <w:jc w:val="left"/>
        <w:rPr>
          <w:rFonts w:ascii="Times New Roman" w:hAnsi="Times New Roman"/>
          <w:color w:val="000000"/>
          <w:sz w:val="22"/>
          <w:szCs w:val="22"/>
          <w:lang w:val="en-GB"/>
        </w:rPr>
      </w:pPr>
      <w:r w:rsidRPr="00060291">
        <w:rPr>
          <w:rFonts w:ascii="Times New Roman" w:hAnsi="Times New Roman"/>
          <w:color w:val="000000"/>
          <w:sz w:val="22"/>
          <w:szCs w:val="22"/>
          <w:lang w:val="en-GB"/>
        </w:rPr>
        <w:t xml:space="preserve">The Board provides for all claims notified to the NHS Central Legal Office according to the value of the claim and the probability of settlement.  Claims assessed as ‘Category 3’ are deemed most likely and provided for in full, those in ‘Category 2’ as 50% of the claim and those in ‘category 1’ as nil.  The balance of the value of claims not provided for is disclosed as a contingent liability.  This procedure is intended to estimate the amount considered to be the liability in respect of any claims outstanding and which will be recoverable from the Clinical Negligence and Other Risks Indemnity Scheme in the event of payment by an individual health body.  </w:t>
      </w:r>
    </w:p>
    <w:p w:rsidR="00203625" w:rsidRPr="00060291" w:rsidRDefault="00203625" w:rsidP="00060291">
      <w:pPr>
        <w:pStyle w:val="Hangingindent3"/>
        <w:tabs>
          <w:tab w:val="clear" w:pos="1440"/>
          <w:tab w:val="clear" w:pos="2160"/>
          <w:tab w:val="clear" w:pos="2448"/>
          <w:tab w:val="left" w:pos="2268"/>
        </w:tabs>
        <w:spacing w:line="240" w:lineRule="auto"/>
        <w:ind w:left="360" w:right="359" w:firstLine="0"/>
        <w:jc w:val="left"/>
        <w:rPr>
          <w:rFonts w:ascii="Times New Roman" w:hAnsi="Times New Roman"/>
          <w:color w:val="000000"/>
          <w:sz w:val="22"/>
          <w:szCs w:val="22"/>
          <w:lang w:val="en-GB"/>
        </w:rPr>
      </w:pPr>
    </w:p>
    <w:p w:rsidR="00203625" w:rsidRPr="00060291" w:rsidRDefault="00203625" w:rsidP="00060291">
      <w:pPr>
        <w:pStyle w:val="Hangingindent3"/>
        <w:tabs>
          <w:tab w:val="clear" w:pos="1440"/>
          <w:tab w:val="clear" w:pos="2160"/>
          <w:tab w:val="clear" w:pos="2448"/>
          <w:tab w:val="left" w:pos="2268"/>
        </w:tabs>
        <w:spacing w:line="240" w:lineRule="auto"/>
        <w:ind w:left="360" w:right="359" w:firstLine="0"/>
        <w:jc w:val="left"/>
        <w:rPr>
          <w:rFonts w:ascii="Times New Roman" w:hAnsi="Times New Roman"/>
          <w:color w:val="000000"/>
          <w:sz w:val="22"/>
          <w:szCs w:val="22"/>
          <w:lang w:val="en-GB"/>
        </w:rPr>
      </w:pPr>
      <w:r w:rsidRPr="00060291">
        <w:rPr>
          <w:rFonts w:ascii="Times New Roman" w:hAnsi="Times New Roman"/>
          <w:color w:val="000000"/>
          <w:sz w:val="22"/>
          <w:szCs w:val="22"/>
          <w:lang w:val="en-GB"/>
        </w:rPr>
        <w:t>The corresponding recovery in respect of amounts provided for is recorded as a debtor and that in respect of amounts disclosed as contingent liabilities are disclosed as contingent assets.</w:t>
      </w:r>
    </w:p>
    <w:p w:rsidR="00203625" w:rsidRPr="00060291" w:rsidRDefault="00203625" w:rsidP="00060291">
      <w:pPr>
        <w:pStyle w:val="Hangingindent3"/>
        <w:tabs>
          <w:tab w:val="clear" w:pos="1440"/>
          <w:tab w:val="clear" w:pos="2160"/>
          <w:tab w:val="clear" w:pos="2448"/>
          <w:tab w:val="left" w:pos="2268"/>
        </w:tabs>
        <w:spacing w:line="240" w:lineRule="auto"/>
        <w:ind w:left="360" w:right="359" w:firstLine="0"/>
        <w:jc w:val="left"/>
        <w:rPr>
          <w:rFonts w:ascii="Times New Roman" w:hAnsi="Times New Roman"/>
          <w:color w:val="000000"/>
          <w:sz w:val="22"/>
          <w:szCs w:val="22"/>
          <w:lang w:val="en-GB"/>
        </w:rPr>
      </w:pPr>
    </w:p>
    <w:p w:rsidR="00203625" w:rsidRPr="00060291" w:rsidRDefault="00203625" w:rsidP="00060291">
      <w:pPr>
        <w:pStyle w:val="Hangingindent3"/>
        <w:tabs>
          <w:tab w:val="clear" w:pos="1440"/>
          <w:tab w:val="clear" w:pos="2160"/>
          <w:tab w:val="clear" w:pos="2448"/>
          <w:tab w:val="left" w:pos="2268"/>
        </w:tabs>
        <w:spacing w:line="240" w:lineRule="auto"/>
        <w:ind w:left="360" w:right="359" w:firstLine="0"/>
        <w:jc w:val="left"/>
        <w:rPr>
          <w:rFonts w:ascii="Times New Roman" w:hAnsi="Times New Roman"/>
          <w:color w:val="000000"/>
          <w:sz w:val="22"/>
          <w:szCs w:val="22"/>
          <w:lang w:val="en-GB"/>
        </w:rPr>
      </w:pPr>
      <w:r w:rsidRPr="00060291">
        <w:rPr>
          <w:rFonts w:ascii="Times New Roman" w:hAnsi="Times New Roman"/>
          <w:color w:val="000000"/>
          <w:sz w:val="22"/>
          <w:szCs w:val="22"/>
          <w:lang w:val="en-GB"/>
        </w:rPr>
        <w:t>The Board also provides for it liability from participating in the scheme.  The participation in CNORIS provision recognises the Board’s respective share of the total liability of NHS Scotland as advised by the Scottish Government and based on information prepared by NHS Boards and the Central Legal Office. The movement in the provisions between financial years is matched by a corresponding adjustment in the AME provision and is classed as non-core expenditure.</w:t>
      </w:r>
    </w:p>
    <w:p w:rsidR="00B95300" w:rsidRDefault="00B95300" w:rsidP="00060291">
      <w:pPr>
        <w:pStyle w:val="Hangingindent3"/>
        <w:tabs>
          <w:tab w:val="clear" w:pos="1440"/>
          <w:tab w:val="clear" w:pos="2160"/>
          <w:tab w:val="clear" w:pos="2448"/>
          <w:tab w:val="left" w:pos="2268"/>
        </w:tabs>
        <w:spacing w:line="240" w:lineRule="auto"/>
        <w:ind w:left="360" w:right="359" w:firstLine="0"/>
        <w:jc w:val="left"/>
        <w:rPr>
          <w:rFonts w:ascii="Times New Roman" w:hAnsi="Times New Roman"/>
          <w:color w:val="000000"/>
          <w:sz w:val="22"/>
          <w:szCs w:val="22"/>
          <w:lang w:val="en-GB"/>
        </w:rPr>
      </w:pPr>
    </w:p>
    <w:p w:rsidR="00F759DD" w:rsidRPr="00060291" w:rsidRDefault="00F759DD" w:rsidP="00060291">
      <w:pPr>
        <w:pStyle w:val="Hangingindent3"/>
        <w:tabs>
          <w:tab w:val="clear" w:pos="1440"/>
          <w:tab w:val="clear" w:pos="2160"/>
          <w:tab w:val="clear" w:pos="2448"/>
          <w:tab w:val="left" w:pos="2268"/>
        </w:tabs>
        <w:spacing w:line="240" w:lineRule="auto"/>
        <w:ind w:left="360" w:right="359" w:firstLine="0"/>
        <w:jc w:val="left"/>
        <w:rPr>
          <w:rFonts w:ascii="Times New Roman" w:hAnsi="Times New Roman"/>
          <w:color w:val="000000"/>
          <w:sz w:val="22"/>
          <w:szCs w:val="22"/>
          <w:lang w:val="en-GB"/>
        </w:rPr>
      </w:pPr>
    </w:p>
    <w:p w:rsidR="00B95300" w:rsidRPr="00060291" w:rsidRDefault="00B95300" w:rsidP="00060291">
      <w:pPr>
        <w:jc w:val="left"/>
        <w:outlineLvl w:val="0"/>
        <w:rPr>
          <w:b/>
          <w:szCs w:val="22"/>
        </w:rPr>
      </w:pPr>
      <w:r w:rsidRPr="00060291">
        <w:rPr>
          <w:b/>
          <w:iCs/>
          <w:szCs w:val="22"/>
        </w:rPr>
        <w:lastRenderedPageBreak/>
        <w:t>Note 1</w:t>
      </w:r>
      <w:r w:rsidRPr="00060291">
        <w:rPr>
          <w:b/>
          <w:szCs w:val="22"/>
        </w:rPr>
        <w:t xml:space="preserve"> Accounting Policies (continued)</w:t>
      </w:r>
    </w:p>
    <w:p w:rsidR="00203625" w:rsidRPr="00060291" w:rsidRDefault="00203625" w:rsidP="00060291">
      <w:pPr>
        <w:pStyle w:val="Hangingindent1"/>
        <w:tabs>
          <w:tab w:val="clear" w:pos="720"/>
          <w:tab w:val="clear" w:pos="1440"/>
          <w:tab w:val="clear" w:pos="2160"/>
          <w:tab w:val="left" w:pos="1134"/>
        </w:tabs>
        <w:spacing w:line="240" w:lineRule="auto"/>
        <w:ind w:left="0" w:right="359" w:firstLine="0"/>
        <w:jc w:val="left"/>
        <w:rPr>
          <w:rFonts w:ascii="Times New Roman" w:hAnsi="Times New Roman"/>
          <w:color w:val="000000"/>
          <w:szCs w:val="22"/>
          <w:lang w:val="en-GB"/>
        </w:rPr>
      </w:pPr>
    </w:p>
    <w:p w:rsidR="00203625" w:rsidRPr="00060291" w:rsidRDefault="00203625" w:rsidP="00060291">
      <w:pPr>
        <w:pStyle w:val="Hangingindent1"/>
        <w:numPr>
          <w:ilvl w:val="0"/>
          <w:numId w:val="15"/>
        </w:numPr>
        <w:tabs>
          <w:tab w:val="clear" w:pos="720"/>
          <w:tab w:val="clear" w:pos="1440"/>
          <w:tab w:val="clear" w:pos="2160"/>
          <w:tab w:val="left" w:pos="1134"/>
          <w:tab w:val="left" w:pos="1701"/>
        </w:tabs>
        <w:spacing w:line="240" w:lineRule="auto"/>
        <w:ind w:right="359"/>
        <w:jc w:val="left"/>
        <w:rPr>
          <w:rFonts w:ascii="Times New Roman" w:hAnsi="Times New Roman"/>
          <w:b/>
          <w:color w:val="000000"/>
          <w:szCs w:val="22"/>
          <w:lang w:val="en-GB"/>
        </w:rPr>
      </w:pPr>
      <w:r w:rsidRPr="00060291">
        <w:rPr>
          <w:rFonts w:ascii="Times New Roman" w:hAnsi="Times New Roman"/>
          <w:b/>
          <w:color w:val="000000"/>
          <w:szCs w:val="22"/>
          <w:lang w:val="en-GB"/>
        </w:rPr>
        <w:t>Related Party Transactions</w:t>
      </w:r>
    </w:p>
    <w:p w:rsidR="00203625" w:rsidRPr="00060291" w:rsidRDefault="00203625" w:rsidP="00060291">
      <w:pPr>
        <w:autoSpaceDE w:val="0"/>
        <w:autoSpaceDN w:val="0"/>
        <w:adjustRightInd w:val="0"/>
        <w:ind w:left="360" w:right="359"/>
        <w:jc w:val="left"/>
        <w:rPr>
          <w:color w:val="000000"/>
          <w:szCs w:val="22"/>
        </w:rPr>
      </w:pPr>
      <w:r w:rsidRPr="00060291">
        <w:rPr>
          <w:color w:val="000000"/>
          <w:szCs w:val="22"/>
        </w:rPr>
        <w:t>Material related party transactions are disclosed in the notes in line with the requirements of IAS 24.  Transactions with other NHS bodies for the commissioning of health care are summarised in Note 3.</w:t>
      </w:r>
    </w:p>
    <w:p w:rsidR="00203625" w:rsidRPr="00060291" w:rsidRDefault="00203625" w:rsidP="00060291">
      <w:pPr>
        <w:autoSpaceDE w:val="0"/>
        <w:autoSpaceDN w:val="0"/>
        <w:adjustRightInd w:val="0"/>
        <w:ind w:left="360" w:right="359"/>
        <w:jc w:val="left"/>
        <w:rPr>
          <w:color w:val="000000"/>
          <w:szCs w:val="22"/>
        </w:rPr>
      </w:pPr>
    </w:p>
    <w:p w:rsidR="00203625" w:rsidRPr="00060291" w:rsidRDefault="00203625" w:rsidP="00060291">
      <w:pPr>
        <w:pStyle w:val="Hangingindent1"/>
        <w:numPr>
          <w:ilvl w:val="0"/>
          <w:numId w:val="15"/>
        </w:numPr>
        <w:tabs>
          <w:tab w:val="clear" w:pos="720"/>
          <w:tab w:val="clear" w:pos="1440"/>
          <w:tab w:val="clear" w:pos="2160"/>
          <w:tab w:val="left" w:pos="1134"/>
          <w:tab w:val="left" w:pos="1701"/>
        </w:tabs>
        <w:spacing w:line="240" w:lineRule="auto"/>
        <w:ind w:right="359"/>
        <w:jc w:val="left"/>
        <w:rPr>
          <w:rFonts w:ascii="Times New Roman" w:hAnsi="Times New Roman"/>
          <w:b/>
          <w:color w:val="000000"/>
          <w:szCs w:val="22"/>
          <w:lang w:val="en-GB"/>
        </w:rPr>
      </w:pPr>
      <w:r w:rsidRPr="00060291">
        <w:rPr>
          <w:rFonts w:ascii="Times New Roman" w:hAnsi="Times New Roman"/>
          <w:b/>
          <w:color w:val="000000"/>
          <w:szCs w:val="22"/>
          <w:lang w:val="en-GB"/>
        </w:rPr>
        <w:t>Value Added Tax</w:t>
      </w:r>
    </w:p>
    <w:p w:rsidR="00203625" w:rsidRPr="00060291" w:rsidRDefault="00203625" w:rsidP="00060291">
      <w:pPr>
        <w:autoSpaceDE w:val="0"/>
        <w:autoSpaceDN w:val="0"/>
        <w:adjustRightInd w:val="0"/>
        <w:ind w:left="360" w:right="359"/>
        <w:jc w:val="left"/>
        <w:rPr>
          <w:color w:val="000000"/>
          <w:szCs w:val="22"/>
        </w:rPr>
      </w:pPr>
      <w:r w:rsidRPr="00060291">
        <w:rPr>
          <w:color w:val="000000"/>
          <w:szCs w:val="22"/>
        </w:rPr>
        <w:t>Most of the activities of the Board (with the exclusion of any business activities) are outside the scope of VAT and, in general, output tax does not apply and input tax on purchases is not recoverable. Irrecoverable VAT is charged to the relevant expenditure category or included in the capitalised purchase cost of non-current assets. Where output tax is charged or input VAT is recoverable, the amounts are stated net of VAT.</w:t>
      </w:r>
    </w:p>
    <w:p w:rsidR="00203625" w:rsidRPr="00060291" w:rsidRDefault="00203625" w:rsidP="00060291">
      <w:pPr>
        <w:autoSpaceDE w:val="0"/>
        <w:autoSpaceDN w:val="0"/>
        <w:adjustRightInd w:val="0"/>
        <w:ind w:right="359"/>
        <w:jc w:val="left"/>
        <w:rPr>
          <w:color w:val="000000"/>
          <w:szCs w:val="22"/>
        </w:rPr>
      </w:pPr>
    </w:p>
    <w:p w:rsidR="00203625" w:rsidRPr="00060291" w:rsidRDefault="00203625" w:rsidP="00060291">
      <w:pPr>
        <w:pStyle w:val="Hangingindent1"/>
        <w:numPr>
          <w:ilvl w:val="0"/>
          <w:numId w:val="15"/>
        </w:numPr>
        <w:tabs>
          <w:tab w:val="clear" w:pos="720"/>
          <w:tab w:val="clear" w:pos="1440"/>
          <w:tab w:val="clear" w:pos="2160"/>
          <w:tab w:val="left" w:pos="1134"/>
          <w:tab w:val="left" w:pos="1701"/>
        </w:tabs>
        <w:spacing w:line="240" w:lineRule="auto"/>
        <w:ind w:right="359"/>
        <w:jc w:val="left"/>
        <w:rPr>
          <w:rFonts w:ascii="Times New Roman" w:hAnsi="Times New Roman"/>
          <w:b/>
          <w:color w:val="000000"/>
          <w:szCs w:val="22"/>
          <w:lang w:val="en-GB"/>
        </w:rPr>
      </w:pPr>
      <w:r w:rsidRPr="00060291">
        <w:rPr>
          <w:rFonts w:ascii="Times New Roman" w:hAnsi="Times New Roman"/>
          <w:b/>
          <w:color w:val="000000"/>
          <w:szCs w:val="22"/>
          <w:lang w:val="en-GB"/>
        </w:rPr>
        <w:t>Provisions</w:t>
      </w:r>
    </w:p>
    <w:p w:rsidR="00203625" w:rsidRPr="00060291" w:rsidRDefault="00203625" w:rsidP="00060291">
      <w:pPr>
        <w:autoSpaceDE w:val="0"/>
        <w:autoSpaceDN w:val="0"/>
        <w:adjustRightInd w:val="0"/>
        <w:ind w:left="360" w:right="359"/>
        <w:jc w:val="left"/>
        <w:rPr>
          <w:color w:val="000000"/>
          <w:szCs w:val="22"/>
        </w:rPr>
      </w:pPr>
      <w:r w:rsidRPr="00060291">
        <w:rPr>
          <w:color w:val="000000"/>
          <w:szCs w:val="22"/>
        </w:rPr>
        <w:t>The Board provides for legal or constructive obligations that are of uncertain timing or amount at the statement of financial position date on the basis of the best estimate of the expenditure required to settle the obligation.  Where the effect of the time value of money is significant, the estimated cash flows are discounted using the discount rate prescribed by HM Treasury.</w:t>
      </w:r>
    </w:p>
    <w:p w:rsidR="00203625" w:rsidRPr="00060291" w:rsidRDefault="00203625" w:rsidP="00060291">
      <w:pPr>
        <w:autoSpaceDE w:val="0"/>
        <w:autoSpaceDN w:val="0"/>
        <w:adjustRightInd w:val="0"/>
        <w:ind w:left="360" w:right="359"/>
        <w:jc w:val="left"/>
        <w:rPr>
          <w:color w:val="000000"/>
          <w:szCs w:val="22"/>
        </w:rPr>
      </w:pPr>
    </w:p>
    <w:p w:rsidR="00203625" w:rsidRPr="00060291" w:rsidRDefault="00203625" w:rsidP="00060291">
      <w:pPr>
        <w:pStyle w:val="Hangingindent1"/>
        <w:numPr>
          <w:ilvl w:val="0"/>
          <w:numId w:val="15"/>
        </w:numPr>
        <w:tabs>
          <w:tab w:val="clear" w:pos="720"/>
          <w:tab w:val="clear" w:pos="1440"/>
          <w:tab w:val="clear" w:pos="2160"/>
          <w:tab w:val="left" w:pos="1134"/>
          <w:tab w:val="left" w:pos="1701"/>
        </w:tabs>
        <w:spacing w:line="240" w:lineRule="auto"/>
        <w:ind w:right="359"/>
        <w:jc w:val="left"/>
        <w:rPr>
          <w:rFonts w:ascii="Times New Roman" w:hAnsi="Times New Roman"/>
          <w:b/>
          <w:color w:val="000000"/>
          <w:szCs w:val="22"/>
          <w:lang w:val="en-GB"/>
        </w:rPr>
      </w:pPr>
      <w:r w:rsidRPr="00060291">
        <w:rPr>
          <w:rFonts w:ascii="Times New Roman" w:hAnsi="Times New Roman"/>
          <w:b/>
          <w:color w:val="000000"/>
          <w:szCs w:val="22"/>
          <w:lang w:val="en-GB"/>
        </w:rPr>
        <w:t>Contingencies</w:t>
      </w:r>
    </w:p>
    <w:p w:rsidR="00203625" w:rsidRPr="00060291" w:rsidRDefault="00203625" w:rsidP="00060291">
      <w:pPr>
        <w:autoSpaceDE w:val="0"/>
        <w:autoSpaceDN w:val="0"/>
        <w:adjustRightInd w:val="0"/>
        <w:ind w:left="360" w:right="359"/>
        <w:jc w:val="left"/>
        <w:rPr>
          <w:color w:val="000000"/>
          <w:szCs w:val="22"/>
        </w:rPr>
      </w:pPr>
      <w:r w:rsidRPr="00060291">
        <w:rPr>
          <w:color w:val="000000"/>
          <w:szCs w:val="22"/>
        </w:rPr>
        <w:t>Contingent assets (that is, assets arising from past events whose existence will only be confirmed by one or more future events not wholly within the Board’s control) are not recognised as assets, but are disclosed in note 14 where an inflow of economic benefits is probable.</w:t>
      </w:r>
    </w:p>
    <w:p w:rsidR="00203625" w:rsidRPr="00060291" w:rsidRDefault="00203625" w:rsidP="00060291">
      <w:pPr>
        <w:autoSpaceDE w:val="0"/>
        <w:autoSpaceDN w:val="0"/>
        <w:adjustRightInd w:val="0"/>
        <w:ind w:right="359"/>
        <w:jc w:val="left"/>
        <w:rPr>
          <w:color w:val="000000"/>
          <w:szCs w:val="22"/>
        </w:rPr>
      </w:pPr>
    </w:p>
    <w:p w:rsidR="00203625" w:rsidRPr="00060291" w:rsidRDefault="00203625" w:rsidP="00060291">
      <w:pPr>
        <w:autoSpaceDE w:val="0"/>
        <w:autoSpaceDN w:val="0"/>
        <w:adjustRightInd w:val="0"/>
        <w:ind w:left="360" w:right="359"/>
        <w:jc w:val="left"/>
        <w:rPr>
          <w:color w:val="000000"/>
          <w:szCs w:val="22"/>
        </w:rPr>
      </w:pPr>
      <w:r w:rsidRPr="00060291">
        <w:rPr>
          <w:color w:val="000000"/>
          <w:szCs w:val="22"/>
        </w:rPr>
        <w:t>Contingent liabilities are not recognised, but are disclosed in note 14, unless the probability of a transfer of economic benefits is remote. Contingent liabilities are defined as:</w:t>
      </w:r>
    </w:p>
    <w:p w:rsidR="00203625" w:rsidRPr="00060291" w:rsidRDefault="00203625" w:rsidP="00060291">
      <w:pPr>
        <w:pStyle w:val="Hangingindent1"/>
        <w:tabs>
          <w:tab w:val="left" w:pos="1134"/>
        </w:tabs>
        <w:ind w:left="0" w:right="359" w:firstLine="0"/>
        <w:jc w:val="left"/>
        <w:rPr>
          <w:rFonts w:ascii="Times New Roman" w:eastAsia="SimSun" w:hAnsi="Times New Roman"/>
          <w:szCs w:val="22"/>
          <w:lang w:eastAsia="zh-CN"/>
        </w:rPr>
      </w:pPr>
    </w:p>
    <w:p w:rsidR="00203625" w:rsidRPr="00060291" w:rsidRDefault="00203625" w:rsidP="00060291">
      <w:pPr>
        <w:pStyle w:val="Hangingindent1"/>
        <w:widowControl/>
        <w:numPr>
          <w:ilvl w:val="0"/>
          <w:numId w:val="14"/>
        </w:numPr>
        <w:tabs>
          <w:tab w:val="left" w:pos="1134"/>
        </w:tabs>
        <w:ind w:right="359"/>
        <w:jc w:val="left"/>
        <w:rPr>
          <w:rFonts w:ascii="Times New Roman" w:hAnsi="Times New Roman"/>
          <w:szCs w:val="22"/>
          <w:lang w:val="en-GB"/>
        </w:rPr>
      </w:pPr>
      <w:r w:rsidRPr="00060291">
        <w:rPr>
          <w:rFonts w:ascii="Times New Roman" w:hAnsi="Times New Roman"/>
          <w:szCs w:val="22"/>
          <w:lang w:val="en-GB"/>
        </w:rPr>
        <w:t>possible obligations arising from past events whose existence will be confirmed only by the occurrence of one or more uncertain future events not wholly within the entity’s control; or</w:t>
      </w:r>
    </w:p>
    <w:p w:rsidR="00203625" w:rsidRPr="00060291" w:rsidRDefault="00203625" w:rsidP="00060291">
      <w:pPr>
        <w:pStyle w:val="Hangingindent1"/>
        <w:numPr>
          <w:ilvl w:val="0"/>
          <w:numId w:val="14"/>
        </w:numPr>
        <w:tabs>
          <w:tab w:val="clear" w:pos="1440"/>
          <w:tab w:val="clear" w:pos="2160"/>
          <w:tab w:val="left" w:pos="1134"/>
          <w:tab w:val="left" w:pos="1701"/>
        </w:tabs>
        <w:spacing w:line="240" w:lineRule="auto"/>
        <w:ind w:right="359"/>
        <w:jc w:val="left"/>
        <w:rPr>
          <w:rFonts w:ascii="Times New Roman" w:hAnsi="Times New Roman"/>
          <w:b/>
          <w:color w:val="000000"/>
          <w:szCs w:val="22"/>
          <w:lang w:val="en-GB"/>
        </w:rPr>
      </w:pPr>
      <w:r w:rsidRPr="00060291">
        <w:rPr>
          <w:rFonts w:ascii="Times New Roman" w:hAnsi="Times New Roman"/>
          <w:szCs w:val="22"/>
          <w:lang w:val="en-GB"/>
        </w:rPr>
        <w:t>present obligations arising from past events but for which it is not probable that a transfer of economic benefits will arise or for which the amount of the obligation cannot be measured with sufficient reliability.</w:t>
      </w:r>
    </w:p>
    <w:p w:rsidR="00203625" w:rsidRPr="00060291" w:rsidRDefault="00203625" w:rsidP="00060291">
      <w:pPr>
        <w:pStyle w:val="Hangingindent1"/>
        <w:tabs>
          <w:tab w:val="clear" w:pos="1440"/>
          <w:tab w:val="clear" w:pos="2160"/>
          <w:tab w:val="left" w:pos="1134"/>
          <w:tab w:val="left" w:pos="1701"/>
        </w:tabs>
        <w:spacing w:line="240" w:lineRule="auto"/>
        <w:ind w:left="0" w:right="359" w:firstLine="0"/>
        <w:jc w:val="left"/>
        <w:rPr>
          <w:rFonts w:ascii="Times New Roman" w:hAnsi="Times New Roman"/>
          <w:szCs w:val="22"/>
          <w:lang w:val="en-GB"/>
        </w:rPr>
      </w:pPr>
    </w:p>
    <w:p w:rsidR="00203625" w:rsidRPr="00060291" w:rsidRDefault="00203625" w:rsidP="00060291">
      <w:pPr>
        <w:pStyle w:val="Hangingindent1"/>
        <w:numPr>
          <w:ilvl w:val="0"/>
          <w:numId w:val="15"/>
        </w:numPr>
        <w:tabs>
          <w:tab w:val="clear" w:pos="720"/>
          <w:tab w:val="clear" w:pos="1440"/>
          <w:tab w:val="clear" w:pos="2160"/>
          <w:tab w:val="left" w:pos="1134"/>
          <w:tab w:val="left" w:pos="1701"/>
        </w:tabs>
        <w:spacing w:line="240" w:lineRule="auto"/>
        <w:ind w:right="359"/>
        <w:jc w:val="left"/>
        <w:rPr>
          <w:rFonts w:ascii="Times New Roman" w:hAnsi="Times New Roman"/>
          <w:b/>
          <w:color w:val="000000"/>
          <w:szCs w:val="22"/>
          <w:lang w:val="en-GB"/>
        </w:rPr>
      </w:pPr>
      <w:r w:rsidRPr="00060291">
        <w:rPr>
          <w:rFonts w:ascii="Times New Roman" w:hAnsi="Times New Roman"/>
          <w:b/>
          <w:color w:val="000000"/>
          <w:szCs w:val="22"/>
          <w:lang w:val="en-GB"/>
        </w:rPr>
        <w:t>Corresponding Amounts</w:t>
      </w:r>
    </w:p>
    <w:p w:rsidR="00203625" w:rsidRPr="00060291" w:rsidRDefault="00203625" w:rsidP="00060291">
      <w:pPr>
        <w:autoSpaceDE w:val="0"/>
        <w:autoSpaceDN w:val="0"/>
        <w:adjustRightInd w:val="0"/>
        <w:ind w:left="360" w:right="359"/>
        <w:jc w:val="left"/>
        <w:rPr>
          <w:color w:val="000000"/>
          <w:szCs w:val="22"/>
        </w:rPr>
      </w:pPr>
      <w:r w:rsidRPr="00060291">
        <w:rPr>
          <w:color w:val="000000"/>
          <w:szCs w:val="22"/>
        </w:rPr>
        <w:t>Corresponding amounts are shown for the primary statements and notes to the financial statements. Where the corresponding amounts are not directly comparable with the amount to be shown in respect of the current financial year, IAS 1 ‘presentation of financial statements’, requires that they should be adjusted and the basis for the adjustment disclosed in a note to the financial statements.</w:t>
      </w:r>
    </w:p>
    <w:p w:rsidR="00203625" w:rsidRPr="00060291" w:rsidRDefault="00203625" w:rsidP="00060291">
      <w:pPr>
        <w:ind w:right="359"/>
        <w:jc w:val="left"/>
        <w:rPr>
          <w:szCs w:val="22"/>
        </w:rPr>
      </w:pPr>
    </w:p>
    <w:p w:rsidR="00203625" w:rsidRPr="00060291" w:rsidRDefault="00203625" w:rsidP="00060291">
      <w:pPr>
        <w:pStyle w:val="Hangingindent1"/>
        <w:numPr>
          <w:ilvl w:val="0"/>
          <w:numId w:val="15"/>
        </w:numPr>
        <w:tabs>
          <w:tab w:val="clear" w:pos="720"/>
          <w:tab w:val="clear" w:pos="1440"/>
          <w:tab w:val="clear" w:pos="2160"/>
          <w:tab w:val="left" w:pos="1134"/>
          <w:tab w:val="left" w:pos="1701"/>
        </w:tabs>
        <w:spacing w:line="240" w:lineRule="auto"/>
        <w:ind w:right="359"/>
        <w:jc w:val="left"/>
        <w:rPr>
          <w:rFonts w:ascii="Times New Roman" w:hAnsi="Times New Roman"/>
          <w:b/>
          <w:color w:val="000000"/>
          <w:szCs w:val="22"/>
          <w:lang w:val="en-GB"/>
        </w:rPr>
      </w:pPr>
      <w:r w:rsidRPr="00060291">
        <w:rPr>
          <w:rFonts w:ascii="Times New Roman" w:hAnsi="Times New Roman"/>
          <w:b/>
          <w:color w:val="000000"/>
          <w:szCs w:val="22"/>
          <w:lang w:val="en-GB"/>
        </w:rPr>
        <w:t>Financial Instruments</w:t>
      </w:r>
    </w:p>
    <w:p w:rsidR="00203625" w:rsidRPr="00060291" w:rsidRDefault="00203625" w:rsidP="00060291">
      <w:pPr>
        <w:ind w:right="359"/>
        <w:jc w:val="left"/>
        <w:rPr>
          <w:b/>
          <w:szCs w:val="22"/>
        </w:rPr>
      </w:pPr>
    </w:p>
    <w:p w:rsidR="00203625" w:rsidRPr="00060291" w:rsidRDefault="00203625" w:rsidP="00060291">
      <w:pPr>
        <w:ind w:left="360" w:right="359"/>
        <w:jc w:val="left"/>
        <w:rPr>
          <w:b/>
          <w:szCs w:val="22"/>
        </w:rPr>
      </w:pPr>
      <w:r w:rsidRPr="00060291">
        <w:rPr>
          <w:b/>
          <w:szCs w:val="22"/>
        </w:rPr>
        <w:t>Financial assets</w:t>
      </w:r>
    </w:p>
    <w:p w:rsidR="00203625" w:rsidRPr="00060291" w:rsidRDefault="00203625" w:rsidP="00060291">
      <w:pPr>
        <w:ind w:left="540" w:right="359"/>
        <w:jc w:val="left"/>
        <w:rPr>
          <w:b/>
          <w:szCs w:val="22"/>
        </w:rPr>
      </w:pPr>
    </w:p>
    <w:p w:rsidR="00203625" w:rsidRPr="00060291" w:rsidRDefault="00203625" w:rsidP="00060291">
      <w:pPr>
        <w:autoSpaceDE w:val="0"/>
        <w:autoSpaceDN w:val="0"/>
        <w:adjustRightInd w:val="0"/>
        <w:ind w:left="360" w:right="359"/>
        <w:jc w:val="left"/>
        <w:rPr>
          <w:color w:val="000000"/>
          <w:szCs w:val="22"/>
          <w:u w:val="single"/>
        </w:rPr>
      </w:pPr>
      <w:r w:rsidRPr="00060291">
        <w:rPr>
          <w:color w:val="000000"/>
          <w:szCs w:val="22"/>
          <w:u w:val="single"/>
        </w:rPr>
        <w:t>Classification</w:t>
      </w:r>
    </w:p>
    <w:p w:rsidR="00203625" w:rsidRPr="00060291" w:rsidRDefault="00203625" w:rsidP="00060291">
      <w:pPr>
        <w:autoSpaceDE w:val="0"/>
        <w:autoSpaceDN w:val="0"/>
        <w:adjustRightInd w:val="0"/>
        <w:ind w:left="360" w:right="359"/>
        <w:jc w:val="left"/>
        <w:rPr>
          <w:color w:val="000000"/>
          <w:szCs w:val="22"/>
        </w:rPr>
      </w:pPr>
      <w:r w:rsidRPr="00060291">
        <w:rPr>
          <w:color w:val="000000"/>
          <w:szCs w:val="22"/>
        </w:rPr>
        <w:t>The NHS Board classifies its financial assets in the following categories: loans and receivables. The classification depends on the purpose for which the financial assets were acquired. Management determines the classification of its financial assets at initial recognition.</w:t>
      </w:r>
    </w:p>
    <w:p w:rsidR="00C91FBF" w:rsidRDefault="00C91FBF" w:rsidP="00060291">
      <w:pPr>
        <w:ind w:right="359"/>
        <w:jc w:val="left"/>
        <w:rPr>
          <w:szCs w:val="22"/>
        </w:rPr>
      </w:pPr>
      <w:r>
        <w:rPr>
          <w:szCs w:val="22"/>
        </w:rPr>
        <w:br w:type="page"/>
      </w:r>
    </w:p>
    <w:p w:rsidR="00203625" w:rsidRPr="00060291" w:rsidRDefault="00203625" w:rsidP="00060291">
      <w:pPr>
        <w:ind w:right="359"/>
        <w:jc w:val="left"/>
        <w:rPr>
          <w:szCs w:val="22"/>
        </w:rPr>
      </w:pPr>
    </w:p>
    <w:p w:rsidR="00C91FBF" w:rsidRPr="00060291" w:rsidRDefault="00C91FBF" w:rsidP="00C91FBF">
      <w:pPr>
        <w:jc w:val="left"/>
        <w:outlineLvl w:val="0"/>
        <w:rPr>
          <w:b/>
          <w:szCs w:val="22"/>
        </w:rPr>
      </w:pPr>
      <w:r w:rsidRPr="00060291">
        <w:rPr>
          <w:b/>
          <w:iCs/>
          <w:szCs w:val="22"/>
        </w:rPr>
        <w:t>Note 1</w:t>
      </w:r>
      <w:r w:rsidRPr="00060291">
        <w:rPr>
          <w:b/>
          <w:szCs w:val="22"/>
        </w:rPr>
        <w:t xml:space="preserve"> Accounting Policies (continued)</w:t>
      </w:r>
    </w:p>
    <w:p w:rsidR="00C91FBF" w:rsidRDefault="00C91FBF" w:rsidP="00060291">
      <w:pPr>
        <w:ind w:left="360" w:right="359"/>
        <w:jc w:val="left"/>
        <w:rPr>
          <w:b/>
          <w:szCs w:val="22"/>
        </w:rPr>
      </w:pPr>
    </w:p>
    <w:p w:rsidR="00203625" w:rsidRPr="00060291" w:rsidRDefault="00203625" w:rsidP="00060291">
      <w:pPr>
        <w:ind w:left="360" w:right="359"/>
        <w:jc w:val="left"/>
        <w:rPr>
          <w:b/>
          <w:szCs w:val="22"/>
        </w:rPr>
      </w:pPr>
      <w:r w:rsidRPr="00060291">
        <w:rPr>
          <w:b/>
          <w:szCs w:val="22"/>
        </w:rPr>
        <w:t>Loans and receivables</w:t>
      </w:r>
    </w:p>
    <w:p w:rsidR="00E13DE5" w:rsidRPr="00060291" w:rsidRDefault="00203625" w:rsidP="00060291">
      <w:pPr>
        <w:ind w:left="360" w:right="359"/>
        <w:jc w:val="left"/>
        <w:rPr>
          <w:szCs w:val="22"/>
        </w:rPr>
      </w:pPr>
      <w:r w:rsidRPr="00060291">
        <w:rPr>
          <w:szCs w:val="22"/>
        </w:rPr>
        <w:t xml:space="preserve">Loans and receivables are non-derivative financial assets with fixed or determinable payments that are not quoted in an active market. They are included in current assets, except for </w:t>
      </w:r>
    </w:p>
    <w:p w:rsidR="00E13DE5" w:rsidRPr="00060291" w:rsidRDefault="00E13DE5" w:rsidP="00060291">
      <w:pPr>
        <w:ind w:left="360" w:right="359"/>
        <w:jc w:val="left"/>
        <w:rPr>
          <w:szCs w:val="22"/>
        </w:rPr>
      </w:pPr>
    </w:p>
    <w:p w:rsidR="00203625" w:rsidRPr="00060291" w:rsidRDefault="00203625" w:rsidP="00060291">
      <w:pPr>
        <w:ind w:left="360" w:right="359"/>
        <w:jc w:val="left"/>
        <w:rPr>
          <w:szCs w:val="22"/>
        </w:rPr>
      </w:pPr>
      <w:r w:rsidRPr="00060291">
        <w:rPr>
          <w:szCs w:val="22"/>
        </w:rPr>
        <w:t>maturities greater than 12 months after the statement of financial position date. These are classified as non-current assets. Loans and receivables comprise trade and other receivables and cash at bank and in hand in the statement of financial position.</w:t>
      </w:r>
    </w:p>
    <w:p w:rsidR="00203625" w:rsidRPr="00060291" w:rsidRDefault="00203625" w:rsidP="00060291">
      <w:pPr>
        <w:ind w:left="360" w:right="359"/>
        <w:jc w:val="left"/>
        <w:rPr>
          <w:szCs w:val="22"/>
        </w:rPr>
      </w:pPr>
      <w:r w:rsidRPr="00060291">
        <w:rPr>
          <w:szCs w:val="22"/>
        </w:rPr>
        <w:t xml:space="preserve"> </w:t>
      </w:r>
    </w:p>
    <w:p w:rsidR="00203625" w:rsidRPr="00060291" w:rsidRDefault="00203625" w:rsidP="00060291">
      <w:pPr>
        <w:ind w:left="360" w:right="359"/>
        <w:jc w:val="left"/>
        <w:rPr>
          <w:szCs w:val="22"/>
          <w:u w:val="single"/>
        </w:rPr>
      </w:pPr>
      <w:r w:rsidRPr="00060291">
        <w:rPr>
          <w:szCs w:val="22"/>
          <w:u w:val="single"/>
        </w:rPr>
        <w:t xml:space="preserve">Recognition and measurement </w:t>
      </w:r>
    </w:p>
    <w:p w:rsidR="00203625" w:rsidRPr="00060291" w:rsidRDefault="00203625" w:rsidP="00060291">
      <w:pPr>
        <w:ind w:left="360" w:right="359"/>
        <w:jc w:val="left"/>
        <w:rPr>
          <w:szCs w:val="22"/>
        </w:rPr>
      </w:pPr>
      <w:r w:rsidRPr="00060291">
        <w:rPr>
          <w:szCs w:val="22"/>
        </w:rPr>
        <w:t>Financial assets are recognised when the Board becomes party to the contractual provisions of the financial instrument.</w:t>
      </w:r>
    </w:p>
    <w:p w:rsidR="00203625" w:rsidRPr="00060291" w:rsidRDefault="00203625" w:rsidP="00060291">
      <w:pPr>
        <w:ind w:right="359"/>
        <w:jc w:val="left"/>
        <w:rPr>
          <w:b/>
          <w:szCs w:val="22"/>
        </w:rPr>
      </w:pPr>
    </w:p>
    <w:p w:rsidR="00203625" w:rsidRPr="00060291" w:rsidRDefault="00203625" w:rsidP="00060291">
      <w:pPr>
        <w:ind w:left="360" w:right="359"/>
        <w:jc w:val="left"/>
        <w:rPr>
          <w:szCs w:val="22"/>
        </w:rPr>
      </w:pPr>
      <w:r w:rsidRPr="00060291">
        <w:rPr>
          <w:szCs w:val="22"/>
        </w:rPr>
        <w:t xml:space="preserve">Financial assets are derecognised when the rights to receive cash flows from the asset have expired or have been transferred and the Board has transferred substantially all risks and rewards of ownership. </w:t>
      </w:r>
    </w:p>
    <w:p w:rsidR="00203625" w:rsidRPr="00060291" w:rsidRDefault="00203625" w:rsidP="00060291">
      <w:pPr>
        <w:ind w:right="359"/>
        <w:jc w:val="left"/>
        <w:rPr>
          <w:szCs w:val="22"/>
        </w:rPr>
      </w:pPr>
    </w:p>
    <w:p w:rsidR="00203625" w:rsidRPr="00060291" w:rsidRDefault="00203625" w:rsidP="00060291">
      <w:pPr>
        <w:ind w:left="360" w:right="359"/>
        <w:jc w:val="left"/>
        <w:rPr>
          <w:b/>
          <w:szCs w:val="22"/>
        </w:rPr>
      </w:pPr>
      <w:r w:rsidRPr="00060291">
        <w:rPr>
          <w:b/>
          <w:szCs w:val="22"/>
        </w:rPr>
        <w:t>Loans and receivables</w:t>
      </w:r>
    </w:p>
    <w:p w:rsidR="00203625" w:rsidRPr="00060291" w:rsidRDefault="00203625" w:rsidP="00060291">
      <w:pPr>
        <w:ind w:left="360" w:right="359"/>
        <w:jc w:val="left"/>
        <w:rPr>
          <w:szCs w:val="22"/>
        </w:rPr>
      </w:pPr>
      <w:r w:rsidRPr="00060291">
        <w:rPr>
          <w:szCs w:val="22"/>
        </w:rPr>
        <w:t>Loans and receivables are recognised initially at fair value and subsequently measured at amortised cost using the effective interest method, less provision for impairment. A provision for impairment of loans and receivables is established when there is objective evidence that the Board will not be able to collect all amounts due according to the original terms of the receivables. Significant financial difficulties of the debtor, probability that the debtor will enter bankruptcy or financial reorganisation, and default or delinquency in payments (more than 30 days overdue) are considered indicators that the loan and receivable is impaired. The amount of the provision is the difference between the asset’s carrying amount and the present value of estimated future cash flows, discounted at the original effective interest rate. The carrying amount of the asset is reduced through the use of an allowance account, and the amount of the loss is recognised in the SOCNE. When a loan or receivable is uncollectible, it is written off against the allowance account. Subsequent recoveries of amounts previously written off are credited in the SOCNE.</w:t>
      </w:r>
    </w:p>
    <w:p w:rsidR="00203625" w:rsidRPr="00060291" w:rsidRDefault="00203625" w:rsidP="00060291">
      <w:pPr>
        <w:ind w:left="360" w:right="359"/>
        <w:jc w:val="left"/>
        <w:rPr>
          <w:szCs w:val="22"/>
        </w:rPr>
      </w:pPr>
    </w:p>
    <w:p w:rsidR="00203625" w:rsidRPr="00060291" w:rsidRDefault="00203625" w:rsidP="00060291">
      <w:pPr>
        <w:ind w:left="360" w:right="359"/>
        <w:jc w:val="left"/>
        <w:rPr>
          <w:b/>
          <w:szCs w:val="22"/>
        </w:rPr>
      </w:pPr>
      <w:r w:rsidRPr="00060291">
        <w:rPr>
          <w:b/>
          <w:szCs w:val="22"/>
        </w:rPr>
        <w:t>Financial Liabilities</w:t>
      </w:r>
    </w:p>
    <w:p w:rsidR="00203625" w:rsidRPr="00060291" w:rsidRDefault="00203625" w:rsidP="00060291">
      <w:pPr>
        <w:ind w:left="360" w:right="359"/>
        <w:jc w:val="left"/>
        <w:rPr>
          <w:szCs w:val="22"/>
        </w:rPr>
      </w:pPr>
    </w:p>
    <w:p w:rsidR="00203625" w:rsidRPr="00060291" w:rsidRDefault="00203625" w:rsidP="00060291">
      <w:pPr>
        <w:ind w:left="360" w:right="359"/>
        <w:jc w:val="left"/>
        <w:rPr>
          <w:szCs w:val="22"/>
          <w:u w:val="single"/>
        </w:rPr>
      </w:pPr>
      <w:r w:rsidRPr="00060291">
        <w:rPr>
          <w:szCs w:val="22"/>
          <w:u w:val="single"/>
        </w:rPr>
        <w:t>Classification</w:t>
      </w:r>
    </w:p>
    <w:p w:rsidR="00203625" w:rsidRPr="00060291" w:rsidRDefault="00203625" w:rsidP="00060291">
      <w:pPr>
        <w:ind w:left="360" w:right="359"/>
        <w:jc w:val="left"/>
        <w:rPr>
          <w:szCs w:val="22"/>
        </w:rPr>
      </w:pPr>
      <w:r w:rsidRPr="00060291">
        <w:rPr>
          <w:szCs w:val="22"/>
        </w:rPr>
        <w:t>The Board classifies its financial liabilities in the following categories: other financial liabilities. The classification depends on the purpose for which the financial liabilities were issued. Management determines the classification of its financial liabilities at initial recognition.</w:t>
      </w:r>
    </w:p>
    <w:p w:rsidR="00203625" w:rsidRPr="00060291" w:rsidRDefault="00203625" w:rsidP="00060291">
      <w:pPr>
        <w:ind w:right="359"/>
        <w:jc w:val="left"/>
        <w:rPr>
          <w:szCs w:val="22"/>
        </w:rPr>
      </w:pPr>
    </w:p>
    <w:p w:rsidR="00203625" w:rsidRPr="00060291" w:rsidRDefault="00203625" w:rsidP="00060291">
      <w:pPr>
        <w:ind w:left="360" w:right="359"/>
        <w:jc w:val="left"/>
        <w:rPr>
          <w:b/>
          <w:szCs w:val="22"/>
        </w:rPr>
      </w:pPr>
      <w:r w:rsidRPr="00060291">
        <w:rPr>
          <w:b/>
          <w:szCs w:val="22"/>
        </w:rPr>
        <w:t>Other financial liabilities</w:t>
      </w:r>
    </w:p>
    <w:p w:rsidR="00203625" w:rsidRPr="00060291" w:rsidRDefault="00203625" w:rsidP="00060291">
      <w:pPr>
        <w:ind w:left="360" w:right="359"/>
        <w:jc w:val="left"/>
        <w:rPr>
          <w:szCs w:val="22"/>
        </w:rPr>
      </w:pPr>
      <w:r w:rsidRPr="00060291">
        <w:rPr>
          <w:szCs w:val="22"/>
        </w:rPr>
        <w:t>Other financial liabilities are included in current liabilities, except for maturities greater than 12 months after the statement of financial position date. These are classified as non-current liabilities. The Board’s other financial liabilities comprise trade and other payables in the statement of financial position.</w:t>
      </w:r>
    </w:p>
    <w:p w:rsidR="00203625" w:rsidRPr="00060291" w:rsidRDefault="00203625" w:rsidP="00060291">
      <w:pPr>
        <w:ind w:right="359"/>
        <w:jc w:val="left"/>
        <w:rPr>
          <w:szCs w:val="22"/>
          <w:u w:val="single"/>
        </w:rPr>
      </w:pPr>
    </w:p>
    <w:p w:rsidR="00203625" w:rsidRPr="00060291" w:rsidRDefault="00203625" w:rsidP="00060291">
      <w:pPr>
        <w:ind w:left="360" w:right="359"/>
        <w:jc w:val="left"/>
        <w:rPr>
          <w:szCs w:val="22"/>
          <w:u w:val="single"/>
        </w:rPr>
      </w:pPr>
      <w:r w:rsidRPr="00060291">
        <w:rPr>
          <w:szCs w:val="22"/>
          <w:u w:val="single"/>
        </w:rPr>
        <w:t xml:space="preserve">Recognition and measurement </w:t>
      </w:r>
    </w:p>
    <w:p w:rsidR="00203625" w:rsidRPr="00060291" w:rsidRDefault="00203625" w:rsidP="00060291">
      <w:pPr>
        <w:ind w:left="360" w:right="359"/>
        <w:jc w:val="left"/>
        <w:rPr>
          <w:szCs w:val="22"/>
        </w:rPr>
      </w:pPr>
      <w:r w:rsidRPr="00060291">
        <w:rPr>
          <w:szCs w:val="22"/>
        </w:rPr>
        <w:t>Financial liabilities are recognised when the Board becomes party to the contractual provisions of the financial instrument.</w:t>
      </w:r>
    </w:p>
    <w:p w:rsidR="00203625" w:rsidRPr="00060291" w:rsidRDefault="00203625" w:rsidP="00060291">
      <w:pPr>
        <w:ind w:left="540" w:right="359"/>
        <w:jc w:val="left"/>
        <w:rPr>
          <w:szCs w:val="22"/>
        </w:rPr>
      </w:pPr>
    </w:p>
    <w:p w:rsidR="00203625" w:rsidRPr="00060291" w:rsidRDefault="00203625" w:rsidP="00060291">
      <w:pPr>
        <w:ind w:left="360" w:right="359"/>
        <w:jc w:val="left"/>
        <w:rPr>
          <w:szCs w:val="22"/>
        </w:rPr>
      </w:pPr>
      <w:r w:rsidRPr="00060291">
        <w:rPr>
          <w:szCs w:val="22"/>
        </w:rPr>
        <w:t>A financial liability is removed from the statement of financial position when it is extinguished, that is when the obligation is discharged, cancelled or expired.</w:t>
      </w:r>
    </w:p>
    <w:p w:rsidR="00203625" w:rsidRDefault="00203625" w:rsidP="00060291">
      <w:pPr>
        <w:ind w:right="359"/>
        <w:jc w:val="left"/>
        <w:rPr>
          <w:szCs w:val="22"/>
        </w:rPr>
      </w:pPr>
    </w:p>
    <w:p w:rsidR="00F759DD" w:rsidRPr="00060291" w:rsidRDefault="00F759DD" w:rsidP="00060291">
      <w:pPr>
        <w:ind w:right="359"/>
        <w:jc w:val="left"/>
        <w:rPr>
          <w:szCs w:val="22"/>
        </w:rPr>
      </w:pPr>
    </w:p>
    <w:p w:rsidR="00C91FBF" w:rsidRPr="00060291" w:rsidRDefault="00C91FBF" w:rsidP="00C91FBF">
      <w:pPr>
        <w:jc w:val="left"/>
        <w:outlineLvl w:val="0"/>
        <w:rPr>
          <w:b/>
          <w:szCs w:val="22"/>
        </w:rPr>
      </w:pPr>
      <w:r w:rsidRPr="00060291">
        <w:rPr>
          <w:b/>
          <w:iCs/>
          <w:szCs w:val="22"/>
        </w:rPr>
        <w:lastRenderedPageBreak/>
        <w:t>Note 1</w:t>
      </w:r>
      <w:r w:rsidRPr="00060291">
        <w:rPr>
          <w:b/>
          <w:szCs w:val="22"/>
        </w:rPr>
        <w:t xml:space="preserve"> Accounting Policies (continued)</w:t>
      </w:r>
    </w:p>
    <w:p w:rsidR="00C91FBF" w:rsidRDefault="00C91FBF" w:rsidP="00060291">
      <w:pPr>
        <w:ind w:left="360" w:right="359"/>
        <w:jc w:val="left"/>
        <w:rPr>
          <w:b/>
          <w:szCs w:val="22"/>
        </w:rPr>
      </w:pPr>
    </w:p>
    <w:p w:rsidR="00203625" w:rsidRPr="00060291" w:rsidRDefault="00203625" w:rsidP="00060291">
      <w:pPr>
        <w:ind w:left="360" w:right="359"/>
        <w:jc w:val="left"/>
        <w:rPr>
          <w:b/>
          <w:szCs w:val="22"/>
        </w:rPr>
      </w:pPr>
      <w:r w:rsidRPr="00060291">
        <w:rPr>
          <w:b/>
          <w:szCs w:val="22"/>
        </w:rPr>
        <w:t>Other financial liabilities</w:t>
      </w:r>
    </w:p>
    <w:p w:rsidR="00203625" w:rsidRPr="00060291" w:rsidRDefault="00203625" w:rsidP="00060291">
      <w:pPr>
        <w:ind w:left="360"/>
        <w:jc w:val="left"/>
        <w:rPr>
          <w:color w:val="000000"/>
          <w:szCs w:val="22"/>
        </w:rPr>
      </w:pPr>
      <w:r w:rsidRPr="00060291">
        <w:rPr>
          <w:color w:val="000000"/>
          <w:szCs w:val="22"/>
        </w:rPr>
        <w:t>Other financial liabilities are recognised initially at fair value and subsequently measured at amortised cost using the effective interest method.</w:t>
      </w:r>
      <w:r w:rsidR="00070AB2" w:rsidRPr="00060291">
        <w:rPr>
          <w:color w:val="000000"/>
          <w:szCs w:val="22"/>
        </w:rPr>
        <w:br/>
      </w:r>
    </w:p>
    <w:p w:rsidR="00203625" w:rsidRPr="00060291" w:rsidRDefault="00203625" w:rsidP="00060291">
      <w:pPr>
        <w:pStyle w:val="Hangingindent1"/>
        <w:numPr>
          <w:ilvl w:val="0"/>
          <w:numId w:val="15"/>
        </w:numPr>
        <w:tabs>
          <w:tab w:val="clear" w:pos="720"/>
          <w:tab w:val="clear" w:pos="1440"/>
          <w:tab w:val="clear" w:pos="2160"/>
          <w:tab w:val="left" w:pos="1134"/>
          <w:tab w:val="left" w:pos="1701"/>
        </w:tabs>
        <w:spacing w:line="240" w:lineRule="auto"/>
        <w:ind w:right="359"/>
        <w:jc w:val="left"/>
        <w:rPr>
          <w:rFonts w:ascii="Times New Roman" w:hAnsi="Times New Roman"/>
          <w:b/>
          <w:color w:val="000000"/>
          <w:szCs w:val="22"/>
          <w:lang w:val="en-GB"/>
        </w:rPr>
      </w:pPr>
      <w:r w:rsidRPr="00060291">
        <w:rPr>
          <w:rFonts w:ascii="Times New Roman" w:hAnsi="Times New Roman"/>
          <w:b/>
          <w:color w:val="000000"/>
          <w:szCs w:val="22"/>
          <w:lang w:val="en-GB"/>
        </w:rPr>
        <w:t>Segmental Reporting</w:t>
      </w:r>
    </w:p>
    <w:p w:rsidR="00203625" w:rsidRPr="00060291" w:rsidRDefault="00203625" w:rsidP="00060291">
      <w:pPr>
        <w:pStyle w:val="Hangingindent1"/>
        <w:tabs>
          <w:tab w:val="clear" w:pos="720"/>
          <w:tab w:val="clear" w:pos="1440"/>
          <w:tab w:val="clear" w:pos="2160"/>
          <w:tab w:val="left" w:pos="1134"/>
          <w:tab w:val="left" w:pos="1701"/>
        </w:tabs>
        <w:spacing w:line="240" w:lineRule="auto"/>
        <w:ind w:left="360" w:right="359" w:firstLine="0"/>
        <w:jc w:val="left"/>
        <w:rPr>
          <w:rFonts w:ascii="Times New Roman" w:hAnsi="Times New Roman"/>
          <w:color w:val="000000"/>
          <w:szCs w:val="22"/>
          <w:lang w:val="en-GB"/>
        </w:rPr>
      </w:pPr>
      <w:r w:rsidRPr="00060291">
        <w:rPr>
          <w:rFonts w:ascii="Times New Roman" w:hAnsi="Times New Roman"/>
          <w:color w:val="000000"/>
          <w:szCs w:val="22"/>
          <w:lang w:val="en-GB"/>
        </w:rPr>
        <w:t>Operating segments are reported in a manner consistent with the internal reporting provided to the Chief Operating decision-maker who is responsible for allocating resources and assessing performance of the operating segments.  This has been identified as the senior management of the Board.</w:t>
      </w:r>
    </w:p>
    <w:p w:rsidR="00203625" w:rsidRPr="00060291" w:rsidRDefault="00203625" w:rsidP="00060291">
      <w:pPr>
        <w:pStyle w:val="Hangingindent1"/>
        <w:tabs>
          <w:tab w:val="clear" w:pos="720"/>
          <w:tab w:val="clear" w:pos="1440"/>
          <w:tab w:val="clear" w:pos="2160"/>
          <w:tab w:val="left" w:pos="1134"/>
          <w:tab w:val="left" w:pos="1701"/>
        </w:tabs>
        <w:spacing w:line="240" w:lineRule="auto"/>
        <w:ind w:left="360" w:right="359" w:firstLine="0"/>
        <w:jc w:val="left"/>
        <w:rPr>
          <w:rFonts w:ascii="Times New Roman" w:hAnsi="Times New Roman"/>
          <w:color w:val="000000"/>
          <w:szCs w:val="22"/>
          <w:lang w:val="en-GB"/>
        </w:rPr>
      </w:pPr>
    </w:p>
    <w:p w:rsidR="00203625" w:rsidRPr="00060291" w:rsidRDefault="00203625" w:rsidP="00060291">
      <w:pPr>
        <w:pStyle w:val="Hangingindent1"/>
        <w:tabs>
          <w:tab w:val="clear" w:pos="720"/>
          <w:tab w:val="clear" w:pos="1440"/>
          <w:tab w:val="clear" w:pos="2160"/>
          <w:tab w:val="left" w:pos="1134"/>
          <w:tab w:val="left" w:pos="1701"/>
        </w:tabs>
        <w:spacing w:line="240" w:lineRule="auto"/>
        <w:ind w:left="360" w:right="359" w:firstLine="0"/>
        <w:jc w:val="left"/>
        <w:rPr>
          <w:rFonts w:ascii="Times New Roman" w:hAnsi="Times New Roman"/>
          <w:color w:val="000000"/>
          <w:szCs w:val="22"/>
          <w:lang w:val="en-GB"/>
        </w:rPr>
      </w:pPr>
      <w:r w:rsidRPr="00060291">
        <w:rPr>
          <w:rFonts w:ascii="Times New Roman" w:hAnsi="Times New Roman"/>
          <w:color w:val="000000"/>
          <w:szCs w:val="22"/>
          <w:lang w:val="en-GB"/>
        </w:rPr>
        <w:t>Operating segments are unlikely to directly relate to the analysis of expenditure shown in Note 3.</w:t>
      </w:r>
    </w:p>
    <w:p w:rsidR="00203625" w:rsidRPr="00060291" w:rsidRDefault="00203625" w:rsidP="00060291">
      <w:pPr>
        <w:tabs>
          <w:tab w:val="left" w:pos="-720"/>
          <w:tab w:val="left" w:pos="567"/>
          <w:tab w:val="left" w:pos="720"/>
          <w:tab w:val="left" w:pos="1440"/>
          <w:tab w:val="left" w:pos="2160"/>
          <w:tab w:val="left" w:pos="2880"/>
          <w:tab w:val="left" w:pos="3600"/>
          <w:tab w:val="left" w:pos="4320"/>
        </w:tabs>
        <w:autoSpaceDE w:val="0"/>
        <w:autoSpaceDN w:val="0"/>
        <w:adjustRightInd w:val="0"/>
        <w:ind w:right="359"/>
        <w:jc w:val="left"/>
        <w:rPr>
          <w:rFonts w:eastAsia="SimSun"/>
          <w:szCs w:val="22"/>
          <w:lang w:eastAsia="zh-CN"/>
        </w:rPr>
      </w:pPr>
    </w:p>
    <w:p w:rsidR="00203625" w:rsidRPr="00060291" w:rsidRDefault="00203625" w:rsidP="00060291">
      <w:pPr>
        <w:pStyle w:val="Hangingindent1"/>
        <w:numPr>
          <w:ilvl w:val="0"/>
          <w:numId w:val="15"/>
        </w:numPr>
        <w:tabs>
          <w:tab w:val="clear" w:pos="720"/>
          <w:tab w:val="clear" w:pos="1440"/>
          <w:tab w:val="clear" w:pos="2160"/>
          <w:tab w:val="left" w:pos="1134"/>
          <w:tab w:val="left" w:pos="1701"/>
        </w:tabs>
        <w:spacing w:line="240" w:lineRule="auto"/>
        <w:ind w:right="359"/>
        <w:jc w:val="left"/>
        <w:rPr>
          <w:rFonts w:ascii="Times New Roman" w:hAnsi="Times New Roman"/>
          <w:b/>
          <w:color w:val="000000"/>
          <w:szCs w:val="22"/>
          <w:lang w:val="en-GB"/>
        </w:rPr>
      </w:pPr>
      <w:r w:rsidRPr="00060291">
        <w:rPr>
          <w:rFonts w:ascii="Times New Roman" w:hAnsi="Times New Roman"/>
          <w:b/>
          <w:color w:val="000000"/>
          <w:szCs w:val="22"/>
          <w:lang w:val="en-GB"/>
        </w:rPr>
        <w:t>Cash and cash equivalents</w:t>
      </w:r>
    </w:p>
    <w:p w:rsidR="00203625" w:rsidRPr="00060291" w:rsidRDefault="00203625" w:rsidP="00060291">
      <w:pPr>
        <w:tabs>
          <w:tab w:val="left" w:pos="-720"/>
          <w:tab w:val="left" w:pos="567"/>
          <w:tab w:val="left" w:pos="720"/>
          <w:tab w:val="left" w:pos="1440"/>
          <w:tab w:val="left" w:pos="2160"/>
          <w:tab w:val="left" w:pos="2880"/>
          <w:tab w:val="left" w:pos="3600"/>
          <w:tab w:val="left" w:pos="4320"/>
        </w:tabs>
        <w:autoSpaceDE w:val="0"/>
        <w:autoSpaceDN w:val="0"/>
        <w:adjustRightInd w:val="0"/>
        <w:ind w:left="360" w:right="359"/>
        <w:jc w:val="left"/>
        <w:rPr>
          <w:rFonts w:eastAsia="SimSun"/>
          <w:szCs w:val="22"/>
          <w:lang w:eastAsia="zh-CN"/>
        </w:rPr>
      </w:pPr>
      <w:r w:rsidRPr="00060291">
        <w:rPr>
          <w:rFonts w:eastAsia="SimSun"/>
          <w:szCs w:val="22"/>
          <w:lang w:eastAsia="zh-CN"/>
        </w:rPr>
        <w:t>Cash and cash equivalents includes cash in hand, deposits held at call with banks, cash balances held with the Government Banking Service, balances held in commercial banks and other short-term highly liquid investments with original maturities of three months or less, and bank overdrafts. Bank overdrafts are shown within borrowings in current liabilities on the balance sheet.  Where the Government Banking Service is using the Royal Bank of Scotland Group to provide the banking services, funds held in these accounts should not be classed as commercial bank balances.</w:t>
      </w:r>
    </w:p>
    <w:p w:rsidR="00203625" w:rsidRPr="00060291" w:rsidRDefault="00203625" w:rsidP="00060291">
      <w:pPr>
        <w:tabs>
          <w:tab w:val="left" w:pos="-720"/>
          <w:tab w:val="left" w:pos="567"/>
          <w:tab w:val="left" w:pos="720"/>
          <w:tab w:val="left" w:pos="1440"/>
          <w:tab w:val="left" w:pos="2160"/>
          <w:tab w:val="left" w:pos="2880"/>
          <w:tab w:val="left" w:pos="3600"/>
          <w:tab w:val="left" w:pos="4320"/>
        </w:tabs>
        <w:autoSpaceDE w:val="0"/>
        <w:autoSpaceDN w:val="0"/>
        <w:adjustRightInd w:val="0"/>
        <w:ind w:right="359"/>
        <w:jc w:val="left"/>
        <w:rPr>
          <w:rFonts w:eastAsia="SimSun"/>
          <w:szCs w:val="22"/>
          <w:lang w:eastAsia="zh-CN"/>
        </w:rPr>
      </w:pPr>
    </w:p>
    <w:p w:rsidR="00203625" w:rsidRPr="00060291" w:rsidRDefault="00203625" w:rsidP="00060291">
      <w:pPr>
        <w:pStyle w:val="Hangingindent1"/>
        <w:numPr>
          <w:ilvl w:val="0"/>
          <w:numId w:val="15"/>
        </w:numPr>
        <w:tabs>
          <w:tab w:val="clear" w:pos="720"/>
          <w:tab w:val="clear" w:pos="1440"/>
          <w:tab w:val="clear" w:pos="2160"/>
          <w:tab w:val="left" w:pos="1134"/>
          <w:tab w:val="left" w:pos="1701"/>
        </w:tabs>
        <w:spacing w:line="240" w:lineRule="auto"/>
        <w:ind w:right="359"/>
        <w:jc w:val="left"/>
        <w:rPr>
          <w:rFonts w:ascii="Times New Roman" w:hAnsi="Times New Roman"/>
          <w:b/>
          <w:color w:val="000000"/>
          <w:szCs w:val="22"/>
          <w:lang w:val="en-GB"/>
        </w:rPr>
      </w:pPr>
      <w:r w:rsidRPr="00060291">
        <w:rPr>
          <w:rFonts w:ascii="Times New Roman" w:hAnsi="Times New Roman"/>
          <w:b/>
          <w:color w:val="000000"/>
          <w:szCs w:val="22"/>
          <w:lang w:val="en-GB"/>
        </w:rPr>
        <w:t>Foreign exchange</w:t>
      </w:r>
    </w:p>
    <w:p w:rsidR="00203625" w:rsidRPr="00060291" w:rsidRDefault="00203625" w:rsidP="00060291">
      <w:pPr>
        <w:tabs>
          <w:tab w:val="left" w:pos="-720"/>
          <w:tab w:val="left" w:pos="567"/>
          <w:tab w:val="left" w:pos="720"/>
          <w:tab w:val="left" w:pos="1440"/>
          <w:tab w:val="left" w:pos="2160"/>
          <w:tab w:val="left" w:pos="2880"/>
          <w:tab w:val="left" w:pos="3600"/>
          <w:tab w:val="left" w:pos="4320"/>
        </w:tabs>
        <w:autoSpaceDE w:val="0"/>
        <w:autoSpaceDN w:val="0"/>
        <w:adjustRightInd w:val="0"/>
        <w:ind w:left="360" w:right="359"/>
        <w:jc w:val="left"/>
        <w:rPr>
          <w:rFonts w:eastAsia="SimSun"/>
          <w:szCs w:val="22"/>
          <w:lang w:eastAsia="zh-CN"/>
        </w:rPr>
      </w:pPr>
      <w:r w:rsidRPr="00060291">
        <w:rPr>
          <w:rFonts w:eastAsia="SimSun"/>
          <w:szCs w:val="22"/>
          <w:lang w:eastAsia="zh-CN"/>
        </w:rPr>
        <w:t>The functional and presentational currencies of the Board are sterling.</w:t>
      </w:r>
    </w:p>
    <w:p w:rsidR="00203625" w:rsidRPr="00060291" w:rsidRDefault="00203625" w:rsidP="00060291">
      <w:pPr>
        <w:tabs>
          <w:tab w:val="left" w:pos="-720"/>
          <w:tab w:val="left" w:pos="567"/>
          <w:tab w:val="left" w:pos="720"/>
          <w:tab w:val="left" w:pos="1440"/>
          <w:tab w:val="left" w:pos="2160"/>
          <w:tab w:val="left" w:pos="2880"/>
          <w:tab w:val="left" w:pos="3600"/>
          <w:tab w:val="left" w:pos="4320"/>
        </w:tabs>
        <w:autoSpaceDE w:val="0"/>
        <w:autoSpaceDN w:val="0"/>
        <w:adjustRightInd w:val="0"/>
        <w:ind w:left="360" w:right="359"/>
        <w:jc w:val="left"/>
        <w:rPr>
          <w:rFonts w:eastAsia="SimSun"/>
          <w:szCs w:val="22"/>
          <w:lang w:eastAsia="zh-CN"/>
        </w:rPr>
      </w:pPr>
    </w:p>
    <w:p w:rsidR="00203625" w:rsidRPr="00060291" w:rsidRDefault="00203625" w:rsidP="00060291">
      <w:pPr>
        <w:tabs>
          <w:tab w:val="left" w:pos="-720"/>
          <w:tab w:val="left" w:pos="567"/>
          <w:tab w:val="left" w:pos="720"/>
          <w:tab w:val="left" w:pos="1440"/>
          <w:tab w:val="left" w:pos="2160"/>
          <w:tab w:val="left" w:pos="2880"/>
          <w:tab w:val="left" w:pos="3600"/>
          <w:tab w:val="left" w:pos="4320"/>
        </w:tabs>
        <w:autoSpaceDE w:val="0"/>
        <w:autoSpaceDN w:val="0"/>
        <w:adjustRightInd w:val="0"/>
        <w:ind w:left="360" w:right="359"/>
        <w:jc w:val="left"/>
        <w:rPr>
          <w:rFonts w:eastAsia="SimSun"/>
          <w:szCs w:val="22"/>
          <w:lang w:eastAsia="zh-CN"/>
        </w:rPr>
      </w:pPr>
      <w:r w:rsidRPr="00060291">
        <w:rPr>
          <w:rFonts w:eastAsia="SimSun"/>
          <w:szCs w:val="22"/>
          <w:lang w:eastAsia="zh-CN"/>
        </w:rPr>
        <w:t>A transaction which is denominated in a foreign currency is translated into the functional currency at the spot exchange rate on the date of the transaction.</w:t>
      </w:r>
    </w:p>
    <w:p w:rsidR="00203625" w:rsidRPr="00060291" w:rsidRDefault="00203625" w:rsidP="00060291">
      <w:pPr>
        <w:pStyle w:val="Hangingindent1"/>
        <w:tabs>
          <w:tab w:val="left" w:pos="1134"/>
        </w:tabs>
        <w:ind w:left="0" w:right="359" w:firstLine="0"/>
        <w:jc w:val="left"/>
        <w:rPr>
          <w:rFonts w:ascii="Times New Roman" w:hAnsi="Times New Roman"/>
          <w:szCs w:val="22"/>
          <w:lang w:val="en-GB"/>
        </w:rPr>
      </w:pPr>
    </w:p>
    <w:p w:rsidR="00203625" w:rsidRPr="00060291" w:rsidRDefault="00203625" w:rsidP="00060291">
      <w:pPr>
        <w:pStyle w:val="Hangingindent1"/>
        <w:numPr>
          <w:ilvl w:val="0"/>
          <w:numId w:val="15"/>
        </w:numPr>
        <w:tabs>
          <w:tab w:val="clear" w:pos="720"/>
          <w:tab w:val="clear" w:pos="1440"/>
          <w:tab w:val="clear" w:pos="2160"/>
          <w:tab w:val="left" w:pos="1134"/>
          <w:tab w:val="left" w:pos="1701"/>
        </w:tabs>
        <w:spacing w:line="240" w:lineRule="auto"/>
        <w:ind w:right="359"/>
        <w:jc w:val="left"/>
        <w:rPr>
          <w:rFonts w:ascii="Times New Roman" w:hAnsi="Times New Roman"/>
          <w:b/>
          <w:color w:val="000000"/>
          <w:szCs w:val="22"/>
          <w:lang w:val="en-GB"/>
        </w:rPr>
      </w:pPr>
      <w:r w:rsidRPr="00060291">
        <w:rPr>
          <w:rFonts w:ascii="Times New Roman" w:hAnsi="Times New Roman"/>
          <w:b/>
          <w:color w:val="000000"/>
          <w:szCs w:val="22"/>
          <w:lang w:val="en-GB"/>
        </w:rPr>
        <w:t>Key Sources of judgement and estimation uncertainty</w:t>
      </w:r>
    </w:p>
    <w:p w:rsidR="00203625" w:rsidRPr="00060291" w:rsidRDefault="00203625" w:rsidP="00060291">
      <w:pPr>
        <w:tabs>
          <w:tab w:val="left" w:pos="-720"/>
          <w:tab w:val="left" w:pos="567"/>
          <w:tab w:val="left" w:pos="720"/>
          <w:tab w:val="left" w:pos="1440"/>
          <w:tab w:val="left" w:pos="2160"/>
          <w:tab w:val="left" w:pos="2880"/>
          <w:tab w:val="left" w:pos="3600"/>
          <w:tab w:val="left" w:pos="4320"/>
        </w:tabs>
        <w:autoSpaceDE w:val="0"/>
        <w:autoSpaceDN w:val="0"/>
        <w:adjustRightInd w:val="0"/>
        <w:ind w:left="360" w:right="359"/>
        <w:jc w:val="left"/>
        <w:rPr>
          <w:rFonts w:eastAsia="SimSun"/>
          <w:szCs w:val="22"/>
          <w:lang w:eastAsia="zh-CN"/>
        </w:rPr>
      </w:pPr>
      <w:r w:rsidRPr="00060291">
        <w:rPr>
          <w:rFonts w:eastAsia="SimSun"/>
          <w:szCs w:val="22"/>
          <w:lang w:eastAsia="zh-CN"/>
        </w:rPr>
        <w:t>Estimates and judgements are continually evaluated and are based on historical experience and other factors, including expectations of future events that are believed to be reasonable under the circumstances.</w:t>
      </w:r>
    </w:p>
    <w:p w:rsidR="00203625" w:rsidRPr="00060291" w:rsidRDefault="00203625" w:rsidP="00060291">
      <w:pPr>
        <w:tabs>
          <w:tab w:val="left" w:pos="-720"/>
          <w:tab w:val="left" w:pos="567"/>
          <w:tab w:val="left" w:pos="720"/>
          <w:tab w:val="left" w:pos="1440"/>
          <w:tab w:val="left" w:pos="2160"/>
          <w:tab w:val="left" w:pos="2880"/>
          <w:tab w:val="left" w:pos="3600"/>
          <w:tab w:val="left" w:pos="4320"/>
        </w:tabs>
        <w:autoSpaceDE w:val="0"/>
        <w:autoSpaceDN w:val="0"/>
        <w:adjustRightInd w:val="0"/>
        <w:ind w:left="360" w:right="359"/>
        <w:jc w:val="left"/>
        <w:rPr>
          <w:rFonts w:eastAsia="SimSun"/>
          <w:szCs w:val="22"/>
          <w:lang w:eastAsia="zh-CN"/>
        </w:rPr>
      </w:pPr>
    </w:p>
    <w:p w:rsidR="00203625" w:rsidRPr="00060291" w:rsidRDefault="00203625" w:rsidP="00060291">
      <w:pPr>
        <w:tabs>
          <w:tab w:val="left" w:pos="-720"/>
          <w:tab w:val="left" w:pos="567"/>
          <w:tab w:val="left" w:pos="720"/>
          <w:tab w:val="left" w:pos="1440"/>
          <w:tab w:val="left" w:pos="2160"/>
          <w:tab w:val="left" w:pos="2880"/>
          <w:tab w:val="left" w:pos="3600"/>
          <w:tab w:val="left" w:pos="4320"/>
        </w:tabs>
        <w:autoSpaceDE w:val="0"/>
        <w:autoSpaceDN w:val="0"/>
        <w:adjustRightInd w:val="0"/>
        <w:ind w:left="360" w:right="359"/>
        <w:jc w:val="left"/>
        <w:rPr>
          <w:rFonts w:eastAsia="SimSun"/>
          <w:szCs w:val="22"/>
          <w:lang w:eastAsia="zh-CN"/>
        </w:rPr>
      </w:pPr>
      <w:r w:rsidRPr="00060291">
        <w:rPr>
          <w:rFonts w:eastAsia="SimSun"/>
          <w:szCs w:val="22"/>
          <w:lang w:eastAsia="zh-CN"/>
        </w:rPr>
        <w:t>The Board makes estimates and assumptions concerning the future on an ongoing basis. The resulting accounting estimates will, by definition, seldom equal the related actual results. The Board makes judgements in applying accounting policies. The estimates, assumptions and judgements that have a significant risk of causing material adjustment to the carrying amounts of assets and liabilities within the financial statements within the next financial year are addressed below.</w:t>
      </w:r>
    </w:p>
    <w:p w:rsidR="00203625" w:rsidRPr="00060291" w:rsidRDefault="00203625" w:rsidP="00060291">
      <w:pPr>
        <w:jc w:val="left"/>
        <w:rPr>
          <w:b/>
          <w:szCs w:val="22"/>
        </w:rPr>
      </w:pPr>
    </w:p>
    <w:p w:rsidR="00203625" w:rsidRPr="00060291" w:rsidRDefault="00203625" w:rsidP="00060291">
      <w:pPr>
        <w:ind w:left="360"/>
        <w:jc w:val="left"/>
        <w:rPr>
          <w:b/>
          <w:szCs w:val="22"/>
        </w:rPr>
      </w:pPr>
      <w:r w:rsidRPr="00060291">
        <w:rPr>
          <w:b/>
          <w:szCs w:val="22"/>
        </w:rPr>
        <w:t>Impairments</w:t>
      </w:r>
    </w:p>
    <w:p w:rsidR="00203625" w:rsidRPr="00060291" w:rsidRDefault="00203625" w:rsidP="00060291">
      <w:pPr>
        <w:ind w:left="360"/>
        <w:jc w:val="left"/>
        <w:rPr>
          <w:szCs w:val="22"/>
        </w:rPr>
      </w:pPr>
      <w:r w:rsidRPr="00060291">
        <w:rPr>
          <w:szCs w:val="22"/>
        </w:rPr>
        <w:t>The value of impairment included within the accounts was provided by the Boards Valuer as part of the valuation work undertaken.  This impairment if related to the building work associated with the required to house the two new MRI scanners.</w:t>
      </w:r>
    </w:p>
    <w:p w:rsidR="00203625" w:rsidRPr="00060291" w:rsidRDefault="00203625" w:rsidP="00060291">
      <w:pPr>
        <w:jc w:val="left"/>
        <w:rPr>
          <w:szCs w:val="22"/>
        </w:rPr>
      </w:pPr>
    </w:p>
    <w:p w:rsidR="00203625" w:rsidRPr="00060291" w:rsidRDefault="00203625" w:rsidP="00060291">
      <w:pPr>
        <w:ind w:left="360"/>
        <w:jc w:val="left"/>
        <w:rPr>
          <w:b/>
          <w:szCs w:val="22"/>
        </w:rPr>
      </w:pPr>
      <w:r w:rsidRPr="00060291">
        <w:rPr>
          <w:b/>
          <w:szCs w:val="22"/>
        </w:rPr>
        <w:t>Material Provisions</w:t>
      </w:r>
    </w:p>
    <w:p w:rsidR="00203625" w:rsidRPr="00060291" w:rsidRDefault="00203625" w:rsidP="00060291">
      <w:pPr>
        <w:ind w:left="360"/>
        <w:jc w:val="left"/>
        <w:rPr>
          <w:szCs w:val="22"/>
        </w:rPr>
      </w:pPr>
      <w:r w:rsidRPr="00060291">
        <w:rPr>
          <w:szCs w:val="22"/>
        </w:rPr>
        <w:t xml:space="preserve">The Board does not have any material provisions included within this set of accounts. </w:t>
      </w:r>
    </w:p>
    <w:p w:rsidR="00203625" w:rsidRPr="00060291" w:rsidRDefault="00203625" w:rsidP="00060291">
      <w:pPr>
        <w:jc w:val="left"/>
        <w:rPr>
          <w:b/>
          <w:szCs w:val="22"/>
        </w:rPr>
      </w:pPr>
    </w:p>
    <w:p w:rsidR="00203625" w:rsidRPr="00060291" w:rsidRDefault="00203625" w:rsidP="00060291">
      <w:pPr>
        <w:ind w:left="360"/>
        <w:jc w:val="left"/>
        <w:rPr>
          <w:b/>
          <w:szCs w:val="22"/>
        </w:rPr>
      </w:pPr>
      <w:r w:rsidRPr="00060291">
        <w:rPr>
          <w:b/>
          <w:szCs w:val="22"/>
        </w:rPr>
        <w:t>Significant Risks</w:t>
      </w:r>
    </w:p>
    <w:p w:rsidR="00203625" w:rsidRPr="00060291" w:rsidRDefault="00203625" w:rsidP="00060291">
      <w:pPr>
        <w:ind w:left="360"/>
        <w:jc w:val="left"/>
        <w:rPr>
          <w:szCs w:val="22"/>
        </w:rPr>
      </w:pPr>
      <w:r w:rsidRPr="00060291">
        <w:rPr>
          <w:szCs w:val="22"/>
        </w:rPr>
        <w:t>There are no significant risks that the Board is aware of that would materially affect the carrying amounts of assets and liabilities.</w:t>
      </w:r>
    </w:p>
    <w:p w:rsidR="008D6480" w:rsidRPr="00060291" w:rsidRDefault="008D6480" w:rsidP="00060291">
      <w:pPr>
        <w:jc w:val="left"/>
        <w:rPr>
          <w:szCs w:val="22"/>
        </w:rPr>
      </w:pPr>
    </w:p>
    <w:p w:rsidR="008D6480" w:rsidRDefault="008D6480" w:rsidP="00060291">
      <w:pPr>
        <w:pStyle w:val="Heading4"/>
        <w:numPr>
          <w:ilvl w:val="0"/>
          <w:numId w:val="0"/>
        </w:numPr>
        <w:jc w:val="left"/>
        <w:rPr>
          <w:sz w:val="24"/>
        </w:rPr>
      </w:pPr>
      <w:r w:rsidRPr="00060291">
        <w:rPr>
          <w:iCs/>
          <w:sz w:val="22"/>
          <w:szCs w:val="22"/>
        </w:rPr>
        <w:br w:type="page"/>
      </w:r>
      <w:r w:rsidRPr="00F13586">
        <w:rPr>
          <w:iCs/>
          <w:sz w:val="24"/>
        </w:rPr>
        <w:lastRenderedPageBreak/>
        <w:t>Note 2</w:t>
      </w:r>
      <w:bookmarkEnd w:id="7"/>
      <w:bookmarkEnd w:id="8"/>
      <w:bookmarkEnd w:id="9"/>
      <w:r w:rsidRPr="00F13586">
        <w:rPr>
          <w:iCs/>
          <w:sz w:val="24"/>
        </w:rPr>
        <w:t xml:space="preserve"> </w:t>
      </w:r>
      <w:r w:rsidR="00A165BC" w:rsidRPr="00F13586">
        <w:rPr>
          <w:sz w:val="24"/>
        </w:rPr>
        <w:t>Notes to the Cash Flow Statement</w:t>
      </w:r>
    </w:p>
    <w:tbl>
      <w:tblPr>
        <w:tblW w:w="5000" w:type="pct"/>
        <w:tblLook w:val="0000"/>
      </w:tblPr>
      <w:tblGrid>
        <w:gridCol w:w="5473"/>
        <w:gridCol w:w="1176"/>
        <w:gridCol w:w="1176"/>
        <w:gridCol w:w="1555"/>
      </w:tblGrid>
      <w:tr w:rsidR="00E45E0B" w:rsidRPr="00CE36F7" w:rsidTr="002A3304">
        <w:tc>
          <w:tcPr>
            <w:tcW w:w="2917" w:type="pct"/>
          </w:tcPr>
          <w:p w:rsidR="00E45E0B" w:rsidRPr="00060291" w:rsidRDefault="00E45E0B" w:rsidP="00E45E0B">
            <w:pPr>
              <w:tabs>
                <w:tab w:val="decimal" w:pos="7560"/>
                <w:tab w:val="decimal" w:pos="9000"/>
                <w:tab w:val="decimal" w:pos="11232"/>
              </w:tabs>
              <w:rPr>
                <w:b/>
                <w:sz w:val="20"/>
              </w:rPr>
            </w:pPr>
            <w:r w:rsidRPr="00060291">
              <w:rPr>
                <w:b/>
                <w:sz w:val="20"/>
              </w:rPr>
              <w:t>Expenditure Not Paid in Cash</w:t>
            </w:r>
          </w:p>
        </w:tc>
        <w:tc>
          <w:tcPr>
            <w:tcW w:w="627" w:type="pct"/>
          </w:tcPr>
          <w:p w:rsidR="00E45E0B" w:rsidRPr="00060291" w:rsidRDefault="00E45E0B" w:rsidP="00E45E0B">
            <w:pPr>
              <w:tabs>
                <w:tab w:val="decimal" w:pos="972"/>
                <w:tab w:val="decimal" w:pos="1782"/>
                <w:tab w:val="decimal" w:pos="7560"/>
                <w:tab w:val="decimal" w:pos="9000"/>
                <w:tab w:val="decimal" w:pos="11232"/>
              </w:tabs>
              <w:jc w:val="center"/>
              <w:rPr>
                <w:b/>
                <w:i/>
                <w:sz w:val="20"/>
              </w:rPr>
            </w:pPr>
          </w:p>
        </w:tc>
        <w:tc>
          <w:tcPr>
            <w:tcW w:w="627" w:type="pct"/>
          </w:tcPr>
          <w:p w:rsidR="00847E4D" w:rsidRPr="00060291" w:rsidRDefault="00847E4D" w:rsidP="00E45E0B">
            <w:pPr>
              <w:tabs>
                <w:tab w:val="decimal" w:pos="972"/>
                <w:tab w:val="decimal" w:pos="1782"/>
                <w:tab w:val="decimal" w:pos="7560"/>
                <w:tab w:val="decimal" w:pos="9000"/>
                <w:tab w:val="decimal" w:pos="11232"/>
              </w:tabs>
              <w:jc w:val="right"/>
              <w:rPr>
                <w:b/>
                <w:snapToGrid w:val="0"/>
                <w:color w:val="000000"/>
                <w:sz w:val="20"/>
              </w:rPr>
            </w:pPr>
            <w:r w:rsidRPr="00060291">
              <w:rPr>
                <w:b/>
                <w:snapToGrid w:val="0"/>
                <w:color w:val="000000"/>
                <w:sz w:val="20"/>
              </w:rPr>
              <w:t>2018</w:t>
            </w:r>
          </w:p>
          <w:p w:rsidR="00E45E0B" w:rsidRPr="00060291" w:rsidRDefault="00E45E0B" w:rsidP="00E45E0B">
            <w:pPr>
              <w:tabs>
                <w:tab w:val="decimal" w:pos="972"/>
                <w:tab w:val="decimal" w:pos="1782"/>
                <w:tab w:val="decimal" w:pos="7560"/>
                <w:tab w:val="decimal" w:pos="9000"/>
                <w:tab w:val="decimal" w:pos="11232"/>
              </w:tabs>
              <w:jc w:val="right"/>
              <w:rPr>
                <w:b/>
                <w:sz w:val="20"/>
              </w:rPr>
            </w:pPr>
            <w:r w:rsidRPr="00060291">
              <w:rPr>
                <w:b/>
                <w:snapToGrid w:val="0"/>
                <w:color w:val="000000"/>
                <w:sz w:val="20"/>
              </w:rPr>
              <w:t>£’000</w:t>
            </w:r>
          </w:p>
        </w:tc>
        <w:tc>
          <w:tcPr>
            <w:tcW w:w="829" w:type="pct"/>
          </w:tcPr>
          <w:p w:rsidR="00847E4D" w:rsidRPr="00060291" w:rsidRDefault="00847E4D" w:rsidP="00E45E0B">
            <w:pPr>
              <w:tabs>
                <w:tab w:val="decimal" w:pos="972"/>
                <w:tab w:val="decimal" w:pos="1782"/>
                <w:tab w:val="decimal" w:pos="7560"/>
                <w:tab w:val="decimal" w:pos="9000"/>
                <w:tab w:val="decimal" w:pos="11232"/>
              </w:tabs>
              <w:jc w:val="right"/>
              <w:rPr>
                <w:b/>
                <w:snapToGrid w:val="0"/>
                <w:color w:val="000000"/>
                <w:sz w:val="20"/>
              </w:rPr>
            </w:pPr>
            <w:r w:rsidRPr="00060291">
              <w:rPr>
                <w:b/>
                <w:snapToGrid w:val="0"/>
                <w:color w:val="000000"/>
                <w:sz w:val="20"/>
              </w:rPr>
              <w:t>2017</w:t>
            </w:r>
          </w:p>
          <w:p w:rsidR="00E45E0B" w:rsidRPr="00060291" w:rsidRDefault="00E45E0B" w:rsidP="00E45E0B">
            <w:pPr>
              <w:tabs>
                <w:tab w:val="decimal" w:pos="972"/>
                <w:tab w:val="decimal" w:pos="1782"/>
                <w:tab w:val="decimal" w:pos="7560"/>
                <w:tab w:val="decimal" w:pos="9000"/>
                <w:tab w:val="decimal" w:pos="11232"/>
              </w:tabs>
              <w:jc w:val="right"/>
              <w:rPr>
                <w:b/>
                <w:sz w:val="20"/>
              </w:rPr>
            </w:pPr>
            <w:r w:rsidRPr="00060291">
              <w:rPr>
                <w:b/>
                <w:snapToGrid w:val="0"/>
                <w:color w:val="000000"/>
                <w:sz w:val="20"/>
              </w:rPr>
              <w:t>£’000</w:t>
            </w:r>
          </w:p>
        </w:tc>
      </w:tr>
      <w:tr w:rsidR="00E45E0B" w:rsidRPr="00CE36F7" w:rsidTr="002A3304">
        <w:tc>
          <w:tcPr>
            <w:tcW w:w="2917" w:type="pct"/>
          </w:tcPr>
          <w:p w:rsidR="00E45E0B" w:rsidRPr="00060291" w:rsidRDefault="00E45E0B" w:rsidP="00E45E0B">
            <w:pPr>
              <w:pStyle w:val="Heading6"/>
              <w:tabs>
                <w:tab w:val="clear" w:pos="720"/>
                <w:tab w:val="clear" w:pos="7740"/>
                <w:tab w:val="decimal" w:pos="7560"/>
              </w:tabs>
              <w:rPr>
                <w:b w:val="0"/>
              </w:rPr>
            </w:pPr>
          </w:p>
        </w:tc>
        <w:tc>
          <w:tcPr>
            <w:tcW w:w="627" w:type="pct"/>
          </w:tcPr>
          <w:p w:rsidR="00E45E0B" w:rsidRPr="00060291" w:rsidRDefault="00E45E0B" w:rsidP="00E45E0B">
            <w:pPr>
              <w:pStyle w:val="Footer"/>
              <w:tabs>
                <w:tab w:val="clear" w:pos="4320"/>
                <w:tab w:val="clear" w:pos="8640"/>
                <w:tab w:val="decimal" w:pos="972"/>
                <w:tab w:val="decimal" w:pos="1782"/>
                <w:tab w:val="decimal" w:pos="7560"/>
                <w:tab w:val="decimal" w:pos="9000"/>
                <w:tab w:val="decimal" w:pos="11232"/>
              </w:tabs>
              <w:jc w:val="center"/>
              <w:rPr>
                <w:bCs/>
                <w:i/>
                <w:sz w:val="20"/>
                <w:lang w:val="en-GB"/>
              </w:rPr>
            </w:pPr>
          </w:p>
        </w:tc>
        <w:tc>
          <w:tcPr>
            <w:tcW w:w="627" w:type="pct"/>
          </w:tcPr>
          <w:p w:rsidR="00E45E0B" w:rsidRPr="00060291" w:rsidRDefault="00E45E0B" w:rsidP="00E45E0B">
            <w:pPr>
              <w:pStyle w:val="Footer"/>
              <w:tabs>
                <w:tab w:val="clear" w:pos="4320"/>
                <w:tab w:val="clear" w:pos="8640"/>
                <w:tab w:val="decimal" w:pos="972"/>
                <w:tab w:val="decimal" w:pos="1782"/>
                <w:tab w:val="decimal" w:pos="7560"/>
                <w:tab w:val="decimal" w:pos="9000"/>
                <w:tab w:val="decimal" w:pos="11232"/>
              </w:tabs>
              <w:jc w:val="right"/>
              <w:rPr>
                <w:bCs/>
                <w:sz w:val="20"/>
                <w:lang w:val="en-GB"/>
              </w:rPr>
            </w:pPr>
          </w:p>
        </w:tc>
        <w:tc>
          <w:tcPr>
            <w:tcW w:w="829" w:type="pct"/>
          </w:tcPr>
          <w:p w:rsidR="00E45E0B" w:rsidRPr="00060291" w:rsidRDefault="00E45E0B" w:rsidP="00E45E0B">
            <w:pPr>
              <w:pStyle w:val="Footer"/>
              <w:tabs>
                <w:tab w:val="clear" w:pos="4320"/>
                <w:tab w:val="clear" w:pos="8640"/>
                <w:tab w:val="decimal" w:pos="972"/>
                <w:tab w:val="decimal" w:pos="1782"/>
                <w:tab w:val="decimal" w:pos="7560"/>
                <w:tab w:val="decimal" w:pos="9000"/>
                <w:tab w:val="decimal" w:pos="11232"/>
              </w:tabs>
              <w:jc w:val="right"/>
              <w:rPr>
                <w:bCs/>
                <w:sz w:val="20"/>
                <w:lang w:val="en-GB"/>
              </w:rPr>
            </w:pPr>
          </w:p>
        </w:tc>
      </w:tr>
      <w:tr w:rsidR="002069F5" w:rsidRPr="00CE36F7" w:rsidTr="002A3304">
        <w:tc>
          <w:tcPr>
            <w:tcW w:w="2917" w:type="pct"/>
          </w:tcPr>
          <w:p w:rsidR="002069F5" w:rsidRPr="00060291" w:rsidRDefault="002069F5" w:rsidP="00E45E0B">
            <w:pPr>
              <w:pStyle w:val="Heading6"/>
              <w:tabs>
                <w:tab w:val="clear" w:pos="720"/>
                <w:tab w:val="clear" w:pos="7740"/>
                <w:tab w:val="decimal" w:pos="7560"/>
              </w:tabs>
              <w:rPr>
                <w:b w:val="0"/>
              </w:rPr>
            </w:pPr>
            <w:r w:rsidRPr="00060291">
              <w:rPr>
                <w:b w:val="0"/>
              </w:rPr>
              <w:t>Depreciation</w:t>
            </w:r>
          </w:p>
        </w:tc>
        <w:tc>
          <w:tcPr>
            <w:tcW w:w="627" w:type="pct"/>
          </w:tcPr>
          <w:p w:rsidR="002069F5" w:rsidRPr="00060291" w:rsidRDefault="002069F5" w:rsidP="00E45E0B">
            <w:pPr>
              <w:pStyle w:val="Footer"/>
              <w:tabs>
                <w:tab w:val="clear" w:pos="4320"/>
                <w:tab w:val="clear" w:pos="8640"/>
                <w:tab w:val="decimal" w:pos="972"/>
                <w:tab w:val="decimal" w:pos="1782"/>
                <w:tab w:val="decimal" w:pos="7560"/>
                <w:tab w:val="decimal" w:pos="9000"/>
                <w:tab w:val="decimal" w:pos="11232"/>
              </w:tabs>
              <w:jc w:val="center"/>
              <w:rPr>
                <w:bCs/>
                <w:i/>
                <w:sz w:val="20"/>
                <w:lang w:val="en-GB"/>
              </w:rPr>
            </w:pPr>
            <w:r w:rsidRPr="00060291">
              <w:rPr>
                <w:bCs/>
                <w:i/>
                <w:sz w:val="20"/>
                <w:lang w:val="en-GB"/>
              </w:rPr>
              <w:t>7a</w:t>
            </w:r>
          </w:p>
        </w:tc>
        <w:tc>
          <w:tcPr>
            <w:tcW w:w="627" w:type="pct"/>
          </w:tcPr>
          <w:p w:rsidR="002069F5" w:rsidRPr="00060291" w:rsidRDefault="00553E77" w:rsidP="00E45E0B">
            <w:pPr>
              <w:pStyle w:val="Footer"/>
              <w:tabs>
                <w:tab w:val="clear" w:pos="4320"/>
                <w:tab w:val="clear" w:pos="8640"/>
                <w:tab w:val="decimal" w:pos="972"/>
                <w:tab w:val="decimal" w:pos="1782"/>
                <w:tab w:val="decimal" w:pos="7560"/>
                <w:tab w:val="decimal" w:pos="9000"/>
                <w:tab w:val="decimal" w:pos="11232"/>
              </w:tabs>
              <w:jc w:val="right"/>
              <w:rPr>
                <w:bCs/>
                <w:sz w:val="20"/>
                <w:lang w:val="en-GB"/>
              </w:rPr>
            </w:pPr>
            <w:r w:rsidRPr="00060291">
              <w:rPr>
                <w:bCs/>
                <w:sz w:val="20"/>
                <w:lang w:val="en-GB"/>
              </w:rPr>
              <w:t>6,545</w:t>
            </w:r>
          </w:p>
        </w:tc>
        <w:tc>
          <w:tcPr>
            <w:tcW w:w="829" w:type="pct"/>
          </w:tcPr>
          <w:p w:rsidR="002069F5" w:rsidRPr="00060291" w:rsidRDefault="002069F5" w:rsidP="002069F5">
            <w:pPr>
              <w:pStyle w:val="Footer"/>
              <w:tabs>
                <w:tab w:val="clear" w:pos="4320"/>
                <w:tab w:val="clear" w:pos="8640"/>
                <w:tab w:val="decimal" w:pos="972"/>
                <w:tab w:val="decimal" w:pos="1782"/>
                <w:tab w:val="decimal" w:pos="7560"/>
                <w:tab w:val="decimal" w:pos="9000"/>
                <w:tab w:val="decimal" w:pos="11232"/>
              </w:tabs>
              <w:jc w:val="right"/>
              <w:rPr>
                <w:bCs/>
                <w:sz w:val="20"/>
                <w:lang w:val="en-GB"/>
              </w:rPr>
            </w:pPr>
            <w:r w:rsidRPr="00060291">
              <w:rPr>
                <w:bCs/>
                <w:sz w:val="20"/>
                <w:lang w:val="en-GB"/>
              </w:rPr>
              <w:t>6,371</w:t>
            </w:r>
          </w:p>
        </w:tc>
      </w:tr>
      <w:tr w:rsidR="002069F5" w:rsidRPr="00CE36F7" w:rsidTr="002A3304">
        <w:tc>
          <w:tcPr>
            <w:tcW w:w="2917" w:type="pct"/>
          </w:tcPr>
          <w:p w:rsidR="002069F5" w:rsidRPr="00060291" w:rsidRDefault="002069F5" w:rsidP="00E45E0B">
            <w:pPr>
              <w:pStyle w:val="Heading6"/>
              <w:tabs>
                <w:tab w:val="clear" w:pos="720"/>
                <w:tab w:val="clear" w:pos="7740"/>
                <w:tab w:val="decimal" w:pos="7560"/>
              </w:tabs>
              <w:rPr>
                <w:b w:val="0"/>
              </w:rPr>
            </w:pPr>
            <w:r w:rsidRPr="00060291">
              <w:rPr>
                <w:b w:val="0"/>
              </w:rPr>
              <w:t>Amortisation</w:t>
            </w:r>
          </w:p>
        </w:tc>
        <w:tc>
          <w:tcPr>
            <w:tcW w:w="627" w:type="pct"/>
          </w:tcPr>
          <w:p w:rsidR="002069F5" w:rsidRPr="00060291" w:rsidRDefault="002069F5" w:rsidP="00E45E0B">
            <w:pPr>
              <w:pStyle w:val="Footer"/>
              <w:tabs>
                <w:tab w:val="clear" w:pos="4320"/>
                <w:tab w:val="clear" w:pos="8640"/>
                <w:tab w:val="decimal" w:pos="972"/>
                <w:tab w:val="decimal" w:pos="1782"/>
                <w:tab w:val="decimal" w:pos="7560"/>
                <w:tab w:val="decimal" w:pos="9000"/>
                <w:tab w:val="decimal" w:pos="11232"/>
              </w:tabs>
              <w:jc w:val="center"/>
              <w:rPr>
                <w:bCs/>
                <w:i/>
                <w:sz w:val="20"/>
                <w:lang w:val="en-GB"/>
              </w:rPr>
            </w:pPr>
            <w:r w:rsidRPr="00060291">
              <w:rPr>
                <w:bCs/>
                <w:i/>
                <w:sz w:val="20"/>
                <w:lang w:val="en-GB"/>
              </w:rPr>
              <w:t>6</w:t>
            </w:r>
          </w:p>
        </w:tc>
        <w:tc>
          <w:tcPr>
            <w:tcW w:w="627" w:type="pct"/>
          </w:tcPr>
          <w:p w:rsidR="002069F5" w:rsidRPr="00060291" w:rsidRDefault="00C91FBF" w:rsidP="00553E77">
            <w:pPr>
              <w:pStyle w:val="Footer"/>
              <w:tabs>
                <w:tab w:val="clear" w:pos="4320"/>
                <w:tab w:val="clear" w:pos="8640"/>
                <w:tab w:val="decimal" w:pos="972"/>
                <w:tab w:val="decimal" w:pos="1782"/>
                <w:tab w:val="decimal" w:pos="7560"/>
                <w:tab w:val="decimal" w:pos="9000"/>
                <w:tab w:val="decimal" w:pos="11232"/>
              </w:tabs>
              <w:jc w:val="right"/>
              <w:rPr>
                <w:bCs/>
                <w:sz w:val="20"/>
                <w:lang w:val="en-GB"/>
              </w:rPr>
            </w:pPr>
            <w:r>
              <w:rPr>
                <w:bCs/>
                <w:sz w:val="20"/>
                <w:lang w:val="en-GB"/>
              </w:rPr>
              <w:t>31</w:t>
            </w:r>
          </w:p>
        </w:tc>
        <w:tc>
          <w:tcPr>
            <w:tcW w:w="829" w:type="pct"/>
          </w:tcPr>
          <w:p w:rsidR="002069F5" w:rsidRPr="00060291" w:rsidRDefault="002069F5" w:rsidP="002069F5">
            <w:pPr>
              <w:pStyle w:val="Footer"/>
              <w:tabs>
                <w:tab w:val="clear" w:pos="4320"/>
                <w:tab w:val="clear" w:pos="8640"/>
                <w:tab w:val="decimal" w:pos="972"/>
                <w:tab w:val="decimal" w:pos="1782"/>
                <w:tab w:val="decimal" w:pos="7560"/>
                <w:tab w:val="decimal" w:pos="9000"/>
                <w:tab w:val="decimal" w:pos="11232"/>
              </w:tabs>
              <w:jc w:val="right"/>
              <w:rPr>
                <w:bCs/>
                <w:sz w:val="20"/>
                <w:lang w:val="en-GB"/>
              </w:rPr>
            </w:pPr>
            <w:r w:rsidRPr="00060291">
              <w:rPr>
                <w:bCs/>
                <w:sz w:val="20"/>
                <w:lang w:val="en-GB"/>
              </w:rPr>
              <w:t>27</w:t>
            </w:r>
          </w:p>
        </w:tc>
      </w:tr>
      <w:tr w:rsidR="002069F5" w:rsidRPr="00CE36F7" w:rsidTr="002A3304">
        <w:tc>
          <w:tcPr>
            <w:tcW w:w="2917" w:type="pct"/>
          </w:tcPr>
          <w:p w:rsidR="002069F5" w:rsidRPr="00060291" w:rsidRDefault="002069F5" w:rsidP="00E45E0B">
            <w:pPr>
              <w:pStyle w:val="Heading6"/>
              <w:tabs>
                <w:tab w:val="clear" w:pos="720"/>
                <w:tab w:val="clear" w:pos="7740"/>
                <w:tab w:val="decimal" w:pos="7560"/>
              </w:tabs>
              <w:rPr>
                <w:b w:val="0"/>
              </w:rPr>
            </w:pPr>
            <w:r w:rsidRPr="00060291">
              <w:rPr>
                <w:b w:val="0"/>
              </w:rPr>
              <w:t>Depreciation of Donated Assets</w:t>
            </w:r>
          </w:p>
        </w:tc>
        <w:tc>
          <w:tcPr>
            <w:tcW w:w="627" w:type="pct"/>
          </w:tcPr>
          <w:p w:rsidR="002069F5" w:rsidRPr="00060291" w:rsidRDefault="002069F5" w:rsidP="00E45E0B">
            <w:pPr>
              <w:pStyle w:val="Footer"/>
              <w:tabs>
                <w:tab w:val="clear" w:pos="4320"/>
                <w:tab w:val="clear" w:pos="8640"/>
                <w:tab w:val="decimal" w:pos="972"/>
                <w:tab w:val="decimal" w:pos="1782"/>
                <w:tab w:val="decimal" w:pos="7560"/>
                <w:tab w:val="decimal" w:pos="9000"/>
                <w:tab w:val="decimal" w:pos="11232"/>
              </w:tabs>
              <w:jc w:val="center"/>
              <w:rPr>
                <w:bCs/>
                <w:i/>
                <w:sz w:val="20"/>
                <w:lang w:val="en-GB"/>
              </w:rPr>
            </w:pPr>
            <w:r w:rsidRPr="00060291">
              <w:rPr>
                <w:bCs/>
                <w:i/>
                <w:sz w:val="20"/>
                <w:lang w:val="en-GB"/>
              </w:rPr>
              <w:t>7a</w:t>
            </w:r>
          </w:p>
        </w:tc>
        <w:tc>
          <w:tcPr>
            <w:tcW w:w="627" w:type="pct"/>
          </w:tcPr>
          <w:p w:rsidR="002069F5" w:rsidRPr="00060291" w:rsidRDefault="002069F5" w:rsidP="00E45E0B">
            <w:pPr>
              <w:pStyle w:val="Footer"/>
              <w:tabs>
                <w:tab w:val="clear" w:pos="4320"/>
                <w:tab w:val="clear" w:pos="8640"/>
                <w:tab w:val="decimal" w:pos="972"/>
                <w:tab w:val="decimal" w:pos="1782"/>
                <w:tab w:val="decimal" w:pos="7560"/>
                <w:tab w:val="decimal" w:pos="9000"/>
                <w:tab w:val="decimal" w:pos="11232"/>
              </w:tabs>
              <w:jc w:val="right"/>
              <w:rPr>
                <w:bCs/>
                <w:sz w:val="20"/>
                <w:lang w:val="en-GB"/>
              </w:rPr>
            </w:pPr>
            <w:r w:rsidRPr="00060291">
              <w:rPr>
                <w:bCs/>
                <w:sz w:val="20"/>
                <w:lang w:val="en-GB"/>
              </w:rPr>
              <w:t>1</w:t>
            </w:r>
          </w:p>
        </w:tc>
        <w:tc>
          <w:tcPr>
            <w:tcW w:w="829" w:type="pct"/>
          </w:tcPr>
          <w:p w:rsidR="002069F5" w:rsidRPr="00060291" w:rsidRDefault="002069F5" w:rsidP="002069F5">
            <w:pPr>
              <w:pStyle w:val="Footer"/>
              <w:tabs>
                <w:tab w:val="clear" w:pos="4320"/>
                <w:tab w:val="clear" w:pos="8640"/>
                <w:tab w:val="decimal" w:pos="972"/>
                <w:tab w:val="decimal" w:pos="1782"/>
                <w:tab w:val="decimal" w:pos="7560"/>
                <w:tab w:val="decimal" w:pos="9000"/>
                <w:tab w:val="decimal" w:pos="11232"/>
              </w:tabs>
              <w:jc w:val="right"/>
              <w:rPr>
                <w:bCs/>
                <w:sz w:val="20"/>
                <w:lang w:val="en-GB"/>
              </w:rPr>
            </w:pPr>
            <w:r w:rsidRPr="00060291">
              <w:rPr>
                <w:bCs/>
                <w:sz w:val="20"/>
                <w:lang w:val="en-GB"/>
              </w:rPr>
              <w:t>1</w:t>
            </w:r>
          </w:p>
        </w:tc>
      </w:tr>
      <w:tr w:rsidR="002069F5" w:rsidRPr="00CE36F7" w:rsidTr="002A3304">
        <w:tc>
          <w:tcPr>
            <w:tcW w:w="2917" w:type="pct"/>
          </w:tcPr>
          <w:p w:rsidR="002069F5" w:rsidRPr="00060291" w:rsidRDefault="002069F5" w:rsidP="00E45E0B">
            <w:pPr>
              <w:pStyle w:val="Heading6"/>
              <w:tabs>
                <w:tab w:val="clear" w:pos="720"/>
                <w:tab w:val="clear" w:pos="7740"/>
                <w:tab w:val="decimal" w:pos="7560"/>
              </w:tabs>
              <w:rPr>
                <w:b w:val="0"/>
              </w:rPr>
            </w:pPr>
            <w:r w:rsidRPr="00060291">
              <w:rPr>
                <w:b w:val="0"/>
              </w:rPr>
              <w:t>Impairments on property, plant and equipment charged to SOCNE</w:t>
            </w:r>
          </w:p>
        </w:tc>
        <w:tc>
          <w:tcPr>
            <w:tcW w:w="627" w:type="pct"/>
          </w:tcPr>
          <w:p w:rsidR="002069F5" w:rsidRPr="00060291" w:rsidRDefault="002069F5" w:rsidP="00E45E0B">
            <w:pPr>
              <w:pStyle w:val="Footer"/>
              <w:tabs>
                <w:tab w:val="clear" w:pos="4320"/>
                <w:tab w:val="clear" w:pos="8640"/>
                <w:tab w:val="decimal" w:pos="972"/>
                <w:tab w:val="decimal" w:pos="1782"/>
                <w:tab w:val="decimal" w:pos="7560"/>
                <w:tab w:val="decimal" w:pos="9000"/>
                <w:tab w:val="decimal" w:pos="11232"/>
              </w:tabs>
              <w:jc w:val="center"/>
              <w:rPr>
                <w:bCs/>
                <w:i/>
                <w:sz w:val="20"/>
                <w:lang w:val="en-GB"/>
              </w:rPr>
            </w:pPr>
          </w:p>
        </w:tc>
        <w:tc>
          <w:tcPr>
            <w:tcW w:w="627" w:type="pct"/>
          </w:tcPr>
          <w:p w:rsidR="002069F5" w:rsidRPr="00060291" w:rsidRDefault="00553E77" w:rsidP="00E45E0B">
            <w:pPr>
              <w:pStyle w:val="Footer"/>
              <w:tabs>
                <w:tab w:val="clear" w:pos="4320"/>
                <w:tab w:val="clear" w:pos="8640"/>
                <w:tab w:val="decimal" w:pos="972"/>
                <w:tab w:val="decimal" w:pos="1782"/>
                <w:tab w:val="decimal" w:pos="7560"/>
                <w:tab w:val="decimal" w:pos="9000"/>
                <w:tab w:val="decimal" w:pos="11232"/>
              </w:tabs>
              <w:jc w:val="right"/>
              <w:rPr>
                <w:bCs/>
                <w:sz w:val="20"/>
                <w:lang w:val="en-GB"/>
              </w:rPr>
            </w:pPr>
            <w:r w:rsidRPr="00060291">
              <w:rPr>
                <w:bCs/>
                <w:sz w:val="20"/>
                <w:lang w:val="en-GB"/>
              </w:rPr>
              <w:t>353</w:t>
            </w:r>
          </w:p>
          <w:p w:rsidR="002069F5" w:rsidRPr="00060291" w:rsidRDefault="002069F5" w:rsidP="00E45E0B">
            <w:pPr>
              <w:pStyle w:val="Footer"/>
              <w:tabs>
                <w:tab w:val="clear" w:pos="4320"/>
                <w:tab w:val="clear" w:pos="8640"/>
                <w:tab w:val="decimal" w:pos="972"/>
                <w:tab w:val="decimal" w:pos="1782"/>
                <w:tab w:val="decimal" w:pos="7560"/>
                <w:tab w:val="decimal" w:pos="9000"/>
                <w:tab w:val="decimal" w:pos="11232"/>
              </w:tabs>
              <w:jc w:val="right"/>
              <w:rPr>
                <w:bCs/>
                <w:sz w:val="20"/>
                <w:lang w:val="en-GB"/>
              </w:rPr>
            </w:pPr>
            <w:r w:rsidRPr="00060291">
              <w:rPr>
                <w:bCs/>
                <w:sz w:val="20"/>
                <w:lang w:val="en-GB"/>
              </w:rPr>
              <w:t>-</w:t>
            </w:r>
          </w:p>
        </w:tc>
        <w:tc>
          <w:tcPr>
            <w:tcW w:w="829" w:type="pct"/>
          </w:tcPr>
          <w:p w:rsidR="002069F5" w:rsidRPr="00060291" w:rsidRDefault="002069F5" w:rsidP="002069F5">
            <w:pPr>
              <w:pStyle w:val="Footer"/>
              <w:tabs>
                <w:tab w:val="clear" w:pos="4320"/>
                <w:tab w:val="clear" w:pos="8640"/>
                <w:tab w:val="decimal" w:pos="972"/>
                <w:tab w:val="decimal" w:pos="1782"/>
                <w:tab w:val="decimal" w:pos="7560"/>
                <w:tab w:val="decimal" w:pos="9000"/>
                <w:tab w:val="decimal" w:pos="11232"/>
              </w:tabs>
              <w:jc w:val="right"/>
              <w:rPr>
                <w:bCs/>
                <w:sz w:val="20"/>
                <w:lang w:val="en-GB"/>
              </w:rPr>
            </w:pPr>
            <w:r w:rsidRPr="00060291">
              <w:rPr>
                <w:bCs/>
                <w:sz w:val="20"/>
                <w:lang w:val="en-GB"/>
              </w:rPr>
              <w:t>375</w:t>
            </w:r>
          </w:p>
          <w:p w:rsidR="002069F5" w:rsidRPr="00060291" w:rsidRDefault="002069F5" w:rsidP="002069F5">
            <w:pPr>
              <w:pStyle w:val="Footer"/>
              <w:tabs>
                <w:tab w:val="clear" w:pos="4320"/>
                <w:tab w:val="clear" w:pos="8640"/>
                <w:tab w:val="decimal" w:pos="972"/>
                <w:tab w:val="decimal" w:pos="1782"/>
                <w:tab w:val="decimal" w:pos="7560"/>
                <w:tab w:val="decimal" w:pos="9000"/>
                <w:tab w:val="decimal" w:pos="11232"/>
              </w:tabs>
              <w:jc w:val="right"/>
              <w:rPr>
                <w:bCs/>
                <w:sz w:val="20"/>
                <w:lang w:val="en-GB"/>
              </w:rPr>
            </w:pPr>
            <w:r w:rsidRPr="00060291">
              <w:rPr>
                <w:bCs/>
                <w:sz w:val="20"/>
                <w:lang w:val="en-GB"/>
              </w:rPr>
              <w:t>-</w:t>
            </w:r>
          </w:p>
        </w:tc>
      </w:tr>
      <w:tr w:rsidR="002069F5" w:rsidRPr="00CE36F7" w:rsidTr="002A3304">
        <w:tc>
          <w:tcPr>
            <w:tcW w:w="2917" w:type="pct"/>
          </w:tcPr>
          <w:p w:rsidR="002069F5" w:rsidRPr="00060291" w:rsidRDefault="002069F5" w:rsidP="00E45E0B">
            <w:pPr>
              <w:pStyle w:val="Heading6"/>
              <w:tabs>
                <w:tab w:val="clear" w:pos="720"/>
                <w:tab w:val="clear" w:pos="7740"/>
                <w:tab w:val="decimal" w:pos="7560"/>
              </w:tabs>
              <w:rPr>
                <w:b w:val="0"/>
              </w:rPr>
            </w:pPr>
            <w:r w:rsidRPr="00060291">
              <w:rPr>
                <w:b w:val="0"/>
              </w:rPr>
              <w:t>Loss(profit) on disposal of property, plant and equipment</w:t>
            </w:r>
          </w:p>
        </w:tc>
        <w:tc>
          <w:tcPr>
            <w:tcW w:w="627" w:type="pct"/>
          </w:tcPr>
          <w:p w:rsidR="002069F5" w:rsidRPr="00060291" w:rsidRDefault="002069F5" w:rsidP="00E45E0B">
            <w:pPr>
              <w:tabs>
                <w:tab w:val="decimal" w:pos="972"/>
                <w:tab w:val="decimal" w:pos="7560"/>
                <w:tab w:val="decimal" w:pos="9000"/>
                <w:tab w:val="decimal" w:pos="11232"/>
              </w:tabs>
              <w:jc w:val="center"/>
              <w:rPr>
                <w:i/>
                <w:sz w:val="20"/>
              </w:rPr>
            </w:pPr>
          </w:p>
        </w:tc>
        <w:tc>
          <w:tcPr>
            <w:tcW w:w="627" w:type="pct"/>
            <w:tcBorders>
              <w:bottom w:val="single" w:sz="4" w:space="0" w:color="auto"/>
            </w:tcBorders>
          </w:tcPr>
          <w:p w:rsidR="002069F5" w:rsidRPr="00060291" w:rsidRDefault="00553E77" w:rsidP="00E45E0B">
            <w:pPr>
              <w:tabs>
                <w:tab w:val="decimal" w:pos="972"/>
                <w:tab w:val="decimal" w:pos="7560"/>
                <w:tab w:val="decimal" w:pos="9000"/>
                <w:tab w:val="decimal" w:pos="11232"/>
              </w:tabs>
              <w:jc w:val="right"/>
              <w:rPr>
                <w:sz w:val="20"/>
              </w:rPr>
            </w:pPr>
            <w:r w:rsidRPr="00060291">
              <w:rPr>
                <w:sz w:val="20"/>
              </w:rPr>
              <w:t>(</w:t>
            </w:r>
            <w:r w:rsidR="00C91FBF">
              <w:rPr>
                <w:sz w:val="20"/>
              </w:rPr>
              <w:t>126</w:t>
            </w:r>
            <w:r w:rsidRPr="00060291">
              <w:rPr>
                <w:sz w:val="20"/>
              </w:rPr>
              <w:t>)</w:t>
            </w:r>
          </w:p>
        </w:tc>
        <w:tc>
          <w:tcPr>
            <w:tcW w:w="829" w:type="pct"/>
            <w:tcBorders>
              <w:bottom w:val="single" w:sz="4" w:space="0" w:color="auto"/>
            </w:tcBorders>
          </w:tcPr>
          <w:p w:rsidR="002069F5" w:rsidRPr="00060291" w:rsidRDefault="002069F5" w:rsidP="002069F5">
            <w:pPr>
              <w:tabs>
                <w:tab w:val="decimal" w:pos="972"/>
                <w:tab w:val="decimal" w:pos="7560"/>
                <w:tab w:val="decimal" w:pos="9000"/>
                <w:tab w:val="decimal" w:pos="11232"/>
              </w:tabs>
              <w:jc w:val="right"/>
              <w:rPr>
                <w:sz w:val="20"/>
              </w:rPr>
            </w:pPr>
            <w:r w:rsidRPr="00060291">
              <w:rPr>
                <w:sz w:val="20"/>
              </w:rPr>
              <w:t>-</w:t>
            </w:r>
          </w:p>
        </w:tc>
      </w:tr>
      <w:tr w:rsidR="002069F5" w:rsidRPr="00CE36F7" w:rsidTr="002A3304">
        <w:tc>
          <w:tcPr>
            <w:tcW w:w="2917" w:type="pct"/>
          </w:tcPr>
          <w:p w:rsidR="002069F5" w:rsidRPr="00060291" w:rsidRDefault="002069F5" w:rsidP="00E45E0B">
            <w:pPr>
              <w:pStyle w:val="Heading6"/>
              <w:tabs>
                <w:tab w:val="clear" w:pos="720"/>
                <w:tab w:val="clear" w:pos="7740"/>
                <w:tab w:val="decimal" w:pos="7560"/>
              </w:tabs>
            </w:pPr>
            <w:r w:rsidRPr="00060291">
              <w:t>Total Expenditure Not Paid in Cash</w:t>
            </w:r>
          </w:p>
        </w:tc>
        <w:tc>
          <w:tcPr>
            <w:tcW w:w="627" w:type="pct"/>
          </w:tcPr>
          <w:p w:rsidR="002069F5" w:rsidRPr="00060291" w:rsidRDefault="00553E77" w:rsidP="00E45E0B">
            <w:pPr>
              <w:tabs>
                <w:tab w:val="decimal" w:pos="7560"/>
                <w:tab w:val="decimal" w:pos="9000"/>
                <w:tab w:val="decimal" w:pos="11232"/>
              </w:tabs>
              <w:jc w:val="center"/>
              <w:rPr>
                <w:bCs/>
                <w:i/>
                <w:sz w:val="20"/>
              </w:rPr>
            </w:pPr>
            <w:r w:rsidRPr="00060291">
              <w:rPr>
                <w:bCs/>
                <w:i/>
                <w:sz w:val="20"/>
              </w:rPr>
              <w:t>CFS</w:t>
            </w:r>
          </w:p>
        </w:tc>
        <w:tc>
          <w:tcPr>
            <w:tcW w:w="627" w:type="pct"/>
            <w:tcBorders>
              <w:top w:val="single" w:sz="4" w:space="0" w:color="auto"/>
            </w:tcBorders>
          </w:tcPr>
          <w:p w:rsidR="002069F5" w:rsidRPr="00060291" w:rsidRDefault="002069F5" w:rsidP="00553E77">
            <w:pPr>
              <w:tabs>
                <w:tab w:val="decimal" w:pos="7560"/>
                <w:tab w:val="decimal" w:pos="9000"/>
                <w:tab w:val="decimal" w:pos="11232"/>
              </w:tabs>
              <w:jc w:val="right"/>
              <w:rPr>
                <w:b/>
                <w:bCs/>
                <w:sz w:val="20"/>
              </w:rPr>
            </w:pPr>
            <w:r w:rsidRPr="00060291">
              <w:rPr>
                <w:b/>
                <w:bCs/>
                <w:sz w:val="20"/>
              </w:rPr>
              <w:t>6,</w:t>
            </w:r>
            <w:r w:rsidR="00553E77" w:rsidRPr="00060291">
              <w:rPr>
                <w:b/>
                <w:bCs/>
                <w:sz w:val="20"/>
              </w:rPr>
              <w:t>8</w:t>
            </w:r>
            <w:r w:rsidR="00C91FBF">
              <w:rPr>
                <w:b/>
                <w:bCs/>
                <w:sz w:val="20"/>
              </w:rPr>
              <w:t>04</w:t>
            </w:r>
          </w:p>
        </w:tc>
        <w:tc>
          <w:tcPr>
            <w:tcW w:w="829" w:type="pct"/>
            <w:tcBorders>
              <w:top w:val="single" w:sz="4" w:space="0" w:color="auto"/>
            </w:tcBorders>
          </w:tcPr>
          <w:p w:rsidR="002069F5" w:rsidRPr="00060291" w:rsidRDefault="002069F5" w:rsidP="002069F5">
            <w:pPr>
              <w:tabs>
                <w:tab w:val="decimal" w:pos="7560"/>
                <w:tab w:val="decimal" w:pos="9000"/>
                <w:tab w:val="decimal" w:pos="11232"/>
              </w:tabs>
              <w:jc w:val="right"/>
              <w:rPr>
                <w:b/>
                <w:bCs/>
                <w:sz w:val="20"/>
              </w:rPr>
            </w:pPr>
            <w:r w:rsidRPr="00060291">
              <w:rPr>
                <w:b/>
                <w:bCs/>
                <w:sz w:val="20"/>
              </w:rPr>
              <w:t>6,774</w:t>
            </w:r>
          </w:p>
        </w:tc>
      </w:tr>
      <w:tr w:rsidR="00E45E0B" w:rsidRPr="00CE36F7" w:rsidTr="002A3304">
        <w:tc>
          <w:tcPr>
            <w:tcW w:w="2917" w:type="pct"/>
          </w:tcPr>
          <w:p w:rsidR="00E45E0B" w:rsidRPr="00060291" w:rsidRDefault="00E45E0B" w:rsidP="00E45E0B">
            <w:pPr>
              <w:pStyle w:val="Heading6"/>
              <w:tabs>
                <w:tab w:val="clear" w:pos="720"/>
                <w:tab w:val="clear" w:pos="7740"/>
                <w:tab w:val="decimal" w:pos="7560"/>
              </w:tabs>
            </w:pPr>
          </w:p>
        </w:tc>
        <w:tc>
          <w:tcPr>
            <w:tcW w:w="627" w:type="pct"/>
          </w:tcPr>
          <w:p w:rsidR="00E45E0B" w:rsidRPr="00060291" w:rsidRDefault="00E45E0B" w:rsidP="00E45E0B">
            <w:pPr>
              <w:tabs>
                <w:tab w:val="decimal" w:pos="7560"/>
                <w:tab w:val="decimal" w:pos="9000"/>
                <w:tab w:val="decimal" w:pos="11232"/>
              </w:tabs>
              <w:jc w:val="center"/>
              <w:rPr>
                <w:bCs/>
                <w:i/>
                <w:sz w:val="20"/>
              </w:rPr>
            </w:pPr>
          </w:p>
        </w:tc>
        <w:tc>
          <w:tcPr>
            <w:tcW w:w="627" w:type="pct"/>
            <w:tcBorders>
              <w:top w:val="single" w:sz="4" w:space="0" w:color="auto"/>
            </w:tcBorders>
          </w:tcPr>
          <w:p w:rsidR="00E45E0B" w:rsidRPr="00060291" w:rsidRDefault="00E45E0B" w:rsidP="00E45E0B">
            <w:pPr>
              <w:tabs>
                <w:tab w:val="decimal" w:pos="7560"/>
                <w:tab w:val="decimal" w:pos="9000"/>
                <w:tab w:val="decimal" w:pos="11232"/>
              </w:tabs>
              <w:jc w:val="right"/>
              <w:rPr>
                <w:b/>
                <w:bCs/>
                <w:sz w:val="20"/>
              </w:rPr>
            </w:pPr>
          </w:p>
        </w:tc>
        <w:tc>
          <w:tcPr>
            <w:tcW w:w="829" w:type="pct"/>
            <w:tcBorders>
              <w:top w:val="single" w:sz="4" w:space="0" w:color="auto"/>
            </w:tcBorders>
          </w:tcPr>
          <w:p w:rsidR="00E45E0B" w:rsidRPr="00060291" w:rsidRDefault="00E45E0B" w:rsidP="00E45E0B">
            <w:pPr>
              <w:tabs>
                <w:tab w:val="decimal" w:pos="7560"/>
                <w:tab w:val="decimal" w:pos="9000"/>
                <w:tab w:val="decimal" w:pos="11232"/>
              </w:tabs>
              <w:jc w:val="right"/>
              <w:rPr>
                <w:b/>
                <w:bCs/>
                <w:sz w:val="20"/>
              </w:rPr>
            </w:pPr>
          </w:p>
        </w:tc>
      </w:tr>
    </w:tbl>
    <w:p w:rsidR="00E45E0B" w:rsidRPr="00CE36F7" w:rsidRDefault="00E45E0B" w:rsidP="00E45E0B">
      <w:pPr>
        <w:tabs>
          <w:tab w:val="decimal" w:pos="7740"/>
          <w:tab w:val="decimal" w:pos="9000"/>
          <w:tab w:val="decimal" w:pos="11232"/>
        </w:tabs>
        <w:rPr>
          <w:bCs/>
        </w:rPr>
      </w:pPr>
    </w:p>
    <w:p w:rsidR="00E45E0B" w:rsidRPr="00CE36F7" w:rsidRDefault="00E45E0B" w:rsidP="00060291">
      <w:pPr>
        <w:tabs>
          <w:tab w:val="decimal" w:pos="7740"/>
          <w:tab w:val="decimal" w:pos="9000"/>
          <w:tab w:val="decimal" w:pos="11232"/>
        </w:tabs>
        <w:jc w:val="left"/>
        <w:rPr>
          <w:b/>
          <w:bCs/>
        </w:rPr>
      </w:pPr>
      <w:r w:rsidRPr="00CE36F7">
        <w:rPr>
          <w:b/>
          <w:bCs/>
        </w:rPr>
        <w:t>Interest Payable /Unwinding of discount on provisions</w:t>
      </w:r>
    </w:p>
    <w:p w:rsidR="00E45E0B" w:rsidRPr="00CE36F7" w:rsidRDefault="00E45E0B" w:rsidP="00060291">
      <w:pPr>
        <w:tabs>
          <w:tab w:val="decimal" w:pos="7740"/>
          <w:tab w:val="decimal" w:pos="9000"/>
          <w:tab w:val="decimal" w:pos="11232"/>
        </w:tabs>
        <w:jc w:val="left"/>
        <w:rPr>
          <w:bCs/>
        </w:rPr>
      </w:pPr>
      <w:r w:rsidRPr="00CE36F7">
        <w:t xml:space="preserve">Interest paid during the year related to unwinding of provisions in respect of legal claims and in </w:t>
      </w:r>
      <w:r w:rsidR="00553E77">
        <w:t>2017/18</w:t>
      </w:r>
      <w:r w:rsidRPr="00CE36F7">
        <w:t xml:space="preserve"> was £</w:t>
      </w:r>
      <w:r w:rsidR="006405F2">
        <w:t>0</w:t>
      </w:r>
      <w:r w:rsidRPr="00CE36F7">
        <w:t xml:space="preserve"> (prior year - £</w:t>
      </w:r>
      <w:r w:rsidR="006405F2">
        <w:t>14</w:t>
      </w:r>
      <w:r w:rsidR="000F382D">
        <w:t>,000</w:t>
      </w:r>
      <w:r w:rsidRPr="00CE36F7">
        <w:t>)</w:t>
      </w:r>
    </w:p>
    <w:p w:rsidR="00E45E0B" w:rsidRDefault="00E45E0B" w:rsidP="00C02BC9"/>
    <w:tbl>
      <w:tblPr>
        <w:tblW w:w="5000" w:type="pct"/>
        <w:tblLook w:val="0000"/>
      </w:tblPr>
      <w:tblGrid>
        <w:gridCol w:w="3847"/>
        <w:gridCol w:w="1384"/>
        <w:gridCol w:w="1384"/>
        <w:gridCol w:w="1384"/>
        <w:gridCol w:w="1381"/>
      </w:tblGrid>
      <w:tr w:rsidR="00E45E0B" w:rsidRPr="00CE36F7" w:rsidTr="00FB71FA">
        <w:tc>
          <w:tcPr>
            <w:tcW w:w="2050" w:type="pct"/>
          </w:tcPr>
          <w:p w:rsidR="00E45E0B" w:rsidRPr="00060291" w:rsidRDefault="00E45E0B" w:rsidP="00E45E0B">
            <w:pPr>
              <w:pStyle w:val="Heading6"/>
              <w:tabs>
                <w:tab w:val="clear" w:pos="720"/>
                <w:tab w:val="clear" w:pos="7740"/>
                <w:tab w:val="decimal" w:pos="7560"/>
              </w:tabs>
              <w:rPr>
                <w:b w:val="0"/>
              </w:rPr>
            </w:pPr>
          </w:p>
        </w:tc>
        <w:tc>
          <w:tcPr>
            <w:tcW w:w="738" w:type="pct"/>
          </w:tcPr>
          <w:p w:rsidR="00E45E0B" w:rsidRPr="00060291" w:rsidRDefault="00E45E0B" w:rsidP="00E45E0B">
            <w:pPr>
              <w:tabs>
                <w:tab w:val="decimal" w:pos="972"/>
                <w:tab w:val="decimal" w:pos="1782"/>
                <w:tab w:val="decimal" w:pos="7560"/>
                <w:tab w:val="decimal" w:pos="9000"/>
                <w:tab w:val="decimal" w:pos="11232"/>
              </w:tabs>
              <w:jc w:val="right"/>
              <w:rPr>
                <w:b/>
                <w:bCs/>
                <w:sz w:val="20"/>
              </w:rPr>
            </w:pPr>
            <w:r w:rsidRPr="00060291">
              <w:rPr>
                <w:b/>
                <w:bCs/>
                <w:sz w:val="20"/>
              </w:rPr>
              <w:t>Opening</w:t>
            </w:r>
          </w:p>
        </w:tc>
        <w:tc>
          <w:tcPr>
            <w:tcW w:w="738" w:type="pct"/>
          </w:tcPr>
          <w:p w:rsidR="00E45E0B" w:rsidRPr="00060291" w:rsidRDefault="00E45E0B" w:rsidP="00E45E0B">
            <w:pPr>
              <w:tabs>
                <w:tab w:val="decimal" w:pos="918"/>
                <w:tab w:val="decimal" w:pos="7560"/>
                <w:tab w:val="decimal" w:pos="9000"/>
                <w:tab w:val="decimal" w:pos="11232"/>
              </w:tabs>
              <w:jc w:val="right"/>
              <w:rPr>
                <w:b/>
                <w:bCs/>
                <w:sz w:val="20"/>
              </w:rPr>
            </w:pPr>
            <w:r w:rsidRPr="00060291">
              <w:rPr>
                <w:b/>
                <w:bCs/>
                <w:sz w:val="20"/>
              </w:rPr>
              <w:t>Closing</w:t>
            </w:r>
          </w:p>
        </w:tc>
        <w:tc>
          <w:tcPr>
            <w:tcW w:w="738" w:type="pct"/>
          </w:tcPr>
          <w:p w:rsidR="00E45E0B" w:rsidRPr="00060291" w:rsidRDefault="00E45E0B" w:rsidP="000F382D">
            <w:pPr>
              <w:tabs>
                <w:tab w:val="decimal" w:pos="972"/>
                <w:tab w:val="decimal" w:pos="1782"/>
                <w:tab w:val="decimal" w:pos="7560"/>
                <w:tab w:val="decimal" w:pos="9000"/>
                <w:tab w:val="decimal" w:pos="11232"/>
              </w:tabs>
              <w:ind w:left="33" w:hanging="33"/>
              <w:jc w:val="right"/>
              <w:rPr>
                <w:b/>
                <w:bCs/>
                <w:sz w:val="20"/>
              </w:rPr>
            </w:pPr>
            <w:r w:rsidRPr="00060291">
              <w:rPr>
                <w:b/>
                <w:bCs/>
                <w:sz w:val="20"/>
              </w:rPr>
              <w:t>201</w:t>
            </w:r>
            <w:r w:rsidR="000F382D" w:rsidRPr="00060291">
              <w:rPr>
                <w:b/>
                <w:bCs/>
                <w:sz w:val="20"/>
              </w:rPr>
              <w:t>8</w:t>
            </w:r>
          </w:p>
        </w:tc>
        <w:tc>
          <w:tcPr>
            <w:tcW w:w="737" w:type="pct"/>
          </w:tcPr>
          <w:p w:rsidR="00E45E0B" w:rsidRPr="00060291" w:rsidRDefault="00E45E0B" w:rsidP="000F382D">
            <w:pPr>
              <w:tabs>
                <w:tab w:val="decimal" w:pos="972"/>
                <w:tab w:val="decimal" w:pos="1782"/>
                <w:tab w:val="decimal" w:pos="7560"/>
                <w:tab w:val="decimal" w:pos="9000"/>
                <w:tab w:val="decimal" w:pos="11232"/>
              </w:tabs>
              <w:ind w:left="33" w:hanging="33"/>
              <w:jc w:val="right"/>
              <w:rPr>
                <w:b/>
                <w:bCs/>
                <w:sz w:val="20"/>
              </w:rPr>
            </w:pPr>
            <w:r w:rsidRPr="00060291">
              <w:rPr>
                <w:b/>
                <w:bCs/>
                <w:sz w:val="20"/>
              </w:rPr>
              <w:t>201</w:t>
            </w:r>
            <w:r w:rsidR="000F382D" w:rsidRPr="00060291">
              <w:rPr>
                <w:b/>
                <w:bCs/>
                <w:sz w:val="20"/>
              </w:rPr>
              <w:t>7</w:t>
            </w:r>
          </w:p>
        </w:tc>
      </w:tr>
      <w:tr w:rsidR="00E45E0B" w:rsidRPr="00CE36F7" w:rsidTr="00FB71FA">
        <w:tc>
          <w:tcPr>
            <w:tcW w:w="2050" w:type="pct"/>
          </w:tcPr>
          <w:p w:rsidR="00E45E0B" w:rsidRPr="00060291" w:rsidRDefault="00E45E0B" w:rsidP="00E45E0B">
            <w:pPr>
              <w:pStyle w:val="Heading6"/>
              <w:tabs>
                <w:tab w:val="clear" w:pos="720"/>
                <w:tab w:val="clear" w:pos="7740"/>
                <w:tab w:val="decimal" w:pos="7560"/>
              </w:tabs>
              <w:rPr>
                <w:b w:val="0"/>
              </w:rPr>
            </w:pPr>
          </w:p>
        </w:tc>
        <w:tc>
          <w:tcPr>
            <w:tcW w:w="738" w:type="pct"/>
          </w:tcPr>
          <w:p w:rsidR="00E45E0B" w:rsidRPr="00060291" w:rsidRDefault="00E45E0B" w:rsidP="00E45E0B">
            <w:pPr>
              <w:tabs>
                <w:tab w:val="decimal" w:pos="972"/>
                <w:tab w:val="decimal" w:pos="1782"/>
                <w:tab w:val="decimal" w:pos="7560"/>
                <w:tab w:val="decimal" w:pos="9000"/>
                <w:tab w:val="decimal" w:pos="11232"/>
              </w:tabs>
              <w:ind w:right="-108"/>
              <w:jc w:val="right"/>
              <w:rPr>
                <w:b/>
                <w:bCs/>
                <w:sz w:val="20"/>
              </w:rPr>
            </w:pPr>
            <w:r w:rsidRPr="00060291">
              <w:rPr>
                <w:b/>
                <w:bCs/>
                <w:sz w:val="20"/>
              </w:rPr>
              <w:t>Balances</w:t>
            </w:r>
          </w:p>
        </w:tc>
        <w:tc>
          <w:tcPr>
            <w:tcW w:w="738" w:type="pct"/>
          </w:tcPr>
          <w:p w:rsidR="00E45E0B" w:rsidRPr="00060291" w:rsidRDefault="00E45E0B" w:rsidP="00E45E0B">
            <w:pPr>
              <w:tabs>
                <w:tab w:val="decimal" w:pos="885"/>
                <w:tab w:val="decimal" w:pos="7560"/>
                <w:tab w:val="decimal" w:pos="9000"/>
                <w:tab w:val="decimal" w:pos="11232"/>
              </w:tabs>
              <w:ind w:right="-108"/>
              <w:jc w:val="right"/>
              <w:rPr>
                <w:b/>
                <w:bCs/>
                <w:sz w:val="20"/>
              </w:rPr>
            </w:pPr>
            <w:r w:rsidRPr="00060291">
              <w:rPr>
                <w:b/>
                <w:bCs/>
                <w:sz w:val="20"/>
              </w:rPr>
              <w:t>Balances</w:t>
            </w:r>
          </w:p>
        </w:tc>
        <w:tc>
          <w:tcPr>
            <w:tcW w:w="738" w:type="pct"/>
          </w:tcPr>
          <w:p w:rsidR="00E45E0B" w:rsidRPr="00060291" w:rsidRDefault="00E45E0B" w:rsidP="00E45E0B">
            <w:pPr>
              <w:tabs>
                <w:tab w:val="decimal" w:pos="972"/>
                <w:tab w:val="decimal" w:pos="1782"/>
                <w:tab w:val="decimal" w:pos="7560"/>
                <w:tab w:val="decimal" w:pos="9000"/>
                <w:tab w:val="decimal" w:pos="11232"/>
              </w:tabs>
              <w:jc w:val="right"/>
              <w:rPr>
                <w:b/>
                <w:bCs/>
                <w:sz w:val="20"/>
              </w:rPr>
            </w:pPr>
            <w:r w:rsidRPr="00060291">
              <w:rPr>
                <w:b/>
                <w:bCs/>
                <w:sz w:val="20"/>
              </w:rPr>
              <w:t>Net Movement</w:t>
            </w:r>
          </w:p>
        </w:tc>
        <w:tc>
          <w:tcPr>
            <w:tcW w:w="737" w:type="pct"/>
          </w:tcPr>
          <w:p w:rsidR="00E45E0B" w:rsidRPr="00060291" w:rsidRDefault="00E45E0B" w:rsidP="00E45E0B">
            <w:pPr>
              <w:tabs>
                <w:tab w:val="decimal" w:pos="972"/>
                <w:tab w:val="decimal" w:pos="1782"/>
                <w:tab w:val="decimal" w:pos="7560"/>
                <w:tab w:val="decimal" w:pos="9000"/>
                <w:tab w:val="decimal" w:pos="11232"/>
              </w:tabs>
              <w:jc w:val="right"/>
              <w:rPr>
                <w:b/>
                <w:bCs/>
                <w:sz w:val="20"/>
              </w:rPr>
            </w:pPr>
            <w:r w:rsidRPr="00060291">
              <w:rPr>
                <w:b/>
                <w:bCs/>
                <w:sz w:val="20"/>
              </w:rPr>
              <w:t>Net Movement</w:t>
            </w:r>
          </w:p>
        </w:tc>
      </w:tr>
      <w:tr w:rsidR="00E45E0B" w:rsidRPr="00CE36F7" w:rsidTr="00FB71FA">
        <w:tc>
          <w:tcPr>
            <w:tcW w:w="2050" w:type="pct"/>
          </w:tcPr>
          <w:p w:rsidR="00E45E0B" w:rsidRPr="00060291" w:rsidRDefault="00E45E0B" w:rsidP="00E45E0B">
            <w:pPr>
              <w:pStyle w:val="Heading6"/>
              <w:tabs>
                <w:tab w:val="clear" w:pos="720"/>
                <w:tab w:val="clear" w:pos="7740"/>
                <w:tab w:val="decimal" w:pos="7560"/>
              </w:tabs>
              <w:rPr>
                <w:b w:val="0"/>
              </w:rPr>
            </w:pPr>
          </w:p>
        </w:tc>
        <w:tc>
          <w:tcPr>
            <w:tcW w:w="738" w:type="pct"/>
          </w:tcPr>
          <w:p w:rsidR="00E45E0B" w:rsidRPr="00060291" w:rsidRDefault="00E45E0B" w:rsidP="00E45E0B">
            <w:pPr>
              <w:jc w:val="right"/>
              <w:rPr>
                <w:sz w:val="20"/>
              </w:rPr>
            </w:pPr>
            <w:r w:rsidRPr="00060291">
              <w:rPr>
                <w:b/>
                <w:sz w:val="20"/>
              </w:rPr>
              <w:t>£’000</w:t>
            </w:r>
          </w:p>
        </w:tc>
        <w:tc>
          <w:tcPr>
            <w:tcW w:w="738" w:type="pct"/>
          </w:tcPr>
          <w:p w:rsidR="00E45E0B" w:rsidRPr="00060291" w:rsidRDefault="00E45E0B" w:rsidP="00E45E0B">
            <w:pPr>
              <w:jc w:val="right"/>
              <w:rPr>
                <w:sz w:val="20"/>
              </w:rPr>
            </w:pPr>
            <w:r w:rsidRPr="00060291">
              <w:rPr>
                <w:b/>
                <w:sz w:val="20"/>
              </w:rPr>
              <w:t>£’000</w:t>
            </w:r>
          </w:p>
        </w:tc>
        <w:tc>
          <w:tcPr>
            <w:tcW w:w="738" w:type="pct"/>
          </w:tcPr>
          <w:p w:rsidR="00E45E0B" w:rsidRPr="00060291" w:rsidRDefault="00E45E0B" w:rsidP="00E45E0B">
            <w:pPr>
              <w:jc w:val="right"/>
              <w:rPr>
                <w:sz w:val="20"/>
              </w:rPr>
            </w:pPr>
            <w:r w:rsidRPr="00060291">
              <w:rPr>
                <w:b/>
                <w:sz w:val="20"/>
              </w:rPr>
              <w:t>£’000</w:t>
            </w:r>
          </w:p>
        </w:tc>
        <w:tc>
          <w:tcPr>
            <w:tcW w:w="737" w:type="pct"/>
          </w:tcPr>
          <w:p w:rsidR="00E45E0B" w:rsidRPr="00060291" w:rsidRDefault="00E45E0B" w:rsidP="00E45E0B">
            <w:pPr>
              <w:jc w:val="right"/>
              <w:rPr>
                <w:sz w:val="20"/>
              </w:rPr>
            </w:pPr>
            <w:r w:rsidRPr="00060291">
              <w:rPr>
                <w:b/>
                <w:sz w:val="20"/>
              </w:rPr>
              <w:t>£’000</w:t>
            </w:r>
          </w:p>
        </w:tc>
      </w:tr>
      <w:tr w:rsidR="00E45E0B" w:rsidRPr="00CE36F7" w:rsidTr="00FB71FA">
        <w:tc>
          <w:tcPr>
            <w:tcW w:w="2050" w:type="pct"/>
          </w:tcPr>
          <w:p w:rsidR="00E45E0B" w:rsidRPr="00060291" w:rsidRDefault="00E45E0B" w:rsidP="00E45E0B">
            <w:pPr>
              <w:tabs>
                <w:tab w:val="decimal" w:pos="7560"/>
                <w:tab w:val="decimal" w:pos="9000"/>
                <w:tab w:val="decimal" w:pos="11232"/>
              </w:tabs>
              <w:ind w:left="187" w:hanging="56"/>
              <w:rPr>
                <w:sz w:val="20"/>
              </w:rPr>
            </w:pPr>
          </w:p>
        </w:tc>
        <w:tc>
          <w:tcPr>
            <w:tcW w:w="738" w:type="pct"/>
          </w:tcPr>
          <w:p w:rsidR="00E45E0B" w:rsidRPr="00060291" w:rsidRDefault="00E45E0B" w:rsidP="00E45E0B">
            <w:pPr>
              <w:tabs>
                <w:tab w:val="decimal" w:pos="972"/>
                <w:tab w:val="decimal" w:pos="1782"/>
                <w:tab w:val="decimal" w:pos="7560"/>
                <w:tab w:val="decimal" w:pos="9000"/>
                <w:tab w:val="decimal" w:pos="11232"/>
              </w:tabs>
              <w:rPr>
                <w:bCs/>
                <w:sz w:val="20"/>
              </w:rPr>
            </w:pPr>
          </w:p>
        </w:tc>
        <w:tc>
          <w:tcPr>
            <w:tcW w:w="738" w:type="pct"/>
          </w:tcPr>
          <w:p w:rsidR="00E45E0B" w:rsidRPr="00060291" w:rsidRDefault="00E45E0B" w:rsidP="00E45E0B">
            <w:pPr>
              <w:tabs>
                <w:tab w:val="decimal" w:pos="774"/>
                <w:tab w:val="decimal" w:pos="7560"/>
                <w:tab w:val="decimal" w:pos="9000"/>
                <w:tab w:val="decimal" w:pos="11232"/>
              </w:tabs>
              <w:rPr>
                <w:bCs/>
                <w:sz w:val="20"/>
              </w:rPr>
            </w:pPr>
          </w:p>
        </w:tc>
        <w:tc>
          <w:tcPr>
            <w:tcW w:w="738" w:type="pct"/>
          </w:tcPr>
          <w:p w:rsidR="00E45E0B" w:rsidRPr="00060291" w:rsidRDefault="00E45E0B" w:rsidP="00E45E0B">
            <w:pPr>
              <w:tabs>
                <w:tab w:val="decimal" w:pos="972"/>
                <w:tab w:val="decimal" w:pos="1782"/>
                <w:tab w:val="decimal" w:pos="7560"/>
                <w:tab w:val="decimal" w:pos="9000"/>
                <w:tab w:val="decimal" w:pos="11232"/>
              </w:tabs>
              <w:rPr>
                <w:bCs/>
                <w:sz w:val="20"/>
              </w:rPr>
            </w:pPr>
          </w:p>
        </w:tc>
        <w:tc>
          <w:tcPr>
            <w:tcW w:w="737" w:type="pct"/>
          </w:tcPr>
          <w:p w:rsidR="00E45E0B" w:rsidRPr="00060291" w:rsidRDefault="00E45E0B" w:rsidP="00E45E0B">
            <w:pPr>
              <w:tabs>
                <w:tab w:val="decimal" w:pos="972"/>
                <w:tab w:val="decimal" w:pos="1782"/>
                <w:tab w:val="decimal" w:pos="7560"/>
                <w:tab w:val="decimal" w:pos="9000"/>
                <w:tab w:val="decimal" w:pos="11232"/>
              </w:tabs>
              <w:rPr>
                <w:bCs/>
                <w:sz w:val="20"/>
              </w:rPr>
            </w:pPr>
          </w:p>
        </w:tc>
      </w:tr>
      <w:tr w:rsidR="00E45E0B" w:rsidRPr="00CE36F7" w:rsidTr="00FB71FA">
        <w:tc>
          <w:tcPr>
            <w:tcW w:w="2050" w:type="pct"/>
          </w:tcPr>
          <w:p w:rsidR="00E45E0B" w:rsidRPr="00060291" w:rsidRDefault="00E45E0B" w:rsidP="00060291">
            <w:pPr>
              <w:tabs>
                <w:tab w:val="decimal" w:pos="7560"/>
                <w:tab w:val="decimal" w:pos="9000"/>
                <w:tab w:val="decimal" w:pos="11232"/>
              </w:tabs>
              <w:jc w:val="left"/>
              <w:rPr>
                <w:b/>
                <w:sz w:val="20"/>
              </w:rPr>
            </w:pPr>
            <w:r w:rsidRPr="00060291">
              <w:rPr>
                <w:b/>
                <w:sz w:val="20"/>
              </w:rPr>
              <w:t>Inventories</w:t>
            </w:r>
          </w:p>
        </w:tc>
        <w:tc>
          <w:tcPr>
            <w:tcW w:w="738" w:type="pct"/>
          </w:tcPr>
          <w:p w:rsidR="00E45E0B" w:rsidRPr="00060291" w:rsidRDefault="00E45E0B" w:rsidP="00E45E0B">
            <w:pPr>
              <w:tabs>
                <w:tab w:val="decimal" w:pos="774"/>
                <w:tab w:val="decimal" w:pos="7560"/>
                <w:tab w:val="decimal" w:pos="9000"/>
                <w:tab w:val="decimal" w:pos="11232"/>
              </w:tabs>
              <w:rPr>
                <w:bCs/>
                <w:sz w:val="20"/>
              </w:rPr>
            </w:pPr>
          </w:p>
        </w:tc>
        <w:tc>
          <w:tcPr>
            <w:tcW w:w="738" w:type="pct"/>
          </w:tcPr>
          <w:p w:rsidR="00E45E0B" w:rsidRPr="00060291" w:rsidRDefault="00E45E0B" w:rsidP="00E45E0B">
            <w:pPr>
              <w:tabs>
                <w:tab w:val="decimal" w:pos="774"/>
                <w:tab w:val="decimal" w:pos="7560"/>
                <w:tab w:val="decimal" w:pos="9000"/>
                <w:tab w:val="decimal" w:pos="11232"/>
              </w:tabs>
              <w:rPr>
                <w:bCs/>
                <w:sz w:val="20"/>
              </w:rPr>
            </w:pPr>
          </w:p>
        </w:tc>
        <w:tc>
          <w:tcPr>
            <w:tcW w:w="738" w:type="pct"/>
          </w:tcPr>
          <w:p w:rsidR="00E45E0B" w:rsidRPr="00060291" w:rsidRDefault="00E45E0B" w:rsidP="00E45E0B">
            <w:pPr>
              <w:tabs>
                <w:tab w:val="decimal" w:pos="972"/>
                <w:tab w:val="decimal" w:pos="1782"/>
                <w:tab w:val="decimal" w:pos="7560"/>
                <w:tab w:val="decimal" w:pos="9000"/>
                <w:tab w:val="decimal" w:pos="11232"/>
              </w:tabs>
              <w:rPr>
                <w:bCs/>
                <w:sz w:val="20"/>
              </w:rPr>
            </w:pPr>
          </w:p>
        </w:tc>
        <w:tc>
          <w:tcPr>
            <w:tcW w:w="737" w:type="pct"/>
          </w:tcPr>
          <w:p w:rsidR="00E45E0B" w:rsidRPr="00060291" w:rsidRDefault="00E45E0B" w:rsidP="00E45E0B">
            <w:pPr>
              <w:tabs>
                <w:tab w:val="decimal" w:pos="972"/>
                <w:tab w:val="decimal" w:pos="1782"/>
                <w:tab w:val="decimal" w:pos="7560"/>
                <w:tab w:val="decimal" w:pos="9000"/>
                <w:tab w:val="decimal" w:pos="11232"/>
              </w:tabs>
              <w:rPr>
                <w:bCs/>
                <w:sz w:val="20"/>
              </w:rPr>
            </w:pPr>
          </w:p>
        </w:tc>
      </w:tr>
      <w:tr w:rsidR="00E45E0B" w:rsidRPr="00CE36F7" w:rsidTr="00FB71FA">
        <w:tc>
          <w:tcPr>
            <w:tcW w:w="2050" w:type="pct"/>
          </w:tcPr>
          <w:p w:rsidR="00E45E0B" w:rsidRPr="00060291" w:rsidRDefault="00140A39" w:rsidP="00060291">
            <w:pPr>
              <w:tabs>
                <w:tab w:val="decimal" w:pos="7560"/>
                <w:tab w:val="decimal" w:pos="9000"/>
                <w:tab w:val="decimal" w:pos="11232"/>
              </w:tabs>
              <w:jc w:val="left"/>
              <w:rPr>
                <w:sz w:val="20"/>
              </w:rPr>
            </w:pPr>
            <w:r w:rsidRPr="00060291">
              <w:rPr>
                <w:sz w:val="20"/>
              </w:rPr>
              <w:t>Statement of Financial Position</w:t>
            </w:r>
          </w:p>
        </w:tc>
        <w:tc>
          <w:tcPr>
            <w:tcW w:w="738" w:type="pct"/>
            <w:tcBorders>
              <w:bottom w:val="single" w:sz="4" w:space="0" w:color="auto"/>
            </w:tcBorders>
          </w:tcPr>
          <w:p w:rsidR="00E45E0B" w:rsidRPr="00060291" w:rsidRDefault="00B2760E" w:rsidP="00E45E0B">
            <w:pPr>
              <w:tabs>
                <w:tab w:val="decimal" w:pos="774"/>
                <w:tab w:val="decimal" w:pos="7560"/>
                <w:tab w:val="decimal" w:pos="9000"/>
                <w:tab w:val="decimal" w:pos="11232"/>
              </w:tabs>
              <w:jc w:val="right"/>
              <w:rPr>
                <w:bCs/>
                <w:sz w:val="20"/>
              </w:rPr>
            </w:pPr>
            <w:r w:rsidRPr="00060291">
              <w:rPr>
                <w:bCs/>
                <w:sz w:val="20"/>
              </w:rPr>
              <w:t>2,964</w:t>
            </w:r>
          </w:p>
        </w:tc>
        <w:tc>
          <w:tcPr>
            <w:tcW w:w="738" w:type="pct"/>
            <w:tcBorders>
              <w:bottom w:val="single" w:sz="4" w:space="0" w:color="auto"/>
            </w:tcBorders>
          </w:tcPr>
          <w:p w:rsidR="00E45E0B" w:rsidRPr="00060291" w:rsidRDefault="00B2760E" w:rsidP="00E45E0B">
            <w:pPr>
              <w:tabs>
                <w:tab w:val="decimal" w:pos="774"/>
                <w:tab w:val="decimal" w:pos="7560"/>
                <w:tab w:val="decimal" w:pos="9000"/>
                <w:tab w:val="decimal" w:pos="11232"/>
              </w:tabs>
              <w:jc w:val="right"/>
              <w:rPr>
                <w:bCs/>
                <w:sz w:val="20"/>
              </w:rPr>
            </w:pPr>
            <w:r w:rsidRPr="00060291">
              <w:rPr>
                <w:bCs/>
                <w:sz w:val="20"/>
              </w:rPr>
              <w:t>3,120</w:t>
            </w:r>
          </w:p>
        </w:tc>
        <w:tc>
          <w:tcPr>
            <w:tcW w:w="738" w:type="pct"/>
            <w:tcBorders>
              <w:bottom w:val="single" w:sz="4" w:space="0" w:color="auto"/>
            </w:tcBorders>
          </w:tcPr>
          <w:p w:rsidR="00E45E0B" w:rsidRPr="00060291" w:rsidRDefault="00E45E0B" w:rsidP="00E45E0B">
            <w:pPr>
              <w:tabs>
                <w:tab w:val="decimal" w:pos="972"/>
                <w:tab w:val="decimal" w:pos="1782"/>
                <w:tab w:val="decimal" w:pos="7560"/>
                <w:tab w:val="decimal" w:pos="9000"/>
                <w:tab w:val="decimal" w:pos="11232"/>
              </w:tabs>
              <w:jc w:val="right"/>
              <w:rPr>
                <w:bCs/>
                <w:sz w:val="20"/>
              </w:rPr>
            </w:pPr>
          </w:p>
        </w:tc>
        <w:tc>
          <w:tcPr>
            <w:tcW w:w="737" w:type="pct"/>
            <w:tcBorders>
              <w:bottom w:val="single" w:sz="4" w:space="0" w:color="auto"/>
            </w:tcBorders>
          </w:tcPr>
          <w:p w:rsidR="00E45E0B" w:rsidRPr="00060291" w:rsidRDefault="00E45E0B" w:rsidP="00E45E0B">
            <w:pPr>
              <w:tabs>
                <w:tab w:val="decimal" w:pos="972"/>
                <w:tab w:val="decimal" w:pos="1782"/>
                <w:tab w:val="decimal" w:pos="7560"/>
                <w:tab w:val="decimal" w:pos="9000"/>
                <w:tab w:val="decimal" w:pos="11232"/>
              </w:tabs>
              <w:jc w:val="right"/>
              <w:rPr>
                <w:bCs/>
                <w:sz w:val="20"/>
              </w:rPr>
            </w:pPr>
          </w:p>
        </w:tc>
      </w:tr>
      <w:tr w:rsidR="00E45E0B" w:rsidRPr="00CE36F7" w:rsidTr="00FB71FA">
        <w:tc>
          <w:tcPr>
            <w:tcW w:w="2050" w:type="pct"/>
          </w:tcPr>
          <w:p w:rsidR="00E45E0B" w:rsidRPr="00060291" w:rsidRDefault="00E45E0B" w:rsidP="00060291">
            <w:pPr>
              <w:tabs>
                <w:tab w:val="decimal" w:pos="7560"/>
                <w:tab w:val="decimal" w:pos="9000"/>
                <w:tab w:val="decimal" w:pos="11232"/>
              </w:tabs>
              <w:ind w:left="187" w:hanging="187"/>
              <w:jc w:val="left"/>
              <w:rPr>
                <w:sz w:val="20"/>
              </w:rPr>
            </w:pPr>
            <w:r w:rsidRPr="00060291">
              <w:rPr>
                <w:sz w:val="20"/>
              </w:rPr>
              <w:t xml:space="preserve">    Net Decrease/(Increase)</w:t>
            </w:r>
          </w:p>
        </w:tc>
        <w:tc>
          <w:tcPr>
            <w:tcW w:w="738" w:type="pct"/>
            <w:tcBorders>
              <w:top w:val="single" w:sz="4" w:space="0" w:color="auto"/>
            </w:tcBorders>
          </w:tcPr>
          <w:p w:rsidR="00E45E0B" w:rsidRPr="00060291" w:rsidRDefault="00E45E0B" w:rsidP="00E45E0B">
            <w:pPr>
              <w:tabs>
                <w:tab w:val="decimal" w:pos="774"/>
                <w:tab w:val="decimal" w:pos="7560"/>
                <w:tab w:val="decimal" w:pos="9000"/>
                <w:tab w:val="decimal" w:pos="11232"/>
              </w:tabs>
              <w:jc w:val="right"/>
              <w:rPr>
                <w:bCs/>
                <w:sz w:val="20"/>
              </w:rPr>
            </w:pPr>
          </w:p>
        </w:tc>
        <w:tc>
          <w:tcPr>
            <w:tcW w:w="738" w:type="pct"/>
            <w:tcBorders>
              <w:top w:val="single" w:sz="4" w:space="0" w:color="auto"/>
            </w:tcBorders>
          </w:tcPr>
          <w:p w:rsidR="00E45E0B" w:rsidRPr="00060291" w:rsidRDefault="00E45E0B" w:rsidP="00E45E0B">
            <w:pPr>
              <w:tabs>
                <w:tab w:val="decimal" w:pos="774"/>
                <w:tab w:val="decimal" w:pos="7560"/>
                <w:tab w:val="decimal" w:pos="9000"/>
                <w:tab w:val="decimal" w:pos="11232"/>
              </w:tabs>
              <w:jc w:val="right"/>
              <w:rPr>
                <w:bCs/>
                <w:sz w:val="20"/>
              </w:rPr>
            </w:pPr>
          </w:p>
        </w:tc>
        <w:tc>
          <w:tcPr>
            <w:tcW w:w="738" w:type="pct"/>
            <w:tcBorders>
              <w:top w:val="single" w:sz="4" w:space="0" w:color="auto"/>
              <w:bottom w:val="single" w:sz="4" w:space="0" w:color="auto"/>
            </w:tcBorders>
          </w:tcPr>
          <w:p w:rsidR="00E45E0B" w:rsidRPr="00060291" w:rsidRDefault="00B2760E" w:rsidP="00E45E0B">
            <w:pPr>
              <w:tabs>
                <w:tab w:val="decimal" w:pos="972"/>
                <w:tab w:val="decimal" w:pos="1782"/>
                <w:tab w:val="decimal" w:pos="7560"/>
                <w:tab w:val="decimal" w:pos="9000"/>
                <w:tab w:val="decimal" w:pos="11232"/>
              </w:tabs>
              <w:jc w:val="right"/>
              <w:rPr>
                <w:bCs/>
                <w:sz w:val="20"/>
              </w:rPr>
            </w:pPr>
            <w:r w:rsidRPr="00060291">
              <w:rPr>
                <w:bCs/>
                <w:sz w:val="20"/>
              </w:rPr>
              <w:t>(156)</w:t>
            </w:r>
          </w:p>
        </w:tc>
        <w:tc>
          <w:tcPr>
            <w:tcW w:w="737" w:type="pct"/>
            <w:tcBorders>
              <w:top w:val="single" w:sz="4" w:space="0" w:color="auto"/>
              <w:bottom w:val="single" w:sz="4" w:space="0" w:color="auto"/>
            </w:tcBorders>
          </w:tcPr>
          <w:p w:rsidR="00E45E0B" w:rsidRPr="00060291" w:rsidRDefault="00B2760E" w:rsidP="00E45E0B">
            <w:pPr>
              <w:tabs>
                <w:tab w:val="decimal" w:pos="972"/>
                <w:tab w:val="decimal" w:pos="1782"/>
                <w:tab w:val="decimal" w:pos="7560"/>
                <w:tab w:val="decimal" w:pos="9000"/>
                <w:tab w:val="decimal" w:pos="11232"/>
              </w:tabs>
              <w:jc w:val="right"/>
              <w:rPr>
                <w:bCs/>
                <w:sz w:val="20"/>
              </w:rPr>
            </w:pPr>
            <w:r w:rsidRPr="00060291">
              <w:rPr>
                <w:bCs/>
                <w:sz w:val="20"/>
              </w:rPr>
              <w:t>950</w:t>
            </w:r>
          </w:p>
        </w:tc>
      </w:tr>
      <w:tr w:rsidR="00E45E0B" w:rsidRPr="00CE36F7" w:rsidTr="00FB71FA">
        <w:tc>
          <w:tcPr>
            <w:tcW w:w="2050" w:type="pct"/>
          </w:tcPr>
          <w:p w:rsidR="00E45E0B" w:rsidRPr="00060291" w:rsidRDefault="00E45E0B" w:rsidP="00060291">
            <w:pPr>
              <w:tabs>
                <w:tab w:val="decimal" w:pos="7560"/>
                <w:tab w:val="decimal" w:pos="9000"/>
                <w:tab w:val="decimal" w:pos="11232"/>
              </w:tabs>
              <w:ind w:left="187" w:hanging="187"/>
              <w:jc w:val="left"/>
              <w:rPr>
                <w:sz w:val="20"/>
              </w:rPr>
            </w:pPr>
          </w:p>
        </w:tc>
        <w:tc>
          <w:tcPr>
            <w:tcW w:w="738" w:type="pct"/>
          </w:tcPr>
          <w:p w:rsidR="00E45E0B" w:rsidRPr="00060291" w:rsidRDefault="00E45E0B" w:rsidP="00E45E0B">
            <w:pPr>
              <w:tabs>
                <w:tab w:val="decimal" w:pos="774"/>
                <w:tab w:val="decimal" w:pos="7560"/>
                <w:tab w:val="decimal" w:pos="9000"/>
                <w:tab w:val="decimal" w:pos="11232"/>
              </w:tabs>
              <w:jc w:val="right"/>
              <w:rPr>
                <w:bCs/>
                <w:sz w:val="20"/>
              </w:rPr>
            </w:pPr>
          </w:p>
        </w:tc>
        <w:tc>
          <w:tcPr>
            <w:tcW w:w="738" w:type="pct"/>
          </w:tcPr>
          <w:p w:rsidR="00E45E0B" w:rsidRPr="00060291" w:rsidRDefault="00E45E0B" w:rsidP="00E45E0B">
            <w:pPr>
              <w:tabs>
                <w:tab w:val="decimal" w:pos="774"/>
                <w:tab w:val="decimal" w:pos="7560"/>
                <w:tab w:val="decimal" w:pos="9000"/>
                <w:tab w:val="decimal" w:pos="11232"/>
              </w:tabs>
              <w:jc w:val="right"/>
              <w:rPr>
                <w:bCs/>
                <w:sz w:val="20"/>
              </w:rPr>
            </w:pPr>
          </w:p>
        </w:tc>
        <w:tc>
          <w:tcPr>
            <w:tcW w:w="738" w:type="pct"/>
            <w:tcBorders>
              <w:top w:val="single" w:sz="4" w:space="0" w:color="auto"/>
            </w:tcBorders>
          </w:tcPr>
          <w:p w:rsidR="00E45E0B" w:rsidRPr="00060291" w:rsidRDefault="00E45E0B" w:rsidP="00E45E0B">
            <w:pPr>
              <w:tabs>
                <w:tab w:val="decimal" w:pos="972"/>
                <w:tab w:val="decimal" w:pos="1782"/>
                <w:tab w:val="decimal" w:pos="7560"/>
                <w:tab w:val="decimal" w:pos="9000"/>
                <w:tab w:val="decimal" w:pos="11232"/>
              </w:tabs>
              <w:jc w:val="right"/>
              <w:rPr>
                <w:bCs/>
                <w:sz w:val="20"/>
              </w:rPr>
            </w:pPr>
          </w:p>
        </w:tc>
        <w:tc>
          <w:tcPr>
            <w:tcW w:w="737" w:type="pct"/>
            <w:tcBorders>
              <w:top w:val="single" w:sz="4" w:space="0" w:color="auto"/>
            </w:tcBorders>
          </w:tcPr>
          <w:p w:rsidR="00E45E0B" w:rsidRPr="00060291" w:rsidRDefault="00E45E0B" w:rsidP="00E45E0B">
            <w:pPr>
              <w:tabs>
                <w:tab w:val="decimal" w:pos="972"/>
                <w:tab w:val="decimal" w:pos="1782"/>
                <w:tab w:val="decimal" w:pos="7560"/>
                <w:tab w:val="decimal" w:pos="9000"/>
                <w:tab w:val="decimal" w:pos="11232"/>
              </w:tabs>
              <w:jc w:val="right"/>
              <w:rPr>
                <w:bCs/>
                <w:sz w:val="20"/>
              </w:rPr>
            </w:pPr>
          </w:p>
        </w:tc>
      </w:tr>
      <w:tr w:rsidR="00E45E0B" w:rsidRPr="00CE36F7" w:rsidTr="00FB71FA">
        <w:tc>
          <w:tcPr>
            <w:tcW w:w="2050" w:type="pct"/>
          </w:tcPr>
          <w:p w:rsidR="00E45E0B" w:rsidRPr="00060291" w:rsidRDefault="00E45E0B" w:rsidP="00060291">
            <w:pPr>
              <w:tabs>
                <w:tab w:val="decimal" w:pos="7560"/>
                <w:tab w:val="decimal" w:pos="9000"/>
                <w:tab w:val="decimal" w:pos="11232"/>
              </w:tabs>
              <w:ind w:left="187" w:hanging="187"/>
              <w:jc w:val="left"/>
              <w:rPr>
                <w:b/>
                <w:sz w:val="20"/>
              </w:rPr>
            </w:pPr>
            <w:r w:rsidRPr="00060291">
              <w:rPr>
                <w:b/>
                <w:sz w:val="20"/>
              </w:rPr>
              <w:t>Trade and Other Receivables</w:t>
            </w:r>
          </w:p>
        </w:tc>
        <w:tc>
          <w:tcPr>
            <w:tcW w:w="738" w:type="pct"/>
          </w:tcPr>
          <w:p w:rsidR="00E45E0B" w:rsidRPr="00060291" w:rsidRDefault="00E45E0B" w:rsidP="00E45E0B">
            <w:pPr>
              <w:tabs>
                <w:tab w:val="decimal" w:pos="774"/>
                <w:tab w:val="decimal" w:pos="7560"/>
                <w:tab w:val="decimal" w:pos="9000"/>
                <w:tab w:val="decimal" w:pos="11232"/>
              </w:tabs>
              <w:jc w:val="right"/>
              <w:rPr>
                <w:bCs/>
                <w:sz w:val="20"/>
              </w:rPr>
            </w:pPr>
          </w:p>
        </w:tc>
        <w:tc>
          <w:tcPr>
            <w:tcW w:w="738" w:type="pct"/>
          </w:tcPr>
          <w:p w:rsidR="00E45E0B" w:rsidRPr="00060291" w:rsidRDefault="00E45E0B" w:rsidP="00E45E0B">
            <w:pPr>
              <w:tabs>
                <w:tab w:val="decimal" w:pos="774"/>
                <w:tab w:val="decimal" w:pos="7560"/>
                <w:tab w:val="decimal" w:pos="9000"/>
                <w:tab w:val="decimal" w:pos="11232"/>
              </w:tabs>
              <w:jc w:val="right"/>
              <w:rPr>
                <w:bCs/>
                <w:sz w:val="20"/>
              </w:rPr>
            </w:pPr>
          </w:p>
        </w:tc>
        <w:tc>
          <w:tcPr>
            <w:tcW w:w="738" w:type="pct"/>
          </w:tcPr>
          <w:p w:rsidR="00E45E0B" w:rsidRPr="00060291" w:rsidRDefault="00E45E0B" w:rsidP="00E45E0B">
            <w:pPr>
              <w:tabs>
                <w:tab w:val="decimal" w:pos="972"/>
                <w:tab w:val="decimal" w:pos="1782"/>
                <w:tab w:val="decimal" w:pos="7560"/>
                <w:tab w:val="decimal" w:pos="9000"/>
                <w:tab w:val="decimal" w:pos="11232"/>
              </w:tabs>
              <w:jc w:val="right"/>
              <w:rPr>
                <w:bCs/>
                <w:sz w:val="20"/>
              </w:rPr>
            </w:pPr>
          </w:p>
        </w:tc>
        <w:tc>
          <w:tcPr>
            <w:tcW w:w="737" w:type="pct"/>
          </w:tcPr>
          <w:p w:rsidR="00E45E0B" w:rsidRPr="00060291" w:rsidRDefault="00E45E0B" w:rsidP="00E45E0B">
            <w:pPr>
              <w:tabs>
                <w:tab w:val="decimal" w:pos="972"/>
                <w:tab w:val="decimal" w:pos="1782"/>
                <w:tab w:val="decimal" w:pos="7560"/>
                <w:tab w:val="decimal" w:pos="9000"/>
                <w:tab w:val="decimal" w:pos="11232"/>
              </w:tabs>
              <w:jc w:val="right"/>
              <w:rPr>
                <w:bCs/>
                <w:sz w:val="20"/>
              </w:rPr>
            </w:pPr>
          </w:p>
        </w:tc>
      </w:tr>
      <w:tr w:rsidR="00E45E0B" w:rsidRPr="00CE36F7" w:rsidTr="00FB71FA">
        <w:tc>
          <w:tcPr>
            <w:tcW w:w="2050" w:type="pct"/>
          </w:tcPr>
          <w:p w:rsidR="00E45E0B" w:rsidRPr="00060291" w:rsidRDefault="00E45E0B" w:rsidP="00060291">
            <w:pPr>
              <w:tabs>
                <w:tab w:val="decimal" w:pos="7560"/>
                <w:tab w:val="decimal" w:pos="9000"/>
                <w:tab w:val="decimal" w:pos="11232"/>
              </w:tabs>
              <w:ind w:left="187" w:hanging="187"/>
              <w:jc w:val="left"/>
              <w:rPr>
                <w:sz w:val="20"/>
              </w:rPr>
            </w:pPr>
            <w:r w:rsidRPr="00060291">
              <w:rPr>
                <w:sz w:val="20"/>
              </w:rPr>
              <w:t>Due within one year</w:t>
            </w:r>
          </w:p>
        </w:tc>
        <w:tc>
          <w:tcPr>
            <w:tcW w:w="738" w:type="pct"/>
          </w:tcPr>
          <w:p w:rsidR="00E45E0B" w:rsidRPr="00060291" w:rsidRDefault="0031053F" w:rsidP="00E13DE5">
            <w:pPr>
              <w:tabs>
                <w:tab w:val="decimal" w:pos="774"/>
                <w:tab w:val="decimal" w:pos="7560"/>
                <w:tab w:val="decimal" w:pos="9000"/>
                <w:tab w:val="decimal" w:pos="11232"/>
              </w:tabs>
              <w:jc w:val="right"/>
              <w:rPr>
                <w:bCs/>
                <w:sz w:val="20"/>
              </w:rPr>
            </w:pPr>
            <w:r w:rsidRPr="00060291">
              <w:rPr>
                <w:bCs/>
                <w:sz w:val="20"/>
              </w:rPr>
              <w:t>4,9</w:t>
            </w:r>
            <w:r w:rsidR="00C91FBF">
              <w:rPr>
                <w:bCs/>
                <w:sz w:val="20"/>
              </w:rPr>
              <w:t>6</w:t>
            </w:r>
            <w:r w:rsidR="00E13DE5" w:rsidRPr="00060291">
              <w:rPr>
                <w:bCs/>
                <w:sz w:val="20"/>
              </w:rPr>
              <w:t>2</w:t>
            </w:r>
          </w:p>
        </w:tc>
        <w:tc>
          <w:tcPr>
            <w:tcW w:w="738" w:type="pct"/>
          </w:tcPr>
          <w:p w:rsidR="00E45E0B" w:rsidRPr="00060291" w:rsidRDefault="00E45E0B" w:rsidP="0031053F">
            <w:pPr>
              <w:tabs>
                <w:tab w:val="decimal" w:pos="774"/>
                <w:tab w:val="decimal" w:pos="7560"/>
                <w:tab w:val="decimal" w:pos="9000"/>
                <w:tab w:val="decimal" w:pos="11232"/>
              </w:tabs>
              <w:jc w:val="right"/>
              <w:rPr>
                <w:bCs/>
                <w:sz w:val="20"/>
              </w:rPr>
            </w:pPr>
            <w:r w:rsidRPr="00060291">
              <w:rPr>
                <w:bCs/>
                <w:sz w:val="20"/>
              </w:rPr>
              <w:t>4,</w:t>
            </w:r>
            <w:r w:rsidR="0031053F" w:rsidRPr="00060291">
              <w:rPr>
                <w:bCs/>
                <w:sz w:val="20"/>
              </w:rPr>
              <w:t>151</w:t>
            </w:r>
          </w:p>
        </w:tc>
        <w:tc>
          <w:tcPr>
            <w:tcW w:w="738" w:type="pct"/>
          </w:tcPr>
          <w:p w:rsidR="00E45E0B" w:rsidRPr="00060291" w:rsidRDefault="00E45E0B" w:rsidP="00E45E0B">
            <w:pPr>
              <w:tabs>
                <w:tab w:val="decimal" w:pos="972"/>
                <w:tab w:val="decimal" w:pos="1782"/>
                <w:tab w:val="decimal" w:pos="7560"/>
                <w:tab w:val="decimal" w:pos="9000"/>
                <w:tab w:val="decimal" w:pos="11232"/>
              </w:tabs>
              <w:jc w:val="right"/>
              <w:rPr>
                <w:bCs/>
                <w:sz w:val="20"/>
              </w:rPr>
            </w:pPr>
          </w:p>
        </w:tc>
        <w:tc>
          <w:tcPr>
            <w:tcW w:w="737" w:type="pct"/>
          </w:tcPr>
          <w:p w:rsidR="00E45E0B" w:rsidRPr="00060291" w:rsidRDefault="00E45E0B" w:rsidP="00E45E0B">
            <w:pPr>
              <w:tabs>
                <w:tab w:val="decimal" w:pos="972"/>
                <w:tab w:val="decimal" w:pos="1782"/>
                <w:tab w:val="decimal" w:pos="7560"/>
                <w:tab w:val="decimal" w:pos="9000"/>
                <w:tab w:val="decimal" w:pos="11232"/>
              </w:tabs>
              <w:jc w:val="right"/>
              <w:rPr>
                <w:bCs/>
                <w:sz w:val="20"/>
              </w:rPr>
            </w:pPr>
          </w:p>
        </w:tc>
      </w:tr>
      <w:tr w:rsidR="00E45E0B" w:rsidRPr="00CE36F7" w:rsidTr="00FB71FA">
        <w:tc>
          <w:tcPr>
            <w:tcW w:w="2050" w:type="pct"/>
          </w:tcPr>
          <w:p w:rsidR="00E45E0B" w:rsidRPr="00060291" w:rsidRDefault="00E45E0B" w:rsidP="00060291">
            <w:pPr>
              <w:tabs>
                <w:tab w:val="decimal" w:pos="7560"/>
                <w:tab w:val="decimal" w:pos="9000"/>
                <w:tab w:val="decimal" w:pos="11232"/>
              </w:tabs>
              <w:ind w:left="187" w:hanging="187"/>
              <w:jc w:val="left"/>
              <w:rPr>
                <w:sz w:val="20"/>
              </w:rPr>
            </w:pPr>
            <w:r w:rsidRPr="00060291">
              <w:rPr>
                <w:sz w:val="20"/>
              </w:rPr>
              <w:t>Due after more than one year</w:t>
            </w:r>
          </w:p>
        </w:tc>
        <w:tc>
          <w:tcPr>
            <w:tcW w:w="738" w:type="pct"/>
          </w:tcPr>
          <w:p w:rsidR="00E45E0B" w:rsidRPr="00060291" w:rsidRDefault="0031053F" w:rsidP="00E45E0B">
            <w:pPr>
              <w:tabs>
                <w:tab w:val="decimal" w:pos="774"/>
                <w:tab w:val="decimal" w:pos="7560"/>
                <w:tab w:val="decimal" w:pos="9000"/>
                <w:tab w:val="decimal" w:pos="11232"/>
              </w:tabs>
              <w:jc w:val="right"/>
              <w:rPr>
                <w:bCs/>
                <w:sz w:val="20"/>
              </w:rPr>
            </w:pPr>
            <w:r w:rsidRPr="00060291">
              <w:rPr>
                <w:bCs/>
                <w:sz w:val="20"/>
              </w:rPr>
              <w:t>2,225</w:t>
            </w:r>
          </w:p>
        </w:tc>
        <w:tc>
          <w:tcPr>
            <w:tcW w:w="738" w:type="pct"/>
          </w:tcPr>
          <w:p w:rsidR="00E45E0B" w:rsidRPr="00060291" w:rsidRDefault="0031053F" w:rsidP="00E45E0B">
            <w:pPr>
              <w:tabs>
                <w:tab w:val="decimal" w:pos="774"/>
                <w:tab w:val="decimal" w:pos="7560"/>
                <w:tab w:val="decimal" w:pos="9000"/>
                <w:tab w:val="decimal" w:pos="11232"/>
              </w:tabs>
              <w:jc w:val="right"/>
              <w:rPr>
                <w:bCs/>
                <w:sz w:val="20"/>
              </w:rPr>
            </w:pPr>
            <w:r w:rsidRPr="00060291">
              <w:rPr>
                <w:bCs/>
                <w:sz w:val="20"/>
              </w:rPr>
              <w:t>3,250</w:t>
            </w:r>
          </w:p>
        </w:tc>
        <w:tc>
          <w:tcPr>
            <w:tcW w:w="738" w:type="pct"/>
          </w:tcPr>
          <w:p w:rsidR="00E45E0B" w:rsidRPr="00060291" w:rsidRDefault="00E45E0B" w:rsidP="00E45E0B">
            <w:pPr>
              <w:tabs>
                <w:tab w:val="decimal" w:pos="972"/>
                <w:tab w:val="decimal" w:pos="1782"/>
                <w:tab w:val="decimal" w:pos="7560"/>
                <w:tab w:val="decimal" w:pos="9000"/>
                <w:tab w:val="decimal" w:pos="11232"/>
              </w:tabs>
              <w:jc w:val="right"/>
              <w:rPr>
                <w:bCs/>
                <w:sz w:val="20"/>
              </w:rPr>
            </w:pPr>
          </w:p>
        </w:tc>
        <w:tc>
          <w:tcPr>
            <w:tcW w:w="737" w:type="pct"/>
          </w:tcPr>
          <w:p w:rsidR="00E45E0B" w:rsidRPr="00060291" w:rsidRDefault="00E45E0B" w:rsidP="00E45E0B">
            <w:pPr>
              <w:tabs>
                <w:tab w:val="decimal" w:pos="972"/>
                <w:tab w:val="decimal" w:pos="1782"/>
                <w:tab w:val="decimal" w:pos="7560"/>
                <w:tab w:val="decimal" w:pos="9000"/>
                <w:tab w:val="decimal" w:pos="11232"/>
              </w:tabs>
              <w:jc w:val="right"/>
              <w:rPr>
                <w:bCs/>
                <w:sz w:val="20"/>
              </w:rPr>
            </w:pPr>
          </w:p>
        </w:tc>
      </w:tr>
      <w:tr w:rsidR="00E45E0B" w:rsidRPr="00CE36F7" w:rsidTr="00FB71FA">
        <w:tc>
          <w:tcPr>
            <w:tcW w:w="2050" w:type="pct"/>
          </w:tcPr>
          <w:p w:rsidR="00E45E0B" w:rsidRPr="00060291" w:rsidRDefault="00E45E0B" w:rsidP="00060291">
            <w:pPr>
              <w:tabs>
                <w:tab w:val="decimal" w:pos="7560"/>
                <w:tab w:val="decimal" w:pos="9000"/>
                <w:tab w:val="decimal" w:pos="11232"/>
              </w:tabs>
              <w:ind w:left="187" w:hanging="187"/>
              <w:jc w:val="left"/>
              <w:rPr>
                <w:sz w:val="20"/>
              </w:rPr>
            </w:pPr>
          </w:p>
        </w:tc>
        <w:tc>
          <w:tcPr>
            <w:tcW w:w="738" w:type="pct"/>
          </w:tcPr>
          <w:p w:rsidR="00E45E0B" w:rsidRPr="00060291" w:rsidRDefault="00E45E0B" w:rsidP="00E45E0B">
            <w:pPr>
              <w:tabs>
                <w:tab w:val="decimal" w:pos="774"/>
                <w:tab w:val="decimal" w:pos="7560"/>
                <w:tab w:val="decimal" w:pos="9000"/>
                <w:tab w:val="decimal" w:pos="11232"/>
              </w:tabs>
              <w:jc w:val="right"/>
              <w:rPr>
                <w:bCs/>
                <w:sz w:val="20"/>
              </w:rPr>
            </w:pPr>
          </w:p>
        </w:tc>
        <w:tc>
          <w:tcPr>
            <w:tcW w:w="738" w:type="pct"/>
          </w:tcPr>
          <w:p w:rsidR="00E45E0B" w:rsidRPr="00060291" w:rsidRDefault="00E45E0B" w:rsidP="00E45E0B">
            <w:pPr>
              <w:tabs>
                <w:tab w:val="decimal" w:pos="774"/>
                <w:tab w:val="decimal" w:pos="7560"/>
                <w:tab w:val="decimal" w:pos="9000"/>
                <w:tab w:val="decimal" w:pos="11232"/>
              </w:tabs>
              <w:jc w:val="right"/>
              <w:rPr>
                <w:bCs/>
                <w:sz w:val="20"/>
              </w:rPr>
            </w:pPr>
          </w:p>
        </w:tc>
        <w:tc>
          <w:tcPr>
            <w:tcW w:w="738" w:type="pct"/>
          </w:tcPr>
          <w:p w:rsidR="00E45E0B" w:rsidRPr="00060291" w:rsidRDefault="00E45E0B" w:rsidP="00E45E0B">
            <w:pPr>
              <w:tabs>
                <w:tab w:val="decimal" w:pos="972"/>
                <w:tab w:val="decimal" w:pos="1782"/>
                <w:tab w:val="decimal" w:pos="7560"/>
                <w:tab w:val="decimal" w:pos="9000"/>
                <w:tab w:val="decimal" w:pos="11232"/>
              </w:tabs>
              <w:jc w:val="right"/>
              <w:rPr>
                <w:bCs/>
                <w:sz w:val="20"/>
              </w:rPr>
            </w:pPr>
          </w:p>
        </w:tc>
        <w:tc>
          <w:tcPr>
            <w:tcW w:w="737" w:type="pct"/>
          </w:tcPr>
          <w:p w:rsidR="00E45E0B" w:rsidRPr="00060291" w:rsidRDefault="00E45E0B" w:rsidP="00E45E0B">
            <w:pPr>
              <w:tabs>
                <w:tab w:val="decimal" w:pos="972"/>
                <w:tab w:val="decimal" w:pos="1782"/>
                <w:tab w:val="decimal" w:pos="7560"/>
                <w:tab w:val="decimal" w:pos="9000"/>
                <w:tab w:val="decimal" w:pos="11232"/>
              </w:tabs>
              <w:jc w:val="right"/>
              <w:rPr>
                <w:bCs/>
                <w:sz w:val="20"/>
              </w:rPr>
            </w:pPr>
          </w:p>
        </w:tc>
      </w:tr>
      <w:tr w:rsidR="00E45E0B" w:rsidRPr="00CE36F7" w:rsidTr="00FB71FA">
        <w:tc>
          <w:tcPr>
            <w:tcW w:w="2050" w:type="pct"/>
          </w:tcPr>
          <w:p w:rsidR="00E45E0B" w:rsidRPr="00060291" w:rsidRDefault="00E45E0B" w:rsidP="00060291">
            <w:pPr>
              <w:tabs>
                <w:tab w:val="decimal" w:pos="7560"/>
                <w:tab w:val="decimal" w:pos="9000"/>
                <w:tab w:val="decimal" w:pos="11232"/>
              </w:tabs>
              <w:ind w:hanging="11"/>
              <w:jc w:val="left"/>
              <w:rPr>
                <w:sz w:val="20"/>
              </w:rPr>
            </w:pPr>
          </w:p>
        </w:tc>
        <w:tc>
          <w:tcPr>
            <w:tcW w:w="738" w:type="pct"/>
            <w:tcBorders>
              <w:top w:val="single" w:sz="4" w:space="0" w:color="auto"/>
              <w:bottom w:val="single" w:sz="4" w:space="0" w:color="auto"/>
            </w:tcBorders>
          </w:tcPr>
          <w:p w:rsidR="00E45E0B" w:rsidRPr="00060291" w:rsidRDefault="0031053F" w:rsidP="00E511CE">
            <w:pPr>
              <w:tabs>
                <w:tab w:val="decimal" w:pos="774"/>
                <w:tab w:val="decimal" w:pos="7560"/>
                <w:tab w:val="decimal" w:pos="9000"/>
                <w:tab w:val="decimal" w:pos="11232"/>
              </w:tabs>
              <w:jc w:val="right"/>
              <w:rPr>
                <w:bCs/>
                <w:sz w:val="20"/>
              </w:rPr>
            </w:pPr>
            <w:r w:rsidRPr="00060291">
              <w:rPr>
                <w:bCs/>
                <w:sz w:val="20"/>
              </w:rPr>
              <w:t>7,1</w:t>
            </w:r>
            <w:r w:rsidR="00C91FBF">
              <w:rPr>
                <w:bCs/>
                <w:sz w:val="20"/>
              </w:rPr>
              <w:t>8</w:t>
            </w:r>
            <w:r w:rsidR="00E511CE" w:rsidRPr="00060291">
              <w:rPr>
                <w:bCs/>
                <w:sz w:val="20"/>
              </w:rPr>
              <w:t>7</w:t>
            </w:r>
          </w:p>
        </w:tc>
        <w:tc>
          <w:tcPr>
            <w:tcW w:w="738" w:type="pct"/>
            <w:tcBorders>
              <w:top w:val="single" w:sz="4" w:space="0" w:color="auto"/>
              <w:bottom w:val="single" w:sz="4" w:space="0" w:color="auto"/>
            </w:tcBorders>
          </w:tcPr>
          <w:p w:rsidR="00E45E0B" w:rsidRPr="00060291" w:rsidRDefault="0031053F" w:rsidP="00E45E0B">
            <w:pPr>
              <w:tabs>
                <w:tab w:val="decimal" w:pos="774"/>
                <w:tab w:val="decimal" w:pos="7560"/>
                <w:tab w:val="decimal" w:pos="9000"/>
                <w:tab w:val="decimal" w:pos="11232"/>
              </w:tabs>
              <w:jc w:val="right"/>
              <w:rPr>
                <w:bCs/>
                <w:sz w:val="20"/>
              </w:rPr>
            </w:pPr>
            <w:r w:rsidRPr="00060291">
              <w:rPr>
                <w:bCs/>
                <w:sz w:val="20"/>
              </w:rPr>
              <w:t>7,401</w:t>
            </w:r>
          </w:p>
        </w:tc>
        <w:tc>
          <w:tcPr>
            <w:tcW w:w="738" w:type="pct"/>
            <w:tcBorders>
              <w:bottom w:val="single" w:sz="4" w:space="0" w:color="auto"/>
            </w:tcBorders>
          </w:tcPr>
          <w:p w:rsidR="00E45E0B" w:rsidRPr="00060291" w:rsidRDefault="00E45E0B" w:rsidP="00E45E0B">
            <w:pPr>
              <w:tabs>
                <w:tab w:val="decimal" w:pos="972"/>
                <w:tab w:val="decimal" w:pos="1782"/>
                <w:tab w:val="decimal" w:pos="7560"/>
                <w:tab w:val="decimal" w:pos="9000"/>
                <w:tab w:val="decimal" w:pos="11232"/>
              </w:tabs>
              <w:jc w:val="right"/>
              <w:rPr>
                <w:bCs/>
                <w:sz w:val="20"/>
              </w:rPr>
            </w:pPr>
          </w:p>
        </w:tc>
        <w:tc>
          <w:tcPr>
            <w:tcW w:w="737" w:type="pct"/>
          </w:tcPr>
          <w:p w:rsidR="00E45E0B" w:rsidRPr="00060291" w:rsidRDefault="00E45E0B" w:rsidP="00E45E0B">
            <w:pPr>
              <w:tabs>
                <w:tab w:val="decimal" w:pos="972"/>
                <w:tab w:val="decimal" w:pos="1782"/>
                <w:tab w:val="decimal" w:pos="7560"/>
                <w:tab w:val="decimal" w:pos="9000"/>
                <w:tab w:val="decimal" w:pos="11232"/>
              </w:tabs>
              <w:jc w:val="right"/>
              <w:rPr>
                <w:bCs/>
                <w:sz w:val="20"/>
              </w:rPr>
            </w:pPr>
          </w:p>
        </w:tc>
      </w:tr>
      <w:tr w:rsidR="00E45E0B" w:rsidRPr="00CE36F7" w:rsidTr="00FB71FA">
        <w:tc>
          <w:tcPr>
            <w:tcW w:w="2050" w:type="pct"/>
          </w:tcPr>
          <w:p w:rsidR="00E45E0B" w:rsidRPr="00060291" w:rsidRDefault="00E45E0B" w:rsidP="00060291">
            <w:pPr>
              <w:tabs>
                <w:tab w:val="decimal" w:pos="7560"/>
                <w:tab w:val="decimal" w:pos="9000"/>
                <w:tab w:val="decimal" w:pos="11232"/>
              </w:tabs>
              <w:ind w:left="187" w:hanging="187"/>
              <w:jc w:val="left"/>
              <w:rPr>
                <w:sz w:val="20"/>
              </w:rPr>
            </w:pPr>
            <w:r w:rsidRPr="00060291">
              <w:rPr>
                <w:b/>
                <w:sz w:val="20"/>
              </w:rPr>
              <w:t>Net Decrease/(Increase)</w:t>
            </w:r>
          </w:p>
        </w:tc>
        <w:tc>
          <w:tcPr>
            <w:tcW w:w="738" w:type="pct"/>
            <w:tcBorders>
              <w:top w:val="single" w:sz="4" w:space="0" w:color="auto"/>
            </w:tcBorders>
          </w:tcPr>
          <w:p w:rsidR="00E45E0B" w:rsidRPr="00060291" w:rsidRDefault="00E45E0B" w:rsidP="00E45E0B">
            <w:pPr>
              <w:tabs>
                <w:tab w:val="decimal" w:pos="774"/>
                <w:tab w:val="decimal" w:pos="7560"/>
                <w:tab w:val="decimal" w:pos="9000"/>
                <w:tab w:val="decimal" w:pos="11232"/>
              </w:tabs>
              <w:jc w:val="right"/>
              <w:rPr>
                <w:bCs/>
                <w:sz w:val="20"/>
              </w:rPr>
            </w:pPr>
          </w:p>
        </w:tc>
        <w:tc>
          <w:tcPr>
            <w:tcW w:w="738" w:type="pct"/>
            <w:tcBorders>
              <w:top w:val="single" w:sz="4" w:space="0" w:color="auto"/>
            </w:tcBorders>
          </w:tcPr>
          <w:p w:rsidR="00E45E0B" w:rsidRPr="00060291" w:rsidRDefault="00E45E0B" w:rsidP="00E45E0B">
            <w:pPr>
              <w:tabs>
                <w:tab w:val="decimal" w:pos="774"/>
                <w:tab w:val="decimal" w:pos="7560"/>
                <w:tab w:val="decimal" w:pos="9000"/>
                <w:tab w:val="decimal" w:pos="11232"/>
              </w:tabs>
              <w:jc w:val="right"/>
              <w:rPr>
                <w:bCs/>
                <w:sz w:val="20"/>
              </w:rPr>
            </w:pPr>
          </w:p>
        </w:tc>
        <w:tc>
          <w:tcPr>
            <w:tcW w:w="738" w:type="pct"/>
            <w:tcBorders>
              <w:top w:val="single" w:sz="4" w:space="0" w:color="auto"/>
            </w:tcBorders>
          </w:tcPr>
          <w:p w:rsidR="00E45E0B" w:rsidRPr="00060291" w:rsidRDefault="00E45E0B" w:rsidP="00E511CE">
            <w:pPr>
              <w:tabs>
                <w:tab w:val="decimal" w:pos="1782"/>
                <w:tab w:val="decimal" w:pos="7560"/>
                <w:tab w:val="decimal" w:pos="9000"/>
                <w:tab w:val="decimal" w:pos="11232"/>
              </w:tabs>
              <w:jc w:val="right"/>
              <w:rPr>
                <w:bCs/>
                <w:sz w:val="20"/>
              </w:rPr>
            </w:pPr>
            <w:r w:rsidRPr="00060291">
              <w:rPr>
                <w:bCs/>
                <w:sz w:val="20"/>
              </w:rPr>
              <w:t>(</w:t>
            </w:r>
            <w:r w:rsidR="0031053F" w:rsidRPr="00060291">
              <w:rPr>
                <w:bCs/>
                <w:sz w:val="20"/>
              </w:rPr>
              <w:t>2</w:t>
            </w:r>
            <w:r w:rsidR="00C91FBF">
              <w:rPr>
                <w:bCs/>
                <w:sz w:val="20"/>
              </w:rPr>
              <w:t>1</w:t>
            </w:r>
            <w:r w:rsidR="00E511CE" w:rsidRPr="00060291">
              <w:rPr>
                <w:bCs/>
                <w:sz w:val="20"/>
              </w:rPr>
              <w:t>4</w:t>
            </w:r>
            <w:r w:rsidRPr="00060291">
              <w:rPr>
                <w:bCs/>
                <w:sz w:val="20"/>
              </w:rPr>
              <w:t>)</w:t>
            </w:r>
          </w:p>
        </w:tc>
        <w:tc>
          <w:tcPr>
            <w:tcW w:w="737" w:type="pct"/>
            <w:tcBorders>
              <w:top w:val="single" w:sz="4" w:space="0" w:color="auto"/>
            </w:tcBorders>
          </w:tcPr>
          <w:p w:rsidR="00E45E0B" w:rsidRPr="00060291" w:rsidRDefault="00E45E0B" w:rsidP="00B2760E">
            <w:pPr>
              <w:tabs>
                <w:tab w:val="decimal" w:pos="1782"/>
                <w:tab w:val="decimal" w:pos="7560"/>
                <w:tab w:val="decimal" w:pos="9000"/>
                <w:tab w:val="decimal" w:pos="11232"/>
              </w:tabs>
              <w:jc w:val="right"/>
              <w:rPr>
                <w:bCs/>
                <w:sz w:val="20"/>
              </w:rPr>
            </w:pPr>
            <w:r w:rsidRPr="00060291">
              <w:rPr>
                <w:bCs/>
                <w:sz w:val="20"/>
              </w:rPr>
              <w:t>(</w:t>
            </w:r>
            <w:r w:rsidR="00B2760E" w:rsidRPr="00060291">
              <w:rPr>
                <w:bCs/>
                <w:sz w:val="20"/>
              </w:rPr>
              <w:t>1,632</w:t>
            </w:r>
            <w:r w:rsidRPr="00060291">
              <w:rPr>
                <w:bCs/>
                <w:sz w:val="20"/>
              </w:rPr>
              <w:t>)</w:t>
            </w:r>
          </w:p>
        </w:tc>
      </w:tr>
      <w:tr w:rsidR="00E45E0B" w:rsidRPr="00CE36F7" w:rsidTr="00FB71FA">
        <w:tc>
          <w:tcPr>
            <w:tcW w:w="2050" w:type="pct"/>
          </w:tcPr>
          <w:p w:rsidR="00E45E0B" w:rsidRPr="00060291" w:rsidRDefault="00E45E0B" w:rsidP="00060291">
            <w:pPr>
              <w:tabs>
                <w:tab w:val="decimal" w:pos="7560"/>
                <w:tab w:val="decimal" w:pos="9000"/>
                <w:tab w:val="decimal" w:pos="11232"/>
              </w:tabs>
              <w:ind w:left="187" w:hanging="187"/>
              <w:jc w:val="left"/>
              <w:rPr>
                <w:sz w:val="20"/>
              </w:rPr>
            </w:pPr>
          </w:p>
        </w:tc>
        <w:tc>
          <w:tcPr>
            <w:tcW w:w="738" w:type="pct"/>
          </w:tcPr>
          <w:p w:rsidR="00E45E0B" w:rsidRPr="00060291" w:rsidRDefault="00E45E0B" w:rsidP="00E45E0B">
            <w:pPr>
              <w:tabs>
                <w:tab w:val="decimal" w:pos="774"/>
                <w:tab w:val="decimal" w:pos="7560"/>
                <w:tab w:val="decimal" w:pos="9000"/>
                <w:tab w:val="decimal" w:pos="11232"/>
              </w:tabs>
              <w:jc w:val="right"/>
              <w:rPr>
                <w:bCs/>
                <w:sz w:val="20"/>
              </w:rPr>
            </w:pPr>
          </w:p>
        </w:tc>
        <w:tc>
          <w:tcPr>
            <w:tcW w:w="738" w:type="pct"/>
          </w:tcPr>
          <w:p w:rsidR="00E45E0B" w:rsidRPr="00060291" w:rsidRDefault="00E45E0B" w:rsidP="00E45E0B">
            <w:pPr>
              <w:tabs>
                <w:tab w:val="decimal" w:pos="774"/>
                <w:tab w:val="decimal" w:pos="7560"/>
                <w:tab w:val="decimal" w:pos="9000"/>
                <w:tab w:val="decimal" w:pos="11232"/>
              </w:tabs>
              <w:jc w:val="right"/>
              <w:rPr>
                <w:bCs/>
                <w:sz w:val="20"/>
              </w:rPr>
            </w:pPr>
          </w:p>
        </w:tc>
        <w:tc>
          <w:tcPr>
            <w:tcW w:w="738" w:type="pct"/>
            <w:tcBorders>
              <w:top w:val="single" w:sz="4" w:space="0" w:color="auto"/>
            </w:tcBorders>
          </w:tcPr>
          <w:p w:rsidR="00E45E0B" w:rsidRPr="00060291" w:rsidRDefault="00E45E0B" w:rsidP="00E45E0B">
            <w:pPr>
              <w:tabs>
                <w:tab w:val="decimal" w:pos="1782"/>
                <w:tab w:val="decimal" w:pos="7560"/>
                <w:tab w:val="decimal" w:pos="9000"/>
                <w:tab w:val="decimal" w:pos="11232"/>
              </w:tabs>
              <w:jc w:val="right"/>
              <w:rPr>
                <w:bCs/>
                <w:sz w:val="20"/>
                <w:u w:val="single"/>
              </w:rPr>
            </w:pPr>
          </w:p>
        </w:tc>
        <w:tc>
          <w:tcPr>
            <w:tcW w:w="737" w:type="pct"/>
            <w:tcBorders>
              <w:top w:val="single" w:sz="4" w:space="0" w:color="auto"/>
            </w:tcBorders>
          </w:tcPr>
          <w:p w:rsidR="00E45E0B" w:rsidRPr="00060291" w:rsidRDefault="00E45E0B" w:rsidP="00E45E0B">
            <w:pPr>
              <w:tabs>
                <w:tab w:val="decimal" w:pos="1782"/>
                <w:tab w:val="decimal" w:pos="7560"/>
                <w:tab w:val="decimal" w:pos="9000"/>
                <w:tab w:val="decimal" w:pos="11232"/>
              </w:tabs>
              <w:jc w:val="right"/>
              <w:rPr>
                <w:bCs/>
                <w:sz w:val="20"/>
                <w:u w:val="single"/>
              </w:rPr>
            </w:pPr>
          </w:p>
        </w:tc>
      </w:tr>
      <w:tr w:rsidR="00E45E0B" w:rsidRPr="00CE36F7" w:rsidTr="00FB71FA">
        <w:tc>
          <w:tcPr>
            <w:tcW w:w="2050" w:type="pct"/>
          </w:tcPr>
          <w:p w:rsidR="00E45E0B" w:rsidRPr="00060291" w:rsidRDefault="00E45E0B" w:rsidP="00060291">
            <w:pPr>
              <w:tabs>
                <w:tab w:val="decimal" w:pos="7560"/>
                <w:tab w:val="decimal" w:pos="9000"/>
                <w:tab w:val="decimal" w:pos="11232"/>
              </w:tabs>
              <w:jc w:val="left"/>
              <w:rPr>
                <w:b/>
                <w:sz w:val="20"/>
              </w:rPr>
            </w:pPr>
            <w:r w:rsidRPr="00060291">
              <w:rPr>
                <w:b/>
                <w:sz w:val="20"/>
              </w:rPr>
              <w:t>Trade and Other Payables</w:t>
            </w:r>
          </w:p>
        </w:tc>
        <w:tc>
          <w:tcPr>
            <w:tcW w:w="738" w:type="pct"/>
          </w:tcPr>
          <w:p w:rsidR="00E45E0B" w:rsidRPr="00060291" w:rsidRDefault="00E45E0B" w:rsidP="00E45E0B">
            <w:pPr>
              <w:tabs>
                <w:tab w:val="decimal" w:pos="774"/>
                <w:tab w:val="decimal" w:pos="7560"/>
                <w:tab w:val="decimal" w:pos="9000"/>
                <w:tab w:val="decimal" w:pos="11232"/>
              </w:tabs>
              <w:jc w:val="right"/>
              <w:rPr>
                <w:bCs/>
                <w:sz w:val="20"/>
              </w:rPr>
            </w:pPr>
          </w:p>
        </w:tc>
        <w:tc>
          <w:tcPr>
            <w:tcW w:w="738" w:type="pct"/>
          </w:tcPr>
          <w:p w:rsidR="00E45E0B" w:rsidRPr="00060291" w:rsidRDefault="00E45E0B" w:rsidP="00E45E0B">
            <w:pPr>
              <w:tabs>
                <w:tab w:val="decimal" w:pos="774"/>
                <w:tab w:val="decimal" w:pos="7560"/>
                <w:tab w:val="decimal" w:pos="9000"/>
                <w:tab w:val="decimal" w:pos="11232"/>
              </w:tabs>
              <w:jc w:val="right"/>
              <w:rPr>
                <w:bCs/>
                <w:sz w:val="20"/>
              </w:rPr>
            </w:pPr>
          </w:p>
        </w:tc>
        <w:tc>
          <w:tcPr>
            <w:tcW w:w="738" w:type="pct"/>
          </w:tcPr>
          <w:p w:rsidR="00E45E0B" w:rsidRPr="00060291" w:rsidRDefault="00E45E0B" w:rsidP="00E45E0B">
            <w:pPr>
              <w:tabs>
                <w:tab w:val="decimal" w:pos="1782"/>
                <w:tab w:val="decimal" w:pos="7560"/>
                <w:tab w:val="decimal" w:pos="9000"/>
                <w:tab w:val="decimal" w:pos="11232"/>
              </w:tabs>
              <w:jc w:val="right"/>
              <w:rPr>
                <w:bCs/>
                <w:sz w:val="20"/>
                <w:u w:val="single"/>
              </w:rPr>
            </w:pPr>
          </w:p>
        </w:tc>
        <w:tc>
          <w:tcPr>
            <w:tcW w:w="737" w:type="pct"/>
          </w:tcPr>
          <w:p w:rsidR="00E45E0B" w:rsidRPr="00060291" w:rsidRDefault="00E45E0B" w:rsidP="00E45E0B">
            <w:pPr>
              <w:tabs>
                <w:tab w:val="decimal" w:pos="1782"/>
                <w:tab w:val="decimal" w:pos="7560"/>
                <w:tab w:val="decimal" w:pos="9000"/>
                <w:tab w:val="decimal" w:pos="11232"/>
              </w:tabs>
              <w:jc w:val="right"/>
              <w:rPr>
                <w:bCs/>
                <w:sz w:val="20"/>
                <w:u w:val="single"/>
              </w:rPr>
            </w:pPr>
          </w:p>
        </w:tc>
      </w:tr>
      <w:tr w:rsidR="00E45E0B" w:rsidRPr="00CE36F7" w:rsidTr="00FB71FA">
        <w:tc>
          <w:tcPr>
            <w:tcW w:w="2050" w:type="pct"/>
          </w:tcPr>
          <w:p w:rsidR="00E45E0B" w:rsidRPr="00060291" w:rsidRDefault="00E45E0B" w:rsidP="00060291">
            <w:pPr>
              <w:tabs>
                <w:tab w:val="decimal" w:pos="7560"/>
                <w:tab w:val="decimal" w:pos="9000"/>
                <w:tab w:val="decimal" w:pos="11232"/>
              </w:tabs>
              <w:jc w:val="left"/>
              <w:rPr>
                <w:sz w:val="20"/>
              </w:rPr>
            </w:pPr>
            <w:r w:rsidRPr="00060291">
              <w:rPr>
                <w:sz w:val="20"/>
              </w:rPr>
              <w:t>Due within one year</w:t>
            </w:r>
          </w:p>
        </w:tc>
        <w:tc>
          <w:tcPr>
            <w:tcW w:w="738" w:type="pct"/>
          </w:tcPr>
          <w:p w:rsidR="00E45E0B" w:rsidRPr="00060291" w:rsidRDefault="00C91FBF" w:rsidP="00E511CE">
            <w:pPr>
              <w:tabs>
                <w:tab w:val="decimal" w:pos="774"/>
                <w:tab w:val="decimal" w:pos="7560"/>
                <w:tab w:val="decimal" w:pos="9000"/>
                <w:tab w:val="decimal" w:pos="11232"/>
              </w:tabs>
              <w:jc w:val="right"/>
              <w:rPr>
                <w:bCs/>
                <w:sz w:val="20"/>
              </w:rPr>
            </w:pPr>
            <w:r>
              <w:rPr>
                <w:bCs/>
                <w:sz w:val="20"/>
              </w:rPr>
              <w:t>17,878</w:t>
            </w:r>
          </w:p>
        </w:tc>
        <w:tc>
          <w:tcPr>
            <w:tcW w:w="738" w:type="pct"/>
          </w:tcPr>
          <w:p w:rsidR="00E45E0B" w:rsidRPr="00060291" w:rsidRDefault="00C91FBF" w:rsidP="00E511CE">
            <w:pPr>
              <w:tabs>
                <w:tab w:val="decimal" w:pos="774"/>
                <w:tab w:val="decimal" w:pos="7560"/>
                <w:tab w:val="decimal" w:pos="9000"/>
                <w:tab w:val="decimal" w:pos="11232"/>
              </w:tabs>
              <w:jc w:val="right"/>
              <w:rPr>
                <w:bCs/>
                <w:sz w:val="20"/>
              </w:rPr>
            </w:pPr>
            <w:r>
              <w:rPr>
                <w:bCs/>
                <w:sz w:val="20"/>
              </w:rPr>
              <w:t>20,383</w:t>
            </w:r>
          </w:p>
        </w:tc>
        <w:tc>
          <w:tcPr>
            <w:tcW w:w="738" w:type="pct"/>
          </w:tcPr>
          <w:p w:rsidR="00E45E0B" w:rsidRPr="00060291" w:rsidRDefault="00E45E0B" w:rsidP="00E45E0B">
            <w:pPr>
              <w:tabs>
                <w:tab w:val="decimal" w:pos="774"/>
                <w:tab w:val="decimal" w:pos="7560"/>
                <w:tab w:val="decimal" w:pos="9000"/>
                <w:tab w:val="decimal" w:pos="11232"/>
              </w:tabs>
              <w:jc w:val="right"/>
              <w:rPr>
                <w:bCs/>
                <w:sz w:val="20"/>
              </w:rPr>
            </w:pPr>
          </w:p>
        </w:tc>
        <w:tc>
          <w:tcPr>
            <w:tcW w:w="737" w:type="pct"/>
          </w:tcPr>
          <w:p w:rsidR="00E45E0B" w:rsidRPr="00060291" w:rsidRDefault="00E45E0B" w:rsidP="00E45E0B">
            <w:pPr>
              <w:tabs>
                <w:tab w:val="decimal" w:pos="774"/>
                <w:tab w:val="decimal" w:pos="7560"/>
                <w:tab w:val="decimal" w:pos="9000"/>
                <w:tab w:val="decimal" w:pos="11232"/>
              </w:tabs>
              <w:jc w:val="right"/>
              <w:rPr>
                <w:bCs/>
                <w:sz w:val="20"/>
              </w:rPr>
            </w:pPr>
          </w:p>
        </w:tc>
      </w:tr>
      <w:tr w:rsidR="00E45E0B" w:rsidRPr="00CE36F7" w:rsidTr="00FB71FA">
        <w:tc>
          <w:tcPr>
            <w:tcW w:w="2050" w:type="pct"/>
          </w:tcPr>
          <w:p w:rsidR="00E45E0B" w:rsidRPr="00060291" w:rsidRDefault="00E45E0B" w:rsidP="00060291">
            <w:pPr>
              <w:tabs>
                <w:tab w:val="decimal" w:pos="7560"/>
                <w:tab w:val="decimal" w:pos="9000"/>
                <w:tab w:val="decimal" w:pos="11232"/>
              </w:tabs>
              <w:ind w:left="-11"/>
              <w:jc w:val="left"/>
              <w:rPr>
                <w:sz w:val="20"/>
              </w:rPr>
            </w:pPr>
            <w:r w:rsidRPr="00060291">
              <w:rPr>
                <w:sz w:val="20"/>
              </w:rPr>
              <w:t>Less: General Fund Creditor included in above</w:t>
            </w:r>
          </w:p>
        </w:tc>
        <w:tc>
          <w:tcPr>
            <w:tcW w:w="738" w:type="pct"/>
          </w:tcPr>
          <w:p w:rsidR="00E45E0B" w:rsidRPr="00060291" w:rsidRDefault="00E45E0B" w:rsidP="001946FE">
            <w:pPr>
              <w:tabs>
                <w:tab w:val="decimal" w:pos="774"/>
                <w:tab w:val="decimal" w:pos="7560"/>
                <w:tab w:val="decimal" w:pos="9000"/>
                <w:tab w:val="decimal" w:pos="11232"/>
              </w:tabs>
              <w:jc w:val="right"/>
              <w:rPr>
                <w:bCs/>
                <w:sz w:val="20"/>
              </w:rPr>
            </w:pPr>
            <w:r w:rsidRPr="00060291">
              <w:rPr>
                <w:bCs/>
                <w:sz w:val="20"/>
              </w:rPr>
              <w:t>(</w:t>
            </w:r>
            <w:r w:rsidR="00C91FBF">
              <w:rPr>
                <w:bCs/>
                <w:sz w:val="20"/>
              </w:rPr>
              <w:t>1,976</w:t>
            </w:r>
            <w:r w:rsidRPr="00060291">
              <w:rPr>
                <w:bCs/>
                <w:sz w:val="20"/>
              </w:rPr>
              <w:t>)</w:t>
            </w:r>
          </w:p>
        </w:tc>
        <w:tc>
          <w:tcPr>
            <w:tcW w:w="738" w:type="pct"/>
          </w:tcPr>
          <w:p w:rsidR="00E45E0B" w:rsidRPr="00060291" w:rsidRDefault="00E45E0B" w:rsidP="007D67E2">
            <w:pPr>
              <w:tabs>
                <w:tab w:val="decimal" w:pos="774"/>
                <w:tab w:val="decimal" w:pos="7560"/>
                <w:tab w:val="decimal" w:pos="9000"/>
                <w:tab w:val="decimal" w:pos="11232"/>
              </w:tabs>
              <w:jc w:val="right"/>
              <w:rPr>
                <w:bCs/>
                <w:sz w:val="20"/>
              </w:rPr>
            </w:pPr>
            <w:r w:rsidRPr="00060291">
              <w:rPr>
                <w:bCs/>
                <w:sz w:val="20"/>
              </w:rPr>
              <w:t>(</w:t>
            </w:r>
            <w:r w:rsidR="00C91FBF">
              <w:rPr>
                <w:bCs/>
                <w:sz w:val="20"/>
              </w:rPr>
              <w:t>1,654</w:t>
            </w:r>
            <w:r w:rsidRPr="00060291">
              <w:rPr>
                <w:bCs/>
                <w:sz w:val="20"/>
              </w:rPr>
              <w:t>)</w:t>
            </w:r>
          </w:p>
        </w:tc>
        <w:tc>
          <w:tcPr>
            <w:tcW w:w="738" w:type="pct"/>
          </w:tcPr>
          <w:p w:rsidR="00E45E0B" w:rsidRPr="00060291" w:rsidRDefault="00E45E0B" w:rsidP="00E45E0B">
            <w:pPr>
              <w:tabs>
                <w:tab w:val="decimal" w:pos="774"/>
                <w:tab w:val="decimal" w:pos="7560"/>
                <w:tab w:val="decimal" w:pos="9000"/>
                <w:tab w:val="decimal" w:pos="11232"/>
              </w:tabs>
              <w:jc w:val="right"/>
              <w:rPr>
                <w:bCs/>
                <w:sz w:val="20"/>
              </w:rPr>
            </w:pPr>
          </w:p>
        </w:tc>
        <w:tc>
          <w:tcPr>
            <w:tcW w:w="737" w:type="pct"/>
          </w:tcPr>
          <w:p w:rsidR="00E45E0B" w:rsidRPr="00060291" w:rsidRDefault="00E45E0B" w:rsidP="00E45E0B">
            <w:pPr>
              <w:tabs>
                <w:tab w:val="decimal" w:pos="774"/>
                <w:tab w:val="decimal" w:pos="7560"/>
                <w:tab w:val="decimal" w:pos="9000"/>
                <w:tab w:val="decimal" w:pos="11232"/>
              </w:tabs>
              <w:jc w:val="right"/>
              <w:rPr>
                <w:bCs/>
                <w:sz w:val="20"/>
              </w:rPr>
            </w:pPr>
          </w:p>
        </w:tc>
      </w:tr>
      <w:tr w:rsidR="00E45E0B" w:rsidRPr="00CE36F7" w:rsidTr="00FB71FA">
        <w:tc>
          <w:tcPr>
            <w:tcW w:w="2050" w:type="pct"/>
          </w:tcPr>
          <w:p w:rsidR="00E45E0B" w:rsidRPr="00060291" w:rsidRDefault="00E45E0B" w:rsidP="00060291">
            <w:pPr>
              <w:tabs>
                <w:tab w:val="decimal" w:pos="7560"/>
                <w:tab w:val="decimal" w:pos="9000"/>
                <w:tab w:val="decimal" w:pos="11232"/>
              </w:tabs>
              <w:ind w:left="187" w:hanging="187"/>
              <w:jc w:val="left"/>
              <w:rPr>
                <w:sz w:val="20"/>
              </w:rPr>
            </w:pPr>
          </w:p>
        </w:tc>
        <w:tc>
          <w:tcPr>
            <w:tcW w:w="738" w:type="pct"/>
            <w:tcBorders>
              <w:bottom w:val="single" w:sz="4" w:space="0" w:color="auto"/>
            </w:tcBorders>
          </w:tcPr>
          <w:p w:rsidR="00E45E0B" w:rsidRPr="00060291" w:rsidRDefault="0031053F" w:rsidP="00E511CE">
            <w:pPr>
              <w:tabs>
                <w:tab w:val="decimal" w:pos="774"/>
                <w:tab w:val="decimal" w:pos="7560"/>
                <w:tab w:val="decimal" w:pos="9000"/>
                <w:tab w:val="decimal" w:pos="11232"/>
              </w:tabs>
              <w:jc w:val="right"/>
              <w:rPr>
                <w:bCs/>
                <w:sz w:val="20"/>
              </w:rPr>
            </w:pPr>
            <w:r w:rsidRPr="00060291">
              <w:rPr>
                <w:bCs/>
                <w:sz w:val="20"/>
              </w:rPr>
              <w:t>15,</w:t>
            </w:r>
            <w:r w:rsidR="00C91FBF">
              <w:rPr>
                <w:bCs/>
                <w:sz w:val="20"/>
              </w:rPr>
              <w:t>90</w:t>
            </w:r>
            <w:r w:rsidR="00E511CE" w:rsidRPr="00060291">
              <w:rPr>
                <w:bCs/>
                <w:sz w:val="20"/>
              </w:rPr>
              <w:t>2</w:t>
            </w:r>
          </w:p>
        </w:tc>
        <w:tc>
          <w:tcPr>
            <w:tcW w:w="738" w:type="pct"/>
            <w:tcBorders>
              <w:bottom w:val="single" w:sz="4" w:space="0" w:color="auto"/>
            </w:tcBorders>
          </w:tcPr>
          <w:p w:rsidR="00E45E0B" w:rsidRPr="00060291" w:rsidRDefault="00CF12DB" w:rsidP="00E511CE">
            <w:pPr>
              <w:tabs>
                <w:tab w:val="decimal" w:pos="774"/>
                <w:tab w:val="decimal" w:pos="7560"/>
                <w:tab w:val="decimal" w:pos="9000"/>
                <w:tab w:val="decimal" w:pos="11232"/>
              </w:tabs>
              <w:jc w:val="right"/>
              <w:rPr>
                <w:bCs/>
                <w:sz w:val="20"/>
              </w:rPr>
            </w:pPr>
            <w:r w:rsidRPr="00060291">
              <w:rPr>
                <w:bCs/>
                <w:sz w:val="20"/>
              </w:rPr>
              <w:t>18,</w:t>
            </w:r>
            <w:r w:rsidR="00E511CE" w:rsidRPr="00060291">
              <w:rPr>
                <w:bCs/>
                <w:sz w:val="20"/>
              </w:rPr>
              <w:t>729</w:t>
            </w:r>
          </w:p>
        </w:tc>
        <w:tc>
          <w:tcPr>
            <w:tcW w:w="738" w:type="pct"/>
            <w:tcBorders>
              <w:bottom w:val="single" w:sz="4" w:space="0" w:color="auto"/>
            </w:tcBorders>
          </w:tcPr>
          <w:p w:rsidR="00E45E0B" w:rsidRPr="00060291" w:rsidRDefault="00E45E0B" w:rsidP="00E45E0B">
            <w:pPr>
              <w:tabs>
                <w:tab w:val="decimal" w:pos="972"/>
                <w:tab w:val="decimal" w:pos="1782"/>
                <w:tab w:val="decimal" w:pos="7560"/>
                <w:tab w:val="decimal" w:pos="9000"/>
                <w:tab w:val="decimal" w:pos="11232"/>
              </w:tabs>
              <w:jc w:val="right"/>
              <w:rPr>
                <w:bCs/>
                <w:sz w:val="20"/>
              </w:rPr>
            </w:pPr>
          </w:p>
        </w:tc>
        <w:tc>
          <w:tcPr>
            <w:tcW w:w="737" w:type="pct"/>
            <w:tcBorders>
              <w:bottom w:val="single" w:sz="4" w:space="0" w:color="auto"/>
            </w:tcBorders>
          </w:tcPr>
          <w:p w:rsidR="00E45E0B" w:rsidRPr="00060291" w:rsidRDefault="00E45E0B" w:rsidP="00E45E0B">
            <w:pPr>
              <w:tabs>
                <w:tab w:val="decimal" w:pos="972"/>
                <w:tab w:val="decimal" w:pos="1782"/>
                <w:tab w:val="decimal" w:pos="7560"/>
                <w:tab w:val="decimal" w:pos="9000"/>
                <w:tab w:val="decimal" w:pos="11232"/>
              </w:tabs>
              <w:jc w:val="right"/>
              <w:rPr>
                <w:bCs/>
                <w:sz w:val="20"/>
              </w:rPr>
            </w:pPr>
          </w:p>
        </w:tc>
      </w:tr>
      <w:tr w:rsidR="00E45E0B" w:rsidRPr="00CE36F7" w:rsidTr="00FB71FA">
        <w:tc>
          <w:tcPr>
            <w:tcW w:w="2050" w:type="pct"/>
          </w:tcPr>
          <w:p w:rsidR="00E45E0B" w:rsidRPr="00060291" w:rsidRDefault="00E45E0B" w:rsidP="00060291">
            <w:pPr>
              <w:tabs>
                <w:tab w:val="decimal" w:pos="7560"/>
                <w:tab w:val="decimal" w:pos="9000"/>
                <w:tab w:val="decimal" w:pos="11232"/>
              </w:tabs>
              <w:jc w:val="left"/>
              <w:rPr>
                <w:b/>
                <w:sz w:val="20"/>
              </w:rPr>
            </w:pPr>
            <w:r w:rsidRPr="00060291">
              <w:rPr>
                <w:b/>
                <w:sz w:val="20"/>
              </w:rPr>
              <w:t>Net (Decrease)/Increase</w:t>
            </w:r>
          </w:p>
        </w:tc>
        <w:tc>
          <w:tcPr>
            <w:tcW w:w="738" w:type="pct"/>
            <w:tcBorders>
              <w:top w:val="single" w:sz="4" w:space="0" w:color="auto"/>
            </w:tcBorders>
          </w:tcPr>
          <w:p w:rsidR="00E45E0B" w:rsidRPr="00060291" w:rsidRDefault="00E45E0B" w:rsidP="00E45E0B">
            <w:pPr>
              <w:tabs>
                <w:tab w:val="decimal" w:pos="774"/>
                <w:tab w:val="decimal" w:pos="7560"/>
                <w:tab w:val="decimal" w:pos="9000"/>
                <w:tab w:val="decimal" w:pos="11232"/>
              </w:tabs>
              <w:jc w:val="right"/>
              <w:rPr>
                <w:bCs/>
                <w:sz w:val="20"/>
              </w:rPr>
            </w:pPr>
          </w:p>
        </w:tc>
        <w:tc>
          <w:tcPr>
            <w:tcW w:w="738" w:type="pct"/>
            <w:tcBorders>
              <w:top w:val="single" w:sz="4" w:space="0" w:color="auto"/>
            </w:tcBorders>
          </w:tcPr>
          <w:p w:rsidR="00E45E0B" w:rsidRPr="00060291" w:rsidRDefault="00E45E0B" w:rsidP="00E45E0B">
            <w:pPr>
              <w:tabs>
                <w:tab w:val="decimal" w:pos="774"/>
                <w:tab w:val="decimal" w:pos="7560"/>
                <w:tab w:val="decimal" w:pos="9000"/>
                <w:tab w:val="decimal" w:pos="11232"/>
              </w:tabs>
              <w:jc w:val="right"/>
              <w:rPr>
                <w:bCs/>
                <w:sz w:val="20"/>
              </w:rPr>
            </w:pPr>
          </w:p>
        </w:tc>
        <w:tc>
          <w:tcPr>
            <w:tcW w:w="738" w:type="pct"/>
            <w:tcBorders>
              <w:top w:val="single" w:sz="4" w:space="0" w:color="auto"/>
              <w:bottom w:val="single" w:sz="4" w:space="0" w:color="auto"/>
            </w:tcBorders>
          </w:tcPr>
          <w:p w:rsidR="00E45E0B" w:rsidRPr="00060291" w:rsidRDefault="00CF12DB" w:rsidP="00E511CE">
            <w:pPr>
              <w:tabs>
                <w:tab w:val="decimal" w:pos="972"/>
                <w:tab w:val="decimal" w:pos="1782"/>
                <w:tab w:val="decimal" w:pos="7560"/>
                <w:tab w:val="decimal" w:pos="9000"/>
                <w:tab w:val="decimal" w:pos="11232"/>
              </w:tabs>
              <w:jc w:val="right"/>
              <w:rPr>
                <w:bCs/>
                <w:sz w:val="20"/>
              </w:rPr>
            </w:pPr>
            <w:r w:rsidRPr="00060291">
              <w:rPr>
                <w:bCs/>
                <w:sz w:val="20"/>
              </w:rPr>
              <w:t>2,</w:t>
            </w:r>
            <w:r w:rsidR="00E511CE" w:rsidRPr="00060291">
              <w:rPr>
                <w:bCs/>
                <w:sz w:val="20"/>
              </w:rPr>
              <w:t>827</w:t>
            </w:r>
          </w:p>
        </w:tc>
        <w:tc>
          <w:tcPr>
            <w:tcW w:w="737" w:type="pct"/>
            <w:tcBorders>
              <w:top w:val="single" w:sz="4" w:space="0" w:color="auto"/>
              <w:bottom w:val="single" w:sz="4" w:space="0" w:color="auto"/>
            </w:tcBorders>
          </w:tcPr>
          <w:p w:rsidR="00E45E0B" w:rsidRPr="00060291" w:rsidRDefault="00B2760E" w:rsidP="001946FE">
            <w:pPr>
              <w:tabs>
                <w:tab w:val="decimal" w:pos="972"/>
                <w:tab w:val="decimal" w:pos="1782"/>
                <w:tab w:val="decimal" w:pos="7560"/>
                <w:tab w:val="decimal" w:pos="9000"/>
                <w:tab w:val="decimal" w:pos="11232"/>
              </w:tabs>
              <w:jc w:val="right"/>
              <w:rPr>
                <w:bCs/>
                <w:sz w:val="20"/>
              </w:rPr>
            </w:pPr>
            <w:r w:rsidRPr="00060291">
              <w:rPr>
                <w:bCs/>
                <w:sz w:val="20"/>
              </w:rPr>
              <w:t>(</w:t>
            </w:r>
            <w:r w:rsidR="00C91FBF">
              <w:rPr>
                <w:bCs/>
                <w:sz w:val="20"/>
              </w:rPr>
              <w:t>640</w:t>
            </w:r>
            <w:r w:rsidR="000F2A70" w:rsidRPr="00060291">
              <w:rPr>
                <w:bCs/>
                <w:sz w:val="20"/>
              </w:rPr>
              <w:t>)</w:t>
            </w:r>
          </w:p>
        </w:tc>
      </w:tr>
      <w:tr w:rsidR="00E45E0B" w:rsidRPr="00CE36F7" w:rsidTr="00FB71FA">
        <w:tc>
          <w:tcPr>
            <w:tcW w:w="2050" w:type="pct"/>
          </w:tcPr>
          <w:p w:rsidR="00E45E0B" w:rsidRPr="00060291" w:rsidRDefault="00E45E0B" w:rsidP="00060291">
            <w:pPr>
              <w:tabs>
                <w:tab w:val="decimal" w:pos="7560"/>
                <w:tab w:val="decimal" w:pos="9000"/>
                <w:tab w:val="decimal" w:pos="11232"/>
              </w:tabs>
              <w:ind w:left="187" w:hanging="187"/>
              <w:jc w:val="left"/>
              <w:rPr>
                <w:sz w:val="20"/>
              </w:rPr>
            </w:pPr>
          </w:p>
        </w:tc>
        <w:tc>
          <w:tcPr>
            <w:tcW w:w="738" w:type="pct"/>
          </w:tcPr>
          <w:p w:rsidR="00E45E0B" w:rsidRPr="00060291" w:rsidRDefault="00E45E0B" w:rsidP="00E45E0B">
            <w:pPr>
              <w:tabs>
                <w:tab w:val="decimal" w:pos="774"/>
                <w:tab w:val="decimal" w:pos="7560"/>
                <w:tab w:val="decimal" w:pos="9000"/>
                <w:tab w:val="decimal" w:pos="11232"/>
              </w:tabs>
              <w:jc w:val="right"/>
              <w:rPr>
                <w:bCs/>
                <w:sz w:val="20"/>
              </w:rPr>
            </w:pPr>
          </w:p>
        </w:tc>
        <w:tc>
          <w:tcPr>
            <w:tcW w:w="738" w:type="pct"/>
          </w:tcPr>
          <w:p w:rsidR="00E45E0B" w:rsidRPr="00060291" w:rsidRDefault="00E45E0B" w:rsidP="00E45E0B">
            <w:pPr>
              <w:tabs>
                <w:tab w:val="decimal" w:pos="774"/>
                <w:tab w:val="decimal" w:pos="7560"/>
                <w:tab w:val="decimal" w:pos="9000"/>
                <w:tab w:val="decimal" w:pos="11232"/>
              </w:tabs>
              <w:jc w:val="right"/>
              <w:rPr>
                <w:bCs/>
                <w:sz w:val="20"/>
              </w:rPr>
            </w:pPr>
          </w:p>
        </w:tc>
        <w:tc>
          <w:tcPr>
            <w:tcW w:w="738" w:type="pct"/>
            <w:tcBorders>
              <w:top w:val="single" w:sz="4" w:space="0" w:color="auto"/>
            </w:tcBorders>
          </w:tcPr>
          <w:p w:rsidR="00E45E0B" w:rsidRPr="00060291" w:rsidRDefault="00E45E0B" w:rsidP="00E45E0B">
            <w:pPr>
              <w:tabs>
                <w:tab w:val="decimal" w:pos="972"/>
                <w:tab w:val="decimal" w:pos="1782"/>
                <w:tab w:val="decimal" w:pos="7560"/>
                <w:tab w:val="decimal" w:pos="9000"/>
                <w:tab w:val="decimal" w:pos="11232"/>
              </w:tabs>
              <w:jc w:val="right"/>
              <w:rPr>
                <w:bCs/>
                <w:sz w:val="20"/>
              </w:rPr>
            </w:pPr>
          </w:p>
        </w:tc>
        <w:tc>
          <w:tcPr>
            <w:tcW w:w="737" w:type="pct"/>
            <w:tcBorders>
              <w:top w:val="single" w:sz="4" w:space="0" w:color="auto"/>
            </w:tcBorders>
          </w:tcPr>
          <w:p w:rsidR="00E45E0B" w:rsidRPr="00060291" w:rsidRDefault="00E45E0B" w:rsidP="00E45E0B">
            <w:pPr>
              <w:tabs>
                <w:tab w:val="decimal" w:pos="972"/>
                <w:tab w:val="decimal" w:pos="1782"/>
                <w:tab w:val="decimal" w:pos="7560"/>
                <w:tab w:val="decimal" w:pos="9000"/>
                <w:tab w:val="decimal" w:pos="11232"/>
              </w:tabs>
              <w:jc w:val="right"/>
              <w:rPr>
                <w:bCs/>
                <w:sz w:val="20"/>
              </w:rPr>
            </w:pPr>
          </w:p>
        </w:tc>
      </w:tr>
      <w:tr w:rsidR="00E45E0B" w:rsidRPr="00CE36F7" w:rsidTr="00FB71FA">
        <w:tc>
          <w:tcPr>
            <w:tcW w:w="2050" w:type="pct"/>
          </w:tcPr>
          <w:p w:rsidR="00E45E0B" w:rsidRPr="00060291" w:rsidRDefault="00E45E0B" w:rsidP="00060291">
            <w:pPr>
              <w:tabs>
                <w:tab w:val="decimal" w:pos="7560"/>
                <w:tab w:val="decimal" w:pos="9000"/>
                <w:tab w:val="decimal" w:pos="11232"/>
              </w:tabs>
              <w:ind w:left="187" w:hanging="187"/>
              <w:jc w:val="left"/>
              <w:rPr>
                <w:b/>
                <w:sz w:val="20"/>
              </w:rPr>
            </w:pPr>
            <w:r w:rsidRPr="00060291">
              <w:rPr>
                <w:b/>
                <w:sz w:val="20"/>
              </w:rPr>
              <w:t>Provisions</w:t>
            </w:r>
          </w:p>
        </w:tc>
        <w:tc>
          <w:tcPr>
            <w:tcW w:w="738" w:type="pct"/>
          </w:tcPr>
          <w:p w:rsidR="00E45E0B" w:rsidRPr="00060291" w:rsidRDefault="00E45E0B" w:rsidP="00E45E0B">
            <w:pPr>
              <w:tabs>
                <w:tab w:val="decimal" w:pos="774"/>
                <w:tab w:val="decimal" w:pos="7560"/>
                <w:tab w:val="decimal" w:pos="9000"/>
                <w:tab w:val="decimal" w:pos="11232"/>
              </w:tabs>
              <w:jc w:val="right"/>
              <w:rPr>
                <w:bCs/>
                <w:sz w:val="20"/>
              </w:rPr>
            </w:pPr>
          </w:p>
        </w:tc>
        <w:tc>
          <w:tcPr>
            <w:tcW w:w="738" w:type="pct"/>
          </w:tcPr>
          <w:p w:rsidR="00E45E0B" w:rsidRPr="00060291" w:rsidRDefault="00E45E0B" w:rsidP="00E45E0B">
            <w:pPr>
              <w:tabs>
                <w:tab w:val="decimal" w:pos="774"/>
                <w:tab w:val="decimal" w:pos="7560"/>
                <w:tab w:val="decimal" w:pos="9000"/>
                <w:tab w:val="decimal" w:pos="11232"/>
              </w:tabs>
              <w:jc w:val="right"/>
              <w:rPr>
                <w:bCs/>
                <w:sz w:val="20"/>
              </w:rPr>
            </w:pPr>
          </w:p>
        </w:tc>
        <w:tc>
          <w:tcPr>
            <w:tcW w:w="738" w:type="pct"/>
          </w:tcPr>
          <w:p w:rsidR="00E45E0B" w:rsidRPr="00060291" w:rsidRDefault="00E45E0B" w:rsidP="00E45E0B">
            <w:pPr>
              <w:tabs>
                <w:tab w:val="decimal" w:pos="972"/>
                <w:tab w:val="decimal" w:pos="1782"/>
                <w:tab w:val="decimal" w:pos="7560"/>
                <w:tab w:val="decimal" w:pos="9000"/>
                <w:tab w:val="decimal" w:pos="11232"/>
              </w:tabs>
              <w:jc w:val="right"/>
              <w:rPr>
                <w:bCs/>
                <w:sz w:val="20"/>
              </w:rPr>
            </w:pPr>
          </w:p>
        </w:tc>
        <w:tc>
          <w:tcPr>
            <w:tcW w:w="737" w:type="pct"/>
          </w:tcPr>
          <w:p w:rsidR="00E45E0B" w:rsidRPr="00060291" w:rsidRDefault="00E45E0B" w:rsidP="00E45E0B">
            <w:pPr>
              <w:tabs>
                <w:tab w:val="decimal" w:pos="972"/>
                <w:tab w:val="decimal" w:pos="1782"/>
                <w:tab w:val="decimal" w:pos="7560"/>
                <w:tab w:val="decimal" w:pos="9000"/>
                <w:tab w:val="decimal" w:pos="11232"/>
              </w:tabs>
              <w:jc w:val="right"/>
              <w:rPr>
                <w:bCs/>
                <w:sz w:val="20"/>
              </w:rPr>
            </w:pPr>
          </w:p>
        </w:tc>
      </w:tr>
      <w:tr w:rsidR="00E45E0B" w:rsidRPr="00CE36F7" w:rsidTr="00FB71FA">
        <w:tc>
          <w:tcPr>
            <w:tcW w:w="2050" w:type="pct"/>
          </w:tcPr>
          <w:p w:rsidR="00E45E0B" w:rsidRPr="00060291" w:rsidRDefault="00CF12DB" w:rsidP="00060291">
            <w:pPr>
              <w:tabs>
                <w:tab w:val="decimal" w:pos="7560"/>
                <w:tab w:val="decimal" w:pos="9000"/>
                <w:tab w:val="decimal" w:pos="11232"/>
              </w:tabs>
              <w:ind w:left="187" w:hanging="187"/>
              <w:jc w:val="left"/>
              <w:rPr>
                <w:sz w:val="20"/>
              </w:rPr>
            </w:pPr>
            <w:r w:rsidRPr="00060291">
              <w:rPr>
                <w:sz w:val="20"/>
              </w:rPr>
              <w:t>Statement of Financial Position</w:t>
            </w:r>
          </w:p>
        </w:tc>
        <w:tc>
          <w:tcPr>
            <w:tcW w:w="738" w:type="pct"/>
          </w:tcPr>
          <w:p w:rsidR="00E45E0B" w:rsidRPr="00060291" w:rsidRDefault="00CF12DB" w:rsidP="00E45E0B">
            <w:pPr>
              <w:tabs>
                <w:tab w:val="decimal" w:pos="972"/>
                <w:tab w:val="decimal" w:pos="1782"/>
                <w:tab w:val="decimal" w:pos="7560"/>
                <w:tab w:val="decimal" w:pos="9000"/>
                <w:tab w:val="decimal" w:pos="11232"/>
              </w:tabs>
              <w:jc w:val="right"/>
              <w:rPr>
                <w:bCs/>
                <w:sz w:val="20"/>
              </w:rPr>
            </w:pPr>
            <w:r w:rsidRPr="00060291">
              <w:rPr>
                <w:bCs/>
                <w:sz w:val="20"/>
              </w:rPr>
              <w:t>4,954</w:t>
            </w:r>
          </w:p>
        </w:tc>
        <w:tc>
          <w:tcPr>
            <w:tcW w:w="738" w:type="pct"/>
          </w:tcPr>
          <w:p w:rsidR="00E45E0B" w:rsidRPr="00060291" w:rsidRDefault="00CF12DB" w:rsidP="00E45E0B">
            <w:pPr>
              <w:tabs>
                <w:tab w:val="decimal" w:pos="774"/>
                <w:tab w:val="decimal" w:pos="7560"/>
                <w:tab w:val="decimal" w:pos="9000"/>
                <w:tab w:val="decimal" w:pos="11232"/>
              </w:tabs>
              <w:jc w:val="right"/>
              <w:rPr>
                <w:bCs/>
                <w:sz w:val="20"/>
              </w:rPr>
            </w:pPr>
            <w:r w:rsidRPr="00060291">
              <w:rPr>
                <w:bCs/>
                <w:sz w:val="20"/>
              </w:rPr>
              <w:t>5,549</w:t>
            </w:r>
          </w:p>
        </w:tc>
        <w:tc>
          <w:tcPr>
            <w:tcW w:w="738" w:type="pct"/>
          </w:tcPr>
          <w:p w:rsidR="00E45E0B" w:rsidRPr="00060291" w:rsidRDefault="00E45E0B" w:rsidP="00E45E0B">
            <w:pPr>
              <w:tabs>
                <w:tab w:val="decimal" w:pos="972"/>
                <w:tab w:val="decimal" w:pos="1782"/>
                <w:tab w:val="decimal" w:pos="7560"/>
                <w:tab w:val="decimal" w:pos="9000"/>
                <w:tab w:val="decimal" w:pos="11232"/>
              </w:tabs>
              <w:jc w:val="right"/>
              <w:rPr>
                <w:bCs/>
                <w:sz w:val="20"/>
              </w:rPr>
            </w:pPr>
          </w:p>
        </w:tc>
        <w:tc>
          <w:tcPr>
            <w:tcW w:w="737" w:type="pct"/>
          </w:tcPr>
          <w:p w:rsidR="00E45E0B" w:rsidRPr="00060291" w:rsidRDefault="00E45E0B" w:rsidP="00E45E0B">
            <w:pPr>
              <w:tabs>
                <w:tab w:val="decimal" w:pos="972"/>
                <w:tab w:val="decimal" w:pos="1782"/>
                <w:tab w:val="decimal" w:pos="7560"/>
                <w:tab w:val="decimal" w:pos="9000"/>
                <w:tab w:val="decimal" w:pos="11232"/>
              </w:tabs>
              <w:jc w:val="right"/>
              <w:rPr>
                <w:bCs/>
                <w:sz w:val="20"/>
              </w:rPr>
            </w:pPr>
          </w:p>
        </w:tc>
      </w:tr>
      <w:tr w:rsidR="00E45E0B" w:rsidRPr="00CE36F7" w:rsidTr="00FB71FA">
        <w:tc>
          <w:tcPr>
            <w:tcW w:w="2050" w:type="pct"/>
          </w:tcPr>
          <w:p w:rsidR="00E45E0B" w:rsidRPr="00060291" w:rsidRDefault="00E45E0B" w:rsidP="00060291">
            <w:pPr>
              <w:tabs>
                <w:tab w:val="decimal" w:pos="7560"/>
                <w:tab w:val="decimal" w:pos="9000"/>
                <w:tab w:val="decimal" w:pos="11232"/>
              </w:tabs>
              <w:ind w:hanging="11"/>
              <w:jc w:val="left"/>
              <w:rPr>
                <w:b/>
                <w:sz w:val="20"/>
              </w:rPr>
            </w:pPr>
            <w:r w:rsidRPr="00060291">
              <w:rPr>
                <w:sz w:val="20"/>
              </w:rPr>
              <w:t xml:space="preserve">   </w:t>
            </w:r>
            <w:r w:rsidRPr="00060291">
              <w:rPr>
                <w:b/>
                <w:sz w:val="20"/>
              </w:rPr>
              <w:t>Net (Decrease)/Increase</w:t>
            </w:r>
          </w:p>
        </w:tc>
        <w:tc>
          <w:tcPr>
            <w:tcW w:w="738" w:type="pct"/>
            <w:tcBorders>
              <w:top w:val="single" w:sz="4" w:space="0" w:color="auto"/>
            </w:tcBorders>
          </w:tcPr>
          <w:p w:rsidR="00E45E0B" w:rsidRPr="00060291" w:rsidRDefault="00E45E0B" w:rsidP="00E45E0B">
            <w:pPr>
              <w:tabs>
                <w:tab w:val="decimal" w:pos="972"/>
                <w:tab w:val="decimal" w:pos="1782"/>
                <w:tab w:val="decimal" w:pos="7560"/>
                <w:tab w:val="decimal" w:pos="9000"/>
                <w:tab w:val="decimal" w:pos="11232"/>
              </w:tabs>
              <w:jc w:val="right"/>
              <w:rPr>
                <w:bCs/>
                <w:sz w:val="20"/>
              </w:rPr>
            </w:pPr>
          </w:p>
        </w:tc>
        <w:tc>
          <w:tcPr>
            <w:tcW w:w="738" w:type="pct"/>
            <w:tcBorders>
              <w:top w:val="single" w:sz="4" w:space="0" w:color="auto"/>
            </w:tcBorders>
          </w:tcPr>
          <w:p w:rsidR="00E45E0B" w:rsidRPr="00060291" w:rsidRDefault="00E45E0B" w:rsidP="00E45E0B">
            <w:pPr>
              <w:tabs>
                <w:tab w:val="decimal" w:pos="774"/>
                <w:tab w:val="decimal" w:pos="7560"/>
                <w:tab w:val="decimal" w:pos="9000"/>
                <w:tab w:val="decimal" w:pos="11232"/>
              </w:tabs>
              <w:jc w:val="right"/>
              <w:rPr>
                <w:bCs/>
                <w:sz w:val="20"/>
              </w:rPr>
            </w:pPr>
          </w:p>
        </w:tc>
        <w:tc>
          <w:tcPr>
            <w:tcW w:w="738" w:type="pct"/>
            <w:tcBorders>
              <w:bottom w:val="single" w:sz="4" w:space="0" w:color="auto"/>
            </w:tcBorders>
          </w:tcPr>
          <w:p w:rsidR="00E45E0B" w:rsidRPr="00060291" w:rsidRDefault="00CF12DB" w:rsidP="00E45E0B">
            <w:pPr>
              <w:tabs>
                <w:tab w:val="decimal" w:pos="972"/>
                <w:tab w:val="decimal" w:pos="1782"/>
                <w:tab w:val="decimal" w:pos="7560"/>
                <w:tab w:val="decimal" w:pos="9000"/>
                <w:tab w:val="decimal" w:pos="11232"/>
              </w:tabs>
              <w:jc w:val="right"/>
              <w:rPr>
                <w:bCs/>
                <w:sz w:val="20"/>
              </w:rPr>
            </w:pPr>
            <w:r w:rsidRPr="00060291">
              <w:rPr>
                <w:bCs/>
                <w:sz w:val="20"/>
              </w:rPr>
              <w:t>595</w:t>
            </w:r>
          </w:p>
        </w:tc>
        <w:tc>
          <w:tcPr>
            <w:tcW w:w="737" w:type="pct"/>
            <w:tcBorders>
              <w:bottom w:val="single" w:sz="4" w:space="0" w:color="auto"/>
            </w:tcBorders>
          </w:tcPr>
          <w:p w:rsidR="00E45E0B" w:rsidRPr="00060291" w:rsidRDefault="00B2760E" w:rsidP="00E45E0B">
            <w:pPr>
              <w:tabs>
                <w:tab w:val="decimal" w:pos="972"/>
                <w:tab w:val="decimal" w:pos="1782"/>
                <w:tab w:val="decimal" w:pos="7560"/>
                <w:tab w:val="decimal" w:pos="9000"/>
                <w:tab w:val="decimal" w:pos="11232"/>
              </w:tabs>
              <w:jc w:val="right"/>
              <w:rPr>
                <w:bCs/>
                <w:sz w:val="20"/>
              </w:rPr>
            </w:pPr>
            <w:r w:rsidRPr="00060291">
              <w:rPr>
                <w:bCs/>
                <w:sz w:val="20"/>
              </w:rPr>
              <w:t>2,624</w:t>
            </w:r>
          </w:p>
        </w:tc>
      </w:tr>
      <w:tr w:rsidR="00E45E0B" w:rsidRPr="00CE36F7" w:rsidTr="00FB71FA">
        <w:tc>
          <w:tcPr>
            <w:tcW w:w="2050" w:type="pct"/>
          </w:tcPr>
          <w:p w:rsidR="00E45E0B" w:rsidRPr="00060291" w:rsidRDefault="00E45E0B" w:rsidP="00060291">
            <w:pPr>
              <w:tabs>
                <w:tab w:val="decimal" w:pos="7560"/>
                <w:tab w:val="decimal" w:pos="9000"/>
                <w:tab w:val="decimal" w:pos="11232"/>
              </w:tabs>
              <w:ind w:left="187" w:hanging="187"/>
              <w:jc w:val="left"/>
              <w:rPr>
                <w:sz w:val="20"/>
              </w:rPr>
            </w:pPr>
          </w:p>
        </w:tc>
        <w:tc>
          <w:tcPr>
            <w:tcW w:w="738" w:type="pct"/>
          </w:tcPr>
          <w:p w:rsidR="00E45E0B" w:rsidRPr="00060291" w:rsidRDefault="00E45E0B" w:rsidP="00E45E0B">
            <w:pPr>
              <w:tabs>
                <w:tab w:val="decimal" w:pos="972"/>
                <w:tab w:val="decimal" w:pos="1782"/>
                <w:tab w:val="decimal" w:pos="7560"/>
                <w:tab w:val="decimal" w:pos="9000"/>
                <w:tab w:val="decimal" w:pos="11232"/>
              </w:tabs>
              <w:jc w:val="right"/>
              <w:rPr>
                <w:bCs/>
                <w:sz w:val="20"/>
              </w:rPr>
            </w:pPr>
          </w:p>
        </w:tc>
        <w:tc>
          <w:tcPr>
            <w:tcW w:w="738" w:type="pct"/>
          </w:tcPr>
          <w:p w:rsidR="00E45E0B" w:rsidRPr="00060291" w:rsidRDefault="00E45E0B" w:rsidP="00E45E0B">
            <w:pPr>
              <w:tabs>
                <w:tab w:val="decimal" w:pos="774"/>
                <w:tab w:val="decimal" w:pos="7560"/>
                <w:tab w:val="decimal" w:pos="9000"/>
                <w:tab w:val="decimal" w:pos="11232"/>
              </w:tabs>
              <w:jc w:val="right"/>
              <w:rPr>
                <w:bCs/>
                <w:sz w:val="20"/>
              </w:rPr>
            </w:pPr>
          </w:p>
        </w:tc>
        <w:tc>
          <w:tcPr>
            <w:tcW w:w="738" w:type="pct"/>
            <w:tcBorders>
              <w:top w:val="single" w:sz="4" w:space="0" w:color="auto"/>
              <w:bottom w:val="single" w:sz="4" w:space="0" w:color="auto"/>
            </w:tcBorders>
          </w:tcPr>
          <w:p w:rsidR="00E45E0B" w:rsidRPr="00060291" w:rsidRDefault="00E45E0B" w:rsidP="00E45E0B">
            <w:pPr>
              <w:tabs>
                <w:tab w:val="decimal" w:pos="972"/>
                <w:tab w:val="decimal" w:pos="1782"/>
                <w:tab w:val="decimal" w:pos="7560"/>
                <w:tab w:val="decimal" w:pos="9000"/>
                <w:tab w:val="decimal" w:pos="11232"/>
              </w:tabs>
              <w:jc w:val="right"/>
              <w:rPr>
                <w:bCs/>
                <w:sz w:val="20"/>
              </w:rPr>
            </w:pPr>
          </w:p>
        </w:tc>
        <w:tc>
          <w:tcPr>
            <w:tcW w:w="737" w:type="pct"/>
            <w:tcBorders>
              <w:top w:val="single" w:sz="4" w:space="0" w:color="auto"/>
              <w:bottom w:val="single" w:sz="4" w:space="0" w:color="auto"/>
            </w:tcBorders>
          </w:tcPr>
          <w:p w:rsidR="00E45E0B" w:rsidRPr="00060291" w:rsidRDefault="00E45E0B" w:rsidP="00E45E0B">
            <w:pPr>
              <w:tabs>
                <w:tab w:val="decimal" w:pos="972"/>
                <w:tab w:val="decimal" w:pos="1782"/>
                <w:tab w:val="decimal" w:pos="7560"/>
                <w:tab w:val="decimal" w:pos="9000"/>
                <w:tab w:val="decimal" w:pos="11232"/>
              </w:tabs>
              <w:jc w:val="right"/>
              <w:rPr>
                <w:bCs/>
                <w:sz w:val="20"/>
              </w:rPr>
            </w:pPr>
          </w:p>
        </w:tc>
      </w:tr>
      <w:tr w:rsidR="00E45E0B" w:rsidRPr="00CE36F7" w:rsidTr="00FB71FA">
        <w:tc>
          <w:tcPr>
            <w:tcW w:w="2050" w:type="pct"/>
          </w:tcPr>
          <w:p w:rsidR="00E45E0B" w:rsidRPr="00060291" w:rsidRDefault="00E45E0B" w:rsidP="00060291">
            <w:pPr>
              <w:tabs>
                <w:tab w:val="decimal" w:pos="7560"/>
                <w:tab w:val="decimal" w:pos="9000"/>
                <w:tab w:val="decimal" w:pos="11232"/>
              </w:tabs>
              <w:ind w:left="187" w:hanging="187"/>
              <w:jc w:val="left"/>
              <w:rPr>
                <w:b/>
                <w:sz w:val="20"/>
              </w:rPr>
            </w:pPr>
            <w:r w:rsidRPr="00060291">
              <w:rPr>
                <w:b/>
                <w:sz w:val="20"/>
              </w:rPr>
              <w:t>Net Movement (Decrease)/Increase</w:t>
            </w:r>
          </w:p>
        </w:tc>
        <w:tc>
          <w:tcPr>
            <w:tcW w:w="738" w:type="pct"/>
          </w:tcPr>
          <w:p w:rsidR="00E45E0B" w:rsidRPr="00060291" w:rsidRDefault="00E45E0B" w:rsidP="00E45E0B">
            <w:pPr>
              <w:tabs>
                <w:tab w:val="decimal" w:pos="972"/>
                <w:tab w:val="decimal" w:pos="1782"/>
                <w:tab w:val="decimal" w:pos="7560"/>
                <w:tab w:val="decimal" w:pos="9000"/>
                <w:tab w:val="decimal" w:pos="11232"/>
              </w:tabs>
              <w:jc w:val="right"/>
              <w:rPr>
                <w:bCs/>
                <w:sz w:val="20"/>
              </w:rPr>
            </w:pPr>
          </w:p>
        </w:tc>
        <w:tc>
          <w:tcPr>
            <w:tcW w:w="738" w:type="pct"/>
          </w:tcPr>
          <w:p w:rsidR="00E45E0B" w:rsidRPr="00060291" w:rsidRDefault="00E45E0B" w:rsidP="00E45E0B">
            <w:pPr>
              <w:tabs>
                <w:tab w:val="decimal" w:pos="774"/>
                <w:tab w:val="decimal" w:pos="7560"/>
                <w:tab w:val="decimal" w:pos="9000"/>
                <w:tab w:val="decimal" w:pos="11232"/>
              </w:tabs>
              <w:jc w:val="right"/>
              <w:rPr>
                <w:bCs/>
                <w:sz w:val="20"/>
              </w:rPr>
            </w:pPr>
          </w:p>
        </w:tc>
        <w:tc>
          <w:tcPr>
            <w:tcW w:w="738" w:type="pct"/>
            <w:tcBorders>
              <w:top w:val="single" w:sz="4" w:space="0" w:color="auto"/>
              <w:bottom w:val="single" w:sz="4" w:space="0" w:color="auto"/>
            </w:tcBorders>
          </w:tcPr>
          <w:p w:rsidR="00E45E0B" w:rsidRPr="00060291" w:rsidRDefault="00CF12DB" w:rsidP="00661C27">
            <w:pPr>
              <w:tabs>
                <w:tab w:val="decimal" w:pos="972"/>
                <w:tab w:val="decimal" w:pos="1782"/>
                <w:tab w:val="decimal" w:pos="7560"/>
                <w:tab w:val="decimal" w:pos="9000"/>
                <w:tab w:val="decimal" w:pos="11232"/>
              </w:tabs>
              <w:jc w:val="right"/>
              <w:rPr>
                <w:b/>
                <w:bCs/>
                <w:sz w:val="20"/>
              </w:rPr>
            </w:pPr>
            <w:r w:rsidRPr="00FB71FA">
              <w:rPr>
                <w:b/>
                <w:bCs/>
                <w:sz w:val="20"/>
              </w:rPr>
              <w:t>3,</w:t>
            </w:r>
            <w:r w:rsidR="00E511CE" w:rsidRPr="00FB71FA">
              <w:rPr>
                <w:b/>
                <w:bCs/>
                <w:sz w:val="20"/>
              </w:rPr>
              <w:t>0</w:t>
            </w:r>
            <w:r w:rsidR="00C91FBF">
              <w:rPr>
                <w:b/>
                <w:bCs/>
                <w:sz w:val="20"/>
              </w:rPr>
              <w:t>52</w:t>
            </w:r>
          </w:p>
        </w:tc>
        <w:tc>
          <w:tcPr>
            <w:tcW w:w="737" w:type="pct"/>
            <w:tcBorders>
              <w:top w:val="single" w:sz="4" w:space="0" w:color="auto"/>
              <w:bottom w:val="single" w:sz="4" w:space="0" w:color="auto"/>
            </w:tcBorders>
          </w:tcPr>
          <w:p w:rsidR="00E45E0B" w:rsidRPr="00060291" w:rsidRDefault="00C91FBF" w:rsidP="00B2760E">
            <w:pPr>
              <w:tabs>
                <w:tab w:val="decimal" w:pos="972"/>
                <w:tab w:val="decimal" w:pos="1782"/>
                <w:tab w:val="decimal" w:pos="7560"/>
                <w:tab w:val="decimal" w:pos="9000"/>
                <w:tab w:val="decimal" w:pos="11232"/>
              </w:tabs>
              <w:jc w:val="right"/>
              <w:rPr>
                <w:b/>
                <w:bCs/>
                <w:sz w:val="20"/>
              </w:rPr>
            </w:pPr>
            <w:r>
              <w:rPr>
                <w:b/>
                <w:bCs/>
                <w:sz w:val="20"/>
              </w:rPr>
              <w:t>1,302</w:t>
            </w:r>
          </w:p>
        </w:tc>
      </w:tr>
    </w:tbl>
    <w:p w:rsidR="00E45E0B" w:rsidRDefault="00E45E0B" w:rsidP="00C02BC9"/>
    <w:bookmarkEnd w:id="10"/>
    <w:p w:rsidR="008D6480" w:rsidRPr="003740CF" w:rsidRDefault="008D6480" w:rsidP="00F202FB">
      <w:pPr>
        <w:tabs>
          <w:tab w:val="left" w:pos="-720"/>
          <w:tab w:val="decimal" w:pos="11232"/>
        </w:tabs>
      </w:pPr>
    </w:p>
    <w:p w:rsidR="00060291" w:rsidRDefault="00060291" w:rsidP="00F202FB">
      <w:pPr>
        <w:tabs>
          <w:tab w:val="left" w:pos="-720"/>
          <w:tab w:val="decimal" w:pos="11232"/>
        </w:tabs>
        <w:rPr>
          <w:b/>
          <w:iCs/>
          <w:szCs w:val="22"/>
        </w:rPr>
      </w:pPr>
      <w:r>
        <w:rPr>
          <w:b/>
          <w:iCs/>
          <w:szCs w:val="22"/>
        </w:rPr>
        <w:br w:type="page"/>
      </w:r>
    </w:p>
    <w:p w:rsidR="008D6480" w:rsidRPr="00125C76" w:rsidRDefault="008D6480" w:rsidP="00F202FB">
      <w:pPr>
        <w:tabs>
          <w:tab w:val="left" w:pos="-720"/>
          <w:tab w:val="decimal" w:pos="11232"/>
        </w:tabs>
        <w:rPr>
          <w:b/>
          <w:iCs/>
          <w:szCs w:val="22"/>
        </w:rPr>
      </w:pPr>
      <w:r w:rsidRPr="00125C76">
        <w:rPr>
          <w:b/>
          <w:iCs/>
          <w:szCs w:val="22"/>
        </w:rPr>
        <w:lastRenderedPageBreak/>
        <w:t xml:space="preserve">Note 3 </w:t>
      </w:r>
      <w:r w:rsidR="005E4BB4" w:rsidRPr="00125C76">
        <w:rPr>
          <w:b/>
          <w:iCs/>
          <w:szCs w:val="22"/>
        </w:rPr>
        <w:t>Operating Expenses</w:t>
      </w:r>
    </w:p>
    <w:p w:rsidR="00FE6AEC" w:rsidRDefault="00FE6AEC" w:rsidP="00F202FB">
      <w:pPr>
        <w:tabs>
          <w:tab w:val="left" w:pos="-720"/>
          <w:tab w:val="decimal" w:pos="11232"/>
        </w:tabs>
        <w:rPr>
          <w:rFonts w:ascii="Arial" w:hAnsi="Arial" w:cs="Arial"/>
          <w:b/>
          <w:iCs/>
          <w:szCs w:val="22"/>
        </w:rPr>
      </w:pPr>
    </w:p>
    <w:p w:rsidR="00FE6AEC" w:rsidRDefault="00FE6AEC" w:rsidP="00F202FB">
      <w:pPr>
        <w:tabs>
          <w:tab w:val="left" w:pos="-720"/>
          <w:tab w:val="decimal" w:pos="11232"/>
        </w:tabs>
        <w:rPr>
          <w:b/>
          <w:iCs/>
          <w:szCs w:val="22"/>
        </w:rPr>
      </w:pPr>
      <w:r w:rsidRPr="00FE6AEC">
        <w:rPr>
          <w:b/>
          <w:iCs/>
          <w:szCs w:val="22"/>
        </w:rPr>
        <w:t>3a Staff Costs</w:t>
      </w:r>
    </w:p>
    <w:p w:rsidR="00AC7032" w:rsidRPr="00FE6AEC" w:rsidRDefault="00AC7032" w:rsidP="00F202FB">
      <w:pPr>
        <w:tabs>
          <w:tab w:val="left" w:pos="-720"/>
          <w:tab w:val="decimal" w:pos="11232"/>
        </w:tabs>
        <w:rPr>
          <w:b/>
          <w:iCs/>
          <w:szCs w:val="22"/>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339"/>
        <w:gridCol w:w="1201"/>
        <w:gridCol w:w="1707"/>
        <w:gridCol w:w="386"/>
        <w:gridCol w:w="1808"/>
        <w:gridCol w:w="600"/>
        <w:gridCol w:w="1339"/>
      </w:tblGrid>
      <w:tr w:rsidR="00AC00BE" w:rsidRPr="00AC7032" w:rsidTr="002A3304">
        <w:tc>
          <w:tcPr>
            <w:tcW w:w="1247" w:type="pct"/>
          </w:tcPr>
          <w:p w:rsidR="00AC00BE" w:rsidRPr="00060291" w:rsidRDefault="00AC00BE" w:rsidP="00F202FB">
            <w:pPr>
              <w:tabs>
                <w:tab w:val="left" w:pos="-720"/>
                <w:tab w:val="decimal" w:pos="11232"/>
              </w:tabs>
            </w:pPr>
          </w:p>
        </w:tc>
        <w:tc>
          <w:tcPr>
            <w:tcW w:w="640" w:type="pct"/>
          </w:tcPr>
          <w:p w:rsidR="00AC00BE" w:rsidRPr="00060291" w:rsidRDefault="00AC00BE" w:rsidP="00F202FB">
            <w:pPr>
              <w:tabs>
                <w:tab w:val="left" w:pos="-720"/>
                <w:tab w:val="decimal" w:pos="11232"/>
              </w:tabs>
            </w:pPr>
            <w:r w:rsidRPr="00060291">
              <w:t>note</w:t>
            </w:r>
          </w:p>
        </w:tc>
        <w:tc>
          <w:tcPr>
            <w:tcW w:w="910" w:type="pct"/>
          </w:tcPr>
          <w:p w:rsidR="00AC00BE" w:rsidRPr="00060291" w:rsidRDefault="00AC00BE" w:rsidP="00AC7032">
            <w:pPr>
              <w:tabs>
                <w:tab w:val="left" w:pos="-720"/>
                <w:tab w:val="decimal" w:pos="11232"/>
              </w:tabs>
              <w:jc w:val="right"/>
              <w:rPr>
                <w:b/>
              </w:rPr>
            </w:pPr>
            <w:r w:rsidRPr="00060291">
              <w:rPr>
                <w:b/>
              </w:rPr>
              <w:t>2018</w:t>
            </w:r>
          </w:p>
        </w:tc>
        <w:tc>
          <w:tcPr>
            <w:tcW w:w="206" w:type="pct"/>
          </w:tcPr>
          <w:p w:rsidR="00AC00BE" w:rsidRPr="00060291" w:rsidRDefault="00AC00BE" w:rsidP="00AC7032">
            <w:pPr>
              <w:tabs>
                <w:tab w:val="left" w:pos="-720"/>
                <w:tab w:val="decimal" w:pos="11232"/>
              </w:tabs>
              <w:jc w:val="right"/>
              <w:rPr>
                <w:b/>
              </w:rPr>
            </w:pPr>
          </w:p>
        </w:tc>
        <w:tc>
          <w:tcPr>
            <w:tcW w:w="964" w:type="pct"/>
          </w:tcPr>
          <w:p w:rsidR="00AC00BE" w:rsidRPr="00060291" w:rsidRDefault="00AC00BE" w:rsidP="00AC7032">
            <w:pPr>
              <w:tabs>
                <w:tab w:val="left" w:pos="-720"/>
                <w:tab w:val="decimal" w:pos="11232"/>
              </w:tabs>
              <w:jc w:val="right"/>
              <w:rPr>
                <w:b/>
              </w:rPr>
            </w:pPr>
            <w:r w:rsidRPr="00060291">
              <w:rPr>
                <w:b/>
              </w:rPr>
              <w:t>2018</w:t>
            </w:r>
          </w:p>
        </w:tc>
        <w:tc>
          <w:tcPr>
            <w:tcW w:w="320" w:type="pct"/>
          </w:tcPr>
          <w:p w:rsidR="00AC00BE" w:rsidRPr="00060291" w:rsidRDefault="00AC00BE" w:rsidP="00AC7032">
            <w:pPr>
              <w:tabs>
                <w:tab w:val="left" w:pos="-720"/>
                <w:tab w:val="decimal" w:pos="11232"/>
              </w:tabs>
              <w:jc w:val="right"/>
              <w:rPr>
                <w:b/>
              </w:rPr>
            </w:pPr>
          </w:p>
        </w:tc>
        <w:tc>
          <w:tcPr>
            <w:tcW w:w="714" w:type="pct"/>
          </w:tcPr>
          <w:p w:rsidR="00AC00BE" w:rsidRPr="00060291" w:rsidRDefault="00AC00BE" w:rsidP="00AC7032">
            <w:pPr>
              <w:tabs>
                <w:tab w:val="left" w:pos="-720"/>
                <w:tab w:val="decimal" w:pos="11232"/>
              </w:tabs>
              <w:jc w:val="right"/>
              <w:rPr>
                <w:b/>
              </w:rPr>
            </w:pPr>
            <w:r w:rsidRPr="00060291">
              <w:rPr>
                <w:b/>
              </w:rPr>
              <w:t>2017</w:t>
            </w:r>
          </w:p>
        </w:tc>
      </w:tr>
      <w:tr w:rsidR="00AC00BE" w:rsidRPr="00AC7032" w:rsidTr="002A3304">
        <w:tc>
          <w:tcPr>
            <w:tcW w:w="1247" w:type="pct"/>
          </w:tcPr>
          <w:p w:rsidR="00AC00BE" w:rsidRPr="00060291" w:rsidRDefault="00AC00BE" w:rsidP="00F202FB">
            <w:pPr>
              <w:tabs>
                <w:tab w:val="left" w:pos="-720"/>
                <w:tab w:val="decimal" w:pos="11232"/>
              </w:tabs>
            </w:pPr>
          </w:p>
        </w:tc>
        <w:tc>
          <w:tcPr>
            <w:tcW w:w="640" w:type="pct"/>
          </w:tcPr>
          <w:p w:rsidR="00AC00BE" w:rsidRPr="00060291" w:rsidRDefault="00AC00BE" w:rsidP="00F202FB">
            <w:pPr>
              <w:tabs>
                <w:tab w:val="left" w:pos="-720"/>
                <w:tab w:val="decimal" w:pos="11232"/>
              </w:tabs>
            </w:pPr>
          </w:p>
        </w:tc>
        <w:tc>
          <w:tcPr>
            <w:tcW w:w="910" w:type="pct"/>
          </w:tcPr>
          <w:p w:rsidR="00AC00BE" w:rsidRPr="00060291" w:rsidRDefault="00AC00BE" w:rsidP="00AC7032">
            <w:pPr>
              <w:tabs>
                <w:tab w:val="left" w:pos="-720"/>
                <w:tab w:val="decimal" w:pos="11232"/>
              </w:tabs>
              <w:jc w:val="right"/>
              <w:rPr>
                <w:b/>
              </w:rPr>
            </w:pPr>
            <w:r w:rsidRPr="00060291">
              <w:rPr>
                <w:b/>
              </w:rPr>
              <w:t>Board</w:t>
            </w:r>
          </w:p>
          <w:p w:rsidR="00AC00BE" w:rsidRPr="00060291" w:rsidRDefault="00AC00BE" w:rsidP="00AC7032">
            <w:pPr>
              <w:tabs>
                <w:tab w:val="left" w:pos="-720"/>
                <w:tab w:val="decimal" w:pos="11232"/>
              </w:tabs>
              <w:jc w:val="right"/>
              <w:rPr>
                <w:b/>
              </w:rPr>
            </w:pPr>
            <w:r w:rsidRPr="00060291">
              <w:rPr>
                <w:b/>
              </w:rPr>
              <w:t>£’000</w:t>
            </w:r>
          </w:p>
        </w:tc>
        <w:tc>
          <w:tcPr>
            <w:tcW w:w="206" w:type="pct"/>
          </w:tcPr>
          <w:p w:rsidR="00AC00BE" w:rsidRPr="00060291" w:rsidRDefault="00AC00BE" w:rsidP="00AC7032">
            <w:pPr>
              <w:tabs>
                <w:tab w:val="left" w:pos="-720"/>
                <w:tab w:val="decimal" w:pos="11232"/>
              </w:tabs>
              <w:jc w:val="right"/>
              <w:rPr>
                <w:b/>
              </w:rPr>
            </w:pPr>
          </w:p>
        </w:tc>
        <w:tc>
          <w:tcPr>
            <w:tcW w:w="964" w:type="pct"/>
          </w:tcPr>
          <w:p w:rsidR="00AC00BE" w:rsidRPr="00060291" w:rsidRDefault="00AC00BE" w:rsidP="00AC7032">
            <w:pPr>
              <w:tabs>
                <w:tab w:val="left" w:pos="-720"/>
                <w:tab w:val="decimal" w:pos="11232"/>
              </w:tabs>
              <w:jc w:val="right"/>
              <w:rPr>
                <w:b/>
              </w:rPr>
            </w:pPr>
            <w:r w:rsidRPr="00060291">
              <w:rPr>
                <w:b/>
              </w:rPr>
              <w:t>Consolidated</w:t>
            </w:r>
          </w:p>
          <w:p w:rsidR="00AC00BE" w:rsidRPr="00060291" w:rsidRDefault="00AC00BE" w:rsidP="00AC7032">
            <w:pPr>
              <w:tabs>
                <w:tab w:val="left" w:pos="-720"/>
                <w:tab w:val="decimal" w:pos="11232"/>
              </w:tabs>
              <w:jc w:val="right"/>
              <w:rPr>
                <w:b/>
              </w:rPr>
            </w:pPr>
            <w:r w:rsidRPr="00060291">
              <w:rPr>
                <w:b/>
              </w:rPr>
              <w:t>£’000</w:t>
            </w:r>
          </w:p>
        </w:tc>
        <w:tc>
          <w:tcPr>
            <w:tcW w:w="320" w:type="pct"/>
          </w:tcPr>
          <w:p w:rsidR="00AC00BE" w:rsidRPr="00060291" w:rsidRDefault="00AC00BE" w:rsidP="00AC7032">
            <w:pPr>
              <w:tabs>
                <w:tab w:val="left" w:pos="-720"/>
                <w:tab w:val="decimal" w:pos="11232"/>
              </w:tabs>
              <w:jc w:val="right"/>
              <w:rPr>
                <w:b/>
              </w:rPr>
            </w:pPr>
          </w:p>
        </w:tc>
        <w:tc>
          <w:tcPr>
            <w:tcW w:w="714" w:type="pct"/>
          </w:tcPr>
          <w:p w:rsidR="000128A9" w:rsidRDefault="000128A9" w:rsidP="00AC7032">
            <w:pPr>
              <w:tabs>
                <w:tab w:val="left" w:pos="-720"/>
                <w:tab w:val="decimal" w:pos="11232"/>
              </w:tabs>
              <w:jc w:val="right"/>
              <w:rPr>
                <w:b/>
              </w:rPr>
            </w:pPr>
            <w:r>
              <w:rPr>
                <w:b/>
              </w:rPr>
              <w:t>Consolidated</w:t>
            </w:r>
          </w:p>
          <w:p w:rsidR="00AC00BE" w:rsidRPr="00060291" w:rsidRDefault="00AC00BE" w:rsidP="00AC7032">
            <w:pPr>
              <w:tabs>
                <w:tab w:val="left" w:pos="-720"/>
                <w:tab w:val="decimal" w:pos="11232"/>
              </w:tabs>
              <w:jc w:val="right"/>
              <w:rPr>
                <w:b/>
              </w:rPr>
            </w:pPr>
            <w:r w:rsidRPr="00060291">
              <w:rPr>
                <w:b/>
              </w:rPr>
              <w:t>Total</w:t>
            </w:r>
          </w:p>
          <w:p w:rsidR="00AC00BE" w:rsidRPr="00060291" w:rsidRDefault="00AC00BE" w:rsidP="00AC7032">
            <w:pPr>
              <w:tabs>
                <w:tab w:val="left" w:pos="-720"/>
                <w:tab w:val="decimal" w:pos="11232"/>
              </w:tabs>
              <w:jc w:val="right"/>
              <w:rPr>
                <w:b/>
              </w:rPr>
            </w:pPr>
            <w:r w:rsidRPr="00060291">
              <w:rPr>
                <w:b/>
              </w:rPr>
              <w:t>£’000</w:t>
            </w:r>
          </w:p>
        </w:tc>
      </w:tr>
      <w:tr w:rsidR="00AC00BE" w:rsidRPr="00FB4266" w:rsidTr="002A3304">
        <w:tc>
          <w:tcPr>
            <w:tcW w:w="1247" w:type="pct"/>
          </w:tcPr>
          <w:p w:rsidR="00AC00BE" w:rsidRPr="00060291" w:rsidRDefault="00AC00BE" w:rsidP="00670A46">
            <w:pPr>
              <w:tabs>
                <w:tab w:val="left" w:pos="-720"/>
                <w:tab w:val="decimal" w:pos="11232"/>
              </w:tabs>
              <w:jc w:val="left"/>
            </w:pPr>
            <w:r w:rsidRPr="00060291">
              <w:t>Medical And Dental</w:t>
            </w:r>
          </w:p>
        </w:tc>
        <w:tc>
          <w:tcPr>
            <w:tcW w:w="640" w:type="pct"/>
          </w:tcPr>
          <w:p w:rsidR="00AC00BE" w:rsidRPr="00060291" w:rsidRDefault="00AC00BE" w:rsidP="00AC7032">
            <w:pPr>
              <w:tabs>
                <w:tab w:val="left" w:pos="-720"/>
                <w:tab w:val="decimal" w:pos="11232"/>
              </w:tabs>
            </w:pPr>
          </w:p>
        </w:tc>
        <w:tc>
          <w:tcPr>
            <w:tcW w:w="910" w:type="pct"/>
          </w:tcPr>
          <w:p w:rsidR="00AC00BE" w:rsidRPr="00060291" w:rsidRDefault="00AC00BE" w:rsidP="00AC7032">
            <w:pPr>
              <w:tabs>
                <w:tab w:val="left" w:pos="-720"/>
                <w:tab w:val="decimal" w:pos="11232"/>
              </w:tabs>
              <w:jc w:val="right"/>
            </w:pPr>
            <w:r w:rsidRPr="00060291">
              <w:t>22,249</w:t>
            </w:r>
          </w:p>
        </w:tc>
        <w:tc>
          <w:tcPr>
            <w:tcW w:w="206" w:type="pct"/>
          </w:tcPr>
          <w:p w:rsidR="00AC00BE" w:rsidRPr="00060291" w:rsidRDefault="00AC00BE" w:rsidP="00AC7032">
            <w:pPr>
              <w:tabs>
                <w:tab w:val="left" w:pos="-720"/>
                <w:tab w:val="decimal" w:pos="11232"/>
              </w:tabs>
              <w:jc w:val="right"/>
            </w:pPr>
          </w:p>
        </w:tc>
        <w:tc>
          <w:tcPr>
            <w:tcW w:w="964" w:type="pct"/>
          </w:tcPr>
          <w:p w:rsidR="00AC00BE" w:rsidRPr="00060291" w:rsidRDefault="00AC00BE" w:rsidP="00AC7032">
            <w:pPr>
              <w:tabs>
                <w:tab w:val="left" w:pos="-720"/>
                <w:tab w:val="decimal" w:pos="11232"/>
              </w:tabs>
              <w:jc w:val="right"/>
            </w:pPr>
            <w:r w:rsidRPr="00060291">
              <w:t>22,249</w:t>
            </w:r>
          </w:p>
        </w:tc>
        <w:tc>
          <w:tcPr>
            <w:tcW w:w="320" w:type="pct"/>
          </w:tcPr>
          <w:p w:rsidR="00AC00BE" w:rsidRPr="00060291" w:rsidRDefault="00AC00BE" w:rsidP="00AC7032">
            <w:pPr>
              <w:tabs>
                <w:tab w:val="left" w:pos="-720"/>
                <w:tab w:val="decimal" w:pos="11232"/>
              </w:tabs>
              <w:jc w:val="right"/>
            </w:pPr>
          </w:p>
        </w:tc>
        <w:tc>
          <w:tcPr>
            <w:tcW w:w="714" w:type="pct"/>
          </w:tcPr>
          <w:p w:rsidR="00AC00BE" w:rsidRPr="00060291" w:rsidRDefault="00AC00BE" w:rsidP="00AC7032">
            <w:pPr>
              <w:tabs>
                <w:tab w:val="left" w:pos="-720"/>
                <w:tab w:val="decimal" w:pos="11232"/>
              </w:tabs>
              <w:jc w:val="right"/>
            </w:pPr>
            <w:r w:rsidRPr="00060291">
              <w:t>21,937</w:t>
            </w:r>
          </w:p>
        </w:tc>
      </w:tr>
      <w:tr w:rsidR="00AC00BE" w:rsidRPr="00FB4266" w:rsidTr="002A3304">
        <w:tc>
          <w:tcPr>
            <w:tcW w:w="1247" w:type="pct"/>
          </w:tcPr>
          <w:p w:rsidR="00AC00BE" w:rsidRPr="00060291" w:rsidRDefault="00AC00BE" w:rsidP="00F202FB">
            <w:pPr>
              <w:tabs>
                <w:tab w:val="left" w:pos="-720"/>
                <w:tab w:val="decimal" w:pos="11232"/>
              </w:tabs>
            </w:pPr>
            <w:r w:rsidRPr="00060291">
              <w:t>Nursing</w:t>
            </w:r>
          </w:p>
        </w:tc>
        <w:tc>
          <w:tcPr>
            <w:tcW w:w="640" w:type="pct"/>
          </w:tcPr>
          <w:p w:rsidR="00AC00BE" w:rsidRPr="00060291" w:rsidRDefault="00AC00BE" w:rsidP="00F202FB">
            <w:pPr>
              <w:tabs>
                <w:tab w:val="left" w:pos="-720"/>
                <w:tab w:val="decimal" w:pos="11232"/>
              </w:tabs>
            </w:pPr>
          </w:p>
        </w:tc>
        <w:tc>
          <w:tcPr>
            <w:tcW w:w="910" w:type="pct"/>
          </w:tcPr>
          <w:p w:rsidR="00AC00BE" w:rsidRPr="00060291" w:rsidRDefault="00AC00BE" w:rsidP="00AC7032">
            <w:pPr>
              <w:tabs>
                <w:tab w:val="left" w:pos="-720"/>
                <w:tab w:val="decimal" w:pos="11232"/>
              </w:tabs>
              <w:jc w:val="right"/>
            </w:pPr>
            <w:r w:rsidRPr="00060291">
              <w:t>29,164</w:t>
            </w:r>
          </w:p>
        </w:tc>
        <w:tc>
          <w:tcPr>
            <w:tcW w:w="206" w:type="pct"/>
          </w:tcPr>
          <w:p w:rsidR="00AC00BE" w:rsidRPr="00060291" w:rsidRDefault="00AC00BE" w:rsidP="00AC7032">
            <w:pPr>
              <w:tabs>
                <w:tab w:val="left" w:pos="-720"/>
                <w:tab w:val="decimal" w:pos="11232"/>
              </w:tabs>
              <w:jc w:val="right"/>
            </w:pPr>
          </w:p>
        </w:tc>
        <w:tc>
          <w:tcPr>
            <w:tcW w:w="964" w:type="pct"/>
          </w:tcPr>
          <w:p w:rsidR="00AC00BE" w:rsidRPr="00060291" w:rsidRDefault="00AC00BE" w:rsidP="001946FE">
            <w:pPr>
              <w:tabs>
                <w:tab w:val="left" w:pos="-720"/>
                <w:tab w:val="decimal" w:pos="11232"/>
              </w:tabs>
              <w:jc w:val="right"/>
            </w:pPr>
            <w:r w:rsidRPr="00060291">
              <w:t>29,</w:t>
            </w:r>
            <w:r w:rsidR="00C91FBF">
              <w:t>164</w:t>
            </w:r>
          </w:p>
        </w:tc>
        <w:tc>
          <w:tcPr>
            <w:tcW w:w="320" w:type="pct"/>
          </w:tcPr>
          <w:p w:rsidR="00AC00BE" w:rsidRPr="00060291" w:rsidRDefault="00AC00BE" w:rsidP="00AC7032">
            <w:pPr>
              <w:tabs>
                <w:tab w:val="left" w:pos="-720"/>
                <w:tab w:val="decimal" w:pos="11232"/>
              </w:tabs>
              <w:jc w:val="right"/>
            </w:pPr>
          </w:p>
        </w:tc>
        <w:tc>
          <w:tcPr>
            <w:tcW w:w="714" w:type="pct"/>
          </w:tcPr>
          <w:p w:rsidR="00AC00BE" w:rsidRPr="00060291" w:rsidRDefault="00AC00BE" w:rsidP="001946FE">
            <w:pPr>
              <w:tabs>
                <w:tab w:val="left" w:pos="-720"/>
                <w:tab w:val="decimal" w:pos="11232"/>
              </w:tabs>
              <w:jc w:val="right"/>
            </w:pPr>
            <w:r w:rsidRPr="00060291">
              <w:t>28,</w:t>
            </w:r>
            <w:r w:rsidR="00C91FBF">
              <w:t>842</w:t>
            </w:r>
          </w:p>
        </w:tc>
      </w:tr>
      <w:tr w:rsidR="00AC00BE" w:rsidRPr="00FB4266" w:rsidTr="002A3304">
        <w:tc>
          <w:tcPr>
            <w:tcW w:w="1247" w:type="pct"/>
          </w:tcPr>
          <w:p w:rsidR="00AC00BE" w:rsidRPr="00060291" w:rsidRDefault="00AC00BE" w:rsidP="00F202FB">
            <w:pPr>
              <w:tabs>
                <w:tab w:val="left" w:pos="-720"/>
                <w:tab w:val="decimal" w:pos="11232"/>
              </w:tabs>
            </w:pPr>
            <w:r w:rsidRPr="00060291">
              <w:t>Other staff</w:t>
            </w:r>
          </w:p>
        </w:tc>
        <w:tc>
          <w:tcPr>
            <w:tcW w:w="640" w:type="pct"/>
          </w:tcPr>
          <w:p w:rsidR="00AC00BE" w:rsidRPr="00060291" w:rsidRDefault="00AC00BE" w:rsidP="00F202FB">
            <w:pPr>
              <w:tabs>
                <w:tab w:val="left" w:pos="-720"/>
                <w:tab w:val="decimal" w:pos="11232"/>
              </w:tabs>
            </w:pPr>
          </w:p>
        </w:tc>
        <w:tc>
          <w:tcPr>
            <w:tcW w:w="910" w:type="pct"/>
            <w:tcBorders>
              <w:bottom w:val="single" w:sz="4" w:space="0" w:color="auto"/>
            </w:tcBorders>
          </w:tcPr>
          <w:p w:rsidR="00AC00BE" w:rsidRPr="00060291" w:rsidRDefault="00AC00BE" w:rsidP="00AC7032">
            <w:pPr>
              <w:tabs>
                <w:tab w:val="left" w:pos="-720"/>
                <w:tab w:val="decimal" w:pos="11232"/>
              </w:tabs>
              <w:jc w:val="right"/>
            </w:pPr>
            <w:r w:rsidRPr="00060291">
              <w:t>31,428</w:t>
            </w:r>
          </w:p>
        </w:tc>
        <w:tc>
          <w:tcPr>
            <w:tcW w:w="206" w:type="pct"/>
          </w:tcPr>
          <w:p w:rsidR="00AC00BE" w:rsidRPr="00060291" w:rsidRDefault="00AC00BE" w:rsidP="00AC7032">
            <w:pPr>
              <w:tabs>
                <w:tab w:val="left" w:pos="-720"/>
                <w:tab w:val="decimal" w:pos="11232"/>
              </w:tabs>
              <w:jc w:val="right"/>
            </w:pPr>
          </w:p>
        </w:tc>
        <w:tc>
          <w:tcPr>
            <w:tcW w:w="964" w:type="pct"/>
            <w:tcBorders>
              <w:bottom w:val="single" w:sz="4" w:space="0" w:color="auto"/>
            </w:tcBorders>
          </w:tcPr>
          <w:p w:rsidR="00AC00BE" w:rsidRPr="00060291" w:rsidRDefault="00AC00BE" w:rsidP="001946FE">
            <w:pPr>
              <w:tabs>
                <w:tab w:val="left" w:pos="-720"/>
                <w:tab w:val="decimal" w:pos="11232"/>
              </w:tabs>
              <w:jc w:val="right"/>
            </w:pPr>
            <w:r w:rsidRPr="00060291">
              <w:t>31,</w:t>
            </w:r>
            <w:r w:rsidR="00C91FBF">
              <w:t>562</w:t>
            </w:r>
          </w:p>
        </w:tc>
        <w:tc>
          <w:tcPr>
            <w:tcW w:w="320" w:type="pct"/>
          </w:tcPr>
          <w:p w:rsidR="00AC00BE" w:rsidRPr="00060291" w:rsidRDefault="00AC00BE" w:rsidP="00AC7032">
            <w:pPr>
              <w:tabs>
                <w:tab w:val="left" w:pos="-720"/>
                <w:tab w:val="decimal" w:pos="11232"/>
              </w:tabs>
              <w:jc w:val="right"/>
            </w:pPr>
          </w:p>
        </w:tc>
        <w:tc>
          <w:tcPr>
            <w:tcW w:w="714" w:type="pct"/>
            <w:tcBorders>
              <w:bottom w:val="single" w:sz="4" w:space="0" w:color="auto"/>
            </w:tcBorders>
          </w:tcPr>
          <w:p w:rsidR="00AC00BE" w:rsidRPr="00060291" w:rsidRDefault="00AC00BE" w:rsidP="001946FE">
            <w:pPr>
              <w:tabs>
                <w:tab w:val="left" w:pos="-720"/>
                <w:tab w:val="decimal" w:pos="11232"/>
              </w:tabs>
              <w:jc w:val="right"/>
            </w:pPr>
            <w:r w:rsidRPr="00060291">
              <w:t>30,</w:t>
            </w:r>
            <w:r w:rsidR="00C91FBF">
              <w:t>427</w:t>
            </w:r>
          </w:p>
        </w:tc>
      </w:tr>
      <w:tr w:rsidR="00AC00BE" w:rsidRPr="00AC7032" w:rsidTr="002A3304">
        <w:tc>
          <w:tcPr>
            <w:tcW w:w="1247" w:type="pct"/>
          </w:tcPr>
          <w:p w:rsidR="00AC00BE" w:rsidRPr="00060291" w:rsidRDefault="00AC00BE" w:rsidP="00F202FB">
            <w:pPr>
              <w:tabs>
                <w:tab w:val="left" w:pos="-720"/>
                <w:tab w:val="decimal" w:pos="11232"/>
              </w:tabs>
              <w:rPr>
                <w:b/>
              </w:rPr>
            </w:pPr>
            <w:r w:rsidRPr="00060291">
              <w:rPr>
                <w:b/>
              </w:rPr>
              <w:t>Total</w:t>
            </w:r>
          </w:p>
        </w:tc>
        <w:tc>
          <w:tcPr>
            <w:tcW w:w="640" w:type="pct"/>
          </w:tcPr>
          <w:p w:rsidR="00AC00BE" w:rsidRPr="00060291" w:rsidRDefault="00AC00BE" w:rsidP="00F202FB">
            <w:pPr>
              <w:tabs>
                <w:tab w:val="left" w:pos="-720"/>
                <w:tab w:val="decimal" w:pos="11232"/>
              </w:tabs>
            </w:pPr>
            <w:r w:rsidRPr="00060291">
              <w:t>SoCNE</w:t>
            </w:r>
          </w:p>
        </w:tc>
        <w:tc>
          <w:tcPr>
            <w:tcW w:w="910" w:type="pct"/>
            <w:tcBorders>
              <w:top w:val="single" w:sz="4" w:space="0" w:color="auto"/>
              <w:bottom w:val="single" w:sz="4" w:space="0" w:color="auto"/>
            </w:tcBorders>
          </w:tcPr>
          <w:p w:rsidR="00AC00BE" w:rsidRPr="00060291" w:rsidRDefault="00AC00BE" w:rsidP="001946FE">
            <w:pPr>
              <w:tabs>
                <w:tab w:val="left" w:pos="-720"/>
                <w:tab w:val="decimal" w:pos="11232"/>
              </w:tabs>
              <w:jc w:val="right"/>
              <w:rPr>
                <w:b/>
              </w:rPr>
            </w:pPr>
            <w:r w:rsidRPr="00060291">
              <w:rPr>
                <w:b/>
              </w:rPr>
              <w:t>82,</w:t>
            </w:r>
            <w:r w:rsidR="00843E66">
              <w:rPr>
                <w:b/>
              </w:rPr>
              <w:t>841</w:t>
            </w:r>
          </w:p>
        </w:tc>
        <w:tc>
          <w:tcPr>
            <w:tcW w:w="206" w:type="pct"/>
          </w:tcPr>
          <w:p w:rsidR="00AC00BE" w:rsidRPr="00060291" w:rsidRDefault="00AC00BE" w:rsidP="00AC7032">
            <w:pPr>
              <w:tabs>
                <w:tab w:val="left" w:pos="-720"/>
                <w:tab w:val="decimal" w:pos="11232"/>
              </w:tabs>
              <w:jc w:val="right"/>
              <w:rPr>
                <w:b/>
              </w:rPr>
            </w:pPr>
          </w:p>
        </w:tc>
        <w:tc>
          <w:tcPr>
            <w:tcW w:w="964" w:type="pct"/>
            <w:tcBorders>
              <w:top w:val="single" w:sz="4" w:space="0" w:color="auto"/>
              <w:bottom w:val="single" w:sz="4" w:space="0" w:color="auto"/>
            </w:tcBorders>
          </w:tcPr>
          <w:p w:rsidR="00AC00BE" w:rsidRPr="00060291" w:rsidRDefault="00AC00BE" w:rsidP="0046113C">
            <w:pPr>
              <w:tabs>
                <w:tab w:val="left" w:pos="-720"/>
                <w:tab w:val="decimal" w:pos="11232"/>
              </w:tabs>
              <w:jc w:val="right"/>
            </w:pPr>
            <w:r w:rsidRPr="00060291">
              <w:rPr>
                <w:b/>
              </w:rPr>
              <w:t>82,</w:t>
            </w:r>
            <w:r w:rsidR="0046113C" w:rsidRPr="00060291">
              <w:rPr>
                <w:b/>
              </w:rPr>
              <w:t>9</w:t>
            </w:r>
            <w:r w:rsidR="00534477" w:rsidRPr="00060291">
              <w:rPr>
                <w:b/>
              </w:rPr>
              <w:t>75</w:t>
            </w:r>
          </w:p>
        </w:tc>
        <w:tc>
          <w:tcPr>
            <w:tcW w:w="320" w:type="pct"/>
          </w:tcPr>
          <w:p w:rsidR="00AC00BE" w:rsidRPr="00060291" w:rsidRDefault="00AC00BE" w:rsidP="00AC7032">
            <w:pPr>
              <w:tabs>
                <w:tab w:val="left" w:pos="-720"/>
                <w:tab w:val="decimal" w:pos="11232"/>
              </w:tabs>
              <w:jc w:val="right"/>
            </w:pPr>
          </w:p>
        </w:tc>
        <w:tc>
          <w:tcPr>
            <w:tcW w:w="714" w:type="pct"/>
            <w:tcBorders>
              <w:top w:val="single" w:sz="4" w:space="0" w:color="auto"/>
              <w:bottom w:val="single" w:sz="4" w:space="0" w:color="auto"/>
            </w:tcBorders>
          </w:tcPr>
          <w:p w:rsidR="00AC00BE" w:rsidRPr="00060291" w:rsidRDefault="0076150B" w:rsidP="00534477">
            <w:pPr>
              <w:tabs>
                <w:tab w:val="left" w:pos="-720"/>
                <w:tab w:val="decimal" w:pos="11232"/>
              </w:tabs>
              <w:jc w:val="right"/>
              <w:rPr>
                <w:b/>
              </w:rPr>
            </w:pPr>
            <w:r w:rsidRPr="00060291">
              <w:rPr>
                <w:b/>
              </w:rPr>
              <w:t>81,</w:t>
            </w:r>
            <w:r w:rsidR="00534477" w:rsidRPr="00060291">
              <w:rPr>
                <w:b/>
              </w:rPr>
              <w:t>206</w:t>
            </w:r>
          </w:p>
        </w:tc>
      </w:tr>
      <w:tr w:rsidR="00AC00BE" w:rsidRPr="00AC7032" w:rsidTr="002A3304">
        <w:tc>
          <w:tcPr>
            <w:tcW w:w="1247" w:type="pct"/>
          </w:tcPr>
          <w:p w:rsidR="00AC00BE" w:rsidRPr="00060291" w:rsidRDefault="00AC00BE" w:rsidP="00F202FB">
            <w:pPr>
              <w:tabs>
                <w:tab w:val="left" w:pos="-720"/>
                <w:tab w:val="decimal" w:pos="11232"/>
              </w:tabs>
            </w:pPr>
          </w:p>
        </w:tc>
        <w:tc>
          <w:tcPr>
            <w:tcW w:w="640" w:type="pct"/>
          </w:tcPr>
          <w:p w:rsidR="00AC00BE" w:rsidRPr="00060291" w:rsidRDefault="00AC00BE" w:rsidP="00F202FB">
            <w:pPr>
              <w:tabs>
                <w:tab w:val="left" w:pos="-720"/>
                <w:tab w:val="decimal" w:pos="11232"/>
              </w:tabs>
            </w:pPr>
          </w:p>
        </w:tc>
        <w:tc>
          <w:tcPr>
            <w:tcW w:w="910" w:type="pct"/>
            <w:tcBorders>
              <w:top w:val="single" w:sz="4" w:space="0" w:color="auto"/>
            </w:tcBorders>
          </w:tcPr>
          <w:p w:rsidR="00AC00BE" w:rsidRPr="00060291" w:rsidRDefault="00AC00BE" w:rsidP="00AC7032">
            <w:pPr>
              <w:tabs>
                <w:tab w:val="left" w:pos="-720"/>
                <w:tab w:val="decimal" w:pos="11232"/>
              </w:tabs>
              <w:jc w:val="right"/>
            </w:pPr>
          </w:p>
        </w:tc>
        <w:tc>
          <w:tcPr>
            <w:tcW w:w="206" w:type="pct"/>
          </w:tcPr>
          <w:p w:rsidR="00AC00BE" w:rsidRPr="00060291" w:rsidRDefault="00AC00BE" w:rsidP="00AC7032">
            <w:pPr>
              <w:tabs>
                <w:tab w:val="left" w:pos="-720"/>
                <w:tab w:val="decimal" w:pos="11232"/>
              </w:tabs>
              <w:jc w:val="right"/>
            </w:pPr>
          </w:p>
        </w:tc>
        <w:tc>
          <w:tcPr>
            <w:tcW w:w="964" w:type="pct"/>
            <w:tcBorders>
              <w:top w:val="single" w:sz="4" w:space="0" w:color="auto"/>
            </w:tcBorders>
          </w:tcPr>
          <w:p w:rsidR="00AC00BE" w:rsidRPr="00060291" w:rsidRDefault="00AC00BE" w:rsidP="00AC7032">
            <w:pPr>
              <w:tabs>
                <w:tab w:val="left" w:pos="-720"/>
                <w:tab w:val="decimal" w:pos="11232"/>
              </w:tabs>
              <w:jc w:val="right"/>
            </w:pPr>
          </w:p>
        </w:tc>
        <w:tc>
          <w:tcPr>
            <w:tcW w:w="320" w:type="pct"/>
          </w:tcPr>
          <w:p w:rsidR="00AC00BE" w:rsidRPr="00060291" w:rsidRDefault="00AC00BE" w:rsidP="00AC7032">
            <w:pPr>
              <w:tabs>
                <w:tab w:val="left" w:pos="-720"/>
                <w:tab w:val="decimal" w:pos="11232"/>
              </w:tabs>
              <w:jc w:val="right"/>
            </w:pPr>
          </w:p>
        </w:tc>
        <w:tc>
          <w:tcPr>
            <w:tcW w:w="714" w:type="pct"/>
            <w:tcBorders>
              <w:top w:val="single" w:sz="4" w:space="0" w:color="auto"/>
            </w:tcBorders>
          </w:tcPr>
          <w:p w:rsidR="00AC00BE" w:rsidRPr="00060291" w:rsidRDefault="00AC00BE" w:rsidP="00AC7032">
            <w:pPr>
              <w:tabs>
                <w:tab w:val="left" w:pos="-720"/>
                <w:tab w:val="decimal" w:pos="11232"/>
              </w:tabs>
              <w:jc w:val="right"/>
            </w:pPr>
          </w:p>
        </w:tc>
      </w:tr>
    </w:tbl>
    <w:p w:rsidR="008D6480" w:rsidRPr="00125C76" w:rsidRDefault="00125C76" w:rsidP="00F202FB">
      <w:pPr>
        <w:tabs>
          <w:tab w:val="left" w:pos="-720"/>
          <w:tab w:val="decimal" w:pos="11232"/>
        </w:tabs>
        <w:rPr>
          <w:szCs w:val="22"/>
        </w:rPr>
      </w:pPr>
      <w:r>
        <w:rPr>
          <w:szCs w:val="22"/>
        </w:rPr>
        <w:t xml:space="preserve">Further detail and analysis of employee costs can be </w:t>
      </w:r>
      <w:r w:rsidR="00A13990">
        <w:rPr>
          <w:szCs w:val="22"/>
        </w:rPr>
        <w:t>found</w:t>
      </w:r>
      <w:r>
        <w:rPr>
          <w:szCs w:val="22"/>
        </w:rPr>
        <w:t xml:space="preserve"> in the Remuneration and Staff report, forming part of the Accountability Report.</w:t>
      </w:r>
    </w:p>
    <w:p w:rsidR="00FE6AEC" w:rsidRPr="00B6156B" w:rsidRDefault="00FE6AEC" w:rsidP="00B6156B">
      <w:pPr>
        <w:pStyle w:val="ListParagraph"/>
        <w:tabs>
          <w:tab w:val="left" w:pos="-720"/>
          <w:tab w:val="decimal" w:pos="11232"/>
        </w:tabs>
        <w:rPr>
          <w:rFonts w:ascii="Arial" w:hAnsi="Arial" w:cs="Arial"/>
          <w:szCs w:val="22"/>
        </w:rPr>
      </w:pPr>
    </w:p>
    <w:p w:rsidR="00670A46" w:rsidRDefault="00670A46" w:rsidP="00670A46">
      <w:pPr>
        <w:tabs>
          <w:tab w:val="left" w:pos="-720"/>
          <w:tab w:val="decimal" w:pos="11232"/>
        </w:tabs>
        <w:rPr>
          <w:b/>
          <w:iCs/>
          <w:szCs w:val="22"/>
        </w:rPr>
      </w:pPr>
      <w:r w:rsidRPr="00FE6AEC">
        <w:rPr>
          <w:b/>
          <w:iCs/>
          <w:szCs w:val="22"/>
        </w:rPr>
        <w:t>3</w:t>
      </w:r>
      <w:r>
        <w:rPr>
          <w:b/>
          <w:iCs/>
          <w:szCs w:val="22"/>
        </w:rPr>
        <w:t>b</w:t>
      </w:r>
      <w:r w:rsidRPr="00FE6AEC">
        <w:rPr>
          <w:b/>
          <w:iCs/>
          <w:szCs w:val="22"/>
        </w:rPr>
        <w:t xml:space="preserve"> </w:t>
      </w:r>
      <w:r>
        <w:rPr>
          <w:b/>
          <w:iCs/>
          <w:szCs w:val="22"/>
        </w:rPr>
        <w:t>Other Operating expenditure</w:t>
      </w:r>
    </w:p>
    <w:p w:rsidR="00670A46" w:rsidRDefault="00670A46" w:rsidP="00670A46">
      <w:pPr>
        <w:tabs>
          <w:tab w:val="left" w:pos="-720"/>
          <w:tab w:val="decimal" w:pos="11232"/>
        </w:tabs>
        <w:rPr>
          <w:b/>
          <w:iCs/>
          <w:szCs w:val="22"/>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935"/>
        <w:gridCol w:w="566"/>
        <w:gridCol w:w="1273"/>
        <w:gridCol w:w="283"/>
        <w:gridCol w:w="1384"/>
        <w:gridCol w:w="600"/>
        <w:gridCol w:w="1339"/>
      </w:tblGrid>
      <w:tr w:rsidR="00670A46" w:rsidRPr="00060291" w:rsidTr="00060291">
        <w:tc>
          <w:tcPr>
            <w:tcW w:w="2098" w:type="pct"/>
          </w:tcPr>
          <w:p w:rsidR="00670A46" w:rsidRPr="00060291" w:rsidRDefault="00670A46" w:rsidP="00670A46">
            <w:pPr>
              <w:tabs>
                <w:tab w:val="left" w:pos="-720"/>
                <w:tab w:val="decimal" w:pos="11232"/>
              </w:tabs>
            </w:pPr>
          </w:p>
        </w:tc>
        <w:tc>
          <w:tcPr>
            <w:tcW w:w="302" w:type="pct"/>
          </w:tcPr>
          <w:p w:rsidR="00670A46" w:rsidRPr="00060291" w:rsidRDefault="00670A46" w:rsidP="00670A46">
            <w:pPr>
              <w:tabs>
                <w:tab w:val="left" w:pos="-720"/>
                <w:tab w:val="decimal" w:pos="11232"/>
              </w:tabs>
            </w:pPr>
            <w:r w:rsidRPr="00060291">
              <w:t>note</w:t>
            </w:r>
          </w:p>
        </w:tc>
        <w:tc>
          <w:tcPr>
            <w:tcW w:w="679" w:type="pct"/>
          </w:tcPr>
          <w:p w:rsidR="00670A46" w:rsidRPr="00060291" w:rsidRDefault="00670A46" w:rsidP="00670A46">
            <w:pPr>
              <w:tabs>
                <w:tab w:val="left" w:pos="-720"/>
                <w:tab w:val="decimal" w:pos="11232"/>
              </w:tabs>
              <w:jc w:val="right"/>
              <w:rPr>
                <w:b/>
              </w:rPr>
            </w:pPr>
            <w:r w:rsidRPr="00060291">
              <w:rPr>
                <w:b/>
              </w:rPr>
              <w:t>2018</w:t>
            </w:r>
          </w:p>
        </w:tc>
        <w:tc>
          <w:tcPr>
            <w:tcW w:w="151" w:type="pct"/>
          </w:tcPr>
          <w:p w:rsidR="00670A46" w:rsidRPr="00060291" w:rsidRDefault="00670A46" w:rsidP="00670A46">
            <w:pPr>
              <w:tabs>
                <w:tab w:val="left" w:pos="-720"/>
                <w:tab w:val="decimal" w:pos="11232"/>
              </w:tabs>
              <w:jc w:val="right"/>
              <w:rPr>
                <w:b/>
              </w:rPr>
            </w:pPr>
          </w:p>
        </w:tc>
        <w:tc>
          <w:tcPr>
            <w:tcW w:w="738" w:type="pct"/>
          </w:tcPr>
          <w:p w:rsidR="00670A46" w:rsidRPr="00060291" w:rsidRDefault="00670A46" w:rsidP="00670A46">
            <w:pPr>
              <w:tabs>
                <w:tab w:val="left" w:pos="-720"/>
                <w:tab w:val="decimal" w:pos="11232"/>
              </w:tabs>
              <w:jc w:val="right"/>
              <w:rPr>
                <w:b/>
              </w:rPr>
            </w:pPr>
            <w:r w:rsidRPr="00060291">
              <w:rPr>
                <w:b/>
              </w:rPr>
              <w:t>2018</w:t>
            </w:r>
          </w:p>
        </w:tc>
        <w:tc>
          <w:tcPr>
            <w:tcW w:w="320" w:type="pct"/>
          </w:tcPr>
          <w:p w:rsidR="00670A46" w:rsidRPr="00060291" w:rsidRDefault="00670A46" w:rsidP="00670A46">
            <w:pPr>
              <w:tabs>
                <w:tab w:val="left" w:pos="-720"/>
                <w:tab w:val="decimal" w:pos="11232"/>
              </w:tabs>
              <w:jc w:val="right"/>
              <w:rPr>
                <w:b/>
              </w:rPr>
            </w:pPr>
          </w:p>
        </w:tc>
        <w:tc>
          <w:tcPr>
            <w:tcW w:w="712" w:type="pct"/>
          </w:tcPr>
          <w:p w:rsidR="00670A46" w:rsidRPr="00060291" w:rsidRDefault="00670A46" w:rsidP="00670A46">
            <w:pPr>
              <w:tabs>
                <w:tab w:val="left" w:pos="-720"/>
                <w:tab w:val="decimal" w:pos="11232"/>
              </w:tabs>
              <w:jc w:val="right"/>
              <w:rPr>
                <w:b/>
              </w:rPr>
            </w:pPr>
            <w:r w:rsidRPr="00060291">
              <w:rPr>
                <w:b/>
              </w:rPr>
              <w:t>2017</w:t>
            </w:r>
          </w:p>
        </w:tc>
      </w:tr>
      <w:tr w:rsidR="00670A46" w:rsidRPr="00060291" w:rsidTr="00060291">
        <w:tc>
          <w:tcPr>
            <w:tcW w:w="2098" w:type="pct"/>
          </w:tcPr>
          <w:p w:rsidR="00670A46" w:rsidRPr="00060291" w:rsidRDefault="00670A46" w:rsidP="00670A46">
            <w:pPr>
              <w:tabs>
                <w:tab w:val="left" w:pos="-720"/>
                <w:tab w:val="decimal" w:pos="11232"/>
              </w:tabs>
            </w:pPr>
          </w:p>
        </w:tc>
        <w:tc>
          <w:tcPr>
            <w:tcW w:w="302" w:type="pct"/>
          </w:tcPr>
          <w:p w:rsidR="00670A46" w:rsidRPr="00060291" w:rsidRDefault="00670A46" w:rsidP="00670A46">
            <w:pPr>
              <w:tabs>
                <w:tab w:val="left" w:pos="-720"/>
                <w:tab w:val="decimal" w:pos="11232"/>
              </w:tabs>
            </w:pPr>
          </w:p>
        </w:tc>
        <w:tc>
          <w:tcPr>
            <w:tcW w:w="679" w:type="pct"/>
          </w:tcPr>
          <w:p w:rsidR="00670A46" w:rsidRPr="00060291" w:rsidRDefault="00670A46" w:rsidP="00670A46">
            <w:pPr>
              <w:tabs>
                <w:tab w:val="left" w:pos="-720"/>
                <w:tab w:val="decimal" w:pos="11232"/>
              </w:tabs>
              <w:jc w:val="right"/>
              <w:rPr>
                <w:b/>
              </w:rPr>
            </w:pPr>
            <w:r w:rsidRPr="00060291">
              <w:rPr>
                <w:b/>
              </w:rPr>
              <w:t>Board</w:t>
            </w:r>
          </w:p>
          <w:p w:rsidR="00670A46" w:rsidRPr="00060291" w:rsidRDefault="00670A46" w:rsidP="00670A46">
            <w:pPr>
              <w:tabs>
                <w:tab w:val="left" w:pos="-720"/>
                <w:tab w:val="decimal" w:pos="11232"/>
              </w:tabs>
              <w:jc w:val="right"/>
              <w:rPr>
                <w:b/>
              </w:rPr>
            </w:pPr>
            <w:r w:rsidRPr="00060291">
              <w:rPr>
                <w:b/>
              </w:rPr>
              <w:t>£’000</w:t>
            </w:r>
          </w:p>
        </w:tc>
        <w:tc>
          <w:tcPr>
            <w:tcW w:w="151" w:type="pct"/>
          </w:tcPr>
          <w:p w:rsidR="00670A46" w:rsidRPr="00060291" w:rsidRDefault="00670A46" w:rsidP="00670A46">
            <w:pPr>
              <w:tabs>
                <w:tab w:val="left" w:pos="-720"/>
                <w:tab w:val="decimal" w:pos="11232"/>
              </w:tabs>
              <w:jc w:val="right"/>
              <w:rPr>
                <w:b/>
              </w:rPr>
            </w:pPr>
          </w:p>
        </w:tc>
        <w:tc>
          <w:tcPr>
            <w:tcW w:w="738" w:type="pct"/>
          </w:tcPr>
          <w:p w:rsidR="00670A46" w:rsidRPr="00060291" w:rsidRDefault="00670A46" w:rsidP="00670A46">
            <w:pPr>
              <w:tabs>
                <w:tab w:val="left" w:pos="-720"/>
                <w:tab w:val="decimal" w:pos="11232"/>
              </w:tabs>
              <w:jc w:val="right"/>
              <w:rPr>
                <w:b/>
              </w:rPr>
            </w:pPr>
            <w:r w:rsidRPr="00060291">
              <w:rPr>
                <w:b/>
              </w:rPr>
              <w:t>Consolidated</w:t>
            </w:r>
          </w:p>
          <w:p w:rsidR="00670A46" w:rsidRPr="00060291" w:rsidRDefault="00670A46" w:rsidP="00670A46">
            <w:pPr>
              <w:tabs>
                <w:tab w:val="left" w:pos="-720"/>
                <w:tab w:val="decimal" w:pos="11232"/>
              </w:tabs>
              <w:jc w:val="right"/>
              <w:rPr>
                <w:b/>
              </w:rPr>
            </w:pPr>
            <w:r w:rsidRPr="00060291">
              <w:rPr>
                <w:b/>
              </w:rPr>
              <w:t>£’000</w:t>
            </w:r>
          </w:p>
        </w:tc>
        <w:tc>
          <w:tcPr>
            <w:tcW w:w="320" w:type="pct"/>
          </w:tcPr>
          <w:p w:rsidR="00670A46" w:rsidRPr="00060291" w:rsidRDefault="00670A46" w:rsidP="00670A46">
            <w:pPr>
              <w:tabs>
                <w:tab w:val="left" w:pos="-720"/>
                <w:tab w:val="decimal" w:pos="11232"/>
              </w:tabs>
              <w:jc w:val="right"/>
              <w:rPr>
                <w:b/>
              </w:rPr>
            </w:pPr>
          </w:p>
        </w:tc>
        <w:tc>
          <w:tcPr>
            <w:tcW w:w="712" w:type="pct"/>
          </w:tcPr>
          <w:p w:rsidR="000128A9" w:rsidRDefault="000128A9" w:rsidP="00670A46">
            <w:pPr>
              <w:tabs>
                <w:tab w:val="left" w:pos="-720"/>
                <w:tab w:val="decimal" w:pos="11232"/>
              </w:tabs>
              <w:jc w:val="right"/>
              <w:rPr>
                <w:b/>
              </w:rPr>
            </w:pPr>
            <w:r>
              <w:rPr>
                <w:b/>
              </w:rPr>
              <w:t>Consolidated</w:t>
            </w:r>
          </w:p>
          <w:p w:rsidR="00670A46" w:rsidRPr="00060291" w:rsidRDefault="00670A46" w:rsidP="00670A46">
            <w:pPr>
              <w:tabs>
                <w:tab w:val="left" w:pos="-720"/>
                <w:tab w:val="decimal" w:pos="11232"/>
              </w:tabs>
              <w:jc w:val="right"/>
              <w:rPr>
                <w:b/>
              </w:rPr>
            </w:pPr>
            <w:r w:rsidRPr="00060291">
              <w:rPr>
                <w:b/>
              </w:rPr>
              <w:t>Total</w:t>
            </w:r>
          </w:p>
          <w:p w:rsidR="00670A46" w:rsidRPr="00060291" w:rsidRDefault="00670A46" w:rsidP="00670A46">
            <w:pPr>
              <w:tabs>
                <w:tab w:val="left" w:pos="-720"/>
                <w:tab w:val="decimal" w:pos="11232"/>
              </w:tabs>
              <w:jc w:val="right"/>
              <w:rPr>
                <w:b/>
              </w:rPr>
            </w:pPr>
            <w:r w:rsidRPr="00060291">
              <w:rPr>
                <w:b/>
              </w:rPr>
              <w:t>£’000</w:t>
            </w:r>
          </w:p>
        </w:tc>
      </w:tr>
      <w:tr w:rsidR="00021297" w:rsidRPr="00060291" w:rsidTr="002A3304">
        <w:tc>
          <w:tcPr>
            <w:tcW w:w="5000" w:type="pct"/>
            <w:gridSpan w:val="7"/>
          </w:tcPr>
          <w:p w:rsidR="00021297" w:rsidRPr="00060291" w:rsidRDefault="00021297" w:rsidP="00021297">
            <w:pPr>
              <w:tabs>
                <w:tab w:val="left" w:pos="-720"/>
                <w:tab w:val="decimal" w:pos="11232"/>
              </w:tabs>
              <w:jc w:val="left"/>
              <w:rPr>
                <w:b/>
              </w:rPr>
            </w:pPr>
            <w:r w:rsidRPr="00060291">
              <w:rPr>
                <w:b/>
              </w:rPr>
              <w:t>Drugs and Medical supplies</w:t>
            </w:r>
          </w:p>
        </w:tc>
      </w:tr>
      <w:tr w:rsidR="00670A46" w:rsidRPr="00060291" w:rsidTr="00060291">
        <w:tc>
          <w:tcPr>
            <w:tcW w:w="2098" w:type="pct"/>
          </w:tcPr>
          <w:p w:rsidR="00670A46" w:rsidRPr="00060291" w:rsidRDefault="00021297" w:rsidP="00060291">
            <w:pPr>
              <w:tabs>
                <w:tab w:val="left" w:pos="-720"/>
                <w:tab w:val="decimal" w:pos="11232"/>
              </w:tabs>
              <w:jc w:val="left"/>
            </w:pPr>
            <w:r w:rsidRPr="00060291">
              <w:t>Prescribed drugs, secondary care</w:t>
            </w:r>
          </w:p>
        </w:tc>
        <w:tc>
          <w:tcPr>
            <w:tcW w:w="302" w:type="pct"/>
          </w:tcPr>
          <w:p w:rsidR="00670A46" w:rsidRPr="00060291" w:rsidRDefault="00670A46" w:rsidP="00670A46">
            <w:pPr>
              <w:tabs>
                <w:tab w:val="left" w:pos="-720"/>
                <w:tab w:val="decimal" w:pos="11232"/>
              </w:tabs>
            </w:pPr>
          </w:p>
        </w:tc>
        <w:tc>
          <w:tcPr>
            <w:tcW w:w="679" w:type="pct"/>
          </w:tcPr>
          <w:p w:rsidR="00670A46" w:rsidRPr="00060291" w:rsidRDefault="00021297" w:rsidP="00670A46">
            <w:pPr>
              <w:tabs>
                <w:tab w:val="left" w:pos="-720"/>
                <w:tab w:val="decimal" w:pos="11232"/>
              </w:tabs>
              <w:jc w:val="right"/>
            </w:pPr>
            <w:r w:rsidRPr="00060291">
              <w:t>2,824</w:t>
            </w:r>
          </w:p>
        </w:tc>
        <w:tc>
          <w:tcPr>
            <w:tcW w:w="151" w:type="pct"/>
          </w:tcPr>
          <w:p w:rsidR="00670A46" w:rsidRPr="00060291" w:rsidRDefault="00670A46" w:rsidP="00670A46">
            <w:pPr>
              <w:tabs>
                <w:tab w:val="left" w:pos="-720"/>
                <w:tab w:val="decimal" w:pos="11232"/>
              </w:tabs>
              <w:jc w:val="right"/>
            </w:pPr>
          </w:p>
        </w:tc>
        <w:tc>
          <w:tcPr>
            <w:tcW w:w="738" w:type="pct"/>
          </w:tcPr>
          <w:p w:rsidR="00670A46" w:rsidRPr="00060291" w:rsidRDefault="00021297" w:rsidP="00670A46">
            <w:pPr>
              <w:tabs>
                <w:tab w:val="left" w:pos="-720"/>
                <w:tab w:val="decimal" w:pos="11232"/>
              </w:tabs>
              <w:jc w:val="right"/>
            </w:pPr>
            <w:r w:rsidRPr="00060291">
              <w:t>2,824</w:t>
            </w:r>
          </w:p>
        </w:tc>
        <w:tc>
          <w:tcPr>
            <w:tcW w:w="320" w:type="pct"/>
          </w:tcPr>
          <w:p w:rsidR="00670A46" w:rsidRPr="00060291" w:rsidRDefault="00670A46" w:rsidP="00670A46">
            <w:pPr>
              <w:tabs>
                <w:tab w:val="left" w:pos="-720"/>
                <w:tab w:val="decimal" w:pos="11232"/>
              </w:tabs>
              <w:jc w:val="right"/>
            </w:pPr>
          </w:p>
        </w:tc>
        <w:tc>
          <w:tcPr>
            <w:tcW w:w="712" w:type="pct"/>
          </w:tcPr>
          <w:p w:rsidR="00670A46" w:rsidRPr="00060291" w:rsidRDefault="00021297" w:rsidP="00670A46">
            <w:pPr>
              <w:tabs>
                <w:tab w:val="left" w:pos="-720"/>
                <w:tab w:val="decimal" w:pos="11232"/>
              </w:tabs>
              <w:jc w:val="right"/>
            </w:pPr>
            <w:r w:rsidRPr="00060291">
              <w:t>2,857</w:t>
            </w:r>
          </w:p>
        </w:tc>
      </w:tr>
      <w:tr w:rsidR="00670A46" w:rsidRPr="00060291" w:rsidTr="00060291">
        <w:tc>
          <w:tcPr>
            <w:tcW w:w="2098" w:type="pct"/>
          </w:tcPr>
          <w:p w:rsidR="00670A46" w:rsidRPr="00060291" w:rsidRDefault="00021297" w:rsidP="00060291">
            <w:pPr>
              <w:tabs>
                <w:tab w:val="left" w:pos="-720"/>
                <w:tab w:val="decimal" w:pos="11232"/>
              </w:tabs>
              <w:jc w:val="left"/>
            </w:pPr>
            <w:r w:rsidRPr="00060291">
              <w:t>Medical Supplies</w:t>
            </w:r>
          </w:p>
        </w:tc>
        <w:tc>
          <w:tcPr>
            <w:tcW w:w="302" w:type="pct"/>
          </w:tcPr>
          <w:p w:rsidR="00670A46" w:rsidRPr="00060291" w:rsidRDefault="00670A46" w:rsidP="00670A46">
            <w:pPr>
              <w:tabs>
                <w:tab w:val="left" w:pos="-720"/>
                <w:tab w:val="decimal" w:pos="11232"/>
              </w:tabs>
            </w:pPr>
          </w:p>
        </w:tc>
        <w:tc>
          <w:tcPr>
            <w:tcW w:w="679" w:type="pct"/>
          </w:tcPr>
          <w:p w:rsidR="00670A46" w:rsidRPr="00060291" w:rsidRDefault="00B761EA" w:rsidP="00670A46">
            <w:pPr>
              <w:tabs>
                <w:tab w:val="left" w:pos="-720"/>
                <w:tab w:val="decimal" w:pos="11232"/>
              </w:tabs>
              <w:jc w:val="right"/>
            </w:pPr>
            <w:r w:rsidRPr="00060291">
              <w:t>22,420</w:t>
            </w:r>
          </w:p>
        </w:tc>
        <w:tc>
          <w:tcPr>
            <w:tcW w:w="151" w:type="pct"/>
          </w:tcPr>
          <w:p w:rsidR="00670A46" w:rsidRPr="00060291" w:rsidRDefault="00670A46" w:rsidP="00670A46">
            <w:pPr>
              <w:tabs>
                <w:tab w:val="left" w:pos="-720"/>
                <w:tab w:val="decimal" w:pos="11232"/>
              </w:tabs>
              <w:jc w:val="right"/>
            </w:pPr>
          </w:p>
        </w:tc>
        <w:tc>
          <w:tcPr>
            <w:tcW w:w="738" w:type="pct"/>
          </w:tcPr>
          <w:p w:rsidR="00670A46" w:rsidRPr="00060291" w:rsidRDefault="00B761EA" w:rsidP="00670A46">
            <w:pPr>
              <w:tabs>
                <w:tab w:val="left" w:pos="-720"/>
                <w:tab w:val="decimal" w:pos="11232"/>
              </w:tabs>
              <w:jc w:val="right"/>
            </w:pPr>
            <w:r w:rsidRPr="00060291">
              <w:t>22,420</w:t>
            </w:r>
          </w:p>
        </w:tc>
        <w:tc>
          <w:tcPr>
            <w:tcW w:w="320" w:type="pct"/>
          </w:tcPr>
          <w:p w:rsidR="00670A46" w:rsidRPr="00060291" w:rsidRDefault="00670A46" w:rsidP="00670A46">
            <w:pPr>
              <w:tabs>
                <w:tab w:val="left" w:pos="-720"/>
                <w:tab w:val="decimal" w:pos="11232"/>
              </w:tabs>
              <w:jc w:val="right"/>
            </w:pPr>
          </w:p>
        </w:tc>
        <w:tc>
          <w:tcPr>
            <w:tcW w:w="712" w:type="pct"/>
          </w:tcPr>
          <w:p w:rsidR="00670A46" w:rsidRPr="00060291" w:rsidRDefault="00B761EA" w:rsidP="00670A46">
            <w:pPr>
              <w:tabs>
                <w:tab w:val="left" w:pos="-720"/>
                <w:tab w:val="decimal" w:pos="11232"/>
              </w:tabs>
              <w:jc w:val="right"/>
            </w:pPr>
            <w:r w:rsidRPr="00060291">
              <w:t>26,350</w:t>
            </w:r>
          </w:p>
        </w:tc>
      </w:tr>
      <w:tr w:rsidR="00021297" w:rsidRPr="00060291" w:rsidTr="00060291">
        <w:tc>
          <w:tcPr>
            <w:tcW w:w="2098" w:type="pct"/>
          </w:tcPr>
          <w:p w:rsidR="00021297" w:rsidRPr="00060291" w:rsidRDefault="00021297" w:rsidP="00060291">
            <w:pPr>
              <w:tabs>
                <w:tab w:val="left" w:pos="-720"/>
                <w:tab w:val="decimal" w:pos="11232"/>
              </w:tabs>
              <w:jc w:val="left"/>
              <w:rPr>
                <w:b/>
              </w:rPr>
            </w:pPr>
            <w:r w:rsidRPr="00060291">
              <w:rPr>
                <w:b/>
              </w:rPr>
              <w:t>Total</w:t>
            </w:r>
          </w:p>
        </w:tc>
        <w:tc>
          <w:tcPr>
            <w:tcW w:w="302" w:type="pct"/>
          </w:tcPr>
          <w:p w:rsidR="00021297" w:rsidRPr="00060291" w:rsidRDefault="00021297" w:rsidP="00021297">
            <w:pPr>
              <w:tabs>
                <w:tab w:val="left" w:pos="-720"/>
                <w:tab w:val="decimal" w:pos="11232"/>
              </w:tabs>
            </w:pPr>
          </w:p>
        </w:tc>
        <w:tc>
          <w:tcPr>
            <w:tcW w:w="679" w:type="pct"/>
            <w:tcBorders>
              <w:top w:val="single" w:sz="4" w:space="0" w:color="auto"/>
              <w:bottom w:val="single" w:sz="4" w:space="0" w:color="auto"/>
            </w:tcBorders>
          </w:tcPr>
          <w:p w:rsidR="00021297" w:rsidRPr="00060291" w:rsidRDefault="00B761EA" w:rsidP="00021297">
            <w:pPr>
              <w:tabs>
                <w:tab w:val="left" w:pos="-720"/>
                <w:tab w:val="decimal" w:pos="11232"/>
              </w:tabs>
              <w:jc w:val="right"/>
              <w:rPr>
                <w:b/>
              </w:rPr>
            </w:pPr>
            <w:r w:rsidRPr="00060291">
              <w:rPr>
                <w:b/>
              </w:rPr>
              <w:t>25,244</w:t>
            </w:r>
          </w:p>
        </w:tc>
        <w:tc>
          <w:tcPr>
            <w:tcW w:w="151" w:type="pct"/>
          </w:tcPr>
          <w:p w:rsidR="00021297" w:rsidRPr="00060291" w:rsidRDefault="00021297" w:rsidP="00021297">
            <w:pPr>
              <w:tabs>
                <w:tab w:val="left" w:pos="-720"/>
                <w:tab w:val="decimal" w:pos="11232"/>
              </w:tabs>
              <w:jc w:val="right"/>
              <w:rPr>
                <w:b/>
              </w:rPr>
            </w:pPr>
          </w:p>
        </w:tc>
        <w:tc>
          <w:tcPr>
            <w:tcW w:w="738" w:type="pct"/>
            <w:tcBorders>
              <w:top w:val="single" w:sz="4" w:space="0" w:color="auto"/>
              <w:bottom w:val="single" w:sz="4" w:space="0" w:color="auto"/>
            </w:tcBorders>
          </w:tcPr>
          <w:p w:rsidR="00021297" w:rsidRPr="00060291" w:rsidRDefault="00B761EA" w:rsidP="00021297">
            <w:pPr>
              <w:tabs>
                <w:tab w:val="left" w:pos="-720"/>
                <w:tab w:val="decimal" w:pos="11232"/>
              </w:tabs>
              <w:jc w:val="right"/>
            </w:pPr>
            <w:r w:rsidRPr="00060291">
              <w:rPr>
                <w:b/>
              </w:rPr>
              <w:t>25,244</w:t>
            </w:r>
          </w:p>
        </w:tc>
        <w:tc>
          <w:tcPr>
            <w:tcW w:w="320" w:type="pct"/>
          </w:tcPr>
          <w:p w:rsidR="00021297" w:rsidRPr="00060291" w:rsidRDefault="00021297" w:rsidP="00021297">
            <w:pPr>
              <w:tabs>
                <w:tab w:val="left" w:pos="-720"/>
                <w:tab w:val="decimal" w:pos="11232"/>
              </w:tabs>
              <w:jc w:val="right"/>
            </w:pPr>
          </w:p>
        </w:tc>
        <w:tc>
          <w:tcPr>
            <w:tcW w:w="712" w:type="pct"/>
            <w:tcBorders>
              <w:top w:val="single" w:sz="4" w:space="0" w:color="auto"/>
              <w:bottom w:val="single" w:sz="4" w:space="0" w:color="auto"/>
            </w:tcBorders>
          </w:tcPr>
          <w:p w:rsidR="00021297" w:rsidRPr="00060291" w:rsidRDefault="00B761EA" w:rsidP="00021297">
            <w:pPr>
              <w:tabs>
                <w:tab w:val="left" w:pos="-720"/>
                <w:tab w:val="decimal" w:pos="11232"/>
              </w:tabs>
              <w:jc w:val="right"/>
              <w:rPr>
                <w:b/>
              </w:rPr>
            </w:pPr>
            <w:r w:rsidRPr="00060291">
              <w:rPr>
                <w:b/>
              </w:rPr>
              <w:t>29,207</w:t>
            </w:r>
          </w:p>
        </w:tc>
      </w:tr>
      <w:tr w:rsidR="00F430FD" w:rsidRPr="00060291" w:rsidTr="002A3304">
        <w:tc>
          <w:tcPr>
            <w:tcW w:w="5000" w:type="pct"/>
            <w:gridSpan w:val="7"/>
          </w:tcPr>
          <w:p w:rsidR="00F430FD" w:rsidRPr="00060291" w:rsidRDefault="00F430FD" w:rsidP="00F430FD">
            <w:pPr>
              <w:tabs>
                <w:tab w:val="left" w:pos="-720"/>
                <w:tab w:val="decimal" w:pos="11232"/>
              </w:tabs>
              <w:jc w:val="left"/>
              <w:rPr>
                <w:b/>
              </w:rPr>
            </w:pPr>
            <w:r w:rsidRPr="00060291">
              <w:rPr>
                <w:b/>
              </w:rPr>
              <w:t>Other Health Care Expenditure</w:t>
            </w:r>
          </w:p>
        </w:tc>
      </w:tr>
      <w:tr w:rsidR="00F430FD" w:rsidRPr="00060291" w:rsidTr="00060291">
        <w:tc>
          <w:tcPr>
            <w:tcW w:w="2098" w:type="pct"/>
          </w:tcPr>
          <w:p w:rsidR="00F430FD" w:rsidRPr="00060291" w:rsidRDefault="00F430FD" w:rsidP="00060291">
            <w:pPr>
              <w:tabs>
                <w:tab w:val="left" w:pos="-720"/>
                <w:tab w:val="decimal" w:pos="11232"/>
              </w:tabs>
              <w:jc w:val="left"/>
            </w:pPr>
            <w:r w:rsidRPr="00060291">
              <w:t>Goods and services from other NHS Scotland Bodies</w:t>
            </w:r>
          </w:p>
        </w:tc>
        <w:tc>
          <w:tcPr>
            <w:tcW w:w="302" w:type="pct"/>
          </w:tcPr>
          <w:p w:rsidR="00F430FD" w:rsidRPr="00060291" w:rsidRDefault="00F430FD" w:rsidP="00670A46">
            <w:pPr>
              <w:tabs>
                <w:tab w:val="left" w:pos="-720"/>
                <w:tab w:val="decimal" w:pos="11232"/>
              </w:tabs>
            </w:pPr>
          </w:p>
        </w:tc>
        <w:tc>
          <w:tcPr>
            <w:tcW w:w="679" w:type="pct"/>
          </w:tcPr>
          <w:p w:rsidR="00F430FD" w:rsidRPr="00060291" w:rsidRDefault="008D784F" w:rsidP="00670A46">
            <w:pPr>
              <w:tabs>
                <w:tab w:val="left" w:pos="-720"/>
                <w:tab w:val="decimal" w:pos="11232"/>
              </w:tabs>
              <w:jc w:val="right"/>
            </w:pPr>
            <w:r w:rsidRPr="00060291">
              <w:t>10,837</w:t>
            </w:r>
          </w:p>
        </w:tc>
        <w:tc>
          <w:tcPr>
            <w:tcW w:w="151" w:type="pct"/>
          </w:tcPr>
          <w:p w:rsidR="00F430FD" w:rsidRPr="00060291" w:rsidRDefault="00F430FD" w:rsidP="00670A46">
            <w:pPr>
              <w:tabs>
                <w:tab w:val="left" w:pos="-720"/>
                <w:tab w:val="decimal" w:pos="11232"/>
              </w:tabs>
              <w:jc w:val="right"/>
            </w:pPr>
          </w:p>
        </w:tc>
        <w:tc>
          <w:tcPr>
            <w:tcW w:w="738" w:type="pct"/>
          </w:tcPr>
          <w:p w:rsidR="00F430FD" w:rsidRPr="00060291" w:rsidRDefault="008D784F" w:rsidP="00EA326A">
            <w:pPr>
              <w:tabs>
                <w:tab w:val="left" w:pos="-720"/>
                <w:tab w:val="decimal" w:pos="11232"/>
              </w:tabs>
              <w:jc w:val="right"/>
            </w:pPr>
            <w:r w:rsidRPr="00060291">
              <w:t>10,</w:t>
            </w:r>
            <w:r w:rsidR="00EA326A" w:rsidRPr="00060291">
              <w:t>837</w:t>
            </w:r>
          </w:p>
        </w:tc>
        <w:tc>
          <w:tcPr>
            <w:tcW w:w="320" w:type="pct"/>
          </w:tcPr>
          <w:p w:rsidR="00F430FD" w:rsidRPr="00060291" w:rsidRDefault="00F430FD" w:rsidP="00670A46">
            <w:pPr>
              <w:tabs>
                <w:tab w:val="left" w:pos="-720"/>
                <w:tab w:val="decimal" w:pos="11232"/>
              </w:tabs>
              <w:jc w:val="right"/>
            </w:pPr>
          </w:p>
        </w:tc>
        <w:tc>
          <w:tcPr>
            <w:tcW w:w="712" w:type="pct"/>
          </w:tcPr>
          <w:p w:rsidR="00F430FD" w:rsidRPr="00060291" w:rsidRDefault="008D784F" w:rsidP="0046113C">
            <w:pPr>
              <w:tabs>
                <w:tab w:val="left" w:pos="-720"/>
                <w:tab w:val="decimal" w:pos="11232"/>
              </w:tabs>
              <w:jc w:val="right"/>
            </w:pPr>
            <w:r w:rsidRPr="00060291">
              <w:t>11,16</w:t>
            </w:r>
            <w:r w:rsidR="00843E66">
              <w:t>5</w:t>
            </w:r>
          </w:p>
        </w:tc>
      </w:tr>
      <w:tr w:rsidR="00F430FD" w:rsidRPr="00060291" w:rsidTr="00060291">
        <w:tc>
          <w:tcPr>
            <w:tcW w:w="2098" w:type="pct"/>
          </w:tcPr>
          <w:p w:rsidR="00F430FD" w:rsidRPr="00060291" w:rsidRDefault="008D784F" w:rsidP="00060291">
            <w:pPr>
              <w:tabs>
                <w:tab w:val="left" w:pos="-720"/>
                <w:tab w:val="decimal" w:pos="11232"/>
              </w:tabs>
              <w:jc w:val="left"/>
            </w:pPr>
            <w:r w:rsidRPr="00060291">
              <w:t>Goods and services from private patients</w:t>
            </w:r>
          </w:p>
        </w:tc>
        <w:tc>
          <w:tcPr>
            <w:tcW w:w="302" w:type="pct"/>
          </w:tcPr>
          <w:p w:rsidR="00F430FD" w:rsidRPr="00060291" w:rsidRDefault="00F430FD" w:rsidP="00670A46">
            <w:pPr>
              <w:tabs>
                <w:tab w:val="left" w:pos="-720"/>
                <w:tab w:val="decimal" w:pos="11232"/>
              </w:tabs>
            </w:pPr>
          </w:p>
        </w:tc>
        <w:tc>
          <w:tcPr>
            <w:tcW w:w="679" w:type="pct"/>
          </w:tcPr>
          <w:p w:rsidR="00F430FD" w:rsidRPr="00060291" w:rsidRDefault="008D784F" w:rsidP="00670A46">
            <w:pPr>
              <w:tabs>
                <w:tab w:val="left" w:pos="-720"/>
                <w:tab w:val="decimal" w:pos="11232"/>
              </w:tabs>
              <w:jc w:val="right"/>
            </w:pPr>
            <w:r w:rsidRPr="00060291">
              <w:t>80</w:t>
            </w:r>
          </w:p>
        </w:tc>
        <w:tc>
          <w:tcPr>
            <w:tcW w:w="151" w:type="pct"/>
          </w:tcPr>
          <w:p w:rsidR="00F430FD" w:rsidRPr="00060291" w:rsidRDefault="00F430FD" w:rsidP="00670A46">
            <w:pPr>
              <w:tabs>
                <w:tab w:val="left" w:pos="-720"/>
                <w:tab w:val="decimal" w:pos="11232"/>
              </w:tabs>
              <w:jc w:val="right"/>
            </w:pPr>
          </w:p>
        </w:tc>
        <w:tc>
          <w:tcPr>
            <w:tcW w:w="738" w:type="pct"/>
          </w:tcPr>
          <w:p w:rsidR="00F430FD" w:rsidRPr="00060291" w:rsidRDefault="00EA326A" w:rsidP="00EA326A">
            <w:pPr>
              <w:tabs>
                <w:tab w:val="left" w:pos="-720"/>
                <w:tab w:val="decimal" w:pos="11232"/>
              </w:tabs>
              <w:jc w:val="right"/>
            </w:pPr>
            <w:r w:rsidRPr="00060291">
              <w:t>455</w:t>
            </w:r>
          </w:p>
        </w:tc>
        <w:tc>
          <w:tcPr>
            <w:tcW w:w="320" w:type="pct"/>
          </w:tcPr>
          <w:p w:rsidR="00F430FD" w:rsidRPr="00060291" w:rsidRDefault="00F430FD" w:rsidP="00670A46">
            <w:pPr>
              <w:tabs>
                <w:tab w:val="left" w:pos="-720"/>
                <w:tab w:val="decimal" w:pos="11232"/>
              </w:tabs>
              <w:jc w:val="right"/>
            </w:pPr>
          </w:p>
        </w:tc>
        <w:tc>
          <w:tcPr>
            <w:tcW w:w="712" w:type="pct"/>
          </w:tcPr>
          <w:p w:rsidR="00F430FD" w:rsidRPr="00060291" w:rsidRDefault="008D784F" w:rsidP="00670A46">
            <w:pPr>
              <w:tabs>
                <w:tab w:val="left" w:pos="-720"/>
                <w:tab w:val="decimal" w:pos="11232"/>
              </w:tabs>
              <w:jc w:val="right"/>
            </w:pPr>
            <w:r w:rsidRPr="00060291">
              <w:t>51</w:t>
            </w:r>
          </w:p>
        </w:tc>
      </w:tr>
      <w:tr w:rsidR="00F430FD" w:rsidRPr="00060291" w:rsidTr="00060291">
        <w:tc>
          <w:tcPr>
            <w:tcW w:w="2098" w:type="pct"/>
          </w:tcPr>
          <w:p w:rsidR="00F430FD" w:rsidRPr="00060291" w:rsidRDefault="008D784F" w:rsidP="00060291">
            <w:pPr>
              <w:tabs>
                <w:tab w:val="left" w:pos="-720"/>
                <w:tab w:val="decimal" w:pos="11232"/>
              </w:tabs>
              <w:jc w:val="left"/>
            </w:pPr>
            <w:r w:rsidRPr="00060291">
              <w:t>Resource Transfer</w:t>
            </w:r>
          </w:p>
        </w:tc>
        <w:tc>
          <w:tcPr>
            <w:tcW w:w="302" w:type="pct"/>
          </w:tcPr>
          <w:p w:rsidR="00F430FD" w:rsidRPr="00060291" w:rsidRDefault="00F430FD" w:rsidP="00670A46">
            <w:pPr>
              <w:tabs>
                <w:tab w:val="left" w:pos="-720"/>
                <w:tab w:val="decimal" w:pos="11232"/>
              </w:tabs>
            </w:pPr>
          </w:p>
        </w:tc>
        <w:tc>
          <w:tcPr>
            <w:tcW w:w="679" w:type="pct"/>
          </w:tcPr>
          <w:p w:rsidR="00F430FD" w:rsidRPr="00060291" w:rsidRDefault="008D784F" w:rsidP="00670A46">
            <w:pPr>
              <w:tabs>
                <w:tab w:val="left" w:pos="-720"/>
                <w:tab w:val="decimal" w:pos="11232"/>
              </w:tabs>
              <w:jc w:val="right"/>
            </w:pPr>
            <w:r w:rsidRPr="00060291">
              <w:t>700</w:t>
            </w:r>
          </w:p>
        </w:tc>
        <w:tc>
          <w:tcPr>
            <w:tcW w:w="151" w:type="pct"/>
          </w:tcPr>
          <w:p w:rsidR="00F430FD" w:rsidRPr="00060291" w:rsidRDefault="00F430FD" w:rsidP="00670A46">
            <w:pPr>
              <w:tabs>
                <w:tab w:val="left" w:pos="-720"/>
                <w:tab w:val="decimal" w:pos="11232"/>
              </w:tabs>
              <w:jc w:val="right"/>
            </w:pPr>
          </w:p>
        </w:tc>
        <w:tc>
          <w:tcPr>
            <w:tcW w:w="738" w:type="pct"/>
          </w:tcPr>
          <w:p w:rsidR="00F430FD" w:rsidRPr="00060291" w:rsidRDefault="008D784F" w:rsidP="00670A46">
            <w:pPr>
              <w:tabs>
                <w:tab w:val="left" w:pos="-720"/>
                <w:tab w:val="decimal" w:pos="11232"/>
              </w:tabs>
              <w:jc w:val="right"/>
            </w:pPr>
            <w:r w:rsidRPr="00060291">
              <w:t>700</w:t>
            </w:r>
          </w:p>
        </w:tc>
        <w:tc>
          <w:tcPr>
            <w:tcW w:w="320" w:type="pct"/>
          </w:tcPr>
          <w:p w:rsidR="00F430FD" w:rsidRPr="00060291" w:rsidRDefault="00F430FD" w:rsidP="00670A46">
            <w:pPr>
              <w:tabs>
                <w:tab w:val="left" w:pos="-720"/>
                <w:tab w:val="decimal" w:pos="11232"/>
              </w:tabs>
              <w:jc w:val="right"/>
            </w:pPr>
          </w:p>
        </w:tc>
        <w:tc>
          <w:tcPr>
            <w:tcW w:w="712" w:type="pct"/>
          </w:tcPr>
          <w:p w:rsidR="00F430FD" w:rsidRPr="00060291" w:rsidRDefault="008D784F" w:rsidP="00670A46">
            <w:pPr>
              <w:tabs>
                <w:tab w:val="left" w:pos="-720"/>
                <w:tab w:val="decimal" w:pos="11232"/>
              </w:tabs>
              <w:jc w:val="right"/>
            </w:pPr>
            <w:r w:rsidRPr="00060291">
              <w:t>400</w:t>
            </w:r>
          </w:p>
        </w:tc>
      </w:tr>
      <w:tr w:rsidR="008D784F" w:rsidRPr="00060291" w:rsidTr="00060291">
        <w:tc>
          <w:tcPr>
            <w:tcW w:w="2098" w:type="pct"/>
          </w:tcPr>
          <w:p w:rsidR="008D784F" w:rsidRPr="00060291" w:rsidRDefault="008D784F" w:rsidP="00060291">
            <w:pPr>
              <w:tabs>
                <w:tab w:val="left" w:pos="-720"/>
                <w:tab w:val="decimal" w:pos="11232"/>
              </w:tabs>
              <w:jc w:val="left"/>
            </w:pPr>
            <w:r w:rsidRPr="00060291">
              <w:t>Other operating expenses</w:t>
            </w:r>
          </w:p>
        </w:tc>
        <w:tc>
          <w:tcPr>
            <w:tcW w:w="302" w:type="pct"/>
          </w:tcPr>
          <w:p w:rsidR="008D784F" w:rsidRPr="00060291" w:rsidRDefault="008D784F" w:rsidP="00670A46">
            <w:pPr>
              <w:tabs>
                <w:tab w:val="left" w:pos="-720"/>
                <w:tab w:val="decimal" w:pos="11232"/>
              </w:tabs>
            </w:pPr>
          </w:p>
        </w:tc>
        <w:tc>
          <w:tcPr>
            <w:tcW w:w="679" w:type="pct"/>
          </w:tcPr>
          <w:p w:rsidR="008D784F" w:rsidRPr="00060291" w:rsidRDefault="008D784F" w:rsidP="00670A46">
            <w:pPr>
              <w:tabs>
                <w:tab w:val="left" w:pos="-720"/>
                <w:tab w:val="decimal" w:pos="11232"/>
              </w:tabs>
              <w:jc w:val="right"/>
            </w:pPr>
            <w:r w:rsidRPr="00060291">
              <w:t>14,35</w:t>
            </w:r>
            <w:r w:rsidR="00843E66">
              <w:t>0</w:t>
            </w:r>
          </w:p>
        </w:tc>
        <w:tc>
          <w:tcPr>
            <w:tcW w:w="151" w:type="pct"/>
          </w:tcPr>
          <w:p w:rsidR="008D784F" w:rsidRPr="00060291" w:rsidRDefault="008D784F" w:rsidP="00670A46">
            <w:pPr>
              <w:tabs>
                <w:tab w:val="left" w:pos="-720"/>
                <w:tab w:val="decimal" w:pos="11232"/>
              </w:tabs>
              <w:jc w:val="right"/>
            </w:pPr>
          </w:p>
        </w:tc>
        <w:tc>
          <w:tcPr>
            <w:tcW w:w="738" w:type="pct"/>
          </w:tcPr>
          <w:p w:rsidR="008D784F" w:rsidRPr="00060291" w:rsidRDefault="008D784F" w:rsidP="00EA326A">
            <w:pPr>
              <w:tabs>
                <w:tab w:val="left" w:pos="-720"/>
                <w:tab w:val="decimal" w:pos="11232"/>
              </w:tabs>
              <w:jc w:val="right"/>
            </w:pPr>
            <w:r w:rsidRPr="00060291">
              <w:t>14,3</w:t>
            </w:r>
            <w:r w:rsidR="00843E66">
              <w:t>73</w:t>
            </w:r>
          </w:p>
        </w:tc>
        <w:tc>
          <w:tcPr>
            <w:tcW w:w="320" w:type="pct"/>
          </w:tcPr>
          <w:p w:rsidR="008D784F" w:rsidRPr="00060291" w:rsidRDefault="008D784F" w:rsidP="00670A46">
            <w:pPr>
              <w:tabs>
                <w:tab w:val="left" w:pos="-720"/>
                <w:tab w:val="decimal" w:pos="11232"/>
              </w:tabs>
              <w:jc w:val="right"/>
            </w:pPr>
          </w:p>
        </w:tc>
        <w:tc>
          <w:tcPr>
            <w:tcW w:w="712" w:type="pct"/>
          </w:tcPr>
          <w:p w:rsidR="008D784F" w:rsidRPr="00060291" w:rsidRDefault="00212505" w:rsidP="001946FE">
            <w:pPr>
              <w:tabs>
                <w:tab w:val="left" w:pos="-720"/>
                <w:tab w:val="decimal" w:pos="11232"/>
              </w:tabs>
              <w:jc w:val="right"/>
            </w:pPr>
            <w:r w:rsidRPr="00060291">
              <w:t>13,</w:t>
            </w:r>
            <w:r w:rsidR="00843E66" w:rsidRPr="00060291">
              <w:t>7</w:t>
            </w:r>
            <w:r w:rsidR="00843E66">
              <w:t>76</w:t>
            </w:r>
          </w:p>
        </w:tc>
      </w:tr>
      <w:tr w:rsidR="00B761EA" w:rsidRPr="00060291" w:rsidTr="00060291">
        <w:tc>
          <w:tcPr>
            <w:tcW w:w="2098" w:type="pct"/>
          </w:tcPr>
          <w:p w:rsidR="00B761EA" w:rsidRPr="00060291" w:rsidRDefault="00212505" w:rsidP="00060291">
            <w:pPr>
              <w:tabs>
                <w:tab w:val="left" w:pos="-720"/>
                <w:tab w:val="decimal" w:pos="11232"/>
              </w:tabs>
              <w:jc w:val="left"/>
            </w:pPr>
            <w:r w:rsidRPr="00060291">
              <w:t>External Audit Remuneration</w:t>
            </w:r>
            <w:r w:rsidR="002D494F" w:rsidRPr="00060291">
              <w:t xml:space="preserve"> – audit fee</w:t>
            </w:r>
          </w:p>
        </w:tc>
        <w:tc>
          <w:tcPr>
            <w:tcW w:w="302" w:type="pct"/>
          </w:tcPr>
          <w:p w:rsidR="00B761EA" w:rsidRPr="00060291" w:rsidRDefault="00B761EA" w:rsidP="00670A46">
            <w:pPr>
              <w:tabs>
                <w:tab w:val="left" w:pos="-720"/>
                <w:tab w:val="decimal" w:pos="11232"/>
              </w:tabs>
            </w:pPr>
          </w:p>
        </w:tc>
        <w:tc>
          <w:tcPr>
            <w:tcW w:w="679" w:type="pct"/>
          </w:tcPr>
          <w:p w:rsidR="00B761EA" w:rsidRPr="00060291" w:rsidRDefault="00843E66" w:rsidP="00670A46">
            <w:pPr>
              <w:tabs>
                <w:tab w:val="left" w:pos="-720"/>
                <w:tab w:val="decimal" w:pos="11232"/>
              </w:tabs>
              <w:jc w:val="right"/>
            </w:pPr>
            <w:r>
              <w:t>74</w:t>
            </w:r>
          </w:p>
        </w:tc>
        <w:tc>
          <w:tcPr>
            <w:tcW w:w="151" w:type="pct"/>
          </w:tcPr>
          <w:p w:rsidR="00B761EA" w:rsidRPr="00060291" w:rsidRDefault="00B761EA" w:rsidP="00670A46">
            <w:pPr>
              <w:tabs>
                <w:tab w:val="left" w:pos="-720"/>
                <w:tab w:val="decimal" w:pos="11232"/>
              </w:tabs>
              <w:jc w:val="right"/>
            </w:pPr>
          </w:p>
        </w:tc>
        <w:tc>
          <w:tcPr>
            <w:tcW w:w="738" w:type="pct"/>
          </w:tcPr>
          <w:p w:rsidR="00B761EA" w:rsidRPr="00060291" w:rsidRDefault="00843E66" w:rsidP="00670A46">
            <w:pPr>
              <w:tabs>
                <w:tab w:val="left" w:pos="-720"/>
                <w:tab w:val="decimal" w:pos="11232"/>
              </w:tabs>
              <w:jc w:val="right"/>
            </w:pPr>
            <w:r>
              <w:t>74</w:t>
            </w:r>
          </w:p>
        </w:tc>
        <w:tc>
          <w:tcPr>
            <w:tcW w:w="320" w:type="pct"/>
          </w:tcPr>
          <w:p w:rsidR="00B761EA" w:rsidRPr="00060291" w:rsidRDefault="00B761EA" w:rsidP="00670A46">
            <w:pPr>
              <w:tabs>
                <w:tab w:val="left" w:pos="-720"/>
                <w:tab w:val="decimal" w:pos="11232"/>
              </w:tabs>
              <w:jc w:val="right"/>
            </w:pPr>
          </w:p>
        </w:tc>
        <w:tc>
          <w:tcPr>
            <w:tcW w:w="712" w:type="pct"/>
          </w:tcPr>
          <w:p w:rsidR="00B761EA" w:rsidRPr="00060291" w:rsidRDefault="00212505" w:rsidP="00670A46">
            <w:pPr>
              <w:tabs>
                <w:tab w:val="left" w:pos="-720"/>
                <w:tab w:val="decimal" w:pos="11232"/>
              </w:tabs>
              <w:jc w:val="right"/>
            </w:pPr>
            <w:r w:rsidRPr="00060291">
              <w:t>70</w:t>
            </w:r>
          </w:p>
        </w:tc>
      </w:tr>
      <w:tr w:rsidR="00212505" w:rsidRPr="00060291" w:rsidTr="00060291">
        <w:tc>
          <w:tcPr>
            <w:tcW w:w="2098" w:type="pct"/>
          </w:tcPr>
          <w:p w:rsidR="00212505" w:rsidRPr="00060291" w:rsidRDefault="00212505" w:rsidP="00060291">
            <w:pPr>
              <w:tabs>
                <w:tab w:val="left" w:pos="-720"/>
                <w:tab w:val="decimal" w:pos="11232"/>
              </w:tabs>
              <w:jc w:val="left"/>
            </w:pPr>
            <w:r w:rsidRPr="00060291">
              <w:t>External Audit other services</w:t>
            </w:r>
          </w:p>
        </w:tc>
        <w:tc>
          <w:tcPr>
            <w:tcW w:w="302" w:type="pct"/>
          </w:tcPr>
          <w:p w:rsidR="00212505" w:rsidRPr="00060291" w:rsidRDefault="00212505" w:rsidP="00670A46">
            <w:pPr>
              <w:tabs>
                <w:tab w:val="left" w:pos="-720"/>
                <w:tab w:val="decimal" w:pos="11232"/>
              </w:tabs>
            </w:pPr>
          </w:p>
        </w:tc>
        <w:tc>
          <w:tcPr>
            <w:tcW w:w="679" w:type="pct"/>
          </w:tcPr>
          <w:p w:rsidR="00212505" w:rsidRPr="00060291" w:rsidRDefault="00212505" w:rsidP="00670A46">
            <w:pPr>
              <w:tabs>
                <w:tab w:val="left" w:pos="-720"/>
                <w:tab w:val="decimal" w:pos="11232"/>
              </w:tabs>
              <w:jc w:val="right"/>
            </w:pPr>
            <w:r w:rsidRPr="00060291">
              <w:t>12</w:t>
            </w:r>
          </w:p>
        </w:tc>
        <w:tc>
          <w:tcPr>
            <w:tcW w:w="151" w:type="pct"/>
          </w:tcPr>
          <w:p w:rsidR="00212505" w:rsidRPr="00060291" w:rsidRDefault="00212505" w:rsidP="00670A46">
            <w:pPr>
              <w:tabs>
                <w:tab w:val="left" w:pos="-720"/>
                <w:tab w:val="decimal" w:pos="11232"/>
              </w:tabs>
              <w:jc w:val="right"/>
            </w:pPr>
          </w:p>
        </w:tc>
        <w:tc>
          <w:tcPr>
            <w:tcW w:w="738" w:type="pct"/>
          </w:tcPr>
          <w:p w:rsidR="00212505" w:rsidRPr="00060291" w:rsidRDefault="002D494F" w:rsidP="00670A46">
            <w:pPr>
              <w:tabs>
                <w:tab w:val="left" w:pos="-720"/>
                <w:tab w:val="decimal" w:pos="11232"/>
              </w:tabs>
              <w:jc w:val="right"/>
            </w:pPr>
            <w:r w:rsidRPr="00060291">
              <w:t>12</w:t>
            </w:r>
          </w:p>
        </w:tc>
        <w:tc>
          <w:tcPr>
            <w:tcW w:w="320" w:type="pct"/>
          </w:tcPr>
          <w:p w:rsidR="00212505" w:rsidRPr="00060291" w:rsidRDefault="00212505" w:rsidP="00670A46">
            <w:pPr>
              <w:tabs>
                <w:tab w:val="left" w:pos="-720"/>
                <w:tab w:val="decimal" w:pos="11232"/>
              </w:tabs>
              <w:jc w:val="right"/>
            </w:pPr>
          </w:p>
        </w:tc>
        <w:tc>
          <w:tcPr>
            <w:tcW w:w="712" w:type="pct"/>
          </w:tcPr>
          <w:p w:rsidR="00212505" w:rsidRPr="00060291" w:rsidRDefault="002D494F" w:rsidP="00670A46">
            <w:pPr>
              <w:tabs>
                <w:tab w:val="left" w:pos="-720"/>
                <w:tab w:val="decimal" w:pos="11232"/>
              </w:tabs>
              <w:jc w:val="right"/>
            </w:pPr>
            <w:r w:rsidRPr="00060291">
              <w:t>-</w:t>
            </w:r>
          </w:p>
        </w:tc>
      </w:tr>
      <w:tr w:rsidR="00534477" w:rsidRPr="00060291" w:rsidTr="00060291">
        <w:tc>
          <w:tcPr>
            <w:tcW w:w="2098" w:type="pct"/>
          </w:tcPr>
          <w:p w:rsidR="00534477" w:rsidRPr="00060291" w:rsidRDefault="00534477" w:rsidP="00060291">
            <w:pPr>
              <w:tabs>
                <w:tab w:val="left" w:pos="-720"/>
                <w:tab w:val="decimal" w:pos="11232"/>
              </w:tabs>
              <w:jc w:val="left"/>
            </w:pPr>
            <w:r w:rsidRPr="00060291">
              <w:t>Endowment Fund Expenditure</w:t>
            </w:r>
          </w:p>
        </w:tc>
        <w:tc>
          <w:tcPr>
            <w:tcW w:w="302" w:type="pct"/>
          </w:tcPr>
          <w:p w:rsidR="00534477" w:rsidRPr="00060291" w:rsidRDefault="00534477" w:rsidP="00670A46">
            <w:pPr>
              <w:tabs>
                <w:tab w:val="left" w:pos="-720"/>
                <w:tab w:val="decimal" w:pos="11232"/>
              </w:tabs>
            </w:pPr>
          </w:p>
        </w:tc>
        <w:tc>
          <w:tcPr>
            <w:tcW w:w="679" w:type="pct"/>
          </w:tcPr>
          <w:p w:rsidR="00534477" w:rsidRPr="00060291" w:rsidRDefault="00534477" w:rsidP="00670A46">
            <w:pPr>
              <w:tabs>
                <w:tab w:val="left" w:pos="-720"/>
                <w:tab w:val="decimal" w:pos="11232"/>
              </w:tabs>
              <w:jc w:val="right"/>
            </w:pPr>
          </w:p>
        </w:tc>
        <w:tc>
          <w:tcPr>
            <w:tcW w:w="151" w:type="pct"/>
          </w:tcPr>
          <w:p w:rsidR="00534477" w:rsidRPr="00060291" w:rsidRDefault="00534477" w:rsidP="00670A46">
            <w:pPr>
              <w:tabs>
                <w:tab w:val="left" w:pos="-720"/>
                <w:tab w:val="decimal" w:pos="11232"/>
              </w:tabs>
              <w:jc w:val="right"/>
            </w:pPr>
          </w:p>
        </w:tc>
        <w:tc>
          <w:tcPr>
            <w:tcW w:w="738" w:type="pct"/>
          </w:tcPr>
          <w:p w:rsidR="00534477" w:rsidRPr="00060291" w:rsidRDefault="00EA326A" w:rsidP="00670A46">
            <w:pPr>
              <w:tabs>
                <w:tab w:val="left" w:pos="-720"/>
                <w:tab w:val="decimal" w:pos="11232"/>
              </w:tabs>
              <w:jc w:val="right"/>
            </w:pPr>
            <w:r w:rsidRPr="00060291">
              <w:t>50</w:t>
            </w:r>
          </w:p>
        </w:tc>
        <w:tc>
          <w:tcPr>
            <w:tcW w:w="320" w:type="pct"/>
          </w:tcPr>
          <w:p w:rsidR="00534477" w:rsidRPr="00060291" w:rsidRDefault="00534477" w:rsidP="00670A46">
            <w:pPr>
              <w:tabs>
                <w:tab w:val="left" w:pos="-720"/>
                <w:tab w:val="decimal" w:pos="11232"/>
              </w:tabs>
              <w:jc w:val="right"/>
            </w:pPr>
          </w:p>
        </w:tc>
        <w:tc>
          <w:tcPr>
            <w:tcW w:w="712" w:type="pct"/>
          </w:tcPr>
          <w:p w:rsidR="00534477" w:rsidRPr="00060291" w:rsidRDefault="00843E66" w:rsidP="001946FE">
            <w:pPr>
              <w:tabs>
                <w:tab w:val="left" w:pos="-720"/>
                <w:tab w:val="decimal" w:pos="11232"/>
              </w:tabs>
              <w:jc w:val="right"/>
            </w:pPr>
            <w:r w:rsidRPr="00060291">
              <w:t>1</w:t>
            </w:r>
            <w:r>
              <w:t>50</w:t>
            </w:r>
          </w:p>
        </w:tc>
      </w:tr>
      <w:tr w:rsidR="00670A46" w:rsidRPr="00060291" w:rsidTr="00060291">
        <w:tc>
          <w:tcPr>
            <w:tcW w:w="2098" w:type="pct"/>
          </w:tcPr>
          <w:p w:rsidR="00670A46" w:rsidRPr="00060291" w:rsidRDefault="00670A46" w:rsidP="00060291">
            <w:pPr>
              <w:tabs>
                <w:tab w:val="left" w:pos="-720"/>
                <w:tab w:val="decimal" w:pos="11232"/>
              </w:tabs>
              <w:jc w:val="left"/>
              <w:rPr>
                <w:b/>
              </w:rPr>
            </w:pPr>
            <w:r w:rsidRPr="00060291">
              <w:rPr>
                <w:b/>
              </w:rPr>
              <w:t>Total</w:t>
            </w:r>
          </w:p>
        </w:tc>
        <w:tc>
          <w:tcPr>
            <w:tcW w:w="302" w:type="pct"/>
          </w:tcPr>
          <w:p w:rsidR="00670A46" w:rsidRPr="00060291" w:rsidRDefault="00670A46" w:rsidP="00670A46">
            <w:pPr>
              <w:tabs>
                <w:tab w:val="left" w:pos="-720"/>
                <w:tab w:val="decimal" w:pos="11232"/>
              </w:tabs>
            </w:pPr>
          </w:p>
        </w:tc>
        <w:tc>
          <w:tcPr>
            <w:tcW w:w="679" w:type="pct"/>
            <w:tcBorders>
              <w:top w:val="single" w:sz="4" w:space="0" w:color="auto"/>
              <w:bottom w:val="single" w:sz="4" w:space="0" w:color="auto"/>
            </w:tcBorders>
          </w:tcPr>
          <w:p w:rsidR="00670A46" w:rsidRPr="00060291" w:rsidRDefault="002D494F" w:rsidP="00670A46">
            <w:pPr>
              <w:tabs>
                <w:tab w:val="left" w:pos="-720"/>
                <w:tab w:val="decimal" w:pos="11232"/>
              </w:tabs>
              <w:jc w:val="right"/>
              <w:rPr>
                <w:b/>
              </w:rPr>
            </w:pPr>
            <w:r w:rsidRPr="00060291">
              <w:rPr>
                <w:b/>
              </w:rPr>
              <w:t>26,054</w:t>
            </w:r>
          </w:p>
        </w:tc>
        <w:tc>
          <w:tcPr>
            <w:tcW w:w="151" w:type="pct"/>
          </w:tcPr>
          <w:p w:rsidR="00670A46" w:rsidRPr="00060291" w:rsidRDefault="00670A46" w:rsidP="00670A46">
            <w:pPr>
              <w:tabs>
                <w:tab w:val="left" w:pos="-720"/>
                <w:tab w:val="decimal" w:pos="11232"/>
              </w:tabs>
              <w:jc w:val="right"/>
              <w:rPr>
                <w:b/>
              </w:rPr>
            </w:pPr>
          </w:p>
        </w:tc>
        <w:tc>
          <w:tcPr>
            <w:tcW w:w="738" w:type="pct"/>
            <w:tcBorders>
              <w:top w:val="single" w:sz="4" w:space="0" w:color="auto"/>
              <w:bottom w:val="single" w:sz="4" w:space="0" w:color="auto"/>
            </w:tcBorders>
          </w:tcPr>
          <w:p w:rsidR="00670A46" w:rsidRPr="00060291" w:rsidRDefault="002D494F" w:rsidP="00EA326A">
            <w:pPr>
              <w:tabs>
                <w:tab w:val="left" w:pos="-720"/>
                <w:tab w:val="decimal" w:pos="11232"/>
              </w:tabs>
              <w:jc w:val="right"/>
            </w:pPr>
            <w:r w:rsidRPr="00060291">
              <w:rPr>
                <w:b/>
              </w:rPr>
              <w:t>26,</w:t>
            </w:r>
            <w:r w:rsidR="00EA326A" w:rsidRPr="00060291">
              <w:rPr>
                <w:b/>
              </w:rPr>
              <w:t>502</w:t>
            </w:r>
          </w:p>
        </w:tc>
        <w:tc>
          <w:tcPr>
            <w:tcW w:w="320" w:type="pct"/>
          </w:tcPr>
          <w:p w:rsidR="00670A46" w:rsidRPr="00060291" w:rsidRDefault="00670A46" w:rsidP="00670A46">
            <w:pPr>
              <w:tabs>
                <w:tab w:val="left" w:pos="-720"/>
                <w:tab w:val="decimal" w:pos="11232"/>
              </w:tabs>
              <w:jc w:val="right"/>
            </w:pPr>
          </w:p>
        </w:tc>
        <w:tc>
          <w:tcPr>
            <w:tcW w:w="712" w:type="pct"/>
            <w:tcBorders>
              <w:top w:val="single" w:sz="4" w:space="0" w:color="auto"/>
              <w:bottom w:val="single" w:sz="4" w:space="0" w:color="auto"/>
            </w:tcBorders>
          </w:tcPr>
          <w:p w:rsidR="00670A46" w:rsidRPr="00060291" w:rsidRDefault="002D494F" w:rsidP="0046113C">
            <w:pPr>
              <w:tabs>
                <w:tab w:val="left" w:pos="-720"/>
                <w:tab w:val="decimal" w:pos="11232"/>
              </w:tabs>
              <w:jc w:val="right"/>
              <w:rPr>
                <w:b/>
              </w:rPr>
            </w:pPr>
            <w:r w:rsidRPr="00060291">
              <w:rPr>
                <w:b/>
              </w:rPr>
              <w:t>25,</w:t>
            </w:r>
            <w:r w:rsidR="00BC208A" w:rsidRPr="00060291">
              <w:rPr>
                <w:b/>
              </w:rPr>
              <w:t>61</w:t>
            </w:r>
            <w:r w:rsidR="0046113C" w:rsidRPr="00060291">
              <w:rPr>
                <w:b/>
              </w:rPr>
              <w:t>2</w:t>
            </w:r>
          </w:p>
        </w:tc>
      </w:tr>
      <w:tr w:rsidR="002D494F" w:rsidRPr="00060291" w:rsidTr="00060291">
        <w:tc>
          <w:tcPr>
            <w:tcW w:w="2098" w:type="pct"/>
          </w:tcPr>
          <w:p w:rsidR="002D494F" w:rsidRPr="00060291" w:rsidRDefault="002D494F" w:rsidP="00670A46">
            <w:pPr>
              <w:tabs>
                <w:tab w:val="left" w:pos="-720"/>
                <w:tab w:val="decimal" w:pos="11232"/>
              </w:tabs>
              <w:rPr>
                <w:b/>
              </w:rPr>
            </w:pPr>
          </w:p>
        </w:tc>
        <w:tc>
          <w:tcPr>
            <w:tcW w:w="302" w:type="pct"/>
          </w:tcPr>
          <w:p w:rsidR="002D494F" w:rsidRPr="00060291" w:rsidRDefault="002D494F" w:rsidP="00670A46">
            <w:pPr>
              <w:tabs>
                <w:tab w:val="left" w:pos="-720"/>
                <w:tab w:val="decimal" w:pos="11232"/>
              </w:tabs>
            </w:pPr>
          </w:p>
        </w:tc>
        <w:tc>
          <w:tcPr>
            <w:tcW w:w="679" w:type="pct"/>
            <w:tcBorders>
              <w:top w:val="single" w:sz="4" w:space="0" w:color="auto"/>
              <w:bottom w:val="single" w:sz="4" w:space="0" w:color="auto"/>
            </w:tcBorders>
          </w:tcPr>
          <w:p w:rsidR="002D494F" w:rsidRPr="00060291" w:rsidRDefault="002D494F" w:rsidP="00670A46">
            <w:pPr>
              <w:tabs>
                <w:tab w:val="left" w:pos="-720"/>
                <w:tab w:val="decimal" w:pos="11232"/>
              </w:tabs>
              <w:jc w:val="right"/>
              <w:rPr>
                <w:b/>
              </w:rPr>
            </w:pPr>
          </w:p>
        </w:tc>
        <w:tc>
          <w:tcPr>
            <w:tcW w:w="151" w:type="pct"/>
          </w:tcPr>
          <w:p w:rsidR="002D494F" w:rsidRPr="00060291" w:rsidRDefault="002D494F" w:rsidP="00670A46">
            <w:pPr>
              <w:tabs>
                <w:tab w:val="left" w:pos="-720"/>
                <w:tab w:val="decimal" w:pos="11232"/>
              </w:tabs>
              <w:jc w:val="right"/>
              <w:rPr>
                <w:b/>
              </w:rPr>
            </w:pPr>
          </w:p>
        </w:tc>
        <w:tc>
          <w:tcPr>
            <w:tcW w:w="738" w:type="pct"/>
            <w:tcBorders>
              <w:top w:val="single" w:sz="4" w:space="0" w:color="auto"/>
              <w:bottom w:val="single" w:sz="4" w:space="0" w:color="auto"/>
            </w:tcBorders>
          </w:tcPr>
          <w:p w:rsidR="002D494F" w:rsidRPr="00060291" w:rsidRDefault="002D494F" w:rsidP="00670A46">
            <w:pPr>
              <w:tabs>
                <w:tab w:val="left" w:pos="-720"/>
                <w:tab w:val="decimal" w:pos="11232"/>
              </w:tabs>
              <w:jc w:val="right"/>
              <w:rPr>
                <w:b/>
              </w:rPr>
            </w:pPr>
          </w:p>
        </w:tc>
        <w:tc>
          <w:tcPr>
            <w:tcW w:w="320" w:type="pct"/>
          </w:tcPr>
          <w:p w:rsidR="002D494F" w:rsidRPr="00060291" w:rsidRDefault="002D494F" w:rsidP="00670A46">
            <w:pPr>
              <w:tabs>
                <w:tab w:val="left" w:pos="-720"/>
                <w:tab w:val="decimal" w:pos="11232"/>
              </w:tabs>
              <w:jc w:val="right"/>
            </w:pPr>
          </w:p>
        </w:tc>
        <w:tc>
          <w:tcPr>
            <w:tcW w:w="712" w:type="pct"/>
            <w:tcBorders>
              <w:top w:val="single" w:sz="4" w:space="0" w:color="auto"/>
              <w:bottom w:val="single" w:sz="4" w:space="0" w:color="auto"/>
            </w:tcBorders>
          </w:tcPr>
          <w:p w:rsidR="002D494F" w:rsidRPr="00060291" w:rsidRDefault="002D494F" w:rsidP="00670A46">
            <w:pPr>
              <w:tabs>
                <w:tab w:val="left" w:pos="-720"/>
                <w:tab w:val="decimal" w:pos="11232"/>
              </w:tabs>
              <w:jc w:val="right"/>
              <w:rPr>
                <w:b/>
              </w:rPr>
            </w:pPr>
          </w:p>
        </w:tc>
      </w:tr>
      <w:tr w:rsidR="002D494F" w:rsidRPr="00060291" w:rsidTr="00060291">
        <w:tc>
          <w:tcPr>
            <w:tcW w:w="2098" w:type="pct"/>
          </w:tcPr>
          <w:p w:rsidR="002D494F" w:rsidRPr="00060291" w:rsidRDefault="00D7266B" w:rsidP="00D7266B">
            <w:pPr>
              <w:tabs>
                <w:tab w:val="left" w:pos="-720"/>
                <w:tab w:val="decimal" w:pos="11232"/>
              </w:tabs>
              <w:jc w:val="left"/>
              <w:rPr>
                <w:b/>
              </w:rPr>
            </w:pPr>
            <w:r w:rsidRPr="00060291">
              <w:rPr>
                <w:b/>
              </w:rPr>
              <w:t>Total Other Operating Expenditure</w:t>
            </w:r>
          </w:p>
        </w:tc>
        <w:tc>
          <w:tcPr>
            <w:tcW w:w="302" w:type="pct"/>
          </w:tcPr>
          <w:p w:rsidR="002D494F" w:rsidRPr="00060291" w:rsidRDefault="002D494F" w:rsidP="00670A46">
            <w:pPr>
              <w:tabs>
                <w:tab w:val="left" w:pos="-720"/>
                <w:tab w:val="decimal" w:pos="11232"/>
              </w:tabs>
            </w:pPr>
          </w:p>
        </w:tc>
        <w:tc>
          <w:tcPr>
            <w:tcW w:w="679" w:type="pct"/>
            <w:tcBorders>
              <w:top w:val="single" w:sz="4" w:space="0" w:color="auto"/>
              <w:bottom w:val="single" w:sz="4" w:space="0" w:color="auto"/>
            </w:tcBorders>
          </w:tcPr>
          <w:p w:rsidR="002D494F" w:rsidRPr="00060291" w:rsidRDefault="00D7266B" w:rsidP="00670A46">
            <w:pPr>
              <w:tabs>
                <w:tab w:val="left" w:pos="-720"/>
                <w:tab w:val="decimal" w:pos="11232"/>
              </w:tabs>
              <w:jc w:val="right"/>
              <w:rPr>
                <w:b/>
              </w:rPr>
            </w:pPr>
            <w:r w:rsidRPr="00060291">
              <w:rPr>
                <w:b/>
              </w:rPr>
              <w:t>51,298</w:t>
            </w:r>
          </w:p>
        </w:tc>
        <w:tc>
          <w:tcPr>
            <w:tcW w:w="151" w:type="pct"/>
          </w:tcPr>
          <w:p w:rsidR="002D494F" w:rsidRPr="00060291" w:rsidRDefault="002D494F" w:rsidP="00670A46">
            <w:pPr>
              <w:tabs>
                <w:tab w:val="left" w:pos="-720"/>
                <w:tab w:val="decimal" w:pos="11232"/>
              </w:tabs>
              <w:jc w:val="right"/>
              <w:rPr>
                <w:b/>
              </w:rPr>
            </w:pPr>
          </w:p>
        </w:tc>
        <w:tc>
          <w:tcPr>
            <w:tcW w:w="738" w:type="pct"/>
            <w:tcBorders>
              <w:top w:val="single" w:sz="4" w:space="0" w:color="auto"/>
              <w:bottom w:val="single" w:sz="4" w:space="0" w:color="auto"/>
            </w:tcBorders>
          </w:tcPr>
          <w:p w:rsidR="002D494F" w:rsidRPr="00060291" w:rsidRDefault="00D7266B" w:rsidP="00EA326A">
            <w:pPr>
              <w:tabs>
                <w:tab w:val="left" w:pos="-720"/>
                <w:tab w:val="decimal" w:pos="11232"/>
              </w:tabs>
              <w:jc w:val="right"/>
              <w:rPr>
                <w:b/>
              </w:rPr>
            </w:pPr>
            <w:r w:rsidRPr="00060291">
              <w:rPr>
                <w:b/>
              </w:rPr>
              <w:t>51,</w:t>
            </w:r>
            <w:r w:rsidR="00EA326A" w:rsidRPr="00060291">
              <w:rPr>
                <w:b/>
              </w:rPr>
              <w:t>746</w:t>
            </w:r>
          </w:p>
        </w:tc>
        <w:tc>
          <w:tcPr>
            <w:tcW w:w="320" w:type="pct"/>
          </w:tcPr>
          <w:p w:rsidR="002D494F" w:rsidRPr="00060291" w:rsidRDefault="002D494F" w:rsidP="00670A46">
            <w:pPr>
              <w:tabs>
                <w:tab w:val="left" w:pos="-720"/>
                <w:tab w:val="decimal" w:pos="11232"/>
              </w:tabs>
              <w:jc w:val="right"/>
            </w:pPr>
          </w:p>
        </w:tc>
        <w:tc>
          <w:tcPr>
            <w:tcW w:w="712" w:type="pct"/>
            <w:tcBorders>
              <w:top w:val="single" w:sz="4" w:space="0" w:color="auto"/>
              <w:bottom w:val="single" w:sz="4" w:space="0" w:color="auto"/>
            </w:tcBorders>
          </w:tcPr>
          <w:p w:rsidR="002D494F" w:rsidRPr="00060291" w:rsidRDefault="00D7266B" w:rsidP="0046113C">
            <w:pPr>
              <w:tabs>
                <w:tab w:val="left" w:pos="-720"/>
                <w:tab w:val="decimal" w:pos="11232"/>
              </w:tabs>
              <w:jc w:val="right"/>
              <w:rPr>
                <w:b/>
              </w:rPr>
            </w:pPr>
            <w:r w:rsidRPr="00060291">
              <w:rPr>
                <w:b/>
              </w:rPr>
              <w:t>54,</w:t>
            </w:r>
            <w:r w:rsidR="00BC208A" w:rsidRPr="00060291">
              <w:rPr>
                <w:b/>
              </w:rPr>
              <w:t>81</w:t>
            </w:r>
            <w:r w:rsidR="0046113C" w:rsidRPr="00060291">
              <w:rPr>
                <w:b/>
              </w:rPr>
              <w:t>9</w:t>
            </w:r>
          </w:p>
        </w:tc>
      </w:tr>
    </w:tbl>
    <w:p w:rsidR="002D494F" w:rsidRDefault="002D494F" w:rsidP="00060291">
      <w:pPr>
        <w:tabs>
          <w:tab w:val="left" w:pos="-720"/>
          <w:tab w:val="decimal" w:pos="11232"/>
        </w:tabs>
        <w:jc w:val="left"/>
        <w:rPr>
          <w:b/>
          <w:iCs/>
          <w:szCs w:val="22"/>
        </w:rPr>
      </w:pPr>
    </w:p>
    <w:p w:rsidR="00BC208A" w:rsidRDefault="0069356B" w:rsidP="00060291">
      <w:pPr>
        <w:pStyle w:val="2-col-note-line"/>
        <w:spacing w:line="240" w:lineRule="auto"/>
        <w:jc w:val="left"/>
      </w:pPr>
      <w:r w:rsidRPr="00991D37">
        <w:t>In May 2017, the Board requested Scott-Moncrieff assist in the preparation of a business case for a digital application. The non-audit work consist</w:t>
      </w:r>
      <w:r>
        <w:t>ed</w:t>
      </w:r>
      <w:r w:rsidRPr="00991D37">
        <w:t xml:space="preserve"> of reviewing the reasonableness and completeness of business case assumptions. This work has not involved management decision making and has been undertaken by the Scott-Moncrieff Corporate Finance team, entirely separately from the Public Sector External Audit team. The non-audit fee is £12,000. </w:t>
      </w:r>
    </w:p>
    <w:p w:rsidR="00060291" w:rsidRPr="00060291" w:rsidRDefault="00060291" w:rsidP="00060291">
      <w:pPr>
        <w:pStyle w:val="2-col-note-tot"/>
      </w:pPr>
    </w:p>
    <w:p w:rsidR="00060291" w:rsidRDefault="00060291" w:rsidP="0061708F">
      <w:pPr>
        <w:tabs>
          <w:tab w:val="left" w:pos="-720"/>
          <w:tab w:val="decimal" w:pos="11232"/>
        </w:tabs>
        <w:rPr>
          <w:b/>
          <w:iCs/>
          <w:sz w:val="24"/>
          <w:szCs w:val="24"/>
        </w:rPr>
      </w:pPr>
      <w:bookmarkStart w:id="11" w:name="_Ref41086070"/>
      <w:r>
        <w:rPr>
          <w:b/>
          <w:iCs/>
          <w:sz w:val="24"/>
          <w:szCs w:val="24"/>
        </w:rPr>
        <w:br w:type="page"/>
      </w:r>
    </w:p>
    <w:p w:rsidR="0061708F" w:rsidRPr="003740CF" w:rsidRDefault="0061708F" w:rsidP="0061708F">
      <w:pPr>
        <w:tabs>
          <w:tab w:val="left" w:pos="-720"/>
          <w:tab w:val="decimal" w:pos="11232"/>
        </w:tabs>
        <w:rPr>
          <w:b/>
          <w:iCs/>
          <w:sz w:val="24"/>
          <w:szCs w:val="24"/>
        </w:rPr>
      </w:pPr>
      <w:r w:rsidRPr="003740CF">
        <w:rPr>
          <w:b/>
          <w:iCs/>
          <w:sz w:val="24"/>
          <w:szCs w:val="24"/>
        </w:rPr>
        <w:lastRenderedPageBreak/>
        <w:t xml:space="preserve">Note </w:t>
      </w:r>
      <w:r>
        <w:rPr>
          <w:b/>
          <w:iCs/>
          <w:sz w:val="24"/>
          <w:szCs w:val="24"/>
        </w:rPr>
        <w:t>4</w:t>
      </w:r>
      <w:r w:rsidRPr="003740CF">
        <w:rPr>
          <w:b/>
          <w:iCs/>
          <w:sz w:val="24"/>
          <w:szCs w:val="24"/>
        </w:rPr>
        <w:t xml:space="preserve"> Operating Income</w:t>
      </w:r>
      <w:bookmarkEnd w:id="11"/>
    </w:p>
    <w:p w:rsidR="0061708F" w:rsidRPr="00515566" w:rsidRDefault="0061708F" w:rsidP="0061708F">
      <w:pPr>
        <w:rPr>
          <w:b/>
          <w:i/>
          <w:iCs/>
          <w:sz w:val="16"/>
          <w:szCs w:val="16"/>
        </w:rPr>
      </w:pPr>
    </w:p>
    <w:tbl>
      <w:tblPr>
        <w:tblW w:w="5000" w:type="pct"/>
        <w:tblLook w:val="0000"/>
      </w:tblPr>
      <w:tblGrid>
        <w:gridCol w:w="5661"/>
        <w:gridCol w:w="1036"/>
        <w:gridCol w:w="1533"/>
        <w:gridCol w:w="1150"/>
      </w:tblGrid>
      <w:tr w:rsidR="00F12B5C" w:rsidRPr="003740CF" w:rsidTr="002A3304">
        <w:trPr>
          <w:cantSplit/>
        </w:trPr>
        <w:tc>
          <w:tcPr>
            <w:tcW w:w="3018" w:type="pct"/>
          </w:tcPr>
          <w:p w:rsidR="00F12B5C" w:rsidRPr="00060291" w:rsidRDefault="00F12B5C" w:rsidP="00F12B5C">
            <w:pPr>
              <w:ind w:left="187" w:hanging="187"/>
              <w:rPr>
                <w:sz w:val="20"/>
              </w:rPr>
            </w:pPr>
          </w:p>
        </w:tc>
        <w:tc>
          <w:tcPr>
            <w:tcW w:w="552" w:type="pct"/>
          </w:tcPr>
          <w:p w:rsidR="00F12B5C" w:rsidRPr="00060291" w:rsidRDefault="00F12B5C" w:rsidP="00F12B5C">
            <w:pPr>
              <w:pStyle w:val="Footer"/>
              <w:tabs>
                <w:tab w:val="clear" w:pos="4320"/>
                <w:tab w:val="clear" w:pos="8640"/>
                <w:tab w:val="decimal" w:pos="702"/>
                <w:tab w:val="decimal" w:pos="1782"/>
                <w:tab w:val="decimal" w:pos="7560"/>
                <w:tab w:val="decimal" w:pos="9000"/>
                <w:tab w:val="decimal" w:pos="11232"/>
              </w:tabs>
              <w:jc w:val="right"/>
              <w:rPr>
                <w:b/>
                <w:sz w:val="20"/>
                <w:lang w:val="en-GB"/>
              </w:rPr>
            </w:pPr>
            <w:r w:rsidRPr="00060291">
              <w:rPr>
                <w:bCs/>
                <w:sz w:val="20"/>
                <w:lang w:val="en-GB"/>
              </w:rPr>
              <w:tab/>
              <w:t xml:space="preserve">   </w:t>
            </w:r>
            <w:r w:rsidRPr="00060291">
              <w:rPr>
                <w:b/>
                <w:sz w:val="20"/>
                <w:lang w:val="en-GB"/>
              </w:rPr>
              <w:t>2018</w:t>
            </w:r>
          </w:p>
          <w:p w:rsidR="00BF6F91" w:rsidRPr="00060291" w:rsidRDefault="00BF6F91" w:rsidP="00F12B5C">
            <w:pPr>
              <w:pStyle w:val="Footer"/>
              <w:tabs>
                <w:tab w:val="clear" w:pos="4320"/>
                <w:tab w:val="clear" w:pos="8640"/>
                <w:tab w:val="decimal" w:pos="702"/>
                <w:tab w:val="decimal" w:pos="1782"/>
                <w:tab w:val="decimal" w:pos="7560"/>
                <w:tab w:val="decimal" w:pos="9000"/>
                <w:tab w:val="decimal" w:pos="11232"/>
              </w:tabs>
              <w:jc w:val="right"/>
              <w:rPr>
                <w:bCs/>
                <w:sz w:val="20"/>
                <w:lang w:val="en-GB"/>
              </w:rPr>
            </w:pPr>
            <w:r w:rsidRPr="00060291">
              <w:rPr>
                <w:b/>
                <w:sz w:val="20"/>
                <w:lang w:val="en-GB"/>
              </w:rPr>
              <w:t>Board</w:t>
            </w:r>
          </w:p>
        </w:tc>
        <w:tc>
          <w:tcPr>
            <w:tcW w:w="817" w:type="pct"/>
          </w:tcPr>
          <w:p w:rsidR="00F12B5C" w:rsidRPr="00060291" w:rsidRDefault="00F12B5C" w:rsidP="00F12B5C">
            <w:pPr>
              <w:pStyle w:val="Footer"/>
              <w:tabs>
                <w:tab w:val="clear" w:pos="4320"/>
                <w:tab w:val="clear" w:pos="8640"/>
                <w:tab w:val="decimal" w:pos="702"/>
                <w:tab w:val="decimal" w:pos="1782"/>
                <w:tab w:val="decimal" w:pos="7560"/>
                <w:tab w:val="decimal" w:pos="9000"/>
                <w:tab w:val="decimal" w:pos="11232"/>
              </w:tabs>
              <w:jc w:val="right"/>
              <w:rPr>
                <w:b/>
                <w:sz w:val="20"/>
                <w:lang w:val="en-GB"/>
              </w:rPr>
            </w:pPr>
            <w:r w:rsidRPr="00060291">
              <w:rPr>
                <w:bCs/>
                <w:sz w:val="20"/>
                <w:lang w:val="en-GB"/>
              </w:rPr>
              <w:tab/>
              <w:t xml:space="preserve">   </w:t>
            </w:r>
            <w:r w:rsidRPr="00060291">
              <w:rPr>
                <w:b/>
                <w:sz w:val="20"/>
                <w:lang w:val="en-GB"/>
              </w:rPr>
              <w:t>2018</w:t>
            </w:r>
          </w:p>
          <w:p w:rsidR="00BF6F91" w:rsidRPr="00060291" w:rsidRDefault="00BF6F91" w:rsidP="00F12B5C">
            <w:pPr>
              <w:pStyle w:val="Footer"/>
              <w:tabs>
                <w:tab w:val="clear" w:pos="4320"/>
                <w:tab w:val="clear" w:pos="8640"/>
                <w:tab w:val="decimal" w:pos="702"/>
                <w:tab w:val="decimal" w:pos="1782"/>
                <w:tab w:val="decimal" w:pos="7560"/>
                <w:tab w:val="decimal" w:pos="9000"/>
                <w:tab w:val="decimal" w:pos="11232"/>
              </w:tabs>
              <w:jc w:val="right"/>
              <w:rPr>
                <w:bCs/>
                <w:sz w:val="20"/>
                <w:lang w:val="en-GB"/>
              </w:rPr>
            </w:pPr>
            <w:r w:rsidRPr="00060291">
              <w:rPr>
                <w:b/>
                <w:sz w:val="20"/>
                <w:lang w:val="en-GB"/>
              </w:rPr>
              <w:t>Consolidated</w:t>
            </w:r>
          </w:p>
        </w:tc>
        <w:tc>
          <w:tcPr>
            <w:tcW w:w="613" w:type="pct"/>
          </w:tcPr>
          <w:p w:rsidR="00F12B5C" w:rsidRPr="00060291" w:rsidRDefault="00F12B5C" w:rsidP="00F12B5C">
            <w:pPr>
              <w:pStyle w:val="Footer"/>
              <w:tabs>
                <w:tab w:val="clear" w:pos="4320"/>
                <w:tab w:val="clear" w:pos="8640"/>
                <w:tab w:val="decimal" w:pos="702"/>
                <w:tab w:val="decimal" w:pos="1782"/>
                <w:tab w:val="decimal" w:pos="7560"/>
                <w:tab w:val="decimal" w:pos="9000"/>
                <w:tab w:val="decimal" w:pos="11232"/>
              </w:tabs>
              <w:jc w:val="right"/>
              <w:rPr>
                <w:bCs/>
                <w:sz w:val="20"/>
                <w:lang w:val="en-GB"/>
              </w:rPr>
            </w:pPr>
            <w:r w:rsidRPr="00060291">
              <w:rPr>
                <w:bCs/>
                <w:sz w:val="20"/>
                <w:lang w:val="en-GB"/>
              </w:rPr>
              <w:tab/>
              <w:t xml:space="preserve">   </w:t>
            </w:r>
            <w:r w:rsidRPr="00060291">
              <w:rPr>
                <w:b/>
                <w:sz w:val="20"/>
                <w:lang w:val="en-GB"/>
              </w:rPr>
              <w:t>2017</w:t>
            </w:r>
          </w:p>
        </w:tc>
      </w:tr>
      <w:tr w:rsidR="00F12B5C" w:rsidRPr="003740CF" w:rsidTr="002A3304">
        <w:trPr>
          <w:cantSplit/>
        </w:trPr>
        <w:tc>
          <w:tcPr>
            <w:tcW w:w="3018" w:type="pct"/>
          </w:tcPr>
          <w:p w:rsidR="00F12B5C" w:rsidRPr="00060291" w:rsidRDefault="00F12B5C" w:rsidP="0061708F">
            <w:pPr>
              <w:ind w:left="187" w:hanging="187"/>
              <w:rPr>
                <w:b/>
                <w:sz w:val="20"/>
              </w:rPr>
            </w:pPr>
          </w:p>
        </w:tc>
        <w:tc>
          <w:tcPr>
            <w:tcW w:w="552" w:type="pct"/>
          </w:tcPr>
          <w:p w:rsidR="00F12B5C" w:rsidRPr="00060291" w:rsidRDefault="00F12B5C" w:rsidP="00F12B5C">
            <w:pPr>
              <w:pStyle w:val="Footer"/>
              <w:tabs>
                <w:tab w:val="clear" w:pos="4320"/>
                <w:tab w:val="clear" w:pos="8640"/>
                <w:tab w:val="decimal" w:pos="702"/>
                <w:tab w:val="decimal" w:pos="1782"/>
                <w:tab w:val="decimal" w:pos="7560"/>
                <w:tab w:val="decimal" w:pos="9000"/>
                <w:tab w:val="decimal" w:pos="11232"/>
              </w:tabs>
              <w:jc w:val="right"/>
              <w:rPr>
                <w:bCs/>
                <w:sz w:val="20"/>
                <w:lang w:val="en-GB"/>
              </w:rPr>
            </w:pPr>
            <w:r w:rsidRPr="00060291">
              <w:rPr>
                <w:b/>
                <w:snapToGrid w:val="0"/>
                <w:color w:val="000000"/>
                <w:sz w:val="20"/>
                <w:lang w:val="en-GB"/>
              </w:rPr>
              <w:t>£’000</w:t>
            </w:r>
          </w:p>
        </w:tc>
        <w:tc>
          <w:tcPr>
            <w:tcW w:w="817" w:type="pct"/>
          </w:tcPr>
          <w:p w:rsidR="00F12B5C" w:rsidRPr="00060291" w:rsidRDefault="00F12B5C" w:rsidP="0061708F">
            <w:pPr>
              <w:pStyle w:val="Footer"/>
              <w:tabs>
                <w:tab w:val="clear" w:pos="4320"/>
                <w:tab w:val="clear" w:pos="8640"/>
                <w:tab w:val="decimal" w:pos="702"/>
                <w:tab w:val="decimal" w:pos="1782"/>
                <w:tab w:val="decimal" w:pos="7560"/>
                <w:tab w:val="decimal" w:pos="9000"/>
                <w:tab w:val="decimal" w:pos="11232"/>
              </w:tabs>
              <w:jc w:val="right"/>
              <w:rPr>
                <w:bCs/>
                <w:sz w:val="20"/>
                <w:lang w:val="en-GB"/>
              </w:rPr>
            </w:pPr>
            <w:r w:rsidRPr="00060291">
              <w:rPr>
                <w:b/>
                <w:snapToGrid w:val="0"/>
                <w:color w:val="000000"/>
                <w:sz w:val="20"/>
                <w:lang w:val="en-GB"/>
              </w:rPr>
              <w:t>£’000</w:t>
            </w:r>
          </w:p>
        </w:tc>
        <w:tc>
          <w:tcPr>
            <w:tcW w:w="613" w:type="pct"/>
          </w:tcPr>
          <w:p w:rsidR="00F12B5C" w:rsidRPr="00060291" w:rsidRDefault="00F12B5C" w:rsidP="00F12B5C">
            <w:pPr>
              <w:pStyle w:val="Footer"/>
              <w:tabs>
                <w:tab w:val="clear" w:pos="4320"/>
                <w:tab w:val="clear" w:pos="8640"/>
                <w:tab w:val="decimal" w:pos="702"/>
                <w:tab w:val="decimal" w:pos="1782"/>
                <w:tab w:val="decimal" w:pos="7560"/>
                <w:tab w:val="decimal" w:pos="9000"/>
                <w:tab w:val="decimal" w:pos="11232"/>
              </w:tabs>
              <w:jc w:val="right"/>
              <w:rPr>
                <w:bCs/>
                <w:sz w:val="20"/>
                <w:lang w:val="en-GB"/>
              </w:rPr>
            </w:pPr>
            <w:r w:rsidRPr="00060291">
              <w:rPr>
                <w:b/>
                <w:snapToGrid w:val="0"/>
                <w:color w:val="000000"/>
                <w:sz w:val="20"/>
                <w:lang w:val="en-GB"/>
              </w:rPr>
              <w:t>£’000</w:t>
            </w:r>
          </w:p>
        </w:tc>
      </w:tr>
      <w:tr w:rsidR="00F12B5C" w:rsidRPr="003740CF" w:rsidTr="002A3304">
        <w:trPr>
          <w:cantSplit/>
        </w:trPr>
        <w:tc>
          <w:tcPr>
            <w:tcW w:w="3018" w:type="pct"/>
          </w:tcPr>
          <w:p w:rsidR="00F12B5C" w:rsidRPr="00060291" w:rsidRDefault="00F12B5C" w:rsidP="0061708F">
            <w:pPr>
              <w:pStyle w:val="EndnoteText"/>
            </w:pPr>
            <w:r w:rsidRPr="00060291">
              <w:t>Income from Scottish Government</w:t>
            </w:r>
          </w:p>
        </w:tc>
        <w:tc>
          <w:tcPr>
            <w:tcW w:w="552" w:type="pct"/>
          </w:tcPr>
          <w:p w:rsidR="00F12B5C" w:rsidRPr="00060291" w:rsidRDefault="00F12B5C" w:rsidP="0061708F">
            <w:pPr>
              <w:pStyle w:val="Footer"/>
              <w:tabs>
                <w:tab w:val="clear" w:pos="4320"/>
                <w:tab w:val="clear" w:pos="8640"/>
                <w:tab w:val="decimal" w:pos="1004"/>
                <w:tab w:val="decimal" w:pos="1782"/>
                <w:tab w:val="decimal" w:pos="7560"/>
                <w:tab w:val="decimal" w:pos="9000"/>
                <w:tab w:val="decimal" w:pos="11232"/>
              </w:tabs>
              <w:jc w:val="right"/>
              <w:rPr>
                <w:bCs/>
                <w:sz w:val="20"/>
                <w:lang w:val="en-GB"/>
              </w:rPr>
            </w:pPr>
            <w:r w:rsidRPr="00060291">
              <w:rPr>
                <w:bCs/>
                <w:sz w:val="20"/>
                <w:lang w:val="en-GB"/>
              </w:rPr>
              <w:t>158</w:t>
            </w:r>
          </w:p>
        </w:tc>
        <w:tc>
          <w:tcPr>
            <w:tcW w:w="817" w:type="pct"/>
            <w:vAlign w:val="center"/>
          </w:tcPr>
          <w:p w:rsidR="00F12B5C" w:rsidRPr="00060291" w:rsidRDefault="00BF6F91" w:rsidP="0061708F">
            <w:pPr>
              <w:pStyle w:val="Footer"/>
              <w:tabs>
                <w:tab w:val="clear" w:pos="4320"/>
                <w:tab w:val="clear" w:pos="8640"/>
                <w:tab w:val="decimal" w:pos="1004"/>
                <w:tab w:val="decimal" w:pos="1782"/>
                <w:tab w:val="decimal" w:pos="7560"/>
                <w:tab w:val="decimal" w:pos="9000"/>
                <w:tab w:val="decimal" w:pos="11232"/>
              </w:tabs>
              <w:jc w:val="right"/>
              <w:rPr>
                <w:bCs/>
                <w:sz w:val="20"/>
                <w:lang w:val="en-GB"/>
              </w:rPr>
            </w:pPr>
            <w:r w:rsidRPr="00060291">
              <w:rPr>
                <w:bCs/>
                <w:sz w:val="20"/>
                <w:lang w:val="en-GB"/>
              </w:rPr>
              <w:t>620</w:t>
            </w:r>
          </w:p>
        </w:tc>
        <w:tc>
          <w:tcPr>
            <w:tcW w:w="613" w:type="pct"/>
            <w:vAlign w:val="center"/>
          </w:tcPr>
          <w:p w:rsidR="00F12B5C" w:rsidRPr="00060291" w:rsidRDefault="00F12B5C" w:rsidP="00F12B5C">
            <w:pPr>
              <w:pStyle w:val="Footer"/>
              <w:tabs>
                <w:tab w:val="clear" w:pos="4320"/>
                <w:tab w:val="clear" w:pos="8640"/>
                <w:tab w:val="decimal" w:pos="1004"/>
                <w:tab w:val="decimal" w:pos="1782"/>
                <w:tab w:val="decimal" w:pos="7560"/>
                <w:tab w:val="decimal" w:pos="9000"/>
                <w:tab w:val="decimal" w:pos="11232"/>
              </w:tabs>
              <w:jc w:val="right"/>
              <w:rPr>
                <w:bCs/>
                <w:sz w:val="20"/>
                <w:lang w:val="en-GB"/>
              </w:rPr>
            </w:pPr>
            <w:r w:rsidRPr="00060291">
              <w:rPr>
                <w:bCs/>
                <w:sz w:val="20"/>
                <w:lang w:val="en-GB"/>
              </w:rPr>
              <w:t>-</w:t>
            </w:r>
          </w:p>
        </w:tc>
      </w:tr>
      <w:tr w:rsidR="00F12B5C" w:rsidRPr="003740CF" w:rsidTr="002A3304">
        <w:trPr>
          <w:cantSplit/>
        </w:trPr>
        <w:tc>
          <w:tcPr>
            <w:tcW w:w="3018" w:type="pct"/>
          </w:tcPr>
          <w:p w:rsidR="00F12B5C" w:rsidRPr="00060291" w:rsidRDefault="00F12B5C" w:rsidP="0061708F">
            <w:pPr>
              <w:pStyle w:val="EndnoteText"/>
            </w:pPr>
            <w:r w:rsidRPr="00060291">
              <w:t>Income from other NHS Scotland Bodies</w:t>
            </w:r>
          </w:p>
        </w:tc>
        <w:tc>
          <w:tcPr>
            <w:tcW w:w="552" w:type="pct"/>
          </w:tcPr>
          <w:p w:rsidR="00F12B5C" w:rsidRPr="00060291" w:rsidRDefault="00C20E22" w:rsidP="0061708F">
            <w:pPr>
              <w:pStyle w:val="Footer"/>
              <w:tabs>
                <w:tab w:val="clear" w:pos="4320"/>
                <w:tab w:val="clear" w:pos="8640"/>
                <w:tab w:val="decimal" w:pos="1004"/>
                <w:tab w:val="decimal" w:pos="1782"/>
                <w:tab w:val="decimal" w:pos="7560"/>
                <w:tab w:val="decimal" w:pos="9000"/>
                <w:tab w:val="decimal" w:pos="11232"/>
              </w:tabs>
              <w:jc w:val="right"/>
              <w:rPr>
                <w:bCs/>
                <w:sz w:val="20"/>
                <w:lang w:val="en-GB"/>
              </w:rPr>
            </w:pPr>
            <w:r w:rsidRPr="00060291">
              <w:rPr>
                <w:bCs/>
                <w:sz w:val="20"/>
                <w:lang w:val="en-GB"/>
              </w:rPr>
              <w:t>53,123</w:t>
            </w:r>
          </w:p>
        </w:tc>
        <w:tc>
          <w:tcPr>
            <w:tcW w:w="817" w:type="pct"/>
            <w:vAlign w:val="center"/>
          </w:tcPr>
          <w:p w:rsidR="00F12B5C" w:rsidRPr="00060291" w:rsidRDefault="00C20E22" w:rsidP="00BF6F91">
            <w:pPr>
              <w:pStyle w:val="Footer"/>
              <w:tabs>
                <w:tab w:val="clear" w:pos="4320"/>
                <w:tab w:val="clear" w:pos="8640"/>
                <w:tab w:val="decimal" w:pos="1004"/>
                <w:tab w:val="decimal" w:pos="1782"/>
                <w:tab w:val="decimal" w:pos="7560"/>
                <w:tab w:val="decimal" w:pos="9000"/>
                <w:tab w:val="decimal" w:pos="11232"/>
              </w:tabs>
              <w:jc w:val="right"/>
              <w:rPr>
                <w:bCs/>
                <w:sz w:val="20"/>
                <w:lang w:val="en-GB"/>
              </w:rPr>
            </w:pPr>
            <w:r w:rsidRPr="00060291">
              <w:rPr>
                <w:bCs/>
                <w:sz w:val="20"/>
                <w:lang w:val="en-GB"/>
              </w:rPr>
              <w:t>53,</w:t>
            </w:r>
            <w:r w:rsidR="00843E66">
              <w:rPr>
                <w:bCs/>
                <w:sz w:val="20"/>
                <w:lang w:val="en-GB"/>
              </w:rPr>
              <w:t>1</w:t>
            </w:r>
            <w:r w:rsidRPr="00060291">
              <w:rPr>
                <w:bCs/>
                <w:sz w:val="20"/>
                <w:lang w:val="en-GB"/>
              </w:rPr>
              <w:t>23</w:t>
            </w:r>
          </w:p>
        </w:tc>
        <w:tc>
          <w:tcPr>
            <w:tcW w:w="613" w:type="pct"/>
            <w:vAlign w:val="center"/>
          </w:tcPr>
          <w:p w:rsidR="00F12B5C" w:rsidRPr="00060291" w:rsidRDefault="009F6341" w:rsidP="00F12B5C">
            <w:pPr>
              <w:pStyle w:val="Footer"/>
              <w:tabs>
                <w:tab w:val="clear" w:pos="4320"/>
                <w:tab w:val="clear" w:pos="8640"/>
                <w:tab w:val="decimal" w:pos="1004"/>
                <w:tab w:val="decimal" w:pos="1782"/>
                <w:tab w:val="decimal" w:pos="7560"/>
                <w:tab w:val="decimal" w:pos="9000"/>
                <w:tab w:val="decimal" w:pos="11232"/>
              </w:tabs>
              <w:jc w:val="right"/>
              <w:rPr>
                <w:bCs/>
                <w:sz w:val="20"/>
                <w:lang w:val="en-GB"/>
              </w:rPr>
            </w:pPr>
            <w:r w:rsidRPr="00060291">
              <w:rPr>
                <w:bCs/>
                <w:sz w:val="20"/>
                <w:lang w:val="en-GB"/>
              </w:rPr>
              <w:t>5</w:t>
            </w:r>
            <w:r w:rsidR="00843E66">
              <w:rPr>
                <w:bCs/>
                <w:sz w:val="20"/>
                <w:lang w:val="en-GB"/>
              </w:rPr>
              <w:t>3</w:t>
            </w:r>
            <w:r w:rsidRPr="00060291">
              <w:rPr>
                <w:bCs/>
                <w:sz w:val="20"/>
                <w:lang w:val="en-GB"/>
              </w:rPr>
              <w:t>,</w:t>
            </w:r>
            <w:r w:rsidR="00843E66">
              <w:rPr>
                <w:bCs/>
                <w:sz w:val="20"/>
                <w:lang w:val="en-GB"/>
              </w:rPr>
              <w:t>94</w:t>
            </w:r>
            <w:r w:rsidRPr="00060291">
              <w:rPr>
                <w:bCs/>
                <w:sz w:val="20"/>
                <w:lang w:val="en-GB"/>
              </w:rPr>
              <w:t>5</w:t>
            </w:r>
          </w:p>
        </w:tc>
      </w:tr>
      <w:tr w:rsidR="00F12B5C" w:rsidRPr="003740CF" w:rsidTr="002A3304">
        <w:trPr>
          <w:cantSplit/>
        </w:trPr>
        <w:tc>
          <w:tcPr>
            <w:tcW w:w="3018" w:type="pct"/>
          </w:tcPr>
          <w:p w:rsidR="00F12B5C" w:rsidRPr="00060291" w:rsidRDefault="00C20E22" w:rsidP="0061708F">
            <w:pPr>
              <w:rPr>
                <w:sz w:val="20"/>
              </w:rPr>
            </w:pPr>
            <w:r w:rsidRPr="00060291">
              <w:rPr>
                <w:sz w:val="20"/>
              </w:rPr>
              <w:t>Income from other non NHS Scotland Bodies</w:t>
            </w:r>
          </w:p>
        </w:tc>
        <w:tc>
          <w:tcPr>
            <w:tcW w:w="552" w:type="pct"/>
          </w:tcPr>
          <w:p w:rsidR="00F12B5C" w:rsidRPr="00060291" w:rsidRDefault="00C20E22" w:rsidP="0061708F">
            <w:pPr>
              <w:pStyle w:val="Footer"/>
              <w:tabs>
                <w:tab w:val="clear" w:pos="4320"/>
                <w:tab w:val="clear" w:pos="8640"/>
                <w:tab w:val="decimal" w:pos="702"/>
                <w:tab w:val="decimal" w:pos="1782"/>
                <w:tab w:val="decimal" w:pos="7560"/>
                <w:tab w:val="decimal" w:pos="9000"/>
                <w:tab w:val="decimal" w:pos="11232"/>
              </w:tabs>
              <w:jc w:val="right"/>
              <w:rPr>
                <w:bCs/>
                <w:sz w:val="20"/>
                <w:lang w:val="en-GB"/>
              </w:rPr>
            </w:pPr>
            <w:r w:rsidRPr="00060291">
              <w:rPr>
                <w:bCs/>
                <w:sz w:val="20"/>
                <w:lang w:val="en-GB"/>
              </w:rPr>
              <w:t>800</w:t>
            </w:r>
          </w:p>
        </w:tc>
        <w:tc>
          <w:tcPr>
            <w:tcW w:w="817" w:type="pct"/>
          </w:tcPr>
          <w:p w:rsidR="00F12B5C" w:rsidRPr="00060291" w:rsidRDefault="00C20E22" w:rsidP="0061708F">
            <w:pPr>
              <w:pStyle w:val="Footer"/>
              <w:tabs>
                <w:tab w:val="clear" w:pos="4320"/>
                <w:tab w:val="clear" w:pos="8640"/>
                <w:tab w:val="decimal" w:pos="702"/>
                <w:tab w:val="decimal" w:pos="1782"/>
                <w:tab w:val="decimal" w:pos="7560"/>
                <w:tab w:val="decimal" w:pos="9000"/>
                <w:tab w:val="decimal" w:pos="11232"/>
              </w:tabs>
              <w:jc w:val="right"/>
              <w:rPr>
                <w:bCs/>
                <w:sz w:val="20"/>
                <w:lang w:val="en-GB"/>
              </w:rPr>
            </w:pPr>
            <w:r w:rsidRPr="00060291">
              <w:rPr>
                <w:bCs/>
                <w:sz w:val="20"/>
                <w:lang w:val="en-GB"/>
              </w:rPr>
              <w:t>800</w:t>
            </w:r>
          </w:p>
        </w:tc>
        <w:tc>
          <w:tcPr>
            <w:tcW w:w="613" w:type="pct"/>
          </w:tcPr>
          <w:p w:rsidR="00F12B5C" w:rsidRPr="00060291" w:rsidRDefault="00F12B5C" w:rsidP="00F12B5C">
            <w:pPr>
              <w:pStyle w:val="Footer"/>
              <w:tabs>
                <w:tab w:val="clear" w:pos="4320"/>
                <w:tab w:val="clear" w:pos="8640"/>
                <w:tab w:val="decimal" w:pos="702"/>
                <w:tab w:val="decimal" w:pos="1782"/>
                <w:tab w:val="decimal" w:pos="7560"/>
                <w:tab w:val="decimal" w:pos="9000"/>
                <w:tab w:val="decimal" w:pos="11232"/>
              </w:tabs>
              <w:jc w:val="right"/>
              <w:rPr>
                <w:bCs/>
                <w:sz w:val="20"/>
                <w:lang w:val="en-GB"/>
              </w:rPr>
            </w:pPr>
            <w:r w:rsidRPr="00060291">
              <w:rPr>
                <w:bCs/>
                <w:sz w:val="20"/>
                <w:lang w:val="en-GB"/>
              </w:rPr>
              <w:t>1,204</w:t>
            </w:r>
          </w:p>
        </w:tc>
      </w:tr>
      <w:tr w:rsidR="00F12B5C" w:rsidRPr="003740CF" w:rsidTr="002A3304">
        <w:trPr>
          <w:cantSplit/>
        </w:trPr>
        <w:tc>
          <w:tcPr>
            <w:tcW w:w="3018" w:type="pct"/>
          </w:tcPr>
          <w:p w:rsidR="00F12B5C" w:rsidRPr="00060291" w:rsidRDefault="00C20E22" w:rsidP="0061708F">
            <w:pPr>
              <w:ind w:left="187" w:hanging="187"/>
              <w:rPr>
                <w:sz w:val="20"/>
              </w:rPr>
            </w:pPr>
            <w:r w:rsidRPr="00060291">
              <w:rPr>
                <w:sz w:val="20"/>
              </w:rPr>
              <w:t xml:space="preserve">Income from </w:t>
            </w:r>
            <w:r w:rsidR="00F12B5C" w:rsidRPr="00060291">
              <w:rPr>
                <w:sz w:val="20"/>
              </w:rPr>
              <w:t>Private patients</w:t>
            </w:r>
          </w:p>
        </w:tc>
        <w:tc>
          <w:tcPr>
            <w:tcW w:w="552" w:type="pct"/>
          </w:tcPr>
          <w:p w:rsidR="00F12B5C" w:rsidRPr="00060291" w:rsidRDefault="00C20E22" w:rsidP="0061708F">
            <w:pPr>
              <w:pStyle w:val="Footer"/>
              <w:tabs>
                <w:tab w:val="clear" w:pos="4320"/>
                <w:tab w:val="clear" w:pos="8640"/>
                <w:tab w:val="decimal" w:pos="702"/>
                <w:tab w:val="decimal" w:pos="1782"/>
                <w:tab w:val="decimal" w:pos="7560"/>
                <w:tab w:val="decimal" w:pos="9000"/>
                <w:tab w:val="decimal" w:pos="11232"/>
              </w:tabs>
              <w:jc w:val="right"/>
              <w:rPr>
                <w:bCs/>
                <w:sz w:val="20"/>
                <w:lang w:val="en-GB"/>
              </w:rPr>
            </w:pPr>
            <w:r w:rsidRPr="00060291">
              <w:rPr>
                <w:bCs/>
                <w:sz w:val="20"/>
                <w:lang w:val="en-GB"/>
              </w:rPr>
              <w:t>201</w:t>
            </w:r>
          </w:p>
        </w:tc>
        <w:tc>
          <w:tcPr>
            <w:tcW w:w="817" w:type="pct"/>
          </w:tcPr>
          <w:p w:rsidR="00F12B5C" w:rsidRPr="00060291" w:rsidRDefault="00C20E22" w:rsidP="0061708F">
            <w:pPr>
              <w:pStyle w:val="Footer"/>
              <w:tabs>
                <w:tab w:val="clear" w:pos="4320"/>
                <w:tab w:val="clear" w:pos="8640"/>
                <w:tab w:val="decimal" w:pos="702"/>
                <w:tab w:val="decimal" w:pos="1782"/>
                <w:tab w:val="decimal" w:pos="7560"/>
                <w:tab w:val="decimal" w:pos="9000"/>
                <w:tab w:val="decimal" w:pos="11232"/>
              </w:tabs>
              <w:jc w:val="right"/>
              <w:rPr>
                <w:bCs/>
                <w:sz w:val="20"/>
                <w:lang w:val="en-GB"/>
              </w:rPr>
            </w:pPr>
            <w:r w:rsidRPr="00060291">
              <w:rPr>
                <w:bCs/>
                <w:sz w:val="20"/>
                <w:lang w:val="en-GB"/>
              </w:rPr>
              <w:t>201</w:t>
            </w:r>
          </w:p>
        </w:tc>
        <w:tc>
          <w:tcPr>
            <w:tcW w:w="613" w:type="pct"/>
          </w:tcPr>
          <w:p w:rsidR="00F12B5C" w:rsidRPr="00060291" w:rsidRDefault="00F12B5C" w:rsidP="00F12B5C">
            <w:pPr>
              <w:pStyle w:val="Footer"/>
              <w:tabs>
                <w:tab w:val="clear" w:pos="4320"/>
                <w:tab w:val="clear" w:pos="8640"/>
                <w:tab w:val="decimal" w:pos="702"/>
                <w:tab w:val="decimal" w:pos="1782"/>
                <w:tab w:val="decimal" w:pos="7560"/>
                <w:tab w:val="decimal" w:pos="9000"/>
                <w:tab w:val="decimal" w:pos="11232"/>
              </w:tabs>
              <w:jc w:val="right"/>
              <w:rPr>
                <w:bCs/>
                <w:sz w:val="20"/>
                <w:lang w:val="en-GB"/>
              </w:rPr>
            </w:pPr>
            <w:r w:rsidRPr="00060291">
              <w:rPr>
                <w:bCs/>
                <w:sz w:val="20"/>
                <w:lang w:val="en-GB"/>
              </w:rPr>
              <w:t>73</w:t>
            </w:r>
          </w:p>
        </w:tc>
      </w:tr>
      <w:tr w:rsidR="00F12B5C" w:rsidRPr="003740CF" w:rsidTr="002A3304">
        <w:trPr>
          <w:cantSplit/>
        </w:trPr>
        <w:tc>
          <w:tcPr>
            <w:tcW w:w="3018" w:type="pct"/>
          </w:tcPr>
          <w:p w:rsidR="00F12B5C" w:rsidRPr="00060291" w:rsidRDefault="00C20E22" w:rsidP="0061708F">
            <w:pPr>
              <w:ind w:left="187" w:hanging="187"/>
              <w:rPr>
                <w:sz w:val="20"/>
              </w:rPr>
            </w:pPr>
            <w:r w:rsidRPr="00060291">
              <w:rPr>
                <w:sz w:val="20"/>
              </w:rPr>
              <w:t>Profit on disposal of assets</w:t>
            </w:r>
          </w:p>
        </w:tc>
        <w:tc>
          <w:tcPr>
            <w:tcW w:w="552" w:type="pct"/>
          </w:tcPr>
          <w:p w:rsidR="00F12B5C" w:rsidRPr="00060291" w:rsidRDefault="00FB71FA" w:rsidP="0061708F">
            <w:pPr>
              <w:pStyle w:val="Footer"/>
              <w:tabs>
                <w:tab w:val="clear" w:pos="4320"/>
                <w:tab w:val="clear" w:pos="8640"/>
                <w:tab w:val="decimal" w:pos="702"/>
                <w:tab w:val="decimal" w:pos="1782"/>
                <w:tab w:val="decimal" w:pos="7560"/>
                <w:tab w:val="decimal" w:pos="9000"/>
                <w:tab w:val="decimal" w:pos="11232"/>
              </w:tabs>
              <w:jc w:val="right"/>
              <w:rPr>
                <w:bCs/>
                <w:sz w:val="20"/>
                <w:lang w:val="en-GB"/>
              </w:rPr>
            </w:pPr>
            <w:r>
              <w:rPr>
                <w:bCs/>
                <w:sz w:val="20"/>
                <w:lang w:val="en-GB"/>
              </w:rPr>
              <w:t>126</w:t>
            </w:r>
          </w:p>
        </w:tc>
        <w:tc>
          <w:tcPr>
            <w:tcW w:w="817" w:type="pct"/>
          </w:tcPr>
          <w:p w:rsidR="00F12B5C" w:rsidRPr="00060291" w:rsidRDefault="00FB71FA" w:rsidP="0061708F">
            <w:pPr>
              <w:pStyle w:val="Footer"/>
              <w:tabs>
                <w:tab w:val="clear" w:pos="4320"/>
                <w:tab w:val="clear" w:pos="8640"/>
                <w:tab w:val="decimal" w:pos="702"/>
                <w:tab w:val="decimal" w:pos="1782"/>
                <w:tab w:val="decimal" w:pos="7560"/>
                <w:tab w:val="decimal" w:pos="9000"/>
                <w:tab w:val="decimal" w:pos="11232"/>
              </w:tabs>
              <w:jc w:val="right"/>
              <w:rPr>
                <w:bCs/>
                <w:sz w:val="20"/>
                <w:lang w:val="en-GB"/>
              </w:rPr>
            </w:pPr>
            <w:r>
              <w:rPr>
                <w:bCs/>
                <w:sz w:val="20"/>
                <w:lang w:val="en-GB"/>
              </w:rPr>
              <w:t>126</w:t>
            </w:r>
          </w:p>
        </w:tc>
        <w:tc>
          <w:tcPr>
            <w:tcW w:w="613" w:type="pct"/>
          </w:tcPr>
          <w:p w:rsidR="00F12B5C" w:rsidRPr="00060291" w:rsidRDefault="00C20E22" w:rsidP="00F12B5C">
            <w:pPr>
              <w:pStyle w:val="Footer"/>
              <w:tabs>
                <w:tab w:val="clear" w:pos="4320"/>
                <w:tab w:val="clear" w:pos="8640"/>
                <w:tab w:val="decimal" w:pos="702"/>
                <w:tab w:val="decimal" w:pos="1782"/>
                <w:tab w:val="decimal" w:pos="7560"/>
                <w:tab w:val="decimal" w:pos="9000"/>
                <w:tab w:val="decimal" w:pos="11232"/>
              </w:tabs>
              <w:jc w:val="right"/>
              <w:rPr>
                <w:bCs/>
                <w:sz w:val="20"/>
                <w:lang w:val="en-GB"/>
              </w:rPr>
            </w:pPr>
            <w:r w:rsidRPr="00060291">
              <w:rPr>
                <w:bCs/>
                <w:sz w:val="20"/>
                <w:lang w:val="en-GB"/>
              </w:rPr>
              <w:t>-</w:t>
            </w:r>
          </w:p>
        </w:tc>
      </w:tr>
      <w:tr w:rsidR="009F6341" w:rsidRPr="00DE1A80" w:rsidTr="002A3304">
        <w:trPr>
          <w:cantSplit/>
        </w:trPr>
        <w:tc>
          <w:tcPr>
            <w:tcW w:w="3018" w:type="pct"/>
          </w:tcPr>
          <w:p w:rsidR="009F6341" w:rsidRPr="00060291" w:rsidRDefault="009F6341" w:rsidP="0061708F">
            <w:pPr>
              <w:tabs>
                <w:tab w:val="right" w:pos="792"/>
                <w:tab w:val="right" w:pos="1152"/>
                <w:tab w:val="right" w:pos="2232"/>
                <w:tab w:val="right" w:pos="3067"/>
                <w:tab w:val="decimal" w:pos="7560"/>
                <w:tab w:val="decimal" w:pos="9000"/>
                <w:tab w:val="decimal" w:pos="11232"/>
              </w:tabs>
              <w:rPr>
                <w:sz w:val="20"/>
              </w:rPr>
            </w:pPr>
            <w:r w:rsidRPr="00060291">
              <w:rPr>
                <w:sz w:val="20"/>
              </w:rPr>
              <w:t>Donations</w:t>
            </w:r>
          </w:p>
        </w:tc>
        <w:tc>
          <w:tcPr>
            <w:tcW w:w="552" w:type="pct"/>
          </w:tcPr>
          <w:p w:rsidR="009F6341" w:rsidRPr="00060291" w:rsidRDefault="00154E38" w:rsidP="0061708F">
            <w:pPr>
              <w:pStyle w:val="Footer"/>
              <w:tabs>
                <w:tab w:val="clear" w:pos="4320"/>
                <w:tab w:val="clear" w:pos="8640"/>
                <w:tab w:val="decimal" w:pos="702"/>
                <w:tab w:val="decimal" w:pos="1782"/>
                <w:tab w:val="decimal" w:pos="7560"/>
                <w:tab w:val="decimal" w:pos="9000"/>
                <w:tab w:val="decimal" w:pos="11232"/>
              </w:tabs>
              <w:jc w:val="right"/>
              <w:rPr>
                <w:bCs/>
                <w:sz w:val="20"/>
                <w:lang w:val="en-GB"/>
              </w:rPr>
            </w:pPr>
            <w:r w:rsidRPr="00060291">
              <w:rPr>
                <w:bCs/>
                <w:sz w:val="20"/>
                <w:lang w:val="en-GB"/>
              </w:rPr>
              <w:t>-</w:t>
            </w:r>
          </w:p>
        </w:tc>
        <w:tc>
          <w:tcPr>
            <w:tcW w:w="817" w:type="pct"/>
          </w:tcPr>
          <w:p w:rsidR="009F6341" w:rsidRPr="00060291" w:rsidRDefault="00154E38" w:rsidP="0061708F">
            <w:pPr>
              <w:pStyle w:val="Footer"/>
              <w:tabs>
                <w:tab w:val="clear" w:pos="4320"/>
                <w:tab w:val="clear" w:pos="8640"/>
                <w:tab w:val="decimal" w:pos="702"/>
                <w:tab w:val="decimal" w:pos="1782"/>
                <w:tab w:val="decimal" w:pos="7560"/>
                <w:tab w:val="decimal" w:pos="9000"/>
                <w:tab w:val="decimal" w:pos="11232"/>
              </w:tabs>
              <w:jc w:val="right"/>
              <w:rPr>
                <w:bCs/>
                <w:sz w:val="20"/>
                <w:lang w:val="en-GB"/>
              </w:rPr>
            </w:pPr>
            <w:r w:rsidRPr="00060291">
              <w:rPr>
                <w:bCs/>
                <w:sz w:val="20"/>
                <w:lang w:val="en-GB"/>
              </w:rPr>
              <w:t>169</w:t>
            </w:r>
          </w:p>
        </w:tc>
        <w:tc>
          <w:tcPr>
            <w:tcW w:w="613" w:type="pct"/>
          </w:tcPr>
          <w:p w:rsidR="009F6341" w:rsidRPr="00060291" w:rsidRDefault="009F6341" w:rsidP="00F12B5C">
            <w:pPr>
              <w:pStyle w:val="Footer"/>
              <w:tabs>
                <w:tab w:val="clear" w:pos="4320"/>
                <w:tab w:val="clear" w:pos="8640"/>
                <w:tab w:val="decimal" w:pos="702"/>
                <w:tab w:val="decimal" w:pos="1782"/>
                <w:tab w:val="decimal" w:pos="7560"/>
                <w:tab w:val="decimal" w:pos="9000"/>
                <w:tab w:val="decimal" w:pos="11232"/>
              </w:tabs>
              <w:jc w:val="right"/>
              <w:rPr>
                <w:bCs/>
                <w:sz w:val="20"/>
                <w:lang w:val="en-GB"/>
              </w:rPr>
            </w:pPr>
            <w:r w:rsidRPr="00060291">
              <w:rPr>
                <w:bCs/>
                <w:sz w:val="20"/>
                <w:lang w:val="en-GB"/>
              </w:rPr>
              <w:t>383</w:t>
            </w:r>
          </w:p>
        </w:tc>
      </w:tr>
      <w:tr w:rsidR="00F12B5C" w:rsidRPr="00DE1A80" w:rsidTr="002A3304">
        <w:trPr>
          <w:cantSplit/>
        </w:trPr>
        <w:tc>
          <w:tcPr>
            <w:tcW w:w="3018" w:type="pct"/>
          </w:tcPr>
          <w:p w:rsidR="00F12B5C" w:rsidRPr="00060291" w:rsidRDefault="00C20E22" w:rsidP="0061708F">
            <w:pPr>
              <w:tabs>
                <w:tab w:val="right" w:pos="792"/>
                <w:tab w:val="right" w:pos="1152"/>
                <w:tab w:val="right" w:pos="2232"/>
                <w:tab w:val="right" w:pos="3067"/>
                <w:tab w:val="decimal" w:pos="7560"/>
                <w:tab w:val="decimal" w:pos="9000"/>
                <w:tab w:val="decimal" w:pos="11232"/>
              </w:tabs>
              <w:rPr>
                <w:sz w:val="20"/>
              </w:rPr>
            </w:pPr>
            <w:r w:rsidRPr="00060291">
              <w:rPr>
                <w:sz w:val="20"/>
              </w:rPr>
              <w:t>Contributions in respect of CNORIS</w:t>
            </w:r>
          </w:p>
        </w:tc>
        <w:tc>
          <w:tcPr>
            <w:tcW w:w="552" w:type="pct"/>
          </w:tcPr>
          <w:p w:rsidR="00F12B5C" w:rsidRPr="00060291" w:rsidRDefault="00DE1A80" w:rsidP="0061708F">
            <w:pPr>
              <w:pStyle w:val="Footer"/>
              <w:tabs>
                <w:tab w:val="clear" w:pos="4320"/>
                <w:tab w:val="clear" w:pos="8640"/>
                <w:tab w:val="decimal" w:pos="702"/>
                <w:tab w:val="decimal" w:pos="1782"/>
                <w:tab w:val="decimal" w:pos="7560"/>
                <w:tab w:val="decimal" w:pos="9000"/>
                <w:tab w:val="decimal" w:pos="11232"/>
              </w:tabs>
              <w:jc w:val="right"/>
              <w:rPr>
                <w:bCs/>
                <w:sz w:val="20"/>
                <w:lang w:val="en-GB"/>
              </w:rPr>
            </w:pPr>
            <w:r w:rsidRPr="00060291">
              <w:rPr>
                <w:bCs/>
                <w:sz w:val="20"/>
                <w:lang w:val="en-GB"/>
              </w:rPr>
              <w:t>260</w:t>
            </w:r>
          </w:p>
        </w:tc>
        <w:tc>
          <w:tcPr>
            <w:tcW w:w="817" w:type="pct"/>
          </w:tcPr>
          <w:p w:rsidR="00F12B5C" w:rsidRPr="00060291" w:rsidRDefault="00DE1A80" w:rsidP="0061708F">
            <w:pPr>
              <w:pStyle w:val="Footer"/>
              <w:tabs>
                <w:tab w:val="clear" w:pos="4320"/>
                <w:tab w:val="clear" w:pos="8640"/>
                <w:tab w:val="decimal" w:pos="702"/>
                <w:tab w:val="decimal" w:pos="1782"/>
                <w:tab w:val="decimal" w:pos="7560"/>
                <w:tab w:val="decimal" w:pos="9000"/>
                <w:tab w:val="decimal" w:pos="11232"/>
              </w:tabs>
              <w:jc w:val="right"/>
              <w:rPr>
                <w:bCs/>
                <w:sz w:val="20"/>
                <w:lang w:val="en-GB"/>
              </w:rPr>
            </w:pPr>
            <w:r w:rsidRPr="00060291">
              <w:rPr>
                <w:bCs/>
                <w:sz w:val="20"/>
                <w:lang w:val="en-GB"/>
              </w:rPr>
              <w:t>260</w:t>
            </w:r>
          </w:p>
        </w:tc>
        <w:tc>
          <w:tcPr>
            <w:tcW w:w="613" w:type="pct"/>
          </w:tcPr>
          <w:p w:rsidR="00F12B5C" w:rsidRPr="00060291" w:rsidRDefault="00DE1A80" w:rsidP="00F12B5C">
            <w:pPr>
              <w:pStyle w:val="Footer"/>
              <w:tabs>
                <w:tab w:val="clear" w:pos="4320"/>
                <w:tab w:val="clear" w:pos="8640"/>
                <w:tab w:val="decimal" w:pos="702"/>
                <w:tab w:val="decimal" w:pos="1782"/>
                <w:tab w:val="decimal" w:pos="7560"/>
                <w:tab w:val="decimal" w:pos="9000"/>
                <w:tab w:val="decimal" w:pos="11232"/>
              </w:tabs>
              <w:jc w:val="right"/>
              <w:rPr>
                <w:bCs/>
                <w:sz w:val="20"/>
                <w:lang w:val="en-GB"/>
              </w:rPr>
            </w:pPr>
            <w:r w:rsidRPr="00060291">
              <w:rPr>
                <w:bCs/>
                <w:sz w:val="20"/>
                <w:lang w:val="en-GB"/>
              </w:rPr>
              <w:t>383</w:t>
            </w:r>
          </w:p>
        </w:tc>
      </w:tr>
      <w:tr w:rsidR="00F12B5C" w:rsidRPr="003740CF" w:rsidTr="002A3304">
        <w:trPr>
          <w:cantSplit/>
        </w:trPr>
        <w:tc>
          <w:tcPr>
            <w:tcW w:w="3018" w:type="pct"/>
          </w:tcPr>
          <w:p w:rsidR="00F12B5C" w:rsidRPr="00060291" w:rsidRDefault="00DE1A80" w:rsidP="0061708F">
            <w:pPr>
              <w:ind w:left="187" w:hanging="187"/>
              <w:rPr>
                <w:b/>
                <w:sz w:val="20"/>
              </w:rPr>
            </w:pPr>
            <w:r w:rsidRPr="00060291">
              <w:rPr>
                <w:b/>
                <w:sz w:val="20"/>
              </w:rPr>
              <w:t>Non-NHS</w:t>
            </w:r>
          </w:p>
        </w:tc>
        <w:tc>
          <w:tcPr>
            <w:tcW w:w="552" w:type="pct"/>
          </w:tcPr>
          <w:p w:rsidR="00F12B5C" w:rsidRPr="00060291" w:rsidRDefault="00F12B5C" w:rsidP="0061708F">
            <w:pPr>
              <w:pStyle w:val="Footer"/>
              <w:tabs>
                <w:tab w:val="clear" w:pos="4320"/>
                <w:tab w:val="clear" w:pos="8640"/>
                <w:tab w:val="decimal" w:pos="702"/>
                <w:tab w:val="decimal" w:pos="1782"/>
                <w:tab w:val="decimal" w:pos="7560"/>
                <w:tab w:val="decimal" w:pos="9000"/>
                <w:tab w:val="decimal" w:pos="11232"/>
              </w:tabs>
              <w:jc w:val="right"/>
              <w:rPr>
                <w:bCs/>
                <w:sz w:val="20"/>
                <w:lang w:val="en-GB"/>
              </w:rPr>
            </w:pPr>
          </w:p>
        </w:tc>
        <w:tc>
          <w:tcPr>
            <w:tcW w:w="817" w:type="pct"/>
          </w:tcPr>
          <w:p w:rsidR="00F12B5C" w:rsidRPr="00060291" w:rsidRDefault="00F12B5C" w:rsidP="0061708F">
            <w:pPr>
              <w:pStyle w:val="Footer"/>
              <w:tabs>
                <w:tab w:val="clear" w:pos="4320"/>
                <w:tab w:val="clear" w:pos="8640"/>
                <w:tab w:val="decimal" w:pos="702"/>
                <w:tab w:val="decimal" w:pos="1782"/>
                <w:tab w:val="decimal" w:pos="7560"/>
                <w:tab w:val="decimal" w:pos="9000"/>
                <w:tab w:val="decimal" w:pos="11232"/>
              </w:tabs>
              <w:jc w:val="right"/>
              <w:rPr>
                <w:bCs/>
                <w:sz w:val="20"/>
                <w:lang w:val="en-GB"/>
              </w:rPr>
            </w:pPr>
          </w:p>
        </w:tc>
        <w:tc>
          <w:tcPr>
            <w:tcW w:w="613" w:type="pct"/>
          </w:tcPr>
          <w:p w:rsidR="00F12B5C" w:rsidRPr="00060291" w:rsidRDefault="00F12B5C" w:rsidP="00F12B5C">
            <w:pPr>
              <w:pStyle w:val="Footer"/>
              <w:tabs>
                <w:tab w:val="clear" w:pos="4320"/>
                <w:tab w:val="clear" w:pos="8640"/>
                <w:tab w:val="decimal" w:pos="702"/>
                <w:tab w:val="decimal" w:pos="1782"/>
                <w:tab w:val="decimal" w:pos="7560"/>
                <w:tab w:val="decimal" w:pos="9000"/>
                <w:tab w:val="decimal" w:pos="11232"/>
              </w:tabs>
              <w:jc w:val="right"/>
              <w:rPr>
                <w:bCs/>
                <w:sz w:val="20"/>
                <w:lang w:val="en-GB"/>
              </w:rPr>
            </w:pPr>
          </w:p>
        </w:tc>
      </w:tr>
      <w:tr w:rsidR="00F12B5C" w:rsidRPr="003740CF" w:rsidTr="002A3304">
        <w:trPr>
          <w:cantSplit/>
        </w:trPr>
        <w:tc>
          <w:tcPr>
            <w:tcW w:w="3018" w:type="pct"/>
          </w:tcPr>
          <w:p w:rsidR="00F12B5C" w:rsidRPr="00060291" w:rsidRDefault="00DE1A80" w:rsidP="0061708F">
            <w:pPr>
              <w:ind w:left="187" w:hanging="187"/>
              <w:rPr>
                <w:sz w:val="20"/>
              </w:rPr>
            </w:pPr>
            <w:r w:rsidRPr="00060291">
              <w:rPr>
                <w:sz w:val="20"/>
              </w:rPr>
              <w:t>Endowment fund income</w:t>
            </w:r>
          </w:p>
        </w:tc>
        <w:tc>
          <w:tcPr>
            <w:tcW w:w="552" w:type="pct"/>
          </w:tcPr>
          <w:p w:rsidR="00F12B5C" w:rsidRPr="00060291" w:rsidRDefault="00FB71FA" w:rsidP="0061708F">
            <w:pPr>
              <w:pStyle w:val="Footer"/>
              <w:tabs>
                <w:tab w:val="clear" w:pos="4320"/>
                <w:tab w:val="clear" w:pos="8640"/>
                <w:tab w:val="decimal" w:pos="702"/>
                <w:tab w:val="decimal" w:pos="1782"/>
                <w:tab w:val="decimal" w:pos="7560"/>
                <w:tab w:val="decimal" w:pos="9000"/>
                <w:tab w:val="decimal" w:pos="11232"/>
              </w:tabs>
              <w:jc w:val="right"/>
              <w:rPr>
                <w:bCs/>
                <w:sz w:val="20"/>
                <w:lang w:val="en-GB"/>
              </w:rPr>
            </w:pPr>
            <w:r>
              <w:rPr>
                <w:bCs/>
                <w:sz w:val="20"/>
                <w:lang w:val="en-GB"/>
              </w:rPr>
              <w:t>322</w:t>
            </w:r>
          </w:p>
        </w:tc>
        <w:tc>
          <w:tcPr>
            <w:tcW w:w="817" w:type="pct"/>
          </w:tcPr>
          <w:p w:rsidR="00F12B5C" w:rsidRPr="00060291" w:rsidRDefault="00DE1A80" w:rsidP="0061708F">
            <w:pPr>
              <w:pStyle w:val="Footer"/>
              <w:tabs>
                <w:tab w:val="clear" w:pos="4320"/>
                <w:tab w:val="clear" w:pos="8640"/>
                <w:tab w:val="decimal" w:pos="702"/>
                <w:tab w:val="decimal" w:pos="1782"/>
                <w:tab w:val="decimal" w:pos="7560"/>
                <w:tab w:val="decimal" w:pos="9000"/>
                <w:tab w:val="decimal" w:pos="11232"/>
              </w:tabs>
              <w:jc w:val="right"/>
              <w:rPr>
                <w:bCs/>
                <w:sz w:val="20"/>
                <w:lang w:val="en-GB"/>
              </w:rPr>
            </w:pPr>
            <w:r w:rsidRPr="00060291">
              <w:rPr>
                <w:bCs/>
                <w:sz w:val="20"/>
                <w:lang w:val="en-GB"/>
              </w:rPr>
              <w:t>3</w:t>
            </w:r>
            <w:r w:rsidR="00843E66">
              <w:rPr>
                <w:bCs/>
                <w:sz w:val="20"/>
                <w:lang w:val="en-GB"/>
              </w:rPr>
              <w:t>69</w:t>
            </w:r>
          </w:p>
        </w:tc>
        <w:tc>
          <w:tcPr>
            <w:tcW w:w="613" w:type="pct"/>
          </w:tcPr>
          <w:p w:rsidR="00F12B5C" w:rsidRPr="00060291" w:rsidRDefault="00843E66" w:rsidP="00F12B5C">
            <w:pPr>
              <w:pStyle w:val="Footer"/>
              <w:tabs>
                <w:tab w:val="clear" w:pos="4320"/>
                <w:tab w:val="clear" w:pos="8640"/>
                <w:tab w:val="decimal" w:pos="702"/>
                <w:tab w:val="decimal" w:pos="1782"/>
                <w:tab w:val="decimal" w:pos="7560"/>
                <w:tab w:val="decimal" w:pos="9000"/>
                <w:tab w:val="decimal" w:pos="11232"/>
              </w:tabs>
              <w:jc w:val="right"/>
              <w:rPr>
                <w:bCs/>
                <w:sz w:val="20"/>
                <w:lang w:val="en-GB"/>
              </w:rPr>
            </w:pPr>
            <w:r>
              <w:rPr>
                <w:bCs/>
                <w:sz w:val="20"/>
                <w:lang w:val="en-GB"/>
              </w:rPr>
              <w:t>30</w:t>
            </w:r>
          </w:p>
        </w:tc>
      </w:tr>
      <w:tr w:rsidR="00F12B5C" w:rsidRPr="003740CF" w:rsidTr="002A3304">
        <w:trPr>
          <w:cantSplit/>
        </w:trPr>
        <w:tc>
          <w:tcPr>
            <w:tcW w:w="3018" w:type="pct"/>
          </w:tcPr>
          <w:p w:rsidR="00F12B5C" w:rsidRPr="00060291" w:rsidRDefault="00F12B5C" w:rsidP="0061708F">
            <w:pPr>
              <w:ind w:left="187" w:hanging="187"/>
              <w:rPr>
                <w:sz w:val="20"/>
              </w:rPr>
            </w:pPr>
            <w:r w:rsidRPr="00060291">
              <w:rPr>
                <w:sz w:val="20"/>
              </w:rPr>
              <w:t>Other</w:t>
            </w:r>
          </w:p>
        </w:tc>
        <w:tc>
          <w:tcPr>
            <w:tcW w:w="552" w:type="pct"/>
          </w:tcPr>
          <w:p w:rsidR="00F12B5C" w:rsidRPr="00060291" w:rsidRDefault="00FB71FA" w:rsidP="0061708F">
            <w:pPr>
              <w:pStyle w:val="Footer"/>
              <w:tabs>
                <w:tab w:val="clear" w:pos="4320"/>
                <w:tab w:val="clear" w:pos="8640"/>
                <w:tab w:val="decimal" w:pos="702"/>
                <w:tab w:val="decimal" w:pos="1782"/>
                <w:tab w:val="decimal" w:pos="7560"/>
                <w:tab w:val="decimal" w:pos="9000"/>
                <w:tab w:val="decimal" w:pos="11232"/>
              </w:tabs>
              <w:jc w:val="right"/>
              <w:rPr>
                <w:bCs/>
                <w:sz w:val="20"/>
                <w:lang w:val="en-GB"/>
              </w:rPr>
            </w:pPr>
            <w:r>
              <w:rPr>
                <w:bCs/>
                <w:sz w:val="20"/>
                <w:lang w:val="en-GB"/>
              </w:rPr>
              <w:t>5,779</w:t>
            </w:r>
          </w:p>
        </w:tc>
        <w:tc>
          <w:tcPr>
            <w:tcW w:w="817" w:type="pct"/>
          </w:tcPr>
          <w:p w:rsidR="00F12B5C" w:rsidRPr="00060291" w:rsidRDefault="00024F43" w:rsidP="00224E1A">
            <w:pPr>
              <w:pStyle w:val="Footer"/>
              <w:tabs>
                <w:tab w:val="clear" w:pos="4320"/>
                <w:tab w:val="clear" w:pos="8640"/>
                <w:tab w:val="decimal" w:pos="702"/>
                <w:tab w:val="decimal" w:pos="1782"/>
                <w:tab w:val="decimal" w:pos="7560"/>
                <w:tab w:val="decimal" w:pos="9000"/>
                <w:tab w:val="decimal" w:pos="11232"/>
              </w:tabs>
              <w:jc w:val="right"/>
              <w:rPr>
                <w:bCs/>
                <w:sz w:val="20"/>
                <w:lang w:val="en-GB"/>
              </w:rPr>
            </w:pPr>
            <w:r>
              <w:rPr>
                <w:bCs/>
                <w:sz w:val="20"/>
                <w:lang w:val="en-GB"/>
              </w:rPr>
              <w:t>6,</w:t>
            </w:r>
            <w:r w:rsidR="005210F9">
              <w:rPr>
                <w:bCs/>
                <w:sz w:val="20"/>
                <w:lang w:val="en-GB"/>
              </w:rPr>
              <w:t>479</w:t>
            </w:r>
          </w:p>
        </w:tc>
        <w:tc>
          <w:tcPr>
            <w:tcW w:w="613" w:type="pct"/>
          </w:tcPr>
          <w:p w:rsidR="00F12B5C" w:rsidRPr="00060291" w:rsidRDefault="00843E66" w:rsidP="009F6341">
            <w:pPr>
              <w:pStyle w:val="Footer"/>
              <w:tabs>
                <w:tab w:val="clear" w:pos="4320"/>
                <w:tab w:val="clear" w:pos="8640"/>
                <w:tab w:val="decimal" w:pos="702"/>
                <w:tab w:val="decimal" w:pos="1782"/>
                <w:tab w:val="decimal" w:pos="7560"/>
                <w:tab w:val="decimal" w:pos="9000"/>
                <w:tab w:val="decimal" w:pos="11232"/>
              </w:tabs>
              <w:jc w:val="right"/>
              <w:rPr>
                <w:bCs/>
                <w:sz w:val="20"/>
                <w:lang w:val="en-GB"/>
              </w:rPr>
            </w:pPr>
            <w:r>
              <w:rPr>
                <w:bCs/>
                <w:sz w:val="20"/>
                <w:lang w:val="en-GB"/>
              </w:rPr>
              <w:t>8,329</w:t>
            </w:r>
          </w:p>
        </w:tc>
      </w:tr>
      <w:tr w:rsidR="00F12B5C" w:rsidRPr="003740CF" w:rsidTr="002A3304">
        <w:trPr>
          <w:cantSplit/>
        </w:trPr>
        <w:tc>
          <w:tcPr>
            <w:tcW w:w="3018" w:type="pct"/>
          </w:tcPr>
          <w:p w:rsidR="00F12B5C" w:rsidRPr="00060291" w:rsidRDefault="00F12B5C" w:rsidP="0061708F">
            <w:pPr>
              <w:ind w:left="187" w:hanging="187"/>
              <w:rPr>
                <w:sz w:val="20"/>
              </w:rPr>
            </w:pPr>
          </w:p>
        </w:tc>
        <w:tc>
          <w:tcPr>
            <w:tcW w:w="552" w:type="pct"/>
            <w:tcBorders>
              <w:bottom w:val="single" w:sz="4" w:space="0" w:color="auto"/>
            </w:tcBorders>
          </w:tcPr>
          <w:p w:rsidR="00F12B5C" w:rsidRPr="00060291" w:rsidRDefault="00F12B5C" w:rsidP="0061708F">
            <w:pPr>
              <w:pStyle w:val="Footer"/>
              <w:tabs>
                <w:tab w:val="clear" w:pos="4320"/>
                <w:tab w:val="clear" w:pos="8640"/>
                <w:tab w:val="decimal" w:pos="702"/>
                <w:tab w:val="decimal" w:pos="1782"/>
                <w:tab w:val="decimal" w:pos="7560"/>
                <w:tab w:val="decimal" w:pos="9000"/>
                <w:tab w:val="decimal" w:pos="11232"/>
              </w:tabs>
              <w:jc w:val="right"/>
              <w:rPr>
                <w:bCs/>
                <w:sz w:val="20"/>
                <w:lang w:val="en-GB"/>
              </w:rPr>
            </w:pPr>
          </w:p>
        </w:tc>
        <w:tc>
          <w:tcPr>
            <w:tcW w:w="817" w:type="pct"/>
            <w:tcBorders>
              <w:bottom w:val="single" w:sz="4" w:space="0" w:color="auto"/>
            </w:tcBorders>
          </w:tcPr>
          <w:p w:rsidR="00F12B5C" w:rsidRPr="00060291" w:rsidRDefault="00F12B5C" w:rsidP="0061708F">
            <w:pPr>
              <w:pStyle w:val="Footer"/>
              <w:tabs>
                <w:tab w:val="clear" w:pos="4320"/>
                <w:tab w:val="clear" w:pos="8640"/>
                <w:tab w:val="decimal" w:pos="702"/>
                <w:tab w:val="decimal" w:pos="1782"/>
                <w:tab w:val="decimal" w:pos="7560"/>
                <w:tab w:val="decimal" w:pos="9000"/>
                <w:tab w:val="decimal" w:pos="11232"/>
              </w:tabs>
              <w:jc w:val="right"/>
              <w:rPr>
                <w:bCs/>
                <w:sz w:val="20"/>
                <w:lang w:val="en-GB"/>
              </w:rPr>
            </w:pPr>
          </w:p>
        </w:tc>
        <w:tc>
          <w:tcPr>
            <w:tcW w:w="613" w:type="pct"/>
            <w:tcBorders>
              <w:bottom w:val="single" w:sz="4" w:space="0" w:color="auto"/>
            </w:tcBorders>
          </w:tcPr>
          <w:p w:rsidR="00F12B5C" w:rsidRPr="00060291" w:rsidRDefault="00F12B5C" w:rsidP="00F12B5C">
            <w:pPr>
              <w:pStyle w:val="Footer"/>
              <w:tabs>
                <w:tab w:val="clear" w:pos="4320"/>
                <w:tab w:val="clear" w:pos="8640"/>
                <w:tab w:val="decimal" w:pos="702"/>
                <w:tab w:val="decimal" w:pos="1782"/>
                <w:tab w:val="decimal" w:pos="7560"/>
                <w:tab w:val="decimal" w:pos="9000"/>
                <w:tab w:val="decimal" w:pos="11232"/>
              </w:tabs>
              <w:jc w:val="right"/>
              <w:rPr>
                <w:bCs/>
                <w:sz w:val="20"/>
                <w:lang w:val="en-GB"/>
              </w:rPr>
            </w:pPr>
          </w:p>
        </w:tc>
      </w:tr>
      <w:tr w:rsidR="00F12B5C" w:rsidRPr="003740CF" w:rsidTr="002A3304">
        <w:trPr>
          <w:cantSplit/>
        </w:trPr>
        <w:tc>
          <w:tcPr>
            <w:tcW w:w="3018" w:type="pct"/>
          </w:tcPr>
          <w:p w:rsidR="00F12B5C" w:rsidRPr="00060291" w:rsidRDefault="00F12B5C" w:rsidP="0061708F">
            <w:pPr>
              <w:ind w:left="187" w:hanging="187"/>
              <w:rPr>
                <w:b/>
                <w:sz w:val="20"/>
              </w:rPr>
            </w:pPr>
            <w:r w:rsidRPr="00060291">
              <w:rPr>
                <w:b/>
                <w:sz w:val="20"/>
              </w:rPr>
              <w:t>Total income</w:t>
            </w:r>
          </w:p>
        </w:tc>
        <w:tc>
          <w:tcPr>
            <w:tcW w:w="552" w:type="pct"/>
            <w:tcBorders>
              <w:top w:val="single" w:sz="4" w:space="0" w:color="auto"/>
              <w:bottom w:val="single" w:sz="4" w:space="0" w:color="auto"/>
            </w:tcBorders>
          </w:tcPr>
          <w:p w:rsidR="00F12B5C" w:rsidRPr="00060291" w:rsidRDefault="00BC14FA" w:rsidP="0061708F">
            <w:pPr>
              <w:pStyle w:val="Footer"/>
              <w:tabs>
                <w:tab w:val="clear" w:pos="4320"/>
                <w:tab w:val="clear" w:pos="8640"/>
                <w:tab w:val="decimal" w:pos="702"/>
                <w:tab w:val="decimal" w:pos="1782"/>
                <w:tab w:val="decimal" w:pos="7560"/>
                <w:tab w:val="decimal" w:pos="9000"/>
                <w:tab w:val="decimal" w:pos="11232"/>
              </w:tabs>
              <w:jc w:val="right"/>
              <w:rPr>
                <w:b/>
                <w:bCs/>
                <w:sz w:val="20"/>
                <w:lang w:val="en-GB"/>
              </w:rPr>
            </w:pPr>
            <w:r w:rsidRPr="00060291">
              <w:rPr>
                <w:b/>
                <w:bCs/>
                <w:sz w:val="20"/>
                <w:lang w:val="en-GB"/>
              </w:rPr>
              <w:t>60,769</w:t>
            </w:r>
          </w:p>
        </w:tc>
        <w:tc>
          <w:tcPr>
            <w:tcW w:w="817" w:type="pct"/>
            <w:tcBorders>
              <w:top w:val="single" w:sz="4" w:space="0" w:color="auto"/>
              <w:bottom w:val="single" w:sz="4" w:space="0" w:color="auto"/>
            </w:tcBorders>
          </w:tcPr>
          <w:p w:rsidR="00F12B5C" w:rsidRPr="00060291" w:rsidRDefault="00154E38" w:rsidP="0061708F">
            <w:pPr>
              <w:pStyle w:val="Footer"/>
              <w:tabs>
                <w:tab w:val="clear" w:pos="4320"/>
                <w:tab w:val="clear" w:pos="8640"/>
                <w:tab w:val="decimal" w:pos="702"/>
                <w:tab w:val="decimal" w:pos="1782"/>
                <w:tab w:val="decimal" w:pos="7560"/>
                <w:tab w:val="decimal" w:pos="9000"/>
                <w:tab w:val="decimal" w:pos="11232"/>
              </w:tabs>
              <w:jc w:val="right"/>
              <w:rPr>
                <w:b/>
                <w:bCs/>
                <w:sz w:val="20"/>
                <w:lang w:val="en-GB"/>
              </w:rPr>
            </w:pPr>
            <w:r w:rsidRPr="00060291">
              <w:rPr>
                <w:b/>
                <w:bCs/>
                <w:sz w:val="20"/>
                <w:lang w:val="en-GB"/>
              </w:rPr>
              <w:t>62,147</w:t>
            </w:r>
          </w:p>
        </w:tc>
        <w:tc>
          <w:tcPr>
            <w:tcW w:w="613" w:type="pct"/>
            <w:tcBorders>
              <w:top w:val="single" w:sz="4" w:space="0" w:color="auto"/>
              <w:bottom w:val="single" w:sz="4" w:space="0" w:color="auto"/>
            </w:tcBorders>
          </w:tcPr>
          <w:p w:rsidR="00F12B5C" w:rsidRPr="00060291" w:rsidRDefault="009F6341" w:rsidP="00F12B5C">
            <w:pPr>
              <w:pStyle w:val="Footer"/>
              <w:tabs>
                <w:tab w:val="clear" w:pos="4320"/>
                <w:tab w:val="clear" w:pos="8640"/>
                <w:tab w:val="decimal" w:pos="702"/>
                <w:tab w:val="decimal" w:pos="1782"/>
                <w:tab w:val="decimal" w:pos="7560"/>
                <w:tab w:val="decimal" w:pos="9000"/>
                <w:tab w:val="decimal" w:pos="11232"/>
              </w:tabs>
              <w:jc w:val="right"/>
              <w:rPr>
                <w:b/>
                <w:bCs/>
                <w:sz w:val="20"/>
                <w:lang w:val="en-GB"/>
              </w:rPr>
            </w:pPr>
            <w:r w:rsidRPr="00060291">
              <w:rPr>
                <w:b/>
                <w:bCs/>
                <w:sz w:val="20"/>
                <w:lang w:val="en-GB"/>
              </w:rPr>
              <w:t>64,347</w:t>
            </w:r>
          </w:p>
        </w:tc>
      </w:tr>
    </w:tbl>
    <w:p w:rsidR="0061708F" w:rsidRDefault="0061708F" w:rsidP="00F202FB">
      <w:pPr>
        <w:tabs>
          <w:tab w:val="left" w:pos="-720"/>
          <w:tab w:val="decimal" w:pos="11232"/>
        </w:tabs>
      </w:pPr>
    </w:p>
    <w:p w:rsidR="00A618C2" w:rsidRPr="00D0540D" w:rsidRDefault="00C44498" w:rsidP="00C44498">
      <w:pPr>
        <w:tabs>
          <w:tab w:val="left" w:pos="-720"/>
          <w:tab w:val="decimal" w:pos="11232"/>
        </w:tabs>
        <w:rPr>
          <w:b/>
          <w:iCs/>
          <w:sz w:val="24"/>
          <w:szCs w:val="24"/>
        </w:rPr>
      </w:pPr>
      <w:r w:rsidRPr="00D0540D">
        <w:rPr>
          <w:b/>
          <w:iCs/>
          <w:sz w:val="24"/>
          <w:szCs w:val="24"/>
        </w:rPr>
        <w:t>Note 5 Segmental Information</w:t>
      </w:r>
      <w:r w:rsidR="00A618C2" w:rsidRPr="00D0540D">
        <w:rPr>
          <w:b/>
          <w:iCs/>
          <w:sz w:val="24"/>
          <w:szCs w:val="24"/>
        </w:rPr>
        <w:t xml:space="preserve"> </w:t>
      </w:r>
    </w:p>
    <w:p w:rsidR="00D0540D" w:rsidRDefault="00D0540D" w:rsidP="00C44498">
      <w:pPr>
        <w:tabs>
          <w:tab w:val="left" w:pos="-720"/>
          <w:tab w:val="decimal" w:pos="11232"/>
        </w:tabs>
        <w:rPr>
          <w:b/>
          <w:iCs/>
          <w:sz w:val="24"/>
          <w:szCs w:val="24"/>
          <w:highlight w:val="lightGray"/>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061"/>
        <w:gridCol w:w="1833"/>
        <w:gridCol w:w="1486"/>
      </w:tblGrid>
      <w:tr w:rsidR="00D0540D" w:rsidRPr="00515566" w:rsidTr="00060291">
        <w:tc>
          <w:tcPr>
            <w:tcW w:w="3231" w:type="pct"/>
          </w:tcPr>
          <w:p w:rsidR="00D0540D" w:rsidRPr="00515566" w:rsidRDefault="00D0540D" w:rsidP="00C44498">
            <w:pPr>
              <w:tabs>
                <w:tab w:val="left" w:pos="-720"/>
                <w:tab w:val="decimal" w:pos="11232"/>
              </w:tabs>
              <w:rPr>
                <w:b/>
                <w:iCs/>
                <w:highlight w:val="lightGray"/>
              </w:rPr>
            </w:pPr>
          </w:p>
        </w:tc>
        <w:tc>
          <w:tcPr>
            <w:tcW w:w="977" w:type="pct"/>
          </w:tcPr>
          <w:p w:rsidR="00D0540D" w:rsidRPr="00515566" w:rsidRDefault="00D0540D" w:rsidP="00D0540D">
            <w:pPr>
              <w:pStyle w:val="Footer"/>
              <w:tabs>
                <w:tab w:val="clear" w:pos="4320"/>
                <w:tab w:val="clear" w:pos="8640"/>
                <w:tab w:val="decimal" w:pos="702"/>
                <w:tab w:val="decimal" w:pos="1782"/>
                <w:tab w:val="decimal" w:pos="7560"/>
                <w:tab w:val="decimal" w:pos="9000"/>
                <w:tab w:val="decimal" w:pos="11232"/>
              </w:tabs>
              <w:jc w:val="right"/>
              <w:rPr>
                <w:b/>
                <w:lang w:val="en-GB"/>
              </w:rPr>
            </w:pPr>
            <w:r w:rsidRPr="00515566">
              <w:rPr>
                <w:bCs/>
                <w:lang w:val="en-GB"/>
              </w:rPr>
              <w:tab/>
              <w:t xml:space="preserve">   </w:t>
            </w:r>
            <w:r w:rsidRPr="00515566">
              <w:rPr>
                <w:b/>
                <w:lang w:val="en-GB"/>
              </w:rPr>
              <w:t>2018</w:t>
            </w:r>
          </w:p>
          <w:p w:rsidR="00D0540D" w:rsidRPr="00515566" w:rsidRDefault="00D0540D" w:rsidP="00D0540D">
            <w:pPr>
              <w:pStyle w:val="Footer"/>
              <w:tabs>
                <w:tab w:val="clear" w:pos="4320"/>
                <w:tab w:val="clear" w:pos="8640"/>
                <w:tab w:val="decimal" w:pos="702"/>
                <w:tab w:val="decimal" w:pos="1782"/>
                <w:tab w:val="decimal" w:pos="7560"/>
                <w:tab w:val="decimal" w:pos="9000"/>
                <w:tab w:val="decimal" w:pos="11232"/>
              </w:tabs>
              <w:jc w:val="right"/>
              <w:rPr>
                <w:b/>
                <w:lang w:val="en-GB"/>
              </w:rPr>
            </w:pPr>
            <w:r w:rsidRPr="00515566">
              <w:rPr>
                <w:b/>
                <w:lang w:val="en-GB"/>
              </w:rPr>
              <w:t>Board</w:t>
            </w:r>
          </w:p>
          <w:p w:rsidR="00D0540D" w:rsidRPr="00515566" w:rsidRDefault="00D0540D" w:rsidP="00D0540D">
            <w:pPr>
              <w:pStyle w:val="Footer"/>
              <w:tabs>
                <w:tab w:val="clear" w:pos="4320"/>
                <w:tab w:val="clear" w:pos="8640"/>
                <w:tab w:val="decimal" w:pos="702"/>
                <w:tab w:val="decimal" w:pos="1782"/>
                <w:tab w:val="decimal" w:pos="7560"/>
                <w:tab w:val="decimal" w:pos="9000"/>
                <w:tab w:val="decimal" w:pos="11232"/>
              </w:tabs>
              <w:jc w:val="right"/>
              <w:rPr>
                <w:bCs/>
                <w:lang w:val="en-GB"/>
              </w:rPr>
            </w:pPr>
            <w:r w:rsidRPr="00515566">
              <w:rPr>
                <w:b/>
                <w:snapToGrid w:val="0"/>
                <w:color w:val="000000"/>
                <w:lang w:val="en-GB"/>
              </w:rPr>
              <w:t>£’000</w:t>
            </w:r>
          </w:p>
        </w:tc>
        <w:tc>
          <w:tcPr>
            <w:tcW w:w="792" w:type="pct"/>
          </w:tcPr>
          <w:p w:rsidR="00D0540D" w:rsidRPr="00515566" w:rsidRDefault="00D0540D" w:rsidP="00D0540D">
            <w:pPr>
              <w:pStyle w:val="Footer"/>
              <w:tabs>
                <w:tab w:val="clear" w:pos="4320"/>
                <w:tab w:val="clear" w:pos="8640"/>
                <w:tab w:val="decimal" w:pos="702"/>
                <w:tab w:val="decimal" w:pos="1782"/>
                <w:tab w:val="decimal" w:pos="7560"/>
                <w:tab w:val="decimal" w:pos="9000"/>
                <w:tab w:val="decimal" w:pos="11232"/>
              </w:tabs>
              <w:jc w:val="right"/>
              <w:rPr>
                <w:b/>
                <w:lang w:val="en-GB"/>
              </w:rPr>
            </w:pPr>
            <w:r w:rsidRPr="00515566">
              <w:rPr>
                <w:bCs/>
                <w:lang w:val="en-GB"/>
              </w:rPr>
              <w:t xml:space="preserve">   </w:t>
            </w:r>
            <w:r w:rsidRPr="00515566">
              <w:rPr>
                <w:b/>
                <w:lang w:val="en-GB"/>
              </w:rPr>
              <w:t>2017</w:t>
            </w:r>
          </w:p>
          <w:p w:rsidR="00D0540D" w:rsidRPr="00515566" w:rsidRDefault="00D0540D" w:rsidP="00D0540D">
            <w:pPr>
              <w:pStyle w:val="Footer"/>
              <w:tabs>
                <w:tab w:val="clear" w:pos="4320"/>
                <w:tab w:val="clear" w:pos="8640"/>
                <w:tab w:val="decimal" w:pos="702"/>
                <w:tab w:val="decimal" w:pos="1782"/>
                <w:tab w:val="decimal" w:pos="7560"/>
                <w:tab w:val="decimal" w:pos="9000"/>
                <w:tab w:val="decimal" w:pos="11232"/>
              </w:tabs>
              <w:jc w:val="right"/>
              <w:rPr>
                <w:b/>
                <w:lang w:val="en-GB"/>
              </w:rPr>
            </w:pPr>
            <w:r w:rsidRPr="00515566">
              <w:rPr>
                <w:b/>
                <w:lang w:val="en-GB"/>
              </w:rPr>
              <w:t>Board</w:t>
            </w:r>
          </w:p>
          <w:p w:rsidR="00D0540D" w:rsidRPr="00515566" w:rsidRDefault="00D0540D" w:rsidP="00D0540D">
            <w:pPr>
              <w:tabs>
                <w:tab w:val="left" w:pos="-720"/>
                <w:tab w:val="decimal" w:pos="11232"/>
              </w:tabs>
              <w:jc w:val="right"/>
              <w:rPr>
                <w:b/>
                <w:iCs/>
                <w:highlight w:val="lightGray"/>
              </w:rPr>
            </w:pPr>
            <w:r w:rsidRPr="00515566">
              <w:rPr>
                <w:b/>
                <w:snapToGrid w:val="0"/>
                <w:color w:val="000000"/>
              </w:rPr>
              <w:t>£’000</w:t>
            </w:r>
          </w:p>
        </w:tc>
      </w:tr>
      <w:tr w:rsidR="00661C27" w:rsidRPr="00515566" w:rsidTr="00060291">
        <w:tc>
          <w:tcPr>
            <w:tcW w:w="3231" w:type="pct"/>
          </w:tcPr>
          <w:p w:rsidR="00661C27" w:rsidRPr="00515566" w:rsidRDefault="00661C27" w:rsidP="00C44498">
            <w:pPr>
              <w:tabs>
                <w:tab w:val="left" w:pos="-720"/>
                <w:tab w:val="decimal" w:pos="11232"/>
              </w:tabs>
              <w:rPr>
                <w:b/>
                <w:iCs/>
              </w:rPr>
            </w:pPr>
            <w:r w:rsidRPr="00515566">
              <w:rPr>
                <w:b/>
                <w:iCs/>
              </w:rPr>
              <w:t>Net Operating Cost</w:t>
            </w:r>
          </w:p>
        </w:tc>
        <w:tc>
          <w:tcPr>
            <w:tcW w:w="977" w:type="pct"/>
          </w:tcPr>
          <w:p w:rsidR="00661C27" w:rsidRPr="00515566" w:rsidRDefault="00661C27" w:rsidP="00D0540D">
            <w:pPr>
              <w:pStyle w:val="Footer"/>
              <w:tabs>
                <w:tab w:val="clear" w:pos="4320"/>
                <w:tab w:val="clear" w:pos="8640"/>
                <w:tab w:val="decimal" w:pos="702"/>
                <w:tab w:val="decimal" w:pos="1782"/>
                <w:tab w:val="decimal" w:pos="7560"/>
                <w:tab w:val="decimal" w:pos="9000"/>
                <w:tab w:val="decimal" w:pos="11232"/>
              </w:tabs>
              <w:jc w:val="right"/>
              <w:rPr>
                <w:bCs/>
                <w:lang w:val="en-GB"/>
              </w:rPr>
            </w:pPr>
            <w:r w:rsidRPr="00515566">
              <w:rPr>
                <w:bCs/>
                <w:lang w:val="en-GB"/>
              </w:rPr>
              <w:t>73,370</w:t>
            </w:r>
          </w:p>
        </w:tc>
        <w:tc>
          <w:tcPr>
            <w:tcW w:w="792" w:type="pct"/>
          </w:tcPr>
          <w:p w:rsidR="00661C27" w:rsidRPr="00515566" w:rsidRDefault="00661C27" w:rsidP="00661C27">
            <w:pPr>
              <w:tabs>
                <w:tab w:val="left" w:pos="-720"/>
                <w:tab w:val="decimal" w:pos="11232"/>
              </w:tabs>
              <w:ind w:left="720"/>
              <w:jc w:val="right"/>
              <w:rPr>
                <w:iCs/>
              </w:rPr>
            </w:pPr>
            <w:r>
              <w:rPr>
                <w:iCs/>
              </w:rPr>
              <w:t>72,375</w:t>
            </w:r>
          </w:p>
        </w:tc>
      </w:tr>
      <w:tr w:rsidR="00661C27" w:rsidRPr="00515566" w:rsidTr="00060291">
        <w:tc>
          <w:tcPr>
            <w:tcW w:w="3231" w:type="pct"/>
          </w:tcPr>
          <w:p w:rsidR="00661C27" w:rsidRPr="00515566" w:rsidRDefault="00661C27" w:rsidP="00C44498">
            <w:pPr>
              <w:tabs>
                <w:tab w:val="left" w:pos="-720"/>
                <w:tab w:val="decimal" w:pos="11232"/>
              </w:tabs>
              <w:rPr>
                <w:b/>
                <w:iCs/>
              </w:rPr>
            </w:pPr>
            <w:r w:rsidRPr="00515566">
              <w:rPr>
                <w:b/>
                <w:iCs/>
              </w:rPr>
              <w:t>Total Assets</w:t>
            </w:r>
          </w:p>
        </w:tc>
        <w:tc>
          <w:tcPr>
            <w:tcW w:w="977" w:type="pct"/>
          </w:tcPr>
          <w:p w:rsidR="00661C27" w:rsidRPr="00515566" w:rsidRDefault="00661C27" w:rsidP="001946FE">
            <w:pPr>
              <w:tabs>
                <w:tab w:val="left" w:pos="-720"/>
                <w:tab w:val="decimal" w:pos="11232"/>
              </w:tabs>
              <w:jc w:val="right"/>
              <w:rPr>
                <w:iCs/>
              </w:rPr>
            </w:pPr>
            <w:r w:rsidRPr="00515566">
              <w:rPr>
                <w:iCs/>
              </w:rPr>
              <w:t>148,</w:t>
            </w:r>
            <w:r w:rsidR="00024F43" w:rsidRPr="00515566">
              <w:rPr>
                <w:iCs/>
              </w:rPr>
              <w:t>9</w:t>
            </w:r>
            <w:r w:rsidR="00024F43">
              <w:rPr>
                <w:iCs/>
              </w:rPr>
              <w:t>95</w:t>
            </w:r>
          </w:p>
        </w:tc>
        <w:tc>
          <w:tcPr>
            <w:tcW w:w="792" w:type="pct"/>
          </w:tcPr>
          <w:p w:rsidR="00661C27" w:rsidRPr="00515566" w:rsidRDefault="00661C27" w:rsidP="007D67E2">
            <w:pPr>
              <w:tabs>
                <w:tab w:val="left" w:pos="-720"/>
                <w:tab w:val="decimal" w:pos="11232"/>
              </w:tabs>
              <w:jc w:val="right"/>
              <w:rPr>
                <w:iCs/>
              </w:rPr>
            </w:pPr>
            <w:r w:rsidRPr="00515566">
              <w:rPr>
                <w:iCs/>
              </w:rPr>
              <w:t>145,</w:t>
            </w:r>
            <w:r w:rsidR="00024F43">
              <w:rPr>
                <w:iCs/>
              </w:rPr>
              <w:t>760</w:t>
            </w:r>
          </w:p>
        </w:tc>
      </w:tr>
      <w:tr w:rsidR="00661C27" w:rsidRPr="00515566" w:rsidTr="00060291">
        <w:tc>
          <w:tcPr>
            <w:tcW w:w="3231" w:type="pct"/>
          </w:tcPr>
          <w:p w:rsidR="00661C27" w:rsidRPr="00515566" w:rsidRDefault="00661C27" w:rsidP="00C44498">
            <w:pPr>
              <w:tabs>
                <w:tab w:val="left" w:pos="-720"/>
                <w:tab w:val="decimal" w:pos="11232"/>
              </w:tabs>
              <w:rPr>
                <w:b/>
                <w:iCs/>
              </w:rPr>
            </w:pPr>
            <w:r w:rsidRPr="00515566">
              <w:rPr>
                <w:b/>
                <w:iCs/>
              </w:rPr>
              <w:t>Total Liabilities</w:t>
            </w:r>
          </w:p>
        </w:tc>
        <w:tc>
          <w:tcPr>
            <w:tcW w:w="977" w:type="pct"/>
          </w:tcPr>
          <w:p w:rsidR="00661C27" w:rsidRPr="00515566" w:rsidRDefault="00661C27" w:rsidP="00D625E7">
            <w:pPr>
              <w:tabs>
                <w:tab w:val="left" w:pos="-720"/>
                <w:tab w:val="decimal" w:pos="11232"/>
              </w:tabs>
              <w:jc w:val="right"/>
              <w:rPr>
                <w:iCs/>
              </w:rPr>
            </w:pPr>
            <w:r w:rsidRPr="00515566">
              <w:rPr>
                <w:iCs/>
              </w:rPr>
              <w:t>(25,927)</w:t>
            </w:r>
          </w:p>
        </w:tc>
        <w:tc>
          <w:tcPr>
            <w:tcW w:w="792" w:type="pct"/>
          </w:tcPr>
          <w:p w:rsidR="00661C27" w:rsidRPr="00515566" w:rsidRDefault="00661C27" w:rsidP="00661C27">
            <w:pPr>
              <w:tabs>
                <w:tab w:val="left" w:pos="-720"/>
                <w:tab w:val="decimal" w:pos="11232"/>
              </w:tabs>
              <w:jc w:val="right"/>
              <w:rPr>
                <w:iCs/>
              </w:rPr>
            </w:pPr>
            <w:r w:rsidRPr="00515566">
              <w:rPr>
                <w:iCs/>
              </w:rPr>
              <w:t>(22,</w:t>
            </w:r>
            <w:r w:rsidR="00024F43">
              <w:rPr>
                <w:iCs/>
              </w:rPr>
              <w:t>80</w:t>
            </w:r>
            <w:r w:rsidRPr="00515566">
              <w:rPr>
                <w:iCs/>
              </w:rPr>
              <w:t>9)</w:t>
            </w:r>
          </w:p>
        </w:tc>
      </w:tr>
      <w:tr w:rsidR="00661C27" w:rsidRPr="00515566" w:rsidTr="00060291">
        <w:tc>
          <w:tcPr>
            <w:tcW w:w="3231" w:type="pct"/>
          </w:tcPr>
          <w:p w:rsidR="00661C27" w:rsidRPr="00515566" w:rsidRDefault="00661C27" w:rsidP="00C44498">
            <w:pPr>
              <w:tabs>
                <w:tab w:val="left" w:pos="-720"/>
                <w:tab w:val="decimal" w:pos="11232"/>
              </w:tabs>
              <w:rPr>
                <w:b/>
                <w:iCs/>
              </w:rPr>
            </w:pPr>
            <w:r w:rsidRPr="00515566">
              <w:rPr>
                <w:b/>
                <w:iCs/>
              </w:rPr>
              <w:t>Impairment Loss recognised in SOCNE</w:t>
            </w:r>
          </w:p>
        </w:tc>
        <w:tc>
          <w:tcPr>
            <w:tcW w:w="977" w:type="pct"/>
          </w:tcPr>
          <w:p w:rsidR="00661C27" w:rsidRPr="00515566" w:rsidRDefault="00661C27" w:rsidP="00D625E7">
            <w:pPr>
              <w:tabs>
                <w:tab w:val="left" w:pos="-720"/>
                <w:tab w:val="decimal" w:pos="11232"/>
              </w:tabs>
              <w:jc w:val="right"/>
              <w:rPr>
                <w:iCs/>
              </w:rPr>
            </w:pPr>
            <w:r w:rsidRPr="00515566">
              <w:rPr>
                <w:iCs/>
              </w:rPr>
              <w:t>353</w:t>
            </w:r>
          </w:p>
        </w:tc>
        <w:tc>
          <w:tcPr>
            <w:tcW w:w="792" w:type="pct"/>
          </w:tcPr>
          <w:p w:rsidR="00661C27" w:rsidRPr="00515566" w:rsidRDefault="00661C27" w:rsidP="00661C27">
            <w:pPr>
              <w:tabs>
                <w:tab w:val="left" w:pos="-720"/>
                <w:tab w:val="decimal" w:pos="11232"/>
              </w:tabs>
              <w:jc w:val="right"/>
              <w:rPr>
                <w:iCs/>
              </w:rPr>
            </w:pPr>
            <w:r w:rsidRPr="00515566">
              <w:rPr>
                <w:iCs/>
              </w:rPr>
              <w:t>375</w:t>
            </w:r>
          </w:p>
        </w:tc>
      </w:tr>
      <w:tr w:rsidR="00661C27" w:rsidRPr="00515566" w:rsidTr="00060291">
        <w:tc>
          <w:tcPr>
            <w:tcW w:w="3231" w:type="pct"/>
          </w:tcPr>
          <w:p w:rsidR="00661C27" w:rsidRPr="00515566" w:rsidRDefault="00F759DD" w:rsidP="00C44498">
            <w:pPr>
              <w:tabs>
                <w:tab w:val="left" w:pos="-720"/>
                <w:tab w:val="decimal" w:pos="11232"/>
              </w:tabs>
              <w:rPr>
                <w:b/>
                <w:iCs/>
              </w:rPr>
            </w:pPr>
            <w:r w:rsidRPr="00515566">
              <w:rPr>
                <w:b/>
                <w:iCs/>
              </w:rPr>
              <w:t>Depreciation</w:t>
            </w:r>
            <w:r w:rsidR="00661C27" w:rsidRPr="00515566">
              <w:rPr>
                <w:b/>
                <w:iCs/>
              </w:rPr>
              <w:t xml:space="preserve"> and Amortisation</w:t>
            </w:r>
          </w:p>
        </w:tc>
        <w:tc>
          <w:tcPr>
            <w:tcW w:w="977" w:type="pct"/>
          </w:tcPr>
          <w:p w:rsidR="00661C27" w:rsidRPr="00060291" w:rsidRDefault="00661C27" w:rsidP="00D625E7">
            <w:pPr>
              <w:tabs>
                <w:tab w:val="left" w:pos="-720"/>
                <w:tab w:val="decimal" w:pos="11232"/>
              </w:tabs>
              <w:jc w:val="right"/>
              <w:rPr>
                <w:iCs/>
              </w:rPr>
            </w:pPr>
            <w:r w:rsidRPr="00060291">
              <w:rPr>
                <w:iCs/>
              </w:rPr>
              <w:t>6,57</w:t>
            </w:r>
            <w:r w:rsidR="00024F43">
              <w:rPr>
                <w:iCs/>
              </w:rPr>
              <w:t>7</w:t>
            </w:r>
          </w:p>
        </w:tc>
        <w:tc>
          <w:tcPr>
            <w:tcW w:w="792" w:type="pct"/>
          </w:tcPr>
          <w:p w:rsidR="00661C27" w:rsidRPr="00060291" w:rsidRDefault="00661C27" w:rsidP="001946FE">
            <w:pPr>
              <w:tabs>
                <w:tab w:val="left" w:pos="-720"/>
                <w:tab w:val="decimal" w:pos="11232"/>
              </w:tabs>
              <w:jc w:val="right"/>
              <w:rPr>
                <w:iCs/>
              </w:rPr>
            </w:pPr>
            <w:r w:rsidRPr="00060291">
              <w:rPr>
                <w:iCs/>
              </w:rPr>
              <w:t>6,</w:t>
            </w:r>
            <w:r w:rsidR="00024F43">
              <w:rPr>
                <w:iCs/>
              </w:rPr>
              <w:t>399</w:t>
            </w:r>
          </w:p>
        </w:tc>
      </w:tr>
    </w:tbl>
    <w:p w:rsidR="00D0540D" w:rsidRPr="00A618C2" w:rsidRDefault="00D0540D" w:rsidP="00C44498">
      <w:pPr>
        <w:tabs>
          <w:tab w:val="left" w:pos="-720"/>
          <w:tab w:val="decimal" w:pos="11232"/>
        </w:tabs>
        <w:rPr>
          <w:b/>
          <w:iCs/>
          <w:sz w:val="24"/>
          <w:szCs w:val="24"/>
          <w:highlight w:val="lightGray"/>
        </w:rPr>
      </w:pPr>
    </w:p>
    <w:p w:rsidR="00477C0F" w:rsidRPr="00515566" w:rsidRDefault="00A618C2" w:rsidP="00C44498">
      <w:pPr>
        <w:tabs>
          <w:tab w:val="left" w:pos="-720"/>
          <w:tab w:val="decimal" w:pos="11232"/>
        </w:tabs>
        <w:rPr>
          <w:iCs/>
          <w:szCs w:val="22"/>
        </w:rPr>
      </w:pPr>
      <w:r w:rsidRPr="00515566">
        <w:rPr>
          <w:iCs/>
          <w:szCs w:val="22"/>
        </w:rPr>
        <w:t xml:space="preserve">The Board currently reports as one segment </w:t>
      </w:r>
    </w:p>
    <w:p w:rsidR="00A618C2" w:rsidRPr="00515566" w:rsidRDefault="00A618C2" w:rsidP="00C44498">
      <w:pPr>
        <w:tabs>
          <w:tab w:val="left" w:pos="-720"/>
          <w:tab w:val="decimal" w:pos="11232"/>
        </w:tabs>
        <w:rPr>
          <w:iCs/>
          <w:sz w:val="16"/>
          <w:szCs w:val="16"/>
        </w:rPr>
      </w:pPr>
    </w:p>
    <w:p w:rsidR="00C44498" w:rsidRDefault="00C44498" w:rsidP="00C44498">
      <w:pPr>
        <w:tabs>
          <w:tab w:val="decimal" w:pos="7560"/>
          <w:tab w:val="decimal" w:pos="9000"/>
          <w:tab w:val="decimal" w:pos="11232"/>
        </w:tabs>
        <w:rPr>
          <w:b/>
          <w:iCs/>
          <w:sz w:val="24"/>
          <w:szCs w:val="24"/>
        </w:rPr>
      </w:pPr>
      <w:r w:rsidRPr="00C02BC9">
        <w:rPr>
          <w:b/>
          <w:iCs/>
          <w:sz w:val="24"/>
          <w:szCs w:val="24"/>
        </w:rPr>
        <w:t>Note 6  Intangible Fixed Assets for year-ended 31 March 2017</w:t>
      </w:r>
    </w:p>
    <w:p w:rsidR="00060291" w:rsidRPr="003740CF" w:rsidRDefault="00060291" w:rsidP="00C44498">
      <w:pPr>
        <w:tabs>
          <w:tab w:val="decimal" w:pos="7560"/>
          <w:tab w:val="decimal" w:pos="9000"/>
          <w:tab w:val="decimal" w:pos="11232"/>
        </w:tabs>
        <w:rPr>
          <w:b/>
          <w:bCs/>
          <w:i/>
          <w:iCs/>
          <w:sz w:val="24"/>
        </w:rPr>
      </w:pPr>
    </w:p>
    <w:tbl>
      <w:tblPr>
        <w:tblW w:w="5000" w:type="pct"/>
        <w:tblLook w:val="0000"/>
      </w:tblPr>
      <w:tblGrid>
        <w:gridCol w:w="5384"/>
        <w:gridCol w:w="2176"/>
        <w:gridCol w:w="1820"/>
      </w:tblGrid>
      <w:tr w:rsidR="00477C0F" w:rsidRPr="002A3304" w:rsidTr="002A3304">
        <w:trPr>
          <w:trHeight w:val="626"/>
        </w:trPr>
        <w:tc>
          <w:tcPr>
            <w:tcW w:w="2870" w:type="pct"/>
          </w:tcPr>
          <w:p w:rsidR="00477C0F" w:rsidRPr="00060291" w:rsidRDefault="00477C0F" w:rsidP="002A3304">
            <w:pPr>
              <w:pStyle w:val="Heading6"/>
              <w:tabs>
                <w:tab w:val="clear" w:pos="720"/>
                <w:tab w:val="clear" w:pos="7740"/>
                <w:tab w:val="decimal" w:pos="7560"/>
              </w:tabs>
              <w:rPr>
                <w:b w:val="0"/>
              </w:rPr>
            </w:pPr>
          </w:p>
        </w:tc>
        <w:tc>
          <w:tcPr>
            <w:tcW w:w="1160" w:type="pct"/>
          </w:tcPr>
          <w:p w:rsidR="00477C0F" w:rsidRPr="00060291" w:rsidRDefault="00477C0F" w:rsidP="002A3304">
            <w:pPr>
              <w:pStyle w:val="EndnoteText"/>
              <w:tabs>
                <w:tab w:val="decimal" w:pos="1062"/>
                <w:tab w:val="decimal" w:pos="1782"/>
                <w:tab w:val="decimal" w:pos="7560"/>
                <w:tab w:val="decimal" w:pos="9000"/>
                <w:tab w:val="decimal" w:pos="11232"/>
              </w:tabs>
              <w:jc w:val="right"/>
              <w:rPr>
                <w:b/>
                <w:bCs/>
              </w:rPr>
            </w:pPr>
            <w:r w:rsidRPr="00060291">
              <w:rPr>
                <w:b/>
                <w:bCs/>
              </w:rPr>
              <w:t>Software Licences</w:t>
            </w:r>
          </w:p>
          <w:p w:rsidR="00477C0F" w:rsidRPr="00060291" w:rsidRDefault="008A2821" w:rsidP="002A3304">
            <w:pPr>
              <w:tabs>
                <w:tab w:val="decimal" w:pos="1062"/>
                <w:tab w:val="decimal" w:pos="1782"/>
                <w:tab w:val="decimal" w:pos="7560"/>
                <w:tab w:val="decimal" w:pos="9000"/>
                <w:tab w:val="decimal" w:pos="11232"/>
              </w:tabs>
              <w:jc w:val="right"/>
              <w:rPr>
                <w:b/>
                <w:bCs/>
                <w:sz w:val="20"/>
              </w:rPr>
            </w:pPr>
            <w:r w:rsidRPr="00060291">
              <w:rPr>
                <w:b/>
                <w:bCs/>
                <w:sz w:val="20"/>
              </w:rPr>
              <w:t>2017/18</w:t>
            </w:r>
          </w:p>
        </w:tc>
        <w:tc>
          <w:tcPr>
            <w:tcW w:w="969" w:type="pct"/>
          </w:tcPr>
          <w:p w:rsidR="00477C0F" w:rsidRPr="00060291" w:rsidRDefault="00477C0F" w:rsidP="002A3304">
            <w:pPr>
              <w:pStyle w:val="EndnoteText"/>
              <w:tabs>
                <w:tab w:val="decimal" w:pos="1062"/>
                <w:tab w:val="decimal" w:pos="1782"/>
                <w:tab w:val="decimal" w:pos="7560"/>
                <w:tab w:val="decimal" w:pos="9000"/>
                <w:tab w:val="decimal" w:pos="11232"/>
              </w:tabs>
              <w:jc w:val="right"/>
              <w:rPr>
                <w:b/>
                <w:bCs/>
              </w:rPr>
            </w:pPr>
            <w:r w:rsidRPr="00060291">
              <w:rPr>
                <w:b/>
                <w:bCs/>
              </w:rPr>
              <w:t>Software Licences</w:t>
            </w:r>
          </w:p>
          <w:p w:rsidR="00477C0F" w:rsidRPr="00060291" w:rsidRDefault="00477C0F" w:rsidP="002A3304">
            <w:pPr>
              <w:tabs>
                <w:tab w:val="decimal" w:pos="1062"/>
                <w:tab w:val="decimal" w:pos="1782"/>
                <w:tab w:val="decimal" w:pos="7560"/>
                <w:tab w:val="decimal" w:pos="9000"/>
                <w:tab w:val="decimal" w:pos="11232"/>
              </w:tabs>
              <w:jc w:val="right"/>
              <w:rPr>
                <w:b/>
                <w:bCs/>
                <w:sz w:val="20"/>
              </w:rPr>
            </w:pPr>
            <w:r w:rsidRPr="00060291">
              <w:rPr>
                <w:b/>
                <w:bCs/>
                <w:sz w:val="20"/>
              </w:rPr>
              <w:t>2016/17</w:t>
            </w:r>
          </w:p>
        </w:tc>
      </w:tr>
      <w:tr w:rsidR="00477C0F" w:rsidRPr="002A3304" w:rsidTr="002A3304">
        <w:trPr>
          <w:trHeight w:val="324"/>
        </w:trPr>
        <w:tc>
          <w:tcPr>
            <w:tcW w:w="2870" w:type="pct"/>
          </w:tcPr>
          <w:p w:rsidR="00477C0F" w:rsidRPr="00060291" w:rsidRDefault="00477C0F" w:rsidP="002A3304">
            <w:pPr>
              <w:pStyle w:val="Heading6"/>
              <w:tabs>
                <w:tab w:val="clear" w:pos="720"/>
                <w:tab w:val="clear" w:pos="7740"/>
                <w:tab w:val="decimal" w:pos="7560"/>
              </w:tabs>
            </w:pPr>
          </w:p>
        </w:tc>
        <w:tc>
          <w:tcPr>
            <w:tcW w:w="1160" w:type="pct"/>
          </w:tcPr>
          <w:p w:rsidR="00477C0F" w:rsidRPr="00060291" w:rsidRDefault="00477C0F" w:rsidP="002A3304">
            <w:pPr>
              <w:tabs>
                <w:tab w:val="decimal" w:pos="1062"/>
                <w:tab w:val="decimal" w:pos="1782"/>
                <w:tab w:val="decimal" w:pos="7560"/>
                <w:tab w:val="decimal" w:pos="9000"/>
                <w:tab w:val="decimal" w:pos="11232"/>
              </w:tabs>
              <w:jc w:val="right"/>
              <w:rPr>
                <w:b/>
                <w:bCs/>
                <w:sz w:val="20"/>
              </w:rPr>
            </w:pPr>
            <w:r w:rsidRPr="00060291">
              <w:rPr>
                <w:b/>
                <w:bCs/>
                <w:sz w:val="20"/>
              </w:rPr>
              <w:t>£’000</w:t>
            </w:r>
          </w:p>
        </w:tc>
        <w:tc>
          <w:tcPr>
            <w:tcW w:w="969" w:type="pct"/>
          </w:tcPr>
          <w:p w:rsidR="00477C0F" w:rsidRPr="00060291" w:rsidRDefault="00477C0F" w:rsidP="002A3304">
            <w:pPr>
              <w:tabs>
                <w:tab w:val="decimal" w:pos="1062"/>
                <w:tab w:val="decimal" w:pos="1782"/>
                <w:tab w:val="decimal" w:pos="7560"/>
                <w:tab w:val="decimal" w:pos="9000"/>
                <w:tab w:val="decimal" w:pos="11232"/>
              </w:tabs>
              <w:jc w:val="right"/>
              <w:rPr>
                <w:b/>
                <w:bCs/>
                <w:sz w:val="20"/>
              </w:rPr>
            </w:pPr>
            <w:r w:rsidRPr="00060291">
              <w:rPr>
                <w:b/>
                <w:bCs/>
                <w:sz w:val="20"/>
              </w:rPr>
              <w:t>£’000</w:t>
            </w:r>
          </w:p>
        </w:tc>
      </w:tr>
      <w:tr w:rsidR="00477C0F" w:rsidRPr="002A3304" w:rsidTr="002A3304">
        <w:trPr>
          <w:trHeight w:val="213"/>
        </w:trPr>
        <w:tc>
          <w:tcPr>
            <w:tcW w:w="2870" w:type="pct"/>
          </w:tcPr>
          <w:p w:rsidR="00477C0F" w:rsidRPr="00060291" w:rsidRDefault="00477C0F" w:rsidP="002A3304">
            <w:pPr>
              <w:pStyle w:val="Heading3"/>
              <w:tabs>
                <w:tab w:val="clear" w:pos="7776"/>
                <w:tab w:val="decimal" w:pos="1062"/>
                <w:tab w:val="decimal" w:pos="1782"/>
                <w:tab w:val="decimal" w:pos="7560"/>
                <w:tab w:val="decimal" w:pos="9000"/>
              </w:tabs>
              <w:spacing w:line="240" w:lineRule="auto"/>
              <w:rPr>
                <w:b/>
                <w:bCs/>
                <w:i w:val="0"/>
                <w:iCs/>
                <w:noProof/>
                <w:sz w:val="20"/>
              </w:rPr>
            </w:pPr>
            <w:r w:rsidRPr="00060291">
              <w:rPr>
                <w:b/>
                <w:bCs/>
                <w:i w:val="0"/>
                <w:iCs/>
                <w:noProof/>
                <w:sz w:val="20"/>
              </w:rPr>
              <w:t>Cost or valuation</w:t>
            </w:r>
          </w:p>
        </w:tc>
        <w:tc>
          <w:tcPr>
            <w:tcW w:w="1160" w:type="pct"/>
          </w:tcPr>
          <w:p w:rsidR="00477C0F" w:rsidRPr="00060291" w:rsidRDefault="00477C0F" w:rsidP="002A3304">
            <w:pPr>
              <w:tabs>
                <w:tab w:val="decimal" w:pos="1062"/>
                <w:tab w:val="decimal" w:pos="1782"/>
                <w:tab w:val="decimal" w:pos="7560"/>
                <w:tab w:val="decimal" w:pos="9000"/>
                <w:tab w:val="decimal" w:pos="11232"/>
              </w:tabs>
              <w:rPr>
                <w:sz w:val="20"/>
              </w:rPr>
            </w:pPr>
          </w:p>
        </w:tc>
        <w:tc>
          <w:tcPr>
            <w:tcW w:w="969" w:type="pct"/>
          </w:tcPr>
          <w:p w:rsidR="00477C0F" w:rsidRPr="00060291" w:rsidRDefault="00477C0F" w:rsidP="002A3304">
            <w:pPr>
              <w:tabs>
                <w:tab w:val="decimal" w:pos="1062"/>
                <w:tab w:val="decimal" w:pos="1782"/>
                <w:tab w:val="decimal" w:pos="7560"/>
                <w:tab w:val="decimal" w:pos="9000"/>
                <w:tab w:val="decimal" w:pos="11232"/>
              </w:tabs>
              <w:rPr>
                <w:sz w:val="20"/>
              </w:rPr>
            </w:pPr>
          </w:p>
        </w:tc>
      </w:tr>
      <w:tr w:rsidR="00477C0F" w:rsidRPr="002A3304" w:rsidTr="002A3304">
        <w:trPr>
          <w:trHeight w:val="213"/>
        </w:trPr>
        <w:tc>
          <w:tcPr>
            <w:tcW w:w="2870" w:type="pct"/>
          </w:tcPr>
          <w:p w:rsidR="00477C0F" w:rsidRPr="00060291" w:rsidRDefault="00477C0F" w:rsidP="002A3304">
            <w:pPr>
              <w:pStyle w:val="Heading3"/>
              <w:tabs>
                <w:tab w:val="clear" w:pos="7776"/>
                <w:tab w:val="decimal" w:pos="1062"/>
                <w:tab w:val="decimal" w:pos="1782"/>
                <w:tab w:val="decimal" w:pos="7560"/>
                <w:tab w:val="decimal" w:pos="9000"/>
              </w:tabs>
              <w:spacing w:line="240" w:lineRule="auto"/>
              <w:rPr>
                <w:i w:val="0"/>
                <w:iCs/>
                <w:sz w:val="20"/>
              </w:rPr>
            </w:pPr>
            <w:r w:rsidRPr="00060291">
              <w:rPr>
                <w:i w:val="0"/>
                <w:iCs/>
                <w:noProof/>
                <w:sz w:val="20"/>
              </w:rPr>
              <w:t xml:space="preserve">At 1 April </w:t>
            </w:r>
          </w:p>
        </w:tc>
        <w:tc>
          <w:tcPr>
            <w:tcW w:w="1160" w:type="pct"/>
            <w:vAlign w:val="center"/>
          </w:tcPr>
          <w:p w:rsidR="00477C0F" w:rsidRPr="00060291" w:rsidRDefault="00477C0F" w:rsidP="002A3304">
            <w:pPr>
              <w:tabs>
                <w:tab w:val="decimal" w:pos="1062"/>
                <w:tab w:val="decimal" w:pos="1782"/>
                <w:tab w:val="decimal" w:pos="7560"/>
                <w:tab w:val="decimal" w:pos="9000"/>
                <w:tab w:val="decimal" w:pos="11232"/>
              </w:tabs>
              <w:jc w:val="right"/>
              <w:rPr>
                <w:b/>
                <w:sz w:val="20"/>
              </w:rPr>
            </w:pPr>
            <w:r w:rsidRPr="00060291">
              <w:rPr>
                <w:b/>
                <w:sz w:val="20"/>
              </w:rPr>
              <w:t>143</w:t>
            </w:r>
          </w:p>
        </w:tc>
        <w:tc>
          <w:tcPr>
            <w:tcW w:w="969" w:type="pct"/>
            <w:vAlign w:val="center"/>
          </w:tcPr>
          <w:p w:rsidR="00477C0F" w:rsidRPr="00060291" w:rsidRDefault="00477C0F" w:rsidP="002A3304">
            <w:pPr>
              <w:tabs>
                <w:tab w:val="decimal" w:pos="1062"/>
                <w:tab w:val="decimal" w:pos="1782"/>
                <w:tab w:val="decimal" w:pos="7560"/>
                <w:tab w:val="decimal" w:pos="9000"/>
                <w:tab w:val="decimal" w:pos="11232"/>
              </w:tabs>
              <w:jc w:val="right"/>
              <w:rPr>
                <w:b/>
                <w:sz w:val="20"/>
              </w:rPr>
            </w:pPr>
            <w:r w:rsidRPr="00060291">
              <w:rPr>
                <w:b/>
                <w:sz w:val="20"/>
              </w:rPr>
              <w:t>143</w:t>
            </w:r>
          </w:p>
        </w:tc>
      </w:tr>
      <w:tr w:rsidR="00477C0F" w:rsidRPr="002A3304" w:rsidTr="002A3304">
        <w:trPr>
          <w:trHeight w:val="213"/>
        </w:trPr>
        <w:tc>
          <w:tcPr>
            <w:tcW w:w="2870" w:type="pct"/>
          </w:tcPr>
          <w:p w:rsidR="00477C0F" w:rsidRPr="00060291" w:rsidRDefault="00477C0F" w:rsidP="002A3304">
            <w:pPr>
              <w:pStyle w:val="Heading6"/>
              <w:tabs>
                <w:tab w:val="clear" w:pos="720"/>
                <w:tab w:val="clear" w:pos="7740"/>
                <w:tab w:val="decimal" w:pos="7560"/>
              </w:tabs>
              <w:rPr>
                <w:b w:val="0"/>
              </w:rPr>
            </w:pPr>
          </w:p>
        </w:tc>
        <w:tc>
          <w:tcPr>
            <w:tcW w:w="1160" w:type="pct"/>
            <w:tcBorders>
              <w:bottom w:val="single" w:sz="4" w:space="0" w:color="auto"/>
            </w:tcBorders>
            <w:vAlign w:val="center"/>
          </w:tcPr>
          <w:p w:rsidR="00477C0F" w:rsidRPr="00060291" w:rsidRDefault="00477C0F" w:rsidP="002A3304">
            <w:pPr>
              <w:tabs>
                <w:tab w:val="decimal" w:pos="1062"/>
                <w:tab w:val="decimal" w:pos="1782"/>
                <w:tab w:val="decimal" w:pos="7560"/>
                <w:tab w:val="decimal" w:pos="9000"/>
                <w:tab w:val="decimal" w:pos="11232"/>
              </w:tabs>
              <w:jc w:val="right"/>
              <w:rPr>
                <w:sz w:val="20"/>
              </w:rPr>
            </w:pPr>
          </w:p>
        </w:tc>
        <w:tc>
          <w:tcPr>
            <w:tcW w:w="969" w:type="pct"/>
            <w:tcBorders>
              <w:bottom w:val="single" w:sz="4" w:space="0" w:color="auto"/>
            </w:tcBorders>
            <w:vAlign w:val="center"/>
          </w:tcPr>
          <w:p w:rsidR="00477C0F" w:rsidRPr="00060291" w:rsidRDefault="00477C0F" w:rsidP="002A3304">
            <w:pPr>
              <w:tabs>
                <w:tab w:val="decimal" w:pos="1062"/>
                <w:tab w:val="decimal" w:pos="1782"/>
                <w:tab w:val="decimal" w:pos="7560"/>
                <w:tab w:val="decimal" w:pos="9000"/>
                <w:tab w:val="decimal" w:pos="11232"/>
              </w:tabs>
              <w:jc w:val="right"/>
              <w:rPr>
                <w:sz w:val="20"/>
              </w:rPr>
            </w:pPr>
          </w:p>
        </w:tc>
      </w:tr>
      <w:tr w:rsidR="00477C0F" w:rsidRPr="002A3304" w:rsidTr="002A3304">
        <w:trPr>
          <w:trHeight w:val="202"/>
        </w:trPr>
        <w:tc>
          <w:tcPr>
            <w:tcW w:w="2870" w:type="pct"/>
          </w:tcPr>
          <w:p w:rsidR="00477C0F" w:rsidRPr="00060291" w:rsidRDefault="00477C0F" w:rsidP="002A3304">
            <w:pPr>
              <w:pStyle w:val="Heading6"/>
              <w:tabs>
                <w:tab w:val="clear" w:pos="720"/>
                <w:tab w:val="clear" w:pos="7740"/>
                <w:tab w:val="decimal" w:pos="7560"/>
              </w:tabs>
              <w:rPr>
                <w:b w:val="0"/>
              </w:rPr>
            </w:pPr>
            <w:r w:rsidRPr="00060291">
              <w:rPr>
                <w:b w:val="0"/>
              </w:rPr>
              <w:t xml:space="preserve">At 31 March </w:t>
            </w:r>
          </w:p>
        </w:tc>
        <w:tc>
          <w:tcPr>
            <w:tcW w:w="1160" w:type="pct"/>
            <w:tcBorders>
              <w:top w:val="single" w:sz="4" w:space="0" w:color="auto"/>
              <w:bottom w:val="single" w:sz="4" w:space="0" w:color="auto"/>
            </w:tcBorders>
            <w:vAlign w:val="center"/>
          </w:tcPr>
          <w:p w:rsidR="00477C0F" w:rsidRPr="00060291" w:rsidRDefault="00477C0F" w:rsidP="002A3304">
            <w:pPr>
              <w:tabs>
                <w:tab w:val="decimal" w:pos="1062"/>
                <w:tab w:val="decimal" w:pos="1782"/>
                <w:tab w:val="decimal" w:pos="7560"/>
                <w:tab w:val="decimal" w:pos="9000"/>
                <w:tab w:val="decimal" w:pos="11232"/>
              </w:tabs>
              <w:jc w:val="right"/>
              <w:rPr>
                <w:b/>
                <w:sz w:val="20"/>
              </w:rPr>
            </w:pPr>
            <w:r w:rsidRPr="00060291">
              <w:rPr>
                <w:b/>
                <w:sz w:val="20"/>
              </w:rPr>
              <w:t>143</w:t>
            </w:r>
          </w:p>
        </w:tc>
        <w:tc>
          <w:tcPr>
            <w:tcW w:w="969" w:type="pct"/>
            <w:tcBorders>
              <w:top w:val="single" w:sz="4" w:space="0" w:color="auto"/>
              <w:bottom w:val="single" w:sz="4" w:space="0" w:color="auto"/>
            </w:tcBorders>
            <w:vAlign w:val="center"/>
          </w:tcPr>
          <w:p w:rsidR="00477C0F" w:rsidRPr="00060291" w:rsidRDefault="00477C0F" w:rsidP="002A3304">
            <w:pPr>
              <w:tabs>
                <w:tab w:val="decimal" w:pos="1062"/>
                <w:tab w:val="decimal" w:pos="1782"/>
                <w:tab w:val="decimal" w:pos="7560"/>
                <w:tab w:val="decimal" w:pos="9000"/>
                <w:tab w:val="decimal" w:pos="11232"/>
              </w:tabs>
              <w:jc w:val="right"/>
              <w:rPr>
                <w:b/>
                <w:sz w:val="20"/>
              </w:rPr>
            </w:pPr>
            <w:r w:rsidRPr="00060291">
              <w:rPr>
                <w:b/>
                <w:sz w:val="20"/>
              </w:rPr>
              <w:t>143</w:t>
            </w:r>
          </w:p>
        </w:tc>
      </w:tr>
      <w:tr w:rsidR="00477C0F" w:rsidRPr="002A3304" w:rsidTr="002A3304">
        <w:trPr>
          <w:trHeight w:val="213"/>
        </w:trPr>
        <w:tc>
          <w:tcPr>
            <w:tcW w:w="2870" w:type="pct"/>
          </w:tcPr>
          <w:p w:rsidR="00477C0F" w:rsidRPr="00060291" w:rsidRDefault="00477C0F" w:rsidP="002A3304">
            <w:pPr>
              <w:pStyle w:val="Heading6"/>
              <w:tabs>
                <w:tab w:val="clear" w:pos="720"/>
                <w:tab w:val="clear" w:pos="7740"/>
                <w:tab w:val="decimal" w:pos="7560"/>
              </w:tabs>
              <w:rPr>
                <w:b w:val="0"/>
              </w:rPr>
            </w:pPr>
          </w:p>
        </w:tc>
        <w:tc>
          <w:tcPr>
            <w:tcW w:w="1160" w:type="pct"/>
            <w:tcBorders>
              <w:top w:val="single" w:sz="4" w:space="0" w:color="auto"/>
            </w:tcBorders>
          </w:tcPr>
          <w:p w:rsidR="00477C0F" w:rsidRPr="00060291" w:rsidRDefault="00477C0F" w:rsidP="002A3304">
            <w:pPr>
              <w:tabs>
                <w:tab w:val="decimal" w:pos="1062"/>
                <w:tab w:val="decimal" w:pos="1782"/>
                <w:tab w:val="decimal" w:pos="7560"/>
                <w:tab w:val="decimal" w:pos="9000"/>
                <w:tab w:val="decimal" w:pos="11232"/>
              </w:tabs>
              <w:rPr>
                <w:sz w:val="20"/>
              </w:rPr>
            </w:pPr>
          </w:p>
        </w:tc>
        <w:tc>
          <w:tcPr>
            <w:tcW w:w="969" w:type="pct"/>
            <w:tcBorders>
              <w:top w:val="single" w:sz="4" w:space="0" w:color="auto"/>
            </w:tcBorders>
          </w:tcPr>
          <w:p w:rsidR="00477C0F" w:rsidRPr="00060291" w:rsidRDefault="00477C0F" w:rsidP="002A3304">
            <w:pPr>
              <w:tabs>
                <w:tab w:val="decimal" w:pos="1062"/>
                <w:tab w:val="decimal" w:pos="1782"/>
                <w:tab w:val="decimal" w:pos="7560"/>
                <w:tab w:val="decimal" w:pos="9000"/>
                <w:tab w:val="decimal" w:pos="11232"/>
              </w:tabs>
              <w:rPr>
                <w:sz w:val="20"/>
              </w:rPr>
            </w:pPr>
          </w:p>
        </w:tc>
      </w:tr>
      <w:tr w:rsidR="00477C0F" w:rsidRPr="002A3304" w:rsidTr="002A3304">
        <w:trPr>
          <w:trHeight w:val="213"/>
        </w:trPr>
        <w:tc>
          <w:tcPr>
            <w:tcW w:w="2870" w:type="pct"/>
          </w:tcPr>
          <w:p w:rsidR="00477C0F" w:rsidRPr="00060291" w:rsidRDefault="00477C0F" w:rsidP="002A3304">
            <w:pPr>
              <w:pStyle w:val="Heading3"/>
              <w:tabs>
                <w:tab w:val="clear" w:pos="7776"/>
                <w:tab w:val="decimal" w:pos="1062"/>
                <w:tab w:val="decimal" w:pos="2127"/>
                <w:tab w:val="decimal" w:pos="7560"/>
                <w:tab w:val="decimal" w:pos="9000"/>
              </w:tabs>
              <w:spacing w:line="240" w:lineRule="auto"/>
              <w:rPr>
                <w:b/>
                <w:bCs/>
                <w:i w:val="0"/>
                <w:iCs/>
                <w:sz w:val="20"/>
              </w:rPr>
            </w:pPr>
            <w:r w:rsidRPr="00060291">
              <w:rPr>
                <w:b/>
                <w:bCs/>
                <w:i w:val="0"/>
                <w:iCs/>
                <w:noProof/>
                <w:sz w:val="20"/>
              </w:rPr>
              <w:t>Amortisation</w:t>
            </w:r>
          </w:p>
        </w:tc>
        <w:tc>
          <w:tcPr>
            <w:tcW w:w="1160" w:type="pct"/>
          </w:tcPr>
          <w:p w:rsidR="00477C0F" w:rsidRPr="00060291" w:rsidRDefault="00477C0F" w:rsidP="002A3304">
            <w:pPr>
              <w:tabs>
                <w:tab w:val="decimal" w:pos="1062"/>
                <w:tab w:val="decimal" w:pos="1782"/>
                <w:tab w:val="decimal" w:pos="7560"/>
                <w:tab w:val="decimal" w:pos="9000"/>
                <w:tab w:val="decimal" w:pos="11232"/>
              </w:tabs>
              <w:rPr>
                <w:sz w:val="20"/>
              </w:rPr>
            </w:pPr>
          </w:p>
        </w:tc>
        <w:tc>
          <w:tcPr>
            <w:tcW w:w="969" w:type="pct"/>
          </w:tcPr>
          <w:p w:rsidR="00477C0F" w:rsidRPr="00060291" w:rsidRDefault="00477C0F" w:rsidP="002A3304">
            <w:pPr>
              <w:tabs>
                <w:tab w:val="decimal" w:pos="1062"/>
                <w:tab w:val="decimal" w:pos="1782"/>
                <w:tab w:val="decimal" w:pos="7560"/>
                <w:tab w:val="decimal" w:pos="9000"/>
                <w:tab w:val="decimal" w:pos="11232"/>
              </w:tabs>
              <w:rPr>
                <w:sz w:val="20"/>
              </w:rPr>
            </w:pPr>
          </w:p>
        </w:tc>
      </w:tr>
      <w:tr w:rsidR="00477C0F" w:rsidRPr="002A3304" w:rsidTr="002A3304">
        <w:trPr>
          <w:trHeight w:val="213"/>
        </w:trPr>
        <w:tc>
          <w:tcPr>
            <w:tcW w:w="2870" w:type="pct"/>
          </w:tcPr>
          <w:p w:rsidR="00477C0F" w:rsidRPr="00060291" w:rsidRDefault="00477C0F" w:rsidP="002A3304">
            <w:pPr>
              <w:pStyle w:val="Heading3"/>
              <w:tabs>
                <w:tab w:val="clear" w:pos="7776"/>
                <w:tab w:val="decimal" w:pos="1062"/>
                <w:tab w:val="decimal" w:pos="2127"/>
                <w:tab w:val="decimal" w:pos="7560"/>
                <w:tab w:val="decimal" w:pos="9000"/>
              </w:tabs>
              <w:spacing w:line="240" w:lineRule="auto"/>
              <w:rPr>
                <w:i w:val="0"/>
                <w:iCs/>
                <w:noProof/>
                <w:sz w:val="20"/>
              </w:rPr>
            </w:pPr>
            <w:r w:rsidRPr="00060291">
              <w:rPr>
                <w:i w:val="0"/>
                <w:iCs/>
                <w:noProof/>
                <w:sz w:val="20"/>
              </w:rPr>
              <w:t xml:space="preserve">At 1 April </w:t>
            </w:r>
          </w:p>
        </w:tc>
        <w:tc>
          <w:tcPr>
            <w:tcW w:w="1160" w:type="pct"/>
          </w:tcPr>
          <w:p w:rsidR="00477C0F" w:rsidRPr="00060291" w:rsidRDefault="001376D1" w:rsidP="002A3304">
            <w:pPr>
              <w:tabs>
                <w:tab w:val="decimal" w:pos="1062"/>
                <w:tab w:val="decimal" w:pos="1782"/>
                <w:tab w:val="decimal" w:pos="7560"/>
                <w:tab w:val="decimal" w:pos="9000"/>
                <w:tab w:val="decimal" w:pos="11232"/>
              </w:tabs>
              <w:jc w:val="right"/>
              <w:rPr>
                <w:b/>
                <w:sz w:val="20"/>
              </w:rPr>
            </w:pPr>
            <w:r w:rsidRPr="00060291">
              <w:rPr>
                <w:b/>
                <w:sz w:val="20"/>
              </w:rPr>
              <w:t>53</w:t>
            </w:r>
          </w:p>
        </w:tc>
        <w:tc>
          <w:tcPr>
            <w:tcW w:w="969" w:type="pct"/>
          </w:tcPr>
          <w:p w:rsidR="00477C0F" w:rsidRPr="00060291" w:rsidRDefault="00477C0F" w:rsidP="002A3304">
            <w:pPr>
              <w:tabs>
                <w:tab w:val="decimal" w:pos="1062"/>
                <w:tab w:val="decimal" w:pos="1782"/>
                <w:tab w:val="decimal" w:pos="7560"/>
                <w:tab w:val="decimal" w:pos="9000"/>
                <w:tab w:val="decimal" w:pos="11232"/>
              </w:tabs>
              <w:jc w:val="right"/>
              <w:rPr>
                <w:b/>
                <w:sz w:val="20"/>
              </w:rPr>
            </w:pPr>
            <w:r w:rsidRPr="00060291">
              <w:rPr>
                <w:b/>
                <w:sz w:val="20"/>
              </w:rPr>
              <w:t>26</w:t>
            </w:r>
          </w:p>
        </w:tc>
      </w:tr>
      <w:tr w:rsidR="00477C0F" w:rsidRPr="002A3304" w:rsidTr="002A3304">
        <w:trPr>
          <w:trHeight w:val="202"/>
        </w:trPr>
        <w:tc>
          <w:tcPr>
            <w:tcW w:w="2870" w:type="pct"/>
          </w:tcPr>
          <w:p w:rsidR="00477C0F" w:rsidRPr="00060291" w:rsidRDefault="00477C0F" w:rsidP="002A3304">
            <w:pPr>
              <w:pStyle w:val="Heading6"/>
              <w:tabs>
                <w:tab w:val="clear" w:pos="720"/>
                <w:tab w:val="clear" w:pos="7740"/>
                <w:tab w:val="decimal" w:pos="7560"/>
              </w:tabs>
              <w:rPr>
                <w:b w:val="0"/>
              </w:rPr>
            </w:pPr>
            <w:r w:rsidRPr="00060291">
              <w:rPr>
                <w:b w:val="0"/>
              </w:rPr>
              <w:t>Provided during year</w:t>
            </w:r>
          </w:p>
        </w:tc>
        <w:tc>
          <w:tcPr>
            <w:tcW w:w="1160" w:type="pct"/>
            <w:tcBorders>
              <w:bottom w:val="single" w:sz="4" w:space="0" w:color="auto"/>
            </w:tcBorders>
          </w:tcPr>
          <w:p w:rsidR="00477C0F" w:rsidRPr="00060291" w:rsidRDefault="00024F43" w:rsidP="002A3304">
            <w:pPr>
              <w:tabs>
                <w:tab w:val="decimal" w:pos="1062"/>
                <w:tab w:val="decimal" w:pos="1782"/>
                <w:tab w:val="decimal" w:pos="7560"/>
                <w:tab w:val="decimal" w:pos="9000"/>
                <w:tab w:val="decimal" w:pos="11232"/>
              </w:tabs>
              <w:jc w:val="right"/>
              <w:rPr>
                <w:sz w:val="20"/>
              </w:rPr>
            </w:pPr>
            <w:r>
              <w:rPr>
                <w:sz w:val="20"/>
              </w:rPr>
              <w:t>31</w:t>
            </w:r>
          </w:p>
        </w:tc>
        <w:tc>
          <w:tcPr>
            <w:tcW w:w="969" w:type="pct"/>
            <w:tcBorders>
              <w:bottom w:val="single" w:sz="4" w:space="0" w:color="auto"/>
            </w:tcBorders>
          </w:tcPr>
          <w:p w:rsidR="00477C0F" w:rsidRPr="00060291" w:rsidRDefault="00477C0F" w:rsidP="002A3304">
            <w:pPr>
              <w:tabs>
                <w:tab w:val="decimal" w:pos="1062"/>
                <w:tab w:val="decimal" w:pos="1782"/>
                <w:tab w:val="decimal" w:pos="7560"/>
                <w:tab w:val="decimal" w:pos="9000"/>
                <w:tab w:val="decimal" w:pos="11232"/>
              </w:tabs>
              <w:jc w:val="right"/>
              <w:rPr>
                <w:sz w:val="20"/>
              </w:rPr>
            </w:pPr>
            <w:r w:rsidRPr="00060291">
              <w:rPr>
                <w:sz w:val="20"/>
              </w:rPr>
              <w:t>27</w:t>
            </w:r>
          </w:p>
        </w:tc>
      </w:tr>
      <w:tr w:rsidR="00477C0F" w:rsidRPr="002A3304" w:rsidTr="002A3304">
        <w:trPr>
          <w:trHeight w:val="213"/>
        </w:trPr>
        <w:tc>
          <w:tcPr>
            <w:tcW w:w="2870" w:type="pct"/>
          </w:tcPr>
          <w:p w:rsidR="00477C0F" w:rsidRPr="00060291" w:rsidRDefault="00477C0F" w:rsidP="002A3304">
            <w:pPr>
              <w:pStyle w:val="Heading6"/>
              <w:tabs>
                <w:tab w:val="clear" w:pos="720"/>
                <w:tab w:val="clear" w:pos="7740"/>
                <w:tab w:val="decimal" w:pos="7560"/>
              </w:tabs>
              <w:rPr>
                <w:b w:val="0"/>
              </w:rPr>
            </w:pPr>
            <w:r w:rsidRPr="00060291">
              <w:rPr>
                <w:b w:val="0"/>
              </w:rPr>
              <w:t xml:space="preserve">At 31 March </w:t>
            </w:r>
          </w:p>
        </w:tc>
        <w:tc>
          <w:tcPr>
            <w:tcW w:w="1160" w:type="pct"/>
            <w:tcBorders>
              <w:top w:val="single" w:sz="4" w:space="0" w:color="auto"/>
              <w:bottom w:val="single" w:sz="4" w:space="0" w:color="auto"/>
            </w:tcBorders>
          </w:tcPr>
          <w:p w:rsidR="00477C0F" w:rsidRPr="00060291" w:rsidRDefault="001376D1" w:rsidP="002A3304">
            <w:pPr>
              <w:tabs>
                <w:tab w:val="decimal" w:pos="1062"/>
                <w:tab w:val="decimal" w:pos="1782"/>
                <w:tab w:val="decimal" w:pos="7560"/>
                <w:tab w:val="decimal" w:pos="9000"/>
                <w:tab w:val="decimal" w:pos="11232"/>
              </w:tabs>
              <w:jc w:val="right"/>
              <w:rPr>
                <w:b/>
                <w:sz w:val="20"/>
              </w:rPr>
            </w:pPr>
            <w:r w:rsidRPr="00060291">
              <w:rPr>
                <w:b/>
                <w:sz w:val="20"/>
              </w:rPr>
              <w:t>8</w:t>
            </w:r>
            <w:r w:rsidR="00024F43">
              <w:rPr>
                <w:b/>
                <w:sz w:val="20"/>
              </w:rPr>
              <w:t>4</w:t>
            </w:r>
          </w:p>
        </w:tc>
        <w:tc>
          <w:tcPr>
            <w:tcW w:w="969" w:type="pct"/>
            <w:tcBorders>
              <w:top w:val="single" w:sz="4" w:space="0" w:color="auto"/>
              <w:bottom w:val="single" w:sz="4" w:space="0" w:color="auto"/>
            </w:tcBorders>
          </w:tcPr>
          <w:p w:rsidR="00477C0F" w:rsidRPr="00060291" w:rsidRDefault="00477C0F" w:rsidP="002A3304">
            <w:pPr>
              <w:tabs>
                <w:tab w:val="decimal" w:pos="1062"/>
                <w:tab w:val="decimal" w:pos="1782"/>
                <w:tab w:val="decimal" w:pos="7560"/>
                <w:tab w:val="decimal" w:pos="9000"/>
                <w:tab w:val="decimal" w:pos="11232"/>
              </w:tabs>
              <w:jc w:val="right"/>
              <w:rPr>
                <w:b/>
                <w:sz w:val="20"/>
              </w:rPr>
            </w:pPr>
            <w:r w:rsidRPr="00060291">
              <w:rPr>
                <w:b/>
                <w:sz w:val="20"/>
              </w:rPr>
              <w:t>53</w:t>
            </w:r>
          </w:p>
        </w:tc>
      </w:tr>
      <w:tr w:rsidR="00477C0F" w:rsidRPr="002A3304" w:rsidTr="002A3304">
        <w:trPr>
          <w:trHeight w:val="213"/>
        </w:trPr>
        <w:tc>
          <w:tcPr>
            <w:tcW w:w="2870" w:type="pct"/>
          </w:tcPr>
          <w:p w:rsidR="00477C0F" w:rsidRPr="00060291" w:rsidRDefault="00477C0F" w:rsidP="002A3304">
            <w:pPr>
              <w:pStyle w:val="Heading6"/>
              <w:tabs>
                <w:tab w:val="clear" w:pos="720"/>
                <w:tab w:val="clear" w:pos="7740"/>
                <w:tab w:val="decimal" w:pos="7560"/>
              </w:tabs>
              <w:rPr>
                <w:b w:val="0"/>
              </w:rPr>
            </w:pPr>
          </w:p>
        </w:tc>
        <w:tc>
          <w:tcPr>
            <w:tcW w:w="1160" w:type="pct"/>
            <w:tcBorders>
              <w:top w:val="single" w:sz="4" w:space="0" w:color="auto"/>
            </w:tcBorders>
          </w:tcPr>
          <w:p w:rsidR="00477C0F" w:rsidRPr="00060291" w:rsidRDefault="00477C0F" w:rsidP="002A3304">
            <w:pPr>
              <w:tabs>
                <w:tab w:val="decimal" w:pos="972"/>
                <w:tab w:val="decimal" w:pos="1782"/>
                <w:tab w:val="decimal" w:pos="7560"/>
                <w:tab w:val="decimal" w:pos="9000"/>
                <w:tab w:val="decimal" w:pos="11232"/>
              </w:tabs>
              <w:rPr>
                <w:sz w:val="20"/>
              </w:rPr>
            </w:pPr>
          </w:p>
        </w:tc>
        <w:tc>
          <w:tcPr>
            <w:tcW w:w="969" w:type="pct"/>
            <w:tcBorders>
              <w:top w:val="single" w:sz="4" w:space="0" w:color="auto"/>
            </w:tcBorders>
          </w:tcPr>
          <w:p w:rsidR="00477C0F" w:rsidRPr="00060291" w:rsidRDefault="00477C0F" w:rsidP="002A3304">
            <w:pPr>
              <w:tabs>
                <w:tab w:val="decimal" w:pos="972"/>
                <w:tab w:val="decimal" w:pos="1782"/>
                <w:tab w:val="decimal" w:pos="7560"/>
                <w:tab w:val="decimal" w:pos="9000"/>
                <w:tab w:val="decimal" w:pos="11232"/>
              </w:tabs>
              <w:rPr>
                <w:sz w:val="20"/>
              </w:rPr>
            </w:pPr>
          </w:p>
        </w:tc>
      </w:tr>
      <w:tr w:rsidR="00477C0F" w:rsidRPr="002A3304" w:rsidTr="002A3304">
        <w:trPr>
          <w:trHeight w:val="202"/>
        </w:trPr>
        <w:tc>
          <w:tcPr>
            <w:tcW w:w="2870" w:type="pct"/>
          </w:tcPr>
          <w:p w:rsidR="00477C0F" w:rsidRPr="00060291" w:rsidRDefault="00477C0F" w:rsidP="002A3304">
            <w:pPr>
              <w:pStyle w:val="Heading6"/>
              <w:tabs>
                <w:tab w:val="clear" w:pos="720"/>
                <w:tab w:val="clear" w:pos="7740"/>
                <w:tab w:val="decimal" w:pos="7560"/>
              </w:tabs>
              <w:rPr>
                <w:b w:val="0"/>
              </w:rPr>
            </w:pPr>
          </w:p>
        </w:tc>
        <w:tc>
          <w:tcPr>
            <w:tcW w:w="1160" w:type="pct"/>
          </w:tcPr>
          <w:p w:rsidR="00477C0F" w:rsidRPr="00060291" w:rsidRDefault="00477C0F" w:rsidP="002A3304">
            <w:pPr>
              <w:tabs>
                <w:tab w:val="decimal" w:pos="1062"/>
                <w:tab w:val="decimal" w:pos="1782"/>
                <w:tab w:val="decimal" w:pos="7560"/>
                <w:tab w:val="decimal" w:pos="9000"/>
                <w:tab w:val="decimal" w:pos="11232"/>
              </w:tabs>
              <w:rPr>
                <w:sz w:val="20"/>
              </w:rPr>
            </w:pPr>
          </w:p>
        </w:tc>
        <w:tc>
          <w:tcPr>
            <w:tcW w:w="969" w:type="pct"/>
          </w:tcPr>
          <w:p w:rsidR="00477C0F" w:rsidRPr="00060291" w:rsidRDefault="00477C0F" w:rsidP="002A3304">
            <w:pPr>
              <w:tabs>
                <w:tab w:val="decimal" w:pos="1062"/>
                <w:tab w:val="decimal" w:pos="1782"/>
                <w:tab w:val="decimal" w:pos="7560"/>
                <w:tab w:val="decimal" w:pos="9000"/>
                <w:tab w:val="decimal" w:pos="11232"/>
              </w:tabs>
              <w:rPr>
                <w:sz w:val="20"/>
              </w:rPr>
            </w:pPr>
          </w:p>
        </w:tc>
      </w:tr>
      <w:tr w:rsidR="00477C0F" w:rsidRPr="002A3304" w:rsidTr="00060291">
        <w:tc>
          <w:tcPr>
            <w:tcW w:w="2870" w:type="pct"/>
          </w:tcPr>
          <w:p w:rsidR="00477C0F" w:rsidRDefault="00477C0F" w:rsidP="002A3304">
            <w:pPr>
              <w:tabs>
                <w:tab w:val="decimal" w:pos="1062"/>
                <w:tab w:val="decimal" w:pos="1782"/>
                <w:tab w:val="decimal" w:pos="7560"/>
                <w:tab w:val="decimal" w:pos="9000"/>
                <w:tab w:val="decimal" w:pos="11232"/>
              </w:tabs>
              <w:rPr>
                <w:i/>
                <w:sz w:val="20"/>
              </w:rPr>
            </w:pPr>
            <w:r w:rsidRPr="00060291">
              <w:rPr>
                <w:i/>
                <w:sz w:val="20"/>
              </w:rPr>
              <w:t>Net book value purchased asset</w:t>
            </w:r>
            <w:r w:rsidR="00060291">
              <w:rPr>
                <w:i/>
                <w:sz w:val="20"/>
              </w:rPr>
              <w:t>s</w:t>
            </w:r>
          </w:p>
          <w:p w:rsidR="00060291" w:rsidRPr="00060291" w:rsidRDefault="00060291" w:rsidP="002A3304">
            <w:pPr>
              <w:tabs>
                <w:tab w:val="decimal" w:pos="1062"/>
                <w:tab w:val="decimal" w:pos="1782"/>
                <w:tab w:val="decimal" w:pos="7560"/>
                <w:tab w:val="decimal" w:pos="9000"/>
                <w:tab w:val="decimal" w:pos="11232"/>
              </w:tabs>
              <w:rPr>
                <w:i/>
                <w:sz w:val="20"/>
              </w:rPr>
            </w:pPr>
          </w:p>
        </w:tc>
        <w:tc>
          <w:tcPr>
            <w:tcW w:w="1160" w:type="pct"/>
          </w:tcPr>
          <w:p w:rsidR="00477C0F" w:rsidRPr="00060291" w:rsidRDefault="00477C0F" w:rsidP="002A3304">
            <w:pPr>
              <w:pStyle w:val="EndnoteText"/>
              <w:tabs>
                <w:tab w:val="decimal" w:pos="882"/>
                <w:tab w:val="decimal" w:pos="7560"/>
                <w:tab w:val="decimal" w:pos="9000"/>
                <w:tab w:val="decimal" w:pos="11232"/>
              </w:tabs>
              <w:ind w:left="471" w:hanging="471"/>
            </w:pPr>
          </w:p>
        </w:tc>
        <w:tc>
          <w:tcPr>
            <w:tcW w:w="969" w:type="pct"/>
          </w:tcPr>
          <w:p w:rsidR="00477C0F" w:rsidRPr="00060291" w:rsidRDefault="00477C0F" w:rsidP="002A3304">
            <w:pPr>
              <w:pStyle w:val="EndnoteText"/>
              <w:tabs>
                <w:tab w:val="decimal" w:pos="882"/>
                <w:tab w:val="decimal" w:pos="7560"/>
                <w:tab w:val="decimal" w:pos="9000"/>
                <w:tab w:val="decimal" w:pos="11232"/>
              </w:tabs>
              <w:ind w:left="471" w:hanging="471"/>
            </w:pPr>
          </w:p>
        </w:tc>
      </w:tr>
      <w:tr w:rsidR="00477C0F" w:rsidRPr="002A3304" w:rsidTr="002A3304">
        <w:trPr>
          <w:trHeight w:val="213"/>
        </w:trPr>
        <w:tc>
          <w:tcPr>
            <w:tcW w:w="2870" w:type="pct"/>
          </w:tcPr>
          <w:p w:rsidR="00477C0F" w:rsidRPr="00060291" w:rsidRDefault="00477C0F" w:rsidP="002A3304">
            <w:pPr>
              <w:pStyle w:val="Heading6"/>
              <w:tabs>
                <w:tab w:val="clear" w:pos="720"/>
                <w:tab w:val="clear" w:pos="7740"/>
                <w:tab w:val="decimal" w:pos="7560"/>
              </w:tabs>
              <w:rPr>
                <w:b w:val="0"/>
              </w:rPr>
            </w:pPr>
            <w:r w:rsidRPr="00060291">
              <w:rPr>
                <w:b w:val="0"/>
              </w:rPr>
              <w:t xml:space="preserve">At 1 April </w:t>
            </w:r>
          </w:p>
        </w:tc>
        <w:tc>
          <w:tcPr>
            <w:tcW w:w="1160" w:type="pct"/>
            <w:tcBorders>
              <w:bottom w:val="single" w:sz="4" w:space="0" w:color="auto"/>
            </w:tcBorders>
          </w:tcPr>
          <w:p w:rsidR="00477C0F" w:rsidRPr="00060291" w:rsidRDefault="001376D1" w:rsidP="002A3304">
            <w:pPr>
              <w:tabs>
                <w:tab w:val="decimal" w:pos="1062"/>
                <w:tab w:val="decimal" w:pos="1782"/>
                <w:tab w:val="decimal" w:pos="7560"/>
                <w:tab w:val="decimal" w:pos="9000"/>
                <w:tab w:val="decimal" w:pos="11232"/>
              </w:tabs>
              <w:jc w:val="right"/>
              <w:rPr>
                <w:bCs/>
                <w:sz w:val="20"/>
              </w:rPr>
            </w:pPr>
            <w:r w:rsidRPr="00060291">
              <w:rPr>
                <w:bCs/>
                <w:sz w:val="20"/>
              </w:rPr>
              <w:t>90</w:t>
            </w:r>
          </w:p>
        </w:tc>
        <w:tc>
          <w:tcPr>
            <w:tcW w:w="969" w:type="pct"/>
            <w:tcBorders>
              <w:bottom w:val="single" w:sz="4" w:space="0" w:color="auto"/>
            </w:tcBorders>
          </w:tcPr>
          <w:p w:rsidR="00477C0F" w:rsidRPr="00060291" w:rsidRDefault="00477C0F" w:rsidP="002A3304">
            <w:pPr>
              <w:tabs>
                <w:tab w:val="decimal" w:pos="1062"/>
                <w:tab w:val="decimal" w:pos="1782"/>
                <w:tab w:val="decimal" w:pos="7560"/>
                <w:tab w:val="decimal" w:pos="9000"/>
                <w:tab w:val="decimal" w:pos="11232"/>
              </w:tabs>
              <w:jc w:val="right"/>
              <w:rPr>
                <w:bCs/>
                <w:sz w:val="20"/>
              </w:rPr>
            </w:pPr>
            <w:r w:rsidRPr="00060291">
              <w:rPr>
                <w:bCs/>
                <w:sz w:val="20"/>
              </w:rPr>
              <w:t>117</w:t>
            </w:r>
          </w:p>
        </w:tc>
      </w:tr>
      <w:tr w:rsidR="00477C0F" w:rsidRPr="002A3304" w:rsidTr="002A3304">
        <w:trPr>
          <w:trHeight w:val="213"/>
        </w:trPr>
        <w:tc>
          <w:tcPr>
            <w:tcW w:w="2870" w:type="pct"/>
          </w:tcPr>
          <w:p w:rsidR="00477C0F" w:rsidRPr="00060291" w:rsidRDefault="00477C0F" w:rsidP="002A3304">
            <w:pPr>
              <w:pStyle w:val="Heading6"/>
              <w:tabs>
                <w:tab w:val="clear" w:pos="720"/>
                <w:tab w:val="clear" w:pos="7740"/>
                <w:tab w:val="decimal" w:pos="7560"/>
              </w:tabs>
              <w:rPr>
                <w:b w:val="0"/>
              </w:rPr>
            </w:pPr>
            <w:r w:rsidRPr="00060291">
              <w:rPr>
                <w:b w:val="0"/>
              </w:rPr>
              <w:t xml:space="preserve">At 31 March </w:t>
            </w:r>
          </w:p>
        </w:tc>
        <w:tc>
          <w:tcPr>
            <w:tcW w:w="1160" w:type="pct"/>
            <w:tcBorders>
              <w:top w:val="single" w:sz="4" w:space="0" w:color="auto"/>
              <w:bottom w:val="single" w:sz="4" w:space="0" w:color="auto"/>
            </w:tcBorders>
          </w:tcPr>
          <w:p w:rsidR="00477C0F" w:rsidRPr="00060291" w:rsidRDefault="00024F43" w:rsidP="002A3304">
            <w:pPr>
              <w:tabs>
                <w:tab w:val="decimal" w:pos="1062"/>
                <w:tab w:val="decimal" w:pos="1782"/>
                <w:tab w:val="decimal" w:pos="7560"/>
                <w:tab w:val="decimal" w:pos="9000"/>
                <w:tab w:val="decimal" w:pos="11232"/>
              </w:tabs>
              <w:jc w:val="right"/>
              <w:rPr>
                <w:b/>
                <w:bCs/>
                <w:sz w:val="20"/>
              </w:rPr>
            </w:pPr>
            <w:r>
              <w:rPr>
                <w:b/>
                <w:bCs/>
                <w:sz w:val="20"/>
              </w:rPr>
              <w:t>59</w:t>
            </w:r>
          </w:p>
        </w:tc>
        <w:tc>
          <w:tcPr>
            <w:tcW w:w="969" w:type="pct"/>
            <w:tcBorders>
              <w:top w:val="single" w:sz="4" w:space="0" w:color="auto"/>
              <w:bottom w:val="single" w:sz="4" w:space="0" w:color="auto"/>
            </w:tcBorders>
          </w:tcPr>
          <w:p w:rsidR="00477C0F" w:rsidRPr="00060291" w:rsidRDefault="00477C0F" w:rsidP="002A3304">
            <w:pPr>
              <w:tabs>
                <w:tab w:val="decimal" w:pos="1062"/>
                <w:tab w:val="decimal" w:pos="1782"/>
                <w:tab w:val="decimal" w:pos="7560"/>
                <w:tab w:val="decimal" w:pos="9000"/>
                <w:tab w:val="decimal" w:pos="11232"/>
              </w:tabs>
              <w:jc w:val="right"/>
              <w:rPr>
                <w:b/>
                <w:bCs/>
                <w:sz w:val="20"/>
              </w:rPr>
            </w:pPr>
            <w:r w:rsidRPr="00060291">
              <w:rPr>
                <w:b/>
                <w:bCs/>
                <w:sz w:val="20"/>
              </w:rPr>
              <w:t>90</w:t>
            </w:r>
          </w:p>
        </w:tc>
      </w:tr>
      <w:tr w:rsidR="00C44498" w:rsidRPr="002A3304" w:rsidTr="002A3304">
        <w:trPr>
          <w:trHeight w:val="202"/>
        </w:trPr>
        <w:tc>
          <w:tcPr>
            <w:tcW w:w="5000" w:type="pct"/>
            <w:gridSpan w:val="3"/>
          </w:tcPr>
          <w:p w:rsidR="00131199" w:rsidRPr="00060291" w:rsidRDefault="00131199" w:rsidP="002A3304">
            <w:pPr>
              <w:tabs>
                <w:tab w:val="left" w:pos="-720"/>
                <w:tab w:val="decimal" w:pos="11232"/>
              </w:tabs>
              <w:jc w:val="left"/>
              <w:rPr>
                <w:sz w:val="20"/>
              </w:rPr>
            </w:pPr>
          </w:p>
        </w:tc>
      </w:tr>
    </w:tbl>
    <w:p w:rsidR="00C44498" w:rsidRPr="003740CF" w:rsidRDefault="00C44498" w:rsidP="00C44498">
      <w:pPr>
        <w:tabs>
          <w:tab w:val="decimal" w:pos="7560"/>
          <w:tab w:val="decimal" w:pos="9000"/>
          <w:tab w:val="decimal" w:pos="11232"/>
        </w:tabs>
        <w:rPr>
          <w:b/>
          <w:bCs/>
          <w:sz w:val="24"/>
        </w:rPr>
      </w:pPr>
    </w:p>
    <w:p w:rsidR="00C44498" w:rsidRPr="003740CF" w:rsidRDefault="00C44498" w:rsidP="00C44498">
      <w:pPr>
        <w:tabs>
          <w:tab w:val="decimal" w:pos="7560"/>
          <w:tab w:val="decimal" w:pos="9000"/>
          <w:tab w:val="decimal" w:pos="11232"/>
        </w:tabs>
        <w:rPr>
          <w:b/>
          <w:bCs/>
          <w:sz w:val="24"/>
        </w:rPr>
      </w:pPr>
    </w:p>
    <w:p w:rsidR="00060291" w:rsidRDefault="00060291" w:rsidP="00C44498">
      <w:pPr>
        <w:tabs>
          <w:tab w:val="decimal" w:pos="7560"/>
          <w:tab w:val="decimal" w:pos="9000"/>
          <w:tab w:val="decimal" w:pos="11232"/>
        </w:tabs>
        <w:rPr>
          <w:b/>
          <w:bCs/>
          <w:sz w:val="24"/>
        </w:rPr>
      </w:pPr>
      <w:r>
        <w:rPr>
          <w:b/>
          <w:bCs/>
          <w:sz w:val="24"/>
        </w:rPr>
        <w:br w:type="page"/>
      </w:r>
    </w:p>
    <w:p w:rsidR="00414DB6" w:rsidRPr="003740CF" w:rsidRDefault="00414DB6" w:rsidP="00414DB6">
      <w:pPr>
        <w:tabs>
          <w:tab w:val="left" w:pos="-720"/>
          <w:tab w:val="decimal" w:pos="11232"/>
        </w:tabs>
        <w:rPr>
          <w:iCs/>
          <w:sz w:val="24"/>
          <w:szCs w:val="24"/>
        </w:rPr>
      </w:pPr>
      <w:r w:rsidRPr="00414DB6">
        <w:rPr>
          <w:b/>
          <w:iCs/>
          <w:sz w:val="24"/>
          <w:szCs w:val="24"/>
        </w:rPr>
        <w:lastRenderedPageBreak/>
        <w:t>7</w:t>
      </w:r>
      <w:r w:rsidRPr="003740CF">
        <w:rPr>
          <w:b/>
          <w:iCs/>
          <w:sz w:val="24"/>
          <w:szCs w:val="24"/>
        </w:rPr>
        <w:t xml:space="preserve"> (a) Property, Plant and Equipment (Purchased Assets) for the year ended 31 March 201</w:t>
      </w:r>
      <w:r w:rsidR="005530FC">
        <w:rPr>
          <w:b/>
          <w:iCs/>
          <w:sz w:val="24"/>
          <w:szCs w:val="24"/>
        </w:rPr>
        <w:t xml:space="preserve">8 – </w:t>
      </w:r>
      <w:r w:rsidR="005530FC" w:rsidRPr="005530FC">
        <w:rPr>
          <w:iCs/>
          <w:szCs w:val="22"/>
        </w:rPr>
        <w:t>All Purchased Assets are held within the Board and therefore only the consolidated position is shown below</w:t>
      </w:r>
      <w:r>
        <w:rPr>
          <w:b/>
          <w:iCs/>
          <w:sz w:val="24"/>
          <w:szCs w:val="24"/>
        </w:rPr>
        <w:t xml:space="preserve"> </w:t>
      </w:r>
    </w:p>
    <w:tbl>
      <w:tblPr>
        <w:tblW w:w="5000" w:type="pct"/>
        <w:tblLook w:val="0000"/>
      </w:tblPr>
      <w:tblGrid>
        <w:gridCol w:w="1463"/>
        <w:gridCol w:w="966"/>
        <w:gridCol w:w="1028"/>
        <w:gridCol w:w="1150"/>
        <w:gridCol w:w="1261"/>
        <w:gridCol w:w="1062"/>
        <w:gridCol w:w="1283"/>
        <w:gridCol w:w="1167"/>
      </w:tblGrid>
      <w:tr w:rsidR="00414DB6" w:rsidRPr="003740CF" w:rsidTr="00FB71FA">
        <w:trPr>
          <w:tblHeader/>
        </w:trPr>
        <w:tc>
          <w:tcPr>
            <w:tcW w:w="780" w:type="pct"/>
          </w:tcPr>
          <w:p w:rsidR="00414DB6" w:rsidRPr="0054261A" w:rsidRDefault="00414DB6" w:rsidP="006F51E6">
            <w:pPr>
              <w:pStyle w:val="Heading6"/>
              <w:tabs>
                <w:tab w:val="clear" w:pos="720"/>
                <w:tab w:val="clear" w:pos="7740"/>
                <w:tab w:val="decimal" w:pos="7560"/>
              </w:tabs>
              <w:rPr>
                <w:b w:val="0"/>
              </w:rPr>
            </w:pPr>
          </w:p>
        </w:tc>
        <w:tc>
          <w:tcPr>
            <w:tcW w:w="515" w:type="pct"/>
          </w:tcPr>
          <w:p w:rsidR="00414DB6" w:rsidRPr="0054261A" w:rsidRDefault="00414DB6" w:rsidP="006F51E6">
            <w:pPr>
              <w:pStyle w:val="EndnoteText"/>
              <w:tabs>
                <w:tab w:val="decimal" w:pos="1062"/>
                <w:tab w:val="decimal" w:pos="1782"/>
                <w:tab w:val="decimal" w:pos="7560"/>
                <w:tab w:val="decimal" w:pos="9000"/>
                <w:tab w:val="decimal" w:pos="11232"/>
              </w:tabs>
              <w:jc w:val="right"/>
              <w:rPr>
                <w:b/>
                <w:bCs/>
              </w:rPr>
            </w:pPr>
            <w:r w:rsidRPr="0054261A">
              <w:rPr>
                <w:b/>
                <w:bCs/>
              </w:rPr>
              <w:t>Land</w:t>
            </w:r>
          </w:p>
          <w:p w:rsidR="00414DB6" w:rsidRPr="0054261A" w:rsidRDefault="00414DB6" w:rsidP="006F51E6">
            <w:pPr>
              <w:tabs>
                <w:tab w:val="decimal" w:pos="1062"/>
                <w:tab w:val="decimal" w:pos="1782"/>
                <w:tab w:val="decimal" w:pos="7560"/>
                <w:tab w:val="decimal" w:pos="9000"/>
                <w:tab w:val="decimal" w:pos="11232"/>
              </w:tabs>
              <w:jc w:val="right"/>
              <w:rPr>
                <w:b/>
                <w:bCs/>
                <w:sz w:val="20"/>
              </w:rPr>
            </w:pPr>
          </w:p>
        </w:tc>
        <w:tc>
          <w:tcPr>
            <w:tcW w:w="548" w:type="pct"/>
          </w:tcPr>
          <w:p w:rsidR="00414DB6" w:rsidRPr="0054261A" w:rsidRDefault="00414DB6" w:rsidP="006F51E6">
            <w:pPr>
              <w:tabs>
                <w:tab w:val="decimal" w:pos="972"/>
                <w:tab w:val="decimal" w:pos="1782"/>
                <w:tab w:val="decimal" w:pos="7560"/>
                <w:tab w:val="decimal" w:pos="9000"/>
                <w:tab w:val="decimal" w:pos="11232"/>
              </w:tabs>
              <w:jc w:val="right"/>
              <w:rPr>
                <w:b/>
                <w:bCs/>
                <w:sz w:val="20"/>
              </w:rPr>
            </w:pPr>
            <w:r w:rsidRPr="0054261A">
              <w:rPr>
                <w:b/>
                <w:bCs/>
                <w:sz w:val="20"/>
              </w:rPr>
              <w:t>Buildings</w:t>
            </w:r>
          </w:p>
        </w:tc>
        <w:tc>
          <w:tcPr>
            <w:tcW w:w="613" w:type="pct"/>
          </w:tcPr>
          <w:p w:rsidR="00414DB6" w:rsidRPr="0054261A" w:rsidRDefault="00414DB6" w:rsidP="006F51E6">
            <w:pPr>
              <w:tabs>
                <w:tab w:val="decimal" w:pos="972"/>
                <w:tab w:val="decimal" w:pos="1782"/>
                <w:tab w:val="decimal" w:pos="7560"/>
                <w:tab w:val="decimal" w:pos="9000"/>
                <w:tab w:val="decimal" w:pos="11232"/>
              </w:tabs>
              <w:jc w:val="right"/>
              <w:rPr>
                <w:b/>
                <w:bCs/>
                <w:sz w:val="20"/>
              </w:rPr>
            </w:pPr>
            <w:r w:rsidRPr="0054261A">
              <w:rPr>
                <w:b/>
                <w:bCs/>
                <w:sz w:val="20"/>
              </w:rPr>
              <w:t>Plant and</w:t>
            </w:r>
          </w:p>
          <w:p w:rsidR="00414DB6" w:rsidRPr="0054261A" w:rsidRDefault="00414DB6" w:rsidP="006F51E6">
            <w:pPr>
              <w:tabs>
                <w:tab w:val="decimal" w:pos="972"/>
                <w:tab w:val="decimal" w:pos="1782"/>
                <w:tab w:val="decimal" w:pos="7560"/>
                <w:tab w:val="decimal" w:pos="9000"/>
                <w:tab w:val="decimal" w:pos="11232"/>
              </w:tabs>
              <w:jc w:val="right"/>
              <w:rPr>
                <w:b/>
                <w:bCs/>
                <w:sz w:val="20"/>
              </w:rPr>
            </w:pPr>
            <w:r w:rsidRPr="0054261A">
              <w:rPr>
                <w:b/>
                <w:bCs/>
                <w:sz w:val="20"/>
              </w:rPr>
              <w:t>Machinery</w:t>
            </w:r>
          </w:p>
        </w:tc>
        <w:tc>
          <w:tcPr>
            <w:tcW w:w="672" w:type="pct"/>
          </w:tcPr>
          <w:p w:rsidR="00414DB6" w:rsidRPr="0054261A" w:rsidRDefault="00414DB6" w:rsidP="006F51E6">
            <w:pPr>
              <w:tabs>
                <w:tab w:val="decimal" w:pos="1062"/>
                <w:tab w:val="decimal" w:pos="7560"/>
                <w:tab w:val="decimal" w:pos="9000"/>
                <w:tab w:val="decimal" w:pos="11232"/>
              </w:tabs>
              <w:jc w:val="right"/>
              <w:rPr>
                <w:b/>
                <w:bCs/>
                <w:sz w:val="20"/>
              </w:rPr>
            </w:pPr>
            <w:r w:rsidRPr="0054261A">
              <w:rPr>
                <w:b/>
                <w:bCs/>
                <w:sz w:val="20"/>
              </w:rPr>
              <w:t>Information</w:t>
            </w:r>
          </w:p>
          <w:p w:rsidR="00414DB6" w:rsidRPr="0054261A" w:rsidRDefault="00414DB6" w:rsidP="006F51E6">
            <w:pPr>
              <w:tabs>
                <w:tab w:val="decimal" w:pos="1062"/>
                <w:tab w:val="decimal" w:pos="7560"/>
                <w:tab w:val="decimal" w:pos="9000"/>
                <w:tab w:val="decimal" w:pos="11232"/>
              </w:tabs>
              <w:jc w:val="right"/>
              <w:rPr>
                <w:b/>
                <w:bCs/>
                <w:sz w:val="20"/>
              </w:rPr>
            </w:pPr>
            <w:r w:rsidRPr="0054261A">
              <w:rPr>
                <w:b/>
                <w:bCs/>
                <w:sz w:val="20"/>
              </w:rPr>
              <w:t>Technology</w:t>
            </w:r>
          </w:p>
        </w:tc>
        <w:tc>
          <w:tcPr>
            <w:tcW w:w="566" w:type="pct"/>
          </w:tcPr>
          <w:p w:rsidR="00414DB6" w:rsidRPr="0054261A" w:rsidRDefault="00414DB6" w:rsidP="006F51E6">
            <w:pPr>
              <w:tabs>
                <w:tab w:val="decimal" w:pos="1044"/>
                <w:tab w:val="decimal" w:pos="7560"/>
                <w:tab w:val="decimal" w:pos="9000"/>
                <w:tab w:val="decimal" w:pos="11232"/>
              </w:tabs>
              <w:jc w:val="right"/>
              <w:rPr>
                <w:b/>
                <w:bCs/>
                <w:sz w:val="20"/>
              </w:rPr>
            </w:pPr>
            <w:r w:rsidRPr="0054261A">
              <w:rPr>
                <w:b/>
                <w:bCs/>
                <w:sz w:val="20"/>
              </w:rPr>
              <w:t>Furniture &amp; Fittings</w:t>
            </w:r>
          </w:p>
        </w:tc>
        <w:tc>
          <w:tcPr>
            <w:tcW w:w="684" w:type="pct"/>
          </w:tcPr>
          <w:p w:rsidR="00414DB6" w:rsidRPr="0054261A" w:rsidRDefault="00414DB6" w:rsidP="006F51E6">
            <w:pPr>
              <w:tabs>
                <w:tab w:val="decimal" w:pos="1044"/>
                <w:tab w:val="decimal" w:pos="7560"/>
                <w:tab w:val="decimal" w:pos="9000"/>
                <w:tab w:val="decimal" w:pos="11232"/>
              </w:tabs>
              <w:jc w:val="right"/>
              <w:rPr>
                <w:b/>
                <w:bCs/>
                <w:sz w:val="20"/>
              </w:rPr>
            </w:pPr>
            <w:r w:rsidRPr="0054261A">
              <w:rPr>
                <w:b/>
                <w:bCs/>
                <w:sz w:val="20"/>
              </w:rPr>
              <w:t>Assets under</w:t>
            </w:r>
          </w:p>
          <w:p w:rsidR="00414DB6" w:rsidRPr="0054261A" w:rsidRDefault="00414DB6" w:rsidP="006F51E6">
            <w:pPr>
              <w:tabs>
                <w:tab w:val="decimal" w:pos="1044"/>
                <w:tab w:val="decimal" w:pos="7560"/>
                <w:tab w:val="decimal" w:pos="9000"/>
                <w:tab w:val="decimal" w:pos="11232"/>
              </w:tabs>
              <w:jc w:val="right"/>
              <w:rPr>
                <w:b/>
                <w:bCs/>
                <w:sz w:val="20"/>
              </w:rPr>
            </w:pPr>
            <w:r w:rsidRPr="0054261A">
              <w:rPr>
                <w:b/>
                <w:bCs/>
                <w:sz w:val="20"/>
              </w:rPr>
              <w:t>construction</w:t>
            </w:r>
          </w:p>
        </w:tc>
        <w:tc>
          <w:tcPr>
            <w:tcW w:w="622" w:type="pct"/>
          </w:tcPr>
          <w:p w:rsidR="00414DB6" w:rsidRPr="0054261A" w:rsidRDefault="00414DB6" w:rsidP="00FB71FA">
            <w:pPr>
              <w:pStyle w:val="EndnoteText"/>
              <w:tabs>
                <w:tab w:val="decimal" w:pos="882"/>
                <w:tab w:val="decimal" w:pos="7560"/>
                <w:tab w:val="decimal" w:pos="9000"/>
                <w:tab w:val="decimal" w:pos="11232"/>
              </w:tabs>
              <w:rPr>
                <w:b/>
                <w:bCs/>
              </w:rPr>
            </w:pPr>
          </w:p>
          <w:p w:rsidR="00414DB6" w:rsidRPr="0054261A" w:rsidRDefault="00414DB6" w:rsidP="006F51E6">
            <w:pPr>
              <w:pStyle w:val="EndnoteText"/>
              <w:tabs>
                <w:tab w:val="decimal" w:pos="882"/>
                <w:tab w:val="decimal" w:pos="7560"/>
                <w:tab w:val="decimal" w:pos="9000"/>
                <w:tab w:val="decimal" w:pos="11232"/>
              </w:tabs>
              <w:jc w:val="right"/>
              <w:rPr>
                <w:b/>
                <w:bCs/>
              </w:rPr>
            </w:pPr>
            <w:r w:rsidRPr="0054261A">
              <w:rPr>
                <w:b/>
                <w:bCs/>
              </w:rPr>
              <w:t>Total</w:t>
            </w:r>
          </w:p>
        </w:tc>
      </w:tr>
      <w:tr w:rsidR="00414DB6" w:rsidRPr="003740CF" w:rsidTr="00FB71FA">
        <w:trPr>
          <w:trHeight w:val="356"/>
          <w:tblHeader/>
        </w:trPr>
        <w:tc>
          <w:tcPr>
            <w:tcW w:w="780" w:type="pct"/>
          </w:tcPr>
          <w:p w:rsidR="00414DB6" w:rsidRPr="0054261A" w:rsidRDefault="00414DB6" w:rsidP="006F51E6">
            <w:pPr>
              <w:pStyle w:val="Heading6"/>
              <w:tabs>
                <w:tab w:val="clear" w:pos="720"/>
                <w:tab w:val="clear" w:pos="7740"/>
                <w:tab w:val="decimal" w:pos="7560"/>
              </w:tabs>
            </w:pPr>
          </w:p>
        </w:tc>
        <w:tc>
          <w:tcPr>
            <w:tcW w:w="515" w:type="pct"/>
          </w:tcPr>
          <w:p w:rsidR="00414DB6" w:rsidRPr="0054261A" w:rsidRDefault="00414DB6" w:rsidP="006F51E6">
            <w:pPr>
              <w:tabs>
                <w:tab w:val="decimal" w:pos="1062"/>
                <w:tab w:val="decimal" w:pos="1782"/>
                <w:tab w:val="decimal" w:pos="7560"/>
                <w:tab w:val="decimal" w:pos="9000"/>
                <w:tab w:val="decimal" w:pos="11232"/>
              </w:tabs>
              <w:jc w:val="right"/>
              <w:rPr>
                <w:b/>
                <w:bCs/>
                <w:sz w:val="20"/>
              </w:rPr>
            </w:pPr>
            <w:r w:rsidRPr="0054261A">
              <w:rPr>
                <w:b/>
                <w:bCs/>
                <w:sz w:val="20"/>
              </w:rPr>
              <w:t>£’000</w:t>
            </w:r>
          </w:p>
        </w:tc>
        <w:tc>
          <w:tcPr>
            <w:tcW w:w="548" w:type="pct"/>
          </w:tcPr>
          <w:p w:rsidR="00414DB6" w:rsidRPr="0054261A" w:rsidRDefault="00414DB6" w:rsidP="006F51E6">
            <w:pPr>
              <w:tabs>
                <w:tab w:val="decimal" w:pos="972"/>
                <w:tab w:val="decimal" w:pos="1782"/>
                <w:tab w:val="decimal" w:pos="7560"/>
                <w:tab w:val="decimal" w:pos="9000"/>
                <w:tab w:val="decimal" w:pos="11232"/>
              </w:tabs>
              <w:jc w:val="right"/>
              <w:rPr>
                <w:b/>
                <w:bCs/>
                <w:sz w:val="20"/>
              </w:rPr>
            </w:pPr>
            <w:r w:rsidRPr="0054261A">
              <w:rPr>
                <w:b/>
                <w:bCs/>
                <w:sz w:val="20"/>
              </w:rPr>
              <w:t>£’000</w:t>
            </w:r>
          </w:p>
        </w:tc>
        <w:tc>
          <w:tcPr>
            <w:tcW w:w="613" w:type="pct"/>
          </w:tcPr>
          <w:p w:rsidR="00414DB6" w:rsidRPr="0054261A" w:rsidRDefault="00414DB6" w:rsidP="006F51E6">
            <w:pPr>
              <w:tabs>
                <w:tab w:val="decimal" w:pos="972"/>
                <w:tab w:val="decimal" w:pos="1782"/>
                <w:tab w:val="decimal" w:pos="7560"/>
                <w:tab w:val="decimal" w:pos="9000"/>
                <w:tab w:val="decimal" w:pos="11232"/>
              </w:tabs>
              <w:jc w:val="right"/>
              <w:rPr>
                <w:b/>
                <w:bCs/>
                <w:sz w:val="20"/>
              </w:rPr>
            </w:pPr>
            <w:r w:rsidRPr="0054261A">
              <w:rPr>
                <w:b/>
                <w:bCs/>
                <w:sz w:val="20"/>
              </w:rPr>
              <w:t>£’000</w:t>
            </w:r>
          </w:p>
        </w:tc>
        <w:tc>
          <w:tcPr>
            <w:tcW w:w="672" w:type="pct"/>
          </w:tcPr>
          <w:p w:rsidR="00414DB6" w:rsidRPr="0054261A" w:rsidRDefault="00414DB6" w:rsidP="006F51E6">
            <w:pPr>
              <w:tabs>
                <w:tab w:val="decimal" w:pos="1062"/>
                <w:tab w:val="decimal" w:pos="7560"/>
                <w:tab w:val="decimal" w:pos="9000"/>
                <w:tab w:val="decimal" w:pos="11232"/>
              </w:tabs>
              <w:jc w:val="right"/>
              <w:rPr>
                <w:b/>
                <w:bCs/>
                <w:sz w:val="20"/>
              </w:rPr>
            </w:pPr>
            <w:r w:rsidRPr="0054261A">
              <w:rPr>
                <w:b/>
                <w:bCs/>
                <w:sz w:val="20"/>
              </w:rPr>
              <w:t>£’000</w:t>
            </w:r>
          </w:p>
        </w:tc>
        <w:tc>
          <w:tcPr>
            <w:tcW w:w="566" w:type="pct"/>
          </w:tcPr>
          <w:p w:rsidR="00414DB6" w:rsidRPr="0054261A" w:rsidRDefault="00414DB6" w:rsidP="006F51E6">
            <w:pPr>
              <w:tabs>
                <w:tab w:val="decimal" w:pos="1044"/>
                <w:tab w:val="decimal" w:pos="7560"/>
                <w:tab w:val="decimal" w:pos="9000"/>
                <w:tab w:val="decimal" w:pos="11232"/>
              </w:tabs>
              <w:jc w:val="right"/>
              <w:rPr>
                <w:b/>
                <w:bCs/>
                <w:sz w:val="20"/>
              </w:rPr>
            </w:pPr>
            <w:r w:rsidRPr="0054261A">
              <w:rPr>
                <w:b/>
                <w:bCs/>
                <w:sz w:val="20"/>
              </w:rPr>
              <w:t>£’000</w:t>
            </w:r>
          </w:p>
        </w:tc>
        <w:tc>
          <w:tcPr>
            <w:tcW w:w="684" w:type="pct"/>
          </w:tcPr>
          <w:p w:rsidR="00414DB6" w:rsidRPr="0054261A" w:rsidRDefault="00414DB6" w:rsidP="006F51E6">
            <w:pPr>
              <w:tabs>
                <w:tab w:val="decimal" w:pos="1044"/>
                <w:tab w:val="decimal" w:pos="7560"/>
                <w:tab w:val="decimal" w:pos="9000"/>
                <w:tab w:val="decimal" w:pos="11232"/>
              </w:tabs>
              <w:jc w:val="right"/>
              <w:rPr>
                <w:b/>
                <w:bCs/>
                <w:sz w:val="20"/>
              </w:rPr>
            </w:pPr>
            <w:r w:rsidRPr="0054261A">
              <w:rPr>
                <w:b/>
                <w:bCs/>
                <w:sz w:val="20"/>
              </w:rPr>
              <w:t>£’000</w:t>
            </w:r>
          </w:p>
        </w:tc>
        <w:tc>
          <w:tcPr>
            <w:tcW w:w="622" w:type="pct"/>
          </w:tcPr>
          <w:p w:rsidR="00414DB6" w:rsidRPr="0054261A" w:rsidRDefault="00414DB6" w:rsidP="006F51E6">
            <w:pPr>
              <w:pStyle w:val="EndnoteText"/>
              <w:tabs>
                <w:tab w:val="decimal" w:pos="882"/>
                <w:tab w:val="decimal" w:pos="7560"/>
                <w:tab w:val="decimal" w:pos="9000"/>
                <w:tab w:val="decimal" w:pos="11232"/>
              </w:tabs>
              <w:jc w:val="right"/>
              <w:rPr>
                <w:b/>
                <w:bCs/>
              </w:rPr>
            </w:pPr>
            <w:r w:rsidRPr="0054261A">
              <w:rPr>
                <w:b/>
                <w:bCs/>
              </w:rPr>
              <w:t>£’000</w:t>
            </w:r>
          </w:p>
        </w:tc>
      </w:tr>
      <w:tr w:rsidR="00414DB6" w:rsidRPr="003740CF" w:rsidTr="00FB71FA">
        <w:tc>
          <w:tcPr>
            <w:tcW w:w="780" w:type="pct"/>
          </w:tcPr>
          <w:p w:rsidR="00414DB6" w:rsidRPr="0054261A" w:rsidRDefault="00414DB6" w:rsidP="006F51E6">
            <w:pPr>
              <w:pStyle w:val="Heading3"/>
              <w:tabs>
                <w:tab w:val="clear" w:pos="7776"/>
                <w:tab w:val="decimal" w:pos="1062"/>
                <w:tab w:val="decimal" w:pos="1782"/>
                <w:tab w:val="decimal" w:pos="7560"/>
                <w:tab w:val="decimal" w:pos="9000"/>
              </w:tabs>
              <w:spacing w:line="240" w:lineRule="auto"/>
              <w:rPr>
                <w:b/>
                <w:bCs/>
                <w:i w:val="0"/>
                <w:iCs/>
                <w:noProof/>
                <w:sz w:val="20"/>
              </w:rPr>
            </w:pPr>
            <w:r w:rsidRPr="0054261A">
              <w:rPr>
                <w:b/>
                <w:bCs/>
                <w:i w:val="0"/>
                <w:iCs/>
                <w:noProof/>
                <w:sz w:val="20"/>
              </w:rPr>
              <w:t>Cost or valuation</w:t>
            </w:r>
          </w:p>
        </w:tc>
        <w:tc>
          <w:tcPr>
            <w:tcW w:w="515" w:type="pct"/>
          </w:tcPr>
          <w:p w:rsidR="00414DB6" w:rsidRPr="0054261A" w:rsidRDefault="00414DB6" w:rsidP="006F51E6">
            <w:pPr>
              <w:tabs>
                <w:tab w:val="decimal" w:pos="1062"/>
                <w:tab w:val="decimal" w:pos="1782"/>
                <w:tab w:val="decimal" w:pos="7560"/>
                <w:tab w:val="decimal" w:pos="9000"/>
                <w:tab w:val="decimal" w:pos="11232"/>
              </w:tabs>
              <w:rPr>
                <w:sz w:val="20"/>
              </w:rPr>
            </w:pPr>
          </w:p>
        </w:tc>
        <w:tc>
          <w:tcPr>
            <w:tcW w:w="548" w:type="pct"/>
          </w:tcPr>
          <w:p w:rsidR="00414DB6" w:rsidRPr="0054261A" w:rsidRDefault="00414DB6" w:rsidP="006F51E6">
            <w:pPr>
              <w:tabs>
                <w:tab w:val="decimal" w:pos="972"/>
                <w:tab w:val="decimal" w:pos="1782"/>
                <w:tab w:val="decimal" w:pos="7560"/>
                <w:tab w:val="decimal" w:pos="9000"/>
                <w:tab w:val="decimal" w:pos="11232"/>
              </w:tabs>
              <w:rPr>
                <w:sz w:val="20"/>
              </w:rPr>
            </w:pPr>
          </w:p>
        </w:tc>
        <w:tc>
          <w:tcPr>
            <w:tcW w:w="613" w:type="pct"/>
          </w:tcPr>
          <w:p w:rsidR="00414DB6" w:rsidRPr="0054261A" w:rsidRDefault="00414DB6" w:rsidP="006F51E6">
            <w:pPr>
              <w:tabs>
                <w:tab w:val="decimal" w:pos="972"/>
                <w:tab w:val="decimal" w:pos="1782"/>
                <w:tab w:val="decimal" w:pos="7560"/>
                <w:tab w:val="decimal" w:pos="9000"/>
                <w:tab w:val="decimal" w:pos="11232"/>
              </w:tabs>
              <w:rPr>
                <w:sz w:val="20"/>
              </w:rPr>
            </w:pPr>
          </w:p>
        </w:tc>
        <w:tc>
          <w:tcPr>
            <w:tcW w:w="672" w:type="pct"/>
          </w:tcPr>
          <w:p w:rsidR="00414DB6" w:rsidRPr="0054261A" w:rsidRDefault="00414DB6" w:rsidP="006F51E6">
            <w:pPr>
              <w:tabs>
                <w:tab w:val="decimal" w:pos="1062"/>
                <w:tab w:val="decimal" w:pos="7560"/>
                <w:tab w:val="decimal" w:pos="9000"/>
                <w:tab w:val="decimal" w:pos="11232"/>
              </w:tabs>
              <w:rPr>
                <w:sz w:val="20"/>
              </w:rPr>
            </w:pPr>
          </w:p>
        </w:tc>
        <w:tc>
          <w:tcPr>
            <w:tcW w:w="566" w:type="pct"/>
          </w:tcPr>
          <w:p w:rsidR="00414DB6" w:rsidRPr="0054261A" w:rsidRDefault="00414DB6" w:rsidP="006F51E6">
            <w:pPr>
              <w:tabs>
                <w:tab w:val="decimal" w:pos="1044"/>
                <w:tab w:val="decimal" w:pos="7560"/>
                <w:tab w:val="decimal" w:pos="9000"/>
                <w:tab w:val="decimal" w:pos="11232"/>
              </w:tabs>
              <w:rPr>
                <w:sz w:val="20"/>
              </w:rPr>
            </w:pPr>
          </w:p>
        </w:tc>
        <w:tc>
          <w:tcPr>
            <w:tcW w:w="684" w:type="pct"/>
          </w:tcPr>
          <w:p w:rsidR="00414DB6" w:rsidRPr="0054261A" w:rsidRDefault="00414DB6" w:rsidP="006F51E6">
            <w:pPr>
              <w:tabs>
                <w:tab w:val="decimal" w:pos="1044"/>
                <w:tab w:val="decimal" w:pos="7560"/>
                <w:tab w:val="decimal" w:pos="9000"/>
                <w:tab w:val="decimal" w:pos="11232"/>
              </w:tabs>
              <w:rPr>
                <w:sz w:val="20"/>
              </w:rPr>
            </w:pPr>
          </w:p>
        </w:tc>
        <w:tc>
          <w:tcPr>
            <w:tcW w:w="622" w:type="pct"/>
          </w:tcPr>
          <w:p w:rsidR="00414DB6" w:rsidRPr="0054261A" w:rsidRDefault="00414DB6" w:rsidP="006F51E6">
            <w:pPr>
              <w:pStyle w:val="EndnoteText"/>
              <w:tabs>
                <w:tab w:val="decimal" w:pos="882"/>
                <w:tab w:val="decimal" w:pos="7560"/>
                <w:tab w:val="decimal" w:pos="9000"/>
                <w:tab w:val="decimal" w:pos="11232"/>
              </w:tabs>
            </w:pPr>
          </w:p>
        </w:tc>
      </w:tr>
      <w:tr w:rsidR="00414DB6" w:rsidRPr="003740CF" w:rsidTr="00FB71FA">
        <w:tc>
          <w:tcPr>
            <w:tcW w:w="780" w:type="pct"/>
          </w:tcPr>
          <w:p w:rsidR="00414DB6" w:rsidRPr="0054261A" w:rsidRDefault="00414DB6" w:rsidP="006F51E6">
            <w:pPr>
              <w:pStyle w:val="Heading3"/>
              <w:tabs>
                <w:tab w:val="clear" w:pos="7776"/>
                <w:tab w:val="decimal" w:pos="1062"/>
                <w:tab w:val="decimal" w:pos="1782"/>
                <w:tab w:val="decimal" w:pos="7560"/>
                <w:tab w:val="decimal" w:pos="9000"/>
              </w:tabs>
              <w:spacing w:line="240" w:lineRule="auto"/>
              <w:jc w:val="left"/>
              <w:rPr>
                <w:i w:val="0"/>
                <w:iCs/>
                <w:sz w:val="20"/>
              </w:rPr>
            </w:pPr>
            <w:r w:rsidRPr="0054261A">
              <w:rPr>
                <w:i w:val="0"/>
                <w:iCs/>
                <w:noProof/>
                <w:sz w:val="20"/>
              </w:rPr>
              <w:t>At 1 April 201</w:t>
            </w:r>
            <w:r w:rsidR="00B618CF" w:rsidRPr="0054261A">
              <w:rPr>
                <w:i w:val="0"/>
                <w:iCs/>
                <w:noProof/>
                <w:sz w:val="20"/>
              </w:rPr>
              <w:t>7</w:t>
            </w:r>
          </w:p>
        </w:tc>
        <w:tc>
          <w:tcPr>
            <w:tcW w:w="515" w:type="pct"/>
            <w:vAlign w:val="center"/>
          </w:tcPr>
          <w:p w:rsidR="00414DB6" w:rsidRPr="0054261A" w:rsidRDefault="00414DB6" w:rsidP="006F51E6">
            <w:pPr>
              <w:tabs>
                <w:tab w:val="decimal" w:pos="1062"/>
                <w:tab w:val="decimal" w:pos="1782"/>
                <w:tab w:val="decimal" w:pos="7560"/>
                <w:tab w:val="decimal" w:pos="9000"/>
                <w:tab w:val="decimal" w:pos="11232"/>
              </w:tabs>
              <w:jc w:val="right"/>
              <w:rPr>
                <w:b/>
                <w:sz w:val="20"/>
              </w:rPr>
            </w:pPr>
            <w:r w:rsidRPr="0054261A">
              <w:rPr>
                <w:b/>
                <w:sz w:val="20"/>
              </w:rPr>
              <w:t>5,686</w:t>
            </w:r>
          </w:p>
        </w:tc>
        <w:tc>
          <w:tcPr>
            <w:tcW w:w="548" w:type="pct"/>
            <w:vAlign w:val="center"/>
          </w:tcPr>
          <w:p w:rsidR="00414DB6" w:rsidRPr="0054261A" w:rsidRDefault="00421632" w:rsidP="006F51E6">
            <w:pPr>
              <w:tabs>
                <w:tab w:val="decimal" w:pos="972"/>
                <w:tab w:val="decimal" w:pos="1782"/>
                <w:tab w:val="decimal" w:pos="7560"/>
                <w:tab w:val="decimal" w:pos="9000"/>
                <w:tab w:val="decimal" w:pos="11232"/>
              </w:tabs>
              <w:jc w:val="right"/>
              <w:rPr>
                <w:b/>
                <w:sz w:val="20"/>
              </w:rPr>
            </w:pPr>
            <w:r w:rsidRPr="0054261A">
              <w:rPr>
                <w:b/>
                <w:sz w:val="20"/>
              </w:rPr>
              <w:t>107,484</w:t>
            </w:r>
          </w:p>
        </w:tc>
        <w:tc>
          <w:tcPr>
            <w:tcW w:w="613" w:type="pct"/>
            <w:vAlign w:val="center"/>
          </w:tcPr>
          <w:p w:rsidR="00414DB6" w:rsidRPr="0054261A" w:rsidRDefault="00421632" w:rsidP="006F51E6">
            <w:pPr>
              <w:tabs>
                <w:tab w:val="decimal" w:pos="972"/>
                <w:tab w:val="decimal" w:pos="1782"/>
                <w:tab w:val="decimal" w:pos="7560"/>
                <w:tab w:val="decimal" w:pos="9000"/>
                <w:tab w:val="decimal" w:pos="11232"/>
              </w:tabs>
              <w:jc w:val="right"/>
              <w:rPr>
                <w:b/>
                <w:sz w:val="20"/>
              </w:rPr>
            </w:pPr>
            <w:r w:rsidRPr="0054261A">
              <w:rPr>
                <w:b/>
                <w:sz w:val="20"/>
              </w:rPr>
              <w:t>49,561</w:t>
            </w:r>
          </w:p>
        </w:tc>
        <w:tc>
          <w:tcPr>
            <w:tcW w:w="672" w:type="pct"/>
            <w:vAlign w:val="center"/>
          </w:tcPr>
          <w:p w:rsidR="00414DB6" w:rsidRPr="0054261A" w:rsidRDefault="00414DB6" w:rsidP="006F51E6">
            <w:pPr>
              <w:tabs>
                <w:tab w:val="decimal" w:pos="1062"/>
                <w:tab w:val="decimal" w:pos="7560"/>
                <w:tab w:val="decimal" w:pos="9000"/>
                <w:tab w:val="decimal" w:pos="11232"/>
              </w:tabs>
              <w:jc w:val="right"/>
              <w:rPr>
                <w:b/>
                <w:sz w:val="20"/>
              </w:rPr>
            </w:pPr>
            <w:r w:rsidRPr="0054261A">
              <w:rPr>
                <w:b/>
                <w:sz w:val="20"/>
              </w:rPr>
              <w:t>9,</w:t>
            </w:r>
            <w:r w:rsidR="00421632" w:rsidRPr="0054261A">
              <w:rPr>
                <w:b/>
                <w:sz w:val="20"/>
              </w:rPr>
              <w:t>789</w:t>
            </w:r>
          </w:p>
        </w:tc>
        <w:tc>
          <w:tcPr>
            <w:tcW w:w="566" w:type="pct"/>
            <w:vAlign w:val="center"/>
          </w:tcPr>
          <w:p w:rsidR="00414DB6" w:rsidRPr="0054261A" w:rsidRDefault="00414DB6" w:rsidP="006F51E6">
            <w:pPr>
              <w:tabs>
                <w:tab w:val="decimal" w:pos="1044"/>
                <w:tab w:val="decimal" w:pos="7560"/>
                <w:tab w:val="decimal" w:pos="9000"/>
                <w:tab w:val="decimal" w:pos="11232"/>
              </w:tabs>
              <w:jc w:val="right"/>
              <w:rPr>
                <w:b/>
                <w:sz w:val="20"/>
              </w:rPr>
            </w:pPr>
            <w:r w:rsidRPr="0054261A">
              <w:rPr>
                <w:b/>
                <w:sz w:val="20"/>
              </w:rPr>
              <w:t>130</w:t>
            </w:r>
          </w:p>
        </w:tc>
        <w:tc>
          <w:tcPr>
            <w:tcW w:w="684" w:type="pct"/>
            <w:vAlign w:val="center"/>
          </w:tcPr>
          <w:p w:rsidR="00414DB6" w:rsidRPr="0054261A" w:rsidRDefault="00421632" w:rsidP="006F51E6">
            <w:pPr>
              <w:tabs>
                <w:tab w:val="decimal" w:pos="1044"/>
                <w:tab w:val="decimal" w:pos="7560"/>
                <w:tab w:val="decimal" w:pos="9000"/>
                <w:tab w:val="decimal" w:pos="11232"/>
              </w:tabs>
              <w:jc w:val="right"/>
              <w:rPr>
                <w:b/>
                <w:sz w:val="20"/>
              </w:rPr>
            </w:pPr>
            <w:r w:rsidRPr="0054261A">
              <w:rPr>
                <w:b/>
                <w:sz w:val="20"/>
              </w:rPr>
              <w:t>4,102</w:t>
            </w:r>
          </w:p>
        </w:tc>
        <w:tc>
          <w:tcPr>
            <w:tcW w:w="622" w:type="pct"/>
            <w:vAlign w:val="center"/>
          </w:tcPr>
          <w:p w:rsidR="00414DB6" w:rsidRPr="0054261A" w:rsidRDefault="00421632" w:rsidP="006F51E6">
            <w:pPr>
              <w:pStyle w:val="EndnoteText"/>
              <w:tabs>
                <w:tab w:val="decimal" w:pos="882"/>
                <w:tab w:val="decimal" w:pos="7560"/>
                <w:tab w:val="decimal" w:pos="9000"/>
                <w:tab w:val="decimal" w:pos="11232"/>
              </w:tabs>
              <w:jc w:val="right"/>
              <w:rPr>
                <w:b/>
              </w:rPr>
            </w:pPr>
            <w:r w:rsidRPr="0054261A">
              <w:rPr>
                <w:b/>
              </w:rPr>
              <w:t>176,752</w:t>
            </w:r>
          </w:p>
        </w:tc>
      </w:tr>
      <w:tr w:rsidR="00414DB6" w:rsidRPr="003740CF" w:rsidTr="00FB71FA">
        <w:tc>
          <w:tcPr>
            <w:tcW w:w="780" w:type="pct"/>
          </w:tcPr>
          <w:p w:rsidR="00414DB6" w:rsidRPr="0054261A" w:rsidRDefault="00414DB6" w:rsidP="006F51E6">
            <w:pPr>
              <w:pStyle w:val="Heading6"/>
              <w:tabs>
                <w:tab w:val="clear" w:pos="720"/>
                <w:tab w:val="clear" w:pos="7740"/>
                <w:tab w:val="decimal" w:pos="7560"/>
              </w:tabs>
              <w:jc w:val="left"/>
              <w:rPr>
                <w:b w:val="0"/>
              </w:rPr>
            </w:pPr>
            <w:r w:rsidRPr="0054261A">
              <w:rPr>
                <w:b w:val="0"/>
              </w:rPr>
              <w:t>Additions</w:t>
            </w:r>
            <w:r w:rsidR="005951EB" w:rsidRPr="0054261A">
              <w:rPr>
                <w:b w:val="0"/>
              </w:rPr>
              <w:t xml:space="preserve"> - Purchased</w:t>
            </w:r>
          </w:p>
        </w:tc>
        <w:tc>
          <w:tcPr>
            <w:tcW w:w="515" w:type="pct"/>
            <w:vAlign w:val="center"/>
          </w:tcPr>
          <w:p w:rsidR="00414DB6" w:rsidRPr="0054261A" w:rsidRDefault="00414DB6" w:rsidP="006F51E6">
            <w:pPr>
              <w:tabs>
                <w:tab w:val="decimal" w:pos="1062"/>
                <w:tab w:val="decimal" w:pos="1782"/>
                <w:tab w:val="decimal" w:pos="7560"/>
                <w:tab w:val="decimal" w:pos="9000"/>
                <w:tab w:val="decimal" w:pos="11232"/>
              </w:tabs>
              <w:jc w:val="right"/>
              <w:rPr>
                <w:sz w:val="20"/>
              </w:rPr>
            </w:pPr>
            <w:r w:rsidRPr="0054261A">
              <w:rPr>
                <w:sz w:val="20"/>
              </w:rPr>
              <w:t>-</w:t>
            </w:r>
          </w:p>
        </w:tc>
        <w:tc>
          <w:tcPr>
            <w:tcW w:w="548" w:type="pct"/>
            <w:vAlign w:val="center"/>
          </w:tcPr>
          <w:p w:rsidR="00414DB6" w:rsidRPr="0054261A" w:rsidRDefault="00421632" w:rsidP="006F51E6">
            <w:pPr>
              <w:tabs>
                <w:tab w:val="decimal" w:pos="972"/>
                <w:tab w:val="decimal" w:pos="1782"/>
                <w:tab w:val="decimal" w:pos="7560"/>
                <w:tab w:val="decimal" w:pos="9000"/>
                <w:tab w:val="decimal" w:pos="11232"/>
              </w:tabs>
              <w:jc w:val="right"/>
              <w:rPr>
                <w:sz w:val="20"/>
              </w:rPr>
            </w:pPr>
            <w:r w:rsidRPr="0054261A">
              <w:rPr>
                <w:sz w:val="20"/>
              </w:rPr>
              <w:t>719</w:t>
            </w:r>
          </w:p>
        </w:tc>
        <w:tc>
          <w:tcPr>
            <w:tcW w:w="613" w:type="pct"/>
            <w:vAlign w:val="center"/>
          </w:tcPr>
          <w:p w:rsidR="00414DB6" w:rsidRPr="0054261A" w:rsidRDefault="00421632" w:rsidP="006F51E6">
            <w:pPr>
              <w:tabs>
                <w:tab w:val="decimal" w:pos="972"/>
                <w:tab w:val="decimal" w:pos="1782"/>
                <w:tab w:val="decimal" w:pos="7560"/>
                <w:tab w:val="decimal" w:pos="9000"/>
                <w:tab w:val="decimal" w:pos="11232"/>
              </w:tabs>
              <w:jc w:val="right"/>
              <w:rPr>
                <w:sz w:val="20"/>
              </w:rPr>
            </w:pPr>
            <w:r w:rsidRPr="0054261A">
              <w:rPr>
                <w:sz w:val="20"/>
              </w:rPr>
              <w:t>3,207</w:t>
            </w:r>
          </w:p>
        </w:tc>
        <w:tc>
          <w:tcPr>
            <w:tcW w:w="672" w:type="pct"/>
            <w:vAlign w:val="center"/>
          </w:tcPr>
          <w:p w:rsidR="00414DB6" w:rsidRPr="0054261A" w:rsidRDefault="00421632" w:rsidP="006F51E6">
            <w:pPr>
              <w:tabs>
                <w:tab w:val="decimal" w:pos="1062"/>
                <w:tab w:val="decimal" w:pos="7560"/>
                <w:tab w:val="decimal" w:pos="9000"/>
                <w:tab w:val="decimal" w:pos="11232"/>
              </w:tabs>
              <w:jc w:val="right"/>
              <w:rPr>
                <w:sz w:val="20"/>
              </w:rPr>
            </w:pPr>
            <w:r w:rsidRPr="0054261A">
              <w:rPr>
                <w:sz w:val="20"/>
              </w:rPr>
              <w:t>-</w:t>
            </w:r>
          </w:p>
        </w:tc>
        <w:tc>
          <w:tcPr>
            <w:tcW w:w="566" w:type="pct"/>
            <w:vAlign w:val="center"/>
          </w:tcPr>
          <w:p w:rsidR="00414DB6" w:rsidRPr="0054261A" w:rsidRDefault="00414DB6" w:rsidP="006F51E6">
            <w:pPr>
              <w:tabs>
                <w:tab w:val="decimal" w:pos="1044"/>
                <w:tab w:val="decimal" w:pos="7560"/>
                <w:tab w:val="decimal" w:pos="9000"/>
                <w:tab w:val="decimal" w:pos="11232"/>
              </w:tabs>
              <w:jc w:val="right"/>
              <w:rPr>
                <w:sz w:val="20"/>
              </w:rPr>
            </w:pPr>
            <w:r w:rsidRPr="0054261A">
              <w:rPr>
                <w:sz w:val="20"/>
              </w:rPr>
              <w:t>-</w:t>
            </w:r>
          </w:p>
        </w:tc>
        <w:tc>
          <w:tcPr>
            <w:tcW w:w="684" w:type="pct"/>
            <w:vAlign w:val="center"/>
          </w:tcPr>
          <w:p w:rsidR="00414DB6" w:rsidRPr="0054261A" w:rsidRDefault="00414DB6" w:rsidP="006F51E6">
            <w:pPr>
              <w:tabs>
                <w:tab w:val="decimal" w:pos="1044"/>
                <w:tab w:val="decimal" w:pos="7560"/>
                <w:tab w:val="decimal" w:pos="9000"/>
                <w:tab w:val="decimal" w:pos="11232"/>
              </w:tabs>
              <w:jc w:val="right"/>
              <w:rPr>
                <w:sz w:val="20"/>
              </w:rPr>
            </w:pPr>
            <w:r w:rsidRPr="0054261A">
              <w:rPr>
                <w:sz w:val="20"/>
              </w:rPr>
              <w:t>3,</w:t>
            </w:r>
            <w:r w:rsidR="00421632" w:rsidRPr="0054261A">
              <w:rPr>
                <w:sz w:val="20"/>
              </w:rPr>
              <w:t>510</w:t>
            </w:r>
          </w:p>
        </w:tc>
        <w:tc>
          <w:tcPr>
            <w:tcW w:w="622" w:type="pct"/>
            <w:vAlign w:val="center"/>
          </w:tcPr>
          <w:p w:rsidR="00414DB6" w:rsidRPr="0054261A" w:rsidRDefault="00421632" w:rsidP="006F51E6">
            <w:pPr>
              <w:pStyle w:val="EndnoteText"/>
              <w:tabs>
                <w:tab w:val="decimal" w:pos="882"/>
                <w:tab w:val="decimal" w:pos="7560"/>
                <w:tab w:val="decimal" w:pos="9000"/>
                <w:tab w:val="decimal" w:pos="11232"/>
              </w:tabs>
              <w:jc w:val="right"/>
            </w:pPr>
            <w:r w:rsidRPr="0054261A">
              <w:t>7,436</w:t>
            </w:r>
          </w:p>
        </w:tc>
      </w:tr>
      <w:tr w:rsidR="00414DB6" w:rsidRPr="003740CF" w:rsidTr="00FB71FA">
        <w:tc>
          <w:tcPr>
            <w:tcW w:w="780" w:type="pct"/>
          </w:tcPr>
          <w:p w:rsidR="00414DB6" w:rsidRPr="0054261A" w:rsidRDefault="00414DB6" w:rsidP="006F51E6">
            <w:pPr>
              <w:pStyle w:val="Heading6"/>
              <w:tabs>
                <w:tab w:val="clear" w:pos="720"/>
                <w:tab w:val="clear" w:pos="7740"/>
                <w:tab w:val="decimal" w:pos="7560"/>
              </w:tabs>
              <w:jc w:val="left"/>
              <w:rPr>
                <w:b w:val="0"/>
              </w:rPr>
            </w:pPr>
            <w:r w:rsidRPr="0054261A">
              <w:rPr>
                <w:b w:val="0"/>
              </w:rPr>
              <w:t>Transfers (to)/from non-current assets held for sale</w:t>
            </w:r>
          </w:p>
        </w:tc>
        <w:tc>
          <w:tcPr>
            <w:tcW w:w="515" w:type="pct"/>
            <w:vAlign w:val="center"/>
          </w:tcPr>
          <w:p w:rsidR="00414DB6" w:rsidRPr="0054261A" w:rsidRDefault="005951EB" w:rsidP="006F51E6">
            <w:pPr>
              <w:tabs>
                <w:tab w:val="decimal" w:pos="1062"/>
                <w:tab w:val="decimal" w:pos="1782"/>
                <w:tab w:val="decimal" w:pos="7560"/>
                <w:tab w:val="decimal" w:pos="9000"/>
                <w:tab w:val="decimal" w:pos="11232"/>
              </w:tabs>
              <w:jc w:val="right"/>
              <w:rPr>
                <w:sz w:val="20"/>
              </w:rPr>
            </w:pPr>
            <w:r w:rsidRPr="0054261A">
              <w:rPr>
                <w:sz w:val="20"/>
              </w:rPr>
              <w:t>65</w:t>
            </w:r>
          </w:p>
        </w:tc>
        <w:tc>
          <w:tcPr>
            <w:tcW w:w="548" w:type="pct"/>
            <w:vAlign w:val="center"/>
          </w:tcPr>
          <w:p w:rsidR="00414DB6" w:rsidRPr="0054261A" w:rsidRDefault="00414DB6" w:rsidP="006F51E6">
            <w:pPr>
              <w:tabs>
                <w:tab w:val="decimal" w:pos="972"/>
                <w:tab w:val="decimal" w:pos="1782"/>
                <w:tab w:val="decimal" w:pos="7560"/>
                <w:tab w:val="decimal" w:pos="9000"/>
                <w:tab w:val="decimal" w:pos="11232"/>
              </w:tabs>
              <w:jc w:val="right"/>
              <w:rPr>
                <w:sz w:val="20"/>
              </w:rPr>
            </w:pPr>
            <w:r w:rsidRPr="0054261A">
              <w:rPr>
                <w:sz w:val="20"/>
              </w:rPr>
              <w:t>-</w:t>
            </w:r>
          </w:p>
        </w:tc>
        <w:tc>
          <w:tcPr>
            <w:tcW w:w="613" w:type="pct"/>
            <w:vAlign w:val="center"/>
          </w:tcPr>
          <w:p w:rsidR="00414DB6" w:rsidRPr="0054261A" w:rsidRDefault="00414DB6" w:rsidP="006F51E6">
            <w:pPr>
              <w:tabs>
                <w:tab w:val="decimal" w:pos="972"/>
                <w:tab w:val="decimal" w:pos="1782"/>
                <w:tab w:val="decimal" w:pos="7560"/>
                <w:tab w:val="decimal" w:pos="9000"/>
                <w:tab w:val="decimal" w:pos="11232"/>
              </w:tabs>
              <w:jc w:val="right"/>
              <w:rPr>
                <w:sz w:val="20"/>
              </w:rPr>
            </w:pPr>
            <w:r w:rsidRPr="0054261A">
              <w:rPr>
                <w:sz w:val="20"/>
              </w:rPr>
              <w:t>-</w:t>
            </w:r>
          </w:p>
        </w:tc>
        <w:tc>
          <w:tcPr>
            <w:tcW w:w="672" w:type="pct"/>
            <w:vAlign w:val="center"/>
          </w:tcPr>
          <w:p w:rsidR="00414DB6" w:rsidRPr="0054261A" w:rsidRDefault="00414DB6" w:rsidP="006F51E6">
            <w:pPr>
              <w:tabs>
                <w:tab w:val="decimal" w:pos="1062"/>
                <w:tab w:val="decimal" w:pos="7560"/>
                <w:tab w:val="decimal" w:pos="9000"/>
                <w:tab w:val="decimal" w:pos="11232"/>
              </w:tabs>
              <w:jc w:val="right"/>
              <w:rPr>
                <w:sz w:val="20"/>
              </w:rPr>
            </w:pPr>
            <w:r w:rsidRPr="0054261A">
              <w:rPr>
                <w:sz w:val="20"/>
              </w:rPr>
              <w:t>-</w:t>
            </w:r>
          </w:p>
        </w:tc>
        <w:tc>
          <w:tcPr>
            <w:tcW w:w="566" w:type="pct"/>
            <w:vAlign w:val="center"/>
          </w:tcPr>
          <w:p w:rsidR="00414DB6" w:rsidRPr="0054261A" w:rsidRDefault="00414DB6" w:rsidP="006F51E6">
            <w:pPr>
              <w:pStyle w:val="EndnoteText"/>
              <w:tabs>
                <w:tab w:val="decimal" w:pos="1044"/>
                <w:tab w:val="decimal" w:pos="7560"/>
                <w:tab w:val="decimal" w:pos="9000"/>
                <w:tab w:val="decimal" w:pos="11232"/>
              </w:tabs>
              <w:jc w:val="right"/>
            </w:pPr>
            <w:r w:rsidRPr="0054261A">
              <w:t>-</w:t>
            </w:r>
          </w:p>
        </w:tc>
        <w:tc>
          <w:tcPr>
            <w:tcW w:w="684" w:type="pct"/>
            <w:vAlign w:val="center"/>
          </w:tcPr>
          <w:p w:rsidR="00414DB6" w:rsidRPr="0054261A" w:rsidRDefault="00414DB6" w:rsidP="006F51E6">
            <w:pPr>
              <w:tabs>
                <w:tab w:val="decimal" w:pos="1044"/>
                <w:tab w:val="decimal" w:pos="7560"/>
                <w:tab w:val="decimal" w:pos="9000"/>
                <w:tab w:val="decimal" w:pos="11232"/>
              </w:tabs>
              <w:jc w:val="right"/>
              <w:rPr>
                <w:sz w:val="20"/>
              </w:rPr>
            </w:pPr>
            <w:r w:rsidRPr="0054261A">
              <w:rPr>
                <w:sz w:val="20"/>
              </w:rPr>
              <w:t>-</w:t>
            </w:r>
          </w:p>
        </w:tc>
        <w:tc>
          <w:tcPr>
            <w:tcW w:w="622" w:type="pct"/>
            <w:vAlign w:val="center"/>
          </w:tcPr>
          <w:p w:rsidR="00414DB6" w:rsidRPr="0054261A" w:rsidRDefault="00361C2C" w:rsidP="006F51E6">
            <w:pPr>
              <w:pStyle w:val="EndnoteText"/>
              <w:tabs>
                <w:tab w:val="decimal" w:pos="882"/>
                <w:tab w:val="decimal" w:pos="7560"/>
                <w:tab w:val="decimal" w:pos="9000"/>
                <w:tab w:val="decimal" w:pos="11232"/>
              </w:tabs>
              <w:jc w:val="right"/>
            </w:pPr>
            <w:r w:rsidRPr="0054261A">
              <w:t>65</w:t>
            </w:r>
          </w:p>
        </w:tc>
      </w:tr>
      <w:tr w:rsidR="00414DB6" w:rsidRPr="003740CF" w:rsidTr="00FB71FA">
        <w:tc>
          <w:tcPr>
            <w:tcW w:w="780" w:type="pct"/>
          </w:tcPr>
          <w:p w:rsidR="00414DB6" w:rsidRPr="0054261A" w:rsidRDefault="00414DB6" w:rsidP="006F51E6">
            <w:pPr>
              <w:pStyle w:val="Heading6"/>
              <w:tabs>
                <w:tab w:val="clear" w:pos="720"/>
                <w:tab w:val="clear" w:pos="7740"/>
                <w:tab w:val="decimal" w:pos="7560"/>
              </w:tabs>
              <w:jc w:val="left"/>
              <w:rPr>
                <w:b w:val="0"/>
              </w:rPr>
            </w:pPr>
            <w:r w:rsidRPr="0054261A">
              <w:rPr>
                <w:b w:val="0"/>
              </w:rPr>
              <w:t>Revaluation</w:t>
            </w:r>
          </w:p>
        </w:tc>
        <w:tc>
          <w:tcPr>
            <w:tcW w:w="515" w:type="pct"/>
            <w:vAlign w:val="center"/>
          </w:tcPr>
          <w:p w:rsidR="00414DB6" w:rsidRPr="0054261A" w:rsidRDefault="00414DB6" w:rsidP="006F51E6">
            <w:pPr>
              <w:tabs>
                <w:tab w:val="decimal" w:pos="1062"/>
                <w:tab w:val="decimal" w:pos="1782"/>
                <w:tab w:val="decimal" w:pos="7560"/>
                <w:tab w:val="decimal" w:pos="9000"/>
                <w:tab w:val="decimal" w:pos="11232"/>
              </w:tabs>
              <w:jc w:val="right"/>
              <w:rPr>
                <w:sz w:val="20"/>
              </w:rPr>
            </w:pPr>
            <w:r w:rsidRPr="0054261A">
              <w:rPr>
                <w:sz w:val="20"/>
              </w:rPr>
              <w:t>-</w:t>
            </w:r>
          </w:p>
        </w:tc>
        <w:tc>
          <w:tcPr>
            <w:tcW w:w="548" w:type="pct"/>
            <w:vAlign w:val="center"/>
          </w:tcPr>
          <w:p w:rsidR="00414DB6" w:rsidRPr="0054261A" w:rsidRDefault="00421632" w:rsidP="006F51E6">
            <w:pPr>
              <w:tabs>
                <w:tab w:val="decimal" w:pos="972"/>
                <w:tab w:val="decimal" w:pos="1782"/>
                <w:tab w:val="decimal" w:pos="7560"/>
                <w:tab w:val="decimal" w:pos="9000"/>
                <w:tab w:val="decimal" w:pos="11232"/>
              </w:tabs>
              <w:jc w:val="right"/>
              <w:rPr>
                <w:sz w:val="20"/>
              </w:rPr>
            </w:pPr>
            <w:r w:rsidRPr="0054261A">
              <w:rPr>
                <w:sz w:val="20"/>
              </w:rPr>
              <w:t>(144)</w:t>
            </w:r>
          </w:p>
        </w:tc>
        <w:tc>
          <w:tcPr>
            <w:tcW w:w="613" w:type="pct"/>
            <w:vAlign w:val="center"/>
          </w:tcPr>
          <w:p w:rsidR="00414DB6" w:rsidRPr="0054261A" w:rsidRDefault="00414DB6" w:rsidP="006F51E6">
            <w:pPr>
              <w:tabs>
                <w:tab w:val="decimal" w:pos="972"/>
                <w:tab w:val="decimal" w:pos="1782"/>
                <w:tab w:val="decimal" w:pos="7560"/>
                <w:tab w:val="decimal" w:pos="9000"/>
                <w:tab w:val="decimal" w:pos="11232"/>
              </w:tabs>
              <w:jc w:val="right"/>
              <w:rPr>
                <w:sz w:val="20"/>
              </w:rPr>
            </w:pPr>
            <w:r w:rsidRPr="0054261A">
              <w:rPr>
                <w:sz w:val="20"/>
              </w:rPr>
              <w:t>-</w:t>
            </w:r>
          </w:p>
        </w:tc>
        <w:tc>
          <w:tcPr>
            <w:tcW w:w="672" w:type="pct"/>
            <w:vAlign w:val="center"/>
          </w:tcPr>
          <w:p w:rsidR="00414DB6" w:rsidRPr="0054261A" w:rsidRDefault="00414DB6" w:rsidP="006F51E6">
            <w:pPr>
              <w:tabs>
                <w:tab w:val="decimal" w:pos="1062"/>
                <w:tab w:val="decimal" w:pos="7560"/>
                <w:tab w:val="decimal" w:pos="9000"/>
                <w:tab w:val="decimal" w:pos="11232"/>
              </w:tabs>
              <w:jc w:val="right"/>
              <w:rPr>
                <w:sz w:val="20"/>
              </w:rPr>
            </w:pPr>
            <w:r w:rsidRPr="0054261A">
              <w:rPr>
                <w:sz w:val="20"/>
              </w:rPr>
              <w:t>-</w:t>
            </w:r>
          </w:p>
        </w:tc>
        <w:tc>
          <w:tcPr>
            <w:tcW w:w="566" w:type="pct"/>
            <w:vAlign w:val="center"/>
          </w:tcPr>
          <w:p w:rsidR="00414DB6" w:rsidRPr="0054261A" w:rsidRDefault="00414DB6" w:rsidP="006F51E6">
            <w:pPr>
              <w:pStyle w:val="EndnoteText"/>
              <w:tabs>
                <w:tab w:val="decimal" w:pos="1044"/>
                <w:tab w:val="decimal" w:pos="7560"/>
                <w:tab w:val="decimal" w:pos="9000"/>
                <w:tab w:val="decimal" w:pos="11232"/>
              </w:tabs>
              <w:jc w:val="right"/>
            </w:pPr>
            <w:r w:rsidRPr="0054261A">
              <w:t>-</w:t>
            </w:r>
          </w:p>
        </w:tc>
        <w:tc>
          <w:tcPr>
            <w:tcW w:w="684" w:type="pct"/>
            <w:vAlign w:val="center"/>
          </w:tcPr>
          <w:p w:rsidR="00414DB6" w:rsidRPr="0054261A" w:rsidRDefault="00414DB6" w:rsidP="006F51E6">
            <w:pPr>
              <w:tabs>
                <w:tab w:val="decimal" w:pos="1044"/>
                <w:tab w:val="decimal" w:pos="7560"/>
                <w:tab w:val="decimal" w:pos="9000"/>
                <w:tab w:val="decimal" w:pos="11232"/>
              </w:tabs>
              <w:jc w:val="right"/>
              <w:rPr>
                <w:sz w:val="20"/>
              </w:rPr>
            </w:pPr>
            <w:r w:rsidRPr="0054261A">
              <w:rPr>
                <w:sz w:val="20"/>
              </w:rPr>
              <w:t>-</w:t>
            </w:r>
          </w:p>
        </w:tc>
        <w:tc>
          <w:tcPr>
            <w:tcW w:w="622" w:type="pct"/>
            <w:vAlign w:val="center"/>
          </w:tcPr>
          <w:p w:rsidR="00414DB6" w:rsidRPr="0054261A" w:rsidRDefault="00406397" w:rsidP="006F51E6">
            <w:pPr>
              <w:pStyle w:val="EndnoteText"/>
              <w:tabs>
                <w:tab w:val="decimal" w:pos="882"/>
                <w:tab w:val="decimal" w:pos="7560"/>
                <w:tab w:val="decimal" w:pos="9000"/>
                <w:tab w:val="decimal" w:pos="11232"/>
              </w:tabs>
              <w:jc w:val="right"/>
            </w:pPr>
            <w:r w:rsidRPr="0054261A">
              <w:t>(144)</w:t>
            </w:r>
          </w:p>
        </w:tc>
      </w:tr>
      <w:tr w:rsidR="00414DB6" w:rsidRPr="003740CF" w:rsidTr="00FB71FA">
        <w:tc>
          <w:tcPr>
            <w:tcW w:w="780" w:type="pct"/>
          </w:tcPr>
          <w:p w:rsidR="00414DB6" w:rsidRPr="0054261A" w:rsidRDefault="00591432" w:rsidP="006F51E6">
            <w:pPr>
              <w:pStyle w:val="Heading6"/>
              <w:tabs>
                <w:tab w:val="clear" w:pos="720"/>
                <w:tab w:val="clear" w:pos="7740"/>
                <w:tab w:val="decimal" w:pos="7560"/>
              </w:tabs>
              <w:jc w:val="left"/>
              <w:rPr>
                <w:b w:val="0"/>
              </w:rPr>
            </w:pPr>
            <w:r w:rsidRPr="0054261A">
              <w:rPr>
                <w:b w:val="0"/>
              </w:rPr>
              <w:t>Impairment</w:t>
            </w:r>
            <w:r w:rsidR="00361C2C" w:rsidRPr="0054261A">
              <w:rPr>
                <w:b w:val="0"/>
              </w:rPr>
              <w:t xml:space="preserve"> charges</w:t>
            </w:r>
          </w:p>
        </w:tc>
        <w:tc>
          <w:tcPr>
            <w:tcW w:w="515" w:type="pct"/>
            <w:vAlign w:val="center"/>
          </w:tcPr>
          <w:p w:rsidR="00414DB6" w:rsidRPr="0054261A" w:rsidRDefault="00414DB6" w:rsidP="006F51E6">
            <w:pPr>
              <w:tabs>
                <w:tab w:val="decimal" w:pos="1062"/>
                <w:tab w:val="decimal" w:pos="1782"/>
                <w:tab w:val="decimal" w:pos="7560"/>
                <w:tab w:val="decimal" w:pos="9000"/>
                <w:tab w:val="decimal" w:pos="11232"/>
              </w:tabs>
              <w:jc w:val="right"/>
              <w:rPr>
                <w:sz w:val="20"/>
              </w:rPr>
            </w:pPr>
            <w:r w:rsidRPr="0054261A">
              <w:rPr>
                <w:sz w:val="20"/>
              </w:rPr>
              <w:t>-</w:t>
            </w:r>
          </w:p>
        </w:tc>
        <w:tc>
          <w:tcPr>
            <w:tcW w:w="548" w:type="pct"/>
            <w:vAlign w:val="center"/>
          </w:tcPr>
          <w:p w:rsidR="00414DB6" w:rsidRPr="0054261A" w:rsidRDefault="00591432" w:rsidP="006F51E6">
            <w:pPr>
              <w:tabs>
                <w:tab w:val="decimal" w:pos="972"/>
                <w:tab w:val="decimal" w:pos="1782"/>
                <w:tab w:val="decimal" w:pos="7560"/>
                <w:tab w:val="decimal" w:pos="9000"/>
                <w:tab w:val="decimal" w:pos="11232"/>
              </w:tabs>
              <w:jc w:val="right"/>
              <w:rPr>
                <w:sz w:val="20"/>
              </w:rPr>
            </w:pPr>
            <w:r w:rsidRPr="0054261A">
              <w:rPr>
                <w:sz w:val="20"/>
              </w:rPr>
              <w:t>(353)</w:t>
            </w:r>
          </w:p>
        </w:tc>
        <w:tc>
          <w:tcPr>
            <w:tcW w:w="613" w:type="pct"/>
            <w:vAlign w:val="center"/>
          </w:tcPr>
          <w:p w:rsidR="00414DB6" w:rsidRPr="0054261A" w:rsidRDefault="00414DB6" w:rsidP="006F51E6">
            <w:pPr>
              <w:tabs>
                <w:tab w:val="decimal" w:pos="972"/>
                <w:tab w:val="decimal" w:pos="1782"/>
                <w:tab w:val="decimal" w:pos="7560"/>
                <w:tab w:val="decimal" w:pos="9000"/>
                <w:tab w:val="decimal" w:pos="11232"/>
              </w:tabs>
              <w:jc w:val="right"/>
              <w:rPr>
                <w:sz w:val="20"/>
              </w:rPr>
            </w:pPr>
            <w:r w:rsidRPr="0054261A">
              <w:rPr>
                <w:sz w:val="20"/>
              </w:rPr>
              <w:t>-</w:t>
            </w:r>
          </w:p>
        </w:tc>
        <w:tc>
          <w:tcPr>
            <w:tcW w:w="672" w:type="pct"/>
            <w:vAlign w:val="center"/>
          </w:tcPr>
          <w:p w:rsidR="00414DB6" w:rsidRPr="0054261A" w:rsidRDefault="00361C2C" w:rsidP="006F51E6">
            <w:pPr>
              <w:tabs>
                <w:tab w:val="decimal" w:pos="1062"/>
                <w:tab w:val="decimal" w:pos="7560"/>
                <w:tab w:val="decimal" w:pos="9000"/>
                <w:tab w:val="decimal" w:pos="11232"/>
              </w:tabs>
              <w:jc w:val="right"/>
              <w:rPr>
                <w:sz w:val="20"/>
              </w:rPr>
            </w:pPr>
            <w:r w:rsidRPr="0054261A">
              <w:rPr>
                <w:sz w:val="20"/>
              </w:rPr>
              <w:t>-</w:t>
            </w:r>
          </w:p>
        </w:tc>
        <w:tc>
          <w:tcPr>
            <w:tcW w:w="566" w:type="pct"/>
            <w:vAlign w:val="center"/>
          </w:tcPr>
          <w:p w:rsidR="00414DB6" w:rsidRPr="0054261A" w:rsidRDefault="00414DB6" w:rsidP="006F51E6">
            <w:pPr>
              <w:pStyle w:val="EndnoteText"/>
              <w:tabs>
                <w:tab w:val="decimal" w:pos="1044"/>
                <w:tab w:val="decimal" w:pos="7560"/>
                <w:tab w:val="decimal" w:pos="9000"/>
                <w:tab w:val="decimal" w:pos="11232"/>
              </w:tabs>
              <w:jc w:val="right"/>
            </w:pPr>
            <w:r w:rsidRPr="0054261A">
              <w:t>-</w:t>
            </w:r>
          </w:p>
        </w:tc>
        <w:tc>
          <w:tcPr>
            <w:tcW w:w="684" w:type="pct"/>
            <w:vAlign w:val="center"/>
          </w:tcPr>
          <w:p w:rsidR="00414DB6" w:rsidRPr="0054261A" w:rsidRDefault="00414DB6" w:rsidP="006F51E6">
            <w:pPr>
              <w:tabs>
                <w:tab w:val="decimal" w:pos="1044"/>
                <w:tab w:val="decimal" w:pos="7560"/>
                <w:tab w:val="decimal" w:pos="9000"/>
                <w:tab w:val="decimal" w:pos="11232"/>
              </w:tabs>
              <w:jc w:val="right"/>
              <w:rPr>
                <w:sz w:val="20"/>
              </w:rPr>
            </w:pPr>
            <w:r w:rsidRPr="0054261A">
              <w:rPr>
                <w:sz w:val="20"/>
              </w:rPr>
              <w:t>-</w:t>
            </w:r>
          </w:p>
        </w:tc>
        <w:tc>
          <w:tcPr>
            <w:tcW w:w="622" w:type="pct"/>
            <w:vAlign w:val="center"/>
          </w:tcPr>
          <w:p w:rsidR="00414DB6" w:rsidRPr="0054261A" w:rsidRDefault="00414DB6" w:rsidP="006F51E6">
            <w:pPr>
              <w:pStyle w:val="EndnoteText"/>
              <w:tabs>
                <w:tab w:val="decimal" w:pos="882"/>
                <w:tab w:val="decimal" w:pos="7560"/>
                <w:tab w:val="decimal" w:pos="9000"/>
                <w:tab w:val="decimal" w:pos="11232"/>
              </w:tabs>
              <w:jc w:val="right"/>
            </w:pPr>
            <w:r w:rsidRPr="0054261A">
              <w:t>(3</w:t>
            </w:r>
            <w:r w:rsidR="00361C2C" w:rsidRPr="0054261A">
              <w:t>53</w:t>
            </w:r>
            <w:r w:rsidRPr="0054261A">
              <w:t>)</w:t>
            </w:r>
          </w:p>
        </w:tc>
      </w:tr>
      <w:tr w:rsidR="00361C2C" w:rsidRPr="003740CF" w:rsidTr="00FB71FA">
        <w:tc>
          <w:tcPr>
            <w:tcW w:w="780" w:type="pct"/>
          </w:tcPr>
          <w:p w:rsidR="00361C2C" w:rsidRPr="0054261A" w:rsidRDefault="00361C2C" w:rsidP="006F51E6">
            <w:pPr>
              <w:pStyle w:val="Heading6"/>
              <w:tabs>
                <w:tab w:val="clear" w:pos="720"/>
                <w:tab w:val="clear" w:pos="7740"/>
                <w:tab w:val="decimal" w:pos="7560"/>
              </w:tabs>
              <w:jc w:val="left"/>
              <w:rPr>
                <w:b w:val="0"/>
              </w:rPr>
            </w:pPr>
            <w:r w:rsidRPr="0054261A">
              <w:rPr>
                <w:b w:val="0"/>
              </w:rPr>
              <w:t>Disposals - purchase</w:t>
            </w:r>
          </w:p>
        </w:tc>
        <w:tc>
          <w:tcPr>
            <w:tcW w:w="515" w:type="pct"/>
            <w:vAlign w:val="center"/>
          </w:tcPr>
          <w:p w:rsidR="00361C2C" w:rsidRPr="0054261A" w:rsidRDefault="00024F43" w:rsidP="006F51E6">
            <w:pPr>
              <w:tabs>
                <w:tab w:val="decimal" w:pos="1062"/>
                <w:tab w:val="decimal" w:pos="1782"/>
                <w:tab w:val="decimal" w:pos="7560"/>
                <w:tab w:val="decimal" w:pos="9000"/>
                <w:tab w:val="decimal" w:pos="11232"/>
              </w:tabs>
              <w:jc w:val="right"/>
              <w:rPr>
                <w:sz w:val="20"/>
              </w:rPr>
            </w:pPr>
            <w:r>
              <w:rPr>
                <w:sz w:val="20"/>
              </w:rPr>
              <w:t>-</w:t>
            </w:r>
          </w:p>
        </w:tc>
        <w:tc>
          <w:tcPr>
            <w:tcW w:w="548" w:type="pct"/>
            <w:vAlign w:val="center"/>
          </w:tcPr>
          <w:p w:rsidR="00361C2C" w:rsidRPr="0054261A" w:rsidRDefault="00361C2C" w:rsidP="006F51E6">
            <w:pPr>
              <w:tabs>
                <w:tab w:val="decimal" w:pos="972"/>
                <w:tab w:val="decimal" w:pos="1782"/>
                <w:tab w:val="decimal" w:pos="7560"/>
                <w:tab w:val="decimal" w:pos="9000"/>
                <w:tab w:val="decimal" w:pos="11232"/>
              </w:tabs>
              <w:jc w:val="right"/>
              <w:rPr>
                <w:sz w:val="20"/>
              </w:rPr>
            </w:pPr>
            <w:r w:rsidRPr="0054261A">
              <w:rPr>
                <w:sz w:val="20"/>
              </w:rPr>
              <w:t>-</w:t>
            </w:r>
          </w:p>
        </w:tc>
        <w:tc>
          <w:tcPr>
            <w:tcW w:w="613" w:type="pct"/>
            <w:vAlign w:val="center"/>
          </w:tcPr>
          <w:p w:rsidR="00361C2C" w:rsidRPr="0054261A" w:rsidRDefault="00361C2C" w:rsidP="006F51E6">
            <w:pPr>
              <w:tabs>
                <w:tab w:val="decimal" w:pos="972"/>
                <w:tab w:val="decimal" w:pos="1782"/>
                <w:tab w:val="decimal" w:pos="7560"/>
                <w:tab w:val="decimal" w:pos="9000"/>
                <w:tab w:val="decimal" w:pos="11232"/>
              </w:tabs>
              <w:jc w:val="right"/>
              <w:rPr>
                <w:sz w:val="20"/>
              </w:rPr>
            </w:pPr>
            <w:r w:rsidRPr="0054261A">
              <w:rPr>
                <w:sz w:val="20"/>
              </w:rPr>
              <w:t>-</w:t>
            </w:r>
          </w:p>
        </w:tc>
        <w:tc>
          <w:tcPr>
            <w:tcW w:w="672" w:type="pct"/>
            <w:vAlign w:val="center"/>
          </w:tcPr>
          <w:p w:rsidR="00361C2C" w:rsidRPr="0054261A" w:rsidRDefault="00024F43" w:rsidP="006F51E6">
            <w:pPr>
              <w:tabs>
                <w:tab w:val="decimal" w:pos="1062"/>
                <w:tab w:val="decimal" w:pos="7560"/>
                <w:tab w:val="decimal" w:pos="9000"/>
                <w:tab w:val="decimal" w:pos="11232"/>
              </w:tabs>
              <w:jc w:val="right"/>
              <w:rPr>
                <w:sz w:val="20"/>
              </w:rPr>
            </w:pPr>
            <w:r>
              <w:rPr>
                <w:sz w:val="20"/>
              </w:rPr>
              <w:t>(8)</w:t>
            </w:r>
          </w:p>
        </w:tc>
        <w:tc>
          <w:tcPr>
            <w:tcW w:w="566" w:type="pct"/>
            <w:vAlign w:val="center"/>
          </w:tcPr>
          <w:p w:rsidR="00361C2C" w:rsidRPr="0054261A" w:rsidRDefault="00361C2C" w:rsidP="006F51E6">
            <w:pPr>
              <w:pStyle w:val="EndnoteText"/>
              <w:tabs>
                <w:tab w:val="decimal" w:pos="1044"/>
                <w:tab w:val="decimal" w:pos="7560"/>
                <w:tab w:val="decimal" w:pos="9000"/>
                <w:tab w:val="decimal" w:pos="11232"/>
              </w:tabs>
              <w:jc w:val="right"/>
            </w:pPr>
            <w:r w:rsidRPr="0054261A">
              <w:t>-</w:t>
            </w:r>
          </w:p>
        </w:tc>
        <w:tc>
          <w:tcPr>
            <w:tcW w:w="684" w:type="pct"/>
            <w:vAlign w:val="center"/>
          </w:tcPr>
          <w:p w:rsidR="00361C2C" w:rsidRPr="0054261A" w:rsidRDefault="00024F43" w:rsidP="006F51E6">
            <w:pPr>
              <w:tabs>
                <w:tab w:val="decimal" w:pos="1044"/>
                <w:tab w:val="decimal" w:pos="7560"/>
                <w:tab w:val="decimal" w:pos="9000"/>
                <w:tab w:val="decimal" w:pos="11232"/>
              </w:tabs>
              <w:jc w:val="right"/>
              <w:rPr>
                <w:sz w:val="20"/>
              </w:rPr>
            </w:pPr>
            <w:r>
              <w:rPr>
                <w:sz w:val="20"/>
              </w:rPr>
              <w:t>(1)</w:t>
            </w:r>
          </w:p>
        </w:tc>
        <w:tc>
          <w:tcPr>
            <w:tcW w:w="622" w:type="pct"/>
            <w:vAlign w:val="center"/>
          </w:tcPr>
          <w:p w:rsidR="00361C2C" w:rsidRPr="0054261A" w:rsidRDefault="00406397" w:rsidP="006F51E6">
            <w:pPr>
              <w:pStyle w:val="EndnoteText"/>
              <w:tabs>
                <w:tab w:val="decimal" w:pos="882"/>
                <w:tab w:val="decimal" w:pos="7560"/>
                <w:tab w:val="decimal" w:pos="9000"/>
                <w:tab w:val="decimal" w:pos="11232"/>
              </w:tabs>
              <w:jc w:val="right"/>
            </w:pPr>
            <w:r w:rsidRPr="0054261A">
              <w:t>(</w:t>
            </w:r>
            <w:r w:rsidR="00024F43">
              <w:t>9</w:t>
            </w:r>
            <w:r w:rsidRPr="0054261A">
              <w:t>)</w:t>
            </w:r>
          </w:p>
        </w:tc>
      </w:tr>
      <w:tr w:rsidR="00414DB6" w:rsidRPr="003740CF" w:rsidTr="00FB71FA">
        <w:tc>
          <w:tcPr>
            <w:tcW w:w="780" w:type="pct"/>
          </w:tcPr>
          <w:p w:rsidR="00414DB6" w:rsidRPr="0054261A" w:rsidRDefault="00414DB6" w:rsidP="006F51E6">
            <w:pPr>
              <w:pStyle w:val="Heading6"/>
              <w:tabs>
                <w:tab w:val="clear" w:pos="720"/>
                <w:tab w:val="clear" w:pos="7740"/>
                <w:tab w:val="decimal" w:pos="7560"/>
              </w:tabs>
              <w:rPr>
                <w:b w:val="0"/>
              </w:rPr>
            </w:pPr>
          </w:p>
        </w:tc>
        <w:tc>
          <w:tcPr>
            <w:tcW w:w="515" w:type="pct"/>
            <w:tcBorders>
              <w:bottom w:val="single" w:sz="4" w:space="0" w:color="auto"/>
            </w:tcBorders>
            <w:vAlign w:val="center"/>
          </w:tcPr>
          <w:p w:rsidR="00414DB6" w:rsidRPr="0054261A" w:rsidRDefault="00414DB6" w:rsidP="006F51E6">
            <w:pPr>
              <w:tabs>
                <w:tab w:val="decimal" w:pos="1062"/>
                <w:tab w:val="decimal" w:pos="1782"/>
                <w:tab w:val="decimal" w:pos="7560"/>
                <w:tab w:val="decimal" w:pos="9000"/>
                <w:tab w:val="decimal" w:pos="11232"/>
              </w:tabs>
              <w:jc w:val="right"/>
              <w:rPr>
                <w:sz w:val="20"/>
              </w:rPr>
            </w:pPr>
          </w:p>
        </w:tc>
        <w:tc>
          <w:tcPr>
            <w:tcW w:w="548" w:type="pct"/>
            <w:tcBorders>
              <w:bottom w:val="single" w:sz="4" w:space="0" w:color="auto"/>
            </w:tcBorders>
            <w:vAlign w:val="center"/>
          </w:tcPr>
          <w:p w:rsidR="00414DB6" w:rsidRPr="0054261A" w:rsidRDefault="00414DB6" w:rsidP="006F51E6">
            <w:pPr>
              <w:tabs>
                <w:tab w:val="decimal" w:pos="972"/>
                <w:tab w:val="decimal" w:pos="1782"/>
                <w:tab w:val="decimal" w:pos="7560"/>
                <w:tab w:val="decimal" w:pos="9000"/>
                <w:tab w:val="decimal" w:pos="11232"/>
              </w:tabs>
              <w:jc w:val="right"/>
              <w:rPr>
                <w:sz w:val="20"/>
              </w:rPr>
            </w:pPr>
          </w:p>
        </w:tc>
        <w:tc>
          <w:tcPr>
            <w:tcW w:w="613" w:type="pct"/>
            <w:tcBorders>
              <w:bottom w:val="single" w:sz="4" w:space="0" w:color="auto"/>
            </w:tcBorders>
            <w:vAlign w:val="center"/>
          </w:tcPr>
          <w:p w:rsidR="00414DB6" w:rsidRPr="0054261A" w:rsidRDefault="00414DB6" w:rsidP="006F51E6">
            <w:pPr>
              <w:tabs>
                <w:tab w:val="decimal" w:pos="972"/>
                <w:tab w:val="decimal" w:pos="1782"/>
                <w:tab w:val="decimal" w:pos="7560"/>
                <w:tab w:val="decimal" w:pos="9000"/>
                <w:tab w:val="decimal" w:pos="11232"/>
              </w:tabs>
              <w:jc w:val="right"/>
              <w:rPr>
                <w:sz w:val="20"/>
              </w:rPr>
            </w:pPr>
          </w:p>
        </w:tc>
        <w:tc>
          <w:tcPr>
            <w:tcW w:w="672" w:type="pct"/>
            <w:tcBorders>
              <w:bottom w:val="single" w:sz="4" w:space="0" w:color="auto"/>
            </w:tcBorders>
            <w:vAlign w:val="center"/>
          </w:tcPr>
          <w:p w:rsidR="00414DB6" w:rsidRPr="0054261A" w:rsidRDefault="00414DB6" w:rsidP="006F51E6">
            <w:pPr>
              <w:tabs>
                <w:tab w:val="decimal" w:pos="1062"/>
                <w:tab w:val="decimal" w:pos="7560"/>
                <w:tab w:val="decimal" w:pos="9000"/>
                <w:tab w:val="decimal" w:pos="11232"/>
              </w:tabs>
              <w:jc w:val="right"/>
              <w:rPr>
                <w:sz w:val="20"/>
              </w:rPr>
            </w:pPr>
          </w:p>
        </w:tc>
        <w:tc>
          <w:tcPr>
            <w:tcW w:w="566" w:type="pct"/>
            <w:tcBorders>
              <w:bottom w:val="single" w:sz="4" w:space="0" w:color="auto"/>
            </w:tcBorders>
            <w:vAlign w:val="center"/>
          </w:tcPr>
          <w:p w:rsidR="00414DB6" w:rsidRPr="0054261A" w:rsidRDefault="00414DB6" w:rsidP="006F51E6">
            <w:pPr>
              <w:pStyle w:val="EndnoteText"/>
              <w:tabs>
                <w:tab w:val="decimal" w:pos="1044"/>
                <w:tab w:val="decimal" w:pos="7560"/>
                <w:tab w:val="decimal" w:pos="9000"/>
                <w:tab w:val="decimal" w:pos="11232"/>
              </w:tabs>
              <w:jc w:val="right"/>
            </w:pPr>
          </w:p>
        </w:tc>
        <w:tc>
          <w:tcPr>
            <w:tcW w:w="684" w:type="pct"/>
            <w:tcBorders>
              <w:bottom w:val="single" w:sz="4" w:space="0" w:color="auto"/>
            </w:tcBorders>
            <w:vAlign w:val="center"/>
          </w:tcPr>
          <w:p w:rsidR="00414DB6" w:rsidRPr="0054261A" w:rsidRDefault="00414DB6" w:rsidP="006F51E6">
            <w:pPr>
              <w:tabs>
                <w:tab w:val="decimal" w:pos="1044"/>
                <w:tab w:val="decimal" w:pos="7560"/>
                <w:tab w:val="decimal" w:pos="9000"/>
                <w:tab w:val="decimal" w:pos="11232"/>
              </w:tabs>
              <w:jc w:val="right"/>
              <w:rPr>
                <w:sz w:val="20"/>
              </w:rPr>
            </w:pPr>
          </w:p>
        </w:tc>
        <w:tc>
          <w:tcPr>
            <w:tcW w:w="622" w:type="pct"/>
            <w:tcBorders>
              <w:bottom w:val="single" w:sz="4" w:space="0" w:color="auto"/>
            </w:tcBorders>
            <w:vAlign w:val="center"/>
          </w:tcPr>
          <w:p w:rsidR="00414DB6" w:rsidRPr="0054261A" w:rsidRDefault="00414DB6" w:rsidP="006F51E6">
            <w:pPr>
              <w:pStyle w:val="EndnoteText"/>
              <w:tabs>
                <w:tab w:val="decimal" w:pos="882"/>
                <w:tab w:val="decimal" w:pos="7560"/>
                <w:tab w:val="decimal" w:pos="9000"/>
                <w:tab w:val="decimal" w:pos="11232"/>
              </w:tabs>
              <w:jc w:val="right"/>
            </w:pPr>
          </w:p>
        </w:tc>
      </w:tr>
      <w:tr w:rsidR="00414DB6" w:rsidRPr="003740CF" w:rsidTr="00FB71FA">
        <w:tc>
          <w:tcPr>
            <w:tcW w:w="780" w:type="pct"/>
          </w:tcPr>
          <w:p w:rsidR="00414DB6" w:rsidRPr="0054261A" w:rsidRDefault="00414DB6" w:rsidP="006F51E6">
            <w:pPr>
              <w:pStyle w:val="Heading6"/>
              <w:tabs>
                <w:tab w:val="clear" w:pos="720"/>
                <w:tab w:val="clear" w:pos="7740"/>
                <w:tab w:val="decimal" w:pos="7560"/>
              </w:tabs>
              <w:rPr>
                <w:b w:val="0"/>
              </w:rPr>
            </w:pPr>
            <w:r w:rsidRPr="0054261A">
              <w:rPr>
                <w:b w:val="0"/>
              </w:rPr>
              <w:t>At 31 March 201</w:t>
            </w:r>
            <w:r w:rsidR="00B618CF" w:rsidRPr="0054261A">
              <w:rPr>
                <w:b w:val="0"/>
              </w:rPr>
              <w:t>8</w:t>
            </w:r>
          </w:p>
        </w:tc>
        <w:tc>
          <w:tcPr>
            <w:tcW w:w="515" w:type="pct"/>
            <w:tcBorders>
              <w:top w:val="single" w:sz="4" w:space="0" w:color="auto"/>
              <w:bottom w:val="single" w:sz="4" w:space="0" w:color="auto"/>
            </w:tcBorders>
            <w:vAlign w:val="center"/>
          </w:tcPr>
          <w:p w:rsidR="00414DB6" w:rsidRPr="0054261A" w:rsidRDefault="00414DB6" w:rsidP="006F51E6">
            <w:pPr>
              <w:tabs>
                <w:tab w:val="decimal" w:pos="1062"/>
                <w:tab w:val="decimal" w:pos="1782"/>
                <w:tab w:val="decimal" w:pos="7560"/>
                <w:tab w:val="decimal" w:pos="9000"/>
                <w:tab w:val="decimal" w:pos="11232"/>
              </w:tabs>
              <w:jc w:val="right"/>
              <w:rPr>
                <w:b/>
                <w:sz w:val="20"/>
              </w:rPr>
            </w:pPr>
            <w:r w:rsidRPr="0054261A">
              <w:rPr>
                <w:b/>
                <w:sz w:val="20"/>
              </w:rPr>
              <w:t>5,</w:t>
            </w:r>
            <w:r w:rsidR="00024F43">
              <w:rPr>
                <w:b/>
                <w:sz w:val="20"/>
              </w:rPr>
              <w:t>751</w:t>
            </w:r>
          </w:p>
        </w:tc>
        <w:tc>
          <w:tcPr>
            <w:tcW w:w="548" w:type="pct"/>
            <w:tcBorders>
              <w:top w:val="single" w:sz="4" w:space="0" w:color="auto"/>
              <w:bottom w:val="single" w:sz="4" w:space="0" w:color="auto"/>
            </w:tcBorders>
            <w:vAlign w:val="center"/>
          </w:tcPr>
          <w:p w:rsidR="00414DB6" w:rsidRPr="0054261A" w:rsidRDefault="00414DB6" w:rsidP="006F51E6">
            <w:pPr>
              <w:tabs>
                <w:tab w:val="decimal" w:pos="972"/>
                <w:tab w:val="decimal" w:pos="1782"/>
                <w:tab w:val="decimal" w:pos="7560"/>
                <w:tab w:val="decimal" w:pos="9000"/>
                <w:tab w:val="decimal" w:pos="11232"/>
              </w:tabs>
              <w:jc w:val="right"/>
              <w:rPr>
                <w:b/>
                <w:sz w:val="20"/>
              </w:rPr>
            </w:pPr>
            <w:r w:rsidRPr="0054261A">
              <w:rPr>
                <w:b/>
                <w:sz w:val="20"/>
              </w:rPr>
              <w:t>107,</w:t>
            </w:r>
            <w:r w:rsidR="00591432" w:rsidRPr="0054261A">
              <w:rPr>
                <w:b/>
                <w:sz w:val="20"/>
              </w:rPr>
              <w:t>706</w:t>
            </w:r>
          </w:p>
        </w:tc>
        <w:tc>
          <w:tcPr>
            <w:tcW w:w="613" w:type="pct"/>
            <w:tcBorders>
              <w:top w:val="single" w:sz="4" w:space="0" w:color="auto"/>
              <w:bottom w:val="single" w:sz="4" w:space="0" w:color="auto"/>
            </w:tcBorders>
            <w:vAlign w:val="center"/>
          </w:tcPr>
          <w:p w:rsidR="00414DB6" w:rsidRPr="0054261A" w:rsidRDefault="00591432" w:rsidP="006F51E6">
            <w:pPr>
              <w:tabs>
                <w:tab w:val="decimal" w:pos="972"/>
                <w:tab w:val="decimal" w:pos="1782"/>
                <w:tab w:val="decimal" w:pos="7560"/>
                <w:tab w:val="decimal" w:pos="9000"/>
                <w:tab w:val="decimal" w:pos="11232"/>
              </w:tabs>
              <w:jc w:val="right"/>
              <w:rPr>
                <w:b/>
                <w:sz w:val="20"/>
              </w:rPr>
            </w:pPr>
            <w:r w:rsidRPr="0054261A">
              <w:rPr>
                <w:b/>
                <w:sz w:val="20"/>
              </w:rPr>
              <w:t>52,768</w:t>
            </w:r>
          </w:p>
        </w:tc>
        <w:tc>
          <w:tcPr>
            <w:tcW w:w="672" w:type="pct"/>
            <w:tcBorders>
              <w:top w:val="single" w:sz="4" w:space="0" w:color="auto"/>
              <w:bottom w:val="single" w:sz="4" w:space="0" w:color="auto"/>
            </w:tcBorders>
            <w:vAlign w:val="center"/>
          </w:tcPr>
          <w:p w:rsidR="00414DB6" w:rsidRPr="0054261A" w:rsidRDefault="00414DB6" w:rsidP="006F51E6">
            <w:pPr>
              <w:tabs>
                <w:tab w:val="decimal" w:pos="1062"/>
                <w:tab w:val="decimal" w:pos="7560"/>
                <w:tab w:val="decimal" w:pos="9000"/>
                <w:tab w:val="decimal" w:pos="11232"/>
              </w:tabs>
              <w:jc w:val="right"/>
              <w:rPr>
                <w:b/>
                <w:sz w:val="20"/>
              </w:rPr>
            </w:pPr>
            <w:r w:rsidRPr="0054261A">
              <w:rPr>
                <w:b/>
                <w:sz w:val="20"/>
              </w:rPr>
              <w:t>9,78</w:t>
            </w:r>
            <w:r w:rsidR="00024F43">
              <w:rPr>
                <w:b/>
                <w:sz w:val="20"/>
              </w:rPr>
              <w:t>1</w:t>
            </w:r>
          </w:p>
        </w:tc>
        <w:tc>
          <w:tcPr>
            <w:tcW w:w="566" w:type="pct"/>
            <w:tcBorders>
              <w:top w:val="single" w:sz="4" w:space="0" w:color="auto"/>
              <w:bottom w:val="single" w:sz="4" w:space="0" w:color="auto"/>
            </w:tcBorders>
            <w:vAlign w:val="center"/>
          </w:tcPr>
          <w:p w:rsidR="00414DB6" w:rsidRPr="0054261A" w:rsidRDefault="00414DB6" w:rsidP="006F51E6">
            <w:pPr>
              <w:tabs>
                <w:tab w:val="decimal" w:pos="1044"/>
                <w:tab w:val="decimal" w:pos="7560"/>
                <w:tab w:val="decimal" w:pos="9000"/>
                <w:tab w:val="decimal" w:pos="11232"/>
              </w:tabs>
              <w:jc w:val="right"/>
              <w:rPr>
                <w:b/>
                <w:sz w:val="20"/>
              </w:rPr>
            </w:pPr>
            <w:r w:rsidRPr="0054261A">
              <w:rPr>
                <w:b/>
                <w:sz w:val="20"/>
              </w:rPr>
              <w:t>130</w:t>
            </w:r>
          </w:p>
        </w:tc>
        <w:tc>
          <w:tcPr>
            <w:tcW w:w="684" w:type="pct"/>
            <w:tcBorders>
              <w:top w:val="single" w:sz="4" w:space="0" w:color="auto"/>
              <w:bottom w:val="single" w:sz="4" w:space="0" w:color="auto"/>
            </w:tcBorders>
            <w:vAlign w:val="center"/>
          </w:tcPr>
          <w:p w:rsidR="00414DB6" w:rsidRPr="0054261A" w:rsidRDefault="00591432" w:rsidP="006F51E6">
            <w:pPr>
              <w:tabs>
                <w:tab w:val="decimal" w:pos="1044"/>
                <w:tab w:val="decimal" w:pos="7560"/>
                <w:tab w:val="decimal" w:pos="9000"/>
                <w:tab w:val="decimal" w:pos="11232"/>
              </w:tabs>
              <w:jc w:val="right"/>
              <w:rPr>
                <w:b/>
                <w:sz w:val="20"/>
              </w:rPr>
            </w:pPr>
            <w:r w:rsidRPr="0054261A">
              <w:rPr>
                <w:b/>
                <w:sz w:val="20"/>
              </w:rPr>
              <w:t>7,61</w:t>
            </w:r>
            <w:r w:rsidR="00024F43">
              <w:rPr>
                <w:b/>
                <w:sz w:val="20"/>
              </w:rPr>
              <w:t>1</w:t>
            </w:r>
          </w:p>
        </w:tc>
        <w:tc>
          <w:tcPr>
            <w:tcW w:w="622" w:type="pct"/>
            <w:tcBorders>
              <w:top w:val="single" w:sz="4" w:space="0" w:color="auto"/>
              <w:bottom w:val="single" w:sz="4" w:space="0" w:color="auto"/>
            </w:tcBorders>
            <w:vAlign w:val="center"/>
          </w:tcPr>
          <w:p w:rsidR="00414DB6" w:rsidRPr="0054261A" w:rsidRDefault="00591432" w:rsidP="006F51E6">
            <w:pPr>
              <w:pStyle w:val="EndnoteText"/>
              <w:tabs>
                <w:tab w:val="decimal" w:pos="882"/>
                <w:tab w:val="decimal" w:pos="7560"/>
                <w:tab w:val="decimal" w:pos="9000"/>
                <w:tab w:val="decimal" w:pos="11232"/>
              </w:tabs>
              <w:jc w:val="right"/>
              <w:rPr>
                <w:b/>
              </w:rPr>
            </w:pPr>
            <w:r w:rsidRPr="0054261A">
              <w:rPr>
                <w:b/>
              </w:rPr>
              <w:t>183,</w:t>
            </w:r>
            <w:r w:rsidR="00024F43">
              <w:rPr>
                <w:b/>
              </w:rPr>
              <w:t>747</w:t>
            </w:r>
          </w:p>
        </w:tc>
      </w:tr>
      <w:tr w:rsidR="00414DB6" w:rsidRPr="003740CF" w:rsidTr="00FB71FA">
        <w:tc>
          <w:tcPr>
            <w:tcW w:w="780" w:type="pct"/>
          </w:tcPr>
          <w:p w:rsidR="00414DB6" w:rsidRPr="0054261A" w:rsidRDefault="00414DB6" w:rsidP="006F51E6">
            <w:pPr>
              <w:pStyle w:val="Heading6"/>
              <w:tabs>
                <w:tab w:val="clear" w:pos="720"/>
                <w:tab w:val="clear" w:pos="7740"/>
                <w:tab w:val="decimal" w:pos="7560"/>
              </w:tabs>
              <w:rPr>
                <w:b w:val="0"/>
              </w:rPr>
            </w:pPr>
          </w:p>
        </w:tc>
        <w:tc>
          <w:tcPr>
            <w:tcW w:w="515" w:type="pct"/>
            <w:tcBorders>
              <w:top w:val="single" w:sz="4" w:space="0" w:color="auto"/>
            </w:tcBorders>
          </w:tcPr>
          <w:p w:rsidR="00414DB6" w:rsidRPr="0054261A" w:rsidRDefault="00414DB6" w:rsidP="006F51E6">
            <w:pPr>
              <w:tabs>
                <w:tab w:val="decimal" w:pos="1062"/>
                <w:tab w:val="decimal" w:pos="1782"/>
                <w:tab w:val="decimal" w:pos="7560"/>
                <w:tab w:val="decimal" w:pos="9000"/>
                <w:tab w:val="decimal" w:pos="11232"/>
              </w:tabs>
              <w:rPr>
                <w:sz w:val="20"/>
              </w:rPr>
            </w:pPr>
          </w:p>
        </w:tc>
        <w:tc>
          <w:tcPr>
            <w:tcW w:w="548" w:type="pct"/>
            <w:tcBorders>
              <w:top w:val="single" w:sz="4" w:space="0" w:color="auto"/>
            </w:tcBorders>
          </w:tcPr>
          <w:p w:rsidR="00414DB6" w:rsidRPr="0054261A" w:rsidRDefault="00414DB6" w:rsidP="006F51E6">
            <w:pPr>
              <w:tabs>
                <w:tab w:val="decimal" w:pos="972"/>
                <w:tab w:val="decimal" w:pos="1782"/>
                <w:tab w:val="decimal" w:pos="7560"/>
                <w:tab w:val="decimal" w:pos="9000"/>
                <w:tab w:val="decimal" w:pos="11232"/>
              </w:tabs>
              <w:rPr>
                <w:sz w:val="20"/>
              </w:rPr>
            </w:pPr>
          </w:p>
        </w:tc>
        <w:tc>
          <w:tcPr>
            <w:tcW w:w="613" w:type="pct"/>
            <w:tcBorders>
              <w:top w:val="single" w:sz="4" w:space="0" w:color="auto"/>
            </w:tcBorders>
          </w:tcPr>
          <w:p w:rsidR="00414DB6" w:rsidRPr="0054261A" w:rsidRDefault="00414DB6" w:rsidP="006F51E6">
            <w:pPr>
              <w:tabs>
                <w:tab w:val="decimal" w:pos="972"/>
                <w:tab w:val="decimal" w:pos="1782"/>
                <w:tab w:val="decimal" w:pos="7560"/>
                <w:tab w:val="decimal" w:pos="9000"/>
                <w:tab w:val="decimal" w:pos="11232"/>
              </w:tabs>
              <w:rPr>
                <w:sz w:val="20"/>
              </w:rPr>
            </w:pPr>
          </w:p>
        </w:tc>
        <w:tc>
          <w:tcPr>
            <w:tcW w:w="672" w:type="pct"/>
            <w:tcBorders>
              <w:top w:val="single" w:sz="4" w:space="0" w:color="auto"/>
            </w:tcBorders>
          </w:tcPr>
          <w:p w:rsidR="00414DB6" w:rsidRPr="0054261A" w:rsidRDefault="00414DB6" w:rsidP="006F51E6">
            <w:pPr>
              <w:tabs>
                <w:tab w:val="decimal" w:pos="1062"/>
                <w:tab w:val="decimal" w:pos="7560"/>
                <w:tab w:val="decimal" w:pos="9000"/>
                <w:tab w:val="decimal" w:pos="11232"/>
              </w:tabs>
              <w:rPr>
                <w:sz w:val="20"/>
              </w:rPr>
            </w:pPr>
          </w:p>
        </w:tc>
        <w:tc>
          <w:tcPr>
            <w:tcW w:w="566" w:type="pct"/>
            <w:tcBorders>
              <w:top w:val="single" w:sz="4" w:space="0" w:color="auto"/>
            </w:tcBorders>
          </w:tcPr>
          <w:p w:rsidR="00414DB6" w:rsidRPr="0054261A" w:rsidRDefault="00414DB6" w:rsidP="006F51E6">
            <w:pPr>
              <w:tabs>
                <w:tab w:val="decimal" w:pos="1044"/>
                <w:tab w:val="decimal" w:pos="7560"/>
                <w:tab w:val="decimal" w:pos="9000"/>
                <w:tab w:val="decimal" w:pos="11232"/>
              </w:tabs>
              <w:rPr>
                <w:sz w:val="20"/>
              </w:rPr>
            </w:pPr>
          </w:p>
        </w:tc>
        <w:tc>
          <w:tcPr>
            <w:tcW w:w="684" w:type="pct"/>
            <w:tcBorders>
              <w:top w:val="single" w:sz="4" w:space="0" w:color="auto"/>
            </w:tcBorders>
          </w:tcPr>
          <w:p w:rsidR="00414DB6" w:rsidRPr="0054261A" w:rsidRDefault="00414DB6" w:rsidP="006F51E6">
            <w:pPr>
              <w:tabs>
                <w:tab w:val="decimal" w:pos="1044"/>
                <w:tab w:val="decimal" w:pos="7560"/>
                <w:tab w:val="decimal" w:pos="9000"/>
                <w:tab w:val="decimal" w:pos="11232"/>
              </w:tabs>
              <w:rPr>
                <w:sz w:val="20"/>
              </w:rPr>
            </w:pPr>
          </w:p>
        </w:tc>
        <w:tc>
          <w:tcPr>
            <w:tcW w:w="622" w:type="pct"/>
            <w:tcBorders>
              <w:top w:val="single" w:sz="4" w:space="0" w:color="auto"/>
            </w:tcBorders>
          </w:tcPr>
          <w:p w:rsidR="00414DB6" w:rsidRPr="0054261A" w:rsidRDefault="00414DB6" w:rsidP="006F51E6">
            <w:pPr>
              <w:pStyle w:val="EndnoteText"/>
              <w:tabs>
                <w:tab w:val="decimal" w:pos="882"/>
                <w:tab w:val="decimal" w:pos="7560"/>
                <w:tab w:val="decimal" w:pos="9000"/>
                <w:tab w:val="decimal" w:pos="11232"/>
              </w:tabs>
            </w:pPr>
          </w:p>
        </w:tc>
      </w:tr>
      <w:tr w:rsidR="00414DB6" w:rsidRPr="003740CF" w:rsidTr="00FB71FA">
        <w:tc>
          <w:tcPr>
            <w:tcW w:w="780" w:type="pct"/>
          </w:tcPr>
          <w:p w:rsidR="00414DB6" w:rsidRPr="0054261A" w:rsidRDefault="00414DB6" w:rsidP="006F51E6">
            <w:pPr>
              <w:pStyle w:val="Heading3"/>
              <w:tabs>
                <w:tab w:val="clear" w:pos="7776"/>
                <w:tab w:val="decimal" w:pos="1062"/>
                <w:tab w:val="decimal" w:pos="2127"/>
                <w:tab w:val="decimal" w:pos="7560"/>
                <w:tab w:val="decimal" w:pos="9000"/>
              </w:tabs>
              <w:spacing w:line="240" w:lineRule="auto"/>
              <w:rPr>
                <w:b/>
                <w:bCs/>
                <w:i w:val="0"/>
                <w:iCs/>
                <w:sz w:val="20"/>
              </w:rPr>
            </w:pPr>
            <w:r w:rsidRPr="0054261A">
              <w:rPr>
                <w:b/>
                <w:bCs/>
                <w:i w:val="0"/>
                <w:iCs/>
                <w:noProof/>
                <w:sz w:val="20"/>
              </w:rPr>
              <w:t>Depreciation</w:t>
            </w:r>
          </w:p>
        </w:tc>
        <w:tc>
          <w:tcPr>
            <w:tcW w:w="515" w:type="pct"/>
          </w:tcPr>
          <w:p w:rsidR="00414DB6" w:rsidRPr="0054261A" w:rsidRDefault="00414DB6" w:rsidP="006F51E6">
            <w:pPr>
              <w:tabs>
                <w:tab w:val="decimal" w:pos="1062"/>
                <w:tab w:val="decimal" w:pos="1782"/>
                <w:tab w:val="decimal" w:pos="7560"/>
                <w:tab w:val="decimal" w:pos="9000"/>
                <w:tab w:val="decimal" w:pos="11232"/>
              </w:tabs>
              <w:rPr>
                <w:sz w:val="20"/>
              </w:rPr>
            </w:pPr>
          </w:p>
        </w:tc>
        <w:tc>
          <w:tcPr>
            <w:tcW w:w="548" w:type="pct"/>
          </w:tcPr>
          <w:p w:rsidR="00414DB6" w:rsidRPr="0054261A" w:rsidRDefault="00414DB6" w:rsidP="006F51E6">
            <w:pPr>
              <w:tabs>
                <w:tab w:val="decimal" w:pos="972"/>
                <w:tab w:val="decimal" w:pos="1782"/>
                <w:tab w:val="decimal" w:pos="7560"/>
                <w:tab w:val="decimal" w:pos="9000"/>
                <w:tab w:val="decimal" w:pos="11232"/>
              </w:tabs>
              <w:rPr>
                <w:sz w:val="20"/>
              </w:rPr>
            </w:pPr>
          </w:p>
        </w:tc>
        <w:tc>
          <w:tcPr>
            <w:tcW w:w="613" w:type="pct"/>
          </w:tcPr>
          <w:p w:rsidR="00414DB6" w:rsidRPr="0054261A" w:rsidRDefault="00414DB6" w:rsidP="006F51E6">
            <w:pPr>
              <w:tabs>
                <w:tab w:val="decimal" w:pos="972"/>
                <w:tab w:val="decimal" w:pos="1782"/>
                <w:tab w:val="decimal" w:pos="7560"/>
                <w:tab w:val="decimal" w:pos="9000"/>
                <w:tab w:val="decimal" w:pos="11232"/>
              </w:tabs>
              <w:rPr>
                <w:sz w:val="20"/>
              </w:rPr>
            </w:pPr>
          </w:p>
        </w:tc>
        <w:tc>
          <w:tcPr>
            <w:tcW w:w="672" w:type="pct"/>
          </w:tcPr>
          <w:p w:rsidR="00414DB6" w:rsidRPr="0054261A" w:rsidRDefault="00414DB6" w:rsidP="006F51E6">
            <w:pPr>
              <w:tabs>
                <w:tab w:val="decimal" w:pos="1062"/>
                <w:tab w:val="decimal" w:pos="7560"/>
                <w:tab w:val="decimal" w:pos="9000"/>
                <w:tab w:val="decimal" w:pos="11232"/>
              </w:tabs>
              <w:rPr>
                <w:sz w:val="20"/>
              </w:rPr>
            </w:pPr>
          </w:p>
        </w:tc>
        <w:tc>
          <w:tcPr>
            <w:tcW w:w="566" w:type="pct"/>
          </w:tcPr>
          <w:p w:rsidR="00414DB6" w:rsidRPr="0054261A" w:rsidRDefault="00414DB6" w:rsidP="006F51E6">
            <w:pPr>
              <w:tabs>
                <w:tab w:val="decimal" w:pos="1044"/>
                <w:tab w:val="decimal" w:pos="7560"/>
                <w:tab w:val="decimal" w:pos="9000"/>
                <w:tab w:val="decimal" w:pos="11232"/>
              </w:tabs>
              <w:rPr>
                <w:sz w:val="20"/>
              </w:rPr>
            </w:pPr>
          </w:p>
        </w:tc>
        <w:tc>
          <w:tcPr>
            <w:tcW w:w="684" w:type="pct"/>
          </w:tcPr>
          <w:p w:rsidR="00414DB6" w:rsidRPr="0054261A" w:rsidRDefault="00414DB6" w:rsidP="006F51E6">
            <w:pPr>
              <w:tabs>
                <w:tab w:val="decimal" w:pos="1044"/>
                <w:tab w:val="decimal" w:pos="7560"/>
                <w:tab w:val="decimal" w:pos="9000"/>
                <w:tab w:val="decimal" w:pos="11232"/>
              </w:tabs>
              <w:rPr>
                <w:sz w:val="20"/>
              </w:rPr>
            </w:pPr>
          </w:p>
        </w:tc>
        <w:tc>
          <w:tcPr>
            <w:tcW w:w="622" w:type="pct"/>
          </w:tcPr>
          <w:p w:rsidR="00414DB6" w:rsidRPr="0054261A" w:rsidRDefault="00414DB6" w:rsidP="006F51E6">
            <w:pPr>
              <w:pStyle w:val="EndnoteText"/>
              <w:tabs>
                <w:tab w:val="decimal" w:pos="882"/>
                <w:tab w:val="decimal" w:pos="7560"/>
                <w:tab w:val="decimal" w:pos="9000"/>
                <w:tab w:val="decimal" w:pos="11232"/>
              </w:tabs>
            </w:pPr>
          </w:p>
        </w:tc>
      </w:tr>
      <w:tr w:rsidR="00414DB6" w:rsidRPr="003740CF" w:rsidTr="00FB71FA">
        <w:tc>
          <w:tcPr>
            <w:tcW w:w="780" w:type="pct"/>
          </w:tcPr>
          <w:p w:rsidR="00414DB6" w:rsidRPr="0054261A" w:rsidRDefault="00414DB6" w:rsidP="006F51E6">
            <w:pPr>
              <w:pStyle w:val="Heading3"/>
              <w:tabs>
                <w:tab w:val="clear" w:pos="7776"/>
                <w:tab w:val="decimal" w:pos="1062"/>
                <w:tab w:val="decimal" w:pos="2127"/>
                <w:tab w:val="decimal" w:pos="7560"/>
                <w:tab w:val="decimal" w:pos="9000"/>
              </w:tabs>
              <w:spacing w:line="240" w:lineRule="auto"/>
              <w:rPr>
                <w:i w:val="0"/>
                <w:iCs/>
                <w:noProof/>
                <w:sz w:val="20"/>
              </w:rPr>
            </w:pPr>
            <w:r w:rsidRPr="0054261A">
              <w:rPr>
                <w:i w:val="0"/>
                <w:iCs/>
                <w:noProof/>
                <w:sz w:val="20"/>
              </w:rPr>
              <w:t>At 1 April 201</w:t>
            </w:r>
            <w:r w:rsidR="00B618CF" w:rsidRPr="0054261A">
              <w:rPr>
                <w:i w:val="0"/>
                <w:iCs/>
                <w:noProof/>
                <w:sz w:val="20"/>
              </w:rPr>
              <w:t>7</w:t>
            </w:r>
          </w:p>
        </w:tc>
        <w:tc>
          <w:tcPr>
            <w:tcW w:w="515" w:type="pct"/>
          </w:tcPr>
          <w:p w:rsidR="00414DB6" w:rsidRPr="0054261A" w:rsidRDefault="00414DB6" w:rsidP="006F51E6">
            <w:pPr>
              <w:tabs>
                <w:tab w:val="decimal" w:pos="1062"/>
                <w:tab w:val="decimal" w:pos="1782"/>
                <w:tab w:val="decimal" w:pos="7560"/>
                <w:tab w:val="decimal" w:pos="9000"/>
                <w:tab w:val="decimal" w:pos="11232"/>
              </w:tabs>
              <w:jc w:val="right"/>
              <w:rPr>
                <w:b/>
                <w:sz w:val="20"/>
              </w:rPr>
            </w:pPr>
            <w:r w:rsidRPr="0054261A">
              <w:rPr>
                <w:b/>
                <w:sz w:val="20"/>
              </w:rPr>
              <w:t>-</w:t>
            </w:r>
          </w:p>
        </w:tc>
        <w:tc>
          <w:tcPr>
            <w:tcW w:w="548" w:type="pct"/>
          </w:tcPr>
          <w:p w:rsidR="00414DB6" w:rsidRPr="0054261A" w:rsidRDefault="00414DB6" w:rsidP="006F51E6">
            <w:pPr>
              <w:tabs>
                <w:tab w:val="decimal" w:pos="972"/>
                <w:tab w:val="decimal" w:pos="1782"/>
                <w:tab w:val="decimal" w:pos="7560"/>
                <w:tab w:val="decimal" w:pos="9000"/>
                <w:tab w:val="decimal" w:pos="11232"/>
              </w:tabs>
              <w:jc w:val="right"/>
              <w:rPr>
                <w:b/>
                <w:sz w:val="20"/>
              </w:rPr>
            </w:pPr>
            <w:r w:rsidRPr="0054261A">
              <w:rPr>
                <w:b/>
                <w:sz w:val="20"/>
              </w:rPr>
              <w:t>-</w:t>
            </w:r>
          </w:p>
        </w:tc>
        <w:tc>
          <w:tcPr>
            <w:tcW w:w="613" w:type="pct"/>
          </w:tcPr>
          <w:p w:rsidR="00414DB6" w:rsidRPr="0054261A" w:rsidRDefault="00591432" w:rsidP="006F51E6">
            <w:pPr>
              <w:tabs>
                <w:tab w:val="decimal" w:pos="972"/>
                <w:tab w:val="decimal" w:pos="1782"/>
                <w:tab w:val="decimal" w:pos="7560"/>
                <w:tab w:val="decimal" w:pos="9000"/>
                <w:tab w:val="decimal" w:pos="11232"/>
              </w:tabs>
              <w:jc w:val="right"/>
              <w:rPr>
                <w:b/>
                <w:sz w:val="20"/>
              </w:rPr>
            </w:pPr>
            <w:r w:rsidRPr="0054261A">
              <w:rPr>
                <w:b/>
                <w:sz w:val="20"/>
              </w:rPr>
              <w:t>34,153</w:t>
            </w:r>
          </w:p>
        </w:tc>
        <w:tc>
          <w:tcPr>
            <w:tcW w:w="672" w:type="pct"/>
          </w:tcPr>
          <w:p w:rsidR="00414DB6" w:rsidRPr="0054261A" w:rsidRDefault="00591432" w:rsidP="006F51E6">
            <w:pPr>
              <w:tabs>
                <w:tab w:val="decimal" w:pos="1062"/>
                <w:tab w:val="decimal" w:pos="7560"/>
                <w:tab w:val="decimal" w:pos="9000"/>
                <w:tab w:val="decimal" w:pos="11232"/>
              </w:tabs>
              <w:jc w:val="right"/>
              <w:rPr>
                <w:b/>
                <w:sz w:val="20"/>
              </w:rPr>
            </w:pPr>
            <w:r w:rsidRPr="0054261A">
              <w:rPr>
                <w:b/>
                <w:sz w:val="20"/>
              </w:rPr>
              <w:t>8,066</w:t>
            </w:r>
          </w:p>
        </w:tc>
        <w:tc>
          <w:tcPr>
            <w:tcW w:w="566" w:type="pct"/>
          </w:tcPr>
          <w:p w:rsidR="00414DB6" w:rsidRPr="0054261A" w:rsidRDefault="00414DB6" w:rsidP="006F51E6">
            <w:pPr>
              <w:tabs>
                <w:tab w:val="decimal" w:pos="1044"/>
                <w:tab w:val="decimal" w:pos="7560"/>
                <w:tab w:val="decimal" w:pos="9000"/>
                <w:tab w:val="decimal" w:pos="11232"/>
              </w:tabs>
              <w:jc w:val="right"/>
              <w:rPr>
                <w:b/>
                <w:sz w:val="20"/>
              </w:rPr>
            </w:pPr>
            <w:r w:rsidRPr="0054261A">
              <w:rPr>
                <w:b/>
                <w:sz w:val="20"/>
              </w:rPr>
              <w:t>10</w:t>
            </w:r>
            <w:r w:rsidR="00591432" w:rsidRPr="0054261A">
              <w:rPr>
                <w:b/>
                <w:sz w:val="20"/>
              </w:rPr>
              <w:t>6</w:t>
            </w:r>
          </w:p>
        </w:tc>
        <w:tc>
          <w:tcPr>
            <w:tcW w:w="684" w:type="pct"/>
          </w:tcPr>
          <w:p w:rsidR="00414DB6" w:rsidRPr="0054261A" w:rsidRDefault="00414DB6" w:rsidP="006F51E6">
            <w:pPr>
              <w:tabs>
                <w:tab w:val="decimal" w:pos="1044"/>
                <w:tab w:val="decimal" w:pos="7560"/>
                <w:tab w:val="decimal" w:pos="9000"/>
                <w:tab w:val="decimal" w:pos="11232"/>
              </w:tabs>
              <w:jc w:val="right"/>
              <w:rPr>
                <w:b/>
                <w:sz w:val="20"/>
              </w:rPr>
            </w:pPr>
            <w:r w:rsidRPr="0054261A">
              <w:rPr>
                <w:b/>
                <w:sz w:val="20"/>
              </w:rPr>
              <w:t>-</w:t>
            </w:r>
          </w:p>
        </w:tc>
        <w:tc>
          <w:tcPr>
            <w:tcW w:w="622" w:type="pct"/>
          </w:tcPr>
          <w:p w:rsidR="00414DB6" w:rsidRPr="0054261A" w:rsidRDefault="00591432" w:rsidP="006F51E6">
            <w:pPr>
              <w:pStyle w:val="EndnoteText"/>
              <w:tabs>
                <w:tab w:val="decimal" w:pos="882"/>
                <w:tab w:val="decimal" w:pos="7560"/>
                <w:tab w:val="decimal" w:pos="9000"/>
                <w:tab w:val="decimal" w:pos="11232"/>
              </w:tabs>
              <w:jc w:val="right"/>
              <w:rPr>
                <w:b/>
              </w:rPr>
            </w:pPr>
            <w:r w:rsidRPr="0054261A">
              <w:rPr>
                <w:b/>
              </w:rPr>
              <w:t>42,325</w:t>
            </w:r>
          </w:p>
        </w:tc>
      </w:tr>
      <w:tr w:rsidR="00414DB6" w:rsidRPr="003740CF" w:rsidTr="00FB71FA">
        <w:tc>
          <w:tcPr>
            <w:tcW w:w="780" w:type="pct"/>
          </w:tcPr>
          <w:p w:rsidR="00414DB6" w:rsidRPr="0054261A" w:rsidRDefault="00414DB6" w:rsidP="006F51E6">
            <w:pPr>
              <w:pStyle w:val="Heading6"/>
              <w:tabs>
                <w:tab w:val="clear" w:pos="720"/>
                <w:tab w:val="clear" w:pos="7740"/>
                <w:tab w:val="decimal" w:pos="7560"/>
              </w:tabs>
              <w:rPr>
                <w:b w:val="0"/>
                <w:bCs/>
              </w:rPr>
            </w:pPr>
            <w:r w:rsidRPr="0054261A">
              <w:rPr>
                <w:b w:val="0"/>
                <w:bCs/>
              </w:rPr>
              <w:t>Provided during the year</w:t>
            </w:r>
            <w:r w:rsidR="00591432" w:rsidRPr="0054261A">
              <w:rPr>
                <w:b w:val="0"/>
                <w:bCs/>
              </w:rPr>
              <w:t xml:space="preserve"> - Purchased</w:t>
            </w:r>
          </w:p>
        </w:tc>
        <w:tc>
          <w:tcPr>
            <w:tcW w:w="515" w:type="pct"/>
          </w:tcPr>
          <w:p w:rsidR="00414DB6" w:rsidRPr="0054261A" w:rsidRDefault="00414DB6" w:rsidP="006F51E6">
            <w:pPr>
              <w:tabs>
                <w:tab w:val="decimal" w:pos="1062"/>
                <w:tab w:val="decimal" w:pos="1782"/>
                <w:tab w:val="decimal" w:pos="7560"/>
                <w:tab w:val="decimal" w:pos="9000"/>
                <w:tab w:val="decimal" w:pos="11232"/>
              </w:tabs>
              <w:jc w:val="right"/>
              <w:rPr>
                <w:sz w:val="20"/>
              </w:rPr>
            </w:pPr>
            <w:r w:rsidRPr="0054261A">
              <w:rPr>
                <w:sz w:val="20"/>
              </w:rPr>
              <w:t>-</w:t>
            </w:r>
          </w:p>
        </w:tc>
        <w:tc>
          <w:tcPr>
            <w:tcW w:w="548" w:type="pct"/>
          </w:tcPr>
          <w:p w:rsidR="00414DB6" w:rsidRPr="0054261A" w:rsidRDefault="00414DB6" w:rsidP="006F51E6">
            <w:pPr>
              <w:tabs>
                <w:tab w:val="decimal" w:pos="1062"/>
                <w:tab w:val="decimal" w:pos="7560"/>
                <w:tab w:val="decimal" w:pos="9000"/>
                <w:tab w:val="decimal" w:pos="11232"/>
              </w:tabs>
              <w:jc w:val="right"/>
              <w:rPr>
                <w:sz w:val="20"/>
              </w:rPr>
            </w:pPr>
            <w:r w:rsidRPr="0054261A">
              <w:rPr>
                <w:sz w:val="20"/>
              </w:rPr>
              <w:t>2,</w:t>
            </w:r>
            <w:r w:rsidR="009E23D6" w:rsidRPr="0054261A">
              <w:rPr>
                <w:sz w:val="20"/>
              </w:rPr>
              <w:t>737</w:t>
            </w:r>
          </w:p>
        </w:tc>
        <w:tc>
          <w:tcPr>
            <w:tcW w:w="613" w:type="pct"/>
          </w:tcPr>
          <w:p w:rsidR="00414DB6" w:rsidRPr="0054261A" w:rsidRDefault="00414DB6" w:rsidP="006F51E6">
            <w:pPr>
              <w:tabs>
                <w:tab w:val="decimal" w:pos="1062"/>
                <w:tab w:val="decimal" w:pos="7560"/>
                <w:tab w:val="decimal" w:pos="9000"/>
                <w:tab w:val="decimal" w:pos="11232"/>
              </w:tabs>
              <w:jc w:val="right"/>
              <w:rPr>
                <w:sz w:val="20"/>
              </w:rPr>
            </w:pPr>
            <w:r w:rsidRPr="0054261A">
              <w:rPr>
                <w:sz w:val="20"/>
              </w:rPr>
              <w:t>3,</w:t>
            </w:r>
            <w:r w:rsidR="00C41B7C" w:rsidRPr="0054261A">
              <w:rPr>
                <w:sz w:val="20"/>
              </w:rPr>
              <w:t>228</w:t>
            </w:r>
          </w:p>
        </w:tc>
        <w:tc>
          <w:tcPr>
            <w:tcW w:w="672" w:type="pct"/>
          </w:tcPr>
          <w:p w:rsidR="00414DB6" w:rsidRPr="0054261A" w:rsidRDefault="00C41B7C" w:rsidP="00FB71FA">
            <w:pPr>
              <w:tabs>
                <w:tab w:val="decimal" w:pos="1044"/>
                <w:tab w:val="decimal" w:pos="7560"/>
                <w:tab w:val="decimal" w:pos="9000"/>
                <w:tab w:val="decimal" w:pos="11232"/>
              </w:tabs>
              <w:jc w:val="right"/>
              <w:rPr>
                <w:sz w:val="20"/>
              </w:rPr>
            </w:pPr>
            <w:r w:rsidRPr="0054261A">
              <w:rPr>
                <w:sz w:val="20"/>
              </w:rPr>
              <w:t>575</w:t>
            </w:r>
          </w:p>
        </w:tc>
        <w:tc>
          <w:tcPr>
            <w:tcW w:w="566" w:type="pct"/>
          </w:tcPr>
          <w:p w:rsidR="00414DB6" w:rsidRPr="0054261A" w:rsidRDefault="00414DB6" w:rsidP="006F51E6">
            <w:pPr>
              <w:tabs>
                <w:tab w:val="decimal" w:pos="1044"/>
                <w:tab w:val="decimal" w:pos="7560"/>
                <w:tab w:val="decimal" w:pos="9000"/>
                <w:tab w:val="decimal" w:pos="11232"/>
              </w:tabs>
              <w:jc w:val="right"/>
              <w:rPr>
                <w:sz w:val="20"/>
              </w:rPr>
            </w:pPr>
            <w:r w:rsidRPr="0054261A">
              <w:rPr>
                <w:sz w:val="20"/>
              </w:rPr>
              <w:t>5</w:t>
            </w:r>
          </w:p>
        </w:tc>
        <w:tc>
          <w:tcPr>
            <w:tcW w:w="684" w:type="pct"/>
          </w:tcPr>
          <w:p w:rsidR="00414DB6" w:rsidRPr="0054261A" w:rsidRDefault="00414DB6" w:rsidP="006F51E6">
            <w:pPr>
              <w:tabs>
                <w:tab w:val="decimal" w:pos="1044"/>
                <w:tab w:val="decimal" w:pos="7560"/>
                <w:tab w:val="decimal" w:pos="9000"/>
                <w:tab w:val="decimal" w:pos="11232"/>
              </w:tabs>
              <w:jc w:val="right"/>
              <w:rPr>
                <w:sz w:val="20"/>
              </w:rPr>
            </w:pPr>
            <w:r w:rsidRPr="0054261A">
              <w:rPr>
                <w:sz w:val="20"/>
              </w:rPr>
              <w:t>-</w:t>
            </w:r>
          </w:p>
        </w:tc>
        <w:tc>
          <w:tcPr>
            <w:tcW w:w="622" w:type="pct"/>
          </w:tcPr>
          <w:p w:rsidR="00414DB6" w:rsidRPr="0054261A" w:rsidRDefault="00414DB6" w:rsidP="006F51E6">
            <w:pPr>
              <w:pStyle w:val="EndnoteText"/>
              <w:tabs>
                <w:tab w:val="decimal" w:pos="882"/>
                <w:tab w:val="decimal" w:pos="7560"/>
                <w:tab w:val="decimal" w:pos="9000"/>
                <w:tab w:val="decimal" w:pos="11232"/>
              </w:tabs>
              <w:jc w:val="right"/>
            </w:pPr>
            <w:r w:rsidRPr="0054261A">
              <w:t>6,</w:t>
            </w:r>
            <w:r w:rsidR="00C41B7C" w:rsidRPr="0054261A">
              <w:t>545</w:t>
            </w:r>
          </w:p>
        </w:tc>
      </w:tr>
      <w:tr w:rsidR="00591432" w:rsidRPr="003740CF" w:rsidTr="00FB71FA">
        <w:tc>
          <w:tcPr>
            <w:tcW w:w="780" w:type="pct"/>
          </w:tcPr>
          <w:p w:rsidR="00591432" w:rsidRPr="0054261A" w:rsidRDefault="00C41B7C" w:rsidP="006F51E6">
            <w:pPr>
              <w:pStyle w:val="Heading6"/>
              <w:tabs>
                <w:tab w:val="clear" w:pos="720"/>
                <w:tab w:val="clear" w:pos="7740"/>
                <w:tab w:val="decimal" w:pos="7560"/>
              </w:tabs>
              <w:rPr>
                <w:b w:val="0"/>
              </w:rPr>
            </w:pPr>
            <w:r w:rsidRPr="0054261A">
              <w:rPr>
                <w:b w:val="0"/>
                <w:bCs/>
              </w:rPr>
              <w:t>Provided during the year – donated</w:t>
            </w:r>
          </w:p>
        </w:tc>
        <w:tc>
          <w:tcPr>
            <w:tcW w:w="515" w:type="pct"/>
          </w:tcPr>
          <w:p w:rsidR="00591432" w:rsidRPr="0054261A" w:rsidRDefault="00C41B7C" w:rsidP="006F51E6">
            <w:pPr>
              <w:tabs>
                <w:tab w:val="decimal" w:pos="1062"/>
                <w:tab w:val="decimal" w:pos="1782"/>
                <w:tab w:val="left" w:pos="3544"/>
                <w:tab w:val="decimal" w:pos="7560"/>
                <w:tab w:val="decimal" w:pos="9000"/>
                <w:tab w:val="decimal" w:pos="11232"/>
              </w:tabs>
              <w:jc w:val="right"/>
              <w:rPr>
                <w:sz w:val="20"/>
              </w:rPr>
            </w:pPr>
            <w:r w:rsidRPr="0054261A">
              <w:rPr>
                <w:sz w:val="20"/>
              </w:rPr>
              <w:t>-</w:t>
            </w:r>
          </w:p>
        </w:tc>
        <w:tc>
          <w:tcPr>
            <w:tcW w:w="548" w:type="pct"/>
          </w:tcPr>
          <w:p w:rsidR="00591432" w:rsidRPr="0054261A" w:rsidRDefault="00C41B7C" w:rsidP="006F51E6">
            <w:pPr>
              <w:tabs>
                <w:tab w:val="decimal" w:pos="1062"/>
                <w:tab w:val="decimal" w:pos="7560"/>
                <w:tab w:val="decimal" w:pos="9000"/>
                <w:tab w:val="decimal" w:pos="11232"/>
              </w:tabs>
              <w:jc w:val="right"/>
              <w:rPr>
                <w:sz w:val="20"/>
              </w:rPr>
            </w:pPr>
            <w:r w:rsidRPr="0054261A">
              <w:rPr>
                <w:sz w:val="20"/>
              </w:rPr>
              <w:t>-</w:t>
            </w:r>
          </w:p>
        </w:tc>
        <w:tc>
          <w:tcPr>
            <w:tcW w:w="613" w:type="pct"/>
          </w:tcPr>
          <w:p w:rsidR="00591432" w:rsidRPr="0054261A" w:rsidRDefault="00C41B7C" w:rsidP="006F51E6">
            <w:pPr>
              <w:tabs>
                <w:tab w:val="decimal" w:pos="1062"/>
                <w:tab w:val="decimal" w:pos="7560"/>
                <w:tab w:val="decimal" w:pos="9000"/>
                <w:tab w:val="decimal" w:pos="11232"/>
              </w:tabs>
              <w:jc w:val="right"/>
              <w:rPr>
                <w:sz w:val="20"/>
              </w:rPr>
            </w:pPr>
            <w:r w:rsidRPr="0054261A">
              <w:rPr>
                <w:sz w:val="20"/>
              </w:rPr>
              <w:t>1</w:t>
            </w:r>
          </w:p>
        </w:tc>
        <w:tc>
          <w:tcPr>
            <w:tcW w:w="672" w:type="pct"/>
          </w:tcPr>
          <w:p w:rsidR="00591432" w:rsidRPr="0054261A" w:rsidRDefault="00C41B7C" w:rsidP="006F51E6">
            <w:pPr>
              <w:tabs>
                <w:tab w:val="decimal" w:pos="1044"/>
                <w:tab w:val="decimal" w:pos="7560"/>
                <w:tab w:val="decimal" w:pos="9000"/>
                <w:tab w:val="decimal" w:pos="11232"/>
              </w:tabs>
              <w:jc w:val="right"/>
              <w:rPr>
                <w:sz w:val="20"/>
              </w:rPr>
            </w:pPr>
            <w:r w:rsidRPr="0054261A">
              <w:rPr>
                <w:sz w:val="20"/>
              </w:rPr>
              <w:t>-</w:t>
            </w:r>
          </w:p>
        </w:tc>
        <w:tc>
          <w:tcPr>
            <w:tcW w:w="566" w:type="pct"/>
          </w:tcPr>
          <w:p w:rsidR="00591432" w:rsidRPr="0054261A" w:rsidRDefault="00406397" w:rsidP="006F51E6">
            <w:pPr>
              <w:tabs>
                <w:tab w:val="decimal" w:pos="1044"/>
                <w:tab w:val="decimal" w:pos="7560"/>
                <w:tab w:val="decimal" w:pos="9000"/>
                <w:tab w:val="decimal" w:pos="11232"/>
              </w:tabs>
              <w:jc w:val="right"/>
              <w:rPr>
                <w:sz w:val="20"/>
              </w:rPr>
            </w:pPr>
            <w:r w:rsidRPr="0054261A">
              <w:rPr>
                <w:sz w:val="20"/>
              </w:rPr>
              <w:t>-</w:t>
            </w:r>
          </w:p>
        </w:tc>
        <w:tc>
          <w:tcPr>
            <w:tcW w:w="684" w:type="pct"/>
          </w:tcPr>
          <w:p w:rsidR="00591432" w:rsidRPr="0054261A" w:rsidRDefault="00406397" w:rsidP="006F51E6">
            <w:pPr>
              <w:tabs>
                <w:tab w:val="decimal" w:pos="1044"/>
                <w:tab w:val="decimal" w:pos="7560"/>
                <w:tab w:val="decimal" w:pos="9000"/>
                <w:tab w:val="decimal" w:pos="11232"/>
              </w:tabs>
              <w:jc w:val="right"/>
              <w:rPr>
                <w:sz w:val="20"/>
              </w:rPr>
            </w:pPr>
            <w:r w:rsidRPr="0054261A">
              <w:rPr>
                <w:sz w:val="20"/>
              </w:rPr>
              <w:t>-</w:t>
            </w:r>
          </w:p>
        </w:tc>
        <w:tc>
          <w:tcPr>
            <w:tcW w:w="622" w:type="pct"/>
          </w:tcPr>
          <w:p w:rsidR="00591432" w:rsidRPr="0054261A" w:rsidRDefault="009E23D6" w:rsidP="006F51E6">
            <w:pPr>
              <w:pStyle w:val="EndnoteText"/>
              <w:tabs>
                <w:tab w:val="center" w:pos="446"/>
                <w:tab w:val="right" w:pos="893"/>
                <w:tab w:val="decimal" w:pos="7560"/>
                <w:tab w:val="decimal" w:pos="9000"/>
                <w:tab w:val="decimal" w:pos="11232"/>
              </w:tabs>
              <w:jc w:val="right"/>
            </w:pPr>
            <w:r w:rsidRPr="0054261A">
              <w:t>1</w:t>
            </w:r>
          </w:p>
        </w:tc>
      </w:tr>
      <w:tr w:rsidR="00414DB6" w:rsidRPr="003740CF" w:rsidTr="00FB71FA">
        <w:tc>
          <w:tcPr>
            <w:tcW w:w="780" w:type="pct"/>
          </w:tcPr>
          <w:p w:rsidR="00414DB6" w:rsidRPr="0054261A" w:rsidRDefault="00414DB6" w:rsidP="006F51E6">
            <w:pPr>
              <w:pStyle w:val="Heading6"/>
              <w:tabs>
                <w:tab w:val="clear" w:pos="720"/>
                <w:tab w:val="clear" w:pos="7740"/>
                <w:tab w:val="decimal" w:pos="7560"/>
              </w:tabs>
              <w:rPr>
                <w:b w:val="0"/>
              </w:rPr>
            </w:pPr>
            <w:r w:rsidRPr="0054261A">
              <w:rPr>
                <w:b w:val="0"/>
              </w:rPr>
              <w:t>Revaluation</w:t>
            </w:r>
          </w:p>
        </w:tc>
        <w:tc>
          <w:tcPr>
            <w:tcW w:w="515" w:type="pct"/>
          </w:tcPr>
          <w:p w:rsidR="00414DB6" w:rsidRPr="0054261A" w:rsidRDefault="00414DB6" w:rsidP="006F51E6">
            <w:pPr>
              <w:tabs>
                <w:tab w:val="decimal" w:pos="1062"/>
                <w:tab w:val="decimal" w:pos="1782"/>
                <w:tab w:val="left" w:pos="3544"/>
                <w:tab w:val="decimal" w:pos="7560"/>
                <w:tab w:val="decimal" w:pos="9000"/>
                <w:tab w:val="decimal" w:pos="11232"/>
              </w:tabs>
              <w:jc w:val="right"/>
              <w:rPr>
                <w:sz w:val="20"/>
              </w:rPr>
            </w:pPr>
            <w:r w:rsidRPr="0054261A">
              <w:rPr>
                <w:sz w:val="20"/>
              </w:rPr>
              <w:t>-</w:t>
            </w:r>
          </w:p>
        </w:tc>
        <w:tc>
          <w:tcPr>
            <w:tcW w:w="548" w:type="pct"/>
          </w:tcPr>
          <w:p w:rsidR="00414DB6" w:rsidRPr="0054261A" w:rsidRDefault="00414DB6" w:rsidP="006F51E6">
            <w:pPr>
              <w:tabs>
                <w:tab w:val="decimal" w:pos="1062"/>
                <w:tab w:val="decimal" w:pos="7560"/>
                <w:tab w:val="decimal" w:pos="9000"/>
                <w:tab w:val="decimal" w:pos="11232"/>
              </w:tabs>
              <w:jc w:val="right"/>
              <w:rPr>
                <w:sz w:val="20"/>
              </w:rPr>
            </w:pPr>
            <w:r w:rsidRPr="0054261A">
              <w:rPr>
                <w:sz w:val="20"/>
              </w:rPr>
              <w:t>(2,</w:t>
            </w:r>
            <w:r w:rsidR="009E23D6" w:rsidRPr="0054261A">
              <w:rPr>
                <w:sz w:val="20"/>
              </w:rPr>
              <w:t>737</w:t>
            </w:r>
            <w:r w:rsidRPr="0054261A">
              <w:rPr>
                <w:sz w:val="20"/>
              </w:rPr>
              <w:t>)</w:t>
            </w:r>
          </w:p>
        </w:tc>
        <w:tc>
          <w:tcPr>
            <w:tcW w:w="613" w:type="pct"/>
          </w:tcPr>
          <w:p w:rsidR="00414DB6" w:rsidRPr="0054261A" w:rsidRDefault="00414DB6" w:rsidP="006F51E6">
            <w:pPr>
              <w:tabs>
                <w:tab w:val="decimal" w:pos="1062"/>
                <w:tab w:val="decimal" w:pos="7560"/>
                <w:tab w:val="decimal" w:pos="9000"/>
                <w:tab w:val="decimal" w:pos="11232"/>
              </w:tabs>
              <w:jc w:val="right"/>
              <w:rPr>
                <w:sz w:val="20"/>
              </w:rPr>
            </w:pPr>
            <w:r w:rsidRPr="0054261A">
              <w:rPr>
                <w:sz w:val="20"/>
              </w:rPr>
              <w:t>-</w:t>
            </w:r>
          </w:p>
        </w:tc>
        <w:tc>
          <w:tcPr>
            <w:tcW w:w="672" w:type="pct"/>
          </w:tcPr>
          <w:p w:rsidR="00414DB6" w:rsidRPr="0054261A" w:rsidRDefault="00414DB6" w:rsidP="006F51E6">
            <w:pPr>
              <w:tabs>
                <w:tab w:val="decimal" w:pos="1044"/>
                <w:tab w:val="decimal" w:pos="7560"/>
                <w:tab w:val="decimal" w:pos="9000"/>
                <w:tab w:val="decimal" w:pos="11232"/>
              </w:tabs>
              <w:jc w:val="right"/>
              <w:rPr>
                <w:sz w:val="20"/>
              </w:rPr>
            </w:pPr>
            <w:r w:rsidRPr="0054261A">
              <w:rPr>
                <w:sz w:val="20"/>
              </w:rPr>
              <w:t>-</w:t>
            </w:r>
          </w:p>
        </w:tc>
        <w:tc>
          <w:tcPr>
            <w:tcW w:w="566" w:type="pct"/>
          </w:tcPr>
          <w:p w:rsidR="00414DB6" w:rsidRPr="0054261A" w:rsidRDefault="00414DB6" w:rsidP="006F51E6">
            <w:pPr>
              <w:tabs>
                <w:tab w:val="decimal" w:pos="1044"/>
                <w:tab w:val="decimal" w:pos="7560"/>
                <w:tab w:val="decimal" w:pos="9000"/>
                <w:tab w:val="decimal" w:pos="11232"/>
              </w:tabs>
              <w:jc w:val="right"/>
              <w:rPr>
                <w:sz w:val="20"/>
              </w:rPr>
            </w:pPr>
            <w:r w:rsidRPr="0054261A">
              <w:rPr>
                <w:sz w:val="20"/>
              </w:rPr>
              <w:t>-</w:t>
            </w:r>
          </w:p>
        </w:tc>
        <w:tc>
          <w:tcPr>
            <w:tcW w:w="684" w:type="pct"/>
          </w:tcPr>
          <w:p w:rsidR="00414DB6" w:rsidRPr="0054261A" w:rsidRDefault="00414DB6" w:rsidP="006F51E6">
            <w:pPr>
              <w:tabs>
                <w:tab w:val="decimal" w:pos="1044"/>
                <w:tab w:val="decimal" w:pos="7560"/>
                <w:tab w:val="decimal" w:pos="9000"/>
                <w:tab w:val="decimal" w:pos="11232"/>
              </w:tabs>
              <w:jc w:val="right"/>
              <w:rPr>
                <w:sz w:val="20"/>
              </w:rPr>
            </w:pPr>
            <w:r w:rsidRPr="0054261A">
              <w:rPr>
                <w:sz w:val="20"/>
              </w:rPr>
              <w:t>-</w:t>
            </w:r>
          </w:p>
        </w:tc>
        <w:tc>
          <w:tcPr>
            <w:tcW w:w="622" w:type="pct"/>
          </w:tcPr>
          <w:p w:rsidR="00414DB6" w:rsidRPr="0054261A" w:rsidRDefault="00414DB6" w:rsidP="006F51E6">
            <w:pPr>
              <w:pStyle w:val="EndnoteText"/>
              <w:tabs>
                <w:tab w:val="center" w:pos="446"/>
                <w:tab w:val="right" w:pos="893"/>
                <w:tab w:val="decimal" w:pos="7560"/>
                <w:tab w:val="decimal" w:pos="9000"/>
                <w:tab w:val="decimal" w:pos="11232"/>
              </w:tabs>
              <w:jc w:val="right"/>
            </w:pPr>
            <w:r w:rsidRPr="0054261A">
              <w:t>(2,</w:t>
            </w:r>
            <w:r w:rsidR="009E23D6" w:rsidRPr="0054261A">
              <w:t>737</w:t>
            </w:r>
            <w:r w:rsidRPr="0054261A">
              <w:t>)</w:t>
            </w:r>
          </w:p>
        </w:tc>
      </w:tr>
      <w:tr w:rsidR="00414DB6" w:rsidRPr="003740CF" w:rsidTr="00FB71FA">
        <w:tc>
          <w:tcPr>
            <w:tcW w:w="780" w:type="pct"/>
          </w:tcPr>
          <w:p w:rsidR="00414DB6" w:rsidRPr="0054261A" w:rsidRDefault="00414DB6" w:rsidP="006F51E6">
            <w:pPr>
              <w:pStyle w:val="Heading6"/>
              <w:tabs>
                <w:tab w:val="clear" w:pos="720"/>
                <w:tab w:val="clear" w:pos="7740"/>
                <w:tab w:val="decimal" w:pos="7560"/>
              </w:tabs>
              <w:rPr>
                <w:b w:val="0"/>
              </w:rPr>
            </w:pPr>
            <w:r w:rsidRPr="0054261A">
              <w:rPr>
                <w:b w:val="0"/>
              </w:rPr>
              <w:t>Disposals</w:t>
            </w:r>
            <w:r w:rsidR="00406397" w:rsidRPr="0054261A">
              <w:rPr>
                <w:b w:val="0"/>
              </w:rPr>
              <w:t xml:space="preserve"> - purchased</w:t>
            </w:r>
          </w:p>
        </w:tc>
        <w:tc>
          <w:tcPr>
            <w:tcW w:w="515" w:type="pct"/>
          </w:tcPr>
          <w:p w:rsidR="00414DB6" w:rsidRPr="0054261A" w:rsidRDefault="00414DB6" w:rsidP="006F51E6">
            <w:pPr>
              <w:tabs>
                <w:tab w:val="decimal" w:pos="1062"/>
                <w:tab w:val="decimal" w:pos="1782"/>
                <w:tab w:val="left" w:pos="3544"/>
                <w:tab w:val="decimal" w:pos="7560"/>
                <w:tab w:val="decimal" w:pos="9000"/>
                <w:tab w:val="decimal" w:pos="11232"/>
              </w:tabs>
              <w:jc w:val="right"/>
              <w:rPr>
                <w:sz w:val="20"/>
              </w:rPr>
            </w:pPr>
            <w:r w:rsidRPr="0054261A">
              <w:rPr>
                <w:sz w:val="20"/>
              </w:rPr>
              <w:t>-</w:t>
            </w:r>
          </w:p>
        </w:tc>
        <w:tc>
          <w:tcPr>
            <w:tcW w:w="548" w:type="pct"/>
          </w:tcPr>
          <w:p w:rsidR="00414DB6" w:rsidRPr="0054261A" w:rsidRDefault="00414DB6" w:rsidP="006F51E6">
            <w:pPr>
              <w:tabs>
                <w:tab w:val="decimal" w:pos="1062"/>
                <w:tab w:val="decimal" w:pos="7560"/>
                <w:tab w:val="decimal" w:pos="9000"/>
                <w:tab w:val="decimal" w:pos="11232"/>
              </w:tabs>
              <w:jc w:val="right"/>
              <w:rPr>
                <w:sz w:val="20"/>
              </w:rPr>
            </w:pPr>
            <w:r w:rsidRPr="0054261A">
              <w:rPr>
                <w:sz w:val="20"/>
              </w:rPr>
              <w:t>-</w:t>
            </w:r>
          </w:p>
        </w:tc>
        <w:tc>
          <w:tcPr>
            <w:tcW w:w="613" w:type="pct"/>
          </w:tcPr>
          <w:p w:rsidR="00414DB6" w:rsidRPr="0054261A" w:rsidRDefault="006F51E6" w:rsidP="006F51E6">
            <w:pPr>
              <w:tabs>
                <w:tab w:val="decimal" w:pos="1062"/>
                <w:tab w:val="decimal" w:pos="7560"/>
                <w:tab w:val="decimal" w:pos="9000"/>
                <w:tab w:val="decimal" w:pos="11232"/>
              </w:tabs>
              <w:jc w:val="right"/>
              <w:rPr>
                <w:sz w:val="20"/>
              </w:rPr>
            </w:pPr>
            <w:r>
              <w:rPr>
                <w:sz w:val="20"/>
              </w:rPr>
              <w:t>3</w:t>
            </w:r>
          </w:p>
        </w:tc>
        <w:tc>
          <w:tcPr>
            <w:tcW w:w="672" w:type="pct"/>
          </w:tcPr>
          <w:p w:rsidR="00414DB6" w:rsidRPr="0054261A" w:rsidRDefault="00414DB6" w:rsidP="006F51E6">
            <w:pPr>
              <w:tabs>
                <w:tab w:val="decimal" w:pos="1044"/>
                <w:tab w:val="decimal" w:pos="7560"/>
                <w:tab w:val="decimal" w:pos="9000"/>
                <w:tab w:val="decimal" w:pos="11232"/>
              </w:tabs>
              <w:jc w:val="right"/>
              <w:rPr>
                <w:sz w:val="20"/>
              </w:rPr>
            </w:pPr>
            <w:r w:rsidRPr="0054261A">
              <w:rPr>
                <w:sz w:val="20"/>
              </w:rPr>
              <w:t>-</w:t>
            </w:r>
          </w:p>
        </w:tc>
        <w:tc>
          <w:tcPr>
            <w:tcW w:w="566" w:type="pct"/>
          </w:tcPr>
          <w:p w:rsidR="00414DB6" w:rsidRPr="0054261A" w:rsidRDefault="00414DB6" w:rsidP="006F51E6">
            <w:pPr>
              <w:tabs>
                <w:tab w:val="decimal" w:pos="1044"/>
                <w:tab w:val="decimal" w:pos="7560"/>
                <w:tab w:val="decimal" w:pos="9000"/>
                <w:tab w:val="decimal" w:pos="11232"/>
              </w:tabs>
              <w:jc w:val="right"/>
              <w:rPr>
                <w:sz w:val="20"/>
              </w:rPr>
            </w:pPr>
            <w:r w:rsidRPr="0054261A">
              <w:rPr>
                <w:sz w:val="20"/>
              </w:rPr>
              <w:t>-</w:t>
            </w:r>
          </w:p>
        </w:tc>
        <w:tc>
          <w:tcPr>
            <w:tcW w:w="684" w:type="pct"/>
          </w:tcPr>
          <w:p w:rsidR="00414DB6" w:rsidRPr="0054261A" w:rsidRDefault="00414DB6" w:rsidP="006F51E6">
            <w:pPr>
              <w:tabs>
                <w:tab w:val="decimal" w:pos="1044"/>
                <w:tab w:val="decimal" w:pos="7560"/>
                <w:tab w:val="decimal" w:pos="9000"/>
                <w:tab w:val="decimal" w:pos="11232"/>
              </w:tabs>
              <w:jc w:val="right"/>
              <w:rPr>
                <w:sz w:val="20"/>
              </w:rPr>
            </w:pPr>
            <w:r w:rsidRPr="0054261A">
              <w:rPr>
                <w:sz w:val="20"/>
              </w:rPr>
              <w:t>-</w:t>
            </w:r>
          </w:p>
        </w:tc>
        <w:tc>
          <w:tcPr>
            <w:tcW w:w="622" w:type="pct"/>
          </w:tcPr>
          <w:p w:rsidR="00414DB6" w:rsidRPr="0054261A" w:rsidRDefault="006F51E6" w:rsidP="006F51E6">
            <w:pPr>
              <w:pStyle w:val="EndnoteText"/>
              <w:tabs>
                <w:tab w:val="center" w:pos="446"/>
                <w:tab w:val="right" w:pos="893"/>
                <w:tab w:val="decimal" w:pos="7560"/>
                <w:tab w:val="decimal" w:pos="9000"/>
                <w:tab w:val="decimal" w:pos="11232"/>
              </w:tabs>
              <w:ind w:right="39"/>
              <w:jc w:val="right"/>
            </w:pPr>
            <w:r>
              <w:t>3</w:t>
            </w:r>
          </w:p>
        </w:tc>
      </w:tr>
      <w:tr w:rsidR="00414DB6" w:rsidRPr="003740CF" w:rsidTr="00FB71FA">
        <w:tc>
          <w:tcPr>
            <w:tcW w:w="780" w:type="pct"/>
          </w:tcPr>
          <w:p w:rsidR="00414DB6" w:rsidRPr="0054261A" w:rsidRDefault="00414DB6" w:rsidP="006F51E6">
            <w:pPr>
              <w:pStyle w:val="Heading6"/>
              <w:tabs>
                <w:tab w:val="clear" w:pos="720"/>
                <w:tab w:val="clear" w:pos="7740"/>
                <w:tab w:val="decimal" w:pos="7560"/>
              </w:tabs>
              <w:rPr>
                <w:b w:val="0"/>
              </w:rPr>
            </w:pPr>
          </w:p>
        </w:tc>
        <w:tc>
          <w:tcPr>
            <w:tcW w:w="515" w:type="pct"/>
            <w:tcBorders>
              <w:bottom w:val="single" w:sz="4" w:space="0" w:color="auto"/>
            </w:tcBorders>
          </w:tcPr>
          <w:p w:rsidR="00414DB6" w:rsidRPr="0054261A" w:rsidRDefault="00414DB6" w:rsidP="006F51E6">
            <w:pPr>
              <w:tabs>
                <w:tab w:val="decimal" w:pos="1062"/>
                <w:tab w:val="decimal" w:pos="1782"/>
                <w:tab w:val="decimal" w:pos="7560"/>
                <w:tab w:val="decimal" w:pos="9000"/>
                <w:tab w:val="decimal" w:pos="11232"/>
              </w:tabs>
              <w:jc w:val="right"/>
              <w:rPr>
                <w:sz w:val="20"/>
              </w:rPr>
            </w:pPr>
          </w:p>
        </w:tc>
        <w:tc>
          <w:tcPr>
            <w:tcW w:w="548" w:type="pct"/>
            <w:tcBorders>
              <w:bottom w:val="single" w:sz="4" w:space="0" w:color="auto"/>
            </w:tcBorders>
          </w:tcPr>
          <w:p w:rsidR="00414DB6" w:rsidRPr="0054261A" w:rsidRDefault="00414DB6" w:rsidP="006F51E6">
            <w:pPr>
              <w:tabs>
                <w:tab w:val="decimal" w:pos="972"/>
                <w:tab w:val="decimal" w:pos="1782"/>
                <w:tab w:val="decimal" w:pos="7560"/>
                <w:tab w:val="decimal" w:pos="9000"/>
                <w:tab w:val="decimal" w:pos="11232"/>
              </w:tabs>
              <w:jc w:val="right"/>
              <w:rPr>
                <w:sz w:val="20"/>
              </w:rPr>
            </w:pPr>
          </w:p>
        </w:tc>
        <w:tc>
          <w:tcPr>
            <w:tcW w:w="613" w:type="pct"/>
            <w:tcBorders>
              <w:bottom w:val="single" w:sz="4" w:space="0" w:color="auto"/>
            </w:tcBorders>
          </w:tcPr>
          <w:p w:rsidR="00414DB6" w:rsidRPr="0054261A" w:rsidRDefault="00414DB6" w:rsidP="006F51E6">
            <w:pPr>
              <w:tabs>
                <w:tab w:val="decimal" w:pos="972"/>
                <w:tab w:val="decimal" w:pos="1782"/>
                <w:tab w:val="decimal" w:pos="7560"/>
                <w:tab w:val="decimal" w:pos="9000"/>
                <w:tab w:val="decimal" w:pos="11232"/>
              </w:tabs>
              <w:jc w:val="right"/>
              <w:rPr>
                <w:sz w:val="20"/>
              </w:rPr>
            </w:pPr>
          </w:p>
        </w:tc>
        <w:tc>
          <w:tcPr>
            <w:tcW w:w="672" w:type="pct"/>
            <w:tcBorders>
              <w:bottom w:val="single" w:sz="4" w:space="0" w:color="auto"/>
            </w:tcBorders>
          </w:tcPr>
          <w:p w:rsidR="00414DB6" w:rsidRPr="0054261A" w:rsidRDefault="00414DB6" w:rsidP="006F51E6">
            <w:pPr>
              <w:tabs>
                <w:tab w:val="decimal" w:pos="1062"/>
                <w:tab w:val="decimal" w:pos="7560"/>
                <w:tab w:val="decimal" w:pos="9000"/>
                <w:tab w:val="decimal" w:pos="11232"/>
              </w:tabs>
              <w:jc w:val="right"/>
              <w:rPr>
                <w:sz w:val="20"/>
              </w:rPr>
            </w:pPr>
          </w:p>
        </w:tc>
        <w:tc>
          <w:tcPr>
            <w:tcW w:w="566" w:type="pct"/>
            <w:tcBorders>
              <w:bottom w:val="single" w:sz="4" w:space="0" w:color="auto"/>
            </w:tcBorders>
          </w:tcPr>
          <w:p w:rsidR="00414DB6" w:rsidRPr="0054261A" w:rsidRDefault="00414DB6" w:rsidP="006F51E6">
            <w:pPr>
              <w:tabs>
                <w:tab w:val="decimal" w:pos="1044"/>
                <w:tab w:val="decimal" w:pos="7560"/>
                <w:tab w:val="decimal" w:pos="9000"/>
                <w:tab w:val="decimal" w:pos="11232"/>
              </w:tabs>
              <w:jc w:val="right"/>
              <w:rPr>
                <w:sz w:val="20"/>
              </w:rPr>
            </w:pPr>
          </w:p>
        </w:tc>
        <w:tc>
          <w:tcPr>
            <w:tcW w:w="684" w:type="pct"/>
            <w:tcBorders>
              <w:bottom w:val="single" w:sz="4" w:space="0" w:color="auto"/>
            </w:tcBorders>
          </w:tcPr>
          <w:p w:rsidR="00414DB6" w:rsidRPr="0054261A" w:rsidRDefault="00414DB6" w:rsidP="006F51E6">
            <w:pPr>
              <w:tabs>
                <w:tab w:val="decimal" w:pos="1044"/>
                <w:tab w:val="decimal" w:pos="7560"/>
                <w:tab w:val="decimal" w:pos="9000"/>
                <w:tab w:val="decimal" w:pos="11232"/>
              </w:tabs>
              <w:jc w:val="right"/>
              <w:rPr>
                <w:sz w:val="20"/>
              </w:rPr>
            </w:pPr>
          </w:p>
        </w:tc>
        <w:tc>
          <w:tcPr>
            <w:tcW w:w="622" w:type="pct"/>
            <w:tcBorders>
              <w:bottom w:val="single" w:sz="4" w:space="0" w:color="auto"/>
            </w:tcBorders>
          </w:tcPr>
          <w:p w:rsidR="00414DB6" w:rsidRPr="0054261A" w:rsidRDefault="00414DB6" w:rsidP="006F51E6">
            <w:pPr>
              <w:pStyle w:val="EndnoteText"/>
              <w:tabs>
                <w:tab w:val="decimal" w:pos="882"/>
                <w:tab w:val="decimal" w:pos="7560"/>
                <w:tab w:val="decimal" w:pos="9000"/>
                <w:tab w:val="decimal" w:pos="11232"/>
              </w:tabs>
              <w:jc w:val="right"/>
            </w:pPr>
          </w:p>
        </w:tc>
      </w:tr>
      <w:tr w:rsidR="00414DB6" w:rsidRPr="003740CF" w:rsidTr="00FB71FA">
        <w:tc>
          <w:tcPr>
            <w:tcW w:w="780" w:type="pct"/>
          </w:tcPr>
          <w:p w:rsidR="00414DB6" w:rsidRPr="0054261A" w:rsidRDefault="00414DB6" w:rsidP="006F51E6">
            <w:pPr>
              <w:pStyle w:val="Heading6"/>
              <w:tabs>
                <w:tab w:val="clear" w:pos="720"/>
                <w:tab w:val="clear" w:pos="7740"/>
                <w:tab w:val="decimal" w:pos="7560"/>
              </w:tabs>
              <w:rPr>
                <w:b w:val="0"/>
              </w:rPr>
            </w:pPr>
            <w:r w:rsidRPr="0054261A">
              <w:rPr>
                <w:b w:val="0"/>
              </w:rPr>
              <w:t>At 31 March 201</w:t>
            </w:r>
            <w:r w:rsidR="00B618CF" w:rsidRPr="0054261A">
              <w:rPr>
                <w:b w:val="0"/>
              </w:rPr>
              <w:t>8</w:t>
            </w:r>
          </w:p>
        </w:tc>
        <w:tc>
          <w:tcPr>
            <w:tcW w:w="515" w:type="pct"/>
            <w:tcBorders>
              <w:top w:val="single" w:sz="4" w:space="0" w:color="auto"/>
              <w:bottom w:val="single" w:sz="4" w:space="0" w:color="auto"/>
            </w:tcBorders>
          </w:tcPr>
          <w:p w:rsidR="00414DB6" w:rsidRPr="0054261A" w:rsidRDefault="00414DB6" w:rsidP="006F51E6">
            <w:pPr>
              <w:tabs>
                <w:tab w:val="decimal" w:pos="1062"/>
                <w:tab w:val="decimal" w:pos="1782"/>
                <w:tab w:val="decimal" w:pos="7560"/>
                <w:tab w:val="decimal" w:pos="9000"/>
                <w:tab w:val="decimal" w:pos="11232"/>
              </w:tabs>
              <w:jc w:val="right"/>
              <w:rPr>
                <w:b/>
                <w:sz w:val="20"/>
              </w:rPr>
            </w:pPr>
            <w:r w:rsidRPr="0054261A">
              <w:rPr>
                <w:b/>
                <w:sz w:val="20"/>
              </w:rPr>
              <w:t>-</w:t>
            </w:r>
          </w:p>
        </w:tc>
        <w:tc>
          <w:tcPr>
            <w:tcW w:w="548" w:type="pct"/>
            <w:tcBorders>
              <w:top w:val="single" w:sz="4" w:space="0" w:color="auto"/>
              <w:bottom w:val="single" w:sz="4" w:space="0" w:color="auto"/>
            </w:tcBorders>
          </w:tcPr>
          <w:p w:rsidR="00414DB6" w:rsidRPr="0054261A" w:rsidRDefault="00414DB6" w:rsidP="006F51E6">
            <w:pPr>
              <w:tabs>
                <w:tab w:val="decimal" w:pos="972"/>
                <w:tab w:val="decimal" w:pos="1782"/>
                <w:tab w:val="decimal" w:pos="7560"/>
                <w:tab w:val="decimal" w:pos="9000"/>
                <w:tab w:val="decimal" w:pos="11232"/>
              </w:tabs>
              <w:jc w:val="right"/>
              <w:rPr>
                <w:b/>
                <w:sz w:val="20"/>
              </w:rPr>
            </w:pPr>
            <w:r w:rsidRPr="0054261A">
              <w:rPr>
                <w:b/>
                <w:sz w:val="20"/>
              </w:rPr>
              <w:t>-</w:t>
            </w:r>
          </w:p>
        </w:tc>
        <w:tc>
          <w:tcPr>
            <w:tcW w:w="613" w:type="pct"/>
            <w:tcBorders>
              <w:top w:val="single" w:sz="4" w:space="0" w:color="auto"/>
              <w:bottom w:val="single" w:sz="4" w:space="0" w:color="auto"/>
            </w:tcBorders>
          </w:tcPr>
          <w:p w:rsidR="00414DB6" w:rsidRPr="0054261A" w:rsidRDefault="00C41B7C" w:rsidP="006F51E6">
            <w:pPr>
              <w:tabs>
                <w:tab w:val="decimal" w:pos="972"/>
                <w:tab w:val="decimal" w:pos="1782"/>
                <w:tab w:val="decimal" w:pos="7560"/>
                <w:tab w:val="decimal" w:pos="9000"/>
                <w:tab w:val="decimal" w:pos="11232"/>
              </w:tabs>
              <w:jc w:val="right"/>
              <w:rPr>
                <w:b/>
                <w:sz w:val="20"/>
              </w:rPr>
            </w:pPr>
            <w:r w:rsidRPr="0054261A">
              <w:rPr>
                <w:b/>
                <w:sz w:val="20"/>
              </w:rPr>
              <w:t>37,38</w:t>
            </w:r>
            <w:r w:rsidR="006F51E6">
              <w:rPr>
                <w:b/>
                <w:sz w:val="20"/>
              </w:rPr>
              <w:t>5</w:t>
            </w:r>
          </w:p>
        </w:tc>
        <w:tc>
          <w:tcPr>
            <w:tcW w:w="672" w:type="pct"/>
            <w:tcBorders>
              <w:top w:val="single" w:sz="4" w:space="0" w:color="auto"/>
              <w:bottom w:val="single" w:sz="4" w:space="0" w:color="auto"/>
            </w:tcBorders>
          </w:tcPr>
          <w:p w:rsidR="00414DB6" w:rsidRPr="0054261A" w:rsidRDefault="00414DB6" w:rsidP="006F51E6">
            <w:pPr>
              <w:tabs>
                <w:tab w:val="decimal" w:pos="1062"/>
                <w:tab w:val="decimal" w:pos="7560"/>
                <w:tab w:val="decimal" w:pos="9000"/>
                <w:tab w:val="decimal" w:pos="11232"/>
              </w:tabs>
              <w:jc w:val="right"/>
              <w:rPr>
                <w:b/>
                <w:sz w:val="20"/>
              </w:rPr>
            </w:pPr>
            <w:r w:rsidRPr="0054261A">
              <w:rPr>
                <w:b/>
                <w:sz w:val="20"/>
              </w:rPr>
              <w:t>8,</w:t>
            </w:r>
            <w:r w:rsidR="00C41B7C" w:rsidRPr="0054261A">
              <w:rPr>
                <w:b/>
                <w:sz w:val="20"/>
              </w:rPr>
              <w:t>641</w:t>
            </w:r>
          </w:p>
        </w:tc>
        <w:tc>
          <w:tcPr>
            <w:tcW w:w="566" w:type="pct"/>
            <w:tcBorders>
              <w:top w:val="single" w:sz="4" w:space="0" w:color="auto"/>
              <w:bottom w:val="single" w:sz="4" w:space="0" w:color="auto"/>
            </w:tcBorders>
          </w:tcPr>
          <w:p w:rsidR="00414DB6" w:rsidRPr="0054261A" w:rsidRDefault="00C41B7C" w:rsidP="006F51E6">
            <w:pPr>
              <w:tabs>
                <w:tab w:val="decimal" w:pos="1044"/>
                <w:tab w:val="decimal" w:pos="7560"/>
                <w:tab w:val="decimal" w:pos="9000"/>
                <w:tab w:val="decimal" w:pos="11232"/>
              </w:tabs>
              <w:jc w:val="right"/>
              <w:rPr>
                <w:b/>
                <w:sz w:val="20"/>
              </w:rPr>
            </w:pPr>
            <w:r w:rsidRPr="0054261A">
              <w:rPr>
                <w:b/>
                <w:sz w:val="20"/>
              </w:rPr>
              <w:t>111</w:t>
            </w:r>
          </w:p>
        </w:tc>
        <w:tc>
          <w:tcPr>
            <w:tcW w:w="684" w:type="pct"/>
            <w:tcBorders>
              <w:top w:val="single" w:sz="4" w:space="0" w:color="auto"/>
              <w:bottom w:val="single" w:sz="4" w:space="0" w:color="auto"/>
            </w:tcBorders>
          </w:tcPr>
          <w:p w:rsidR="00414DB6" w:rsidRPr="0054261A" w:rsidRDefault="00414DB6" w:rsidP="006F51E6">
            <w:pPr>
              <w:tabs>
                <w:tab w:val="decimal" w:pos="1044"/>
                <w:tab w:val="decimal" w:pos="7560"/>
                <w:tab w:val="decimal" w:pos="9000"/>
                <w:tab w:val="decimal" w:pos="11232"/>
              </w:tabs>
              <w:jc w:val="right"/>
              <w:rPr>
                <w:b/>
                <w:sz w:val="20"/>
              </w:rPr>
            </w:pPr>
            <w:r w:rsidRPr="0054261A">
              <w:rPr>
                <w:b/>
                <w:sz w:val="20"/>
              </w:rPr>
              <w:t>-</w:t>
            </w:r>
          </w:p>
        </w:tc>
        <w:tc>
          <w:tcPr>
            <w:tcW w:w="622" w:type="pct"/>
            <w:tcBorders>
              <w:top w:val="single" w:sz="4" w:space="0" w:color="auto"/>
              <w:bottom w:val="single" w:sz="4" w:space="0" w:color="auto"/>
            </w:tcBorders>
          </w:tcPr>
          <w:p w:rsidR="00414DB6" w:rsidRPr="0054261A" w:rsidRDefault="009E23D6" w:rsidP="006F51E6">
            <w:pPr>
              <w:pStyle w:val="EndnoteText"/>
              <w:tabs>
                <w:tab w:val="decimal" w:pos="882"/>
                <w:tab w:val="decimal" w:pos="7560"/>
                <w:tab w:val="decimal" w:pos="9000"/>
                <w:tab w:val="decimal" w:pos="11232"/>
              </w:tabs>
              <w:jc w:val="right"/>
              <w:rPr>
                <w:b/>
              </w:rPr>
            </w:pPr>
            <w:r w:rsidRPr="0054261A">
              <w:rPr>
                <w:b/>
              </w:rPr>
              <w:t>46,13</w:t>
            </w:r>
            <w:r w:rsidR="006F51E6">
              <w:rPr>
                <w:b/>
              </w:rPr>
              <w:t>7</w:t>
            </w:r>
          </w:p>
        </w:tc>
      </w:tr>
      <w:tr w:rsidR="00414DB6" w:rsidRPr="003740CF" w:rsidTr="00FB71FA">
        <w:tc>
          <w:tcPr>
            <w:tcW w:w="780" w:type="pct"/>
          </w:tcPr>
          <w:p w:rsidR="00414DB6" w:rsidRPr="0054261A" w:rsidRDefault="00414DB6" w:rsidP="006F51E6">
            <w:pPr>
              <w:pStyle w:val="Heading6"/>
              <w:tabs>
                <w:tab w:val="clear" w:pos="720"/>
                <w:tab w:val="clear" w:pos="7740"/>
                <w:tab w:val="decimal" w:pos="7560"/>
              </w:tabs>
              <w:rPr>
                <w:b w:val="0"/>
              </w:rPr>
            </w:pPr>
          </w:p>
        </w:tc>
        <w:tc>
          <w:tcPr>
            <w:tcW w:w="515" w:type="pct"/>
            <w:tcBorders>
              <w:top w:val="single" w:sz="4" w:space="0" w:color="auto"/>
            </w:tcBorders>
          </w:tcPr>
          <w:p w:rsidR="00414DB6" w:rsidRPr="0054261A" w:rsidRDefault="00414DB6" w:rsidP="006F51E6">
            <w:pPr>
              <w:tabs>
                <w:tab w:val="decimal" w:pos="972"/>
                <w:tab w:val="decimal" w:pos="1782"/>
                <w:tab w:val="decimal" w:pos="7560"/>
                <w:tab w:val="decimal" w:pos="9000"/>
                <w:tab w:val="decimal" w:pos="11232"/>
              </w:tabs>
              <w:rPr>
                <w:sz w:val="20"/>
              </w:rPr>
            </w:pPr>
          </w:p>
        </w:tc>
        <w:tc>
          <w:tcPr>
            <w:tcW w:w="548" w:type="pct"/>
            <w:tcBorders>
              <w:top w:val="single" w:sz="4" w:space="0" w:color="auto"/>
            </w:tcBorders>
          </w:tcPr>
          <w:p w:rsidR="00414DB6" w:rsidRPr="0054261A" w:rsidRDefault="00414DB6" w:rsidP="006F51E6">
            <w:pPr>
              <w:tabs>
                <w:tab w:val="decimal" w:pos="972"/>
                <w:tab w:val="decimal" w:pos="1782"/>
                <w:tab w:val="decimal" w:pos="7560"/>
                <w:tab w:val="decimal" w:pos="9000"/>
                <w:tab w:val="decimal" w:pos="11232"/>
              </w:tabs>
              <w:rPr>
                <w:sz w:val="20"/>
              </w:rPr>
            </w:pPr>
          </w:p>
        </w:tc>
        <w:tc>
          <w:tcPr>
            <w:tcW w:w="613" w:type="pct"/>
            <w:tcBorders>
              <w:top w:val="single" w:sz="4" w:space="0" w:color="auto"/>
            </w:tcBorders>
          </w:tcPr>
          <w:p w:rsidR="00414DB6" w:rsidRPr="0054261A" w:rsidRDefault="00414DB6" w:rsidP="006F51E6">
            <w:pPr>
              <w:tabs>
                <w:tab w:val="decimal" w:pos="972"/>
                <w:tab w:val="decimal" w:pos="1782"/>
                <w:tab w:val="decimal" w:pos="7560"/>
                <w:tab w:val="decimal" w:pos="9000"/>
                <w:tab w:val="decimal" w:pos="11232"/>
              </w:tabs>
              <w:rPr>
                <w:sz w:val="20"/>
              </w:rPr>
            </w:pPr>
          </w:p>
        </w:tc>
        <w:tc>
          <w:tcPr>
            <w:tcW w:w="672" w:type="pct"/>
            <w:tcBorders>
              <w:top w:val="single" w:sz="4" w:space="0" w:color="auto"/>
            </w:tcBorders>
          </w:tcPr>
          <w:p w:rsidR="00414DB6" w:rsidRPr="0054261A" w:rsidRDefault="00414DB6" w:rsidP="006F51E6">
            <w:pPr>
              <w:tabs>
                <w:tab w:val="decimal" w:pos="1062"/>
                <w:tab w:val="decimal" w:pos="7560"/>
                <w:tab w:val="decimal" w:pos="9000"/>
                <w:tab w:val="decimal" w:pos="11232"/>
              </w:tabs>
              <w:rPr>
                <w:sz w:val="20"/>
              </w:rPr>
            </w:pPr>
          </w:p>
        </w:tc>
        <w:tc>
          <w:tcPr>
            <w:tcW w:w="566" w:type="pct"/>
            <w:tcBorders>
              <w:top w:val="single" w:sz="4" w:space="0" w:color="auto"/>
            </w:tcBorders>
          </w:tcPr>
          <w:p w:rsidR="00414DB6" w:rsidRPr="0054261A" w:rsidRDefault="00414DB6" w:rsidP="006F51E6">
            <w:pPr>
              <w:tabs>
                <w:tab w:val="decimal" w:pos="1044"/>
                <w:tab w:val="decimal" w:pos="7560"/>
                <w:tab w:val="decimal" w:pos="9000"/>
                <w:tab w:val="decimal" w:pos="11232"/>
              </w:tabs>
              <w:rPr>
                <w:sz w:val="20"/>
              </w:rPr>
            </w:pPr>
          </w:p>
        </w:tc>
        <w:tc>
          <w:tcPr>
            <w:tcW w:w="684" w:type="pct"/>
            <w:tcBorders>
              <w:top w:val="single" w:sz="4" w:space="0" w:color="auto"/>
            </w:tcBorders>
          </w:tcPr>
          <w:p w:rsidR="00414DB6" w:rsidRPr="0054261A" w:rsidRDefault="00414DB6" w:rsidP="006F51E6">
            <w:pPr>
              <w:tabs>
                <w:tab w:val="decimal" w:pos="1044"/>
                <w:tab w:val="decimal" w:pos="7560"/>
                <w:tab w:val="decimal" w:pos="9000"/>
                <w:tab w:val="decimal" w:pos="11232"/>
              </w:tabs>
              <w:rPr>
                <w:sz w:val="20"/>
              </w:rPr>
            </w:pPr>
          </w:p>
        </w:tc>
        <w:tc>
          <w:tcPr>
            <w:tcW w:w="622" w:type="pct"/>
            <w:tcBorders>
              <w:top w:val="single" w:sz="4" w:space="0" w:color="auto"/>
            </w:tcBorders>
          </w:tcPr>
          <w:p w:rsidR="00414DB6" w:rsidRPr="0054261A" w:rsidRDefault="00414DB6" w:rsidP="006F51E6">
            <w:pPr>
              <w:pStyle w:val="EndnoteText"/>
              <w:tabs>
                <w:tab w:val="decimal" w:pos="882"/>
                <w:tab w:val="decimal" w:pos="7560"/>
                <w:tab w:val="decimal" w:pos="9000"/>
                <w:tab w:val="decimal" w:pos="11232"/>
              </w:tabs>
            </w:pPr>
          </w:p>
        </w:tc>
      </w:tr>
    </w:tbl>
    <w:tbl>
      <w:tblPr>
        <w:tblpPr w:leftFromText="180" w:rightFromText="180" w:vertAnchor="text" w:horzAnchor="margin" w:tblpY="222"/>
        <w:tblW w:w="8580" w:type="dxa"/>
        <w:tblLayout w:type="fixed"/>
        <w:tblLook w:val="0000"/>
      </w:tblPr>
      <w:tblGrid>
        <w:gridCol w:w="3309"/>
        <w:gridCol w:w="874"/>
        <w:gridCol w:w="1100"/>
        <w:gridCol w:w="987"/>
        <w:gridCol w:w="864"/>
        <w:gridCol w:w="582"/>
        <w:gridCol w:w="864"/>
      </w:tblGrid>
      <w:tr w:rsidR="0090153A" w:rsidRPr="002127C6" w:rsidTr="00594532">
        <w:trPr>
          <w:cantSplit/>
        </w:trPr>
        <w:tc>
          <w:tcPr>
            <w:tcW w:w="2932" w:type="dxa"/>
          </w:tcPr>
          <w:p w:rsidR="0090153A" w:rsidRPr="002127C6" w:rsidRDefault="0090153A" w:rsidP="0090153A">
            <w:pPr>
              <w:tabs>
                <w:tab w:val="decimal" w:pos="1062"/>
                <w:tab w:val="decimal" w:pos="1782"/>
                <w:tab w:val="decimal" w:pos="7560"/>
                <w:tab w:val="decimal" w:pos="9000"/>
                <w:tab w:val="decimal" w:pos="11232"/>
              </w:tabs>
              <w:rPr>
                <w:i/>
                <w:sz w:val="20"/>
              </w:rPr>
            </w:pPr>
            <w:r w:rsidRPr="002127C6">
              <w:rPr>
                <w:i/>
                <w:sz w:val="20"/>
              </w:rPr>
              <w:t>Net book value purchased assets</w:t>
            </w:r>
          </w:p>
          <w:p w:rsidR="0090153A" w:rsidRPr="002127C6" w:rsidRDefault="0090153A" w:rsidP="0090153A">
            <w:pPr>
              <w:tabs>
                <w:tab w:val="decimal" w:pos="1062"/>
                <w:tab w:val="decimal" w:pos="1782"/>
                <w:tab w:val="decimal" w:pos="7560"/>
                <w:tab w:val="decimal" w:pos="9000"/>
                <w:tab w:val="decimal" w:pos="11232"/>
              </w:tabs>
              <w:rPr>
                <w:i/>
                <w:sz w:val="20"/>
              </w:rPr>
            </w:pPr>
          </w:p>
        </w:tc>
        <w:tc>
          <w:tcPr>
            <w:tcW w:w="775" w:type="dxa"/>
          </w:tcPr>
          <w:p w:rsidR="0090153A" w:rsidRPr="002127C6" w:rsidRDefault="0090153A" w:rsidP="0090153A">
            <w:pPr>
              <w:tabs>
                <w:tab w:val="decimal" w:pos="972"/>
                <w:tab w:val="decimal" w:pos="1782"/>
                <w:tab w:val="decimal" w:pos="7560"/>
                <w:tab w:val="decimal" w:pos="9000"/>
                <w:tab w:val="decimal" w:pos="11232"/>
              </w:tabs>
              <w:ind w:left="471" w:hanging="471"/>
              <w:rPr>
                <w:sz w:val="20"/>
              </w:rPr>
            </w:pPr>
          </w:p>
        </w:tc>
        <w:tc>
          <w:tcPr>
            <w:tcW w:w="975" w:type="dxa"/>
          </w:tcPr>
          <w:p w:rsidR="0090153A" w:rsidRPr="002127C6" w:rsidRDefault="0090153A" w:rsidP="0090153A">
            <w:pPr>
              <w:tabs>
                <w:tab w:val="decimal" w:pos="1062"/>
                <w:tab w:val="decimal" w:pos="7560"/>
                <w:tab w:val="decimal" w:pos="9000"/>
                <w:tab w:val="decimal" w:pos="11232"/>
              </w:tabs>
              <w:ind w:left="471" w:hanging="471"/>
              <w:rPr>
                <w:sz w:val="20"/>
              </w:rPr>
            </w:pPr>
          </w:p>
        </w:tc>
        <w:tc>
          <w:tcPr>
            <w:tcW w:w="875" w:type="dxa"/>
          </w:tcPr>
          <w:p w:rsidR="0090153A" w:rsidRPr="002127C6" w:rsidRDefault="0090153A" w:rsidP="0090153A">
            <w:pPr>
              <w:tabs>
                <w:tab w:val="decimal" w:pos="1062"/>
                <w:tab w:val="decimal" w:pos="7560"/>
                <w:tab w:val="decimal" w:pos="9000"/>
                <w:tab w:val="decimal" w:pos="11232"/>
              </w:tabs>
              <w:ind w:left="471" w:hanging="471"/>
              <w:rPr>
                <w:sz w:val="20"/>
              </w:rPr>
            </w:pPr>
          </w:p>
        </w:tc>
        <w:tc>
          <w:tcPr>
            <w:tcW w:w="766" w:type="dxa"/>
          </w:tcPr>
          <w:p w:rsidR="0090153A" w:rsidRPr="002127C6" w:rsidRDefault="0090153A" w:rsidP="0090153A">
            <w:pPr>
              <w:tabs>
                <w:tab w:val="decimal" w:pos="1044"/>
                <w:tab w:val="decimal" w:pos="7560"/>
                <w:tab w:val="decimal" w:pos="9000"/>
                <w:tab w:val="decimal" w:pos="11232"/>
              </w:tabs>
              <w:ind w:left="471" w:hanging="471"/>
              <w:rPr>
                <w:sz w:val="20"/>
              </w:rPr>
            </w:pPr>
          </w:p>
        </w:tc>
        <w:tc>
          <w:tcPr>
            <w:tcW w:w="516" w:type="dxa"/>
          </w:tcPr>
          <w:p w:rsidR="0090153A" w:rsidRPr="002127C6" w:rsidRDefault="0090153A" w:rsidP="0090153A">
            <w:pPr>
              <w:pStyle w:val="EndnoteText"/>
              <w:tabs>
                <w:tab w:val="decimal" w:pos="882"/>
                <w:tab w:val="decimal" w:pos="7560"/>
                <w:tab w:val="decimal" w:pos="9000"/>
                <w:tab w:val="decimal" w:pos="11232"/>
              </w:tabs>
              <w:ind w:left="471" w:hanging="471"/>
            </w:pPr>
          </w:p>
        </w:tc>
        <w:tc>
          <w:tcPr>
            <w:tcW w:w="766" w:type="dxa"/>
          </w:tcPr>
          <w:p w:rsidR="0090153A" w:rsidRPr="002127C6" w:rsidRDefault="0090153A" w:rsidP="0090153A">
            <w:pPr>
              <w:pStyle w:val="EndnoteText"/>
              <w:tabs>
                <w:tab w:val="decimal" w:pos="882"/>
                <w:tab w:val="decimal" w:pos="7560"/>
                <w:tab w:val="decimal" w:pos="9000"/>
                <w:tab w:val="decimal" w:pos="11232"/>
              </w:tabs>
              <w:ind w:left="471" w:hanging="471"/>
            </w:pPr>
          </w:p>
        </w:tc>
      </w:tr>
    </w:tbl>
    <w:tbl>
      <w:tblPr>
        <w:tblW w:w="5000" w:type="pct"/>
        <w:tblLook w:val="0000"/>
      </w:tblPr>
      <w:tblGrid>
        <w:gridCol w:w="1463"/>
        <w:gridCol w:w="966"/>
        <w:gridCol w:w="1028"/>
        <w:gridCol w:w="1150"/>
        <w:gridCol w:w="1261"/>
        <w:gridCol w:w="1062"/>
        <w:gridCol w:w="1283"/>
        <w:gridCol w:w="1167"/>
      </w:tblGrid>
      <w:tr w:rsidR="00414DB6" w:rsidRPr="003740CF" w:rsidTr="00FB71FA">
        <w:tc>
          <w:tcPr>
            <w:tcW w:w="780" w:type="pct"/>
          </w:tcPr>
          <w:p w:rsidR="00414DB6" w:rsidRPr="0054261A" w:rsidRDefault="00414DB6" w:rsidP="006F51E6">
            <w:pPr>
              <w:pStyle w:val="Heading6"/>
              <w:tabs>
                <w:tab w:val="clear" w:pos="720"/>
                <w:tab w:val="clear" w:pos="7740"/>
                <w:tab w:val="decimal" w:pos="7560"/>
              </w:tabs>
              <w:rPr>
                <w:b w:val="0"/>
              </w:rPr>
            </w:pPr>
            <w:r w:rsidRPr="0054261A">
              <w:rPr>
                <w:b w:val="0"/>
              </w:rPr>
              <w:t>At 31 March 201</w:t>
            </w:r>
            <w:r w:rsidR="00C80E3F" w:rsidRPr="0054261A">
              <w:rPr>
                <w:b w:val="0"/>
              </w:rPr>
              <w:t>8</w:t>
            </w:r>
          </w:p>
        </w:tc>
        <w:tc>
          <w:tcPr>
            <w:tcW w:w="515" w:type="pct"/>
          </w:tcPr>
          <w:p w:rsidR="00414DB6" w:rsidRPr="0054261A" w:rsidRDefault="00414DB6" w:rsidP="006F51E6">
            <w:pPr>
              <w:tabs>
                <w:tab w:val="decimal" w:pos="1062"/>
                <w:tab w:val="decimal" w:pos="1782"/>
                <w:tab w:val="decimal" w:pos="7560"/>
                <w:tab w:val="decimal" w:pos="9000"/>
                <w:tab w:val="decimal" w:pos="11232"/>
              </w:tabs>
              <w:jc w:val="right"/>
              <w:rPr>
                <w:bCs/>
                <w:sz w:val="20"/>
              </w:rPr>
            </w:pPr>
            <w:r w:rsidRPr="0054261A">
              <w:rPr>
                <w:bCs/>
                <w:sz w:val="20"/>
              </w:rPr>
              <w:t>5,</w:t>
            </w:r>
            <w:r w:rsidR="00024F43">
              <w:rPr>
                <w:bCs/>
                <w:sz w:val="20"/>
              </w:rPr>
              <w:t>751</w:t>
            </w:r>
          </w:p>
        </w:tc>
        <w:tc>
          <w:tcPr>
            <w:tcW w:w="548" w:type="pct"/>
          </w:tcPr>
          <w:p w:rsidR="00414DB6" w:rsidRPr="0054261A" w:rsidRDefault="00414DB6" w:rsidP="006F51E6">
            <w:pPr>
              <w:tabs>
                <w:tab w:val="decimal" w:pos="972"/>
                <w:tab w:val="decimal" w:pos="1782"/>
                <w:tab w:val="decimal" w:pos="7560"/>
                <w:tab w:val="decimal" w:pos="9000"/>
                <w:tab w:val="decimal" w:pos="11232"/>
              </w:tabs>
              <w:jc w:val="right"/>
              <w:rPr>
                <w:bCs/>
                <w:sz w:val="20"/>
              </w:rPr>
            </w:pPr>
            <w:r w:rsidRPr="0054261A">
              <w:rPr>
                <w:bCs/>
                <w:sz w:val="20"/>
              </w:rPr>
              <w:t>107,</w:t>
            </w:r>
            <w:r w:rsidR="00C80E3F" w:rsidRPr="0054261A">
              <w:rPr>
                <w:bCs/>
                <w:sz w:val="20"/>
              </w:rPr>
              <w:t>706</w:t>
            </w:r>
          </w:p>
        </w:tc>
        <w:tc>
          <w:tcPr>
            <w:tcW w:w="613" w:type="pct"/>
          </w:tcPr>
          <w:p w:rsidR="00414DB6" w:rsidRPr="0054261A" w:rsidRDefault="00555BC0" w:rsidP="006F51E6">
            <w:pPr>
              <w:tabs>
                <w:tab w:val="decimal" w:pos="972"/>
                <w:tab w:val="decimal" w:pos="1782"/>
                <w:tab w:val="decimal" w:pos="7560"/>
                <w:tab w:val="decimal" w:pos="9000"/>
                <w:tab w:val="decimal" w:pos="11232"/>
              </w:tabs>
              <w:jc w:val="right"/>
              <w:rPr>
                <w:bCs/>
                <w:sz w:val="20"/>
              </w:rPr>
            </w:pPr>
            <w:r w:rsidRPr="0054261A">
              <w:rPr>
                <w:bCs/>
                <w:sz w:val="20"/>
              </w:rPr>
              <w:t>15,38</w:t>
            </w:r>
            <w:r w:rsidR="006F51E6">
              <w:rPr>
                <w:bCs/>
                <w:sz w:val="20"/>
              </w:rPr>
              <w:t>3</w:t>
            </w:r>
          </w:p>
        </w:tc>
        <w:tc>
          <w:tcPr>
            <w:tcW w:w="672" w:type="pct"/>
          </w:tcPr>
          <w:p w:rsidR="00414DB6" w:rsidRPr="0054261A" w:rsidRDefault="00414DB6" w:rsidP="006F51E6">
            <w:pPr>
              <w:tabs>
                <w:tab w:val="decimal" w:pos="1062"/>
                <w:tab w:val="decimal" w:pos="7560"/>
                <w:tab w:val="decimal" w:pos="9000"/>
                <w:tab w:val="decimal" w:pos="11232"/>
              </w:tabs>
              <w:jc w:val="right"/>
              <w:rPr>
                <w:bCs/>
                <w:sz w:val="20"/>
              </w:rPr>
            </w:pPr>
            <w:r w:rsidRPr="0054261A">
              <w:rPr>
                <w:bCs/>
                <w:sz w:val="20"/>
              </w:rPr>
              <w:t>1,</w:t>
            </w:r>
            <w:r w:rsidR="00555BC0" w:rsidRPr="0054261A">
              <w:rPr>
                <w:bCs/>
                <w:sz w:val="20"/>
              </w:rPr>
              <w:t>14</w:t>
            </w:r>
            <w:r w:rsidR="006F51E6">
              <w:rPr>
                <w:bCs/>
                <w:sz w:val="20"/>
              </w:rPr>
              <w:t>0</w:t>
            </w:r>
          </w:p>
        </w:tc>
        <w:tc>
          <w:tcPr>
            <w:tcW w:w="566" w:type="pct"/>
          </w:tcPr>
          <w:p w:rsidR="00414DB6" w:rsidRPr="0054261A" w:rsidRDefault="00555BC0" w:rsidP="006F51E6">
            <w:pPr>
              <w:tabs>
                <w:tab w:val="decimal" w:pos="1044"/>
                <w:tab w:val="decimal" w:pos="7560"/>
                <w:tab w:val="decimal" w:pos="9000"/>
                <w:tab w:val="decimal" w:pos="11232"/>
              </w:tabs>
              <w:jc w:val="right"/>
              <w:rPr>
                <w:bCs/>
                <w:sz w:val="20"/>
              </w:rPr>
            </w:pPr>
            <w:r w:rsidRPr="0054261A">
              <w:rPr>
                <w:bCs/>
                <w:sz w:val="20"/>
              </w:rPr>
              <w:t>19</w:t>
            </w:r>
          </w:p>
        </w:tc>
        <w:tc>
          <w:tcPr>
            <w:tcW w:w="684" w:type="pct"/>
          </w:tcPr>
          <w:p w:rsidR="00414DB6" w:rsidRPr="0054261A" w:rsidRDefault="00555BC0" w:rsidP="006F51E6">
            <w:pPr>
              <w:tabs>
                <w:tab w:val="decimal" w:pos="1044"/>
                <w:tab w:val="decimal" w:pos="7560"/>
                <w:tab w:val="decimal" w:pos="9000"/>
                <w:tab w:val="decimal" w:pos="11232"/>
              </w:tabs>
              <w:jc w:val="right"/>
              <w:rPr>
                <w:bCs/>
                <w:sz w:val="20"/>
              </w:rPr>
            </w:pPr>
            <w:r w:rsidRPr="0054261A">
              <w:rPr>
                <w:bCs/>
                <w:sz w:val="20"/>
              </w:rPr>
              <w:t>7,61</w:t>
            </w:r>
            <w:r w:rsidR="006F51E6">
              <w:rPr>
                <w:bCs/>
                <w:sz w:val="20"/>
              </w:rPr>
              <w:t>1</w:t>
            </w:r>
          </w:p>
        </w:tc>
        <w:tc>
          <w:tcPr>
            <w:tcW w:w="622" w:type="pct"/>
          </w:tcPr>
          <w:p w:rsidR="00414DB6" w:rsidRPr="0054261A" w:rsidRDefault="001C4D71" w:rsidP="006F51E6">
            <w:pPr>
              <w:pStyle w:val="EndnoteText"/>
              <w:tabs>
                <w:tab w:val="decimal" w:pos="882"/>
                <w:tab w:val="decimal" w:pos="7560"/>
                <w:tab w:val="decimal" w:pos="9000"/>
                <w:tab w:val="decimal" w:pos="11232"/>
              </w:tabs>
              <w:jc w:val="right"/>
              <w:rPr>
                <w:bCs/>
              </w:rPr>
            </w:pPr>
            <w:r w:rsidRPr="0054261A">
              <w:rPr>
                <w:bCs/>
              </w:rPr>
              <w:t>137,</w:t>
            </w:r>
            <w:r w:rsidR="006F51E6">
              <w:rPr>
                <w:bCs/>
              </w:rPr>
              <w:t>610</w:t>
            </w:r>
          </w:p>
        </w:tc>
      </w:tr>
      <w:tr w:rsidR="00414DB6" w:rsidRPr="003740CF" w:rsidTr="00FB71FA">
        <w:tc>
          <w:tcPr>
            <w:tcW w:w="780" w:type="pct"/>
          </w:tcPr>
          <w:p w:rsidR="00414DB6" w:rsidRPr="0054261A" w:rsidRDefault="00414DB6" w:rsidP="006F51E6">
            <w:pPr>
              <w:pStyle w:val="Heading6"/>
              <w:tabs>
                <w:tab w:val="clear" w:pos="720"/>
                <w:tab w:val="clear" w:pos="7740"/>
                <w:tab w:val="decimal" w:pos="7560"/>
              </w:tabs>
              <w:rPr>
                <w:b w:val="0"/>
              </w:rPr>
            </w:pPr>
          </w:p>
        </w:tc>
        <w:tc>
          <w:tcPr>
            <w:tcW w:w="515" w:type="pct"/>
          </w:tcPr>
          <w:p w:rsidR="00414DB6" w:rsidRPr="0054261A" w:rsidRDefault="00414DB6" w:rsidP="006F51E6">
            <w:pPr>
              <w:pStyle w:val="EndnoteText"/>
              <w:tabs>
                <w:tab w:val="decimal" w:pos="1062"/>
                <w:tab w:val="decimal" w:pos="1782"/>
                <w:tab w:val="decimal" w:pos="7560"/>
                <w:tab w:val="decimal" w:pos="9000"/>
                <w:tab w:val="decimal" w:pos="11232"/>
              </w:tabs>
              <w:jc w:val="right"/>
              <w:rPr>
                <w:b/>
              </w:rPr>
            </w:pPr>
          </w:p>
        </w:tc>
        <w:tc>
          <w:tcPr>
            <w:tcW w:w="548" w:type="pct"/>
          </w:tcPr>
          <w:p w:rsidR="00414DB6" w:rsidRPr="0054261A" w:rsidRDefault="00414DB6" w:rsidP="006F51E6">
            <w:pPr>
              <w:tabs>
                <w:tab w:val="decimal" w:pos="972"/>
                <w:tab w:val="decimal" w:pos="1782"/>
                <w:tab w:val="decimal" w:pos="7560"/>
                <w:tab w:val="decimal" w:pos="9000"/>
                <w:tab w:val="decimal" w:pos="11232"/>
              </w:tabs>
              <w:jc w:val="right"/>
              <w:rPr>
                <w:b/>
                <w:sz w:val="20"/>
              </w:rPr>
            </w:pPr>
          </w:p>
        </w:tc>
        <w:tc>
          <w:tcPr>
            <w:tcW w:w="613" w:type="pct"/>
          </w:tcPr>
          <w:p w:rsidR="00414DB6" w:rsidRPr="0054261A" w:rsidRDefault="00414DB6" w:rsidP="006F51E6">
            <w:pPr>
              <w:tabs>
                <w:tab w:val="decimal" w:pos="972"/>
                <w:tab w:val="decimal" w:pos="1782"/>
                <w:tab w:val="decimal" w:pos="7560"/>
                <w:tab w:val="decimal" w:pos="9000"/>
                <w:tab w:val="decimal" w:pos="11232"/>
              </w:tabs>
              <w:jc w:val="right"/>
              <w:rPr>
                <w:b/>
                <w:sz w:val="20"/>
              </w:rPr>
            </w:pPr>
          </w:p>
        </w:tc>
        <w:tc>
          <w:tcPr>
            <w:tcW w:w="672" w:type="pct"/>
          </w:tcPr>
          <w:p w:rsidR="00414DB6" w:rsidRPr="0054261A" w:rsidRDefault="00414DB6" w:rsidP="006F51E6">
            <w:pPr>
              <w:tabs>
                <w:tab w:val="decimal" w:pos="1062"/>
                <w:tab w:val="decimal" w:pos="7560"/>
                <w:tab w:val="decimal" w:pos="9000"/>
                <w:tab w:val="decimal" w:pos="11232"/>
              </w:tabs>
              <w:jc w:val="right"/>
              <w:rPr>
                <w:b/>
                <w:sz w:val="20"/>
              </w:rPr>
            </w:pPr>
          </w:p>
        </w:tc>
        <w:tc>
          <w:tcPr>
            <w:tcW w:w="566" w:type="pct"/>
          </w:tcPr>
          <w:p w:rsidR="00414DB6" w:rsidRPr="0054261A" w:rsidRDefault="00414DB6" w:rsidP="006F51E6">
            <w:pPr>
              <w:tabs>
                <w:tab w:val="decimal" w:pos="1044"/>
                <w:tab w:val="decimal" w:pos="7560"/>
                <w:tab w:val="decimal" w:pos="9000"/>
                <w:tab w:val="decimal" w:pos="11232"/>
              </w:tabs>
              <w:jc w:val="right"/>
              <w:rPr>
                <w:b/>
                <w:sz w:val="20"/>
              </w:rPr>
            </w:pPr>
          </w:p>
        </w:tc>
        <w:tc>
          <w:tcPr>
            <w:tcW w:w="684" w:type="pct"/>
          </w:tcPr>
          <w:p w:rsidR="00414DB6" w:rsidRPr="0054261A" w:rsidRDefault="00414DB6" w:rsidP="006F51E6">
            <w:pPr>
              <w:tabs>
                <w:tab w:val="decimal" w:pos="1044"/>
                <w:tab w:val="decimal" w:pos="7560"/>
                <w:tab w:val="decimal" w:pos="9000"/>
                <w:tab w:val="decimal" w:pos="11232"/>
              </w:tabs>
              <w:jc w:val="right"/>
              <w:rPr>
                <w:b/>
                <w:sz w:val="20"/>
              </w:rPr>
            </w:pPr>
          </w:p>
        </w:tc>
        <w:tc>
          <w:tcPr>
            <w:tcW w:w="622" w:type="pct"/>
          </w:tcPr>
          <w:p w:rsidR="00414DB6" w:rsidRPr="0054261A" w:rsidRDefault="00414DB6" w:rsidP="006F51E6">
            <w:pPr>
              <w:pStyle w:val="EndnoteText"/>
              <w:tabs>
                <w:tab w:val="decimal" w:pos="882"/>
                <w:tab w:val="decimal" w:pos="7560"/>
                <w:tab w:val="decimal" w:pos="9000"/>
                <w:tab w:val="decimal" w:pos="11232"/>
              </w:tabs>
              <w:jc w:val="right"/>
              <w:rPr>
                <w:b/>
              </w:rPr>
            </w:pPr>
          </w:p>
        </w:tc>
      </w:tr>
      <w:tr w:rsidR="00414DB6" w:rsidRPr="003740CF" w:rsidTr="00FB71FA">
        <w:tc>
          <w:tcPr>
            <w:tcW w:w="780" w:type="pct"/>
          </w:tcPr>
          <w:p w:rsidR="00414DB6" w:rsidRPr="0054261A" w:rsidRDefault="00414DB6" w:rsidP="006F51E6">
            <w:pPr>
              <w:pStyle w:val="Heading6"/>
              <w:tabs>
                <w:tab w:val="clear" w:pos="720"/>
                <w:tab w:val="clear" w:pos="7740"/>
                <w:tab w:val="decimal" w:pos="7560"/>
              </w:tabs>
              <w:rPr>
                <w:b w:val="0"/>
              </w:rPr>
            </w:pPr>
            <w:r w:rsidRPr="0054261A">
              <w:rPr>
                <w:b w:val="0"/>
              </w:rPr>
              <w:t>Open Market value of Land included above</w:t>
            </w:r>
          </w:p>
        </w:tc>
        <w:tc>
          <w:tcPr>
            <w:tcW w:w="515" w:type="pct"/>
          </w:tcPr>
          <w:p w:rsidR="00414DB6" w:rsidRPr="0054261A" w:rsidRDefault="00414DB6" w:rsidP="00617029">
            <w:pPr>
              <w:pStyle w:val="EndnoteText"/>
              <w:tabs>
                <w:tab w:val="decimal" w:pos="1062"/>
                <w:tab w:val="decimal" w:pos="1782"/>
                <w:tab w:val="decimal" w:pos="7560"/>
                <w:tab w:val="decimal" w:pos="9000"/>
                <w:tab w:val="decimal" w:pos="11232"/>
              </w:tabs>
              <w:jc w:val="right"/>
              <w:rPr>
                <w:bCs/>
              </w:rPr>
            </w:pPr>
            <w:r w:rsidRPr="0054261A">
              <w:rPr>
                <w:bCs/>
              </w:rPr>
              <w:t>5,</w:t>
            </w:r>
            <w:r w:rsidR="00617029">
              <w:rPr>
                <w:bCs/>
              </w:rPr>
              <w:t>686</w:t>
            </w:r>
            <w:bookmarkStart w:id="12" w:name="_GoBack"/>
            <w:bookmarkEnd w:id="12"/>
          </w:p>
        </w:tc>
        <w:tc>
          <w:tcPr>
            <w:tcW w:w="548" w:type="pct"/>
          </w:tcPr>
          <w:p w:rsidR="00414DB6" w:rsidRPr="0054261A" w:rsidRDefault="00414DB6" w:rsidP="006F51E6">
            <w:pPr>
              <w:tabs>
                <w:tab w:val="decimal" w:pos="972"/>
                <w:tab w:val="decimal" w:pos="1782"/>
                <w:tab w:val="decimal" w:pos="7560"/>
                <w:tab w:val="decimal" w:pos="9000"/>
                <w:tab w:val="decimal" w:pos="11232"/>
              </w:tabs>
              <w:jc w:val="right"/>
              <w:rPr>
                <w:b/>
                <w:sz w:val="20"/>
              </w:rPr>
            </w:pPr>
          </w:p>
        </w:tc>
        <w:tc>
          <w:tcPr>
            <w:tcW w:w="613" w:type="pct"/>
          </w:tcPr>
          <w:p w:rsidR="00414DB6" w:rsidRPr="0054261A" w:rsidRDefault="00414DB6" w:rsidP="006F51E6">
            <w:pPr>
              <w:tabs>
                <w:tab w:val="decimal" w:pos="972"/>
                <w:tab w:val="decimal" w:pos="1782"/>
                <w:tab w:val="decimal" w:pos="7560"/>
                <w:tab w:val="decimal" w:pos="9000"/>
                <w:tab w:val="decimal" w:pos="11232"/>
              </w:tabs>
              <w:jc w:val="right"/>
              <w:rPr>
                <w:b/>
                <w:sz w:val="20"/>
              </w:rPr>
            </w:pPr>
          </w:p>
        </w:tc>
        <w:tc>
          <w:tcPr>
            <w:tcW w:w="672" w:type="pct"/>
          </w:tcPr>
          <w:p w:rsidR="00414DB6" w:rsidRPr="0054261A" w:rsidRDefault="00414DB6" w:rsidP="006F51E6">
            <w:pPr>
              <w:tabs>
                <w:tab w:val="decimal" w:pos="1062"/>
                <w:tab w:val="decimal" w:pos="7560"/>
                <w:tab w:val="decimal" w:pos="9000"/>
                <w:tab w:val="decimal" w:pos="11232"/>
              </w:tabs>
              <w:jc w:val="right"/>
              <w:rPr>
                <w:b/>
                <w:sz w:val="20"/>
              </w:rPr>
            </w:pPr>
          </w:p>
        </w:tc>
        <w:tc>
          <w:tcPr>
            <w:tcW w:w="566" w:type="pct"/>
          </w:tcPr>
          <w:p w:rsidR="00414DB6" w:rsidRPr="0054261A" w:rsidRDefault="00414DB6" w:rsidP="006F51E6">
            <w:pPr>
              <w:tabs>
                <w:tab w:val="decimal" w:pos="1044"/>
                <w:tab w:val="decimal" w:pos="7560"/>
                <w:tab w:val="decimal" w:pos="9000"/>
                <w:tab w:val="decimal" w:pos="11232"/>
              </w:tabs>
              <w:jc w:val="right"/>
              <w:rPr>
                <w:b/>
                <w:sz w:val="20"/>
              </w:rPr>
            </w:pPr>
          </w:p>
        </w:tc>
        <w:tc>
          <w:tcPr>
            <w:tcW w:w="684" w:type="pct"/>
          </w:tcPr>
          <w:p w:rsidR="00414DB6" w:rsidRPr="0054261A" w:rsidRDefault="00414DB6" w:rsidP="006F51E6">
            <w:pPr>
              <w:tabs>
                <w:tab w:val="decimal" w:pos="1044"/>
                <w:tab w:val="decimal" w:pos="7560"/>
                <w:tab w:val="decimal" w:pos="9000"/>
                <w:tab w:val="decimal" w:pos="11232"/>
              </w:tabs>
              <w:jc w:val="right"/>
              <w:rPr>
                <w:b/>
                <w:sz w:val="20"/>
              </w:rPr>
            </w:pPr>
          </w:p>
        </w:tc>
        <w:tc>
          <w:tcPr>
            <w:tcW w:w="622" w:type="pct"/>
          </w:tcPr>
          <w:p w:rsidR="00414DB6" w:rsidRPr="0054261A" w:rsidRDefault="00414DB6" w:rsidP="006F51E6">
            <w:pPr>
              <w:pStyle w:val="EndnoteText"/>
              <w:tabs>
                <w:tab w:val="decimal" w:pos="882"/>
                <w:tab w:val="decimal" w:pos="7560"/>
                <w:tab w:val="decimal" w:pos="9000"/>
                <w:tab w:val="decimal" w:pos="11232"/>
              </w:tabs>
              <w:jc w:val="right"/>
              <w:rPr>
                <w:b/>
              </w:rPr>
            </w:pPr>
          </w:p>
        </w:tc>
      </w:tr>
      <w:tr w:rsidR="00414DB6" w:rsidRPr="003740CF" w:rsidTr="00FB71FA">
        <w:tc>
          <w:tcPr>
            <w:tcW w:w="780" w:type="pct"/>
          </w:tcPr>
          <w:p w:rsidR="00414DB6" w:rsidRPr="0054261A" w:rsidRDefault="00414DB6" w:rsidP="006F51E6">
            <w:pPr>
              <w:pStyle w:val="Heading6"/>
              <w:tabs>
                <w:tab w:val="clear" w:pos="720"/>
                <w:tab w:val="clear" w:pos="7740"/>
                <w:tab w:val="decimal" w:pos="7560"/>
              </w:tabs>
              <w:rPr>
                <w:b w:val="0"/>
              </w:rPr>
            </w:pPr>
            <w:r w:rsidRPr="0054261A">
              <w:t>Asset Financing:</w:t>
            </w:r>
          </w:p>
        </w:tc>
        <w:tc>
          <w:tcPr>
            <w:tcW w:w="515" w:type="pct"/>
          </w:tcPr>
          <w:p w:rsidR="00414DB6" w:rsidRPr="0054261A" w:rsidRDefault="00414DB6" w:rsidP="006F51E6">
            <w:pPr>
              <w:pStyle w:val="EndnoteText"/>
              <w:tabs>
                <w:tab w:val="decimal" w:pos="1062"/>
                <w:tab w:val="decimal" w:pos="1782"/>
                <w:tab w:val="decimal" w:pos="7560"/>
                <w:tab w:val="decimal" w:pos="9000"/>
                <w:tab w:val="decimal" w:pos="11232"/>
              </w:tabs>
              <w:jc w:val="right"/>
              <w:rPr>
                <w:b/>
              </w:rPr>
            </w:pPr>
          </w:p>
        </w:tc>
        <w:tc>
          <w:tcPr>
            <w:tcW w:w="548" w:type="pct"/>
          </w:tcPr>
          <w:p w:rsidR="00414DB6" w:rsidRPr="0054261A" w:rsidRDefault="00414DB6" w:rsidP="006F51E6">
            <w:pPr>
              <w:tabs>
                <w:tab w:val="decimal" w:pos="972"/>
                <w:tab w:val="decimal" w:pos="1782"/>
                <w:tab w:val="decimal" w:pos="7560"/>
                <w:tab w:val="decimal" w:pos="9000"/>
                <w:tab w:val="decimal" w:pos="11232"/>
              </w:tabs>
              <w:jc w:val="right"/>
              <w:rPr>
                <w:b/>
                <w:sz w:val="20"/>
              </w:rPr>
            </w:pPr>
          </w:p>
        </w:tc>
        <w:tc>
          <w:tcPr>
            <w:tcW w:w="613" w:type="pct"/>
          </w:tcPr>
          <w:p w:rsidR="00414DB6" w:rsidRPr="0054261A" w:rsidRDefault="00414DB6" w:rsidP="006F51E6">
            <w:pPr>
              <w:tabs>
                <w:tab w:val="decimal" w:pos="972"/>
                <w:tab w:val="decimal" w:pos="1782"/>
                <w:tab w:val="decimal" w:pos="7560"/>
                <w:tab w:val="decimal" w:pos="9000"/>
                <w:tab w:val="decimal" w:pos="11232"/>
              </w:tabs>
              <w:jc w:val="right"/>
              <w:rPr>
                <w:b/>
                <w:sz w:val="20"/>
              </w:rPr>
            </w:pPr>
          </w:p>
        </w:tc>
        <w:tc>
          <w:tcPr>
            <w:tcW w:w="672" w:type="pct"/>
          </w:tcPr>
          <w:p w:rsidR="00414DB6" w:rsidRPr="0054261A" w:rsidRDefault="00414DB6" w:rsidP="006F51E6">
            <w:pPr>
              <w:tabs>
                <w:tab w:val="decimal" w:pos="1062"/>
                <w:tab w:val="decimal" w:pos="7560"/>
                <w:tab w:val="decimal" w:pos="9000"/>
                <w:tab w:val="decimal" w:pos="11232"/>
              </w:tabs>
              <w:jc w:val="right"/>
              <w:rPr>
                <w:b/>
                <w:sz w:val="20"/>
              </w:rPr>
            </w:pPr>
          </w:p>
        </w:tc>
        <w:tc>
          <w:tcPr>
            <w:tcW w:w="566" w:type="pct"/>
          </w:tcPr>
          <w:p w:rsidR="00414DB6" w:rsidRPr="0054261A" w:rsidRDefault="00414DB6" w:rsidP="006F51E6">
            <w:pPr>
              <w:tabs>
                <w:tab w:val="decimal" w:pos="1044"/>
                <w:tab w:val="decimal" w:pos="7560"/>
                <w:tab w:val="decimal" w:pos="9000"/>
                <w:tab w:val="decimal" w:pos="11232"/>
              </w:tabs>
              <w:jc w:val="right"/>
              <w:rPr>
                <w:b/>
                <w:sz w:val="20"/>
              </w:rPr>
            </w:pPr>
          </w:p>
        </w:tc>
        <w:tc>
          <w:tcPr>
            <w:tcW w:w="684" w:type="pct"/>
          </w:tcPr>
          <w:p w:rsidR="00414DB6" w:rsidRPr="0054261A" w:rsidRDefault="00414DB6" w:rsidP="006F51E6">
            <w:pPr>
              <w:tabs>
                <w:tab w:val="decimal" w:pos="1044"/>
                <w:tab w:val="decimal" w:pos="7560"/>
                <w:tab w:val="decimal" w:pos="9000"/>
                <w:tab w:val="decimal" w:pos="11232"/>
              </w:tabs>
              <w:jc w:val="right"/>
              <w:rPr>
                <w:b/>
                <w:sz w:val="20"/>
              </w:rPr>
            </w:pPr>
          </w:p>
        </w:tc>
        <w:tc>
          <w:tcPr>
            <w:tcW w:w="622" w:type="pct"/>
          </w:tcPr>
          <w:p w:rsidR="00414DB6" w:rsidRPr="0054261A" w:rsidRDefault="00414DB6" w:rsidP="006F51E6">
            <w:pPr>
              <w:pStyle w:val="EndnoteText"/>
              <w:tabs>
                <w:tab w:val="decimal" w:pos="882"/>
                <w:tab w:val="decimal" w:pos="7560"/>
                <w:tab w:val="decimal" w:pos="9000"/>
                <w:tab w:val="decimal" w:pos="11232"/>
              </w:tabs>
              <w:jc w:val="right"/>
              <w:rPr>
                <w:b/>
              </w:rPr>
            </w:pPr>
          </w:p>
        </w:tc>
      </w:tr>
      <w:tr w:rsidR="00293C82" w:rsidRPr="003740CF" w:rsidTr="00FB71FA">
        <w:tc>
          <w:tcPr>
            <w:tcW w:w="780" w:type="pct"/>
          </w:tcPr>
          <w:p w:rsidR="00293C82" w:rsidRPr="0054261A" w:rsidRDefault="00293C82" w:rsidP="00FB71FA">
            <w:pPr>
              <w:pStyle w:val="Heading6"/>
              <w:tabs>
                <w:tab w:val="clear" w:pos="720"/>
                <w:tab w:val="clear" w:pos="7740"/>
                <w:tab w:val="decimal" w:pos="7560"/>
              </w:tabs>
            </w:pPr>
            <w:r w:rsidRPr="0054261A">
              <w:rPr>
                <w:b w:val="0"/>
              </w:rPr>
              <w:t>Owned</w:t>
            </w:r>
          </w:p>
        </w:tc>
        <w:tc>
          <w:tcPr>
            <w:tcW w:w="515" w:type="pct"/>
          </w:tcPr>
          <w:p w:rsidR="00293C82" w:rsidRPr="0054261A" w:rsidRDefault="00293C82" w:rsidP="006F51E6">
            <w:pPr>
              <w:pStyle w:val="EndnoteText"/>
              <w:tabs>
                <w:tab w:val="decimal" w:pos="1062"/>
                <w:tab w:val="decimal" w:pos="1782"/>
                <w:tab w:val="decimal" w:pos="7560"/>
                <w:tab w:val="decimal" w:pos="9000"/>
                <w:tab w:val="decimal" w:pos="11232"/>
              </w:tabs>
              <w:jc w:val="right"/>
              <w:rPr>
                <w:b/>
              </w:rPr>
            </w:pPr>
            <w:r w:rsidRPr="0054261A">
              <w:rPr>
                <w:b/>
              </w:rPr>
              <w:t>5,</w:t>
            </w:r>
            <w:r w:rsidR="006F51E6">
              <w:rPr>
                <w:b/>
              </w:rPr>
              <w:t>751</w:t>
            </w:r>
          </w:p>
        </w:tc>
        <w:tc>
          <w:tcPr>
            <w:tcW w:w="548" w:type="pct"/>
          </w:tcPr>
          <w:p w:rsidR="00293C82" w:rsidRPr="0054261A" w:rsidRDefault="00293C82" w:rsidP="006F51E6">
            <w:pPr>
              <w:tabs>
                <w:tab w:val="decimal" w:pos="972"/>
                <w:tab w:val="decimal" w:pos="1782"/>
                <w:tab w:val="decimal" w:pos="7560"/>
                <w:tab w:val="decimal" w:pos="9000"/>
                <w:tab w:val="decimal" w:pos="11232"/>
              </w:tabs>
              <w:jc w:val="right"/>
              <w:rPr>
                <w:b/>
                <w:sz w:val="20"/>
              </w:rPr>
            </w:pPr>
            <w:r w:rsidRPr="0054261A">
              <w:rPr>
                <w:b/>
                <w:sz w:val="20"/>
              </w:rPr>
              <w:t>107,706</w:t>
            </w:r>
          </w:p>
        </w:tc>
        <w:tc>
          <w:tcPr>
            <w:tcW w:w="613" w:type="pct"/>
          </w:tcPr>
          <w:p w:rsidR="00817478" w:rsidRPr="0054261A" w:rsidRDefault="00293C82" w:rsidP="00FB71FA">
            <w:pPr>
              <w:tabs>
                <w:tab w:val="decimal" w:pos="972"/>
                <w:tab w:val="decimal" w:pos="1782"/>
                <w:tab w:val="decimal" w:pos="7560"/>
                <w:tab w:val="decimal" w:pos="9000"/>
                <w:tab w:val="decimal" w:pos="11232"/>
              </w:tabs>
              <w:jc w:val="right"/>
              <w:rPr>
                <w:b/>
                <w:sz w:val="20"/>
              </w:rPr>
            </w:pPr>
            <w:r w:rsidRPr="0054261A">
              <w:rPr>
                <w:b/>
                <w:sz w:val="20"/>
              </w:rPr>
              <w:t>15,3</w:t>
            </w:r>
            <w:r w:rsidR="006F51E6">
              <w:rPr>
                <w:b/>
                <w:sz w:val="20"/>
              </w:rPr>
              <w:t>78</w:t>
            </w:r>
          </w:p>
        </w:tc>
        <w:tc>
          <w:tcPr>
            <w:tcW w:w="672" w:type="pct"/>
          </w:tcPr>
          <w:p w:rsidR="00293C82" w:rsidRPr="0054261A" w:rsidRDefault="00293C82" w:rsidP="006F51E6">
            <w:pPr>
              <w:tabs>
                <w:tab w:val="decimal" w:pos="1062"/>
                <w:tab w:val="decimal" w:pos="7560"/>
                <w:tab w:val="decimal" w:pos="9000"/>
                <w:tab w:val="decimal" w:pos="11232"/>
              </w:tabs>
              <w:jc w:val="right"/>
              <w:rPr>
                <w:b/>
                <w:sz w:val="20"/>
              </w:rPr>
            </w:pPr>
            <w:r w:rsidRPr="0054261A">
              <w:rPr>
                <w:b/>
                <w:sz w:val="20"/>
              </w:rPr>
              <w:t>1,14</w:t>
            </w:r>
            <w:r w:rsidR="006F51E6">
              <w:rPr>
                <w:b/>
                <w:sz w:val="20"/>
              </w:rPr>
              <w:t>0</w:t>
            </w:r>
          </w:p>
        </w:tc>
        <w:tc>
          <w:tcPr>
            <w:tcW w:w="566" w:type="pct"/>
          </w:tcPr>
          <w:p w:rsidR="00293C82" w:rsidRPr="0054261A" w:rsidRDefault="00293C82" w:rsidP="006F51E6">
            <w:pPr>
              <w:tabs>
                <w:tab w:val="decimal" w:pos="1044"/>
                <w:tab w:val="decimal" w:pos="7560"/>
                <w:tab w:val="decimal" w:pos="9000"/>
                <w:tab w:val="decimal" w:pos="11232"/>
              </w:tabs>
              <w:jc w:val="right"/>
              <w:rPr>
                <w:b/>
                <w:sz w:val="20"/>
              </w:rPr>
            </w:pPr>
            <w:r w:rsidRPr="0054261A">
              <w:rPr>
                <w:b/>
                <w:sz w:val="20"/>
              </w:rPr>
              <w:t>19</w:t>
            </w:r>
          </w:p>
        </w:tc>
        <w:tc>
          <w:tcPr>
            <w:tcW w:w="684" w:type="pct"/>
          </w:tcPr>
          <w:p w:rsidR="00293C82" w:rsidRPr="0054261A" w:rsidRDefault="00293C82" w:rsidP="006F51E6">
            <w:pPr>
              <w:tabs>
                <w:tab w:val="decimal" w:pos="1044"/>
                <w:tab w:val="decimal" w:pos="7560"/>
                <w:tab w:val="decimal" w:pos="9000"/>
                <w:tab w:val="decimal" w:pos="11232"/>
              </w:tabs>
              <w:jc w:val="right"/>
              <w:rPr>
                <w:b/>
                <w:sz w:val="20"/>
              </w:rPr>
            </w:pPr>
            <w:r w:rsidRPr="0054261A">
              <w:rPr>
                <w:b/>
                <w:sz w:val="20"/>
              </w:rPr>
              <w:t>7,61</w:t>
            </w:r>
            <w:r w:rsidR="006F51E6">
              <w:rPr>
                <w:b/>
                <w:sz w:val="20"/>
              </w:rPr>
              <w:t>1</w:t>
            </w:r>
          </w:p>
        </w:tc>
        <w:tc>
          <w:tcPr>
            <w:tcW w:w="622" w:type="pct"/>
          </w:tcPr>
          <w:p w:rsidR="00817478" w:rsidRPr="0054261A" w:rsidRDefault="00293C82" w:rsidP="001946FE">
            <w:pPr>
              <w:pStyle w:val="EndnoteText"/>
              <w:tabs>
                <w:tab w:val="decimal" w:pos="882"/>
                <w:tab w:val="decimal" w:pos="7560"/>
                <w:tab w:val="decimal" w:pos="9000"/>
                <w:tab w:val="decimal" w:pos="11232"/>
              </w:tabs>
              <w:jc w:val="right"/>
              <w:rPr>
                <w:b/>
              </w:rPr>
            </w:pPr>
            <w:r w:rsidRPr="0054261A">
              <w:rPr>
                <w:b/>
              </w:rPr>
              <w:t>137,</w:t>
            </w:r>
            <w:r w:rsidR="006F51E6">
              <w:rPr>
                <w:b/>
              </w:rPr>
              <w:t>605</w:t>
            </w:r>
          </w:p>
        </w:tc>
      </w:tr>
      <w:tr w:rsidR="006F51E6" w:rsidRPr="003740CF" w:rsidTr="00FB71FA">
        <w:tc>
          <w:tcPr>
            <w:tcW w:w="780" w:type="pct"/>
          </w:tcPr>
          <w:p w:rsidR="006F51E6" w:rsidRPr="0054261A" w:rsidRDefault="006F51E6" w:rsidP="006F51E6">
            <w:pPr>
              <w:pStyle w:val="Heading6"/>
              <w:tabs>
                <w:tab w:val="clear" w:pos="720"/>
                <w:tab w:val="clear" w:pos="7740"/>
                <w:tab w:val="decimal" w:pos="7560"/>
              </w:tabs>
              <w:rPr>
                <w:b w:val="0"/>
              </w:rPr>
            </w:pPr>
            <w:r>
              <w:rPr>
                <w:b w:val="0"/>
              </w:rPr>
              <w:t>Donated</w:t>
            </w:r>
          </w:p>
        </w:tc>
        <w:tc>
          <w:tcPr>
            <w:tcW w:w="515" w:type="pct"/>
            <w:tcBorders>
              <w:bottom w:val="single" w:sz="4" w:space="0" w:color="auto"/>
            </w:tcBorders>
          </w:tcPr>
          <w:p w:rsidR="006F51E6" w:rsidRPr="0054261A" w:rsidRDefault="006F51E6" w:rsidP="006F51E6">
            <w:pPr>
              <w:pStyle w:val="EndnoteText"/>
              <w:tabs>
                <w:tab w:val="decimal" w:pos="1062"/>
                <w:tab w:val="decimal" w:pos="1782"/>
                <w:tab w:val="decimal" w:pos="7560"/>
                <w:tab w:val="decimal" w:pos="9000"/>
                <w:tab w:val="decimal" w:pos="11232"/>
              </w:tabs>
              <w:jc w:val="right"/>
              <w:rPr>
                <w:b/>
              </w:rPr>
            </w:pPr>
            <w:r>
              <w:rPr>
                <w:b/>
              </w:rPr>
              <w:t>-</w:t>
            </w:r>
          </w:p>
        </w:tc>
        <w:tc>
          <w:tcPr>
            <w:tcW w:w="548" w:type="pct"/>
            <w:tcBorders>
              <w:bottom w:val="single" w:sz="4" w:space="0" w:color="auto"/>
            </w:tcBorders>
          </w:tcPr>
          <w:p w:rsidR="006F51E6" w:rsidRPr="0054261A" w:rsidRDefault="006F51E6" w:rsidP="006F51E6">
            <w:pPr>
              <w:tabs>
                <w:tab w:val="decimal" w:pos="972"/>
                <w:tab w:val="decimal" w:pos="1782"/>
                <w:tab w:val="decimal" w:pos="7560"/>
                <w:tab w:val="decimal" w:pos="9000"/>
                <w:tab w:val="decimal" w:pos="11232"/>
              </w:tabs>
              <w:jc w:val="right"/>
              <w:rPr>
                <w:b/>
                <w:sz w:val="20"/>
              </w:rPr>
            </w:pPr>
            <w:r>
              <w:rPr>
                <w:b/>
                <w:sz w:val="20"/>
              </w:rPr>
              <w:t>-</w:t>
            </w:r>
          </w:p>
        </w:tc>
        <w:tc>
          <w:tcPr>
            <w:tcW w:w="613" w:type="pct"/>
            <w:tcBorders>
              <w:bottom w:val="single" w:sz="4" w:space="0" w:color="auto"/>
            </w:tcBorders>
          </w:tcPr>
          <w:p w:rsidR="006F51E6" w:rsidRPr="0054261A" w:rsidRDefault="006F51E6" w:rsidP="006F51E6">
            <w:pPr>
              <w:tabs>
                <w:tab w:val="decimal" w:pos="972"/>
                <w:tab w:val="decimal" w:pos="1782"/>
                <w:tab w:val="decimal" w:pos="7560"/>
                <w:tab w:val="decimal" w:pos="9000"/>
                <w:tab w:val="decimal" w:pos="11232"/>
              </w:tabs>
              <w:jc w:val="right"/>
              <w:rPr>
                <w:b/>
                <w:sz w:val="20"/>
              </w:rPr>
            </w:pPr>
            <w:r>
              <w:rPr>
                <w:b/>
                <w:sz w:val="20"/>
              </w:rPr>
              <w:t>5</w:t>
            </w:r>
          </w:p>
        </w:tc>
        <w:tc>
          <w:tcPr>
            <w:tcW w:w="672" w:type="pct"/>
            <w:tcBorders>
              <w:bottom w:val="single" w:sz="4" w:space="0" w:color="auto"/>
            </w:tcBorders>
          </w:tcPr>
          <w:p w:rsidR="006F51E6" w:rsidRPr="0054261A" w:rsidRDefault="006F51E6" w:rsidP="006F51E6">
            <w:pPr>
              <w:tabs>
                <w:tab w:val="decimal" w:pos="1062"/>
                <w:tab w:val="decimal" w:pos="7560"/>
                <w:tab w:val="decimal" w:pos="9000"/>
                <w:tab w:val="decimal" w:pos="11232"/>
              </w:tabs>
              <w:jc w:val="right"/>
              <w:rPr>
                <w:b/>
                <w:sz w:val="20"/>
              </w:rPr>
            </w:pPr>
            <w:r>
              <w:rPr>
                <w:b/>
                <w:sz w:val="20"/>
              </w:rPr>
              <w:t>-</w:t>
            </w:r>
          </w:p>
        </w:tc>
        <w:tc>
          <w:tcPr>
            <w:tcW w:w="566" w:type="pct"/>
            <w:tcBorders>
              <w:bottom w:val="single" w:sz="4" w:space="0" w:color="auto"/>
            </w:tcBorders>
          </w:tcPr>
          <w:p w:rsidR="006F51E6" w:rsidRPr="0054261A" w:rsidRDefault="006F51E6" w:rsidP="006F51E6">
            <w:pPr>
              <w:tabs>
                <w:tab w:val="decimal" w:pos="1044"/>
                <w:tab w:val="decimal" w:pos="7560"/>
                <w:tab w:val="decimal" w:pos="9000"/>
                <w:tab w:val="decimal" w:pos="11232"/>
              </w:tabs>
              <w:jc w:val="right"/>
              <w:rPr>
                <w:b/>
                <w:sz w:val="20"/>
              </w:rPr>
            </w:pPr>
            <w:r>
              <w:rPr>
                <w:b/>
                <w:sz w:val="20"/>
              </w:rPr>
              <w:t>-</w:t>
            </w:r>
          </w:p>
        </w:tc>
        <w:tc>
          <w:tcPr>
            <w:tcW w:w="684" w:type="pct"/>
            <w:tcBorders>
              <w:bottom w:val="single" w:sz="4" w:space="0" w:color="auto"/>
            </w:tcBorders>
          </w:tcPr>
          <w:p w:rsidR="006F51E6" w:rsidRPr="0054261A" w:rsidRDefault="006F51E6" w:rsidP="006F51E6">
            <w:pPr>
              <w:tabs>
                <w:tab w:val="decimal" w:pos="1044"/>
                <w:tab w:val="decimal" w:pos="7560"/>
                <w:tab w:val="decimal" w:pos="9000"/>
                <w:tab w:val="decimal" w:pos="11232"/>
              </w:tabs>
              <w:jc w:val="right"/>
              <w:rPr>
                <w:b/>
                <w:sz w:val="20"/>
              </w:rPr>
            </w:pPr>
            <w:r>
              <w:rPr>
                <w:b/>
                <w:sz w:val="20"/>
              </w:rPr>
              <w:t>-</w:t>
            </w:r>
          </w:p>
        </w:tc>
        <w:tc>
          <w:tcPr>
            <w:tcW w:w="622" w:type="pct"/>
            <w:tcBorders>
              <w:bottom w:val="single" w:sz="4" w:space="0" w:color="auto"/>
            </w:tcBorders>
          </w:tcPr>
          <w:p w:rsidR="006F51E6" w:rsidRPr="0054261A" w:rsidRDefault="006F51E6" w:rsidP="006F51E6">
            <w:pPr>
              <w:pStyle w:val="EndnoteText"/>
              <w:tabs>
                <w:tab w:val="decimal" w:pos="882"/>
                <w:tab w:val="decimal" w:pos="7560"/>
                <w:tab w:val="decimal" w:pos="9000"/>
                <w:tab w:val="decimal" w:pos="11232"/>
              </w:tabs>
              <w:jc w:val="right"/>
              <w:rPr>
                <w:b/>
              </w:rPr>
            </w:pPr>
            <w:r>
              <w:rPr>
                <w:b/>
              </w:rPr>
              <w:t>5</w:t>
            </w:r>
          </w:p>
        </w:tc>
      </w:tr>
      <w:tr w:rsidR="00817478" w:rsidRPr="003740CF" w:rsidTr="00FB71FA">
        <w:tc>
          <w:tcPr>
            <w:tcW w:w="780" w:type="pct"/>
          </w:tcPr>
          <w:p w:rsidR="00817478" w:rsidRPr="0054261A" w:rsidRDefault="00817478" w:rsidP="006F51E6">
            <w:pPr>
              <w:pStyle w:val="Heading6"/>
              <w:tabs>
                <w:tab w:val="clear" w:pos="720"/>
                <w:tab w:val="clear" w:pos="7740"/>
                <w:tab w:val="decimal" w:pos="7560"/>
              </w:tabs>
            </w:pPr>
            <w:r w:rsidRPr="0054261A">
              <w:t>Net Book Value at 31 March 2018</w:t>
            </w:r>
          </w:p>
        </w:tc>
        <w:tc>
          <w:tcPr>
            <w:tcW w:w="515" w:type="pct"/>
            <w:tcBorders>
              <w:top w:val="single" w:sz="4" w:space="0" w:color="auto"/>
              <w:bottom w:val="single" w:sz="4" w:space="0" w:color="auto"/>
            </w:tcBorders>
          </w:tcPr>
          <w:p w:rsidR="00817478" w:rsidRPr="0054261A" w:rsidRDefault="00817478" w:rsidP="006F51E6">
            <w:pPr>
              <w:pStyle w:val="EndnoteText"/>
              <w:tabs>
                <w:tab w:val="decimal" w:pos="1062"/>
                <w:tab w:val="decimal" w:pos="1782"/>
                <w:tab w:val="decimal" w:pos="7560"/>
                <w:tab w:val="decimal" w:pos="9000"/>
                <w:tab w:val="decimal" w:pos="11232"/>
              </w:tabs>
              <w:jc w:val="right"/>
              <w:rPr>
                <w:b/>
              </w:rPr>
            </w:pPr>
            <w:r w:rsidRPr="0054261A">
              <w:rPr>
                <w:b/>
              </w:rPr>
              <w:t>5,</w:t>
            </w:r>
            <w:r w:rsidR="006F51E6">
              <w:rPr>
                <w:b/>
              </w:rPr>
              <w:t>751</w:t>
            </w:r>
          </w:p>
        </w:tc>
        <w:tc>
          <w:tcPr>
            <w:tcW w:w="548" w:type="pct"/>
            <w:tcBorders>
              <w:top w:val="single" w:sz="4" w:space="0" w:color="auto"/>
              <w:bottom w:val="single" w:sz="4" w:space="0" w:color="auto"/>
            </w:tcBorders>
          </w:tcPr>
          <w:p w:rsidR="00817478" w:rsidRPr="0054261A" w:rsidRDefault="00817478" w:rsidP="006F51E6">
            <w:pPr>
              <w:tabs>
                <w:tab w:val="decimal" w:pos="972"/>
                <w:tab w:val="decimal" w:pos="1782"/>
                <w:tab w:val="decimal" w:pos="7560"/>
                <w:tab w:val="decimal" w:pos="9000"/>
                <w:tab w:val="decimal" w:pos="11232"/>
              </w:tabs>
              <w:jc w:val="right"/>
              <w:rPr>
                <w:b/>
                <w:sz w:val="20"/>
              </w:rPr>
            </w:pPr>
            <w:r w:rsidRPr="0054261A">
              <w:rPr>
                <w:b/>
                <w:sz w:val="20"/>
              </w:rPr>
              <w:t>107,706</w:t>
            </w:r>
          </w:p>
        </w:tc>
        <w:tc>
          <w:tcPr>
            <w:tcW w:w="613" w:type="pct"/>
            <w:tcBorders>
              <w:top w:val="single" w:sz="4" w:space="0" w:color="auto"/>
              <w:bottom w:val="single" w:sz="4" w:space="0" w:color="auto"/>
            </w:tcBorders>
          </w:tcPr>
          <w:p w:rsidR="00817478" w:rsidRPr="0054261A" w:rsidRDefault="00817478" w:rsidP="006F51E6">
            <w:pPr>
              <w:tabs>
                <w:tab w:val="decimal" w:pos="972"/>
                <w:tab w:val="decimal" w:pos="1782"/>
                <w:tab w:val="decimal" w:pos="7560"/>
                <w:tab w:val="decimal" w:pos="9000"/>
                <w:tab w:val="decimal" w:pos="11232"/>
              </w:tabs>
              <w:jc w:val="right"/>
              <w:rPr>
                <w:b/>
                <w:sz w:val="20"/>
              </w:rPr>
            </w:pPr>
            <w:r w:rsidRPr="0054261A">
              <w:rPr>
                <w:b/>
                <w:sz w:val="20"/>
              </w:rPr>
              <w:t>15,38</w:t>
            </w:r>
            <w:r w:rsidR="006F51E6">
              <w:rPr>
                <w:b/>
                <w:sz w:val="20"/>
              </w:rPr>
              <w:t>3</w:t>
            </w:r>
          </w:p>
        </w:tc>
        <w:tc>
          <w:tcPr>
            <w:tcW w:w="672" w:type="pct"/>
            <w:tcBorders>
              <w:top w:val="single" w:sz="4" w:space="0" w:color="auto"/>
              <w:bottom w:val="single" w:sz="4" w:space="0" w:color="auto"/>
            </w:tcBorders>
          </w:tcPr>
          <w:p w:rsidR="00817478" w:rsidRPr="0054261A" w:rsidRDefault="00817478" w:rsidP="006F51E6">
            <w:pPr>
              <w:tabs>
                <w:tab w:val="decimal" w:pos="1062"/>
                <w:tab w:val="decimal" w:pos="7560"/>
                <w:tab w:val="decimal" w:pos="9000"/>
                <w:tab w:val="decimal" w:pos="11232"/>
              </w:tabs>
              <w:jc w:val="right"/>
              <w:rPr>
                <w:b/>
                <w:sz w:val="20"/>
              </w:rPr>
            </w:pPr>
            <w:r w:rsidRPr="0054261A">
              <w:rPr>
                <w:b/>
                <w:sz w:val="20"/>
              </w:rPr>
              <w:t>1,14</w:t>
            </w:r>
            <w:r w:rsidR="006F51E6">
              <w:rPr>
                <w:b/>
                <w:sz w:val="20"/>
              </w:rPr>
              <w:t>0</w:t>
            </w:r>
          </w:p>
        </w:tc>
        <w:tc>
          <w:tcPr>
            <w:tcW w:w="566" w:type="pct"/>
            <w:tcBorders>
              <w:top w:val="single" w:sz="4" w:space="0" w:color="auto"/>
              <w:bottom w:val="single" w:sz="4" w:space="0" w:color="auto"/>
            </w:tcBorders>
          </w:tcPr>
          <w:p w:rsidR="00817478" w:rsidRPr="0054261A" w:rsidRDefault="00817478" w:rsidP="006F51E6">
            <w:pPr>
              <w:tabs>
                <w:tab w:val="decimal" w:pos="1044"/>
                <w:tab w:val="decimal" w:pos="7560"/>
                <w:tab w:val="decimal" w:pos="9000"/>
                <w:tab w:val="decimal" w:pos="11232"/>
              </w:tabs>
              <w:jc w:val="right"/>
              <w:rPr>
                <w:b/>
                <w:sz w:val="20"/>
              </w:rPr>
            </w:pPr>
            <w:r w:rsidRPr="0054261A">
              <w:rPr>
                <w:b/>
                <w:sz w:val="20"/>
              </w:rPr>
              <w:t>19</w:t>
            </w:r>
          </w:p>
        </w:tc>
        <w:tc>
          <w:tcPr>
            <w:tcW w:w="684" w:type="pct"/>
            <w:tcBorders>
              <w:top w:val="single" w:sz="4" w:space="0" w:color="auto"/>
              <w:bottom w:val="single" w:sz="4" w:space="0" w:color="auto"/>
            </w:tcBorders>
          </w:tcPr>
          <w:p w:rsidR="00817478" w:rsidRPr="0054261A" w:rsidRDefault="00817478" w:rsidP="006F51E6">
            <w:pPr>
              <w:tabs>
                <w:tab w:val="decimal" w:pos="1044"/>
                <w:tab w:val="decimal" w:pos="7560"/>
                <w:tab w:val="decimal" w:pos="9000"/>
                <w:tab w:val="decimal" w:pos="11232"/>
              </w:tabs>
              <w:jc w:val="right"/>
              <w:rPr>
                <w:b/>
                <w:sz w:val="20"/>
              </w:rPr>
            </w:pPr>
            <w:r w:rsidRPr="0054261A">
              <w:rPr>
                <w:b/>
                <w:sz w:val="20"/>
              </w:rPr>
              <w:t>7,61</w:t>
            </w:r>
            <w:r w:rsidR="006F51E6">
              <w:rPr>
                <w:b/>
                <w:sz w:val="20"/>
              </w:rPr>
              <w:t>1</w:t>
            </w:r>
          </w:p>
        </w:tc>
        <w:tc>
          <w:tcPr>
            <w:tcW w:w="622" w:type="pct"/>
            <w:tcBorders>
              <w:top w:val="single" w:sz="4" w:space="0" w:color="auto"/>
              <w:bottom w:val="single" w:sz="4" w:space="0" w:color="auto"/>
            </w:tcBorders>
          </w:tcPr>
          <w:p w:rsidR="00817478" w:rsidRPr="0054261A" w:rsidRDefault="00817478" w:rsidP="006F51E6">
            <w:pPr>
              <w:pStyle w:val="EndnoteText"/>
              <w:tabs>
                <w:tab w:val="decimal" w:pos="882"/>
                <w:tab w:val="decimal" w:pos="7560"/>
                <w:tab w:val="decimal" w:pos="9000"/>
                <w:tab w:val="decimal" w:pos="11232"/>
              </w:tabs>
              <w:jc w:val="right"/>
              <w:rPr>
                <w:b/>
              </w:rPr>
            </w:pPr>
            <w:r w:rsidRPr="0054261A">
              <w:rPr>
                <w:b/>
              </w:rPr>
              <w:t>137,</w:t>
            </w:r>
            <w:r w:rsidR="006F51E6">
              <w:rPr>
                <w:b/>
              </w:rPr>
              <w:t>610</w:t>
            </w:r>
          </w:p>
        </w:tc>
      </w:tr>
    </w:tbl>
    <w:p w:rsidR="00414DB6" w:rsidRPr="003740CF" w:rsidRDefault="00414DB6" w:rsidP="00414DB6">
      <w:pPr>
        <w:tabs>
          <w:tab w:val="decimal" w:pos="7560"/>
          <w:tab w:val="decimal" w:pos="9000"/>
          <w:tab w:val="decimal" w:pos="11232"/>
        </w:tabs>
        <w:rPr>
          <w:i/>
          <w:iCs/>
          <w:sz w:val="24"/>
        </w:rPr>
      </w:pPr>
    </w:p>
    <w:p w:rsidR="00414DB6" w:rsidRPr="003740CF" w:rsidRDefault="00414DB6" w:rsidP="00414DB6">
      <w:pPr>
        <w:tabs>
          <w:tab w:val="decimal" w:pos="7560"/>
          <w:tab w:val="decimal" w:pos="9000"/>
          <w:tab w:val="decimal" w:pos="11232"/>
        </w:tabs>
        <w:rPr>
          <w:i/>
          <w:iCs/>
          <w:sz w:val="24"/>
        </w:rPr>
      </w:pPr>
    </w:p>
    <w:p w:rsidR="00414DB6" w:rsidRPr="003740CF" w:rsidRDefault="00EE6FF2" w:rsidP="00414DB6">
      <w:pPr>
        <w:tabs>
          <w:tab w:val="decimal" w:pos="7560"/>
          <w:tab w:val="decimal" w:pos="9000"/>
          <w:tab w:val="decimal" w:pos="11232"/>
        </w:tabs>
        <w:rPr>
          <w:b/>
          <w:bCs/>
          <w:sz w:val="24"/>
        </w:rPr>
      </w:pPr>
      <w:r>
        <w:rPr>
          <w:b/>
          <w:iCs/>
          <w:sz w:val="24"/>
          <w:szCs w:val="24"/>
        </w:rPr>
        <w:lastRenderedPageBreak/>
        <w:t>7</w:t>
      </w:r>
      <w:r w:rsidR="00414DB6" w:rsidRPr="003740CF">
        <w:rPr>
          <w:b/>
          <w:iCs/>
          <w:sz w:val="24"/>
          <w:szCs w:val="24"/>
        </w:rPr>
        <w:t xml:space="preserve"> (a) Property, Plant and Equipment (Purchased Assets) – prior year</w:t>
      </w:r>
    </w:p>
    <w:p w:rsidR="00414DB6" w:rsidRPr="003740CF" w:rsidRDefault="00414DB6" w:rsidP="00414DB6">
      <w:pPr>
        <w:tabs>
          <w:tab w:val="decimal" w:pos="7560"/>
          <w:tab w:val="decimal" w:pos="9000"/>
          <w:tab w:val="decimal" w:pos="11232"/>
        </w:tabs>
        <w:ind w:left="720" w:hanging="720"/>
        <w:rPr>
          <w:b/>
          <w:color w:val="000000"/>
        </w:rPr>
      </w:pPr>
    </w:p>
    <w:tbl>
      <w:tblPr>
        <w:tblpPr w:leftFromText="180" w:rightFromText="180" w:vertAnchor="text" w:horzAnchor="margin" w:tblpY="222"/>
        <w:tblW w:w="5000" w:type="pct"/>
        <w:tblLook w:val="0000"/>
      </w:tblPr>
      <w:tblGrid>
        <w:gridCol w:w="1806"/>
        <w:gridCol w:w="684"/>
        <w:gridCol w:w="1029"/>
        <w:gridCol w:w="1154"/>
        <w:gridCol w:w="1263"/>
        <w:gridCol w:w="1062"/>
        <w:gridCol w:w="1283"/>
        <w:gridCol w:w="1099"/>
      </w:tblGrid>
      <w:tr w:rsidR="005530FC" w:rsidRPr="003740CF" w:rsidTr="0054261A">
        <w:tc>
          <w:tcPr>
            <w:tcW w:w="963" w:type="pct"/>
          </w:tcPr>
          <w:p w:rsidR="005530FC" w:rsidRPr="0054261A" w:rsidRDefault="005530FC" w:rsidP="005530FC">
            <w:pPr>
              <w:pStyle w:val="Heading6"/>
              <w:tabs>
                <w:tab w:val="clear" w:pos="720"/>
                <w:tab w:val="clear" w:pos="7740"/>
                <w:tab w:val="decimal" w:pos="7560"/>
              </w:tabs>
              <w:rPr>
                <w:b w:val="0"/>
              </w:rPr>
            </w:pPr>
          </w:p>
        </w:tc>
        <w:tc>
          <w:tcPr>
            <w:tcW w:w="365" w:type="pct"/>
          </w:tcPr>
          <w:p w:rsidR="005530FC" w:rsidRPr="0054261A" w:rsidRDefault="005530FC" w:rsidP="005530FC">
            <w:pPr>
              <w:pStyle w:val="EndnoteText"/>
              <w:tabs>
                <w:tab w:val="decimal" w:pos="1062"/>
                <w:tab w:val="decimal" w:pos="1782"/>
                <w:tab w:val="decimal" w:pos="7560"/>
                <w:tab w:val="decimal" w:pos="9000"/>
                <w:tab w:val="decimal" w:pos="11232"/>
              </w:tabs>
              <w:jc w:val="right"/>
              <w:rPr>
                <w:b/>
                <w:bCs/>
              </w:rPr>
            </w:pPr>
            <w:r w:rsidRPr="0054261A">
              <w:rPr>
                <w:b/>
                <w:bCs/>
              </w:rPr>
              <w:t>Land</w:t>
            </w:r>
          </w:p>
          <w:p w:rsidR="005530FC" w:rsidRPr="0054261A" w:rsidRDefault="005530FC" w:rsidP="005530FC">
            <w:pPr>
              <w:tabs>
                <w:tab w:val="decimal" w:pos="1062"/>
                <w:tab w:val="decimal" w:pos="1782"/>
                <w:tab w:val="decimal" w:pos="7560"/>
                <w:tab w:val="decimal" w:pos="9000"/>
                <w:tab w:val="decimal" w:pos="11232"/>
              </w:tabs>
              <w:jc w:val="right"/>
              <w:rPr>
                <w:b/>
                <w:bCs/>
                <w:sz w:val="20"/>
              </w:rPr>
            </w:pPr>
          </w:p>
        </w:tc>
        <w:tc>
          <w:tcPr>
            <w:tcW w:w="549" w:type="pct"/>
          </w:tcPr>
          <w:p w:rsidR="005530FC" w:rsidRPr="0054261A" w:rsidRDefault="005530FC" w:rsidP="005530FC">
            <w:pPr>
              <w:tabs>
                <w:tab w:val="decimal" w:pos="972"/>
                <w:tab w:val="decimal" w:pos="1782"/>
                <w:tab w:val="decimal" w:pos="7560"/>
                <w:tab w:val="decimal" w:pos="9000"/>
                <w:tab w:val="decimal" w:pos="11232"/>
              </w:tabs>
              <w:jc w:val="right"/>
              <w:rPr>
                <w:b/>
                <w:bCs/>
                <w:sz w:val="20"/>
              </w:rPr>
            </w:pPr>
            <w:r w:rsidRPr="0054261A">
              <w:rPr>
                <w:b/>
                <w:bCs/>
                <w:sz w:val="20"/>
              </w:rPr>
              <w:t>Buildings</w:t>
            </w:r>
          </w:p>
        </w:tc>
        <w:tc>
          <w:tcPr>
            <w:tcW w:w="615" w:type="pct"/>
          </w:tcPr>
          <w:p w:rsidR="005530FC" w:rsidRPr="0054261A" w:rsidRDefault="005530FC" w:rsidP="005530FC">
            <w:pPr>
              <w:tabs>
                <w:tab w:val="decimal" w:pos="972"/>
                <w:tab w:val="decimal" w:pos="1782"/>
                <w:tab w:val="decimal" w:pos="7560"/>
                <w:tab w:val="decimal" w:pos="9000"/>
                <w:tab w:val="decimal" w:pos="11232"/>
              </w:tabs>
              <w:jc w:val="right"/>
              <w:rPr>
                <w:b/>
                <w:bCs/>
                <w:sz w:val="20"/>
              </w:rPr>
            </w:pPr>
            <w:r w:rsidRPr="0054261A">
              <w:rPr>
                <w:b/>
                <w:bCs/>
                <w:sz w:val="20"/>
              </w:rPr>
              <w:t>Plant and</w:t>
            </w:r>
          </w:p>
          <w:p w:rsidR="005530FC" w:rsidRPr="0054261A" w:rsidRDefault="005530FC" w:rsidP="005530FC">
            <w:pPr>
              <w:tabs>
                <w:tab w:val="decimal" w:pos="972"/>
                <w:tab w:val="decimal" w:pos="1782"/>
                <w:tab w:val="decimal" w:pos="7560"/>
                <w:tab w:val="decimal" w:pos="9000"/>
                <w:tab w:val="decimal" w:pos="11232"/>
              </w:tabs>
              <w:jc w:val="right"/>
              <w:rPr>
                <w:b/>
                <w:bCs/>
                <w:sz w:val="20"/>
              </w:rPr>
            </w:pPr>
            <w:r w:rsidRPr="0054261A">
              <w:rPr>
                <w:b/>
                <w:bCs/>
                <w:sz w:val="20"/>
              </w:rPr>
              <w:t>Machinery</w:t>
            </w:r>
          </w:p>
        </w:tc>
        <w:tc>
          <w:tcPr>
            <w:tcW w:w="673" w:type="pct"/>
          </w:tcPr>
          <w:p w:rsidR="005530FC" w:rsidRPr="0054261A" w:rsidRDefault="005530FC" w:rsidP="005530FC">
            <w:pPr>
              <w:tabs>
                <w:tab w:val="decimal" w:pos="1062"/>
                <w:tab w:val="decimal" w:pos="7560"/>
                <w:tab w:val="decimal" w:pos="9000"/>
                <w:tab w:val="decimal" w:pos="11232"/>
              </w:tabs>
              <w:jc w:val="right"/>
              <w:rPr>
                <w:b/>
                <w:bCs/>
                <w:sz w:val="20"/>
              </w:rPr>
            </w:pPr>
            <w:r w:rsidRPr="0054261A">
              <w:rPr>
                <w:b/>
                <w:bCs/>
                <w:sz w:val="20"/>
              </w:rPr>
              <w:t>Information</w:t>
            </w:r>
          </w:p>
          <w:p w:rsidR="005530FC" w:rsidRPr="0054261A" w:rsidRDefault="005530FC" w:rsidP="005530FC">
            <w:pPr>
              <w:tabs>
                <w:tab w:val="decimal" w:pos="1062"/>
                <w:tab w:val="decimal" w:pos="7560"/>
                <w:tab w:val="decimal" w:pos="9000"/>
                <w:tab w:val="decimal" w:pos="11232"/>
              </w:tabs>
              <w:jc w:val="right"/>
              <w:rPr>
                <w:b/>
                <w:bCs/>
                <w:sz w:val="20"/>
              </w:rPr>
            </w:pPr>
            <w:r w:rsidRPr="0054261A">
              <w:rPr>
                <w:b/>
                <w:bCs/>
                <w:sz w:val="20"/>
              </w:rPr>
              <w:t>Technology</w:t>
            </w:r>
          </w:p>
        </w:tc>
        <w:tc>
          <w:tcPr>
            <w:tcW w:w="566" w:type="pct"/>
          </w:tcPr>
          <w:p w:rsidR="005530FC" w:rsidRPr="0054261A" w:rsidRDefault="005530FC" w:rsidP="005530FC">
            <w:pPr>
              <w:tabs>
                <w:tab w:val="decimal" w:pos="1044"/>
                <w:tab w:val="decimal" w:pos="7560"/>
                <w:tab w:val="decimal" w:pos="9000"/>
                <w:tab w:val="decimal" w:pos="11232"/>
              </w:tabs>
              <w:jc w:val="right"/>
              <w:rPr>
                <w:b/>
                <w:bCs/>
                <w:sz w:val="20"/>
              </w:rPr>
            </w:pPr>
            <w:r w:rsidRPr="0054261A">
              <w:rPr>
                <w:b/>
                <w:bCs/>
                <w:sz w:val="20"/>
              </w:rPr>
              <w:t>Furniture &amp; Fittings</w:t>
            </w:r>
          </w:p>
        </w:tc>
        <w:tc>
          <w:tcPr>
            <w:tcW w:w="684" w:type="pct"/>
          </w:tcPr>
          <w:p w:rsidR="005530FC" w:rsidRPr="0054261A" w:rsidRDefault="005530FC" w:rsidP="005530FC">
            <w:pPr>
              <w:tabs>
                <w:tab w:val="decimal" w:pos="1044"/>
                <w:tab w:val="decimal" w:pos="7560"/>
                <w:tab w:val="decimal" w:pos="9000"/>
                <w:tab w:val="decimal" w:pos="11232"/>
              </w:tabs>
              <w:jc w:val="right"/>
              <w:rPr>
                <w:b/>
                <w:bCs/>
                <w:sz w:val="20"/>
              </w:rPr>
            </w:pPr>
            <w:r w:rsidRPr="0054261A">
              <w:rPr>
                <w:b/>
                <w:bCs/>
                <w:sz w:val="20"/>
              </w:rPr>
              <w:t>Assets under</w:t>
            </w:r>
          </w:p>
          <w:p w:rsidR="005530FC" w:rsidRPr="0054261A" w:rsidRDefault="005530FC" w:rsidP="005530FC">
            <w:pPr>
              <w:tabs>
                <w:tab w:val="decimal" w:pos="1044"/>
                <w:tab w:val="decimal" w:pos="7560"/>
                <w:tab w:val="decimal" w:pos="9000"/>
                <w:tab w:val="decimal" w:pos="11232"/>
              </w:tabs>
              <w:jc w:val="right"/>
              <w:rPr>
                <w:b/>
                <w:bCs/>
                <w:sz w:val="20"/>
              </w:rPr>
            </w:pPr>
            <w:r w:rsidRPr="0054261A">
              <w:rPr>
                <w:b/>
                <w:bCs/>
                <w:sz w:val="20"/>
              </w:rPr>
              <w:t>construction</w:t>
            </w:r>
          </w:p>
        </w:tc>
        <w:tc>
          <w:tcPr>
            <w:tcW w:w="586" w:type="pct"/>
          </w:tcPr>
          <w:p w:rsidR="005530FC" w:rsidRPr="0054261A" w:rsidRDefault="005530FC" w:rsidP="005530FC">
            <w:pPr>
              <w:pStyle w:val="EndnoteText"/>
              <w:tabs>
                <w:tab w:val="decimal" w:pos="882"/>
                <w:tab w:val="decimal" w:pos="7560"/>
                <w:tab w:val="decimal" w:pos="9000"/>
                <w:tab w:val="decimal" w:pos="11232"/>
              </w:tabs>
              <w:jc w:val="right"/>
              <w:rPr>
                <w:b/>
                <w:bCs/>
              </w:rPr>
            </w:pPr>
            <w:r w:rsidRPr="0054261A">
              <w:rPr>
                <w:b/>
                <w:bCs/>
              </w:rPr>
              <w:tab/>
            </w:r>
          </w:p>
          <w:p w:rsidR="005530FC" w:rsidRPr="0054261A" w:rsidRDefault="005530FC" w:rsidP="005530FC">
            <w:pPr>
              <w:pStyle w:val="EndnoteText"/>
              <w:tabs>
                <w:tab w:val="decimal" w:pos="882"/>
                <w:tab w:val="decimal" w:pos="7560"/>
                <w:tab w:val="decimal" w:pos="9000"/>
                <w:tab w:val="decimal" w:pos="11232"/>
              </w:tabs>
              <w:jc w:val="right"/>
              <w:rPr>
                <w:b/>
                <w:bCs/>
              </w:rPr>
            </w:pPr>
            <w:r w:rsidRPr="0054261A">
              <w:rPr>
                <w:b/>
                <w:bCs/>
              </w:rPr>
              <w:t>Total</w:t>
            </w:r>
          </w:p>
        </w:tc>
      </w:tr>
      <w:tr w:rsidR="005530FC" w:rsidRPr="003740CF" w:rsidTr="0054261A">
        <w:trPr>
          <w:trHeight w:val="356"/>
        </w:trPr>
        <w:tc>
          <w:tcPr>
            <w:tcW w:w="963" w:type="pct"/>
          </w:tcPr>
          <w:p w:rsidR="005530FC" w:rsidRPr="0054261A" w:rsidRDefault="005530FC" w:rsidP="005530FC">
            <w:pPr>
              <w:pStyle w:val="Heading6"/>
              <w:tabs>
                <w:tab w:val="clear" w:pos="720"/>
                <w:tab w:val="clear" w:pos="7740"/>
                <w:tab w:val="decimal" w:pos="7560"/>
              </w:tabs>
            </w:pPr>
          </w:p>
        </w:tc>
        <w:tc>
          <w:tcPr>
            <w:tcW w:w="365" w:type="pct"/>
          </w:tcPr>
          <w:p w:rsidR="005530FC" w:rsidRPr="0054261A" w:rsidRDefault="005530FC" w:rsidP="005530FC">
            <w:pPr>
              <w:tabs>
                <w:tab w:val="decimal" w:pos="1062"/>
                <w:tab w:val="decimal" w:pos="1782"/>
                <w:tab w:val="decimal" w:pos="7560"/>
                <w:tab w:val="decimal" w:pos="9000"/>
                <w:tab w:val="decimal" w:pos="11232"/>
              </w:tabs>
              <w:jc w:val="right"/>
              <w:rPr>
                <w:b/>
                <w:bCs/>
                <w:sz w:val="20"/>
              </w:rPr>
            </w:pPr>
            <w:r w:rsidRPr="0054261A">
              <w:rPr>
                <w:b/>
                <w:bCs/>
                <w:sz w:val="20"/>
              </w:rPr>
              <w:t>£’000</w:t>
            </w:r>
          </w:p>
        </w:tc>
        <w:tc>
          <w:tcPr>
            <w:tcW w:w="549" w:type="pct"/>
          </w:tcPr>
          <w:p w:rsidR="005530FC" w:rsidRPr="0054261A" w:rsidRDefault="005530FC" w:rsidP="005530FC">
            <w:pPr>
              <w:tabs>
                <w:tab w:val="decimal" w:pos="972"/>
                <w:tab w:val="decimal" w:pos="1782"/>
                <w:tab w:val="decimal" w:pos="7560"/>
                <w:tab w:val="decimal" w:pos="9000"/>
                <w:tab w:val="decimal" w:pos="11232"/>
              </w:tabs>
              <w:jc w:val="right"/>
              <w:rPr>
                <w:b/>
                <w:bCs/>
                <w:sz w:val="20"/>
              </w:rPr>
            </w:pPr>
            <w:r w:rsidRPr="0054261A">
              <w:rPr>
                <w:b/>
                <w:bCs/>
                <w:sz w:val="20"/>
              </w:rPr>
              <w:t>£’000</w:t>
            </w:r>
          </w:p>
        </w:tc>
        <w:tc>
          <w:tcPr>
            <w:tcW w:w="615" w:type="pct"/>
          </w:tcPr>
          <w:p w:rsidR="005530FC" w:rsidRPr="0054261A" w:rsidRDefault="005530FC" w:rsidP="005530FC">
            <w:pPr>
              <w:tabs>
                <w:tab w:val="decimal" w:pos="972"/>
                <w:tab w:val="decimal" w:pos="1782"/>
                <w:tab w:val="decimal" w:pos="7560"/>
                <w:tab w:val="decimal" w:pos="9000"/>
                <w:tab w:val="decimal" w:pos="11232"/>
              </w:tabs>
              <w:jc w:val="right"/>
              <w:rPr>
                <w:b/>
                <w:bCs/>
                <w:sz w:val="20"/>
              </w:rPr>
            </w:pPr>
            <w:r w:rsidRPr="0054261A">
              <w:rPr>
                <w:b/>
                <w:bCs/>
                <w:sz w:val="20"/>
              </w:rPr>
              <w:t>£’000</w:t>
            </w:r>
          </w:p>
        </w:tc>
        <w:tc>
          <w:tcPr>
            <w:tcW w:w="673" w:type="pct"/>
          </w:tcPr>
          <w:p w:rsidR="005530FC" w:rsidRPr="0054261A" w:rsidRDefault="005530FC" w:rsidP="005530FC">
            <w:pPr>
              <w:tabs>
                <w:tab w:val="decimal" w:pos="1062"/>
                <w:tab w:val="decimal" w:pos="7560"/>
                <w:tab w:val="decimal" w:pos="9000"/>
                <w:tab w:val="decimal" w:pos="11232"/>
              </w:tabs>
              <w:jc w:val="right"/>
              <w:rPr>
                <w:b/>
                <w:bCs/>
                <w:sz w:val="20"/>
              </w:rPr>
            </w:pPr>
            <w:r w:rsidRPr="0054261A">
              <w:rPr>
                <w:b/>
                <w:bCs/>
                <w:sz w:val="20"/>
              </w:rPr>
              <w:t>£’000</w:t>
            </w:r>
          </w:p>
        </w:tc>
        <w:tc>
          <w:tcPr>
            <w:tcW w:w="566" w:type="pct"/>
          </w:tcPr>
          <w:p w:rsidR="005530FC" w:rsidRPr="0054261A" w:rsidRDefault="005530FC" w:rsidP="005530FC">
            <w:pPr>
              <w:tabs>
                <w:tab w:val="decimal" w:pos="1044"/>
                <w:tab w:val="decimal" w:pos="7560"/>
                <w:tab w:val="decimal" w:pos="9000"/>
                <w:tab w:val="decimal" w:pos="11232"/>
              </w:tabs>
              <w:jc w:val="right"/>
              <w:rPr>
                <w:b/>
                <w:bCs/>
                <w:sz w:val="20"/>
              </w:rPr>
            </w:pPr>
            <w:r w:rsidRPr="0054261A">
              <w:rPr>
                <w:b/>
                <w:bCs/>
                <w:sz w:val="20"/>
              </w:rPr>
              <w:t>£’000</w:t>
            </w:r>
          </w:p>
        </w:tc>
        <w:tc>
          <w:tcPr>
            <w:tcW w:w="684" w:type="pct"/>
          </w:tcPr>
          <w:p w:rsidR="005530FC" w:rsidRPr="0054261A" w:rsidRDefault="005530FC" w:rsidP="005530FC">
            <w:pPr>
              <w:tabs>
                <w:tab w:val="decimal" w:pos="1044"/>
                <w:tab w:val="decimal" w:pos="7560"/>
                <w:tab w:val="decimal" w:pos="9000"/>
                <w:tab w:val="decimal" w:pos="11232"/>
              </w:tabs>
              <w:jc w:val="right"/>
              <w:rPr>
                <w:b/>
                <w:bCs/>
                <w:sz w:val="20"/>
              </w:rPr>
            </w:pPr>
            <w:r w:rsidRPr="0054261A">
              <w:rPr>
                <w:b/>
                <w:bCs/>
                <w:sz w:val="20"/>
              </w:rPr>
              <w:t>£’000</w:t>
            </w:r>
          </w:p>
        </w:tc>
        <w:tc>
          <w:tcPr>
            <w:tcW w:w="586" w:type="pct"/>
          </w:tcPr>
          <w:p w:rsidR="005530FC" w:rsidRPr="0054261A" w:rsidRDefault="005530FC" w:rsidP="005530FC">
            <w:pPr>
              <w:pStyle w:val="EndnoteText"/>
              <w:tabs>
                <w:tab w:val="decimal" w:pos="882"/>
                <w:tab w:val="decimal" w:pos="7560"/>
                <w:tab w:val="decimal" w:pos="9000"/>
                <w:tab w:val="decimal" w:pos="11232"/>
              </w:tabs>
              <w:jc w:val="right"/>
              <w:rPr>
                <w:b/>
                <w:bCs/>
              </w:rPr>
            </w:pPr>
            <w:r w:rsidRPr="0054261A">
              <w:rPr>
                <w:b/>
                <w:bCs/>
              </w:rPr>
              <w:t>£’000</w:t>
            </w:r>
          </w:p>
        </w:tc>
      </w:tr>
      <w:tr w:rsidR="005530FC" w:rsidRPr="003740CF" w:rsidTr="0054261A">
        <w:trPr>
          <w:cantSplit/>
        </w:trPr>
        <w:tc>
          <w:tcPr>
            <w:tcW w:w="963" w:type="pct"/>
          </w:tcPr>
          <w:p w:rsidR="005530FC" w:rsidRPr="0054261A" w:rsidRDefault="005530FC" w:rsidP="005530FC">
            <w:pPr>
              <w:pStyle w:val="Heading3"/>
              <w:tabs>
                <w:tab w:val="clear" w:pos="7776"/>
                <w:tab w:val="decimal" w:pos="1062"/>
                <w:tab w:val="decimal" w:pos="1782"/>
                <w:tab w:val="decimal" w:pos="7560"/>
                <w:tab w:val="decimal" w:pos="9000"/>
              </w:tabs>
              <w:spacing w:line="240" w:lineRule="auto"/>
              <w:rPr>
                <w:b/>
                <w:bCs/>
                <w:i w:val="0"/>
                <w:iCs/>
                <w:noProof/>
                <w:sz w:val="20"/>
              </w:rPr>
            </w:pPr>
            <w:r w:rsidRPr="0054261A">
              <w:rPr>
                <w:b/>
                <w:bCs/>
                <w:i w:val="0"/>
                <w:iCs/>
                <w:noProof/>
                <w:sz w:val="20"/>
              </w:rPr>
              <w:t>Cost or valuation</w:t>
            </w:r>
          </w:p>
        </w:tc>
        <w:tc>
          <w:tcPr>
            <w:tcW w:w="365" w:type="pct"/>
          </w:tcPr>
          <w:p w:rsidR="005530FC" w:rsidRPr="0054261A" w:rsidRDefault="005530FC" w:rsidP="005530FC">
            <w:pPr>
              <w:tabs>
                <w:tab w:val="decimal" w:pos="1062"/>
                <w:tab w:val="decimal" w:pos="1782"/>
                <w:tab w:val="decimal" w:pos="7560"/>
                <w:tab w:val="decimal" w:pos="9000"/>
                <w:tab w:val="decimal" w:pos="11232"/>
              </w:tabs>
              <w:rPr>
                <w:sz w:val="20"/>
              </w:rPr>
            </w:pPr>
          </w:p>
        </w:tc>
        <w:tc>
          <w:tcPr>
            <w:tcW w:w="549" w:type="pct"/>
          </w:tcPr>
          <w:p w:rsidR="005530FC" w:rsidRPr="0054261A" w:rsidRDefault="005530FC" w:rsidP="005530FC">
            <w:pPr>
              <w:tabs>
                <w:tab w:val="decimal" w:pos="972"/>
                <w:tab w:val="decimal" w:pos="1782"/>
                <w:tab w:val="decimal" w:pos="7560"/>
                <w:tab w:val="decimal" w:pos="9000"/>
                <w:tab w:val="decimal" w:pos="11232"/>
              </w:tabs>
              <w:rPr>
                <w:sz w:val="20"/>
              </w:rPr>
            </w:pPr>
          </w:p>
        </w:tc>
        <w:tc>
          <w:tcPr>
            <w:tcW w:w="615" w:type="pct"/>
          </w:tcPr>
          <w:p w:rsidR="005530FC" w:rsidRPr="0054261A" w:rsidRDefault="005530FC" w:rsidP="005530FC">
            <w:pPr>
              <w:tabs>
                <w:tab w:val="decimal" w:pos="972"/>
                <w:tab w:val="decimal" w:pos="1782"/>
                <w:tab w:val="decimal" w:pos="7560"/>
                <w:tab w:val="decimal" w:pos="9000"/>
                <w:tab w:val="decimal" w:pos="11232"/>
              </w:tabs>
              <w:rPr>
                <w:sz w:val="20"/>
              </w:rPr>
            </w:pPr>
          </w:p>
        </w:tc>
        <w:tc>
          <w:tcPr>
            <w:tcW w:w="673" w:type="pct"/>
          </w:tcPr>
          <w:p w:rsidR="005530FC" w:rsidRPr="0054261A" w:rsidRDefault="005530FC" w:rsidP="005530FC">
            <w:pPr>
              <w:tabs>
                <w:tab w:val="decimal" w:pos="1062"/>
                <w:tab w:val="decimal" w:pos="7560"/>
                <w:tab w:val="decimal" w:pos="9000"/>
                <w:tab w:val="decimal" w:pos="11232"/>
              </w:tabs>
              <w:rPr>
                <w:sz w:val="20"/>
              </w:rPr>
            </w:pPr>
          </w:p>
        </w:tc>
        <w:tc>
          <w:tcPr>
            <w:tcW w:w="566" w:type="pct"/>
          </w:tcPr>
          <w:p w:rsidR="005530FC" w:rsidRPr="0054261A" w:rsidRDefault="005530FC" w:rsidP="005530FC">
            <w:pPr>
              <w:tabs>
                <w:tab w:val="decimal" w:pos="1044"/>
                <w:tab w:val="decimal" w:pos="7560"/>
                <w:tab w:val="decimal" w:pos="9000"/>
                <w:tab w:val="decimal" w:pos="11232"/>
              </w:tabs>
              <w:rPr>
                <w:sz w:val="20"/>
              </w:rPr>
            </w:pPr>
          </w:p>
        </w:tc>
        <w:tc>
          <w:tcPr>
            <w:tcW w:w="684" w:type="pct"/>
          </w:tcPr>
          <w:p w:rsidR="005530FC" w:rsidRPr="0054261A" w:rsidRDefault="005530FC" w:rsidP="005530FC">
            <w:pPr>
              <w:tabs>
                <w:tab w:val="decimal" w:pos="1044"/>
                <w:tab w:val="decimal" w:pos="7560"/>
                <w:tab w:val="decimal" w:pos="9000"/>
                <w:tab w:val="decimal" w:pos="11232"/>
              </w:tabs>
              <w:rPr>
                <w:sz w:val="20"/>
              </w:rPr>
            </w:pPr>
          </w:p>
        </w:tc>
        <w:tc>
          <w:tcPr>
            <w:tcW w:w="586" w:type="pct"/>
          </w:tcPr>
          <w:p w:rsidR="005530FC" w:rsidRPr="0054261A" w:rsidRDefault="005530FC" w:rsidP="005530FC">
            <w:pPr>
              <w:pStyle w:val="EndnoteText"/>
              <w:tabs>
                <w:tab w:val="decimal" w:pos="882"/>
                <w:tab w:val="decimal" w:pos="7560"/>
                <w:tab w:val="decimal" w:pos="9000"/>
                <w:tab w:val="decimal" w:pos="11232"/>
              </w:tabs>
            </w:pPr>
          </w:p>
        </w:tc>
      </w:tr>
      <w:tr w:rsidR="005530FC" w:rsidRPr="003740CF" w:rsidTr="0054261A">
        <w:trPr>
          <w:cantSplit/>
        </w:trPr>
        <w:tc>
          <w:tcPr>
            <w:tcW w:w="963" w:type="pct"/>
          </w:tcPr>
          <w:p w:rsidR="005530FC" w:rsidRPr="0054261A" w:rsidRDefault="005530FC" w:rsidP="005530FC">
            <w:pPr>
              <w:pStyle w:val="Heading3"/>
              <w:tabs>
                <w:tab w:val="clear" w:pos="7776"/>
                <w:tab w:val="decimal" w:pos="1062"/>
                <w:tab w:val="decimal" w:pos="1782"/>
                <w:tab w:val="decimal" w:pos="7560"/>
                <w:tab w:val="decimal" w:pos="9000"/>
              </w:tabs>
              <w:spacing w:line="240" w:lineRule="auto"/>
              <w:rPr>
                <w:i w:val="0"/>
                <w:iCs/>
                <w:sz w:val="20"/>
              </w:rPr>
            </w:pPr>
            <w:r w:rsidRPr="0054261A">
              <w:rPr>
                <w:i w:val="0"/>
                <w:iCs/>
                <w:noProof/>
                <w:sz w:val="20"/>
              </w:rPr>
              <w:t>At 1 April 2016</w:t>
            </w:r>
          </w:p>
        </w:tc>
        <w:tc>
          <w:tcPr>
            <w:tcW w:w="365" w:type="pct"/>
            <w:vAlign w:val="center"/>
          </w:tcPr>
          <w:p w:rsidR="005530FC" w:rsidRPr="0054261A" w:rsidRDefault="005530FC" w:rsidP="005530FC">
            <w:pPr>
              <w:tabs>
                <w:tab w:val="decimal" w:pos="1062"/>
                <w:tab w:val="decimal" w:pos="1782"/>
                <w:tab w:val="decimal" w:pos="7560"/>
                <w:tab w:val="decimal" w:pos="9000"/>
                <w:tab w:val="decimal" w:pos="11232"/>
              </w:tabs>
              <w:jc w:val="right"/>
              <w:rPr>
                <w:b/>
                <w:sz w:val="20"/>
              </w:rPr>
            </w:pPr>
            <w:r w:rsidRPr="0054261A">
              <w:rPr>
                <w:b/>
                <w:sz w:val="20"/>
              </w:rPr>
              <w:t>5,686</w:t>
            </w:r>
          </w:p>
        </w:tc>
        <w:tc>
          <w:tcPr>
            <w:tcW w:w="549" w:type="pct"/>
            <w:vAlign w:val="center"/>
          </w:tcPr>
          <w:p w:rsidR="005530FC" w:rsidRPr="0054261A" w:rsidRDefault="005530FC" w:rsidP="005530FC">
            <w:pPr>
              <w:tabs>
                <w:tab w:val="decimal" w:pos="972"/>
                <w:tab w:val="decimal" w:pos="1782"/>
                <w:tab w:val="decimal" w:pos="7560"/>
                <w:tab w:val="decimal" w:pos="9000"/>
                <w:tab w:val="decimal" w:pos="11232"/>
              </w:tabs>
              <w:jc w:val="right"/>
              <w:rPr>
                <w:b/>
                <w:sz w:val="20"/>
              </w:rPr>
            </w:pPr>
            <w:r w:rsidRPr="0054261A">
              <w:rPr>
                <w:b/>
                <w:sz w:val="20"/>
              </w:rPr>
              <w:t>106,250</w:t>
            </w:r>
          </w:p>
        </w:tc>
        <w:tc>
          <w:tcPr>
            <w:tcW w:w="615" w:type="pct"/>
            <w:vAlign w:val="center"/>
          </w:tcPr>
          <w:p w:rsidR="005530FC" w:rsidRPr="0054261A" w:rsidRDefault="005530FC" w:rsidP="006F716B">
            <w:pPr>
              <w:tabs>
                <w:tab w:val="decimal" w:pos="972"/>
                <w:tab w:val="decimal" w:pos="1782"/>
                <w:tab w:val="decimal" w:pos="7560"/>
                <w:tab w:val="decimal" w:pos="9000"/>
                <w:tab w:val="decimal" w:pos="11232"/>
              </w:tabs>
              <w:jc w:val="right"/>
              <w:rPr>
                <w:b/>
                <w:sz w:val="20"/>
              </w:rPr>
            </w:pPr>
            <w:r w:rsidRPr="0054261A">
              <w:rPr>
                <w:b/>
                <w:sz w:val="20"/>
              </w:rPr>
              <w:t>48,77</w:t>
            </w:r>
            <w:r w:rsidR="006F716B" w:rsidRPr="0054261A">
              <w:rPr>
                <w:b/>
                <w:sz w:val="20"/>
              </w:rPr>
              <w:t>7</w:t>
            </w:r>
          </w:p>
        </w:tc>
        <w:tc>
          <w:tcPr>
            <w:tcW w:w="673" w:type="pct"/>
            <w:vAlign w:val="center"/>
          </w:tcPr>
          <w:p w:rsidR="005530FC" w:rsidRPr="0054261A" w:rsidRDefault="005530FC" w:rsidP="005530FC">
            <w:pPr>
              <w:tabs>
                <w:tab w:val="decimal" w:pos="1062"/>
                <w:tab w:val="decimal" w:pos="7560"/>
                <w:tab w:val="decimal" w:pos="9000"/>
                <w:tab w:val="decimal" w:pos="11232"/>
              </w:tabs>
              <w:jc w:val="right"/>
              <w:rPr>
                <w:b/>
                <w:sz w:val="20"/>
              </w:rPr>
            </w:pPr>
            <w:r w:rsidRPr="0054261A">
              <w:rPr>
                <w:b/>
                <w:sz w:val="20"/>
              </w:rPr>
              <w:t>9,615</w:t>
            </w:r>
          </w:p>
        </w:tc>
        <w:tc>
          <w:tcPr>
            <w:tcW w:w="566" w:type="pct"/>
            <w:vAlign w:val="center"/>
          </w:tcPr>
          <w:p w:rsidR="005530FC" w:rsidRPr="0054261A" w:rsidRDefault="005530FC" w:rsidP="005530FC">
            <w:pPr>
              <w:tabs>
                <w:tab w:val="decimal" w:pos="1044"/>
                <w:tab w:val="decimal" w:pos="7560"/>
                <w:tab w:val="decimal" w:pos="9000"/>
                <w:tab w:val="decimal" w:pos="11232"/>
              </w:tabs>
              <w:jc w:val="right"/>
              <w:rPr>
                <w:b/>
                <w:sz w:val="20"/>
              </w:rPr>
            </w:pPr>
            <w:r w:rsidRPr="0054261A">
              <w:rPr>
                <w:b/>
                <w:sz w:val="20"/>
              </w:rPr>
              <w:t>130</w:t>
            </w:r>
          </w:p>
        </w:tc>
        <w:tc>
          <w:tcPr>
            <w:tcW w:w="684" w:type="pct"/>
            <w:vAlign w:val="center"/>
          </w:tcPr>
          <w:p w:rsidR="005530FC" w:rsidRPr="0054261A" w:rsidRDefault="005530FC" w:rsidP="005530FC">
            <w:pPr>
              <w:tabs>
                <w:tab w:val="decimal" w:pos="1044"/>
                <w:tab w:val="decimal" w:pos="7560"/>
                <w:tab w:val="decimal" w:pos="9000"/>
                <w:tab w:val="decimal" w:pos="11232"/>
              </w:tabs>
              <w:jc w:val="right"/>
              <w:rPr>
                <w:b/>
                <w:sz w:val="20"/>
              </w:rPr>
            </w:pPr>
            <w:r w:rsidRPr="0054261A">
              <w:rPr>
                <w:b/>
                <w:sz w:val="20"/>
              </w:rPr>
              <w:t>488</w:t>
            </w:r>
          </w:p>
        </w:tc>
        <w:tc>
          <w:tcPr>
            <w:tcW w:w="586" w:type="pct"/>
            <w:vAlign w:val="center"/>
          </w:tcPr>
          <w:p w:rsidR="005530FC" w:rsidRPr="0054261A" w:rsidRDefault="005530FC" w:rsidP="006F716B">
            <w:pPr>
              <w:pStyle w:val="EndnoteText"/>
              <w:tabs>
                <w:tab w:val="decimal" w:pos="882"/>
                <w:tab w:val="decimal" w:pos="7560"/>
                <w:tab w:val="decimal" w:pos="9000"/>
                <w:tab w:val="decimal" w:pos="11232"/>
              </w:tabs>
              <w:jc w:val="right"/>
              <w:rPr>
                <w:b/>
              </w:rPr>
            </w:pPr>
            <w:r w:rsidRPr="0054261A">
              <w:rPr>
                <w:b/>
              </w:rPr>
              <w:t>170,9</w:t>
            </w:r>
            <w:r w:rsidR="006F716B" w:rsidRPr="0054261A">
              <w:rPr>
                <w:b/>
              </w:rPr>
              <w:t>46</w:t>
            </w:r>
          </w:p>
        </w:tc>
      </w:tr>
      <w:tr w:rsidR="005530FC" w:rsidRPr="003740CF" w:rsidTr="0054261A">
        <w:tc>
          <w:tcPr>
            <w:tcW w:w="963" w:type="pct"/>
          </w:tcPr>
          <w:p w:rsidR="005530FC" w:rsidRPr="0054261A" w:rsidRDefault="005530FC" w:rsidP="005530FC">
            <w:pPr>
              <w:pStyle w:val="Heading6"/>
              <w:tabs>
                <w:tab w:val="clear" w:pos="720"/>
                <w:tab w:val="clear" w:pos="7740"/>
                <w:tab w:val="decimal" w:pos="7560"/>
              </w:tabs>
              <w:rPr>
                <w:b w:val="0"/>
              </w:rPr>
            </w:pPr>
            <w:r w:rsidRPr="0054261A">
              <w:rPr>
                <w:b w:val="0"/>
              </w:rPr>
              <w:t>Additions</w:t>
            </w:r>
          </w:p>
        </w:tc>
        <w:tc>
          <w:tcPr>
            <w:tcW w:w="365" w:type="pct"/>
            <w:vAlign w:val="center"/>
          </w:tcPr>
          <w:p w:rsidR="005530FC" w:rsidRPr="0054261A" w:rsidRDefault="005530FC" w:rsidP="005530FC">
            <w:pPr>
              <w:tabs>
                <w:tab w:val="decimal" w:pos="1062"/>
                <w:tab w:val="decimal" w:pos="1782"/>
                <w:tab w:val="decimal" w:pos="7560"/>
                <w:tab w:val="decimal" w:pos="9000"/>
                <w:tab w:val="decimal" w:pos="11232"/>
              </w:tabs>
              <w:jc w:val="right"/>
              <w:rPr>
                <w:sz w:val="20"/>
              </w:rPr>
            </w:pPr>
            <w:r w:rsidRPr="0054261A">
              <w:rPr>
                <w:sz w:val="20"/>
              </w:rPr>
              <w:t>-</w:t>
            </w:r>
          </w:p>
        </w:tc>
        <w:tc>
          <w:tcPr>
            <w:tcW w:w="549" w:type="pct"/>
            <w:vAlign w:val="center"/>
          </w:tcPr>
          <w:p w:rsidR="005530FC" w:rsidRPr="0054261A" w:rsidRDefault="005530FC" w:rsidP="005530FC">
            <w:pPr>
              <w:tabs>
                <w:tab w:val="decimal" w:pos="972"/>
                <w:tab w:val="decimal" w:pos="1782"/>
                <w:tab w:val="decimal" w:pos="7560"/>
                <w:tab w:val="decimal" w:pos="9000"/>
                <w:tab w:val="decimal" w:pos="11232"/>
              </w:tabs>
              <w:jc w:val="right"/>
              <w:rPr>
                <w:sz w:val="20"/>
              </w:rPr>
            </w:pPr>
            <w:r w:rsidRPr="0054261A">
              <w:rPr>
                <w:sz w:val="20"/>
              </w:rPr>
              <w:t>-</w:t>
            </w:r>
          </w:p>
        </w:tc>
        <w:tc>
          <w:tcPr>
            <w:tcW w:w="615" w:type="pct"/>
            <w:vAlign w:val="center"/>
          </w:tcPr>
          <w:p w:rsidR="005530FC" w:rsidRPr="0054261A" w:rsidRDefault="005530FC" w:rsidP="005530FC">
            <w:pPr>
              <w:tabs>
                <w:tab w:val="decimal" w:pos="972"/>
                <w:tab w:val="decimal" w:pos="1782"/>
                <w:tab w:val="decimal" w:pos="7560"/>
                <w:tab w:val="decimal" w:pos="9000"/>
                <w:tab w:val="decimal" w:pos="11232"/>
              </w:tabs>
              <w:jc w:val="right"/>
              <w:rPr>
                <w:sz w:val="20"/>
              </w:rPr>
            </w:pPr>
            <w:r w:rsidRPr="0054261A">
              <w:rPr>
                <w:sz w:val="20"/>
              </w:rPr>
              <w:t>784</w:t>
            </w:r>
          </w:p>
        </w:tc>
        <w:tc>
          <w:tcPr>
            <w:tcW w:w="673" w:type="pct"/>
            <w:vAlign w:val="center"/>
          </w:tcPr>
          <w:p w:rsidR="005530FC" w:rsidRPr="0054261A" w:rsidRDefault="005530FC" w:rsidP="005530FC">
            <w:pPr>
              <w:tabs>
                <w:tab w:val="decimal" w:pos="1062"/>
                <w:tab w:val="decimal" w:pos="7560"/>
                <w:tab w:val="decimal" w:pos="9000"/>
                <w:tab w:val="decimal" w:pos="11232"/>
              </w:tabs>
              <w:jc w:val="right"/>
              <w:rPr>
                <w:sz w:val="20"/>
              </w:rPr>
            </w:pPr>
            <w:r w:rsidRPr="0054261A">
              <w:rPr>
                <w:sz w:val="20"/>
              </w:rPr>
              <w:t>549</w:t>
            </w:r>
          </w:p>
        </w:tc>
        <w:tc>
          <w:tcPr>
            <w:tcW w:w="566" w:type="pct"/>
            <w:vAlign w:val="center"/>
          </w:tcPr>
          <w:p w:rsidR="005530FC" w:rsidRPr="0054261A" w:rsidRDefault="005530FC" w:rsidP="005530FC">
            <w:pPr>
              <w:tabs>
                <w:tab w:val="decimal" w:pos="1044"/>
                <w:tab w:val="decimal" w:pos="7560"/>
                <w:tab w:val="decimal" w:pos="9000"/>
                <w:tab w:val="decimal" w:pos="11232"/>
              </w:tabs>
              <w:jc w:val="right"/>
              <w:rPr>
                <w:sz w:val="20"/>
              </w:rPr>
            </w:pPr>
            <w:r w:rsidRPr="0054261A">
              <w:rPr>
                <w:sz w:val="20"/>
              </w:rPr>
              <w:t>-</w:t>
            </w:r>
          </w:p>
        </w:tc>
        <w:tc>
          <w:tcPr>
            <w:tcW w:w="684" w:type="pct"/>
            <w:vAlign w:val="center"/>
          </w:tcPr>
          <w:p w:rsidR="005530FC" w:rsidRPr="0054261A" w:rsidRDefault="005530FC" w:rsidP="005530FC">
            <w:pPr>
              <w:tabs>
                <w:tab w:val="decimal" w:pos="1044"/>
                <w:tab w:val="decimal" w:pos="7560"/>
                <w:tab w:val="decimal" w:pos="9000"/>
                <w:tab w:val="decimal" w:pos="11232"/>
              </w:tabs>
              <w:jc w:val="right"/>
              <w:rPr>
                <w:sz w:val="20"/>
              </w:rPr>
            </w:pPr>
            <w:r w:rsidRPr="0054261A">
              <w:rPr>
                <w:sz w:val="20"/>
              </w:rPr>
              <w:t>3,614</w:t>
            </w:r>
          </w:p>
        </w:tc>
        <w:tc>
          <w:tcPr>
            <w:tcW w:w="586" w:type="pct"/>
            <w:vAlign w:val="center"/>
          </w:tcPr>
          <w:p w:rsidR="005530FC" w:rsidRPr="0054261A" w:rsidRDefault="005530FC" w:rsidP="005530FC">
            <w:pPr>
              <w:pStyle w:val="EndnoteText"/>
              <w:tabs>
                <w:tab w:val="decimal" w:pos="882"/>
                <w:tab w:val="decimal" w:pos="7560"/>
                <w:tab w:val="decimal" w:pos="9000"/>
                <w:tab w:val="decimal" w:pos="11232"/>
              </w:tabs>
              <w:jc w:val="right"/>
            </w:pPr>
            <w:r w:rsidRPr="0054261A">
              <w:t>4,947</w:t>
            </w:r>
          </w:p>
        </w:tc>
      </w:tr>
      <w:tr w:rsidR="005530FC" w:rsidRPr="003740CF" w:rsidTr="0054261A">
        <w:tc>
          <w:tcPr>
            <w:tcW w:w="963" w:type="pct"/>
          </w:tcPr>
          <w:p w:rsidR="005530FC" w:rsidRPr="0054261A" w:rsidRDefault="005530FC" w:rsidP="005530FC">
            <w:pPr>
              <w:pStyle w:val="Heading6"/>
              <w:tabs>
                <w:tab w:val="clear" w:pos="720"/>
                <w:tab w:val="clear" w:pos="7740"/>
                <w:tab w:val="decimal" w:pos="7560"/>
              </w:tabs>
              <w:rPr>
                <w:b w:val="0"/>
              </w:rPr>
            </w:pPr>
            <w:r w:rsidRPr="0054261A">
              <w:rPr>
                <w:b w:val="0"/>
              </w:rPr>
              <w:t>Revaluation</w:t>
            </w:r>
          </w:p>
        </w:tc>
        <w:tc>
          <w:tcPr>
            <w:tcW w:w="365" w:type="pct"/>
            <w:vAlign w:val="center"/>
          </w:tcPr>
          <w:p w:rsidR="005530FC" w:rsidRPr="0054261A" w:rsidRDefault="005530FC" w:rsidP="005530FC">
            <w:pPr>
              <w:tabs>
                <w:tab w:val="decimal" w:pos="1062"/>
                <w:tab w:val="decimal" w:pos="1782"/>
                <w:tab w:val="decimal" w:pos="7560"/>
                <w:tab w:val="decimal" w:pos="9000"/>
                <w:tab w:val="decimal" w:pos="11232"/>
              </w:tabs>
              <w:jc w:val="right"/>
              <w:rPr>
                <w:sz w:val="20"/>
              </w:rPr>
            </w:pPr>
            <w:r w:rsidRPr="0054261A">
              <w:rPr>
                <w:sz w:val="20"/>
              </w:rPr>
              <w:t>-</w:t>
            </w:r>
          </w:p>
        </w:tc>
        <w:tc>
          <w:tcPr>
            <w:tcW w:w="549" w:type="pct"/>
            <w:vAlign w:val="center"/>
          </w:tcPr>
          <w:p w:rsidR="005530FC" w:rsidRPr="0054261A" w:rsidRDefault="005530FC" w:rsidP="005530FC">
            <w:pPr>
              <w:tabs>
                <w:tab w:val="decimal" w:pos="972"/>
                <w:tab w:val="decimal" w:pos="1782"/>
                <w:tab w:val="decimal" w:pos="7560"/>
                <w:tab w:val="decimal" w:pos="9000"/>
                <w:tab w:val="decimal" w:pos="11232"/>
              </w:tabs>
              <w:jc w:val="right"/>
              <w:rPr>
                <w:sz w:val="20"/>
              </w:rPr>
            </w:pPr>
            <w:r w:rsidRPr="0054261A">
              <w:rPr>
                <w:sz w:val="20"/>
              </w:rPr>
              <w:t>1,234</w:t>
            </w:r>
          </w:p>
        </w:tc>
        <w:tc>
          <w:tcPr>
            <w:tcW w:w="615" w:type="pct"/>
            <w:vAlign w:val="center"/>
          </w:tcPr>
          <w:p w:rsidR="005530FC" w:rsidRPr="0054261A" w:rsidRDefault="005530FC" w:rsidP="005530FC">
            <w:pPr>
              <w:tabs>
                <w:tab w:val="decimal" w:pos="972"/>
                <w:tab w:val="decimal" w:pos="1782"/>
                <w:tab w:val="decimal" w:pos="7560"/>
                <w:tab w:val="decimal" w:pos="9000"/>
                <w:tab w:val="decimal" w:pos="11232"/>
              </w:tabs>
              <w:jc w:val="right"/>
              <w:rPr>
                <w:sz w:val="20"/>
              </w:rPr>
            </w:pPr>
            <w:r w:rsidRPr="0054261A">
              <w:rPr>
                <w:sz w:val="20"/>
              </w:rPr>
              <w:t>-</w:t>
            </w:r>
          </w:p>
        </w:tc>
        <w:tc>
          <w:tcPr>
            <w:tcW w:w="673" w:type="pct"/>
            <w:vAlign w:val="center"/>
          </w:tcPr>
          <w:p w:rsidR="005530FC" w:rsidRPr="0054261A" w:rsidRDefault="005530FC" w:rsidP="005530FC">
            <w:pPr>
              <w:tabs>
                <w:tab w:val="decimal" w:pos="1062"/>
                <w:tab w:val="decimal" w:pos="7560"/>
                <w:tab w:val="decimal" w:pos="9000"/>
                <w:tab w:val="decimal" w:pos="11232"/>
              </w:tabs>
              <w:jc w:val="right"/>
              <w:rPr>
                <w:sz w:val="20"/>
              </w:rPr>
            </w:pPr>
            <w:r w:rsidRPr="0054261A">
              <w:rPr>
                <w:sz w:val="20"/>
              </w:rPr>
              <w:t>-</w:t>
            </w:r>
          </w:p>
        </w:tc>
        <w:tc>
          <w:tcPr>
            <w:tcW w:w="566" w:type="pct"/>
            <w:vAlign w:val="center"/>
          </w:tcPr>
          <w:p w:rsidR="005530FC" w:rsidRPr="0054261A" w:rsidRDefault="005530FC" w:rsidP="005530FC">
            <w:pPr>
              <w:pStyle w:val="EndnoteText"/>
              <w:tabs>
                <w:tab w:val="decimal" w:pos="1044"/>
                <w:tab w:val="decimal" w:pos="7560"/>
                <w:tab w:val="decimal" w:pos="9000"/>
                <w:tab w:val="decimal" w:pos="11232"/>
              </w:tabs>
              <w:jc w:val="right"/>
            </w:pPr>
            <w:r w:rsidRPr="0054261A">
              <w:t>-</w:t>
            </w:r>
          </w:p>
        </w:tc>
        <w:tc>
          <w:tcPr>
            <w:tcW w:w="684" w:type="pct"/>
            <w:vAlign w:val="center"/>
          </w:tcPr>
          <w:p w:rsidR="005530FC" w:rsidRPr="0054261A" w:rsidRDefault="005530FC" w:rsidP="005530FC">
            <w:pPr>
              <w:tabs>
                <w:tab w:val="decimal" w:pos="1044"/>
                <w:tab w:val="decimal" w:pos="7560"/>
                <w:tab w:val="decimal" w:pos="9000"/>
                <w:tab w:val="decimal" w:pos="11232"/>
              </w:tabs>
              <w:jc w:val="right"/>
              <w:rPr>
                <w:sz w:val="20"/>
              </w:rPr>
            </w:pPr>
            <w:r w:rsidRPr="0054261A">
              <w:rPr>
                <w:sz w:val="20"/>
              </w:rPr>
              <w:t>-</w:t>
            </w:r>
          </w:p>
        </w:tc>
        <w:tc>
          <w:tcPr>
            <w:tcW w:w="586" w:type="pct"/>
            <w:vAlign w:val="center"/>
          </w:tcPr>
          <w:p w:rsidR="005530FC" w:rsidRPr="0054261A" w:rsidRDefault="005530FC" w:rsidP="005530FC">
            <w:pPr>
              <w:pStyle w:val="EndnoteText"/>
              <w:tabs>
                <w:tab w:val="decimal" w:pos="882"/>
                <w:tab w:val="decimal" w:pos="7560"/>
                <w:tab w:val="decimal" w:pos="9000"/>
                <w:tab w:val="decimal" w:pos="11232"/>
              </w:tabs>
              <w:jc w:val="right"/>
            </w:pPr>
            <w:r w:rsidRPr="0054261A">
              <w:t>1,234</w:t>
            </w:r>
          </w:p>
        </w:tc>
      </w:tr>
      <w:tr w:rsidR="005530FC" w:rsidRPr="003740CF" w:rsidTr="0054261A">
        <w:tc>
          <w:tcPr>
            <w:tcW w:w="963" w:type="pct"/>
          </w:tcPr>
          <w:p w:rsidR="005530FC" w:rsidRPr="0054261A" w:rsidRDefault="005530FC" w:rsidP="005530FC">
            <w:pPr>
              <w:pStyle w:val="Heading6"/>
              <w:tabs>
                <w:tab w:val="clear" w:pos="720"/>
                <w:tab w:val="clear" w:pos="7740"/>
                <w:tab w:val="decimal" w:pos="7560"/>
              </w:tabs>
              <w:rPr>
                <w:b w:val="0"/>
              </w:rPr>
            </w:pPr>
            <w:r w:rsidRPr="0054261A">
              <w:rPr>
                <w:b w:val="0"/>
              </w:rPr>
              <w:t>Disposals</w:t>
            </w:r>
          </w:p>
        </w:tc>
        <w:tc>
          <w:tcPr>
            <w:tcW w:w="365" w:type="pct"/>
            <w:vAlign w:val="center"/>
          </w:tcPr>
          <w:p w:rsidR="005530FC" w:rsidRPr="0054261A" w:rsidRDefault="005530FC" w:rsidP="005530FC">
            <w:pPr>
              <w:tabs>
                <w:tab w:val="decimal" w:pos="1062"/>
                <w:tab w:val="decimal" w:pos="1782"/>
                <w:tab w:val="decimal" w:pos="7560"/>
                <w:tab w:val="decimal" w:pos="9000"/>
                <w:tab w:val="decimal" w:pos="11232"/>
              </w:tabs>
              <w:jc w:val="right"/>
              <w:rPr>
                <w:sz w:val="20"/>
              </w:rPr>
            </w:pPr>
            <w:r w:rsidRPr="0054261A">
              <w:rPr>
                <w:sz w:val="20"/>
              </w:rPr>
              <w:t>-</w:t>
            </w:r>
          </w:p>
        </w:tc>
        <w:tc>
          <w:tcPr>
            <w:tcW w:w="549" w:type="pct"/>
            <w:vAlign w:val="center"/>
          </w:tcPr>
          <w:p w:rsidR="005530FC" w:rsidRPr="0054261A" w:rsidRDefault="005530FC" w:rsidP="005530FC">
            <w:pPr>
              <w:tabs>
                <w:tab w:val="decimal" w:pos="972"/>
                <w:tab w:val="decimal" w:pos="1782"/>
                <w:tab w:val="decimal" w:pos="7560"/>
                <w:tab w:val="decimal" w:pos="9000"/>
                <w:tab w:val="decimal" w:pos="11232"/>
              </w:tabs>
              <w:jc w:val="right"/>
              <w:rPr>
                <w:sz w:val="20"/>
              </w:rPr>
            </w:pPr>
            <w:r w:rsidRPr="0054261A">
              <w:rPr>
                <w:sz w:val="20"/>
              </w:rPr>
              <w:t>-</w:t>
            </w:r>
          </w:p>
        </w:tc>
        <w:tc>
          <w:tcPr>
            <w:tcW w:w="615" w:type="pct"/>
            <w:vAlign w:val="center"/>
          </w:tcPr>
          <w:p w:rsidR="005530FC" w:rsidRPr="0054261A" w:rsidRDefault="005530FC" w:rsidP="005530FC">
            <w:pPr>
              <w:tabs>
                <w:tab w:val="decimal" w:pos="972"/>
                <w:tab w:val="decimal" w:pos="1782"/>
                <w:tab w:val="decimal" w:pos="7560"/>
                <w:tab w:val="decimal" w:pos="9000"/>
                <w:tab w:val="decimal" w:pos="11232"/>
              </w:tabs>
              <w:jc w:val="right"/>
              <w:rPr>
                <w:sz w:val="20"/>
              </w:rPr>
            </w:pPr>
            <w:r w:rsidRPr="0054261A">
              <w:rPr>
                <w:sz w:val="20"/>
              </w:rPr>
              <w:t>-</w:t>
            </w:r>
          </w:p>
        </w:tc>
        <w:tc>
          <w:tcPr>
            <w:tcW w:w="673" w:type="pct"/>
            <w:vAlign w:val="center"/>
          </w:tcPr>
          <w:p w:rsidR="005530FC" w:rsidRPr="0054261A" w:rsidRDefault="005530FC" w:rsidP="005530FC">
            <w:pPr>
              <w:tabs>
                <w:tab w:val="decimal" w:pos="1062"/>
                <w:tab w:val="decimal" w:pos="7560"/>
                <w:tab w:val="decimal" w:pos="9000"/>
                <w:tab w:val="decimal" w:pos="11232"/>
              </w:tabs>
              <w:jc w:val="right"/>
              <w:rPr>
                <w:sz w:val="20"/>
              </w:rPr>
            </w:pPr>
            <w:r w:rsidRPr="0054261A">
              <w:rPr>
                <w:sz w:val="20"/>
              </w:rPr>
              <w:t>(375)</w:t>
            </w:r>
          </w:p>
        </w:tc>
        <w:tc>
          <w:tcPr>
            <w:tcW w:w="566" w:type="pct"/>
            <w:vAlign w:val="center"/>
          </w:tcPr>
          <w:p w:rsidR="005530FC" w:rsidRPr="0054261A" w:rsidRDefault="005530FC" w:rsidP="005530FC">
            <w:pPr>
              <w:pStyle w:val="EndnoteText"/>
              <w:tabs>
                <w:tab w:val="decimal" w:pos="1044"/>
                <w:tab w:val="decimal" w:pos="7560"/>
                <w:tab w:val="decimal" w:pos="9000"/>
                <w:tab w:val="decimal" w:pos="11232"/>
              </w:tabs>
              <w:jc w:val="right"/>
            </w:pPr>
            <w:r w:rsidRPr="0054261A">
              <w:t>-</w:t>
            </w:r>
          </w:p>
        </w:tc>
        <w:tc>
          <w:tcPr>
            <w:tcW w:w="684" w:type="pct"/>
            <w:vAlign w:val="center"/>
          </w:tcPr>
          <w:p w:rsidR="005530FC" w:rsidRPr="0054261A" w:rsidRDefault="005530FC" w:rsidP="005530FC">
            <w:pPr>
              <w:tabs>
                <w:tab w:val="decimal" w:pos="1044"/>
                <w:tab w:val="decimal" w:pos="7560"/>
                <w:tab w:val="decimal" w:pos="9000"/>
                <w:tab w:val="decimal" w:pos="11232"/>
              </w:tabs>
              <w:jc w:val="right"/>
              <w:rPr>
                <w:sz w:val="20"/>
              </w:rPr>
            </w:pPr>
            <w:r w:rsidRPr="0054261A">
              <w:rPr>
                <w:sz w:val="20"/>
              </w:rPr>
              <w:t>-</w:t>
            </w:r>
          </w:p>
        </w:tc>
        <w:tc>
          <w:tcPr>
            <w:tcW w:w="586" w:type="pct"/>
            <w:vAlign w:val="center"/>
          </w:tcPr>
          <w:p w:rsidR="005530FC" w:rsidRPr="0054261A" w:rsidRDefault="005530FC" w:rsidP="005530FC">
            <w:pPr>
              <w:pStyle w:val="EndnoteText"/>
              <w:tabs>
                <w:tab w:val="decimal" w:pos="882"/>
                <w:tab w:val="decimal" w:pos="7560"/>
                <w:tab w:val="decimal" w:pos="9000"/>
                <w:tab w:val="decimal" w:pos="11232"/>
              </w:tabs>
              <w:jc w:val="right"/>
            </w:pPr>
            <w:r w:rsidRPr="0054261A">
              <w:t>(375)</w:t>
            </w:r>
          </w:p>
        </w:tc>
      </w:tr>
      <w:tr w:rsidR="005530FC" w:rsidRPr="003740CF" w:rsidTr="0054261A">
        <w:tc>
          <w:tcPr>
            <w:tcW w:w="963" w:type="pct"/>
          </w:tcPr>
          <w:p w:rsidR="005530FC" w:rsidRPr="0054261A" w:rsidRDefault="005530FC" w:rsidP="005530FC">
            <w:pPr>
              <w:pStyle w:val="Heading6"/>
              <w:tabs>
                <w:tab w:val="clear" w:pos="720"/>
                <w:tab w:val="clear" w:pos="7740"/>
                <w:tab w:val="decimal" w:pos="7560"/>
              </w:tabs>
              <w:rPr>
                <w:b w:val="0"/>
              </w:rPr>
            </w:pPr>
          </w:p>
        </w:tc>
        <w:tc>
          <w:tcPr>
            <w:tcW w:w="365" w:type="pct"/>
            <w:tcBorders>
              <w:bottom w:val="single" w:sz="4" w:space="0" w:color="auto"/>
            </w:tcBorders>
            <w:vAlign w:val="center"/>
          </w:tcPr>
          <w:p w:rsidR="005530FC" w:rsidRPr="0054261A" w:rsidRDefault="005530FC" w:rsidP="005530FC">
            <w:pPr>
              <w:tabs>
                <w:tab w:val="decimal" w:pos="1062"/>
                <w:tab w:val="decimal" w:pos="1782"/>
                <w:tab w:val="decimal" w:pos="7560"/>
                <w:tab w:val="decimal" w:pos="9000"/>
                <w:tab w:val="decimal" w:pos="11232"/>
              </w:tabs>
              <w:jc w:val="right"/>
              <w:rPr>
                <w:sz w:val="20"/>
              </w:rPr>
            </w:pPr>
          </w:p>
        </w:tc>
        <w:tc>
          <w:tcPr>
            <w:tcW w:w="549" w:type="pct"/>
            <w:tcBorders>
              <w:bottom w:val="single" w:sz="4" w:space="0" w:color="auto"/>
            </w:tcBorders>
            <w:vAlign w:val="center"/>
          </w:tcPr>
          <w:p w:rsidR="005530FC" w:rsidRPr="0054261A" w:rsidRDefault="005530FC" w:rsidP="005530FC">
            <w:pPr>
              <w:tabs>
                <w:tab w:val="decimal" w:pos="972"/>
                <w:tab w:val="decimal" w:pos="1782"/>
                <w:tab w:val="decimal" w:pos="7560"/>
                <w:tab w:val="decimal" w:pos="9000"/>
                <w:tab w:val="decimal" w:pos="11232"/>
              </w:tabs>
              <w:jc w:val="right"/>
              <w:rPr>
                <w:sz w:val="20"/>
              </w:rPr>
            </w:pPr>
          </w:p>
        </w:tc>
        <w:tc>
          <w:tcPr>
            <w:tcW w:w="615" w:type="pct"/>
            <w:tcBorders>
              <w:bottom w:val="single" w:sz="4" w:space="0" w:color="auto"/>
            </w:tcBorders>
            <w:vAlign w:val="center"/>
          </w:tcPr>
          <w:p w:rsidR="005530FC" w:rsidRPr="0054261A" w:rsidRDefault="005530FC" w:rsidP="005530FC">
            <w:pPr>
              <w:tabs>
                <w:tab w:val="decimal" w:pos="972"/>
                <w:tab w:val="decimal" w:pos="1782"/>
                <w:tab w:val="decimal" w:pos="7560"/>
                <w:tab w:val="decimal" w:pos="9000"/>
                <w:tab w:val="decimal" w:pos="11232"/>
              </w:tabs>
              <w:jc w:val="right"/>
              <w:rPr>
                <w:sz w:val="20"/>
              </w:rPr>
            </w:pPr>
          </w:p>
        </w:tc>
        <w:tc>
          <w:tcPr>
            <w:tcW w:w="673" w:type="pct"/>
            <w:tcBorders>
              <w:bottom w:val="single" w:sz="4" w:space="0" w:color="auto"/>
            </w:tcBorders>
            <w:vAlign w:val="center"/>
          </w:tcPr>
          <w:p w:rsidR="005530FC" w:rsidRPr="0054261A" w:rsidRDefault="005530FC" w:rsidP="005530FC">
            <w:pPr>
              <w:tabs>
                <w:tab w:val="decimal" w:pos="1062"/>
                <w:tab w:val="decimal" w:pos="7560"/>
                <w:tab w:val="decimal" w:pos="9000"/>
                <w:tab w:val="decimal" w:pos="11232"/>
              </w:tabs>
              <w:jc w:val="right"/>
              <w:rPr>
                <w:sz w:val="20"/>
              </w:rPr>
            </w:pPr>
          </w:p>
        </w:tc>
        <w:tc>
          <w:tcPr>
            <w:tcW w:w="566" w:type="pct"/>
            <w:tcBorders>
              <w:bottom w:val="single" w:sz="4" w:space="0" w:color="auto"/>
            </w:tcBorders>
            <w:vAlign w:val="center"/>
          </w:tcPr>
          <w:p w:rsidR="005530FC" w:rsidRPr="0054261A" w:rsidRDefault="005530FC" w:rsidP="005530FC">
            <w:pPr>
              <w:pStyle w:val="EndnoteText"/>
              <w:tabs>
                <w:tab w:val="decimal" w:pos="1044"/>
                <w:tab w:val="decimal" w:pos="7560"/>
                <w:tab w:val="decimal" w:pos="9000"/>
                <w:tab w:val="decimal" w:pos="11232"/>
              </w:tabs>
              <w:jc w:val="right"/>
            </w:pPr>
          </w:p>
        </w:tc>
        <w:tc>
          <w:tcPr>
            <w:tcW w:w="684" w:type="pct"/>
            <w:tcBorders>
              <w:bottom w:val="single" w:sz="4" w:space="0" w:color="auto"/>
            </w:tcBorders>
            <w:vAlign w:val="center"/>
          </w:tcPr>
          <w:p w:rsidR="005530FC" w:rsidRPr="0054261A" w:rsidRDefault="005530FC" w:rsidP="005530FC">
            <w:pPr>
              <w:tabs>
                <w:tab w:val="decimal" w:pos="1044"/>
                <w:tab w:val="decimal" w:pos="7560"/>
                <w:tab w:val="decimal" w:pos="9000"/>
                <w:tab w:val="decimal" w:pos="11232"/>
              </w:tabs>
              <w:jc w:val="right"/>
              <w:rPr>
                <w:sz w:val="20"/>
              </w:rPr>
            </w:pPr>
          </w:p>
        </w:tc>
        <w:tc>
          <w:tcPr>
            <w:tcW w:w="586" w:type="pct"/>
            <w:tcBorders>
              <w:bottom w:val="single" w:sz="4" w:space="0" w:color="auto"/>
            </w:tcBorders>
            <w:vAlign w:val="center"/>
          </w:tcPr>
          <w:p w:rsidR="005530FC" w:rsidRPr="0054261A" w:rsidRDefault="005530FC" w:rsidP="005530FC">
            <w:pPr>
              <w:pStyle w:val="EndnoteText"/>
              <w:tabs>
                <w:tab w:val="decimal" w:pos="882"/>
                <w:tab w:val="decimal" w:pos="7560"/>
                <w:tab w:val="decimal" w:pos="9000"/>
                <w:tab w:val="decimal" w:pos="11232"/>
              </w:tabs>
              <w:jc w:val="right"/>
            </w:pPr>
          </w:p>
        </w:tc>
      </w:tr>
      <w:tr w:rsidR="005530FC" w:rsidRPr="003740CF" w:rsidTr="0054261A">
        <w:tc>
          <w:tcPr>
            <w:tcW w:w="963" w:type="pct"/>
          </w:tcPr>
          <w:p w:rsidR="005530FC" w:rsidRPr="0054261A" w:rsidRDefault="005530FC" w:rsidP="005530FC">
            <w:pPr>
              <w:pStyle w:val="Heading6"/>
              <w:tabs>
                <w:tab w:val="clear" w:pos="720"/>
                <w:tab w:val="clear" w:pos="7740"/>
                <w:tab w:val="decimal" w:pos="7560"/>
              </w:tabs>
              <w:rPr>
                <w:b w:val="0"/>
              </w:rPr>
            </w:pPr>
            <w:r w:rsidRPr="0054261A">
              <w:rPr>
                <w:b w:val="0"/>
              </w:rPr>
              <w:t>At 31 March 2017</w:t>
            </w:r>
          </w:p>
        </w:tc>
        <w:tc>
          <w:tcPr>
            <w:tcW w:w="365" w:type="pct"/>
            <w:tcBorders>
              <w:top w:val="single" w:sz="4" w:space="0" w:color="auto"/>
              <w:bottom w:val="single" w:sz="4" w:space="0" w:color="auto"/>
            </w:tcBorders>
            <w:vAlign w:val="center"/>
          </w:tcPr>
          <w:p w:rsidR="005530FC" w:rsidRPr="0054261A" w:rsidRDefault="005530FC" w:rsidP="005530FC">
            <w:pPr>
              <w:tabs>
                <w:tab w:val="decimal" w:pos="1062"/>
                <w:tab w:val="decimal" w:pos="1782"/>
                <w:tab w:val="decimal" w:pos="7560"/>
                <w:tab w:val="decimal" w:pos="9000"/>
                <w:tab w:val="decimal" w:pos="11232"/>
              </w:tabs>
              <w:jc w:val="right"/>
              <w:rPr>
                <w:b/>
                <w:sz w:val="20"/>
              </w:rPr>
            </w:pPr>
            <w:r w:rsidRPr="0054261A">
              <w:rPr>
                <w:b/>
                <w:sz w:val="20"/>
              </w:rPr>
              <w:t>5,686</w:t>
            </w:r>
          </w:p>
        </w:tc>
        <w:tc>
          <w:tcPr>
            <w:tcW w:w="549" w:type="pct"/>
            <w:tcBorders>
              <w:top w:val="single" w:sz="4" w:space="0" w:color="auto"/>
              <w:bottom w:val="single" w:sz="4" w:space="0" w:color="auto"/>
            </w:tcBorders>
            <w:vAlign w:val="center"/>
          </w:tcPr>
          <w:p w:rsidR="005530FC" w:rsidRPr="0054261A" w:rsidRDefault="005530FC" w:rsidP="005530FC">
            <w:pPr>
              <w:tabs>
                <w:tab w:val="decimal" w:pos="972"/>
                <w:tab w:val="decimal" w:pos="1782"/>
                <w:tab w:val="decimal" w:pos="7560"/>
                <w:tab w:val="decimal" w:pos="9000"/>
                <w:tab w:val="decimal" w:pos="11232"/>
              </w:tabs>
              <w:jc w:val="right"/>
              <w:rPr>
                <w:b/>
                <w:sz w:val="20"/>
              </w:rPr>
            </w:pPr>
            <w:r w:rsidRPr="0054261A">
              <w:rPr>
                <w:b/>
                <w:sz w:val="20"/>
              </w:rPr>
              <w:t>107,484</w:t>
            </w:r>
          </w:p>
        </w:tc>
        <w:tc>
          <w:tcPr>
            <w:tcW w:w="615" w:type="pct"/>
            <w:tcBorders>
              <w:top w:val="single" w:sz="4" w:space="0" w:color="auto"/>
              <w:bottom w:val="single" w:sz="4" w:space="0" w:color="auto"/>
            </w:tcBorders>
            <w:vAlign w:val="center"/>
          </w:tcPr>
          <w:p w:rsidR="005530FC" w:rsidRPr="0054261A" w:rsidRDefault="005530FC" w:rsidP="001052E2">
            <w:pPr>
              <w:tabs>
                <w:tab w:val="decimal" w:pos="972"/>
                <w:tab w:val="decimal" w:pos="1782"/>
                <w:tab w:val="decimal" w:pos="7560"/>
                <w:tab w:val="decimal" w:pos="9000"/>
                <w:tab w:val="decimal" w:pos="11232"/>
              </w:tabs>
              <w:jc w:val="right"/>
              <w:rPr>
                <w:b/>
                <w:sz w:val="20"/>
              </w:rPr>
            </w:pPr>
            <w:r w:rsidRPr="0054261A">
              <w:rPr>
                <w:b/>
                <w:sz w:val="20"/>
              </w:rPr>
              <w:t>49,5</w:t>
            </w:r>
            <w:r w:rsidR="001052E2" w:rsidRPr="0054261A">
              <w:rPr>
                <w:b/>
                <w:sz w:val="20"/>
              </w:rPr>
              <w:t>61</w:t>
            </w:r>
          </w:p>
        </w:tc>
        <w:tc>
          <w:tcPr>
            <w:tcW w:w="673" w:type="pct"/>
            <w:tcBorders>
              <w:top w:val="single" w:sz="4" w:space="0" w:color="auto"/>
              <w:bottom w:val="single" w:sz="4" w:space="0" w:color="auto"/>
            </w:tcBorders>
            <w:vAlign w:val="center"/>
          </w:tcPr>
          <w:p w:rsidR="005530FC" w:rsidRPr="0054261A" w:rsidRDefault="005530FC" w:rsidP="005530FC">
            <w:pPr>
              <w:tabs>
                <w:tab w:val="decimal" w:pos="1062"/>
                <w:tab w:val="decimal" w:pos="7560"/>
                <w:tab w:val="decimal" w:pos="9000"/>
                <w:tab w:val="decimal" w:pos="11232"/>
              </w:tabs>
              <w:jc w:val="right"/>
              <w:rPr>
                <w:b/>
                <w:sz w:val="20"/>
              </w:rPr>
            </w:pPr>
            <w:r w:rsidRPr="0054261A">
              <w:rPr>
                <w:b/>
                <w:sz w:val="20"/>
              </w:rPr>
              <w:t>9,789</w:t>
            </w:r>
          </w:p>
        </w:tc>
        <w:tc>
          <w:tcPr>
            <w:tcW w:w="566" w:type="pct"/>
            <w:tcBorders>
              <w:top w:val="single" w:sz="4" w:space="0" w:color="auto"/>
              <w:bottom w:val="single" w:sz="4" w:space="0" w:color="auto"/>
            </w:tcBorders>
            <w:vAlign w:val="center"/>
          </w:tcPr>
          <w:p w:rsidR="005530FC" w:rsidRPr="0054261A" w:rsidRDefault="005530FC" w:rsidP="005530FC">
            <w:pPr>
              <w:tabs>
                <w:tab w:val="decimal" w:pos="1044"/>
                <w:tab w:val="decimal" w:pos="7560"/>
                <w:tab w:val="decimal" w:pos="9000"/>
                <w:tab w:val="decimal" w:pos="11232"/>
              </w:tabs>
              <w:jc w:val="right"/>
              <w:rPr>
                <w:b/>
                <w:sz w:val="20"/>
              </w:rPr>
            </w:pPr>
            <w:r w:rsidRPr="0054261A">
              <w:rPr>
                <w:b/>
                <w:sz w:val="20"/>
              </w:rPr>
              <w:t>130</w:t>
            </w:r>
          </w:p>
        </w:tc>
        <w:tc>
          <w:tcPr>
            <w:tcW w:w="684" w:type="pct"/>
            <w:tcBorders>
              <w:top w:val="single" w:sz="4" w:space="0" w:color="auto"/>
              <w:bottom w:val="single" w:sz="4" w:space="0" w:color="auto"/>
            </w:tcBorders>
            <w:vAlign w:val="center"/>
          </w:tcPr>
          <w:p w:rsidR="005530FC" w:rsidRPr="0054261A" w:rsidRDefault="005530FC" w:rsidP="005530FC">
            <w:pPr>
              <w:tabs>
                <w:tab w:val="decimal" w:pos="1044"/>
                <w:tab w:val="decimal" w:pos="7560"/>
                <w:tab w:val="decimal" w:pos="9000"/>
                <w:tab w:val="decimal" w:pos="11232"/>
              </w:tabs>
              <w:jc w:val="right"/>
              <w:rPr>
                <w:b/>
                <w:sz w:val="20"/>
              </w:rPr>
            </w:pPr>
            <w:r w:rsidRPr="0054261A">
              <w:rPr>
                <w:b/>
                <w:sz w:val="20"/>
              </w:rPr>
              <w:t>4,102</w:t>
            </w:r>
          </w:p>
        </w:tc>
        <w:tc>
          <w:tcPr>
            <w:tcW w:w="586" w:type="pct"/>
            <w:tcBorders>
              <w:top w:val="single" w:sz="4" w:space="0" w:color="auto"/>
              <w:bottom w:val="single" w:sz="4" w:space="0" w:color="auto"/>
            </w:tcBorders>
            <w:vAlign w:val="center"/>
          </w:tcPr>
          <w:p w:rsidR="005530FC" w:rsidRPr="0054261A" w:rsidRDefault="005530FC" w:rsidP="001052E2">
            <w:pPr>
              <w:pStyle w:val="EndnoteText"/>
              <w:tabs>
                <w:tab w:val="decimal" w:pos="882"/>
                <w:tab w:val="decimal" w:pos="7560"/>
                <w:tab w:val="decimal" w:pos="9000"/>
                <w:tab w:val="decimal" w:pos="11232"/>
              </w:tabs>
              <w:jc w:val="right"/>
              <w:rPr>
                <w:b/>
              </w:rPr>
            </w:pPr>
            <w:r w:rsidRPr="0054261A">
              <w:rPr>
                <w:b/>
              </w:rPr>
              <w:t>176,7</w:t>
            </w:r>
            <w:r w:rsidR="001052E2" w:rsidRPr="0054261A">
              <w:rPr>
                <w:b/>
              </w:rPr>
              <w:t>52</w:t>
            </w:r>
          </w:p>
        </w:tc>
      </w:tr>
      <w:tr w:rsidR="005530FC" w:rsidRPr="003740CF" w:rsidTr="0054261A">
        <w:tc>
          <w:tcPr>
            <w:tcW w:w="963" w:type="pct"/>
          </w:tcPr>
          <w:p w:rsidR="005530FC" w:rsidRPr="0054261A" w:rsidRDefault="005530FC" w:rsidP="005530FC">
            <w:pPr>
              <w:pStyle w:val="Heading6"/>
              <w:tabs>
                <w:tab w:val="clear" w:pos="720"/>
                <w:tab w:val="clear" w:pos="7740"/>
                <w:tab w:val="decimal" w:pos="7560"/>
              </w:tabs>
              <w:rPr>
                <w:b w:val="0"/>
              </w:rPr>
            </w:pPr>
          </w:p>
        </w:tc>
        <w:tc>
          <w:tcPr>
            <w:tcW w:w="365" w:type="pct"/>
            <w:tcBorders>
              <w:top w:val="single" w:sz="4" w:space="0" w:color="auto"/>
            </w:tcBorders>
          </w:tcPr>
          <w:p w:rsidR="005530FC" w:rsidRPr="0054261A" w:rsidRDefault="005530FC" w:rsidP="005530FC">
            <w:pPr>
              <w:tabs>
                <w:tab w:val="decimal" w:pos="1062"/>
                <w:tab w:val="decimal" w:pos="1782"/>
                <w:tab w:val="decimal" w:pos="7560"/>
                <w:tab w:val="decimal" w:pos="9000"/>
                <w:tab w:val="decimal" w:pos="11232"/>
              </w:tabs>
              <w:rPr>
                <w:sz w:val="20"/>
              </w:rPr>
            </w:pPr>
          </w:p>
        </w:tc>
        <w:tc>
          <w:tcPr>
            <w:tcW w:w="549" w:type="pct"/>
            <w:tcBorders>
              <w:top w:val="single" w:sz="4" w:space="0" w:color="auto"/>
            </w:tcBorders>
          </w:tcPr>
          <w:p w:rsidR="005530FC" w:rsidRPr="0054261A" w:rsidRDefault="005530FC" w:rsidP="005530FC">
            <w:pPr>
              <w:tabs>
                <w:tab w:val="decimal" w:pos="972"/>
                <w:tab w:val="decimal" w:pos="1782"/>
                <w:tab w:val="decimal" w:pos="7560"/>
                <w:tab w:val="decimal" w:pos="9000"/>
                <w:tab w:val="decimal" w:pos="11232"/>
              </w:tabs>
              <w:rPr>
                <w:sz w:val="20"/>
              </w:rPr>
            </w:pPr>
          </w:p>
        </w:tc>
        <w:tc>
          <w:tcPr>
            <w:tcW w:w="615" w:type="pct"/>
            <w:tcBorders>
              <w:top w:val="single" w:sz="4" w:space="0" w:color="auto"/>
            </w:tcBorders>
          </w:tcPr>
          <w:p w:rsidR="005530FC" w:rsidRPr="0054261A" w:rsidRDefault="005530FC" w:rsidP="005530FC">
            <w:pPr>
              <w:tabs>
                <w:tab w:val="decimal" w:pos="972"/>
                <w:tab w:val="decimal" w:pos="1782"/>
                <w:tab w:val="decimal" w:pos="7560"/>
                <w:tab w:val="decimal" w:pos="9000"/>
                <w:tab w:val="decimal" w:pos="11232"/>
              </w:tabs>
              <w:rPr>
                <w:sz w:val="20"/>
              </w:rPr>
            </w:pPr>
          </w:p>
        </w:tc>
        <w:tc>
          <w:tcPr>
            <w:tcW w:w="673" w:type="pct"/>
            <w:tcBorders>
              <w:top w:val="single" w:sz="4" w:space="0" w:color="auto"/>
            </w:tcBorders>
          </w:tcPr>
          <w:p w:rsidR="005530FC" w:rsidRPr="0054261A" w:rsidRDefault="005530FC" w:rsidP="005530FC">
            <w:pPr>
              <w:tabs>
                <w:tab w:val="decimal" w:pos="1062"/>
                <w:tab w:val="decimal" w:pos="7560"/>
                <w:tab w:val="decimal" w:pos="9000"/>
                <w:tab w:val="decimal" w:pos="11232"/>
              </w:tabs>
              <w:rPr>
                <w:sz w:val="20"/>
              </w:rPr>
            </w:pPr>
          </w:p>
        </w:tc>
        <w:tc>
          <w:tcPr>
            <w:tcW w:w="566" w:type="pct"/>
            <w:tcBorders>
              <w:top w:val="single" w:sz="4" w:space="0" w:color="auto"/>
            </w:tcBorders>
          </w:tcPr>
          <w:p w:rsidR="005530FC" w:rsidRPr="0054261A" w:rsidRDefault="005530FC" w:rsidP="005530FC">
            <w:pPr>
              <w:tabs>
                <w:tab w:val="decimal" w:pos="1044"/>
                <w:tab w:val="decimal" w:pos="7560"/>
                <w:tab w:val="decimal" w:pos="9000"/>
                <w:tab w:val="decimal" w:pos="11232"/>
              </w:tabs>
              <w:rPr>
                <w:sz w:val="20"/>
              </w:rPr>
            </w:pPr>
          </w:p>
        </w:tc>
        <w:tc>
          <w:tcPr>
            <w:tcW w:w="684" w:type="pct"/>
            <w:tcBorders>
              <w:top w:val="single" w:sz="4" w:space="0" w:color="auto"/>
            </w:tcBorders>
          </w:tcPr>
          <w:p w:rsidR="005530FC" w:rsidRPr="0054261A" w:rsidRDefault="005530FC" w:rsidP="005530FC">
            <w:pPr>
              <w:tabs>
                <w:tab w:val="decimal" w:pos="1044"/>
                <w:tab w:val="decimal" w:pos="7560"/>
                <w:tab w:val="decimal" w:pos="9000"/>
                <w:tab w:val="decimal" w:pos="11232"/>
              </w:tabs>
              <w:rPr>
                <w:sz w:val="20"/>
              </w:rPr>
            </w:pPr>
          </w:p>
        </w:tc>
        <w:tc>
          <w:tcPr>
            <w:tcW w:w="586" w:type="pct"/>
            <w:tcBorders>
              <w:top w:val="single" w:sz="4" w:space="0" w:color="auto"/>
            </w:tcBorders>
          </w:tcPr>
          <w:p w:rsidR="005530FC" w:rsidRPr="0054261A" w:rsidRDefault="005530FC" w:rsidP="005530FC">
            <w:pPr>
              <w:pStyle w:val="EndnoteText"/>
              <w:tabs>
                <w:tab w:val="decimal" w:pos="882"/>
                <w:tab w:val="decimal" w:pos="7560"/>
                <w:tab w:val="decimal" w:pos="9000"/>
                <w:tab w:val="decimal" w:pos="11232"/>
              </w:tabs>
            </w:pPr>
          </w:p>
        </w:tc>
      </w:tr>
      <w:tr w:rsidR="005530FC" w:rsidRPr="003740CF" w:rsidTr="0054261A">
        <w:trPr>
          <w:cantSplit/>
        </w:trPr>
        <w:tc>
          <w:tcPr>
            <w:tcW w:w="963" w:type="pct"/>
          </w:tcPr>
          <w:p w:rsidR="005530FC" w:rsidRPr="0054261A" w:rsidRDefault="005530FC" w:rsidP="005530FC">
            <w:pPr>
              <w:pStyle w:val="Heading3"/>
              <w:tabs>
                <w:tab w:val="clear" w:pos="7776"/>
                <w:tab w:val="decimal" w:pos="1062"/>
                <w:tab w:val="decimal" w:pos="2127"/>
                <w:tab w:val="decimal" w:pos="7560"/>
                <w:tab w:val="decimal" w:pos="9000"/>
              </w:tabs>
              <w:spacing w:line="240" w:lineRule="auto"/>
              <w:rPr>
                <w:b/>
                <w:bCs/>
                <w:i w:val="0"/>
                <w:iCs/>
                <w:sz w:val="20"/>
              </w:rPr>
            </w:pPr>
            <w:r w:rsidRPr="0054261A">
              <w:rPr>
                <w:b/>
                <w:bCs/>
                <w:i w:val="0"/>
                <w:iCs/>
                <w:noProof/>
                <w:sz w:val="20"/>
              </w:rPr>
              <w:t>Depreciation</w:t>
            </w:r>
          </w:p>
        </w:tc>
        <w:tc>
          <w:tcPr>
            <w:tcW w:w="365" w:type="pct"/>
          </w:tcPr>
          <w:p w:rsidR="005530FC" w:rsidRPr="0054261A" w:rsidRDefault="005530FC" w:rsidP="005530FC">
            <w:pPr>
              <w:tabs>
                <w:tab w:val="decimal" w:pos="1062"/>
                <w:tab w:val="decimal" w:pos="1782"/>
                <w:tab w:val="decimal" w:pos="7560"/>
                <w:tab w:val="decimal" w:pos="9000"/>
                <w:tab w:val="decimal" w:pos="11232"/>
              </w:tabs>
              <w:rPr>
                <w:sz w:val="20"/>
              </w:rPr>
            </w:pPr>
          </w:p>
        </w:tc>
        <w:tc>
          <w:tcPr>
            <w:tcW w:w="549" w:type="pct"/>
          </w:tcPr>
          <w:p w:rsidR="005530FC" w:rsidRPr="0054261A" w:rsidRDefault="005530FC" w:rsidP="005530FC">
            <w:pPr>
              <w:tabs>
                <w:tab w:val="decimal" w:pos="972"/>
                <w:tab w:val="decimal" w:pos="1782"/>
                <w:tab w:val="decimal" w:pos="7560"/>
                <w:tab w:val="decimal" w:pos="9000"/>
                <w:tab w:val="decimal" w:pos="11232"/>
              </w:tabs>
              <w:rPr>
                <w:sz w:val="20"/>
              </w:rPr>
            </w:pPr>
          </w:p>
        </w:tc>
        <w:tc>
          <w:tcPr>
            <w:tcW w:w="615" w:type="pct"/>
          </w:tcPr>
          <w:p w:rsidR="005530FC" w:rsidRPr="0054261A" w:rsidRDefault="005530FC" w:rsidP="005530FC">
            <w:pPr>
              <w:tabs>
                <w:tab w:val="decimal" w:pos="972"/>
                <w:tab w:val="decimal" w:pos="1782"/>
                <w:tab w:val="decimal" w:pos="7560"/>
                <w:tab w:val="decimal" w:pos="9000"/>
                <w:tab w:val="decimal" w:pos="11232"/>
              </w:tabs>
              <w:rPr>
                <w:sz w:val="20"/>
              </w:rPr>
            </w:pPr>
          </w:p>
        </w:tc>
        <w:tc>
          <w:tcPr>
            <w:tcW w:w="673" w:type="pct"/>
          </w:tcPr>
          <w:p w:rsidR="005530FC" w:rsidRPr="0054261A" w:rsidRDefault="005530FC" w:rsidP="005530FC">
            <w:pPr>
              <w:tabs>
                <w:tab w:val="decimal" w:pos="1062"/>
                <w:tab w:val="decimal" w:pos="7560"/>
                <w:tab w:val="decimal" w:pos="9000"/>
                <w:tab w:val="decimal" w:pos="11232"/>
              </w:tabs>
              <w:rPr>
                <w:sz w:val="20"/>
              </w:rPr>
            </w:pPr>
          </w:p>
        </w:tc>
        <w:tc>
          <w:tcPr>
            <w:tcW w:w="566" w:type="pct"/>
          </w:tcPr>
          <w:p w:rsidR="005530FC" w:rsidRPr="0054261A" w:rsidRDefault="005530FC" w:rsidP="005530FC">
            <w:pPr>
              <w:tabs>
                <w:tab w:val="decimal" w:pos="1044"/>
                <w:tab w:val="decimal" w:pos="7560"/>
                <w:tab w:val="decimal" w:pos="9000"/>
                <w:tab w:val="decimal" w:pos="11232"/>
              </w:tabs>
              <w:rPr>
                <w:sz w:val="20"/>
              </w:rPr>
            </w:pPr>
          </w:p>
        </w:tc>
        <w:tc>
          <w:tcPr>
            <w:tcW w:w="684" w:type="pct"/>
          </w:tcPr>
          <w:p w:rsidR="005530FC" w:rsidRPr="0054261A" w:rsidRDefault="005530FC" w:rsidP="005530FC">
            <w:pPr>
              <w:tabs>
                <w:tab w:val="decimal" w:pos="1044"/>
                <w:tab w:val="decimal" w:pos="7560"/>
                <w:tab w:val="decimal" w:pos="9000"/>
                <w:tab w:val="decimal" w:pos="11232"/>
              </w:tabs>
              <w:rPr>
                <w:sz w:val="20"/>
              </w:rPr>
            </w:pPr>
          </w:p>
        </w:tc>
        <w:tc>
          <w:tcPr>
            <w:tcW w:w="586" w:type="pct"/>
          </w:tcPr>
          <w:p w:rsidR="005530FC" w:rsidRPr="0054261A" w:rsidRDefault="005530FC" w:rsidP="005530FC">
            <w:pPr>
              <w:pStyle w:val="EndnoteText"/>
              <w:tabs>
                <w:tab w:val="decimal" w:pos="882"/>
                <w:tab w:val="decimal" w:pos="7560"/>
                <w:tab w:val="decimal" w:pos="9000"/>
                <w:tab w:val="decimal" w:pos="11232"/>
              </w:tabs>
            </w:pPr>
          </w:p>
        </w:tc>
      </w:tr>
      <w:tr w:rsidR="005530FC" w:rsidRPr="003740CF" w:rsidTr="0054261A">
        <w:trPr>
          <w:cantSplit/>
        </w:trPr>
        <w:tc>
          <w:tcPr>
            <w:tcW w:w="963" w:type="pct"/>
          </w:tcPr>
          <w:p w:rsidR="005530FC" w:rsidRPr="0054261A" w:rsidRDefault="005530FC" w:rsidP="005530FC">
            <w:pPr>
              <w:pStyle w:val="Heading3"/>
              <w:tabs>
                <w:tab w:val="clear" w:pos="7776"/>
                <w:tab w:val="decimal" w:pos="1062"/>
                <w:tab w:val="decimal" w:pos="2127"/>
                <w:tab w:val="decimal" w:pos="7560"/>
                <w:tab w:val="decimal" w:pos="9000"/>
              </w:tabs>
              <w:spacing w:line="240" w:lineRule="auto"/>
              <w:rPr>
                <w:i w:val="0"/>
                <w:iCs/>
                <w:noProof/>
                <w:sz w:val="20"/>
              </w:rPr>
            </w:pPr>
            <w:r w:rsidRPr="0054261A">
              <w:rPr>
                <w:i w:val="0"/>
                <w:iCs/>
                <w:noProof/>
                <w:sz w:val="20"/>
              </w:rPr>
              <w:t>At 1 April 2016</w:t>
            </w:r>
          </w:p>
        </w:tc>
        <w:tc>
          <w:tcPr>
            <w:tcW w:w="365" w:type="pct"/>
          </w:tcPr>
          <w:p w:rsidR="005530FC" w:rsidRPr="0054261A" w:rsidRDefault="005530FC" w:rsidP="005530FC">
            <w:pPr>
              <w:tabs>
                <w:tab w:val="decimal" w:pos="1062"/>
                <w:tab w:val="decimal" w:pos="1782"/>
                <w:tab w:val="decimal" w:pos="7560"/>
                <w:tab w:val="decimal" w:pos="9000"/>
                <w:tab w:val="decimal" w:pos="11232"/>
              </w:tabs>
              <w:jc w:val="right"/>
              <w:rPr>
                <w:b/>
                <w:sz w:val="20"/>
              </w:rPr>
            </w:pPr>
            <w:r w:rsidRPr="0054261A">
              <w:rPr>
                <w:b/>
                <w:sz w:val="20"/>
              </w:rPr>
              <w:t>-</w:t>
            </w:r>
          </w:p>
        </w:tc>
        <w:tc>
          <w:tcPr>
            <w:tcW w:w="549" w:type="pct"/>
          </w:tcPr>
          <w:p w:rsidR="005530FC" w:rsidRPr="0054261A" w:rsidRDefault="005530FC" w:rsidP="005530FC">
            <w:pPr>
              <w:tabs>
                <w:tab w:val="decimal" w:pos="972"/>
                <w:tab w:val="decimal" w:pos="1782"/>
                <w:tab w:val="decimal" w:pos="7560"/>
                <w:tab w:val="decimal" w:pos="9000"/>
                <w:tab w:val="decimal" w:pos="11232"/>
              </w:tabs>
              <w:jc w:val="right"/>
              <w:rPr>
                <w:b/>
                <w:sz w:val="20"/>
              </w:rPr>
            </w:pPr>
            <w:r w:rsidRPr="0054261A">
              <w:rPr>
                <w:b/>
                <w:sz w:val="20"/>
              </w:rPr>
              <w:t>-</w:t>
            </w:r>
          </w:p>
        </w:tc>
        <w:tc>
          <w:tcPr>
            <w:tcW w:w="615" w:type="pct"/>
          </w:tcPr>
          <w:p w:rsidR="005530FC" w:rsidRPr="0054261A" w:rsidRDefault="005530FC" w:rsidP="005530FC">
            <w:pPr>
              <w:tabs>
                <w:tab w:val="decimal" w:pos="972"/>
                <w:tab w:val="decimal" w:pos="1782"/>
                <w:tab w:val="decimal" w:pos="7560"/>
                <w:tab w:val="decimal" w:pos="9000"/>
                <w:tab w:val="decimal" w:pos="11232"/>
              </w:tabs>
              <w:jc w:val="right"/>
              <w:rPr>
                <w:b/>
                <w:sz w:val="20"/>
              </w:rPr>
            </w:pPr>
            <w:r w:rsidRPr="0054261A">
              <w:rPr>
                <w:b/>
                <w:sz w:val="20"/>
              </w:rPr>
              <w:t>30,960</w:t>
            </w:r>
          </w:p>
        </w:tc>
        <w:tc>
          <w:tcPr>
            <w:tcW w:w="673" w:type="pct"/>
          </w:tcPr>
          <w:p w:rsidR="005530FC" w:rsidRPr="0054261A" w:rsidRDefault="005530FC" w:rsidP="005530FC">
            <w:pPr>
              <w:tabs>
                <w:tab w:val="decimal" w:pos="1062"/>
                <w:tab w:val="decimal" w:pos="7560"/>
                <w:tab w:val="decimal" w:pos="9000"/>
                <w:tab w:val="decimal" w:pos="11232"/>
              </w:tabs>
              <w:jc w:val="right"/>
              <w:rPr>
                <w:b/>
                <w:sz w:val="20"/>
              </w:rPr>
            </w:pPr>
            <w:r w:rsidRPr="0054261A">
              <w:rPr>
                <w:b/>
                <w:sz w:val="20"/>
              </w:rPr>
              <w:t>7,528</w:t>
            </w:r>
          </w:p>
        </w:tc>
        <w:tc>
          <w:tcPr>
            <w:tcW w:w="566" w:type="pct"/>
          </w:tcPr>
          <w:p w:rsidR="005530FC" w:rsidRPr="0054261A" w:rsidRDefault="005530FC" w:rsidP="005530FC">
            <w:pPr>
              <w:tabs>
                <w:tab w:val="decimal" w:pos="1044"/>
                <w:tab w:val="decimal" w:pos="7560"/>
                <w:tab w:val="decimal" w:pos="9000"/>
                <w:tab w:val="decimal" w:pos="11232"/>
              </w:tabs>
              <w:jc w:val="right"/>
              <w:rPr>
                <w:b/>
                <w:sz w:val="20"/>
              </w:rPr>
            </w:pPr>
            <w:r w:rsidRPr="0054261A">
              <w:rPr>
                <w:b/>
                <w:sz w:val="20"/>
              </w:rPr>
              <w:t>101</w:t>
            </w:r>
          </w:p>
        </w:tc>
        <w:tc>
          <w:tcPr>
            <w:tcW w:w="684" w:type="pct"/>
          </w:tcPr>
          <w:p w:rsidR="005530FC" w:rsidRPr="0054261A" w:rsidRDefault="005530FC" w:rsidP="005530FC">
            <w:pPr>
              <w:tabs>
                <w:tab w:val="decimal" w:pos="1044"/>
                <w:tab w:val="decimal" w:pos="7560"/>
                <w:tab w:val="decimal" w:pos="9000"/>
                <w:tab w:val="decimal" w:pos="11232"/>
              </w:tabs>
              <w:jc w:val="right"/>
              <w:rPr>
                <w:b/>
                <w:sz w:val="20"/>
              </w:rPr>
            </w:pPr>
            <w:r w:rsidRPr="0054261A">
              <w:rPr>
                <w:b/>
                <w:sz w:val="20"/>
              </w:rPr>
              <w:t>-</w:t>
            </w:r>
          </w:p>
        </w:tc>
        <w:tc>
          <w:tcPr>
            <w:tcW w:w="586" w:type="pct"/>
          </w:tcPr>
          <w:p w:rsidR="005530FC" w:rsidRPr="0054261A" w:rsidRDefault="005530FC" w:rsidP="005530FC">
            <w:pPr>
              <w:pStyle w:val="EndnoteText"/>
              <w:tabs>
                <w:tab w:val="decimal" w:pos="882"/>
                <w:tab w:val="decimal" w:pos="7560"/>
                <w:tab w:val="decimal" w:pos="9000"/>
                <w:tab w:val="decimal" w:pos="11232"/>
              </w:tabs>
              <w:jc w:val="right"/>
              <w:rPr>
                <w:b/>
              </w:rPr>
            </w:pPr>
            <w:r w:rsidRPr="0054261A">
              <w:rPr>
                <w:b/>
              </w:rPr>
              <w:t>38,589</w:t>
            </w:r>
          </w:p>
        </w:tc>
      </w:tr>
      <w:tr w:rsidR="005530FC" w:rsidRPr="003740CF" w:rsidTr="0054261A">
        <w:tc>
          <w:tcPr>
            <w:tcW w:w="963" w:type="pct"/>
          </w:tcPr>
          <w:p w:rsidR="005530FC" w:rsidRPr="0054261A" w:rsidRDefault="005530FC" w:rsidP="005530FC">
            <w:pPr>
              <w:pStyle w:val="Heading6"/>
              <w:tabs>
                <w:tab w:val="clear" w:pos="720"/>
                <w:tab w:val="clear" w:pos="7740"/>
                <w:tab w:val="decimal" w:pos="7560"/>
              </w:tabs>
              <w:rPr>
                <w:b w:val="0"/>
                <w:bCs/>
              </w:rPr>
            </w:pPr>
            <w:r w:rsidRPr="0054261A">
              <w:rPr>
                <w:b w:val="0"/>
                <w:bCs/>
              </w:rPr>
              <w:t>Provided during the year</w:t>
            </w:r>
            <w:r w:rsidR="00AF579C" w:rsidRPr="0054261A">
              <w:rPr>
                <w:b w:val="0"/>
                <w:bCs/>
              </w:rPr>
              <w:t xml:space="preserve"> - purchased</w:t>
            </w:r>
          </w:p>
        </w:tc>
        <w:tc>
          <w:tcPr>
            <w:tcW w:w="365" w:type="pct"/>
          </w:tcPr>
          <w:p w:rsidR="005530FC" w:rsidRPr="0054261A" w:rsidRDefault="005530FC" w:rsidP="005530FC">
            <w:pPr>
              <w:tabs>
                <w:tab w:val="decimal" w:pos="1062"/>
                <w:tab w:val="decimal" w:pos="1782"/>
                <w:tab w:val="decimal" w:pos="7560"/>
                <w:tab w:val="decimal" w:pos="9000"/>
                <w:tab w:val="decimal" w:pos="11232"/>
              </w:tabs>
              <w:jc w:val="right"/>
              <w:rPr>
                <w:sz w:val="20"/>
              </w:rPr>
            </w:pPr>
            <w:r w:rsidRPr="0054261A">
              <w:rPr>
                <w:sz w:val="20"/>
              </w:rPr>
              <w:t>-</w:t>
            </w:r>
          </w:p>
        </w:tc>
        <w:tc>
          <w:tcPr>
            <w:tcW w:w="549" w:type="pct"/>
          </w:tcPr>
          <w:p w:rsidR="005530FC" w:rsidRPr="0054261A" w:rsidRDefault="005530FC" w:rsidP="005530FC">
            <w:pPr>
              <w:tabs>
                <w:tab w:val="decimal" w:pos="1062"/>
                <w:tab w:val="decimal" w:pos="7560"/>
                <w:tab w:val="decimal" w:pos="9000"/>
                <w:tab w:val="decimal" w:pos="11232"/>
              </w:tabs>
              <w:jc w:val="right"/>
              <w:rPr>
                <w:sz w:val="20"/>
              </w:rPr>
            </w:pPr>
            <w:r w:rsidRPr="0054261A">
              <w:rPr>
                <w:sz w:val="20"/>
              </w:rPr>
              <w:t>2,636</w:t>
            </w:r>
          </w:p>
        </w:tc>
        <w:tc>
          <w:tcPr>
            <w:tcW w:w="615" w:type="pct"/>
          </w:tcPr>
          <w:p w:rsidR="005530FC" w:rsidRPr="0054261A" w:rsidRDefault="005530FC" w:rsidP="005530FC">
            <w:pPr>
              <w:tabs>
                <w:tab w:val="decimal" w:pos="1062"/>
                <w:tab w:val="decimal" w:pos="7560"/>
                <w:tab w:val="decimal" w:pos="9000"/>
                <w:tab w:val="decimal" w:pos="11232"/>
              </w:tabs>
              <w:jc w:val="right"/>
              <w:rPr>
                <w:sz w:val="20"/>
              </w:rPr>
            </w:pPr>
            <w:r w:rsidRPr="0054261A">
              <w:rPr>
                <w:sz w:val="20"/>
              </w:rPr>
              <w:t>3,192</w:t>
            </w:r>
          </w:p>
        </w:tc>
        <w:tc>
          <w:tcPr>
            <w:tcW w:w="673" w:type="pct"/>
          </w:tcPr>
          <w:p w:rsidR="00C840C4" w:rsidRDefault="005530FC">
            <w:pPr>
              <w:tabs>
                <w:tab w:val="decimal" w:pos="1044"/>
                <w:tab w:val="decimal" w:pos="7560"/>
                <w:tab w:val="decimal" w:pos="9000"/>
                <w:tab w:val="decimal" w:pos="11232"/>
              </w:tabs>
              <w:jc w:val="right"/>
              <w:rPr>
                <w:sz w:val="20"/>
              </w:rPr>
            </w:pPr>
            <w:r w:rsidRPr="0054261A">
              <w:rPr>
                <w:sz w:val="20"/>
              </w:rPr>
              <w:t>538</w:t>
            </w:r>
          </w:p>
        </w:tc>
        <w:tc>
          <w:tcPr>
            <w:tcW w:w="566" w:type="pct"/>
          </w:tcPr>
          <w:p w:rsidR="005530FC" w:rsidRPr="0054261A" w:rsidRDefault="005530FC" w:rsidP="005530FC">
            <w:pPr>
              <w:tabs>
                <w:tab w:val="decimal" w:pos="1044"/>
                <w:tab w:val="decimal" w:pos="7560"/>
                <w:tab w:val="decimal" w:pos="9000"/>
                <w:tab w:val="decimal" w:pos="11232"/>
              </w:tabs>
              <w:jc w:val="right"/>
              <w:rPr>
                <w:sz w:val="20"/>
              </w:rPr>
            </w:pPr>
            <w:r w:rsidRPr="0054261A">
              <w:rPr>
                <w:sz w:val="20"/>
              </w:rPr>
              <w:t>5</w:t>
            </w:r>
          </w:p>
        </w:tc>
        <w:tc>
          <w:tcPr>
            <w:tcW w:w="684" w:type="pct"/>
          </w:tcPr>
          <w:p w:rsidR="005530FC" w:rsidRPr="0054261A" w:rsidRDefault="005530FC" w:rsidP="005530FC">
            <w:pPr>
              <w:tabs>
                <w:tab w:val="decimal" w:pos="1044"/>
                <w:tab w:val="decimal" w:pos="7560"/>
                <w:tab w:val="decimal" w:pos="9000"/>
                <w:tab w:val="decimal" w:pos="11232"/>
              </w:tabs>
              <w:jc w:val="right"/>
              <w:rPr>
                <w:sz w:val="20"/>
              </w:rPr>
            </w:pPr>
            <w:r w:rsidRPr="0054261A">
              <w:rPr>
                <w:sz w:val="20"/>
              </w:rPr>
              <w:t>-</w:t>
            </w:r>
          </w:p>
        </w:tc>
        <w:tc>
          <w:tcPr>
            <w:tcW w:w="586" w:type="pct"/>
          </w:tcPr>
          <w:p w:rsidR="005530FC" w:rsidRPr="0054261A" w:rsidRDefault="005530FC" w:rsidP="005530FC">
            <w:pPr>
              <w:pStyle w:val="EndnoteText"/>
              <w:tabs>
                <w:tab w:val="decimal" w:pos="882"/>
                <w:tab w:val="decimal" w:pos="7560"/>
                <w:tab w:val="decimal" w:pos="9000"/>
                <w:tab w:val="decimal" w:pos="11232"/>
              </w:tabs>
              <w:jc w:val="right"/>
            </w:pPr>
            <w:r w:rsidRPr="0054261A">
              <w:t>6,371</w:t>
            </w:r>
          </w:p>
        </w:tc>
      </w:tr>
      <w:tr w:rsidR="00AF579C" w:rsidRPr="003740CF" w:rsidTr="0054261A">
        <w:tc>
          <w:tcPr>
            <w:tcW w:w="963" w:type="pct"/>
          </w:tcPr>
          <w:p w:rsidR="00AF579C" w:rsidRPr="0054261A" w:rsidRDefault="00AF579C" w:rsidP="00AF579C">
            <w:pPr>
              <w:pStyle w:val="Heading6"/>
              <w:tabs>
                <w:tab w:val="clear" w:pos="720"/>
                <w:tab w:val="clear" w:pos="7740"/>
                <w:tab w:val="decimal" w:pos="7560"/>
              </w:tabs>
              <w:rPr>
                <w:b w:val="0"/>
              </w:rPr>
            </w:pPr>
            <w:r w:rsidRPr="0054261A">
              <w:rPr>
                <w:b w:val="0"/>
                <w:bCs/>
              </w:rPr>
              <w:t>Provided during the year - donated</w:t>
            </w:r>
          </w:p>
        </w:tc>
        <w:tc>
          <w:tcPr>
            <w:tcW w:w="365" w:type="pct"/>
          </w:tcPr>
          <w:p w:rsidR="00AF579C" w:rsidRPr="0054261A" w:rsidRDefault="00AF579C" w:rsidP="005530FC">
            <w:pPr>
              <w:tabs>
                <w:tab w:val="decimal" w:pos="1062"/>
                <w:tab w:val="decimal" w:pos="1782"/>
                <w:tab w:val="left" w:pos="3544"/>
                <w:tab w:val="decimal" w:pos="7560"/>
                <w:tab w:val="decimal" w:pos="9000"/>
                <w:tab w:val="decimal" w:pos="11232"/>
              </w:tabs>
              <w:jc w:val="right"/>
              <w:rPr>
                <w:sz w:val="20"/>
              </w:rPr>
            </w:pPr>
            <w:r w:rsidRPr="0054261A">
              <w:rPr>
                <w:sz w:val="20"/>
              </w:rPr>
              <w:t>-</w:t>
            </w:r>
          </w:p>
        </w:tc>
        <w:tc>
          <w:tcPr>
            <w:tcW w:w="549" w:type="pct"/>
          </w:tcPr>
          <w:p w:rsidR="00AF579C" w:rsidRPr="0054261A" w:rsidRDefault="00AF579C" w:rsidP="005530FC">
            <w:pPr>
              <w:tabs>
                <w:tab w:val="decimal" w:pos="1062"/>
                <w:tab w:val="decimal" w:pos="7560"/>
                <w:tab w:val="decimal" w:pos="9000"/>
                <w:tab w:val="decimal" w:pos="11232"/>
              </w:tabs>
              <w:jc w:val="right"/>
              <w:rPr>
                <w:sz w:val="20"/>
              </w:rPr>
            </w:pPr>
            <w:r w:rsidRPr="0054261A">
              <w:rPr>
                <w:sz w:val="20"/>
              </w:rPr>
              <w:t>-</w:t>
            </w:r>
          </w:p>
        </w:tc>
        <w:tc>
          <w:tcPr>
            <w:tcW w:w="615" w:type="pct"/>
          </w:tcPr>
          <w:p w:rsidR="00AF579C" w:rsidRPr="0054261A" w:rsidRDefault="00AF579C" w:rsidP="005530FC">
            <w:pPr>
              <w:tabs>
                <w:tab w:val="decimal" w:pos="1062"/>
                <w:tab w:val="decimal" w:pos="7560"/>
                <w:tab w:val="decimal" w:pos="9000"/>
                <w:tab w:val="decimal" w:pos="11232"/>
              </w:tabs>
              <w:jc w:val="right"/>
              <w:rPr>
                <w:sz w:val="20"/>
              </w:rPr>
            </w:pPr>
            <w:r w:rsidRPr="0054261A">
              <w:rPr>
                <w:sz w:val="20"/>
              </w:rPr>
              <w:t>1</w:t>
            </w:r>
          </w:p>
        </w:tc>
        <w:tc>
          <w:tcPr>
            <w:tcW w:w="673" w:type="pct"/>
          </w:tcPr>
          <w:p w:rsidR="00AF579C" w:rsidRPr="0054261A" w:rsidRDefault="00AF579C" w:rsidP="005530FC">
            <w:pPr>
              <w:tabs>
                <w:tab w:val="decimal" w:pos="1044"/>
                <w:tab w:val="decimal" w:pos="7560"/>
                <w:tab w:val="decimal" w:pos="9000"/>
                <w:tab w:val="decimal" w:pos="11232"/>
              </w:tabs>
              <w:jc w:val="right"/>
              <w:rPr>
                <w:sz w:val="20"/>
              </w:rPr>
            </w:pPr>
            <w:r w:rsidRPr="0054261A">
              <w:rPr>
                <w:sz w:val="20"/>
              </w:rPr>
              <w:t>-</w:t>
            </w:r>
          </w:p>
        </w:tc>
        <w:tc>
          <w:tcPr>
            <w:tcW w:w="566" w:type="pct"/>
          </w:tcPr>
          <w:p w:rsidR="00AF579C" w:rsidRPr="0054261A" w:rsidRDefault="00AF579C" w:rsidP="005530FC">
            <w:pPr>
              <w:tabs>
                <w:tab w:val="decimal" w:pos="1044"/>
                <w:tab w:val="decimal" w:pos="7560"/>
                <w:tab w:val="decimal" w:pos="9000"/>
                <w:tab w:val="decimal" w:pos="11232"/>
              </w:tabs>
              <w:jc w:val="right"/>
              <w:rPr>
                <w:sz w:val="20"/>
              </w:rPr>
            </w:pPr>
            <w:r w:rsidRPr="0054261A">
              <w:rPr>
                <w:sz w:val="20"/>
              </w:rPr>
              <w:t>-</w:t>
            </w:r>
          </w:p>
        </w:tc>
        <w:tc>
          <w:tcPr>
            <w:tcW w:w="684" w:type="pct"/>
          </w:tcPr>
          <w:p w:rsidR="00AF579C" w:rsidRPr="0054261A" w:rsidRDefault="00AF579C" w:rsidP="005530FC">
            <w:pPr>
              <w:tabs>
                <w:tab w:val="decimal" w:pos="1044"/>
                <w:tab w:val="decimal" w:pos="7560"/>
                <w:tab w:val="decimal" w:pos="9000"/>
                <w:tab w:val="decimal" w:pos="11232"/>
              </w:tabs>
              <w:jc w:val="right"/>
              <w:rPr>
                <w:sz w:val="20"/>
              </w:rPr>
            </w:pPr>
            <w:r w:rsidRPr="0054261A">
              <w:rPr>
                <w:sz w:val="20"/>
              </w:rPr>
              <w:t>-</w:t>
            </w:r>
          </w:p>
        </w:tc>
        <w:tc>
          <w:tcPr>
            <w:tcW w:w="586" w:type="pct"/>
          </w:tcPr>
          <w:p w:rsidR="00AF579C" w:rsidRPr="0054261A" w:rsidRDefault="00AF579C" w:rsidP="005530FC">
            <w:pPr>
              <w:pStyle w:val="EndnoteText"/>
              <w:tabs>
                <w:tab w:val="center" w:pos="446"/>
                <w:tab w:val="right" w:pos="893"/>
                <w:tab w:val="decimal" w:pos="7560"/>
                <w:tab w:val="decimal" w:pos="9000"/>
                <w:tab w:val="decimal" w:pos="11232"/>
              </w:tabs>
              <w:jc w:val="right"/>
            </w:pPr>
            <w:r w:rsidRPr="0054261A">
              <w:t>1</w:t>
            </w:r>
          </w:p>
        </w:tc>
      </w:tr>
      <w:tr w:rsidR="005530FC" w:rsidRPr="003740CF" w:rsidTr="0054261A">
        <w:tc>
          <w:tcPr>
            <w:tcW w:w="963" w:type="pct"/>
          </w:tcPr>
          <w:p w:rsidR="005530FC" w:rsidRPr="0054261A" w:rsidRDefault="005530FC" w:rsidP="005530FC">
            <w:pPr>
              <w:pStyle w:val="Heading6"/>
              <w:tabs>
                <w:tab w:val="clear" w:pos="720"/>
                <w:tab w:val="clear" w:pos="7740"/>
                <w:tab w:val="decimal" w:pos="7560"/>
              </w:tabs>
              <w:rPr>
                <w:b w:val="0"/>
              </w:rPr>
            </w:pPr>
            <w:r w:rsidRPr="0054261A">
              <w:rPr>
                <w:b w:val="0"/>
              </w:rPr>
              <w:t>Revaluation</w:t>
            </w:r>
          </w:p>
        </w:tc>
        <w:tc>
          <w:tcPr>
            <w:tcW w:w="365" w:type="pct"/>
          </w:tcPr>
          <w:p w:rsidR="005530FC" w:rsidRPr="0054261A" w:rsidRDefault="005530FC" w:rsidP="005530FC">
            <w:pPr>
              <w:tabs>
                <w:tab w:val="decimal" w:pos="1062"/>
                <w:tab w:val="decimal" w:pos="1782"/>
                <w:tab w:val="left" w:pos="3544"/>
                <w:tab w:val="decimal" w:pos="7560"/>
                <w:tab w:val="decimal" w:pos="9000"/>
                <w:tab w:val="decimal" w:pos="11232"/>
              </w:tabs>
              <w:jc w:val="right"/>
              <w:rPr>
                <w:sz w:val="20"/>
              </w:rPr>
            </w:pPr>
            <w:r w:rsidRPr="0054261A">
              <w:rPr>
                <w:sz w:val="20"/>
              </w:rPr>
              <w:t>-</w:t>
            </w:r>
          </w:p>
        </w:tc>
        <w:tc>
          <w:tcPr>
            <w:tcW w:w="549" w:type="pct"/>
          </w:tcPr>
          <w:p w:rsidR="005530FC" w:rsidRPr="0054261A" w:rsidRDefault="005530FC" w:rsidP="005530FC">
            <w:pPr>
              <w:tabs>
                <w:tab w:val="decimal" w:pos="1062"/>
                <w:tab w:val="decimal" w:pos="7560"/>
                <w:tab w:val="decimal" w:pos="9000"/>
                <w:tab w:val="decimal" w:pos="11232"/>
              </w:tabs>
              <w:jc w:val="right"/>
              <w:rPr>
                <w:sz w:val="20"/>
              </w:rPr>
            </w:pPr>
            <w:r w:rsidRPr="0054261A">
              <w:rPr>
                <w:sz w:val="20"/>
              </w:rPr>
              <w:t>(2,636)</w:t>
            </w:r>
          </w:p>
        </w:tc>
        <w:tc>
          <w:tcPr>
            <w:tcW w:w="615" w:type="pct"/>
          </w:tcPr>
          <w:p w:rsidR="005530FC" w:rsidRPr="0054261A" w:rsidRDefault="005530FC" w:rsidP="005530FC">
            <w:pPr>
              <w:tabs>
                <w:tab w:val="decimal" w:pos="1062"/>
                <w:tab w:val="decimal" w:pos="7560"/>
                <w:tab w:val="decimal" w:pos="9000"/>
                <w:tab w:val="decimal" w:pos="11232"/>
              </w:tabs>
              <w:jc w:val="right"/>
              <w:rPr>
                <w:sz w:val="20"/>
              </w:rPr>
            </w:pPr>
            <w:r w:rsidRPr="0054261A">
              <w:rPr>
                <w:sz w:val="20"/>
              </w:rPr>
              <w:t>-</w:t>
            </w:r>
          </w:p>
        </w:tc>
        <w:tc>
          <w:tcPr>
            <w:tcW w:w="673" w:type="pct"/>
          </w:tcPr>
          <w:p w:rsidR="005530FC" w:rsidRPr="0054261A" w:rsidRDefault="005530FC" w:rsidP="005530FC">
            <w:pPr>
              <w:tabs>
                <w:tab w:val="decimal" w:pos="1044"/>
                <w:tab w:val="decimal" w:pos="7560"/>
                <w:tab w:val="decimal" w:pos="9000"/>
                <w:tab w:val="decimal" w:pos="11232"/>
              </w:tabs>
              <w:jc w:val="right"/>
              <w:rPr>
                <w:sz w:val="20"/>
              </w:rPr>
            </w:pPr>
            <w:r w:rsidRPr="0054261A">
              <w:rPr>
                <w:sz w:val="20"/>
              </w:rPr>
              <w:t>-</w:t>
            </w:r>
          </w:p>
        </w:tc>
        <w:tc>
          <w:tcPr>
            <w:tcW w:w="566" w:type="pct"/>
          </w:tcPr>
          <w:p w:rsidR="005530FC" w:rsidRPr="0054261A" w:rsidRDefault="005530FC" w:rsidP="005530FC">
            <w:pPr>
              <w:tabs>
                <w:tab w:val="decimal" w:pos="1044"/>
                <w:tab w:val="decimal" w:pos="7560"/>
                <w:tab w:val="decimal" w:pos="9000"/>
                <w:tab w:val="decimal" w:pos="11232"/>
              </w:tabs>
              <w:jc w:val="right"/>
              <w:rPr>
                <w:sz w:val="20"/>
              </w:rPr>
            </w:pPr>
            <w:r w:rsidRPr="0054261A">
              <w:rPr>
                <w:sz w:val="20"/>
              </w:rPr>
              <w:t>-</w:t>
            </w:r>
          </w:p>
        </w:tc>
        <w:tc>
          <w:tcPr>
            <w:tcW w:w="684" w:type="pct"/>
          </w:tcPr>
          <w:p w:rsidR="005530FC" w:rsidRPr="0054261A" w:rsidRDefault="005530FC" w:rsidP="005530FC">
            <w:pPr>
              <w:tabs>
                <w:tab w:val="decimal" w:pos="1044"/>
                <w:tab w:val="decimal" w:pos="7560"/>
                <w:tab w:val="decimal" w:pos="9000"/>
                <w:tab w:val="decimal" w:pos="11232"/>
              </w:tabs>
              <w:jc w:val="right"/>
              <w:rPr>
                <w:sz w:val="20"/>
              </w:rPr>
            </w:pPr>
            <w:r w:rsidRPr="0054261A">
              <w:rPr>
                <w:sz w:val="20"/>
              </w:rPr>
              <w:t>-</w:t>
            </w:r>
          </w:p>
        </w:tc>
        <w:tc>
          <w:tcPr>
            <w:tcW w:w="586" w:type="pct"/>
          </w:tcPr>
          <w:p w:rsidR="005530FC" w:rsidRPr="0054261A" w:rsidRDefault="005530FC" w:rsidP="005530FC">
            <w:pPr>
              <w:pStyle w:val="EndnoteText"/>
              <w:tabs>
                <w:tab w:val="center" w:pos="446"/>
                <w:tab w:val="right" w:pos="893"/>
                <w:tab w:val="decimal" w:pos="7560"/>
                <w:tab w:val="decimal" w:pos="9000"/>
                <w:tab w:val="decimal" w:pos="11232"/>
              </w:tabs>
              <w:jc w:val="right"/>
            </w:pPr>
            <w:r w:rsidRPr="0054261A">
              <w:t>(2,636)</w:t>
            </w:r>
          </w:p>
        </w:tc>
      </w:tr>
      <w:tr w:rsidR="005530FC" w:rsidRPr="003740CF" w:rsidTr="0054261A">
        <w:tc>
          <w:tcPr>
            <w:tcW w:w="963" w:type="pct"/>
          </w:tcPr>
          <w:p w:rsidR="005530FC" w:rsidRPr="0054261A" w:rsidRDefault="005530FC" w:rsidP="005530FC">
            <w:pPr>
              <w:pStyle w:val="Heading6"/>
              <w:tabs>
                <w:tab w:val="clear" w:pos="720"/>
                <w:tab w:val="clear" w:pos="7740"/>
                <w:tab w:val="decimal" w:pos="7560"/>
              </w:tabs>
              <w:rPr>
                <w:b w:val="0"/>
              </w:rPr>
            </w:pPr>
          </w:p>
        </w:tc>
        <w:tc>
          <w:tcPr>
            <w:tcW w:w="365" w:type="pct"/>
            <w:tcBorders>
              <w:bottom w:val="single" w:sz="4" w:space="0" w:color="auto"/>
            </w:tcBorders>
          </w:tcPr>
          <w:p w:rsidR="005530FC" w:rsidRPr="0054261A" w:rsidRDefault="005530FC" w:rsidP="005530FC">
            <w:pPr>
              <w:tabs>
                <w:tab w:val="decimal" w:pos="1062"/>
                <w:tab w:val="decimal" w:pos="1782"/>
                <w:tab w:val="decimal" w:pos="7560"/>
                <w:tab w:val="decimal" w:pos="9000"/>
                <w:tab w:val="decimal" w:pos="11232"/>
              </w:tabs>
              <w:jc w:val="right"/>
              <w:rPr>
                <w:sz w:val="20"/>
              </w:rPr>
            </w:pPr>
          </w:p>
        </w:tc>
        <w:tc>
          <w:tcPr>
            <w:tcW w:w="549" w:type="pct"/>
            <w:tcBorders>
              <w:bottom w:val="single" w:sz="4" w:space="0" w:color="auto"/>
            </w:tcBorders>
          </w:tcPr>
          <w:p w:rsidR="005530FC" w:rsidRPr="0054261A" w:rsidRDefault="005530FC" w:rsidP="005530FC">
            <w:pPr>
              <w:tabs>
                <w:tab w:val="decimal" w:pos="972"/>
                <w:tab w:val="decimal" w:pos="1782"/>
                <w:tab w:val="decimal" w:pos="7560"/>
                <w:tab w:val="decimal" w:pos="9000"/>
                <w:tab w:val="decimal" w:pos="11232"/>
              </w:tabs>
              <w:jc w:val="right"/>
              <w:rPr>
                <w:sz w:val="20"/>
              </w:rPr>
            </w:pPr>
          </w:p>
        </w:tc>
        <w:tc>
          <w:tcPr>
            <w:tcW w:w="615" w:type="pct"/>
            <w:tcBorders>
              <w:bottom w:val="single" w:sz="4" w:space="0" w:color="auto"/>
            </w:tcBorders>
          </w:tcPr>
          <w:p w:rsidR="005530FC" w:rsidRPr="0054261A" w:rsidRDefault="005530FC" w:rsidP="005530FC">
            <w:pPr>
              <w:tabs>
                <w:tab w:val="decimal" w:pos="972"/>
                <w:tab w:val="decimal" w:pos="1782"/>
                <w:tab w:val="decimal" w:pos="7560"/>
                <w:tab w:val="decimal" w:pos="9000"/>
                <w:tab w:val="decimal" w:pos="11232"/>
              </w:tabs>
              <w:jc w:val="right"/>
              <w:rPr>
                <w:sz w:val="20"/>
              </w:rPr>
            </w:pPr>
          </w:p>
        </w:tc>
        <w:tc>
          <w:tcPr>
            <w:tcW w:w="673" w:type="pct"/>
            <w:tcBorders>
              <w:bottom w:val="single" w:sz="4" w:space="0" w:color="auto"/>
            </w:tcBorders>
          </w:tcPr>
          <w:p w:rsidR="005530FC" w:rsidRPr="0054261A" w:rsidRDefault="005530FC" w:rsidP="005530FC">
            <w:pPr>
              <w:tabs>
                <w:tab w:val="decimal" w:pos="1062"/>
                <w:tab w:val="decimal" w:pos="7560"/>
                <w:tab w:val="decimal" w:pos="9000"/>
                <w:tab w:val="decimal" w:pos="11232"/>
              </w:tabs>
              <w:jc w:val="right"/>
              <w:rPr>
                <w:sz w:val="20"/>
              </w:rPr>
            </w:pPr>
          </w:p>
        </w:tc>
        <w:tc>
          <w:tcPr>
            <w:tcW w:w="566" w:type="pct"/>
            <w:tcBorders>
              <w:bottom w:val="single" w:sz="4" w:space="0" w:color="auto"/>
            </w:tcBorders>
          </w:tcPr>
          <w:p w:rsidR="005530FC" w:rsidRPr="0054261A" w:rsidRDefault="005530FC" w:rsidP="005530FC">
            <w:pPr>
              <w:tabs>
                <w:tab w:val="decimal" w:pos="1044"/>
                <w:tab w:val="decimal" w:pos="7560"/>
                <w:tab w:val="decimal" w:pos="9000"/>
                <w:tab w:val="decimal" w:pos="11232"/>
              </w:tabs>
              <w:jc w:val="right"/>
              <w:rPr>
                <w:sz w:val="20"/>
              </w:rPr>
            </w:pPr>
          </w:p>
        </w:tc>
        <w:tc>
          <w:tcPr>
            <w:tcW w:w="684" w:type="pct"/>
            <w:tcBorders>
              <w:bottom w:val="single" w:sz="4" w:space="0" w:color="auto"/>
            </w:tcBorders>
          </w:tcPr>
          <w:p w:rsidR="005530FC" w:rsidRPr="0054261A" w:rsidRDefault="005530FC" w:rsidP="005530FC">
            <w:pPr>
              <w:tabs>
                <w:tab w:val="decimal" w:pos="1044"/>
                <w:tab w:val="decimal" w:pos="7560"/>
                <w:tab w:val="decimal" w:pos="9000"/>
                <w:tab w:val="decimal" w:pos="11232"/>
              </w:tabs>
              <w:jc w:val="right"/>
              <w:rPr>
                <w:sz w:val="20"/>
              </w:rPr>
            </w:pPr>
          </w:p>
        </w:tc>
        <w:tc>
          <w:tcPr>
            <w:tcW w:w="586" w:type="pct"/>
            <w:tcBorders>
              <w:bottom w:val="single" w:sz="4" w:space="0" w:color="auto"/>
            </w:tcBorders>
          </w:tcPr>
          <w:p w:rsidR="005530FC" w:rsidRPr="0054261A" w:rsidRDefault="005530FC" w:rsidP="005530FC">
            <w:pPr>
              <w:pStyle w:val="EndnoteText"/>
              <w:tabs>
                <w:tab w:val="decimal" w:pos="882"/>
                <w:tab w:val="decimal" w:pos="7560"/>
                <w:tab w:val="decimal" w:pos="9000"/>
                <w:tab w:val="decimal" w:pos="11232"/>
              </w:tabs>
              <w:jc w:val="right"/>
            </w:pPr>
          </w:p>
        </w:tc>
      </w:tr>
      <w:tr w:rsidR="005530FC" w:rsidRPr="003740CF" w:rsidTr="0054261A">
        <w:tc>
          <w:tcPr>
            <w:tcW w:w="963" w:type="pct"/>
          </w:tcPr>
          <w:p w:rsidR="005530FC" w:rsidRPr="0054261A" w:rsidRDefault="005530FC" w:rsidP="005530FC">
            <w:pPr>
              <w:pStyle w:val="Heading6"/>
              <w:tabs>
                <w:tab w:val="clear" w:pos="720"/>
                <w:tab w:val="clear" w:pos="7740"/>
                <w:tab w:val="decimal" w:pos="7560"/>
              </w:tabs>
              <w:rPr>
                <w:b w:val="0"/>
              </w:rPr>
            </w:pPr>
            <w:r w:rsidRPr="0054261A">
              <w:rPr>
                <w:b w:val="0"/>
              </w:rPr>
              <w:t>At 31 March 2017</w:t>
            </w:r>
          </w:p>
        </w:tc>
        <w:tc>
          <w:tcPr>
            <w:tcW w:w="365" w:type="pct"/>
            <w:tcBorders>
              <w:top w:val="single" w:sz="4" w:space="0" w:color="auto"/>
              <w:bottom w:val="single" w:sz="4" w:space="0" w:color="auto"/>
            </w:tcBorders>
          </w:tcPr>
          <w:p w:rsidR="005530FC" w:rsidRPr="0054261A" w:rsidRDefault="005530FC" w:rsidP="005530FC">
            <w:pPr>
              <w:tabs>
                <w:tab w:val="decimal" w:pos="1062"/>
                <w:tab w:val="decimal" w:pos="1782"/>
                <w:tab w:val="decimal" w:pos="7560"/>
                <w:tab w:val="decimal" w:pos="9000"/>
                <w:tab w:val="decimal" w:pos="11232"/>
              </w:tabs>
              <w:jc w:val="right"/>
              <w:rPr>
                <w:b/>
                <w:sz w:val="20"/>
              </w:rPr>
            </w:pPr>
            <w:r w:rsidRPr="0054261A">
              <w:rPr>
                <w:b/>
                <w:sz w:val="20"/>
              </w:rPr>
              <w:t>-</w:t>
            </w:r>
          </w:p>
        </w:tc>
        <w:tc>
          <w:tcPr>
            <w:tcW w:w="549" w:type="pct"/>
            <w:tcBorders>
              <w:top w:val="single" w:sz="4" w:space="0" w:color="auto"/>
              <w:bottom w:val="single" w:sz="4" w:space="0" w:color="auto"/>
            </w:tcBorders>
          </w:tcPr>
          <w:p w:rsidR="005530FC" w:rsidRPr="0054261A" w:rsidRDefault="005530FC" w:rsidP="005530FC">
            <w:pPr>
              <w:tabs>
                <w:tab w:val="decimal" w:pos="972"/>
                <w:tab w:val="decimal" w:pos="1782"/>
                <w:tab w:val="decimal" w:pos="7560"/>
                <w:tab w:val="decimal" w:pos="9000"/>
                <w:tab w:val="decimal" w:pos="11232"/>
              </w:tabs>
              <w:jc w:val="right"/>
              <w:rPr>
                <w:b/>
                <w:sz w:val="20"/>
              </w:rPr>
            </w:pPr>
            <w:r w:rsidRPr="0054261A">
              <w:rPr>
                <w:b/>
                <w:sz w:val="20"/>
              </w:rPr>
              <w:t>-</w:t>
            </w:r>
          </w:p>
        </w:tc>
        <w:tc>
          <w:tcPr>
            <w:tcW w:w="615" w:type="pct"/>
            <w:tcBorders>
              <w:top w:val="single" w:sz="4" w:space="0" w:color="auto"/>
              <w:bottom w:val="single" w:sz="4" w:space="0" w:color="auto"/>
            </w:tcBorders>
          </w:tcPr>
          <w:p w:rsidR="005530FC" w:rsidRPr="0054261A" w:rsidRDefault="005530FC" w:rsidP="00AF579C">
            <w:pPr>
              <w:tabs>
                <w:tab w:val="decimal" w:pos="972"/>
                <w:tab w:val="decimal" w:pos="1782"/>
                <w:tab w:val="decimal" w:pos="7560"/>
                <w:tab w:val="decimal" w:pos="9000"/>
                <w:tab w:val="decimal" w:pos="11232"/>
              </w:tabs>
              <w:jc w:val="right"/>
              <w:rPr>
                <w:b/>
                <w:sz w:val="20"/>
              </w:rPr>
            </w:pPr>
            <w:r w:rsidRPr="0054261A">
              <w:rPr>
                <w:b/>
                <w:sz w:val="20"/>
              </w:rPr>
              <w:t>34,15</w:t>
            </w:r>
            <w:r w:rsidR="00AF579C" w:rsidRPr="0054261A">
              <w:rPr>
                <w:b/>
                <w:sz w:val="20"/>
              </w:rPr>
              <w:t>3</w:t>
            </w:r>
          </w:p>
        </w:tc>
        <w:tc>
          <w:tcPr>
            <w:tcW w:w="673" w:type="pct"/>
            <w:tcBorders>
              <w:top w:val="single" w:sz="4" w:space="0" w:color="auto"/>
              <w:bottom w:val="single" w:sz="4" w:space="0" w:color="auto"/>
            </w:tcBorders>
          </w:tcPr>
          <w:p w:rsidR="005530FC" w:rsidRPr="0054261A" w:rsidRDefault="005530FC" w:rsidP="005530FC">
            <w:pPr>
              <w:tabs>
                <w:tab w:val="decimal" w:pos="1062"/>
                <w:tab w:val="decimal" w:pos="7560"/>
                <w:tab w:val="decimal" w:pos="9000"/>
                <w:tab w:val="decimal" w:pos="11232"/>
              </w:tabs>
              <w:jc w:val="right"/>
              <w:rPr>
                <w:b/>
                <w:sz w:val="20"/>
              </w:rPr>
            </w:pPr>
            <w:r w:rsidRPr="0054261A">
              <w:rPr>
                <w:b/>
                <w:sz w:val="20"/>
              </w:rPr>
              <w:t>8,066</w:t>
            </w:r>
          </w:p>
        </w:tc>
        <w:tc>
          <w:tcPr>
            <w:tcW w:w="566" w:type="pct"/>
            <w:tcBorders>
              <w:top w:val="single" w:sz="4" w:space="0" w:color="auto"/>
              <w:bottom w:val="single" w:sz="4" w:space="0" w:color="auto"/>
            </w:tcBorders>
          </w:tcPr>
          <w:p w:rsidR="005530FC" w:rsidRPr="0054261A" w:rsidRDefault="005530FC" w:rsidP="005530FC">
            <w:pPr>
              <w:tabs>
                <w:tab w:val="decimal" w:pos="1044"/>
                <w:tab w:val="decimal" w:pos="7560"/>
                <w:tab w:val="decimal" w:pos="9000"/>
                <w:tab w:val="decimal" w:pos="11232"/>
              </w:tabs>
              <w:jc w:val="right"/>
              <w:rPr>
                <w:b/>
                <w:sz w:val="20"/>
              </w:rPr>
            </w:pPr>
            <w:r w:rsidRPr="0054261A">
              <w:rPr>
                <w:b/>
                <w:sz w:val="20"/>
              </w:rPr>
              <w:t>106</w:t>
            </w:r>
          </w:p>
        </w:tc>
        <w:tc>
          <w:tcPr>
            <w:tcW w:w="684" w:type="pct"/>
            <w:tcBorders>
              <w:top w:val="single" w:sz="4" w:space="0" w:color="auto"/>
              <w:bottom w:val="single" w:sz="4" w:space="0" w:color="auto"/>
            </w:tcBorders>
          </w:tcPr>
          <w:p w:rsidR="005530FC" w:rsidRPr="0054261A" w:rsidRDefault="005530FC" w:rsidP="005530FC">
            <w:pPr>
              <w:tabs>
                <w:tab w:val="decimal" w:pos="1044"/>
                <w:tab w:val="decimal" w:pos="7560"/>
                <w:tab w:val="decimal" w:pos="9000"/>
                <w:tab w:val="decimal" w:pos="11232"/>
              </w:tabs>
              <w:jc w:val="right"/>
              <w:rPr>
                <w:b/>
                <w:sz w:val="20"/>
              </w:rPr>
            </w:pPr>
            <w:r w:rsidRPr="0054261A">
              <w:rPr>
                <w:b/>
                <w:sz w:val="20"/>
              </w:rPr>
              <w:t>-</w:t>
            </w:r>
          </w:p>
        </w:tc>
        <w:tc>
          <w:tcPr>
            <w:tcW w:w="586" w:type="pct"/>
            <w:tcBorders>
              <w:top w:val="single" w:sz="4" w:space="0" w:color="auto"/>
              <w:bottom w:val="single" w:sz="4" w:space="0" w:color="auto"/>
            </w:tcBorders>
          </w:tcPr>
          <w:p w:rsidR="005530FC" w:rsidRPr="0054261A" w:rsidRDefault="005530FC" w:rsidP="00AF579C">
            <w:pPr>
              <w:pStyle w:val="EndnoteText"/>
              <w:tabs>
                <w:tab w:val="decimal" w:pos="882"/>
                <w:tab w:val="decimal" w:pos="7560"/>
                <w:tab w:val="decimal" w:pos="9000"/>
                <w:tab w:val="decimal" w:pos="11232"/>
              </w:tabs>
              <w:jc w:val="right"/>
              <w:rPr>
                <w:b/>
              </w:rPr>
            </w:pPr>
            <w:r w:rsidRPr="0054261A">
              <w:rPr>
                <w:b/>
              </w:rPr>
              <w:t>42,32</w:t>
            </w:r>
            <w:r w:rsidR="00AF579C" w:rsidRPr="0054261A">
              <w:rPr>
                <w:b/>
              </w:rPr>
              <w:t>5</w:t>
            </w:r>
          </w:p>
        </w:tc>
      </w:tr>
      <w:tr w:rsidR="005530FC" w:rsidRPr="003740CF" w:rsidTr="0054261A">
        <w:tc>
          <w:tcPr>
            <w:tcW w:w="963" w:type="pct"/>
          </w:tcPr>
          <w:p w:rsidR="005530FC" w:rsidRPr="0054261A" w:rsidRDefault="005530FC" w:rsidP="005530FC">
            <w:pPr>
              <w:pStyle w:val="Heading6"/>
              <w:tabs>
                <w:tab w:val="clear" w:pos="720"/>
                <w:tab w:val="clear" w:pos="7740"/>
                <w:tab w:val="decimal" w:pos="7560"/>
              </w:tabs>
              <w:rPr>
                <w:b w:val="0"/>
              </w:rPr>
            </w:pPr>
          </w:p>
        </w:tc>
        <w:tc>
          <w:tcPr>
            <w:tcW w:w="365" w:type="pct"/>
            <w:tcBorders>
              <w:top w:val="single" w:sz="4" w:space="0" w:color="auto"/>
            </w:tcBorders>
          </w:tcPr>
          <w:p w:rsidR="005530FC" w:rsidRPr="0054261A" w:rsidRDefault="005530FC" w:rsidP="005530FC">
            <w:pPr>
              <w:tabs>
                <w:tab w:val="decimal" w:pos="972"/>
                <w:tab w:val="decimal" w:pos="1782"/>
                <w:tab w:val="decimal" w:pos="7560"/>
                <w:tab w:val="decimal" w:pos="9000"/>
                <w:tab w:val="decimal" w:pos="11232"/>
              </w:tabs>
              <w:rPr>
                <w:sz w:val="20"/>
              </w:rPr>
            </w:pPr>
          </w:p>
        </w:tc>
        <w:tc>
          <w:tcPr>
            <w:tcW w:w="549" w:type="pct"/>
            <w:tcBorders>
              <w:top w:val="single" w:sz="4" w:space="0" w:color="auto"/>
            </w:tcBorders>
          </w:tcPr>
          <w:p w:rsidR="005530FC" w:rsidRPr="0054261A" w:rsidRDefault="005530FC" w:rsidP="005530FC">
            <w:pPr>
              <w:tabs>
                <w:tab w:val="decimal" w:pos="972"/>
                <w:tab w:val="decimal" w:pos="1782"/>
                <w:tab w:val="decimal" w:pos="7560"/>
                <w:tab w:val="decimal" w:pos="9000"/>
                <w:tab w:val="decimal" w:pos="11232"/>
              </w:tabs>
              <w:rPr>
                <w:sz w:val="20"/>
              </w:rPr>
            </w:pPr>
          </w:p>
        </w:tc>
        <w:tc>
          <w:tcPr>
            <w:tcW w:w="615" w:type="pct"/>
            <w:tcBorders>
              <w:top w:val="single" w:sz="4" w:space="0" w:color="auto"/>
            </w:tcBorders>
          </w:tcPr>
          <w:p w:rsidR="005530FC" w:rsidRPr="0054261A" w:rsidRDefault="005530FC" w:rsidP="005530FC">
            <w:pPr>
              <w:tabs>
                <w:tab w:val="decimal" w:pos="972"/>
                <w:tab w:val="decimal" w:pos="1782"/>
                <w:tab w:val="decimal" w:pos="7560"/>
                <w:tab w:val="decimal" w:pos="9000"/>
                <w:tab w:val="decimal" w:pos="11232"/>
              </w:tabs>
              <w:rPr>
                <w:sz w:val="20"/>
              </w:rPr>
            </w:pPr>
          </w:p>
        </w:tc>
        <w:tc>
          <w:tcPr>
            <w:tcW w:w="673" w:type="pct"/>
            <w:tcBorders>
              <w:top w:val="single" w:sz="4" w:space="0" w:color="auto"/>
            </w:tcBorders>
          </w:tcPr>
          <w:p w:rsidR="005530FC" w:rsidRPr="0054261A" w:rsidRDefault="005530FC" w:rsidP="005530FC">
            <w:pPr>
              <w:tabs>
                <w:tab w:val="decimal" w:pos="1062"/>
                <w:tab w:val="decimal" w:pos="7560"/>
                <w:tab w:val="decimal" w:pos="9000"/>
                <w:tab w:val="decimal" w:pos="11232"/>
              </w:tabs>
              <w:rPr>
                <w:sz w:val="20"/>
              </w:rPr>
            </w:pPr>
          </w:p>
        </w:tc>
        <w:tc>
          <w:tcPr>
            <w:tcW w:w="566" w:type="pct"/>
            <w:tcBorders>
              <w:top w:val="single" w:sz="4" w:space="0" w:color="auto"/>
            </w:tcBorders>
          </w:tcPr>
          <w:p w:rsidR="005530FC" w:rsidRPr="0054261A" w:rsidRDefault="005530FC" w:rsidP="005530FC">
            <w:pPr>
              <w:tabs>
                <w:tab w:val="decimal" w:pos="1044"/>
                <w:tab w:val="decimal" w:pos="7560"/>
                <w:tab w:val="decimal" w:pos="9000"/>
                <w:tab w:val="decimal" w:pos="11232"/>
              </w:tabs>
              <w:rPr>
                <w:sz w:val="20"/>
              </w:rPr>
            </w:pPr>
          </w:p>
        </w:tc>
        <w:tc>
          <w:tcPr>
            <w:tcW w:w="684" w:type="pct"/>
            <w:tcBorders>
              <w:top w:val="single" w:sz="4" w:space="0" w:color="auto"/>
            </w:tcBorders>
          </w:tcPr>
          <w:p w:rsidR="005530FC" w:rsidRPr="0054261A" w:rsidRDefault="005530FC" w:rsidP="005530FC">
            <w:pPr>
              <w:tabs>
                <w:tab w:val="decimal" w:pos="1044"/>
                <w:tab w:val="decimal" w:pos="7560"/>
                <w:tab w:val="decimal" w:pos="9000"/>
                <w:tab w:val="decimal" w:pos="11232"/>
              </w:tabs>
              <w:rPr>
                <w:sz w:val="20"/>
              </w:rPr>
            </w:pPr>
          </w:p>
        </w:tc>
        <w:tc>
          <w:tcPr>
            <w:tcW w:w="586" w:type="pct"/>
            <w:tcBorders>
              <w:top w:val="single" w:sz="4" w:space="0" w:color="auto"/>
            </w:tcBorders>
          </w:tcPr>
          <w:p w:rsidR="005530FC" w:rsidRPr="0054261A" w:rsidRDefault="005530FC" w:rsidP="005530FC">
            <w:pPr>
              <w:pStyle w:val="EndnoteText"/>
              <w:tabs>
                <w:tab w:val="decimal" w:pos="882"/>
                <w:tab w:val="decimal" w:pos="7560"/>
                <w:tab w:val="decimal" w:pos="9000"/>
                <w:tab w:val="decimal" w:pos="11232"/>
              </w:tabs>
            </w:pPr>
          </w:p>
        </w:tc>
      </w:tr>
      <w:tr w:rsidR="005530FC" w:rsidRPr="003740CF" w:rsidTr="0054261A">
        <w:tc>
          <w:tcPr>
            <w:tcW w:w="963" w:type="pct"/>
          </w:tcPr>
          <w:p w:rsidR="005530FC" w:rsidRPr="0054261A" w:rsidRDefault="005530FC" w:rsidP="005530FC">
            <w:pPr>
              <w:pStyle w:val="Heading6"/>
              <w:tabs>
                <w:tab w:val="clear" w:pos="720"/>
                <w:tab w:val="clear" w:pos="7740"/>
                <w:tab w:val="decimal" w:pos="7560"/>
              </w:tabs>
              <w:rPr>
                <w:b w:val="0"/>
              </w:rPr>
            </w:pPr>
          </w:p>
        </w:tc>
        <w:tc>
          <w:tcPr>
            <w:tcW w:w="365" w:type="pct"/>
          </w:tcPr>
          <w:p w:rsidR="005530FC" w:rsidRPr="0054261A" w:rsidRDefault="005530FC" w:rsidP="005530FC">
            <w:pPr>
              <w:tabs>
                <w:tab w:val="decimal" w:pos="1062"/>
                <w:tab w:val="decimal" w:pos="1782"/>
                <w:tab w:val="decimal" w:pos="7560"/>
                <w:tab w:val="decimal" w:pos="9000"/>
                <w:tab w:val="decimal" w:pos="11232"/>
              </w:tabs>
              <w:rPr>
                <w:sz w:val="20"/>
              </w:rPr>
            </w:pPr>
          </w:p>
        </w:tc>
        <w:tc>
          <w:tcPr>
            <w:tcW w:w="549" w:type="pct"/>
          </w:tcPr>
          <w:p w:rsidR="005530FC" w:rsidRPr="0054261A" w:rsidRDefault="005530FC" w:rsidP="005530FC">
            <w:pPr>
              <w:tabs>
                <w:tab w:val="decimal" w:pos="972"/>
                <w:tab w:val="decimal" w:pos="1782"/>
                <w:tab w:val="decimal" w:pos="7560"/>
                <w:tab w:val="decimal" w:pos="9000"/>
                <w:tab w:val="decimal" w:pos="11232"/>
              </w:tabs>
              <w:rPr>
                <w:sz w:val="20"/>
              </w:rPr>
            </w:pPr>
          </w:p>
        </w:tc>
        <w:tc>
          <w:tcPr>
            <w:tcW w:w="615" w:type="pct"/>
          </w:tcPr>
          <w:p w:rsidR="005530FC" w:rsidRPr="0054261A" w:rsidRDefault="005530FC" w:rsidP="005530FC">
            <w:pPr>
              <w:tabs>
                <w:tab w:val="decimal" w:pos="972"/>
                <w:tab w:val="decimal" w:pos="1782"/>
                <w:tab w:val="decimal" w:pos="7560"/>
                <w:tab w:val="decimal" w:pos="9000"/>
                <w:tab w:val="decimal" w:pos="11232"/>
              </w:tabs>
              <w:rPr>
                <w:sz w:val="20"/>
              </w:rPr>
            </w:pPr>
          </w:p>
        </w:tc>
        <w:tc>
          <w:tcPr>
            <w:tcW w:w="673" w:type="pct"/>
          </w:tcPr>
          <w:p w:rsidR="005530FC" w:rsidRPr="0054261A" w:rsidRDefault="005530FC" w:rsidP="005530FC">
            <w:pPr>
              <w:tabs>
                <w:tab w:val="decimal" w:pos="1062"/>
                <w:tab w:val="decimal" w:pos="7560"/>
                <w:tab w:val="decimal" w:pos="9000"/>
                <w:tab w:val="decimal" w:pos="11232"/>
              </w:tabs>
              <w:rPr>
                <w:sz w:val="20"/>
              </w:rPr>
            </w:pPr>
          </w:p>
        </w:tc>
        <w:tc>
          <w:tcPr>
            <w:tcW w:w="566" w:type="pct"/>
          </w:tcPr>
          <w:p w:rsidR="005530FC" w:rsidRPr="0054261A" w:rsidRDefault="005530FC" w:rsidP="005530FC">
            <w:pPr>
              <w:tabs>
                <w:tab w:val="decimal" w:pos="1044"/>
                <w:tab w:val="decimal" w:pos="7560"/>
                <w:tab w:val="decimal" w:pos="9000"/>
                <w:tab w:val="decimal" w:pos="11232"/>
              </w:tabs>
              <w:rPr>
                <w:sz w:val="20"/>
              </w:rPr>
            </w:pPr>
          </w:p>
        </w:tc>
        <w:tc>
          <w:tcPr>
            <w:tcW w:w="684" w:type="pct"/>
          </w:tcPr>
          <w:p w:rsidR="005530FC" w:rsidRPr="0054261A" w:rsidRDefault="005530FC" w:rsidP="005530FC">
            <w:pPr>
              <w:tabs>
                <w:tab w:val="decimal" w:pos="1044"/>
                <w:tab w:val="decimal" w:pos="7560"/>
                <w:tab w:val="decimal" w:pos="9000"/>
                <w:tab w:val="decimal" w:pos="11232"/>
              </w:tabs>
              <w:rPr>
                <w:sz w:val="20"/>
              </w:rPr>
            </w:pPr>
          </w:p>
        </w:tc>
        <w:tc>
          <w:tcPr>
            <w:tcW w:w="586" w:type="pct"/>
          </w:tcPr>
          <w:p w:rsidR="005530FC" w:rsidRPr="0054261A" w:rsidRDefault="005530FC" w:rsidP="005530FC">
            <w:pPr>
              <w:pStyle w:val="EndnoteText"/>
              <w:tabs>
                <w:tab w:val="decimal" w:pos="882"/>
                <w:tab w:val="decimal" w:pos="7560"/>
                <w:tab w:val="decimal" w:pos="9000"/>
                <w:tab w:val="decimal" w:pos="11232"/>
              </w:tabs>
            </w:pPr>
          </w:p>
        </w:tc>
      </w:tr>
      <w:tr w:rsidR="006F51E6" w:rsidRPr="003740CF" w:rsidTr="006F51E6">
        <w:trPr>
          <w:cantSplit/>
        </w:trPr>
        <w:tc>
          <w:tcPr>
            <w:tcW w:w="5000" w:type="pct"/>
            <w:gridSpan w:val="8"/>
          </w:tcPr>
          <w:p w:rsidR="006F51E6" w:rsidRPr="0054261A" w:rsidRDefault="006F51E6" w:rsidP="005530FC">
            <w:pPr>
              <w:tabs>
                <w:tab w:val="decimal" w:pos="1062"/>
                <w:tab w:val="decimal" w:pos="1782"/>
                <w:tab w:val="decimal" w:pos="7560"/>
                <w:tab w:val="decimal" w:pos="9000"/>
                <w:tab w:val="decimal" w:pos="11232"/>
              </w:tabs>
              <w:rPr>
                <w:i/>
                <w:sz w:val="20"/>
              </w:rPr>
            </w:pPr>
            <w:r w:rsidRPr="0054261A">
              <w:rPr>
                <w:i/>
                <w:sz w:val="20"/>
              </w:rPr>
              <w:t>Net book value purchased assets</w:t>
            </w:r>
          </w:p>
          <w:p w:rsidR="006F51E6" w:rsidRPr="0054261A" w:rsidRDefault="006F51E6" w:rsidP="005530FC">
            <w:pPr>
              <w:pStyle w:val="EndnoteText"/>
              <w:tabs>
                <w:tab w:val="decimal" w:pos="882"/>
                <w:tab w:val="decimal" w:pos="7560"/>
                <w:tab w:val="decimal" w:pos="9000"/>
                <w:tab w:val="decimal" w:pos="11232"/>
              </w:tabs>
              <w:ind w:left="471" w:hanging="471"/>
            </w:pPr>
          </w:p>
        </w:tc>
      </w:tr>
      <w:tr w:rsidR="005530FC" w:rsidRPr="003740CF" w:rsidTr="0054261A">
        <w:tc>
          <w:tcPr>
            <w:tcW w:w="963" w:type="pct"/>
          </w:tcPr>
          <w:p w:rsidR="005530FC" w:rsidRPr="0054261A" w:rsidRDefault="005530FC" w:rsidP="005530FC">
            <w:pPr>
              <w:pStyle w:val="Heading6"/>
              <w:tabs>
                <w:tab w:val="clear" w:pos="720"/>
                <w:tab w:val="clear" w:pos="7740"/>
                <w:tab w:val="decimal" w:pos="7560"/>
              </w:tabs>
              <w:rPr>
                <w:b w:val="0"/>
              </w:rPr>
            </w:pPr>
            <w:r w:rsidRPr="0054261A">
              <w:rPr>
                <w:b w:val="0"/>
              </w:rPr>
              <w:t>At 1 April 2016</w:t>
            </w:r>
          </w:p>
        </w:tc>
        <w:tc>
          <w:tcPr>
            <w:tcW w:w="365" w:type="pct"/>
          </w:tcPr>
          <w:p w:rsidR="005530FC" w:rsidRPr="0054261A" w:rsidRDefault="005530FC" w:rsidP="005530FC">
            <w:pPr>
              <w:tabs>
                <w:tab w:val="decimal" w:pos="1062"/>
                <w:tab w:val="decimal" w:pos="1782"/>
                <w:tab w:val="decimal" w:pos="7560"/>
                <w:tab w:val="decimal" w:pos="9000"/>
                <w:tab w:val="decimal" w:pos="11232"/>
              </w:tabs>
              <w:jc w:val="right"/>
              <w:rPr>
                <w:bCs/>
                <w:sz w:val="20"/>
              </w:rPr>
            </w:pPr>
            <w:r w:rsidRPr="0054261A">
              <w:rPr>
                <w:bCs/>
                <w:sz w:val="20"/>
              </w:rPr>
              <w:t>5,686</w:t>
            </w:r>
          </w:p>
        </w:tc>
        <w:tc>
          <w:tcPr>
            <w:tcW w:w="549" w:type="pct"/>
          </w:tcPr>
          <w:p w:rsidR="005530FC" w:rsidRPr="0054261A" w:rsidRDefault="005530FC" w:rsidP="005530FC">
            <w:pPr>
              <w:tabs>
                <w:tab w:val="decimal" w:pos="972"/>
                <w:tab w:val="decimal" w:pos="1782"/>
                <w:tab w:val="decimal" w:pos="7560"/>
                <w:tab w:val="decimal" w:pos="9000"/>
                <w:tab w:val="decimal" w:pos="11232"/>
              </w:tabs>
              <w:jc w:val="right"/>
              <w:rPr>
                <w:bCs/>
                <w:sz w:val="20"/>
              </w:rPr>
            </w:pPr>
            <w:r w:rsidRPr="0054261A">
              <w:rPr>
                <w:bCs/>
                <w:sz w:val="20"/>
              </w:rPr>
              <w:t>106,250</w:t>
            </w:r>
          </w:p>
        </w:tc>
        <w:tc>
          <w:tcPr>
            <w:tcW w:w="615" w:type="pct"/>
          </w:tcPr>
          <w:p w:rsidR="005530FC" w:rsidRPr="0054261A" w:rsidRDefault="005530FC" w:rsidP="008F35DC">
            <w:pPr>
              <w:tabs>
                <w:tab w:val="decimal" w:pos="972"/>
                <w:tab w:val="decimal" w:pos="1782"/>
                <w:tab w:val="decimal" w:pos="7560"/>
                <w:tab w:val="decimal" w:pos="9000"/>
                <w:tab w:val="decimal" w:pos="11232"/>
              </w:tabs>
              <w:jc w:val="right"/>
              <w:rPr>
                <w:bCs/>
                <w:sz w:val="20"/>
              </w:rPr>
            </w:pPr>
            <w:r w:rsidRPr="0054261A">
              <w:rPr>
                <w:bCs/>
                <w:sz w:val="20"/>
              </w:rPr>
              <w:t>17,81</w:t>
            </w:r>
            <w:r w:rsidR="008F35DC" w:rsidRPr="0054261A">
              <w:rPr>
                <w:bCs/>
                <w:sz w:val="20"/>
              </w:rPr>
              <w:t>7</w:t>
            </w:r>
          </w:p>
        </w:tc>
        <w:tc>
          <w:tcPr>
            <w:tcW w:w="673" w:type="pct"/>
          </w:tcPr>
          <w:p w:rsidR="005530FC" w:rsidRPr="0054261A" w:rsidRDefault="005530FC" w:rsidP="005530FC">
            <w:pPr>
              <w:tabs>
                <w:tab w:val="decimal" w:pos="1062"/>
                <w:tab w:val="decimal" w:pos="7560"/>
                <w:tab w:val="decimal" w:pos="9000"/>
                <w:tab w:val="decimal" w:pos="11232"/>
              </w:tabs>
              <w:jc w:val="right"/>
              <w:rPr>
                <w:bCs/>
                <w:sz w:val="20"/>
              </w:rPr>
            </w:pPr>
            <w:r w:rsidRPr="0054261A">
              <w:rPr>
                <w:bCs/>
                <w:sz w:val="20"/>
              </w:rPr>
              <w:t>2,087</w:t>
            </w:r>
          </w:p>
        </w:tc>
        <w:tc>
          <w:tcPr>
            <w:tcW w:w="566" w:type="pct"/>
          </w:tcPr>
          <w:p w:rsidR="005530FC" w:rsidRPr="0054261A" w:rsidRDefault="005530FC" w:rsidP="005530FC">
            <w:pPr>
              <w:tabs>
                <w:tab w:val="decimal" w:pos="1044"/>
                <w:tab w:val="decimal" w:pos="7560"/>
                <w:tab w:val="decimal" w:pos="9000"/>
                <w:tab w:val="decimal" w:pos="11232"/>
              </w:tabs>
              <w:jc w:val="right"/>
              <w:rPr>
                <w:bCs/>
                <w:sz w:val="20"/>
              </w:rPr>
            </w:pPr>
            <w:r w:rsidRPr="0054261A">
              <w:rPr>
                <w:bCs/>
                <w:sz w:val="20"/>
              </w:rPr>
              <w:t>29</w:t>
            </w:r>
          </w:p>
        </w:tc>
        <w:tc>
          <w:tcPr>
            <w:tcW w:w="684" w:type="pct"/>
          </w:tcPr>
          <w:p w:rsidR="005530FC" w:rsidRPr="0054261A" w:rsidRDefault="005530FC" w:rsidP="005530FC">
            <w:pPr>
              <w:tabs>
                <w:tab w:val="decimal" w:pos="1044"/>
                <w:tab w:val="decimal" w:pos="7560"/>
                <w:tab w:val="decimal" w:pos="9000"/>
                <w:tab w:val="decimal" w:pos="11232"/>
              </w:tabs>
              <w:jc w:val="right"/>
              <w:rPr>
                <w:bCs/>
                <w:sz w:val="20"/>
              </w:rPr>
            </w:pPr>
            <w:r w:rsidRPr="0054261A">
              <w:rPr>
                <w:bCs/>
                <w:sz w:val="20"/>
              </w:rPr>
              <w:t>488</w:t>
            </w:r>
          </w:p>
        </w:tc>
        <w:tc>
          <w:tcPr>
            <w:tcW w:w="586" w:type="pct"/>
          </w:tcPr>
          <w:p w:rsidR="005530FC" w:rsidRPr="0054261A" w:rsidRDefault="005530FC" w:rsidP="008F35DC">
            <w:pPr>
              <w:pStyle w:val="EndnoteText"/>
              <w:tabs>
                <w:tab w:val="decimal" w:pos="882"/>
                <w:tab w:val="decimal" w:pos="7560"/>
                <w:tab w:val="decimal" w:pos="9000"/>
                <w:tab w:val="decimal" w:pos="11232"/>
              </w:tabs>
              <w:jc w:val="right"/>
              <w:rPr>
                <w:bCs/>
              </w:rPr>
            </w:pPr>
            <w:r w:rsidRPr="0054261A">
              <w:rPr>
                <w:bCs/>
              </w:rPr>
              <w:t>132,35</w:t>
            </w:r>
            <w:r w:rsidR="008F35DC" w:rsidRPr="0054261A">
              <w:rPr>
                <w:bCs/>
              </w:rPr>
              <w:t>7</w:t>
            </w:r>
          </w:p>
        </w:tc>
      </w:tr>
      <w:tr w:rsidR="005530FC" w:rsidRPr="003740CF" w:rsidTr="0054261A">
        <w:tc>
          <w:tcPr>
            <w:tcW w:w="963" w:type="pct"/>
          </w:tcPr>
          <w:p w:rsidR="005530FC" w:rsidRPr="0054261A" w:rsidRDefault="005530FC" w:rsidP="005530FC">
            <w:pPr>
              <w:pStyle w:val="Heading6"/>
              <w:tabs>
                <w:tab w:val="clear" w:pos="720"/>
                <w:tab w:val="clear" w:pos="7740"/>
                <w:tab w:val="decimal" w:pos="7560"/>
              </w:tabs>
              <w:rPr>
                <w:b w:val="0"/>
              </w:rPr>
            </w:pPr>
            <w:r w:rsidRPr="0054261A">
              <w:rPr>
                <w:b w:val="0"/>
              </w:rPr>
              <w:t>At 31 March 2017</w:t>
            </w:r>
          </w:p>
        </w:tc>
        <w:tc>
          <w:tcPr>
            <w:tcW w:w="365" w:type="pct"/>
          </w:tcPr>
          <w:p w:rsidR="005530FC" w:rsidRPr="0054261A" w:rsidRDefault="005530FC" w:rsidP="005530FC">
            <w:pPr>
              <w:tabs>
                <w:tab w:val="decimal" w:pos="1062"/>
                <w:tab w:val="decimal" w:pos="1782"/>
                <w:tab w:val="decimal" w:pos="7560"/>
                <w:tab w:val="decimal" w:pos="9000"/>
                <w:tab w:val="decimal" w:pos="11232"/>
              </w:tabs>
              <w:jc w:val="right"/>
              <w:rPr>
                <w:bCs/>
                <w:sz w:val="20"/>
              </w:rPr>
            </w:pPr>
            <w:r w:rsidRPr="0054261A">
              <w:rPr>
                <w:bCs/>
                <w:sz w:val="20"/>
              </w:rPr>
              <w:t>5,686</w:t>
            </w:r>
          </w:p>
        </w:tc>
        <w:tc>
          <w:tcPr>
            <w:tcW w:w="549" w:type="pct"/>
          </w:tcPr>
          <w:p w:rsidR="005530FC" w:rsidRPr="0054261A" w:rsidRDefault="005530FC" w:rsidP="005530FC">
            <w:pPr>
              <w:tabs>
                <w:tab w:val="decimal" w:pos="972"/>
                <w:tab w:val="decimal" w:pos="1782"/>
                <w:tab w:val="decimal" w:pos="7560"/>
                <w:tab w:val="decimal" w:pos="9000"/>
                <w:tab w:val="decimal" w:pos="11232"/>
              </w:tabs>
              <w:jc w:val="right"/>
              <w:rPr>
                <w:bCs/>
                <w:sz w:val="20"/>
              </w:rPr>
            </w:pPr>
            <w:r w:rsidRPr="0054261A">
              <w:rPr>
                <w:bCs/>
                <w:sz w:val="20"/>
              </w:rPr>
              <w:t>107,484</w:t>
            </w:r>
          </w:p>
        </w:tc>
        <w:tc>
          <w:tcPr>
            <w:tcW w:w="615" w:type="pct"/>
          </w:tcPr>
          <w:p w:rsidR="005530FC" w:rsidRPr="0054261A" w:rsidRDefault="005530FC" w:rsidP="008F35DC">
            <w:pPr>
              <w:tabs>
                <w:tab w:val="decimal" w:pos="972"/>
                <w:tab w:val="decimal" w:pos="1782"/>
                <w:tab w:val="decimal" w:pos="7560"/>
                <w:tab w:val="decimal" w:pos="9000"/>
                <w:tab w:val="decimal" w:pos="11232"/>
              </w:tabs>
              <w:jc w:val="right"/>
              <w:rPr>
                <w:bCs/>
                <w:sz w:val="20"/>
              </w:rPr>
            </w:pPr>
            <w:r w:rsidRPr="0054261A">
              <w:rPr>
                <w:bCs/>
                <w:sz w:val="20"/>
              </w:rPr>
              <w:t>15,40</w:t>
            </w:r>
            <w:r w:rsidR="008F35DC" w:rsidRPr="0054261A">
              <w:rPr>
                <w:bCs/>
                <w:sz w:val="20"/>
              </w:rPr>
              <w:t>8</w:t>
            </w:r>
          </w:p>
        </w:tc>
        <w:tc>
          <w:tcPr>
            <w:tcW w:w="673" w:type="pct"/>
          </w:tcPr>
          <w:p w:rsidR="005530FC" w:rsidRPr="0054261A" w:rsidRDefault="005530FC" w:rsidP="005530FC">
            <w:pPr>
              <w:tabs>
                <w:tab w:val="decimal" w:pos="1062"/>
                <w:tab w:val="decimal" w:pos="7560"/>
                <w:tab w:val="decimal" w:pos="9000"/>
                <w:tab w:val="decimal" w:pos="11232"/>
              </w:tabs>
              <w:jc w:val="right"/>
              <w:rPr>
                <w:bCs/>
                <w:sz w:val="20"/>
              </w:rPr>
            </w:pPr>
            <w:r w:rsidRPr="0054261A">
              <w:rPr>
                <w:bCs/>
                <w:sz w:val="20"/>
              </w:rPr>
              <w:t>1,723</w:t>
            </w:r>
          </w:p>
        </w:tc>
        <w:tc>
          <w:tcPr>
            <w:tcW w:w="566" w:type="pct"/>
          </w:tcPr>
          <w:p w:rsidR="005530FC" w:rsidRPr="0054261A" w:rsidRDefault="005530FC" w:rsidP="005530FC">
            <w:pPr>
              <w:tabs>
                <w:tab w:val="decimal" w:pos="1044"/>
                <w:tab w:val="decimal" w:pos="7560"/>
                <w:tab w:val="decimal" w:pos="9000"/>
                <w:tab w:val="decimal" w:pos="11232"/>
              </w:tabs>
              <w:jc w:val="right"/>
              <w:rPr>
                <w:bCs/>
                <w:sz w:val="20"/>
              </w:rPr>
            </w:pPr>
            <w:r w:rsidRPr="0054261A">
              <w:rPr>
                <w:bCs/>
                <w:sz w:val="20"/>
              </w:rPr>
              <w:t>24</w:t>
            </w:r>
          </w:p>
        </w:tc>
        <w:tc>
          <w:tcPr>
            <w:tcW w:w="684" w:type="pct"/>
          </w:tcPr>
          <w:p w:rsidR="005530FC" w:rsidRPr="0054261A" w:rsidRDefault="005530FC" w:rsidP="005530FC">
            <w:pPr>
              <w:tabs>
                <w:tab w:val="decimal" w:pos="1044"/>
                <w:tab w:val="decimal" w:pos="7560"/>
                <w:tab w:val="decimal" w:pos="9000"/>
                <w:tab w:val="decimal" w:pos="11232"/>
              </w:tabs>
              <w:jc w:val="right"/>
              <w:rPr>
                <w:bCs/>
                <w:sz w:val="20"/>
              </w:rPr>
            </w:pPr>
            <w:r w:rsidRPr="0054261A">
              <w:rPr>
                <w:bCs/>
                <w:sz w:val="20"/>
              </w:rPr>
              <w:t>4,102</w:t>
            </w:r>
          </w:p>
        </w:tc>
        <w:tc>
          <w:tcPr>
            <w:tcW w:w="586" w:type="pct"/>
          </w:tcPr>
          <w:p w:rsidR="005530FC" w:rsidRPr="0054261A" w:rsidRDefault="005530FC" w:rsidP="008F35DC">
            <w:pPr>
              <w:pStyle w:val="EndnoteText"/>
              <w:tabs>
                <w:tab w:val="decimal" w:pos="882"/>
                <w:tab w:val="decimal" w:pos="7560"/>
                <w:tab w:val="decimal" w:pos="9000"/>
                <w:tab w:val="decimal" w:pos="11232"/>
              </w:tabs>
              <w:jc w:val="right"/>
              <w:rPr>
                <w:bCs/>
              </w:rPr>
            </w:pPr>
            <w:r w:rsidRPr="0054261A">
              <w:rPr>
                <w:bCs/>
              </w:rPr>
              <w:t>134,</w:t>
            </w:r>
            <w:r w:rsidR="008F35DC" w:rsidRPr="0054261A">
              <w:rPr>
                <w:bCs/>
              </w:rPr>
              <w:t>427</w:t>
            </w:r>
          </w:p>
        </w:tc>
      </w:tr>
      <w:tr w:rsidR="005530FC" w:rsidRPr="003740CF" w:rsidTr="0054261A">
        <w:tc>
          <w:tcPr>
            <w:tcW w:w="963" w:type="pct"/>
          </w:tcPr>
          <w:p w:rsidR="005530FC" w:rsidRPr="0054261A" w:rsidRDefault="005530FC" w:rsidP="005530FC">
            <w:pPr>
              <w:pStyle w:val="Heading6"/>
              <w:tabs>
                <w:tab w:val="clear" w:pos="720"/>
                <w:tab w:val="clear" w:pos="7740"/>
                <w:tab w:val="decimal" w:pos="7560"/>
              </w:tabs>
              <w:rPr>
                <w:b w:val="0"/>
              </w:rPr>
            </w:pPr>
          </w:p>
        </w:tc>
        <w:tc>
          <w:tcPr>
            <w:tcW w:w="365" w:type="pct"/>
          </w:tcPr>
          <w:p w:rsidR="005530FC" w:rsidRPr="0054261A" w:rsidRDefault="005530FC" w:rsidP="005530FC">
            <w:pPr>
              <w:pStyle w:val="EndnoteText"/>
              <w:tabs>
                <w:tab w:val="decimal" w:pos="1062"/>
                <w:tab w:val="decimal" w:pos="1782"/>
                <w:tab w:val="decimal" w:pos="7560"/>
                <w:tab w:val="decimal" w:pos="9000"/>
                <w:tab w:val="decimal" w:pos="11232"/>
              </w:tabs>
              <w:jc w:val="right"/>
              <w:rPr>
                <w:b/>
              </w:rPr>
            </w:pPr>
          </w:p>
        </w:tc>
        <w:tc>
          <w:tcPr>
            <w:tcW w:w="549" w:type="pct"/>
          </w:tcPr>
          <w:p w:rsidR="005530FC" w:rsidRPr="0054261A" w:rsidRDefault="005530FC" w:rsidP="005530FC">
            <w:pPr>
              <w:tabs>
                <w:tab w:val="decimal" w:pos="972"/>
                <w:tab w:val="decimal" w:pos="1782"/>
                <w:tab w:val="decimal" w:pos="7560"/>
                <w:tab w:val="decimal" w:pos="9000"/>
                <w:tab w:val="decimal" w:pos="11232"/>
              </w:tabs>
              <w:jc w:val="right"/>
              <w:rPr>
                <w:b/>
                <w:sz w:val="20"/>
              </w:rPr>
            </w:pPr>
          </w:p>
        </w:tc>
        <w:tc>
          <w:tcPr>
            <w:tcW w:w="615" w:type="pct"/>
          </w:tcPr>
          <w:p w:rsidR="005530FC" w:rsidRPr="0054261A" w:rsidRDefault="005530FC" w:rsidP="005530FC">
            <w:pPr>
              <w:tabs>
                <w:tab w:val="decimal" w:pos="972"/>
                <w:tab w:val="decimal" w:pos="1782"/>
                <w:tab w:val="decimal" w:pos="7560"/>
                <w:tab w:val="decimal" w:pos="9000"/>
                <w:tab w:val="decimal" w:pos="11232"/>
              </w:tabs>
              <w:jc w:val="right"/>
              <w:rPr>
                <w:b/>
                <w:sz w:val="20"/>
              </w:rPr>
            </w:pPr>
          </w:p>
        </w:tc>
        <w:tc>
          <w:tcPr>
            <w:tcW w:w="673" w:type="pct"/>
          </w:tcPr>
          <w:p w:rsidR="005530FC" w:rsidRPr="0054261A" w:rsidRDefault="005530FC" w:rsidP="005530FC">
            <w:pPr>
              <w:tabs>
                <w:tab w:val="decimal" w:pos="1062"/>
                <w:tab w:val="decimal" w:pos="7560"/>
                <w:tab w:val="decimal" w:pos="9000"/>
                <w:tab w:val="decimal" w:pos="11232"/>
              </w:tabs>
              <w:jc w:val="right"/>
              <w:rPr>
                <w:b/>
                <w:sz w:val="20"/>
              </w:rPr>
            </w:pPr>
          </w:p>
        </w:tc>
        <w:tc>
          <w:tcPr>
            <w:tcW w:w="566" w:type="pct"/>
          </w:tcPr>
          <w:p w:rsidR="005530FC" w:rsidRPr="0054261A" w:rsidRDefault="005530FC" w:rsidP="005530FC">
            <w:pPr>
              <w:tabs>
                <w:tab w:val="decimal" w:pos="1044"/>
                <w:tab w:val="decimal" w:pos="7560"/>
                <w:tab w:val="decimal" w:pos="9000"/>
                <w:tab w:val="decimal" w:pos="11232"/>
              </w:tabs>
              <w:jc w:val="right"/>
              <w:rPr>
                <w:b/>
                <w:sz w:val="20"/>
              </w:rPr>
            </w:pPr>
          </w:p>
        </w:tc>
        <w:tc>
          <w:tcPr>
            <w:tcW w:w="684" w:type="pct"/>
          </w:tcPr>
          <w:p w:rsidR="005530FC" w:rsidRPr="0054261A" w:rsidRDefault="005530FC" w:rsidP="005530FC">
            <w:pPr>
              <w:tabs>
                <w:tab w:val="decimal" w:pos="1044"/>
                <w:tab w:val="decimal" w:pos="7560"/>
                <w:tab w:val="decimal" w:pos="9000"/>
                <w:tab w:val="decimal" w:pos="11232"/>
              </w:tabs>
              <w:jc w:val="right"/>
              <w:rPr>
                <w:b/>
                <w:sz w:val="20"/>
              </w:rPr>
            </w:pPr>
          </w:p>
        </w:tc>
        <w:tc>
          <w:tcPr>
            <w:tcW w:w="586" w:type="pct"/>
          </w:tcPr>
          <w:p w:rsidR="005530FC" w:rsidRPr="0054261A" w:rsidRDefault="005530FC" w:rsidP="005530FC">
            <w:pPr>
              <w:pStyle w:val="EndnoteText"/>
              <w:tabs>
                <w:tab w:val="decimal" w:pos="882"/>
                <w:tab w:val="decimal" w:pos="7560"/>
                <w:tab w:val="decimal" w:pos="9000"/>
                <w:tab w:val="decimal" w:pos="11232"/>
              </w:tabs>
              <w:jc w:val="right"/>
              <w:rPr>
                <w:b/>
              </w:rPr>
            </w:pPr>
          </w:p>
        </w:tc>
      </w:tr>
      <w:tr w:rsidR="005530FC" w:rsidRPr="003740CF" w:rsidTr="0054261A">
        <w:tc>
          <w:tcPr>
            <w:tcW w:w="963" w:type="pct"/>
          </w:tcPr>
          <w:p w:rsidR="005530FC" w:rsidRPr="0054261A" w:rsidRDefault="005530FC" w:rsidP="005530FC">
            <w:pPr>
              <w:pStyle w:val="Heading6"/>
              <w:tabs>
                <w:tab w:val="clear" w:pos="720"/>
                <w:tab w:val="clear" w:pos="7740"/>
                <w:tab w:val="decimal" w:pos="7560"/>
              </w:tabs>
              <w:rPr>
                <w:b w:val="0"/>
              </w:rPr>
            </w:pPr>
            <w:r w:rsidRPr="0054261A">
              <w:rPr>
                <w:b w:val="0"/>
              </w:rPr>
              <w:t>Open Market value of Land included above</w:t>
            </w:r>
          </w:p>
        </w:tc>
        <w:tc>
          <w:tcPr>
            <w:tcW w:w="365" w:type="pct"/>
          </w:tcPr>
          <w:p w:rsidR="005530FC" w:rsidRPr="0054261A" w:rsidRDefault="005530FC" w:rsidP="005530FC">
            <w:pPr>
              <w:pStyle w:val="EndnoteText"/>
              <w:tabs>
                <w:tab w:val="decimal" w:pos="1062"/>
                <w:tab w:val="decimal" w:pos="1782"/>
                <w:tab w:val="decimal" w:pos="7560"/>
                <w:tab w:val="decimal" w:pos="9000"/>
                <w:tab w:val="decimal" w:pos="11232"/>
              </w:tabs>
              <w:jc w:val="right"/>
              <w:rPr>
                <w:bCs/>
              </w:rPr>
            </w:pPr>
            <w:r w:rsidRPr="0054261A">
              <w:rPr>
                <w:bCs/>
              </w:rPr>
              <w:t>5,686</w:t>
            </w:r>
          </w:p>
        </w:tc>
        <w:tc>
          <w:tcPr>
            <w:tcW w:w="549" w:type="pct"/>
          </w:tcPr>
          <w:p w:rsidR="005530FC" w:rsidRPr="0054261A" w:rsidRDefault="005530FC" w:rsidP="005530FC">
            <w:pPr>
              <w:tabs>
                <w:tab w:val="decimal" w:pos="972"/>
                <w:tab w:val="decimal" w:pos="1782"/>
                <w:tab w:val="decimal" w:pos="7560"/>
                <w:tab w:val="decimal" w:pos="9000"/>
                <w:tab w:val="decimal" w:pos="11232"/>
              </w:tabs>
              <w:jc w:val="right"/>
              <w:rPr>
                <w:b/>
                <w:sz w:val="20"/>
              </w:rPr>
            </w:pPr>
          </w:p>
        </w:tc>
        <w:tc>
          <w:tcPr>
            <w:tcW w:w="615" w:type="pct"/>
          </w:tcPr>
          <w:p w:rsidR="005530FC" w:rsidRPr="0054261A" w:rsidRDefault="005530FC" w:rsidP="005530FC">
            <w:pPr>
              <w:tabs>
                <w:tab w:val="decimal" w:pos="972"/>
                <w:tab w:val="decimal" w:pos="1782"/>
                <w:tab w:val="decimal" w:pos="7560"/>
                <w:tab w:val="decimal" w:pos="9000"/>
                <w:tab w:val="decimal" w:pos="11232"/>
              </w:tabs>
              <w:jc w:val="right"/>
              <w:rPr>
                <w:b/>
                <w:sz w:val="20"/>
              </w:rPr>
            </w:pPr>
          </w:p>
        </w:tc>
        <w:tc>
          <w:tcPr>
            <w:tcW w:w="673" w:type="pct"/>
          </w:tcPr>
          <w:p w:rsidR="005530FC" w:rsidRPr="0054261A" w:rsidRDefault="005530FC" w:rsidP="005530FC">
            <w:pPr>
              <w:tabs>
                <w:tab w:val="decimal" w:pos="1062"/>
                <w:tab w:val="decimal" w:pos="7560"/>
                <w:tab w:val="decimal" w:pos="9000"/>
                <w:tab w:val="decimal" w:pos="11232"/>
              </w:tabs>
              <w:jc w:val="right"/>
              <w:rPr>
                <w:b/>
                <w:sz w:val="20"/>
              </w:rPr>
            </w:pPr>
          </w:p>
        </w:tc>
        <w:tc>
          <w:tcPr>
            <w:tcW w:w="566" w:type="pct"/>
          </w:tcPr>
          <w:p w:rsidR="005530FC" w:rsidRPr="0054261A" w:rsidRDefault="005530FC" w:rsidP="005530FC">
            <w:pPr>
              <w:tabs>
                <w:tab w:val="decimal" w:pos="1044"/>
                <w:tab w:val="decimal" w:pos="7560"/>
                <w:tab w:val="decimal" w:pos="9000"/>
                <w:tab w:val="decimal" w:pos="11232"/>
              </w:tabs>
              <w:jc w:val="right"/>
              <w:rPr>
                <w:b/>
                <w:sz w:val="20"/>
              </w:rPr>
            </w:pPr>
          </w:p>
        </w:tc>
        <w:tc>
          <w:tcPr>
            <w:tcW w:w="684" w:type="pct"/>
          </w:tcPr>
          <w:p w:rsidR="005530FC" w:rsidRPr="0054261A" w:rsidRDefault="005530FC" w:rsidP="005530FC">
            <w:pPr>
              <w:tabs>
                <w:tab w:val="decimal" w:pos="1044"/>
                <w:tab w:val="decimal" w:pos="7560"/>
                <w:tab w:val="decimal" w:pos="9000"/>
                <w:tab w:val="decimal" w:pos="11232"/>
              </w:tabs>
              <w:jc w:val="right"/>
              <w:rPr>
                <w:b/>
                <w:sz w:val="20"/>
              </w:rPr>
            </w:pPr>
          </w:p>
        </w:tc>
        <w:tc>
          <w:tcPr>
            <w:tcW w:w="586" w:type="pct"/>
          </w:tcPr>
          <w:p w:rsidR="005530FC" w:rsidRPr="0054261A" w:rsidRDefault="005530FC" w:rsidP="005530FC">
            <w:pPr>
              <w:pStyle w:val="EndnoteText"/>
              <w:tabs>
                <w:tab w:val="decimal" w:pos="882"/>
                <w:tab w:val="decimal" w:pos="7560"/>
                <w:tab w:val="decimal" w:pos="9000"/>
                <w:tab w:val="decimal" w:pos="11232"/>
              </w:tabs>
              <w:jc w:val="right"/>
              <w:rPr>
                <w:b/>
              </w:rPr>
            </w:pPr>
          </w:p>
        </w:tc>
      </w:tr>
      <w:tr w:rsidR="005530FC" w:rsidRPr="003740CF" w:rsidTr="0054261A">
        <w:tc>
          <w:tcPr>
            <w:tcW w:w="963" w:type="pct"/>
          </w:tcPr>
          <w:p w:rsidR="005530FC" w:rsidRPr="0054261A" w:rsidRDefault="005530FC" w:rsidP="005530FC">
            <w:pPr>
              <w:pStyle w:val="Heading6"/>
              <w:tabs>
                <w:tab w:val="clear" w:pos="720"/>
                <w:tab w:val="clear" w:pos="7740"/>
                <w:tab w:val="decimal" w:pos="7560"/>
              </w:tabs>
              <w:rPr>
                <w:b w:val="0"/>
              </w:rPr>
            </w:pPr>
          </w:p>
        </w:tc>
        <w:tc>
          <w:tcPr>
            <w:tcW w:w="365" w:type="pct"/>
          </w:tcPr>
          <w:p w:rsidR="005530FC" w:rsidRPr="0054261A" w:rsidRDefault="005530FC" w:rsidP="005530FC">
            <w:pPr>
              <w:pStyle w:val="EndnoteText"/>
              <w:tabs>
                <w:tab w:val="decimal" w:pos="1062"/>
                <w:tab w:val="decimal" w:pos="1782"/>
                <w:tab w:val="decimal" w:pos="7560"/>
                <w:tab w:val="decimal" w:pos="9000"/>
                <w:tab w:val="decimal" w:pos="11232"/>
              </w:tabs>
              <w:jc w:val="right"/>
              <w:rPr>
                <w:b/>
              </w:rPr>
            </w:pPr>
          </w:p>
        </w:tc>
        <w:tc>
          <w:tcPr>
            <w:tcW w:w="549" w:type="pct"/>
          </w:tcPr>
          <w:p w:rsidR="005530FC" w:rsidRPr="0054261A" w:rsidRDefault="005530FC" w:rsidP="005530FC">
            <w:pPr>
              <w:tabs>
                <w:tab w:val="decimal" w:pos="972"/>
                <w:tab w:val="decimal" w:pos="1782"/>
                <w:tab w:val="decimal" w:pos="7560"/>
                <w:tab w:val="decimal" w:pos="9000"/>
                <w:tab w:val="decimal" w:pos="11232"/>
              </w:tabs>
              <w:jc w:val="right"/>
              <w:rPr>
                <w:b/>
                <w:sz w:val="20"/>
              </w:rPr>
            </w:pPr>
          </w:p>
        </w:tc>
        <w:tc>
          <w:tcPr>
            <w:tcW w:w="615" w:type="pct"/>
          </w:tcPr>
          <w:p w:rsidR="005530FC" w:rsidRPr="0054261A" w:rsidRDefault="005530FC" w:rsidP="005530FC">
            <w:pPr>
              <w:tabs>
                <w:tab w:val="decimal" w:pos="972"/>
                <w:tab w:val="decimal" w:pos="1782"/>
                <w:tab w:val="decimal" w:pos="7560"/>
                <w:tab w:val="decimal" w:pos="9000"/>
                <w:tab w:val="decimal" w:pos="11232"/>
              </w:tabs>
              <w:jc w:val="right"/>
              <w:rPr>
                <w:b/>
                <w:sz w:val="20"/>
              </w:rPr>
            </w:pPr>
          </w:p>
        </w:tc>
        <w:tc>
          <w:tcPr>
            <w:tcW w:w="673" w:type="pct"/>
          </w:tcPr>
          <w:p w:rsidR="005530FC" w:rsidRPr="0054261A" w:rsidRDefault="005530FC" w:rsidP="005530FC">
            <w:pPr>
              <w:tabs>
                <w:tab w:val="decimal" w:pos="1062"/>
                <w:tab w:val="decimal" w:pos="7560"/>
                <w:tab w:val="decimal" w:pos="9000"/>
                <w:tab w:val="decimal" w:pos="11232"/>
              </w:tabs>
              <w:jc w:val="right"/>
              <w:rPr>
                <w:b/>
                <w:sz w:val="20"/>
              </w:rPr>
            </w:pPr>
          </w:p>
        </w:tc>
        <w:tc>
          <w:tcPr>
            <w:tcW w:w="566" w:type="pct"/>
          </w:tcPr>
          <w:p w:rsidR="005530FC" w:rsidRPr="0054261A" w:rsidRDefault="005530FC" w:rsidP="005530FC">
            <w:pPr>
              <w:tabs>
                <w:tab w:val="decimal" w:pos="1044"/>
                <w:tab w:val="decimal" w:pos="7560"/>
                <w:tab w:val="decimal" w:pos="9000"/>
                <w:tab w:val="decimal" w:pos="11232"/>
              </w:tabs>
              <w:jc w:val="right"/>
              <w:rPr>
                <w:b/>
                <w:sz w:val="20"/>
              </w:rPr>
            </w:pPr>
          </w:p>
        </w:tc>
        <w:tc>
          <w:tcPr>
            <w:tcW w:w="684" w:type="pct"/>
          </w:tcPr>
          <w:p w:rsidR="005530FC" w:rsidRPr="0054261A" w:rsidRDefault="005530FC" w:rsidP="005530FC">
            <w:pPr>
              <w:tabs>
                <w:tab w:val="decimal" w:pos="1044"/>
                <w:tab w:val="decimal" w:pos="7560"/>
                <w:tab w:val="decimal" w:pos="9000"/>
                <w:tab w:val="decimal" w:pos="11232"/>
              </w:tabs>
              <w:jc w:val="right"/>
              <w:rPr>
                <w:b/>
                <w:sz w:val="20"/>
              </w:rPr>
            </w:pPr>
          </w:p>
        </w:tc>
        <w:tc>
          <w:tcPr>
            <w:tcW w:w="586" w:type="pct"/>
          </w:tcPr>
          <w:p w:rsidR="005530FC" w:rsidRPr="0054261A" w:rsidRDefault="005530FC" w:rsidP="005530FC">
            <w:pPr>
              <w:pStyle w:val="EndnoteText"/>
              <w:tabs>
                <w:tab w:val="decimal" w:pos="882"/>
                <w:tab w:val="decimal" w:pos="7560"/>
                <w:tab w:val="decimal" w:pos="9000"/>
                <w:tab w:val="decimal" w:pos="11232"/>
              </w:tabs>
              <w:jc w:val="right"/>
              <w:rPr>
                <w:b/>
              </w:rPr>
            </w:pPr>
          </w:p>
        </w:tc>
      </w:tr>
      <w:tr w:rsidR="005530FC" w:rsidRPr="003740CF" w:rsidTr="0054261A">
        <w:tc>
          <w:tcPr>
            <w:tcW w:w="963" w:type="pct"/>
          </w:tcPr>
          <w:p w:rsidR="005530FC" w:rsidRPr="0054261A" w:rsidRDefault="005530FC" w:rsidP="005530FC">
            <w:pPr>
              <w:pStyle w:val="Heading6"/>
              <w:tabs>
                <w:tab w:val="clear" w:pos="720"/>
                <w:tab w:val="clear" w:pos="7740"/>
                <w:tab w:val="decimal" w:pos="7560"/>
              </w:tabs>
              <w:rPr>
                <w:b w:val="0"/>
              </w:rPr>
            </w:pPr>
            <w:r w:rsidRPr="0054261A">
              <w:t>Asset Financing:</w:t>
            </w:r>
          </w:p>
        </w:tc>
        <w:tc>
          <w:tcPr>
            <w:tcW w:w="365" w:type="pct"/>
          </w:tcPr>
          <w:p w:rsidR="005530FC" w:rsidRPr="0054261A" w:rsidRDefault="005530FC" w:rsidP="005530FC">
            <w:pPr>
              <w:pStyle w:val="EndnoteText"/>
              <w:tabs>
                <w:tab w:val="decimal" w:pos="1062"/>
                <w:tab w:val="decimal" w:pos="1782"/>
                <w:tab w:val="decimal" w:pos="7560"/>
                <w:tab w:val="decimal" w:pos="9000"/>
                <w:tab w:val="decimal" w:pos="11232"/>
              </w:tabs>
              <w:jc w:val="right"/>
              <w:rPr>
                <w:b/>
              </w:rPr>
            </w:pPr>
          </w:p>
        </w:tc>
        <w:tc>
          <w:tcPr>
            <w:tcW w:w="549" w:type="pct"/>
          </w:tcPr>
          <w:p w:rsidR="005530FC" w:rsidRPr="0054261A" w:rsidRDefault="005530FC" w:rsidP="005530FC">
            <w:pPr>
              <w:tabs>
                <w:tab w:val="decimal" w:pos="972"/>
                <w:tab w:val="decimal" w:pos="1782"/>
                <w:tab w:val="decimal" w:pos="7560"/>
                <w:tab w:val="decimal" w:pos="9000"/>
                <w:tab w:val="decimal" w:pos="11232"/>
              </w:tabs>
              <w:jc w:val="right"/>
              <w:rPr>
                <w:b/>
                <w:sz w:val="20"/>
              </w:rPr>
            </w:pPr>
          </w:p>
        </w:tc>
        <w:tc>
          <w:tcPr>
            <w:tcW w:w="615" w:type="pct"/>
          </w:tcPr>
          <w:p w:rsidR="005530FC" w:rsidRPr="0054261A" w:rsidRDefault="005530FC" w:rsidP="005530FC">
            <w:pPr>
              <w:tabs>
                <w:tab w:val="decimal" w:pos="972"/>
                <w:tab w:val="decimal" w:pos="1782"/>
                <w:tab w:val="decimal" w:pos="7560"/>
                <w:tab w:val="decimal" w:pos="9000"/>
                <w:tab w:val="decimal" w:pos="11232"/>
              </w:tabs>
              <w:jc w:val="right"/>
              <w:rPr>
                <w:b/>
                <w:sz w:val="20"/>
              </w:rPr>
            </w:pPr>
          </w:p>
        </w:tc>
        <w:tc>
          <w:tcPr>
            <w:tcW w:w="673" w:type="pct"/>
          </w:tcPr>
          <w:p w:rsidR="005530FC" w:rsidRPr="0054261A" w:rsidRDefault="005530FC" w:rsidP="005530FC">
            <w:pPr>
              <w:tabs>
                <w:tab w:val="decimal" w:pos="1062"/>
                <w:tab w:val="decimal" w:pos="7560"/>
                <w:tab w:val="decimal" w:pos="9000"/>
                <w:tab w:val="decimal" w:pos="11232"/>
              </w:tabs>
              <w:jc w:val="right"/>
              <w:rPr>
                <w:b/>
                <w:sz w:val="20"/>
              </w:rPr>
            </w:pPr>
          </w:p>
        </w:tc>
        <w:tc>
          <w:tcPr>
            <w:tcW w:w="566" w:type="pct"/>
          </w:tcPr>
          <w:p w:rsidR="005530FC" w:rsidRPr="0054261A" w:rsidRDefault="005530FC" w:rsidP="005530FC">
            <w:pPr>
              <w:tabs>
                <w:tab w:val="decimal" w:pos="1044"/>
                <w:tab w:val="decimal" w:pos="7560"/>
                <w:tab w:val="decimal" w:pos="9000"/>
                <w:tab w:val="decimal" w:pos="11232"/>
              </w:tabs>
              <w:jc w:val="right"/>
              <w:rPr>
                <w:b/>
                <w:sz w:val="20"/>
              </w:rPr>
            </w:pPr>
          </w:p>
        </w:tc>
        <w:tc>
          <w:tcPr>
            <w:tcW w:w="684" w:type="pct"/>
          </w:tcPr>
          <w:p w:rsidR="005530FC" w:rsidRPr="0054261A" w:rsidRDefault="005530FC" w:rsidP="005530FC">
            <w:pPr>
              <w:tabs>
                <w:tab w:val="decimal" w:pos="1044"/>
                <w:tab w:val="decimal" w:pos="7560"/>
                <w:tab w:val="decimal" w:pos="9000"/>
                <w:tab w:val="decimal" w:pos="11232"/>
              </w:tabs>
              <w:jc w:val="right"/>
              <w:rPr>
                <w:b/>
                <w:sz w:val="20"/>
              </w:rPr>
            </w:pPr>
          </w:p>
        </w:tc>
        <w:tc>
          <w:tcPr>
            <w:tcW w:w="586" w:type="pct"/>
          </w:tcPr>
          <w:p w:rsidR="005530FC" w:rsidRPr="0054261A" w:rsidRDefault="005530FC" w:rsidP="005530FC">
            <w:pPr>
              <w:pStyle w:val="EndnoteText"/>
              <w:tabs>
                <w:tab w:val="decimal" w:pos="882"/>
                <w:tab w:val="decimal" w:pos="7560"/>
                <w:tab w:val="decimal" w:pos="9000"/>
                <w:tab w:val="decimal" w:pos="11232"/>
              </w:tabs>
              <w:jc w:val="right"/>
              <w:rPr>
                <w:b/>
              </w:rPr>
            </w:pPr>
          </w:p>
        </w:tc>
      </w:tr>
      <w:tr w:rsidR="00374C7A" w:rsidRPr="003740CF" w:rsidTr="0054261A">
        <w:tc>
          <w:tcPr>
            <w:tcW w:w="963" w:type="pct"/>
          </w:tcPr>
          <w:p w:rsidR="00374C7A" w:rsidRPr="0054261A" w:rsidRDefault="00374C7A" w:rsidP="00374C7A">
            <w:pPr>
              <w:pStyle w:val="Heading6"/>
              <w:tabs>
                <w:tab w:val="clear" w:pos="720"/>
                <w:tab w:val="clear" w:pos="7740"/>
                <w:tab w:val="decimal" w:pos="7560"/>
              </w:tabs>
              <w:rPr>
                <w:b w:val="0"/>
              </w:rPr>
            </w:pPr>
            <w:r w:rsidRPr="0054261A">
              <w:rPr>
                <w:b w:val="0"/>
              </w:rPr>
              <w:t>Owned</w:t>
            </w:r>
          </w:p>
          <w:p w:rsidR="00374C7A" w:rsidRPr="0054261A" w:rsidRDefault="00374C7A" w:rsidP="00374C7A">
            <w:pPr>
              <w:rPr>
                <w:sz w:val="20"/>
              </w:rPr>
            </w:pPr>
            <w:r w:rsidRPr="0054261A">
              <w:rPr>
                <w:sz w:val="20"/>
              </w:rPr>
              <w:t>Donated</w:t>
            </w:r>
          </w:p>
        </w:tc>
        <w:tc>
          <w:tcPr>
            <w:tcW w:w="365" w:type="pct"/>
          </w:tcPr>
          <w:p w:rsidR="00374C7A" w:rsidRPr="0054261A" w:rsidRDefault="00374C7A" w:rsidP="00374C7A">
            <w:pPr>
              <w:pStyle w:val="EndnoteText"/>
              <w:tabs>
                <w:tab w:val="decimal" w:pos="1062"/>
                <w:tab w:val="decimal" w:pos="1782"/>
                <w:tab w:val="decimal" w:pos="7560"/>
                <w:tab w:val="decimal" w:pos="9000"/>
                <w:tab w:val="decimal" w:pos="11232"/>
              </w:tabs>
              <w:jc w:val="right"/>
            </w:pPr>
            <w:r w:rsidRPr="0054261A">
              <w:t>5,686</w:t>
            </w:r>
          </w:p>
        </w:tc>
        <w:tc>
          <w:tcPr>
            <w:tcW w:w="549" w:type="pct"/>
          </w:tcPr>
          <w:p w:rsidR="00374C7A" w:rsidRPr="0054261A" w:rsidRDefault="00374C7A" w:rsidP="00374C7A">
            <w:pPr>
              <w:tabs>
                <w:tab w:val="decimal" w:pos="972"/>
                <w:tab w:val="decimal" w:pos="1782"/>
                <w:tab w:val="decimal" w:pos="7560"/>
                <w:tab w:val="decimal" w:pos="9000"/>
                <w:tab w:val="decimal" w:pos="11232"/>
              </w:tabs>
              <w:jc w:val="right"/>
              <w:rPr>
                <w:sz w:val="20"/>
              </w:rPr>
            </w:pPr>
            <w:r w:rsidRPr="0054261A">
              <w:rPr>
                <w:sz w:val="20"/>
              </w:rPr>
              <w:t>107,484</w:t>
            </w:r>
          </w:p>
        </w:tc>
        <w:tc>
          <w:tcPr>
            <w:tcW w:w="615" w:type="pct"/>
          </w:tcPr>
          <w:p w:rsidR="00374C7A" w:rsidRPr="0054261A" w:rsidRDefault="00374C7A" w:rsidP="00374C7A">
            <w:pPr>
              <w:tabs>
                <w:tab w:val="decimal" w:pos="972"/>
                <w:tab w:val="decimal" w:pos="1782"/>
                <w:tab w:val="decimal" w:pos="7560"/>
                <w:tab w:val="decimal" w:pos="9000"/>
                <w:tab w:val="decimal" w:pos="11232"/>
              </w:tabs>
              <w:jc w:val="right"/>
              <w:rPr>
                <w:sz w:val="20"/>
              </w:rPr>
            </w:pPr>
            <w:r w:rsidRPr="0054261A">
              <w:rPr>
                <w:sz w:val="20"/>
              </w:rPr>
              <w:t>15,402</w:t>
            </w:r>
          </w:p>
          <w:p w:rsidR="00374C7A" w:rsidRPr="0054261A" w:rsidRDefault="00374C7A" w:rsidP="00374C7A">
            <w:pPr>
              <w:tabs>
                <w:tab w:val="decimal" w:pos="972"/>
                <w:tab w:val="decimal" w:pos="1782"/>
                <w:tab w:val="decimal" w:pos="7560"/>
                <w:tab w:val="decimal" w:pos="9000"/>
                <w:tab w:val="decimal" w:pos="11232"/>
              </w:tabs>
              <w:jc w:val="right"/>
              <w:rPr>
                <w:sz w:val="20"/>
              </w:rPr>
            </w:pPr>
            <w:r w:rsidRPr="0054261A">
              <w:rPr>
                <w:sz w:val="20"/>
              </w:rPr>
              <w:t>6</w:t>
            </w:r>
          </w:p>
        </w:tc>
        <w:tc>
          <w:tcPr>
            <w:tcW w:w="673" w:type="pct"/>
          </w:tcPr>
          <w:p w:rsidR="00374C7A" w:rsidRPr="0054261A" w:rsidRDefault="00374C7A" w:rsidP="00374C7A">
            <w:pPr>
              <w:tabs>
                <w:tab w:val="decimal" w:pos="1062"/>
                <w:tab w:val="decimal" w:pos="7560"/>
                <w:tab w:val="decimal" w:pos="9000"/>
                <w:tab w:val="decimal" w:pos="11232"/>
              </w:tabs>
              <w:jc w:val="right"/>
              <w:rPr>
                <w:sz w:val="20"/>
              </w:rPr>
            </w:pPr>
            <w:r w:rsidRPr="0054261A">
              <w:rPr>
                <w:sz w:val="20"/>
              </w:rPr>
              <w:t>1,723</w:t>
            </w:r>
          </w:p>
        </w:tc>
        <w:tc>
          <w:tcPr>
            <w:tcW w:w="566" w:type="pct"/>
          </w:tcPr>
          <w:p w:rsidR="00374C7A" w:rsidRPr="0054261A" w:rsidRDefault="00374C7A" w:rsidP="00374C7A">
            <w:pPr>
              <w:tabs>
                <w:tab w:val="decimal" w:pos="1044"/>
                <w:tab w:val="decimal" w:pos="7560"/>
                <w:tab w:val="decimal" w:pos="9000"/>
                <w:tab w:val="decimal" w:pos="11232"/>
              </w:tabs>
              <w:jc w:val="right"/>
              <w:rPr>
                <w:sz w:val="20"/>
              </w:rPr>
            </w:pPr>
            <w:r w:rsidRPr="0054261A">
              <w:rPr>
                <w:sz w:val="20"/>
              </w:rPr>
              <w:t>24</w:t>
            </w:r>
          </w:p>
        </w:tc>
        <w:tc>
          <w:tcPr>
            <w:tcW w:w="684" w:type="pct"/>
          </w:tcPr>
          <w:p w:rsidR="00374C7A" w:rsidRPr="0054261A" w:rsidRDefault="00374C7A" w:rsidP="00374C7A">
            <w:pPr>
              <w:tabs>
                <w:tab w:val="decimal" w:pos="1044"/>
                <w:tab w:val="decimal" w:pos="7560"/>
                <w:tab w:val="decimal" w:pos="9000"/>
                <w:tab w:val="decimal" w:pos="11232"/>
              </w:tabs>
              <w:jc w:val="right"/>
              <w:rPr>
                <w:sz w:val="20"/>
              </w:rPr>
            </w:pPr>
            <w:r w:rsidRPr="0054261A">
              <w:rPr>
                <w:sz w:val="20"/>
              </w:rPr>
              <w:t>4,102</w:t>
            </w:r>
          </w:p>
        </w:tc>
        <w:tc>
          <w:tcPr>
            <w:tcW w:w="586" w:type="pct"/>
          </w:tcPr>
          <w:p w:rsidR="00374C7A" w:rsidRPr="0054261A" w:rsidRDefault="00374C7A" w:rsidP="00374C7A">
            <w:pPr>
              <w:pStyle w:val="EndnoteText"/>
              <w:tabs>
                <w:tab w:val="decimal" w:pos="882"/>
                <w:tab w:val="decimal" w:pos="7560"/>
                <w:tab w:val="decimal" w:pos="9000"/>
                <w:tab w:val="decimal" w:pos="11232"/>
              </w:tabs>
              <w:jc w:val="right"/>
            </w:pPr>
            <w:r w:rsidRPr="0054261A">
              <w:t>134,421</w:t>
            </w:r>
          </w:p>
          <w:p w:rsidR="00374C7A" w:rsidRPr="0054261A" w:rsidRDefault="00374C7A" w:rsidP="00374C7A">
            <w:pPr>
              <w:pStyle w:val="EndnoteText"/>
              <w:tabs>
                <w:tab w:val="decimal" w:pos="882"/>
                <w:tab w:val="decimal" w:pos="7560"/>
                <w:tab w:val="decimal" w:pos="9000"/>
                <w:tab w:val="decimal" w:pos="11232"/>
              </w:tabs>
              <w:jc w:val="center"/>
            </w:pPr>
            <w:r w:rsidRPr="0054261A">
              <w:t xml:space="preserve">  </w:t>
            </w:r>
            <w:r w:rsidR="004362F7" w:rsidRPr="0054261A">
              <w:t xml:space="preserve">     </w:t>
            </w:r>
            <w:r w:rsidRPr="0054261A">
              <w:t xml:space="preserve">       6 </w:t>
            </w:r>
          </w:p>
        </w:tc>
      </w:tr>
      <w:tr w:rsidR="00374C7A" w:rsidRPr="003740CF" w:rsidTr="0054261A">
        <w:tc>
          <w:tcPr>
            <w:tcW w:w="963" w:type="pct"/>
          </w:tcPr>
          <w:p w:rsidR="00374C7A" w:rsidRPr="0054261A" w:rsidRDefault="00374C7A" w:rsidP="00374C7A">
            <w:pPr>
              <w:pStyle w:val="Heading6"/>
              <w:tabs>
                <w:tab w:val="clear" w:pos="720"/>
                <w:tab w:val="clear" w:pos="7740"/>
                <w:tab w:val="decimal" w:pos="7560"/>
              </w:tabs>
              <w:rPr>
                <w:b w:val="0"/>
              </w:rPr>
            </w:pPr>
          </w:p>
        </w:tc>
        <w:tc>
          <w:tcPr>
            <w:tcW w:w="365" w:type="pct"/>
            <w:tcBorders>
              <w:bottom w:val="single" w:sz="4" w:space="0" w:color="auto"/>
            </w:tcBorders>
          </w:tcPr>
          <w:p w:rsidR="00374C7A" w:rsidRPr="0054261A" w:rsidRDefault="00374C7A" w:rsidP="00374C7A">
            <w:pPr>
              <w:pStyle w:val="EndnoteText"/>
              <w:tabs>
                <w:tab w:val="decimal" w:pos="1062"/>
                <w:tab w:val="decimal" w:pos="1782"/>
                <w:tab w:val="decimal" w:pos="7560"/>
                <w:tab w:val="decimal" w:pos="9000"/>
                <w:tab w:val="decimal" w:pos="11232"/>
              </w:tabs>
              <w:jc w:val="right"/>
            </w:pPr>
          </w:p>
        </w:tc>
        <w:tc>
          <w:tcPr>
            <w:tcW w:w="549" w:type="pct"/>
            <w:tcBorders>
              <w:bottom w:val="single" w:sz="4" w:space="0" w:color="auto"/>
            </w:tcBorders>
          </w:tcPr>
          <w:p w:rsidR="00374C7A" w:rsidRPr="0054261A" w:rsidRDefault="00374C7A" w:rsidP="00374C7A">
            <w:pPr>
              <w:tabs>
                <w:tab w:val="decimal" w:pos="972"/>
                <w:tab w:val="decimal" w:pos="1782"/>
                <w:tab w:val="decimal" w:pos="7560"/>
                <w:tab w:val="decimal" w:pos="9000"/>
                <w:tab w:val="decimal" w:pos="11232"/>
              </w:tabs>
              <w:jc w:val="right"/>
              <w:rPr>
                <w:sz w:val="20"/>
              </w:rPr>
            </w:pPr>
          </w:p>
        </w:tc>
        <w:tc>
          <w:tcPr>
            <w:tcW w:w="615" w:type="pct"/>
            <w:tcBorders>
              <w:bottom w:val="single" w:sz="4" w:space="0" w:color="auto"/>
            </w:tcBorders>
          </w:tcPr>
          <w:p w:rsidR="00374C7A" w:rsidRPr="0054261A" w:rsidRDefault="00374C7A" w:rsidP="00374C7A">
            <w:pPr>
              <w:tabs>
                <w:tab w:val="decimal" w:pos="972"/>
                <w:tab w:val="decimal" w:pos="1782"/>
                <w:tab w:val="decimal" w:pos="7560"/>
                <w:tab w:val="decimal" w:pos="9000"/>
                <w:tab w:val="decimal" w:pos="11232"/>
              </w:tabs>
              <w:jc w:val="right"/>
              <w:rPr>
                <w:sz w:val="20"/>
              </w:rPr>
            </w:pPr>
          </w:p>
        </w:tc>
        <w:tc>
          <w:tcPr>
            <w:tcW w:w="673" w:type="pct"/>
            <w:tcBorders>
              <w:bottom w:val="single" w:sz="4" w:space="0" w:color="auto"/>
            </w:tcBorders>
          </w:tcPr>
          <w:p w:rsidR="00374C7A" w:rsidRPr="0054261A" w:rsidRDefault="00374C7A" w:rsidP="00374C7A">
            <w:pPr>
              <w:tabs>
                <w:tab w:val="decimal" w:pos="1062"/>
                <w:tab w:val="decimal" w:pos="7560"/>
                <w:tab w:val="decimal" w:pos="9000"/>
                <w:tab w:val="decimal" w:pos="11232"/>
              </w:tabs>
              <w:jc w:val="right"/>
              <w:rPr>
                <w:sz w:val="20"/>
              </w:rPr>
            </w:pPr>
          </w:p>
        </w:tc>
        <w:tc>
          <w:tcPr>
            <w:tcW w:w="566" w:type="pct"/>
            <w:tcBorders>
              <w:bottom w:val="single" w:sz="4" w:space="0" w:color="auto"/>
            </w:tcBorders>
          </w:tcPr>
          <w:p w:rsidR="00374C7A" w:rsidRPr="0054261A" w:rsidRDefault="00374C7A" w:rsidP="00374C7A">
            <w:pPr>
              <w:tabs>
                <w:tab w:val="decimal" w:pos="1044"/>
                <w:tab w:val="decimal" w:pos="7560"/>
                <w:tab w:val="decimal" w:pos="9000"/>
                <w:tab w:val="decimal" w:pos="11232"/>
              </w:tabs>
              <w:jc w:val="right"/>
              <w:rPr>
                <w:sz w:val="20"/>
              </w:rPr>
            </w:pPr>
          </w:p>
        </w:tc>
        <w:tc>
          <w:tcPr>
            <w:tcW w:w="684" w:type="pct"/>
            <w:tcBorders>
              <w:bottom w:val="single" w:sz="4" w:space="0" w:color="auto"/>
            </w:tcBorders>
          </w:tcPr>
          <w:p w:rsidR="00374C7A" w:rsidRPr="0054261A" w:rsidRDefault="00374C7A" w:rsidP="00374C7A">
            <w:pPr>
              <w:tabs>
                <w:tab w:val="decimal" w:pos="1044"/>
                <w:tab w:val="decimal" w:pos="7560"/>
                <w:tab w:val="decimal" w:pos="9000"/>
                <w:tab w:val="decimal" w:pos="11232"/>
              </w:tabs>
              <w:jc w:val="right"/>
              <w:rPr>
                <w:sz w:val="20"/>
              </w:rPr>
            </w:pPr>
          </w:p>
        </w:tc>
        <w:tc>
          <w:tcPr>
            <w:tcW w:w="586" w:type="pct"/>
            <w:tcBorders>
              <w:bottom w:val="single" w:sz="4" w:space="0" w:color="auto"/>
            </w:tcBorders>
          </w:tcPr>
          <w:p w:rsidR="00374C7A" w:rsidRPr="0054261A" w:rsidRDefault="00374C7A" w:rsidP="00374C7A">
            <w:pPr>
              <w:pStyle w:val="EndnoteText"/>
              <w:tabs>
                <w:tab w:val="decimal" w:pos="882"/>
                <w:tab w:val="decimal" w:pos="7560"/>
                <w:tab w:val="decimal" w:pos="9000"/>
                <w:tab w:val="decimal" w:pos="11232"/>
              </w:tabs>
              <w:jc w:val="right"/>
            </w:pPr>
          </w:p>
        </w:tc>
      </w:tr>
      <w:tr w:rsidR="00374C7A" w:rsidRPr="003740CF" w:rsidTr="0054261A">
        <w:tc>
          <w:tcPr>
            <w:tcW w:w="963" w:type="pct"/>
          </w:tcPr>
          <w:p w:rsidR="00374C7A" w:rsidRPr="0054261A" w:rsidRDefault="00374C7A" w:rsidP="00374C7A">
            <w:pPr>
              <w:pStyle w:val="Heading6"/>
              <w:tabs>
                <w:tab w:val="clear" w:pos="720"/>
                <w:tab w:val="clear" w:pos="7740"/>
                <w:tab w:val="decimal" w:pos="7560"/>
              </w:tabs>
            </w:pPr>
            <w:r w:rsidRPr="0054261A">
              <w:t>Net Book Value at 31 March 2017</w:t>
            </w:r>
          </w:p>
        </w:tc>
        <w:tc>
          <w:tcPr>
            <w:tcW w:w="365" w:type="pct"/>
            <w:tcBorders>
              <w:top w:val="single" w:sz="4" w:space="0" w:color="auto"/>
              <w:bottom w:val="single" w:sz="4" w:space="0" w:color="auto"/>
            </w:tcBorders>
          </w:tcPr>
          <w:p w:rsidR="00374C7A" w:rsidRPr="0054261A" w:rsidRDefault="00374C7A" w:rsidP="00374C7A">
            <w:pPr>
              <w:pStyle w:val="EndnoteText"/>
              <w:tabs>
                <w:tab w:val="decimal" w:pos="1062"/>
                <w:tab w:val="decimal" w:pos="1782"/>
                <w:tab w:val="decimal" w:pos="7560"/>
                <w:tab w:val="decimal" w:pos="9000"/>
                <w:tab w:val="decimal" w:pos="11232"/>
              </w:tabs>
              <w:jc w:val="right"/>
              <w:rPr>
                <w:b/>
              </w:rPr>
            </w:pPr>
            <w:r w:rsidRPr="0054261A">
              <w:rPr>
                <w:b/>
              </w:rPr>
              <w:t>5,686</w:t>
            </w:r>
          </w:p>
        </w:tc>
        <w:tc>
          <w:tcPr>
            <w:tcW w:w="549" w:type="pct"/>
            <w:tcBorders>
              <w:top w:val="single" w:sz="4" w:space="0" w:color="auto"/>
              <w:bottom w:val="single" w:sz="4" w:space="0" w:color="auto"/>
            </w:tcBorders>
          </w:tcPr>
          <w:p w:rsidR="00374C7A" w:rsidRPr="0054261A" w:rsidRDefault="00374C7A" w:rsidP="00374C7A">
            <w:pPr>
              <w:tabs>
                <w:tab w:val="decimal" w:pos="972"/>
                <w:tab w:val="decimal" w:pos="1782"/>
                <w:tab w:val="decimal" w:pos="7560"/>
                <w:tab w:val="decimal" w:pos="9000"/>
                <w:tab w:val="decimal" w:pos="11232"/>
              </w:tabs>
              <w:jc w:val="right"/>
              <w:rPr>
                <w:b/>
                <w:sz w:val="20"/>
              </w:rPr>
            </w:pPr>
            <w:r w:rsidRPr="0054261A">
              <w:rPr>
                <w:b/>
                <w:sz w:val="20"/>
              </w:rPr>
              <w:t>107,484</w:t>
            </w:r>
          </w:p>
        </w:tc>
        <w:tc>
          <w:tcPr>
            <w:tcW w:w="615" w:type="pct"/>
            <w:tcBorders>
              <w:top w:val="single" w:sz="4" w:space="0" w:color="auto"/>
              <w:bottom w:val="single" w:sz="4" w:space="0" w:color="auto"/>
            </w:tcBorders>
          </w:tcPr>
          <w:p w:rsidR="00374C7A" w:rsidRPr="0054261A" w:rsidRDefault="00374C7A" w:rsidP="00374C7A">
            <w:pPr>
              <w:tabs>
                <w:tab w:val="decimal" w:pos="972"/>
                <w:tab w:val="decimal" w:pos="1782"/>
                <w:tab w:val="decimal" w:pos="7560"/>
                <w:tab w:val="decimal" w:pos="9000"/>
                <w:tab w:val="decimal" w:pos="11232"/>
              </w:tabs>
              <w:jc w:val="right"/>
              <w:rPr>
                <w:b/>
                <w:sz w:val="20"/>
              </w:rPr>
            </w:pPr>
            <w:r w:rsidRPr="0054261A">
              <w:rPr>
                <w:b/>
                <w:sz w:val="20"/>
              </w:rPr>
              <w:t>15,408</w:t>
            </w:r>
          </w:p>
        </w:tc>
        <w:tc>
          <w:tcPr>
            <w:tcW w:w="673" w:type="pct"/>
            <w:tcBorders>
              <w:top w:val="single" w:sz="4" w:space="0" w:color="auto"/>
              <w:bottom w:val="single" w:sz="4" w:space="0" w:color="auto"/>
            </w:tcBorders>
          </w:tcPr>
          <w:p w:rsidR="00374C7A" w:rsidRPr="0054261A" w:rsidRDefault="00374C7A" w:rsidP="00374C7A">
            <w:pPr>
              <w:tabs>
                <w:tab w:val="decimal" w:pos="1062"/>
                <w:tab w:val="decimal" w:pos="7560"/>
                <w:tab w:val="decimal" w:pos="9000"/>
                <w:tab w:val="decimal" w:pos="11232"/>
              </w:tabs>
              <w:jc w:val="right"/>
              <w:rPr>
                <w:b/>
                <w:sz w:val="20"/>
              </w:rPr>
            </w:pPr>
            <w:r w:rsidRPr="0054261A">
              <w:rPr>
                <w:b/>
                <w:sz w:val="20"/>
              </w:rPr>
              <w:t>1,723</w:t>
            </w:r>
          </w:p>
        </w:tc>
        <w:tc>
          <w:tcPr>
            <w:tcW w:w="566" w:type="pct"/>
            <w:tcBorders>
              <w:top w:val="single" w:sz="4" w:space="0" w:color="auto"/>
              <w:bottom w:val="single" w:sz="4" w:space="0" w:color="auto"/>
            </w:tcBorders>
          </w:tcPr>
          <w:p w:rsidR="00374C7A" w:rsidRPr="0054261A" w:rsidRDefault="00374C7A" w:rsidP="00374C7A">
            <w:pPr>
              <w:tabs>
                <w:tab w:val="decimal" w:pos="1044"/>
                <w:tab w:val="decimal" w:pos="7560"/>
                <w:tab w:val="decimal" w:pos="9000"/>
                <w:tab w:val="decimal" w:pos="11232"/>
              </w:tabs>
              <w:jc w:val="right"/>
              <w:rPr>
                <w:b/>
                <w:sz w:val="20"/>
              </w:rPr>
            </w:pPr>
            <w:r w:rsidRPr="0054261A">
              <w:rPr>
                <w:b/>
                <w:sz w:val="20"/>
              </w:rPr>
              <w:t>24</w:t>
            </w:r>
          </w:p>
        </w:tc>
        <w:tc>
          <w:tcPr>
            <w:tcW w:w="684" w:type="pct"/>
            <w:tcBorders>
              <w:top w:val="single" w:sz="4" w:space="0" w:color="auto"/>
              <w:bottom w:val="single" w:sz="4" w:space="0" w:color="auto"/>
            </w:tcBorders>
          </w:tcPr>
          <w:p w:rsidR="00374C7A" w:rsidRPr="0054261A" w:rsidRDefault="00374C7A" w:rsidP="00374C7A">
            <w:pPr>
              <w:tabs>
                <w:tab w:val="decimal" w:pos="1044"/>
                <w:tab w:val="decimal" w:pos="7560"/>
                <w:tab w:val="decimal" w:pos="9000"/>
                <w:tab w:val="decimal" w:pos="11232"/>
              </w:tabs>
              <w:jc w:val="right"/>
              <w:rPr>
                <w:b/>
                <w:sz w:val="20"/>
              </w:rPr>
            </w:pPr>
            <w:r w:rsidRPr="0054261A">
              <w:rPr>
                <w:b/>
                <w:sz w:val="20"/>
              </w:rPr>
              <w:t>4,102</w:t>
            </w:r>
          </w:p>
        </w:tc>
        <w:tc>
          <w:tcPr>
            <w:tcW w:w="586" w:type="pct"/>
            <w:tcBorders>
              <w:top w:val="single" w:sz="4" w:space="0" w:color="auto"/>
              <w:bottom w:val="single" w:sz="4" w:space="0" w:color="auto"/>
            </w:tcBorders>
          </w:tcPr>
          <w:p w:rsidR="00374C7A" w:rsidRPr="0054261A" w:rsidRDefault="00374C7A" w:rsidP="00374C7A">
            <w:pPr>
              <w:pStyle w:val="EndnoteText"/>
              <w:tabs>
                <w:tab w:val="decimal" w:pos="882"/>
                <w:tab w:val="decimal" w:pos="7560"/>
                <w:tab w:val="decimal" w:pos="9000"/>
                <w:tab w:val="decimal" w:pos="11232"/>
              </w:tabs>
              <w:jc w:val="right"/>
              <w:rPr>
                <w:b/>
              </w:rPr>
            </w:pPr>
            <w:r w:rsidRPr="0054261A">
              <w:rPr>
                <w:b/>
              </w:rPr>
              <w:t>134,427</w:t>
            </w:r>
          </w:p>
        </w:tc>
      </w:tr>
      <w:tr w:rsidR="00374C7A" w:rsidRPr="003740CF" w:rsidTr="0054261A">
        <w:tc>
          <w:tcPr>
            <w:tcW w:w="963" w:type="pct"/>
          </w:tcPr>
          <w:p w:rsidR="00374C7A" w:rsidRPr="0054261A" w:rsidRDefault="00374C7A" w:rsidP="00374C7A">
            <w:pPr>
              <w:pStyle w:val="Heading6"/>
              <w:tabs>
                <w:tab w:val="clear" w:pos="720"/>
                <w:tab w:val="clear" w:pos="7740"/>
                <w:tab w:val="decimal" w:pos="7560"/>
              </w:tabs>
              <w:rPr>
                <w:b w:val="0"/>
              </w:rPr>
            </w:pPr>
          </w:p>
        </w:tc>
        <w:tc>
          <w:tcPr>
            <w:tcW w:w="365" w:type="pct"/>
          </w:tcPr>
          <w:p w:rsidR="00374C7A" w:rsidRPr="0054261A" w:rsidRDefault="00374C7A" w:rsidP="00374C7A">
            <w:pPr>
              <w:tabs>
                <w:tab w:val="decimal" w:pos="1062"/>
                <w:tab w:val="decimal" w:pos="1782"/>
                <w:tab w:val="decimal" w:pos="7560"/>
                <w:tab w:val="decimal" w:pos="9000"/>
                <w:tab w:val="decimal" w:pos="11232"/>
              </w:tabs>
              <w:jc w:val="right"/>
              <w:rPr>
                <w:b/>
                <w:bCs/>
                <w:sz w:val="20"/>
              </w:rPr>
            </w:pPr>
          </w:p>
        </w:tc>
        <w:tc>
          <w:tcPr>
            <w:tcW w:w="549" w:type="pct"/>
          </w:tcPr>
          <w:p w:rsidR="00374C7A" w:rsidRPr="0054261A" w:rsidRDefault="00374C7A" w:rsidP="00374C7A">
            <w:pPr>
              <w:tabs>
                <w:tab w:val="decimal" w:pos="972"/>
                <w:tab w:val="decimal" w:pos="1782"/>
                <w:tab w:val="decimal" w:pos="7560"/>
                <w:tab w:val="decimal" w:pos="9000"/>
                <w:tab w:val="decimal" w:pos="11232"/>
              </w:tabs>
              <w:jc w:val="right"/>
              <w:rPr>
                <w:b/>
                <w:bCs/>
                <w:sz w:val="20"/>
              </w:rPr>
            </w:pPr>
          </w:p>
        </w:tc>
        <w:tc>
          <w:tcPr>
            <w:tcW w:w="615" w:type="pct"/>
          </w:tcPr>
          <w:p w:rsidR="00374C7A" w:rsidRPr="0054261A" w:rsidRDefault="00374C7A" w:rsidP="00374C7A">
            <w:pPr>
              <w:tabs>
                <w:tab w:val="decimal" w:pos="972"/>
                <w:tab w:val="decimal" w:pos="1782"/>
                <w:tab w:val="decimal" w:pos="7560"/>
                <w:tab w:val="decimal" w:pos="9000"/>
                <w:tab w:val="decimal" w:pos="11232"/>
              </w:tabs>
              <w:jc w:val="right"/>
              <w:rPr>
                <w:b/>
                <w:bCs/>
                <w:sz w:val="20"/>
              </w:rPr>
            </w:pPr>
          </w:p>
        </w:tc>
        <w:tc>
          <w:tcPr>
            <w:tcW w:w="673" w:type="pct"/>
          </w:tcPr>
          <w:p w:rsidR="00374C7A" w:rsidRPr="0054261A" w:rsidRDefault="00374C7A" w:rsidP="00374C7A">
            <w:pPr>
              <w:tabs>
                <w:tab w:val="decimal" w:pos="1062"/>
                <w:tab w:val="decimal" w:pos="7560"/>
                <w:tab w:val="decimal" w:pos="9000"/>
                <w:tab w:val="decimal" w:pos="11232"/>
              </w:tabs>
              <w:jc w:val="right"/>
              <w:rPr>
                <w:b/>
                <w:bCs/>
                <w:sz w:val="20"/>
              </w:rPr>
            </w:pPr>
          </w:p>
        </w:tc>
        <w:tc>
          <w:tcPr>
            <w:tcW w:w="566" w:type="pct"/>
          </w:tcPr>
          <w:p w:rsidR="00374C7A" w:rsidRPr="0054261A" w:rsidRDefault="00374C7A" w:rsidP="00374C7A">
            <w:pPr>
              <w:tabs>
                <w:tab w:val="decimal" w:pos="1044"/>
                <w:tab w:val="decimal" w:pos="7560"/>
                <w:tab w:val="decimal" w:pos="9000"/>
                <w:tab w:val="decimal" w:pos="11232"/>
              </w:tabs>
              <w:jc w:val="right"/>
              <w:rPr>
                <w:b/>
                <w:bCs/>
                <w:sz w:val="20"/>
              </w:rPr>
            </w:pPr>
          </w:p>
        </w:tc>
        <w:tc>
          <w:tcPr>
            <w:tcW w:w="684" w:type="pct"/>
          </w:tcPr>
          <w:p w:rsidR="00374C7A" w:rsidRPr="0054261A" w:rsidRDefault="00374C7A" w:rsidP="00374C7A">
            <w:pPr>
              <w:tabs>
                <w:tab w:val="decimal" w:pos="1044"/>
                <w:tab w:val="decimal" w:pos="7560"/>
                <w:tab w:val="decimal" w:pos="9000"/>
                <w:tab w:val="decimal" w:pos="11232"/>
              </w:tabs>
              <w:jc w:val="right"/>
              <w:rPr>
                <w:b/>
                <w:bCs/>
                <w:sz w:val="20"/>
              </w:rPr>
            </w:pPr>
          </w:p>
        </w:tc>
        <w:tc>
          <w:tcPr>
            <w:tcW w:w="586" w:type="pct"/>
          </w:tcPr>
          <w:p w:rsidR="00374C7A" w:rsidRPr="0054261A" w:rsidRDefault="00374C7A" w:rsidP="00374C7A">
            <w:pPr>
              <w:pStyle w:val="EndnoteText"/>
              <w:tabs>
                <w:tab w:val="decimal" w:pos="882"/>
                <w:tab w:val="decimal" w:pos="7560"/>
                <w:tab w:val="decimal" w:pos="9000"/>
                <w:tab w:val="decimal" w:pos="11232"/>
              </w:tabs>
              <w:jc w:val="right"/>
              <w:rPr>
                <w:b/>
                <w:bCs/>
              </w:rPr>
            </w:pPr>
          </w:p>
        </w:tc>
      </w:tr>
      <w:tr w:rsidR="00374C7A" w:rsidRPr="003740CF" w:rsidTr="0054261A">
        <w:tc>
          <w:tcPr>
            <w:tcW w:w="963" w:type="pct"/>
          </w:tcPr>
          <w:p w:rsidR="00374C7A" w:rsidRPr="0054261A" w:rsidRDefault="00374C7A" w:rsidP="0054261A">
            <w:pPr>
              <w:rPr>
                <w:sz w:val="20"/>
              </w:rPr>
            </w:pPr>
          </w:p>
        </w:tc>
        <w:tc>
          <w:tcPr>
            <w:tcW w:w="365" w:type="pct"/>
          </w:tcPr>
          <w:p w:rsidR="00374C7A" w:rsidRPr="0054261A" w:rsidRDefault="00374C7A" w:rsidP="00374C7A">
            <w:pPr>
              <w:tabs>
                <w:tab w:val="decimal" w:pos="1062"/>
                <w:tab w:val="decimal" w:pos="1782"/>
                <w:tab w:val="left" w:pos="3544"/>
                <w:tab w:val="decimal" w:pos="7560"/>
                <w:tab w:val="decimal" w:pos="9000"/>
                <w:tab w:val="decimal" w:pos="11232"/>
              </w:tabs>
              <w:jc w:val="right"/>
              <w:rPr>
                <w:sz w:val="20"/>
              </w:rPr>
            </w:pPr>
          </w:p>
        </w:tc>
        <w:tc>
          <w:tcPr>
            <w:tcW w:w="549" w:type="pct"/>
          </w:tcPr>
          <w:p w:rsidR="00374C7A" w:rsidRPr="0054261A" w:rsidRDefault="00374C7A" w:rsidP="00374C7A">
            <w:pPr>
              <w:tabs>
                <w:tab w:val="decimal" w:pos="1062"/>
                <w:tab w:val="decimal" w:pos="7560"/>
                <w:tab w:val="decimal" w:pos="9000"/>
                <w:tab w:val="decimal" w:pos="11232"/>
              </w:tabs>
              <w:jc w:val="right"/>
              <w:rPr>
                <w:sz w:val="20"/>
              </w:rPr>
            </w:pPr>
          </w:p>
        </w:tc>
        <w:tc>
          <w:tcPr>
            <w:tcW w:w="615" w:type="pct"/>
          </w:tcPr>
          <w:p w:rsidR="00374C7A" w:rsidRPr="0054261A" w:rsidRDefault="00374C7A" w:rsidP="00374C7A">
            <w:pPr>
              <w:tabs>
                <w:tab w:val="decimal" w:pos="1062"/>
                <w:tab w:val="decimal" w:pos="7560"/>
                <w:tab w:val="decimal" w:pos="9000"/>
                <w:tab w:val="decimal" w:pos="11232"/>
              </w:tabs>
              <w:jc w:val="right"/>
              <w:rPr>
                <w:sz w:val="20"/>
              </w:rPr>
            </w:pPr>
          </w:p>
        </w:tc>
        <w:tc>
          <w:tcPr>
            <w:tcW w:w="673" w:type="pct"/>
          </w:tcPr>
          <w:p w:rsidR="00374C7A" w:rsidRPr="0054261A" w:rsidRDefault="00374C7A" w:rsidP="00374C7A">
            <w:pPr>
              <w:tabs>
                <w:tab w:val="decimal" w:pos="1044"/>
                <w:tab w:val="decimal" w:pos="7560"/>
                <w:tab w:val="decimal" w:pos="9000"/>
                <w:tab w:val="decimal" w:pos="11232"/>
              </w:tabs>
              <w:jc w:val="right"/>
              <w:rPr>
                <w:sz w:val="20"/>
              </w:rPr>
            </w:pPr>
          </w:p>
        </w:tc>
        <w:tc>
          <w:tcPr>
            <w:tcW w:w="566" w:type="pct"/>
          </w:tcPr>
          <w:p w:rsidR="00374C7A" w:rsidRPr="0054261A" w:rsidRDefault="00374C7A" w:rsidP="00374C7A">
            <w:pPr>
              <w:tabs>
                <w:tab w:val="decimal" w:pos="1044"/>
                <w:tab w:val="decimal" w:pos="7560"/>
                <w:tab w:val="decimal" w:pos="9000"/>
                <w:tab w:val="decimal" w:pos="11232"/>
              </w:tabs>
              <w:jc w:val="right"/>
              <w:rPr>
                <w:sz w:val="20"/>
              </w:rPr>
            </w:pPr>
          </w:p>
        </w:tc>
        <w:tc>
          <w:tcPr>
            <w:tcW w:w="684" w:type="pct"/>
          </w:tcPr>
          <w:p w:rsidR="00374C7A" w:rsidRPr="0054261A" w:rsidRDefault="00374C7A" w:rsidP="00374C7A">
            <w:pPr>
              <w:tabs>
                <w:tab w:val="decimal" w:pos="1044"/>
                <w:tab w:val="decimal" w:pos="7560"/>
                <w:tab w:val="decimal" w:pos="9000"/>
                <w:tab w:val="decimal" w:pos="11232"/>
              </w:tabs>
              <w:jc w:val="right"/>
              <w:rPr>
                <w:sz w:val="20"/>
              </w:rPr>
            </w:pPr>
          </w:p>
        </w:tc>
        <w:tc>
          <w:tcPr>
            <w:tcW w:w="586" w:type="pct"/>
          </w:tcPr>
          <w:p w:rsidR="00374C7A" w:rsidRPr="0054261A" w:rsidRDefault="00374C7A" w:rsidP="00374C7A">
            <w:pPr>
              <w:pStyle w:val="EndnoteText"/>
              <w:tabs>
                <w:tab w:val="center" w:pos="446"/>
                <w:tab w:val="right" w:pos="893"/>
                <w:tab w:val="decimal" w:pos="7560"/>
                <w:tab w:val="decimal" w:pos="9000"/>
                <w:tab w:val="decimal" w:pos="11232"/>
              </w:tabs>
              <w:jc w:val="right"/>
            </w:pPr>
          </w:p>
        </w:tc>
      </w:tr>
    </w:tbl>
    <w:p w:rsidR="008D6480" w:rsidRDefault="008D6480" w:rsidP="00F202FB">
      <w:pPr>
        <w:tabs>
          <w:tab w:val="left" w:pos="-720"/>
          <w:tab w:val="decimal" w:pos="11232"/>
        </w:tabs>
        <w:rPr>
          <w:b/>
          <w:iCs/>
          <w:sz w:val="24"/>
          <w:szCs w:val="24"/>
        </w:rPr>
      </w:pPr>
    </w:p>
    <w:p w:rsidR="002A3304" w:rsidRDefault="0054261A" w:rsidP="00F202FB">
      <w:pPr>
        <w:tabs>
          <w:tab w:val="left" w:pos="-720"/>
          <w:tab w:val="decimal" w:pos="11232"/>
        </w:tabs>
        <w:rPr>
          <w:b/>
          <w:iCs/>
          <w:sz w:val="24"/>
          <w:szCs w:val="24"/>
        </w:rPr>
      </w:pPr>
      <w:r>
        <w:rPr>
          <w:b/>
          <w:iCs/>
          <w:sz w:val="24"/>
          <w:szCs w:val="24"/>
        </w:rPr>
        <w:br w:type="page"/>
      </w:r>
    </w:p>
    <w:tbl>
      <w:tblPr>
        <w:tblpPr w:leftFromText="180" w:rightFromText="180" w:vertAnchor="text" w:horzAnchor="margin" w:tblpY="222"/>
        <w:tblW w:w="5000" w:type="pct"/>
        <w:tblLook w:val="0000"/>
      </w:tblPr>
      <w:tblGrid>
        <w:gridCol w:w="9380"/>
      </w:tblGrid>
      <w:tr w:rsidR="002A3304" w:rsidRPr="00EE6FF2" w:rsidTr="002A3304">
        <w:tc>
          <w:tcPr>
            <w:tcW w:w="5000" w:type="pct"/>
          </w:tcPr>
          <w:p w:rsidR="002A3304" w:rsidRPr="00EE6FF2" w:rsidRDefault="002A3304" w:rsidP="002A3304">
            <w:pPr>
              <w:tabs>
                <w:tab w:val="decimal" w:pos="7560"/>
                <w:tab w:val="decimal" w:pos="9000"/>
                <w:tab w:val="decimal" w:pos="11232"/>
              </w:tabs>
              <w:rPr>
                <w:b/>
                <w:iCs/>
                <w:sz w:val="24"/>
                <w:szCs w:val="24"/>
              </w:rPr>
            </w:pPr>
            <w:r w:rsidRPr="00EE6FF2">
              <w:rPr>
                <w:b/>
                <w:iCs/>
                <w:sz w:val="24"/>
                <w:szCs w:val="24"/>
              </w:rPr>
              <w:lastRenderedPageBreak/>
              <w:t>Note 7 (b) Assets Held for Sale</w:t>
            </w:r>
          </w:p>
          <w:p w:rsidR="002A3304" w:rsidRDefault="002A3304" w:rsidP="002A3304">
            <w:pPr>
              <w:tabs>
                <w:tab w:val="decimal" w:pos="7560"/>
                <w:tab w:val="decimal" w:pos="9000"/>
                <w:tab w:val="decimal" w:pos="11232"/>
              </w:tabs>
              <w:rPr>
                <w:b/>
                <w:iCs/>
                <w:sz w:val="24"/>
                <w:szCs w:val="24"/>
              </w:rPr>
            </w:pPr>
          </w:p>
          <w:p w:rsidR="002A3304" w:rsidRDefault="002A3304" w:rsidP="002A3304">
            <w:pPr>
              <w:tabs>
                <w:tab w:val="decimal" w:pos="7560"/>
                <w:tab w:val="decimal" w:pos="9000"/>
                <w:tab w:val="decimal" w:pos="11232"/>
              </w:tabs>
              <w:rPr>
                <w:iCs/>
                <w:sz w:val="24"/>
                <w:szCs w:val="24"/>
              </w:rPr>
            </w:pPr>
            <w:r>
              <w:rPr>
                <w:iCs/>
                <w:sz w:val="24"/>
                <w:szCs w:val="24"/>
              </w:rPr>
              <w:t>As the asset noted below relates to the Board only the consolidate position is shown</w:t>
            </w:r>
          </w:p>
          <w:p w:rsidR="002A3304" w:rsidRPr="00257520" w:rsidRDefault="002A3304" w:rsidP="002A3304">
            <w:pPr>
              <w:tabs>
                <w:tab w:val="decimal" w:pos="7560"/>
                <w:tab w:val="decimal" w:pos="9000"/>
                <w:tab w:val="decimal" w:pos="11232"/>
              </w:tabs>
              <w:rPr>
                <w:iCs/>
                <w:sz w:val="24"/>
                <w:szCs w:val="24"/>
              </w:rPr>
            </w:pPr>
          </w:p>
        </w:tc>
      </w:tr>
    </w:tbl>
    <w:tbl>
      <w:tblPr>
        <w:tblW w:w="5000" w:type="pct"/>
        <w:tblLook w:val="0000"/>
      </w:tblPr>
      <w:tblGrid>
        <w:gridCol w:w="7197"/>
        <w:gridCol w:w="992"/>
        <w:gridCol w:w="1191"/>
      </w:tblGrid>
      <w:tr w:rsidR="002A3304" w:rsidRPr="003740CF" w:rsidTr="0054261A">
        <w:tc>
          <w:tcPr>
            <w:tcW w:w="3836" w:type="pct"/>
          </w:tcPr>
          <w:p w:rsidR="002A3304" w:rsidRPr="0054261A" w:rsidRDefault="002A3304" w:rsidP="002A3304">
            <w:pPr>
              <w:tabs>
                <w:tab w:val="decimal" w:pos="7560"/>
                <w:tab w:val="decimal" w:pos="9000"/>
                <w:tab w:val="decimal" w:pos="11232"/>
              </w:tabs>
              <w:rPr>
                <w:b/>
                <w:sz w:val="20"/>
              </w:rPr>
            </w:pPr>
          </w:p>
          <w:p w:rsidR="002A3304" w:rsidRPr="0054261A" w:rsidRDefault="002A3304" w:rsidP="002A3304">
            <w:pPr>
              <w:tabs>
                <w:tab w:val="decimal" w:pos="7560"/>
                <w:tab w:val="decimal" w:pos="9000"/>
                <w:tab w:val="decimal" w:pos="11232"/>
              </w:tabs>
              <w:rPr>
                <w:sz w:val="20"/>
              </w:rPr>
            </w:pPr>
          </w:p>
        </w:tc>
        <w:tc>
          <w:tcPr>
            <w:tcW w:w="529" w:type="pct"/>
          </w:tcPr>
          <w:p w:rsidR="002A3304" w:rsidRPr="0054261A" w:rsidRDefault="002A3304" w:rsidP="002A3304">
            <w:pPr>
              <w:tabs>
                <w:tab w:val="decimal" w:pos="7560"/>
                <w:tab w:val="decimal" w:pos="9000"/>
                <w:tab w:val="decimal" w:pos="11232"/>
              </w:tabs>
              <w:rPr>
                <w:i/>
                <w:iCs/>
                <w:sz w:val="20"/>
              </w:rPr>
            </w:pPr>
            <w:r w:rsidRPr="0054261A">
              <w:rPr>
                <w:i/>
                <w:iCs/>
                <w:sz w:val="20"/>
              </w:rPr>
              <w:t>Note</w:t>
            </w:r>
          </w:p>
        </w:tc>
        <w:tc>
          <w:tcPr>
            <w:tcW w:w="635" w:type="pct"/>
            <w:vAlign w:val="center"/>
          </w:tcPr>
          <w:p w:rsidR="002A3304" w:rsidRPr="0054261A" w:rsidRDefault="002A3304" w:rsidP="002A3304">
            <w:pPr>
              <w:tabs>
                <w:tab w:val="decimal" w:pos="7560"/>
                <w:tab w:val="decimal" w:pos="9000"/>
                <w:tab w:val="decimal" w:pos="11232"/>
              </w:tabs>
              <w:jc w:val="right"/>
              <w:rPr>
                <w:b/>
                <w:sz w:val="20"/>
              </w:rPr>
            </w:pPr>
            <w:r w:rsidRPr="0054261A">
              <w:rPr>
                <w:b/>
                <w:sz w:val="20"/>
              </w:rPr>
              <w:t>£’000</w:t>
            </w:r>
          </w:p>
        </w:tc>
      </w:tr>
      <w:tr w:rsidR="002A3304" w:rsidRPr="003740CF" w:rsidTr="0054261A">
        <w:tc>
          <w:tcPr>
            <w:tcW w:w="3836" w:type="pct"/>
          </w:tcPr>
          <w:p w:rsidR="002A3304" w:rsidRPr="0054261A" w:rsidRDefault="002A3304" w:rsidP="002A3304">
            <w:pPr>
              <w:rPr>
                <w:sz w:val="20"/>
              </w:rPr>
            </w:pPr>
          </w:p>
        </w:tc>
        <w:tc>
          <w:tcPr>
            <w:tcW w:w="529" w:type="pct"/>
          </w:tcPr>
          <w:p w:rsidR="002A3304" w:rsidRPr="0054261A" w:rsidRDefault="002A3304" w:rsidP="002A3304">
            <w:pPr>
              <w:rPr>
                <w:sz w:val="20"/>
              </w:rPr>
            </w:pPr>
          </w:p>
        </w:tc>
        <w:tc>
          <w:tcPr>
            <w:tcW w:w="635" w:type="pct"/>
          </w:tcPr>
          <w:p w:rsidR="002A3304" w:rsidRPr="0054261A" w:rsidRDefault="002A3304" w:rsidP="002A3304">
            <w:pPr>
              <w:rPr>
                <w:sz w:val="20"/>
              </w:rPr>
            </w:pPr>
          </w:p>
        </w:tc>
      </w:tr>
      <w:tr w:rsidR="002A3304" w:rsidRPr="003740CF" w:rsidTr="0054261A">
        <w:tc>
          <w:tcPr>
            <w:tcW w:w="3836" w:type="pct"/>
          </w:tcPr>
          <w:p w:rsidR="002A3304" w:rsidRPr="0054261A" w:rsidRDefault="002A3304" w:rsidP="00224E1A">
            <w:pPr>
              <w:rPr>
                <w:b/>
                <w:sz w:val="20"/>
              </w:rPr>
            </w:pPr>
            <w:r w:rsidRPr="0054261A">
              <w:rPr>
                <w:b/>
                <w:sz w:val="20"/>
              </w:rPr>
              <w:t xml:space="preserve">At </w:t>
            </w:r>
            <w:r w:rsidR="005210F9">
              <w:rPr>
                <w:b/>
                <w:sz w:val="20"/>
              </w:rPr>
              <w:t>1 April</w:t>
            </w:r>
            <w:r w:rsidRPr="0054261A">
              <w:rPr>
                <w:b/>
                <w:sz w:val="20"/>
              </w:rPr>
              <w:t xml:space="preserve"> 2017</w:t>
            </w:r>
          </w:p>
        </w:tc>
        <w:tc>
          <w:tcPr>
            <w:tcW w:w="529" w:type="pct"/>
          </w:tcPr>
          <w:p w:rsidR="002A3304" w:rsidRPr="0054261A" w:rsidRDefault="002A3304" w:rsidP="002A3304">
            <w:pPr>
              <w:rPr>
                <w:b/>
                <w:sz w:val="20"/>
              </w:rPr>
            </w:pPr>
          </w:p>
        </w:tc>
        <w:tc>
          <w:tcPr>
            <w:tcW w:w="635" w:type="pct"/>
          </w:tcPr>
          <w:p w:rsidR="002A3304" w:rsidRPr="0054261A" w:rsidRDefault="002A3304" w:rsidP="002A3304">
            <w:pPr>
              <w:jc w:val="right"/>
              <w:rPr>
                <w:b/>
                <w:sz w:val="20"/>
              </w:rPr>
            </w:pPr>
            <w:r w:rsidRPr="0054261A">
              <w:rPr>
                <w:b/>
                <w:sz w:val="20"/>
              </w:rPr>
              <w:t>65</w:t>
            </w:r>
          </w:p>
        </w:tc>
      </w:tr>
      <w:tr w:rsidR="002A3304" w:rsidRPr="003740CF" w:rsidTr="0054261A">
        <w:tc>
          <w:tcPr>
            <w:tcW w:w="3836" w:type="pct"/>
          </w:tcPr>
          <w:p w:rsidR="002A3304" w:rsidRPr="0054261A" w:rsidRDefault="002A3304" w:rsidP="002A3304">
            <w:pPr>
              <w:tabs>
                <w:tab w:val="decimal" w:pos="7560"/>
                <w:tab w:val="decimal" w:pos="9000"/>
                <w:tab w:val="decimal" w:pos="11232"/>
              </w:tabs>
              <w:rPr>
                <w:sz w:val="20"/>
              </w:rPr>
            </w:pPr>
            <w:r w:rsidRPr="0054261A">
              <w:rPr>
                <w:sz w:val="20"/>
              </w:rPr>
              <w:t>Transfers to property plant and equipment</w:t>
            </w:r>
          </w:p>
        </w:tc>
        <w:tc>
          <w:tcPr>
            <w:tcW w:w="529" w:type="pct"/>
          </w:tcPr>
          <w:p w:rsidR="002A3304" w:rsidRPr="0054261A" w:rsidRDefault="002A3304" w:rsidP="002A3304">
            <w:pPr>
              <w:tabs>
                <w:tab w:val="decimal" w:pos="7560"/>
                <w:tab w:val="decimal" w:pos="9000"/>
                <w:tab w:val="decimal" w:pos="11232"/>
              </w:tabs>
              <w:rPr>
                <w:i/>
                <w:iCs/>
                <w:sz w:val="20"/>
              </w:rPr>
            </w:pPr>
          </w:p>
        </w:tc>
        <w:tc>
          <w:tcPr>
            <w:tcW w:w="635" w:type="pct"/>
          </w:tcPr>
          <w:p w:rsidR="002A3304" w:rsidRPr="0054261A" w:rsidRDefault="002A3304" w:rsidP="002A3304">
            <w:pPr>
              <w:tabs>
                <w:tab w:val="decimal" w:pos="7560"/>
                <w:tab w:val="decimal" w:pos="9000"/>
                <w:tab w:val="decimal" w:pos="11232"/>
              </w:tabs>
              <w:jc w:val="right"/>
              <w:rPr>
                <w:sz w:val="20"/>
              </w:rPr>
            </w:pPr>
            <w:r w:rsidRPr="0054261A">
              <w:rPr>
                <w:sz w:val="20"/>
              </w:rPr>
              <w:t>(65)</w:t>
            </w:r>
          </w:p>
        </w:tc>
      </w:tr>
      <w:tr w:rsidR="002A3304" w:rsidRPr="003740CF" w:rsidTr="0054261A">
        <w:tc>
          <w:tcPr>
            <w:tcW w:w="3836" w:type="pct"/>
          </w:tcPr>
          <w:p w:rsidR="002A3304" w:rsidRPr="0054261A" w:rsidRDefault="002A3304" w:rsidP="002A3304">
            <w:pPr>
              <w:tabs>
                <w:tab w:val="decimal" w:pos="7560"/>
                <w:tab w:val="decimal" w:pos="9000"/>
                <w:tab w:val="decimal" w:pos="11232"/>
              </w:tabs>
              <w:rPr>
                <w:b/>
                <w:sz w:val="20"/>
              </w:rPr>
            </w:pPr>
            <w:r w:rsidRPr="0054261A">
              <w:rPr>
                <w:b/>
                <w:sz w:val="20"/>
              </w:rPr>
              <w:t>As at 31 March 2018</w:t>
            </w:r>
          </w:p>
        </w:tc>
        <w:tc>
          <w:tcPr>
            <w:tcW w:w="529" w:type="pct"/>
          </w:tcPr>
          <w:p w:rsidR="002A3304" w:rsidRPr="0054261A" w:rsidRDefault="002A3304" w:rsidP="002A3304">
            <w:pPr>
              <w:tabs>
                <w:tab w:val="decimal" w:pos="7560"/>
                <w:tab w:val="decimal" w:pos="9000"/>
                <w:tab w:val="decimal" w:pos="11232"/>
              </w:tabs>
              <w:rPr>
                <w:i/>
                <w:iCs/>
                <w:sz w:val="20"/>
              </w:rPr>
            </w:pPr>
            <w:r w:rsidRPr="0054261A">
              <w:rPr>
                <w:i/>
                <w:iCs/>
                <w:sz w:val="20"/>
              </w:rPr>
              <w:t>SoFP</w:t>
            </w:r>
          </w:p>
        </w:tc>
        <w:tc>
          <w:tcPr>
            <w:tcW w:w="635" w:type="pct"/>
            <w:tcBorders>
              <w:top w:val="single" w:sz="4" w:space="0" w:color="auto"/>
              <w:bottom w:val="single" w:sz="4" w:space="0" w:color="auto"/>
            </w:tcBorders>
          </w:tcPr>
          <w:p w:rsidR="002A3304" w:rsidRPr="0054261A" w:rsidRDefault="002A3304" w:rsidP="002A3304">
            <w:pPr>
              <w:tabs>
                <w:tab w:val="decimal" w:pos="774"/>
                <w:tab w:val="decimal" w:pos="7560"/>
                <w:tab w:val="decimal" w:pos="9000"/>
                <w:tab w:val="decimal" w:pos="11232"/>
              </w:tabs>
              <w:jc w:val="right"/>
              <w:rPr>
                <w:b/>
                <w:bCs/>
                <w:sz w:val="20"/>
              </w:rPr>
            </w:pPr>
            <w:r w:rsidRPr="0054261A">
              <w:rPr>
                <w:b/>
                <w:bCs/>
                <w:sz w:val="20"/>
              </w:rPr>
              <w:t>-</w:t>
            </w:r>
          </w:p>
        </w:tc>
      </w:tr>
      <w:tr w:rsidR="002A3304" w:rsidRPr="003740CF" w:rsidTr="0054261A">
        <w:tc>
          <w:tcPr>
            <w:tcW w:w="3836" w:type="pct"/>
          </w:tcPr>
          <w:p w:rsidR="002A3304" w:rsidRPr="0054261A" w:rsidRDefault="002A3304" w:rsidP="002A3304">
            <w:pPr>
              <w:tabs>
                <w:tab w:val="decimal" w:pos="7560"/>
                <w:tab w:val="decimal" w:pos="9000"/>
                <w:tab w:val="decimal" w:pos="11232"/>
              </w:tabs>
              <w:rPr>
                <w:b/>
                <w:sz w:val="20"/>
              </w:rPr>
            </w:pPr>
          </w:p>
          <w:p w:rsidR="002A3304" w:rsidRPr="0054261A" w:rsidRDefault="002A3304" w:rsidP="002A3304">
            <w:pPr>
              <w:tabs>
                <w:tab w:val="decimal" w:pos="7560"/>
                <w:tab w:val="decimal" w:pos="9000"/>
                <w:tab w:val="decimal" w:pos="11232"/>
              </w:tabs>
              <w:rPr>
                <w:b/>
                <w:sz w:val="20"/>
              </w:rPr>
            </w:pPr>
            <w:r w:rsidRPr="0054261A">
              <w:rPr>
                <w:b/>
                <w:sz w:val="20"/>
              </w:rPr>
              <w:t>Assets Held for Sale (prior year)</w:t>
            </w:r>
          </w:p>
          <w:p w:rsidR="002A3304" w:rsidRPr="0054261A" w:rsidRDefault="002A3304" w:rsidP="002A3304">
            <w:pPr>
              <w:tabs>
                <w:tab w:val="decimal" w:pos="7560"/>
                <w:tab w:val="decimal" w:pos="9000"/>
                <w:tab w:val="decimal" w:pos="11232"/>
              </w:tabs>
              <w:rPr>
                <w:b/>
                <w:sz w:val="20"/>
              </w:rPr>
            </w:pPr>
          </w:p>
          <w:p w:rsidR="002A3304" w:rsidRPr="0054261A" w:rsidRDefault="002A3304" w:rsidP="00224E1A">
            <w:pPr>
              <w:tabs>
                <w:tab w:val="decimal" w:pos="7560"/>
                <w:tab w:val="decimal" w:pos="9000"/>
                <w:tab w:val="decimal" w:pos="11232"/>
              </w:tabs>
              <w:rPr>
                <w:sz w:val="20"/>
              </w:rPr>
            </w:pPr>
            <w:r w:rsidRPr="0054261A">
              <w:rPr>
                <w:b/>
                <w:sz w:val="20"/>
              </w:rPr>
              <w:t xml:space="preserve">At </w:t>
            </w:r>
            <w:r w:rsidR="005210F9">
              <w:rPr>
                <w:b/>
                <w:sz w:val="20"/>
              </w:rPr>
              <w:t>1 April</w:t>
            </w:r>
            <w:r w:rsidRPr="0054261A">
              <w:rPr>
                <w:b/>
                <w:sz w:val="20"/>
              </w:rPr>
              <w:t xml:space="preserve"> 2016</w:t>
            </w:r>
          </w:p>
        </w:tc>
        <w:tc>
          <w:tcPr>
            <w:tcW w:w="529" w:type="pct"/>
          </w:tcPr>
          <w:p w:rsidR="002A3304" w:rsidRPr="0054261A" w:rsidRDefault="002A3304" w:rsidP="002A3304">
            <w:pPr>
              <w:tabs>
                <w:tab w:val="decimal" w:pos="7560"/>
                <w:tab w:val="decimal" w:pos="9000"/>
                <w:tab w:val="decimal" w:pos="11232"/>
              </w:tabs>
              <w:rPr>
                <w:i/>
                <w:iCs/>
                <w:sz w:val="20"/>
              </w:rPr>
            </w:pPr>
          </w:p>
          <w:p w:rsidR="002A3304" w:rsidRPr="0054261A" w:rsidRDefault="002A3304" w:rsidP="002A3304">
            <w:pPr>
              <w:tabs>
                <w:tab w:val="decimal" w:pos="7560"/>
                <w:tab w:val="decimal" w:pos="9000"/>
                <w:tab w:val="decimal" w:pos="11232"/>
              </w:tabs>
              <w:rPr>
                <w:i/>
                <w:iCs/>
                <w:sz w:val="20"/>
              </w:rPr>
            </w:pPr>
          </w:p>
        </w:tc>
        <w:tc>
          <w:tcPr>
            <w:tcW w:w="635" w:type="pct"/>
            <w:tcBorders>
              <w:top w:val="single" w:sz="4" w:space="0" w:color="auto"/>
            </w:tcBorders>
          </w:tcPr>
          <w:p w:rsidR="002A3304" w:rsidRPr="0054261A" w:rsidRDefault="002A3304" w:rsidP="002A3304">
            <w:pPr>
              <w:tabs>
                <w:tab w:val="decimal" w:pos="774"/>
                <w:tab w:val="decimal" w:pos="7560"/>
                <w:tab w:val="decimal" w:pos="9000"/>
                <w:tab w:val="decimal" w:pos="11232"/>
              </w:tabs>
              <w:jc w:val="right"/>
              <w:rPr>
                <w:b/>
                <w:sz w:val="20"/>
              </w:rPr>
            </w:pPr>
          </w:p>
          <w:p w:rsidR="002A3304" w:rsidRPr="0054261A" w:rsidRDefault="002A3304" w:rsidP="002A3304">
            <w:pPr>
              <w:tabs>
                <w:tab w:val="decimal" w:pos="774"/>
                <w:tab w:val="decimal" w:pos="7560"/>
                <w:tab w:val="decimal" w:pos="9000"/>
                <w:tab w:val="decimal" w:pos="11232"/>
              </w:tabs>
              <w:jc w:val="right"/>
              <w:rPr>
                <w:b/>
                <w:sz w:val="20"/>
              </w:rPr>
            </w:pPr>
          </w:p>
          <w:p w:rsidR="002A3304" w:rsidRPr="0054261A" w:rsidRDefault="002A3304" w:rsidP="002A3304">
            <w:pPr>
              <w:tabs>
                <w:tab w:val="decimal" w:pos="774"/>
                <w:tab w:val="decimal" w:pos="7560"/>
                <w:tab w:val="decimal" w:pos="9000"/>
                <w:tab w:val="decimal" w:pos="11232"/>
              </w:tabs>
              <w:jc w:val="right"/>
              <w:rPr>
                <w:b/>
                <w:sz w:val="20"/>
              </w:rPr>
            </w:pPr>
          </w:p>
          <w:p w:rsidR="002A3304" w:rsidRPr="0054261A" w:rsidRDefault="002A3304" w:rsidP="002A3304">
            <w:pPr>
              <w:tabs>
                <w:tab w:val="decimal" w:pos="774"/>
                <w:tab w:val="decimal" w:pos="7560"/>
                <w:tab w:val="decimal" w:pos="9000"/>
                <w:tab w:val="decimal" w:pos="11232"/>
              </w:tabs>
              <w:jc w:val="right"/>
              <w:rPr>
                <w:bCs/>
                <w:sz w:val="20"/>
              </w:rPr>
            </w:pPr>
            <w:r w:rsidRPr="0054261A">
              <w:rPr>
                <w:b/>
                <w:sz w:val="20"/>
              </w:rPr>
              <w:t>65</w:t>
            </w:r>
          </w:p>
        </w:tc>
      </w:tr>
      <w:tr w:rsidR="002A3304" w:rsidRPr="003740CF" w:rsidTr="0054261A">
        <w:tc>
          <w:tcPr>
            <w:tcW w:w="3836" w:type="pct"/>
          </w:tcPr>
          <w:p w:rsidR="002A3304" w:rsidRPr="0054261A" w:rsidRDefault="002A3304" w:rsidP="002A3304">
            <w:pPr>
              <w:tabs>
                <w:tab w:val="decimal" w:pos="7560"/>
                <w:tab w:val="decimal" w:pos="9000"/>
                <w:tab w:val="decimal" w:pos="11232"/>
              </w:tabs>
              <w:rPr>
                <w:sz w:val="20"/>
              </w:rPr>
            </w:pPr>
          </w:p>
        </w:tc>
        <w:tc>
          <w:tcPr>
            <w:tcW w:w="529" w:type="pct"/>
          </w:tcPr>
          <w:p w:rsidR="002A3304" w:rsidRPr="0054261A" w:rsidRDefault="002A3304" w:rsidP="002A3304">
            <w:pPr>
              <w:tabs>
                <w:tab w:val="decimal" w:pos="7560"/>
                <w:tab w:val="decimal" w:pos="9000"/>
                <w:tab w:val="decimal" w:pos="11232"/>
              </w:tabs>
              <w:rPr>
                <w:i/>
                <w:iCs/>
                <w:sz w:val="20"/>
              </w:rPr>
            </w:pPr>
          </w:p>
        </w:tc>
        <w:tc>
          <w:tcPr>
            <w:tcW w:w="635" w:type="pct"/>
          </w:tcPr>
          <w:p w:rsidR="002A3304" w:rsidRPr="0054261A" w:rsidRDefault="002A3304" w:rsidP="002A3304">
            <w:pPr>
              <w:tabs>
                <w:tab w:val="decimal" w:pos="774"/>
                <w:tab w:val="decimal" w:pos="7560"/>
                <w:tab w:val="decimal" w:pos="9000"/>
                <w:tab w:val="decimal" w:pos="11232"/>
              </w:tabs>
              <w:jc w:val="right"/>
              <w:rPr>
                <w:bCs/>
                <w:sz w:val="20"/>
              </w:rPr>
            </w:pPr>
          </w:p>
        </w:tc>
      </w:tr>
      <w:tr w:rsidR="002A3304" w:rsidRPr="003740CF" w:rsidTr="0054261A">
        <w:tc>
          <w:tcPr>
            <w:tcW w:w="3836" w:type="pct"/>
          </w:tcPr>
          <w:p w:rsidR="002A3304" w:rsidRPr="0054261A" w:rsidRDefault="002A3304" w:rsidP="002A3304">
            <w:pPr>
              <w:tabs>
                <w:tab w:val="decimal" w:pos="7560"/>
                <w:tab w:val="decimal" w:pos="9000"/>
                <w:tab w:val="decimal" w:pos="11232"/>
              </w:tabs>
              <w:rPr>
                <w:sz w:val="20"/>
              </w:rPr>
            </w:pPr>
            <w:r w:rsidRPr="0054261A">
              <w:rPr>
                <w:sz w:val="20"/>
              </w:rPr>
              <w:t>Transfers (to)/from property, plant and equipment</w:t>
            </w:r>
          </w:p>
        </w:tc>
        <w:tc>
          <w:tcPr>
            <w:tcW w:w="529" w:type="pct"/>
          </w:tcPr>
          <w:p w:rsidR="002A3304" w:rsidRPr="0054261A" w:rsidRDefault="002A3304" w:rsidP="002A3304">
            <w:pPr>
              <w:tabs>
                <w:tab w:val="decimal" w:pos="7560"/>
                <w:tab w:val="decimal" w:pos="9000"/>
                <w:tab w:val="decimal" w:pos="11232"/>
              </w:tabs>
              <w:rPr>
                <w:i/>
                <w:iCs/>
                <w:sz w:val="20"/>
              </w:rPr>
            </w:pPr>
          </w:p>
        </w:tc>
        <w:tc>
          <w:tcPr>
            <w:tcW w:w="635" w:type="pct"/>
          </w:tcPr>
          <w:p w:rsidR="002A3304" w:rsidRPr="0054261A" w:rsidRDefault="002A3304" w:rsidP="002A3304">
            <w:pPr>
              <w:tabs>
                <w:tab w:val="decimal" w:pos="774"/>
                <w:tab w:val="decimal" w:pos="7560"/>
                <w:tab w:val="decimal" w:pos="9000"/>
                <w:tab w:val="decimal" w:pos="11232"/>
              </w:tabs>
              <w:jc w:val="right"/>
              <w:rPr>
                <w:bCs/>
                <w:sz w:val="20"/>
              </w:rPr>
            </w:pPr>
            <w:r w:rsidRPr="0054261A">
              <w:rPr>
                <w:bCs/>
                <w:sz w:val="20"/>
              </w:rPr>
              <w:t>-</w:t>
            </w:r>
          </w:p>
        </w:tc>
      </w:tr>
      <w:tr w:rsidR="002A3304" w:rsidRPr="003740CF" w:rsidTr="0054261A">
        <w:tc>
          <w:tcPr>
            <w:tcW w:w="3836" w:type="pct"/>
          </w:tcPr>
          <w:p w:rsidR="002A3304" w:rsidRPr="0054261A" w:rsidRDefault="002A3304" w:rsidP="002A3304">
            <w:pPr>
              <w:tabs>
                <w:tab w:val="decimal" w:pos="7560"/>
                <w:tab w:val="decimal" w:pos="9000"/>
                <w:tab w:val="decimal" w:pos="11232"/>
              </w:tabs>
              <w:rPr>
                <w:sz w:val="20"/>
              </w:rPr>
            </w:pPr>
          </w:p>
        </w:tc>
        <w:tc>
          <w:tcPr>
            <w:tcW w:w="529" w:type="pct"/>
          </w:tcPr>
          <w:p w:rsidR="002A3304" w:rsidRPr="0054261A" w:rsidRDefault="002A3304" w:rsidP="002A3304">
            <w:pPr>
              <w:tabs>
                <w:tab w:val="decimal" w:pos="7560"/>
                <w:tab w:val="decimal" w:pos="9000"/>
                <w:tab w:val="decimal" w:pos="11232"/>
              </w:tabs>
              <w:rPr>
                <w:i/>
                <w:iCs/>
                <w:sz w:val="20"/>
              </w:rPr>
            </w:pPr>
          </w:p>
        </w:tc>
        <w:tc>
          <w:tcPr>
            <w:tcW w:w="635" w:type="pct"/>
            <w:tcBorders>
              <w:bottom w:val="single" w:sz="4" w:space="0" w:color="auto"/>
            </w:tcBorders>
          </w:tcPr>
          <w:p w:rsidR="002A3304" w:rsidRPr="0054261A" w:rsidRDefault="002A3304" w:rsidP="002A3304">
            <w:pPr>
              <w:tabs>
                <w:tab w:val="decimal" w:pos="774"/>
                <w:tab w:val="decimal" w:pos="7560"/>
                <w:tab w:val="decimal" w:pos="9000"/>
                <w:tab w:val="decimal" w:pos="11232"/>
              </w:tabs>
              <w:jc w:val="right"/>
              <w:rPr>
                <w:bCs/>
                <w:sz w:val="20"/>
              </w:rPr>
            </w:pPr>
          </w:p>
        </w:tc>
      </w:tr>
      <w:tr w:rsidR="002A3304" w:rsidRPr="003740CF" w:rsidTr="0054261A">
        <w:tc>
          <w:tcPr>
            <w:tcW w:w="3836" w:type="pct"/>
          </w:tcPr>
          <w:p w:rsidR="002A3304" w:rsidRPr="0054261A" w:rsidRDefault="002A3304" w:rsidP="002A3304">
            <w:pPr>
              <w:tabs>
                <w:tab w:val="decimal" w:pos="7560"/>
                <w:tab w:val="decimal" w:pos="9000"/>
                <w:tab w:val="decimal" w:pos="11232"/>
              </w:tabs>
              <w:rPr>
                <w:b/>
                <w:sz w:val="20"/>
              </w:rPr>
            </w:pPr>
            <w:r w:rsidRPr="0054261A">
              <w:rPr>
                <w:b/>
                <w:sz w:val="20"/>
              </w:rPr>
              <w:t>As at 31 March 2017</w:t>
            </w:r>
          </w:p>
        </w:tc>
        <w:tc>
          <w:tcPr>
            <w:tcW w:w="529" w:type="pct"/>
          </w:tcPr>
          <w:p w:rsidR="002A3304" w:rsidRPr="0054261A" w:rsidRDefault="002A3304" w:rsidP="002A3304">
            <w:pPr>
              <w:tabs>
                <w:tab w:val="decimal" w:pos="7560"/>
                <w:tab w:val="decimal" w:pos="9000"/>
                <w:tab w:val="decimal" w:pos="11232"/>
              </w:tabs>
              <w:rPr>
                <w:i/>
                <w:iCs/>
                <w:sz w:val="20"/>
              </w:rPr>
            </w:pPr>
          </w:p>
        </w:tc>
        <w:tc>
          <w:tcPr>
            <w:tcW w:w="635" w:type="pct"/>
            <w:tcBorders>
              <w:top w:val="single" w:sz="4" w:space="0" w:color="auto"/>
              <w:bottom w:val="single" w:sz="4" w:space="0" w:color="auto"/>
            </w:tcBorders>
          </w:tcPr>
          <w:p w:rsidR="002A3304" w:rsidRPr="0054261A" w:rsidRDefault="002A3304" w:rsidP="002A3304">
            <w:pPr>
              <w:tabs>
                <w:tab w:val="decimal" w:pos="774"/>
                <w:tab w:val="decimal" w:pos="7560"/>
                <w:tab w:val="decimal" w:pos="9000"/>
                <w:tab w:val="decimal" w:pos="11232"/>
              </w:tabs>
              <w:jc w:val="right"/>
              <w:rPr>
                <w:b/>
                <w:bCs/>
                <w:sz w:val="20"/>
              </w:rPr>
            </w:pPr>
            <w:r w:rsidRPr="0054261A">
              <w:rPr>
                <w:b/>
                <w:bCs/>
                <w:sz w:val="20"/>
              </w:rPr>
              <w:t>65</w:t>
            </w:r>
          </w:p>
        </w:tc>
      </w:tr>
    </w:tbl>
    <w:p w:rsidR="002A3304" w:rsidRPr="003740CF" w:rsidRDefault="002A3304" w:rsidP="00F202FB">
      <w:pPr>
        <w:tabs>
          <w:tab w:val="left" w:pos="-720"/>
          <w:tab w:val="decimal" w:pos="11232"/>
        </w:tabs>
        <w:rPr>
          <w:b/>
          <w:iCs/>
          <w:sz w:val="24"/>
          <w:szCs w:val="24"/>
        </w:rPr>
      </w:pPr>
    </w:p>
    <w:p w:rsidR="00D25201" w:rsidRPr="0054261A" w:rsidRDefault="008D6480" w:rsidP="0054261A">
      <w:pPr>
        <w:tabs>
          <w:tab w:val="decimal" w:pos="7920"/>
          <w:tab w:val="decimal" w:pos="9450"/>
          <w:tab w:val="decimal" w:pos="11232"/>
        </w:tabs>
        <w:rPr>
          <w:b/>
          <w:sz w:val="20"/>
        </w:rPr>
      </w:pPr>
      <w:r w:rsidRPr="003740CF">
        <w:rPr>
          <w:sz w:val="20"/>
        </w:rPr>
        <w:tab/>
      </w:r>
      <w:r w:rsidRPr="003740CF">
        <w:rPr>
          <w:sz w:val="20"/>
        </w:rPr>
        <w:tab/>
      </w:r>
      <w:r w:rsidRPr="003740CF">
        <w:rPr>
          <w:sz w:val="20"/>
        </w:rPr>
        <w:tab/>
      </w:r>
      <w:r w:rsidRPr="003740CF">
        <w:rPr>
          <w:b/>
          <w:iCs/>
          <w:sz w:val="24"/>
          <w:szCs w:val="24"/>
        </w:rPr>
        <w:t xml:space="preserve"> </w:t>
      </w:r>
    </w:p>
    <w:p w:rsidR="00D25201" w:rsidRPr="0054261A" w:rsidRDefault="00D25201" w:rsidP="0054261A">
      <w:pPr>
        <w:tabs>
          <w:tab w:val="left" w:pos="-720"/>
          <w:tab w:val="decimal" w:pos="11232"/>
        </w:tabs>
        <w:jc w:val="left"/>
        <w:rPr>
          <w:b/>
          <w:iCs/>
          <w:szCs w:val="22"/>
        </w:rPr>
      </w:pPr>
      <w:r w:rsidRPr="0054261A">
        <w:rPr>
          <w:b/>
          <w:iCs/>
          <w:szCs w:val="22"/>
        </w:rPr>
        <w:t xml:space="preserve">Note 7 (c) Property plant and equipment disclosures </w:t>
      </w:r>
    </w:p>
    <w:p w:rsidR="00D25201" w:rsidRPr="0054261A" w:rsidRDefault="00D25201" w:rsidP="0054261A">
      <w:pPr>
        <w:tabs>
          <w:tab w:val="left" w:pos="-720"/>
          <w:tab w:val="decimal" w:pos="11232"/>
        </w:tabs>
        <w:jc w:val="left"/>
        <w:rPr>
          <w:b/>
          <w:iCs/>
          <w:szCs w:val="22"/>
        </w:rPr>
      </w:pPr>
    </w:p>
    <w:p w:rsidR="003F25F5" w:rsidRPr="0054261A" w:rsidRDefault="00D25201" w:rsidP="0054261A">
      <w:pPr>
        <w:tabs>
          <w:tab w:val="left" w:pos="-720"/>
          <w:tab w:val="decimal" w:pos="11232"/>
        </w:tabs>
        <w:jc w:val="left"/>
        <w:rPr>
          <w:iCs/>
          <w:szCs w:val="22"/>
        </w:rPr>
      </w:pPr>
      <w:r w:rsidRPr="0054261A">
        <w:rPr>
          <w:iCs/>
          <w:szCs w:val="22"/>
        </w:rPr>
        <w:t>The net book value for property, plant and equipment at 31 March 201</w:t>
      </w:r>
      <w:r w:rsidR="00CC70F4" w:rsidRPr="0054261A">
        <w:rPr>
          <w:iCs/>
          <w:szCs w:val="22"/>
        </w:rPr>
        <w:t>8</w:t>
      </w:r>
      <w:r w:rsidRPr="0054261A">
        <w:rPr>
          <w:iCs/>
          <w:szCs w:val="22"/>
        </w:rPr>
        <w:t xml:space="preserve"> was £13</w:t>
      </w:r>
      <w:r w:rsidR="00CC70F4" w:rsidRPr="0054261A">
        <w:rPr>
          <w:iCs/>
          <w:szCs w:val="22"/>
        </w:rPr>
        <w:t>7</w:t>
      </w:r>
      <w:r w:rsidRPr="0054261A">
        <w:rPr>
          <w:iCs/>
          <w:szCs w:val="22"/>
        </w:rPr>
        <w:t>,</w:t>
      </w:r>
      <w:r w:rsidR="006F51E6">
        <w:rPr>
          <w:iCs/>
          <w:szCs w:val="22"/>
        </w:rPr>
        <w:t>610</w:t>
      </w:r>
      <w:r w:rsidRPr="0054261A">
        <w:rPr>
          <w:iCs/>
          <w:szCs w:val="22"/>
        </w:rPr>
        <w:t>,000 (prior year £</w:t>
      </w:r>
      <w:r w:rsidR="00CC70F4" w:rsidRPr="0054261A">
        <w:rPr>
          <w:iCs/>
          <w:szCs w:val="22"/>
        </w:rPr>
        <w:t>134,427,000</w:t>
      </w:r>
      <w:r w:rsidRPr="0054261A">
        <w:rPr>
          <w:iCs/>
          <w:szCs w:val="22"/>
        </w:rPr>
        <w:t>).</w:t>
      </w:r>
      <w:r w:rsidR="003F25F5" w:rsidRPr="0054261A">
        <w:rPr>
          <w:iCs/>
          <w:szCs w:val="22"/>
        </w:rPr>
        <w:t xml:space="preserve">  Due to a change in presentation this figure now includes donated assets as well as purchased assets.</w:t>
      </w:r>
    </w:p>
    <w:p w:rsidR="00D25201" w:rsidRPr="0054261A" w:rsidRDefault="00D25201" w:rsidP="0054261A">
      <w:pPr>
        <w:tabs>
          <w:tab w:val="left" w:pos="-720"/>
          <w:tab w:val="decimal" w:pos="11232"/>
        </w:tabs>
        <w:jc w:val="left"/>
        <w:rPr>
          <w:iCs/>
          <w:szCs w:val="22"/>
        </w:rPr>
      </w:pPr>
    </w:p>
    <w:p w:rsidR="00D25201" w:rsidRPr="0054261A" w:rsidRDefault="00CC70F4" w:rsidP="0054261A">
      <w:pPr>
        <w:widowControl/>
        <w:jc w:val="left"/>
        <w:rPr>
          <w:szCs w:val="22"/>
          <w:highlight w:val="lightGray"/>
          <w:lang w:eastAsia="en-GB"/>
        </w:rPr>
      </w:pPr>
      <w:r w:rsidRPr="0054261A">
        <w:rPr>
          <w:szCs w:val="22"/>
          <w:lang w:eastAsia="en-GB"/>
        </w:rPr>
        <w:t>All Land and Building were</w:t>
      </w:r>
      <w:r w:rsidR="009E0081" w:rsidRPr="0054261A">
        <w:rPr>
          <w:szCs w:val="22"/>
          <w:lang w:eastAsia="en-GB"/>
        </w:rPr>
        <w:t xml:space="preserve"> </w:t>
      </w:r>
      <w:r w:rsidR="00D25201" w:rsidRPr="0054261A">
        <w:rPr>
          <w:szCs w:val="22"/>
          <w:lang w:eastAsia="en-GB"/>
        </w:rPr>
        <w:t>fully revalued by an independent valuer, GVA Grimley Ltd at</w:t>
      </w:r>
      <w:r w:rsidR="00D25201" w:rsidRPr="0054261A">
        <w:rPr>
          <w:color w:val="FF0000"/>
          <w:szCs w:val="22"/>
          <w:lang w:eastAsia="en-GB"/>
        </w:rPr>
        <w:t xml:space="preserve"> </w:t>
      </w:r>
      <w:r w:rsidR="00D25201" w:rsidRPr="0054261A">
        <w:rPr>
          <w:szCs w:val="22"/>
          <w:lang w:eastAsia="en-GB"/>
        </w:rPr>
        <w:t>31 March 201</w:t>
      </w:r>
      <w:r w:rsidRPr="0054261A">
        <w:rPr>
          <w:szCs w:val="22"/>
          <w:lang w:eastAsia="en-GB"/>
        </w:rPr>
        <w:t>8</w:t>
      </w:r>
      <w:r w:rsidR="00D25201" w:rsidRPr="0054261A">
        <w:rPr>
          <w:color w:val="FF0000"/>
          <w:szCs w:val="22"/>
          <w:lang w:eastAsia="en-GB"/>
        </w:rPr>
        <w:t xml:space="preserve"> </w:t>
      </w:r>
      <w:r w:rsidR="00D25201" w:rsidRPr="0054261A">
        <w:rPr>
          <w:szCs w:val="22"/>
          <w:lang w:eastAsia="en-GB"/>
        </w:rPr>
        <w:t xml:space="preserve">on the basis of fair value (market value or depreciated replacement cost where appropriate).  The values were computed in accordance with the Royal Institute of Chartered Surveyors Statement of Asset Valuation Practice and Guidance notes, subject to the special accounting practices of the NHS.  </w:t>
      </w:r>
    </w:p>
    <w:p w:rsidR="00D25201" w:rsidRPr="0054261A" w:rsidRDefault="00D25201" w:rsidP="0054261A">
      <w:pPr>
        <w:tabs>
          <w:tab w:val="left" w:pos="-720"/>
          <w:tab w:val="decimal" w:pos="11232"/>
        </w:tabs>
        <w:jc w:val="left"/>
        <w:rPr>
          <w:iCs/>
          <w:szCs w:val="22"/>
          <w:highlight w:val="lightGray"/>
        </w:rPr>
      </w:pPr>
      <w:r w:rsidRPr="0054261A">
        <w:rPr>
          <w:iCs/>
          <w:szCs w:val="22"/>
          <w:highlight w:val="lightGray"/>
        </w:rPr>
        <w:t xml:space="preserve"> </w:t>
      </w:r>
    </w:p>
    <w:p w:rsidR="008D6480" w:rsidRPr="0054261A" w:rsidRDefault="008D6480" w:rsidP="0054261A">
      <w:pPr>
        <w:tabs>
          <w:tab w:val="left" w:pos="-720"/>
          <w:tab w:val="decimal" w:pos="11232"/>
        </w:tabs>
        <w:jc w:val="left"/>
        <w:rPr>
          <w:b/>
          <w:iCs/>
          <w:szCs w:val="22"/>
        </w:rPr>
      </w:pPr>
      <w:r w:rsidRPr="0054261A">
        <w:rPr>
          <w:b/>
          <w:iCs/>
          <w:szCs w:val="22"/>
        </w:rPr>
        <w:t xml:space="preserve">Note </w:t>
      </w:r>
      <w:r w:rsidR="009E0081" w:rsidRPr="0054261A">
        <w:rPr>
          <w:b/>
          <w:iCs/>
          <w:szCs w:val="22"/>
        </w:rPr>
        <w:t>7 (d)</w:t>
      </w:r>
      <w:r w:rsidRPr="0054261A">
        <w:rPr>
          <w:b/>
          <w:iCs/>
          <w:szCs w:val="22"/>
        </w:rPr>
        <w:t xml:space="preserve">  Analysis of Capital Expenditure</w:t>
      </w:r>
      <w:r w:rsidR="00070AB2" w:rsidRPr="0054261A">
        <w:rPr>
          <w:b/>
          <w:iCs/>
          <w:szCs w:val="22"/>
        </w:rPr>
        <w:br/>
      </w:r>
    </w:p>
    <w:p w:rsidR="003F25F5" w:rsidRPr="0054261A" w:rsidRDefault="003F25F5" w:rsidP="0054261A">
      <w:pPr>
        <w:tabs>
          <w:tab w:val="decimal" w:pos="7560"/>
          <w:tab w:val="decimal" w:pos="9000"/>
          <w:tab w:val="decimal" w:pos="11232"/>
        </w:tabs>
        <w:jc w:val="left"/>
        <w:rPr>
          <w:iCs/>
          <w:szCs w:val="22"/>
        </w:rPr>
      </w:pPr>
      <w:r w:rsidRPr="0054261A">
        <w:rPr>
          <w:iCs/>
          <w:szCs w:val="22"/>
        </w:rPr>
        <w:t>As the asset noted below relates to the Board only the consolidate position is shown</w:t>
      </w:r>
    </w:p>
    <w:p w:rsidR="008D6480" w:rsidRPr="003740CF" w:rsidRDefault="008D6480" w:rsidP="00F202FB">
      <w:pPr>
        <w:tabs>
          <w:tab w:val="decimal" w:pos="7560"/>
          <w:tab w:val="decimal" w:pos="9000"/>
          <w:tab w:val="decimal" w:pos="11232"/>
        </w:tabs>
        <w:rPr>
          <w:b/>
          <w:bCs/>
          <w:sz w:val="24"/>
        </w:rPr>
      </w:pPr>
    </w:p>
    <w:tbl>
      <w:tblPr>
        <w:tblW w:w="5000" w:type="pct"/>
        <w:tblLook w:val="0000"/>
      </w:tblPr>
      <w:tblGrid>
        <w:gridCol w:w="4868"/>
        <w:gridCol w:w="687"/>
        <w:gridCol w:w="1895"/>
        <w:gridCol w:w="1930"/>
      </w:tblGrid>
      <w:tr w:rsidR="008D6480" w:rsidRPr="003740CF" w:rsidTr="002A3304">
        <w:tc>
          <w:tcPr>
            <w:tcW w:w="2595" w:type="pct"/>
          </w:tcPr>
          <w:p w:rsidR="008D6480" w:rsidRPr="0054261A" w:rsidRDefault="008D6480" w:rsidP="00F202FB">
            <w:pPr>
              <w:tabs>
                <w:tab w:val="decimal" w:pos="7560"/>
                <w:tab w:val="decimal" w:pos="9000"/>
                <w:tab w:val="decimal" w:pos="11232"/>
              </w:tabs>
              <w:rPr>
                <w:b/>
                <w:sz w:val="20"/>
              </w:rPr>
            </w:pPr>
          </w:p>
          <w:p w:rsidR="008D6480" w:rsidRPr="0054261A" w:rsidRDefault="008D6480" w:rsidP="00F202FB">
            <w:pPr>
              <w:tabs>
                <w:tab w:val="decimal" w:pos="7560"/>
                <w:tab w:val="decimal" w:pos="9000"/>
                <w:tab w:val="decimal" w:pos="11232"/>
              </w:tabs>
              <w:rPr>
                <w:sz w:val="20"/>
              </w:rPr>
            </w:pPr>
          </w:p>
        </w:tc>
        <w:tc>
          <w:tcPr>
            <w:tcW w:w="366" w:type="pct"/>
          </w:tcPr>
          <w:p w:rsidR="008D6480" w:rsidRPr="0054261A" w:rsidRDefault="008D6480" w:rsidP="00F202FB">
            <w:pPr>
              <w:tabs>
                <w:tab w:val="decimal" w:pos="7560"/>
                <w:tab w:val="decimal" w:pos="9000"/>
                <w:tab w:val="decimal" w:pos="11232"/>
              </w:tabs>
              <w:rPr>
                <w:b/>
                <w:i/>
                <w:sz w:val="20"/>
              </w:rPr>
            </w:pPr>
            <w:r w:rsidRPr="0054261A">
              <w:rPr>
                <w:i/>
                <w:snapToGrid w:val="0"/>
                <w:color w:val="000000"/>
                <w:sz w:val="20"/>
              </w:rPr>
              <w:t>Note</w:t>
            </w:r>
          </w:p>
        </w:tc>
        <w:tc>
          <w:tcPr>
            <w:tcW w:w="1010" w:type="pct"/>
          </w:tcPr>
          <w:p w:rsidR="008D6480" w:rsidRPr="0054261A" w:rsidRDefault="008D6480" w:rsidP="003018DF">
            <w:pPr>
              <w:tabs>
                <w:tab w:val="decimal" w:pos="7560"/>
                <w:tab w:val="decimal" w:pos="9000"/>
                <w:tab w:val="decimal" w:pos="11232"/>
              </w:tabs>
              <w:jc w:val="right"/>
              <w:rPr>
                <w:b/>
                <w:sz w:val="20"/>
              </w:rPr>
            </w:pPr>
          </w:p>
          <w:p w:rsidR="008D6480" w:rsidRPr="0054261A" w:rsidRDefault="008D6480" w:rsidP="004362F7">
            <w:pPr>
              <w:tabs>
                <w:tab w:val="decimal" w:pos="7560"/>
                <w:tab w:val="decimal" w:pos="9000"/>
                <w:tab w:val="decimal" w:pos="11232"/>
              </w:tabs>
              <w:jc w:val="right"/>
              <w:rPr>
                <w:sz w:val="20"/>
              </w:rPr>
            </w:pPr>
            <w:r w:rsidRPr="0054261A">
              <w:rPr>
                <w:b/>
                <w:sz w:val="20"/>
              </w:rPr>
              <w:t>201</w:t>
            </w:r>
            <w:r w:rsidR="004362F7" w:rsidRPr="0054261A">
              <w:rPr>
                <w:b/>
                <w:sz w:val="20"/>
              </w:rPr>
              <w:t>8</w:t>
            </w:r>
          </w:p>
        </w:tc>
        <w:tc>
          <w:tcPr>
            <w:tcW w:w="1030" w:type="pct"/>
          </w:tcPr>
          <w:p w:rsidR="008D6480" w:rsidRPr="0054261A" w:rsidRDefault="008D6480" w:rsidP="00986CEE">
            <w:pPr>
              <w:tabs>
                <w:tab w:val="decimal" w:pos="7560"/>
                <w:tab w:val="decimal" w:pos="9000"/>
                <w:tab w:val="decimal" w:pos="11232"/>
              </w:tabs>
              <w:jc w:val="right"/>
              <w:rPr>
                <w:b/>
                <w:sz w:val="20"/>
              </w:rPr>
            </w:pPr>
          </w:p>
          <w:p w:rsidR="008D6480" w:rsidRPr="0054261A" w:rsidRDefault="008D6480" w:rsidP="00A56489">
            <w:pPr>
              <w:tabs>
                <w:tab w:val="decimal" w:pos="7560"/>
                <w:tab w:val="decimal" w:pos="9000"/>
                <w:tab w:val="decimal" w:pos="11232"/>
              </w:tabs>
              <w:jc w:val="right"/>
              <w:rPr>
                <w:sz w:val="20"/>
              </w:rPr>
            </w:pPr>
            <w:r w:rsidRPr="0054261A">
              <w:rPr>
                <w:b/>
                <w:sz w:val="20"/>
              </w:rPr>
              <w:t>201</w:t>
            </w:r>
            <w:r w:rsidR="00A56489" w:rsidRPr="0054261A">
              <w:rPr>
                <w:b/>
                <w:sz w:val="20"/>
              </w:rPr>
              <w:t>7</w:t>
            </w:r>
          </w:p>
        </w:tc>
      </w:tr>
      <w:tr w:rsidR="008D6480" w:rsidRPr="003740CF" w:rsidTr="002A3304">
        <w:tc>
          <w:tcPr>
            <w:tcW w:w="2595" w:type="pct"/>
          </w:tcPr>
          <w:p w:rsidR="008D6480" w:rsidRPr="0054261A" w:rsidRDefault="008D6480" w:rsidP="00F202FB">
            <w:pPr>
              <w:tabs>
                <w:tab w:val="decimal" w:pos="7560"/>
                <w:tab w:val="decimal" w:pos="9000"/>
                <w:tab w:val="decimal" w:pos="11232"/>
              </w:tabs>
              <w:rPr>
                <w:b/>
                <w:sz w:val="20"/>
              </w:rPr>
            </w:pPr>
            <w:r w:rsidRPr="0054261A">
              <w:rPr>
                <w:b/>
                <w:sz w:val="20"/>
              </w:rPr>
              <w:t>Expenditure</w:t>
            </w:r>
          </w:p>
        </w:tc>
        <w:tc>
          <w:tcPr>
            <w:tcW w:w="366" w:type="pct"/>
          </w:tcPr>
          <w:p w:rsidR="008D6480" w:rsidRPr="0054261A" w:rsidRDefault="008D6480" w:rsidP="00F202FB">
            <w:pPr>
              <w:tabs>
                <w:tab w:val="decimal" w:pos="972"/>
                <w:tab w:val="decimal" w:pos="1782"/>
                <w:tab w:val="decimal" w:pos="7560"/>
                <w:tab w:val="decimal" w:pos="9000"/>
                <w:tab w:val="decimal" w:pos="11232"/>
              </w:tabs>
              <w:rPr>
                <w:b/>
                <w:i/>
                <w:sz w:val="20"/>
              </w:rPr>
            </w:pPr>
          </w:p>
        </w:tc>
        <w:tc>
          <w:tcPr>
            <w:tcW w:w="1010" w:type="pct"/>
          </w:tcPr>
          <w:p w:rsidR="008D6480" w:rsidRPr="0054261A" w:rsidRDefault="008D6480" w:rsidP="003018DF">
            <w:pPr>
              <w:tabs>
                <w:tab w:val="decimal" w:pos="972"/>
                <w:tab w:val="decimal" w:pos="1782"/>
                <w:tab w:val="decimal" w:pos="7560"/>
                <w:tab w:val="decimal" w:pos="9000"/>
                <w:tab w:val="decimal" w:pos="11232"/>
              </w:tabs>
              <w:jc w:val="right"/>
              <w:rPr>
                <w:b/>
                <w:sz w:val="20"/>
              </w:rPr>
            </w:pPr>
            <w:r w:rsidRPr="0054261A">
              <w:rPr>
                <w:b/>
                <w:snapToGrid w:val="0"/>
                <w:color w:val="000000"/>
                <w:sz w:val="20"/>
              </w:rPr>
              <w:t>£’000</w:t>
            </w:r>
          </w:p>
        </w:tc>
        <w:tc>
          <w:tcPr>
            <w:tcW w:w="1030" w:type="pct"/>
          </w:tcPr>
          <w:p w:rsidR="008D6480" w:rsidRPr="0054261A" w:rsidRDefault="008D6480" w:rsidP="00986CEE">
            <w:pPr>
              <w:tabs>
                <w:tab w:val="decimal" w:pos="972"/>
                <w:tab w:val="decimal" w:pos="1782"/>
                <w:tab w:val="decimal" w:pos="7560"/>
                <w:tab w:val="decimal" w:pos="9000"/>
                <w:tab w:val="decimal" w:pos="11232"/>
              </w:tabs>
              <w:jc w:val="right"/>
              <w:rPr>
                <w:b/>
                <w:sz w:val="20"/>
              </w:rPr>
            </w:pPr>
            <w:r w:rsidRPr="0054261A">
              <w:rPr>
                <w:b/>
                <w:snapToGrid w:val="0"/>
                <w:color w:val="000000"/>
                <w:sz w:val="20"/>
              </w:rPr>
              <w:t>£’000</w:t>
            </w:r>
          </w:p>
        </w:tc>
      </w:tr>
      <w:tr w:rsidR="009E0081" w:rsidRPr="003740CF" w:rsidTr="002A3304">
        <w:tc>
          <w:tcPr>
            <w:tcW w:w="2595" w:type="pct"/>
          </w:tcPr>
          <w:p w:rsidR="009E0081" w:rsidRPr="0054261A" w:rsidRDefault="009E0081" w:rsidP="00F202FB">
            <w:pPr>
              <w:pStyle w:val="Footer"/>
              <w:tabs>
                <w:tab w:val="clear" w:pos="4320"/>
                <w:tab w:val="clear" w:pos="8640"/>
                <w:tab w:val="decimal" w:pos="7560"/>
                <w:tab w:val="decimal" w:pos="9000"/>
                <w:tab w:val="decimal" w:pos="11232"/>
              </w:tabs>
              <w:rPr>
                <w:sz w:val="20"/>
                <w:lang w:val="en-GB"/>
              </w:rPr>
            </w:pPr>
            <w:r w:rsidRPr="0054261A">
              <w:rPr>
                <w:sz w:val="20"/>
                <w:lang w:val="en-GB"/>
              </w:rPr>
              <w:t>Acquisition of property, plant and equipment</w:t>
            </w:r>
          </w:p>
        </w:tc>
        <w:tc>
          <w:tcPr>
            <w:tcW w:w="366" w:type="pct"/>
          </w:tcPr>
          <w:p w:rsidR="009E0081" w:rsidRPr="0054261A" w:rsidRDefault="009E0081" w:rsidP="00F202FB">
            <w:pPr>
              <w:tabs>
                <w:tab w:val="decimal" w:pos="7560"/>
                <w:tab w:val="decimal" w:pos="9000"/>
                <w:tab w:val="decimal" w:pos="11232"/>
              </w:tabs>
              <w:rPr>
                <w:i/>
                <w:sz w:val="20"/>
              </w:rPr>
            </w:pPr>
            <w:r w:rsidRPr="0054261A">
              <w:rPr>
                <w:i/>
                <w:sz w:val="20"/>
              </w:rPr>
              <w:t>7a</w:t>
            </w:r>
          </w:p>
        </w:tc>
        <w:tc>
          <w:tcPr>
            <w:tcW w:w="1010" w:type="pct"/>
          </w:tcPr>
          <w:p w:rsidR="009E0081" w:rsidRPr="0054261A" w:rsidRDefault="009E0081" w:rsidP="00540A91">
            <w:pPr>
              <w:tabs>
                <w:tab w:val="decimal" w:pos="7560"/>
                <w:tab w:val="decimal" w:pos="9000"/>
                <w:tab w:val="decimal" w:pos="11232"/>
              </w:tabs>
              <w:jc w:val="right"/>
              <w:rPr>
                <w:sz w:val="20"/>
              </w:rPr>
            </w:pPr>
            <w:r w:rsidRPr="0054261A">
              <w:rPr>
                <w:sz w:val="20"/>
              </w:rPr>
              <w:t>7,436</w:t>
            </w:r>
          </w:p>
        </w:tc>
        <w:tc>
          <w:tcPr>
            <w:tcW w:w="1030" w:type="pct"/>
          </w:tcPr>
          <w:p w:rsidR="009E0081" w:rsidRPr="0054261A" w:rsidRDefault="009E0081" w:rsidP="009E0081">
            <w:pPr>
              <w:tabs>
                <w:tab w:val="decimal" w:pos="7560"/>
                <w:tab w:val="decimal" w:pos="9000"/>
                <w:tab w:val="decimal" w:pos="11232"/>
              </w:tabs>
              <w:jc w:val="right"/>
              <w:rPr>
                <w:sz w:val="20"/>
              </w:rPr>
            </w:pPr>
            <w:r w:rsidRPr="0054261A">
              <w:rPr>
                <w:sz w:val="20"/>
              </w:rPr>
              <w:t>4,947</w:t>
            </w:r>
          </w:p>
        </w:tc>
      </w:tr>
      <w:tr w:rsidR="009E0081" w:rsidRPr="003740CF" w:rsidTr="002A3304">
        <w:tc>
          <w:tcPr>
            <w:tcW w:w="2595" w:type="pct"/>
          </w:tcPr>
          <w:p w:rsidR="009E0081" w:rsidRPr="0054261A" w:rsidRDefault="009E0081" w:rsidP="00F202FB">
            <w:pPr>
              <w:tabs>
                <w:tab w:val="decimal" w:pos="7560"/>
                <w:tab w:val="decimal" w:pos="9000"/>
                <w:tab w:val="decimal" w:pos="11232"/>
              </w:tabs>
              <w:rPr>
                <w:sz w:val="20"/>
              </w:rPr>
            </w:pPr>
            <w:r w:rsidRPr="0054261A">
              <w:rPr>
                <w:sz w:val="20"/>
              </w:rPr>
              <w:t>Donated asset additions</w:t>
            </w:r>
          </w:p>
        </w:tc>
        <w:tc>
          <w:tcPr>
            <w:tcW w:w="366" w:type="pct"/>
          </w:tcPr>
          <w:p w:rsidR="009E0081" w:rsidRPr="0054261A" w:rsidRDefault="009E0081" w:rsidP="00F202FB">
            <w:pPr>
              <w:tabs>
                <w:tab w:val="decimal" w:pos="7560"/>
                <w:tab w:val="decimal" w:pos="9000"/>
                <w:tab w:val="decimal" w:pos="11232"/>
              </w:tabs>
              <w:rPr>
                <w:sz w:val="20"/>
              </w:rPr>
            </w:pPr>
            <w:r w:rsidRPr="0054261A">
              <w:rPr>
                <w:sz w:val="20"/>
              </w:rPr>
              <w:t>7a</w:t>
            </w:r>
          </w:p>
        </w:tc>
        <w:tc>
          <w:tcPr>
            <w:tcW w:w="1010" w:type="pct"/>
            <w:tcBorders>
              <w:bottom w:val="single" w:sz="4" w:space="0" w:color="auto"/>
            </w:tcBorders>
          </w:tcPr>
          <w:p w:rsidR="009E0081" w:rsidRPr="0054261A" w:rsidRDefault="009E0081" w:rsidP="00AA0513">
            <w:pPr>
              <w:tabs>
                <w:tab w:val="decimal" w:pos="774"/>
                <w:tab w:val="decimal" w:pos="7560"/>
                <w:tab w:val="decimal" w:pos="9000"/>
                <w:tab w:val="decimal" w:pos="11232"/>
              </w:tabs>
              <w:jc w:val="right"/>
              <w:rPr>
                <w:sz w:val="20"/>
              </w:rPr>
            </w:pPr>
            <w:r w:rsidRPr="0054261A">
              <w:rPr>
                <w:sz w:val="20"/>
              </w:rPr>
              <w:t>-</w:t>
            </w:r>
          </w:p>
        </w:tc>
        <w:tc>
          <w:tcPr>
            <w:tcW w:w="1030" w:type="pct"/>
            <w:tcBorders>
              <w:bottom w:val="single" w:sz="4" w:space="0" w:color="auto"/>
            </w:tcBorders>
          </w:tcPr>
          <w:p w:rsidR="009E0081" w:rsidRPr="0054261A" w:rsidRDefault="009E0081" w:rsidP="009E0081">
            <w:pPr>
              <w:tabs>
                <w:tab w:val="decimal" w:pos="774"/>
                <w:tab w:val="decimal" w:pos="7560"/>
                <w:tab w:val="decimal" w:pos="9000"/>
                <w:tab w:val="decimal" w:pos="11232"/>
              </w:tabs>
              <w:jc w:val="right"/>
              <w:rPr>
                <w:sz w:val="20"/>
              </w:rPr>
            </w:pPr>
            <w:r w:rsidRPr="0054261A">
              <w:rPr>
                <w:sz w:val="20"/>
              </w:rPr>
              <w:t>-</w:t>
            </w:r>
          </w:p>
        </w:tc>
      </w:tr>
      <w:tr w:rsidR="009E0081" w:rsidRPr="003740CF" w:rsidTr="002A3304">
        <w:tc>
          <w:tcPr>
            <w:tcW w:w="2595" w:type="pct"/>
          </w:tcPr>
          <w:p w:rsidR="009E0081" w:rsidRPr="0054261A" w:rsidRDefault="009E0081" w:rsidP="00F202FB">
            <w:pPr>
              <w:tabs>
                <w:tab w:val="decimal" w:pos="7560"/>
                <w:tab w:val="decimal" w:pos="9000"/>
                <w:tab w:val="decimal" w:pos="11232"/>
              </w:tabs>
              <w:rPr>
                <w:b/>
                <w:sz w:val="20"/>
              </w:rPr>
            </w:pPr>
            <w:r w:rsidRPr="0054261A">
              <w:rPr>
                <w:b/>
                <w:sz w:val="20"/>
              </w:rPr>
              <w:t>Gross Capital Expenditure</w:t>
            </w:r>
          </w:p>
        </w:tc>
        <w:tc>
          <w:tcPr>
            <w:tcW w:w="366" w:type="pct"/>
          </w:tcPr>
          <w:p w:rsidR="009E0081" w:rsidRPr="0054261A" w:rsidRDefault="009E0081" w:rsidP="00F202FB">
            <w:pPr>
              <w:tabs>
                <w:tab w:val="decimal" w:pos="774"/>
                <w:tab w:val="decimal" w:pos="7560"/>
                <w:tab w:val="decimal" w:pos="9000"/>
                <w:tab w:val="decimal" w:pos="11232"/>
              </w:tabs>
              <w:rPr>
                <w:bCs/>
                <w:i/>
                <w:sz w:val="20"/>
              </w:rPr>
            </w:pPr>
          </w:p>
        </w:tc>
        <w:tc>
          <w:tcPr>
            <w:tcW w:w="1010" w:type="pct"/>
            <w:tcBorders>
              <w:top w:val="single" w:sz="4" w:space="0" w:color="auto"/>
              <w:bottom w:val="single" w:sz="4" w:space="0" w:color="auto"/>
            </w:tcBorders>
          </w:tcPr>
          <w:p w:rsidR="009E0081" w:rsidRPr="0054261A" w:rsidRDefault="009E0081" w:rsidP="009E0081">
            <w:pPr>
              <w:tabs>
                <w:tab w:val="decimal" w:pos="774"/>
                <w:tab w:val="decimal" w:pos="7560"/>
                <w:tab w:val="decimal" w:pos="9000"/>
                <w:tab w:val="decimal" w:pos="11232"/>
              </w:tabs>
              <w:jc w:val="right"/>
              <w:rPr>
                <w:b/>
                <w:bCs/>
                <w:sz w:val="20"/>
              </w:rPr>
            </w:pPr>
            <w:r w:rsidRPr="0054261A">
              <w:rPr>
                <w:b/>
                <w:bCs/>
                <w:sz w:val="20"/>
              </w:rPr>
              <w:t>7,436</w:t>
            </w:r>
          </w:p>
        </w:tc>
        <w:tc>
          <w:tcPr>
            <w:tcW w:w="1030" w:type="pct"/>
            <w:tcBorders>
              <w:top w:val="single" w:sz="4" w:space="0" w:color="auto"/>
              <w:bottom w:val="single" w:sz="4" w:space="0" w:color="auto"/>
            </w:tcBorders>
          </w:tcPr>
          <w:p w:rsidR="009E0081" w:rsidRPr="0054261A" w:rsidRDefault="009E0081" w:rsidP="009E0081">
            <w:pPr>
              <w:tabs>
                <w:tab w:val="decimal" w:pos="774"/>
                <w:tab w:val="decimal" w:pos="7560"/>
                <w:tab w:val="decimal" w:pos="9000"/>
                <w:tab w:val="decimal" w:pos="11232"/>
              </w:tabs>
              <w:jc w:val="right"/>
              <w:rPr>
                <w:b/>
                <w:bCs/>
                <w:sz w:val="20"/>
              </w:rPr>
            </w:pPr>
            <w:r w:rsidRPr="0054261A">
              <w:rPr>
                <w:b/>
                <w:bCs/>
                <w:sz w:val="20"/>
              </w:rPr>
              <w:t>4,947</w:t>
            </w:r>
          </w:p>
        </w:tc>
      </w:tr>
      <w:tr w:rsidR="009E0081" w:rsidRPr="003740CF" w:rsidTr="002A3304">
        <w:trPr>
          <w:trHeight w:val="78"/>
        </w:trPr>
        <w:tc>
          <w:tcPr>
            <w:tcW w:w="2595" w:type="pct"/>
          </w:tcPr>
          <w:p w:rsidR="009E0081" w:rsidRPr="0054261A" w:rsidRDefault="009E0081" w:rsidP="00F202FB">
            <w:pPr>
              <w:tabs>
                <w:tab w:val="decimal" w:pos="7560"/>
                <w:tab w:val="decimal" w:pos="9000"/>
                <w:tab w:val="decimal" w:pos="11232"/>
              </w:tabs>
              <w:rPr>
                <w:sz w:val="20"/>
              </w:rPr>
            </w:pPr>
          </w:p>
        </w:tc>
        <w:tc>
          <w:tcPr>
            <w:tcW w:w="366" w:type="pct"/>
          </w:tcPr>
          <w:p w:rsidR="009E0081" w:rsidRPr="0054261A" w:rsidRDefault="009E0081" w:rsidP="00F202FB">
            <w:pPr>
              <w:tabs>
                <w:tab w:val="decimal" w:pos="774"/>
                <w:tab w:val="decimal" w:pos="7560"/>
                <w:tab w:val="decimal" w:pos="9000"/>
                <w:tab w:val="decimal" w:pos="11232"/>
              </w:tabs>
              <w:rPr>
                <w:bCs/>
                <w:i/>
                <w:sz w:val="20"/>
                <w:u w:val="single"/>
              </w:rPr>
            </w:pPr>
          </w:p>
        </w:tc>
        <w:tc>
          <w:tcPr>
            <w:tcW w:w="1010" w:type="pct"/>
            <w:tcBorders>
              <w:top w:val="single" w:sz="4" w:space="0" w:color="auto"/>
            </w:tcBorders>
          </w:tcPr>
          <w:p w:rsidR="009E0081" w:rsidRPr="0054261A" w:rsidRDefault="009E0081" w:rsidP="00AA0513">
            <w:pPr>
              <w:tabs>
                <w:tab w:val="decimal" w:pos="774"/>
                <w:tab w:val="decimal" w:pos="7560"/>
                <w:tab w:val="decimal" w:pos="9000"/>
                <w:tab w:val="decimal" w:pos="11232"/>
              </w:tabs>
              <w:jc w:val="right"/>
              <w:rPr>
                <w:sz w:val="20"/>
                <w:u w:val="single"/>
              </w:rPr>
            </w:pPr>
          </w:p>
        </w:tc>
        <w:tc>
          <w:tcPr>
            <w:tcW w:w="1030" w:type="pct"/>
            <w:tcBorders>
              <w:top w:val="single" w:sz="4" w:space="0" w:color="auto"/>
            </w:tcBorders>
          </w:tcPr>
          <w:p w:rsidR="009E0081" w:rsidRPr="0054261A" w:rsidRDefault="009E0081" w:rsidP="009E0081">
            <w:pPr>
              <w:tabs>
                <w:tab w:val="decimal" w:pos="774"/>
                <w:tab w:val="decimal" w:pos="7560"/>
                <w:tab w:val="decimal" w:pos="9000"/>
                <w:tab w:val="decimal" w:pos="11232"/>
              </w:tabs>
              <w:jc w:val="right"/>
              <w:rPr>
                <w:sz w:val="20"/>
                <w:u w:val="single"/>
              </w:rPr>
            </w:pPr>
          </w:p>
        </w:tc>
      </w:tr>
      <w:tr w:rsidR="009E0081" w:rsidRPr="003740CF" w:rsidTr="002A3304">
        <w:tc>
          <w:tcPr>
            <w:tcW w:w="2595" w:type="pct"/>
          </w:tcPr>
          <w:p w:rsidR="009E0081" w:rsidRPr="0054261A" w:rsidRDefault="009E0081" w:rsidP="00F202FB">
            <w:pPr>
              <w:pStyle w:val="Footer"/>
              <w:tabs>
                <w:tab w:val="clear" w:pos="4320"/>
                <w:tab w:val="clear" w:pos="8640"/>
                <w:tab w:val="decimal" w:pos="7560"/>
                <w:tab w:val="decimal" w:pos="9000"/>
                <w:tab w:val="decimal" w:pos="11232"/>
              </w:tabs>
              <w:rPr>
                <w:b/>
                <w:sz w:val="20"/>
                <w:lang w:val="en-GB"/>
              </w:rPr>
            </w:pPr>
            <w:r w:rsidRPr="0054261A">
              <w:rPr>
                <w:b/>
                <w:sz w:val="20"/>
                <w:lang w:val="en-GB"/>
              </w:rPr>
              <w:t>Income</w:t>
            </w:r>
          </w:p>
        </w:tc>
        <w:tc>
          <w:tcPr>
            <w:tcW w:w="366" w:type="pct"/>
          </w:tcPr>
          <w:p w:rsidR="009E0081" w:rsidRPr="0054261A" w:rsidRDefault="009E0081" w:rsidP="00F202FB">
            <w:pPr>
              <w:tabs>
                <w:tab w:val="decimal" w:pos="972"/>
                <w:tab w:val="decimal" w:pos="1782"/>
                <w:tab w:val="decimal" w:pos="7560"/>
                <w:tab w:val="decimal" w:pos="9000"/>
                <w:tab w:val="decimal" w:pos="11232"/>
              </w:tabs>
              <w:rPr>
                <w:b/>
                <w:i/>
                <w:sz w:val="20"/>
              </w:rPr>
            </w:pPr>
          </w:p>
        </w:tc>
        <w:tc>
          <w:tcPr>
            <w:tcW w:w="1010" w:type="pct"/>
          </w:tcPr>
          <w:p w:rsidR="009E0081" w:rsidRPr="0054261A" w:rsidRDefault="009E0081" w:rsidP="00AA0513">
            <w:pPr>
              <w:tabs>
                <w:tab w:val="decimal" w:pos="972"/>
                <w:tab w:val="decimal" w:pos="1782"/>
                <w:tab w:val="decimal" w:pos="7560"/>
                <w:tab w:val="decimal" w:pos="9000"/>
                <w:tab w:val="decimal" w:pos="11232"/>
              </w:tabs>
              <w:jc w:val="right"/>
              <w:rPr>
                <w:b/>
                <w:sz w:val="20"/>
              </w:rPr>
            </w:pPr>
          </w:p>
        </w:tc>
        <w:tc>
          <w:tcPr>
            <w:tcW w:w="1030" w:type="pct"/>
          </w:tcPr>
          <w:p w:rsidR="009E0081" w:rsidRPr="0054261A" w:rsidRDefault="009E0081" w:rsidP="009E0081">
            <w:pPr>
              <w:tabs>
                <w:tab w:val="decimal" w:pos="972"/>
                <w:tab w:val="decimal" w:pos="1782"/>
                <w:tab w:val="decimal" w:pos="7560"/>
                <w:tab w:val="decimal" w:pos="9000"/>
                <w:tab w:val="decimal" w:pos="11232"/>
              </w:tabs>
              <w:jc w:val="right"/>
              <w:rPr>
                <w:b/>
                <w:sz w:val="20"/>
              </w:rPr>
            </w:pPr>
          </w:p>
        </w:tc>
      </w:tr>
      <w:tr w:rsidR="009E0081" w:rsidRPr="003740CF" w:rsidTr="002A3304">
        <w:tc>
          <w:tcPr>
            <w:tcW w:w="2595" w:type="pct"/>
          </w:tcPr>
          <w:p w:rsidR="009E0081" w:rsidRPr="0054261A" w:rsidRDefault="009E0081" w:rsidP="00F202FB">
            <w:pPr>
              <w:pStyle w:val="Footer"/>
              <w:tabs>
                <w:tab w:val="clear" w:pos="4320"/>
                <w:tab w:val="clear" w:pos="8640"/>
                <w:tab w:val="decimal" w:pos="7560"/>
                <w:tab w:val="decimal" w:pos="9000"/>
                <w:tab w:val="decimal" w:pos="11232"/>
              </w:tabs>
              <w:rPr>
                <w:sz w:val="20"/>
                <w:lang w:val="en-GB"/>
              </w:rPr>
            </w:pPr>
            <w:r w:rsidRPr="0054261A">
              <w:rPr>
                <w:sz w:val="20"/>
                <w:lang w:val="en-GB"/>
              </w:rPr>
              <w:t>Net Book Value of disposal of Property, plant and equipment</w:t>
            </w:r>
          </w:p>
        </w:tc>
        <w:tc>
          <w:tcPr>
            <w:tcW w:w="366" w:type="pct"/>
          </w:tcPr>
          <w:p w:rsidR="009E0081" w:rsidRPr="0054261A" w:rsidRDefault="00CC39AB" w:rsidP="00A13AFD">
            <w:pPr>
              <w:tabs>
                <w:tab w:val="decimal" w:pos="7560"/>
                <w:tab w:val="decimal" w:pos="9000"/>
                <w:tab w:val="decimal" w:pos="11232"/>
              </w:tabs>
              <w:rPr>
                <w:i/>
                <w:sz w:val="20"/>
              </w:rPr>
            </w:pPr>
            <w:r w:rsidRPr="0054261A">
              <w:rPr>
                <w:i/>
                <w:sz w:val="20"/>
              </w:rPr>
              <w:t>7</w:t>
            </w:r>
            <w:r w:rsidR="00A13AFD" w:rsidRPr="0054261A">
              <w:rPr>
                <w:i/>
                <w:sz w:val="20"/>
              </w:rPr>
              <w:t>a</w:t>
            </w:r>
          </w:p>
        </w:tc>
        <w:tc>
          <w:tcPr>
            <w:tcW w:w="1010" w:type="pct"/>
          </w:tcPr>
          <w:p w:rsidR="009E0081" w:rsidRPr="0054261A" w:rsidRDefault="00F25E98" w:rsidP="00AA0513">
            <w:pPr>
              <w:tabs>
                <w:tab w:val="decimal" w:pos="7560"/>
                <w:tab w:val="decimal" w:pos="9000"/>
                <w:tab w:val="decimal" w:pos="11232"/>
              </w:tabs>
              <w:jc w:val="right"/>
              <w:rPr>
                <w:sz w:val="20"/>
              </w:rPr>
            </w:pPr>
            <w:r>
              <w:rPr>
                <w:sz w:val="20"/>
              </w:rPr>
              <w:t>12</w:t>
            </w:r>
          </w:p>
        </w:tc>
        <w:tc>
          <w:tcPr>
            <w:tcW w:w="1030" w:type="pct"/>
          </w:tcPr>
          <w:p w:rsidR="009E0081" w:rsidRPr="0054261A" w:rsidRDefault="009E0081" w:rsidP="009E0081">
            <w:pPr>
              <w:tabs>
                <w:tab w:val="decimal" w:pos="7560"/>
                <w:tab w:val="decimal" w:pos="9000"/>
                <w:tab w:val="decimal" w:pos="11232"/>
              </w:tabs>
              <w:jc w:val="right"/>
              <w:rPr>
                <w:sz w:val="20"/>
              </w:rPr>
            </w:pPr>
            <w:r w:rsidRPr="0054261A">
              <w:rPr>
                <w:sz w:val="20"/>
              </w:rPr>
              <w:t>-</w:t>
            </w:r>
          </w:p>
        </w:tc>
      </w:tr>
      <w:tr w:rsidR="009E0081" w:rsidRPr="003740CF" w:rsidTr="002A3304">
        <w:trPr>
          <w:trHeight w:val="78"/>
        </w:trPr>
        <w:tc>
          <w:tcPr>
            <w:tcW w:w="2595" w:type="pct"/>
          </w:tcPr>
          <w:p w:rsidR="009E0081" w:rsidRPr="0054261A" w:rsidRDefault="009E0081" w:rsidP="00F202FB">
            <w:pPr>
              <w:tabs>
                <w:tab w:val="decimal" w:pos="7560"/>
                <w:tab w:val="decimal" w:pos="9000"/>
                <w:tab w:val="decimal" w:pos="11232"/>
              </w:tabs>
              <w:rPr>
                <w:b/>
                <w:sz w:val="20"/>
              </w:rPr>
            </w:pPr>
            <w:r w:rsidRPr="0054261A">
              <w:rPr>
                <w:b/>
                <w:sz w:val="20"/>
              </w:rPr>
              <w:t>Capital Income</w:t>
            </w:r>
          </w:p>
        </w:tc>
        <w:tc>
          <w:tcPr>
            <w:tcW w:w="366" w:type="pct"/>
          </w:tcPr>
          <w:p w:rsidR="009E0081" w:rsidRPr="0054261A" w:rsidRDefault="009E0081" w:rsidP="00F202FB">
            <w:pPr>
              <w:tabs>
                <w:tab w:val="decimal" w:pos="774"/>
                <w:tab w:val="decimal" w:pos="7560"/>
                <w:tab w:val="decimal" w:pos="9000"/>
                <w:tab w:val="decimal" w:pos="11232"/>
              </w:tabs>
              <w:rPr>
                <w:bCs/>
                <w:i/>
                <w:sz w:val="20"/>
                <w:u w:val="single"/>
              </w:rPr>
            </w:pPr>
          </w:p>
        </w:tc>
        <w:tc>
          <w:tcPr>
            <w:tcW w:w="1010" w:type="pct"/>
            <w:tcBorders>
              <w:top w:val="single" w:sz="4" w:space="0" w:color="auto"/>
              <w:bottom w:val="single" w:sz="4" w:space="0" w:color="auto"/>
            </w:tcBorders>
          </w:tcPr>
          <w:p w:rsidR="009E0081" w:rsidRPr="0054261A" w:rsidRDefault="00F25E98" w:rsidP="00AA0513">
            <w:pPr>
              <w:tabs>
                <w:tab w:val="decimal" w:pos="774"/>
                <w:tab w:val="decimal" w:pos="7560"/>
                <w:tab w:val="decimal" w:pos="9000"/>
                <w:tab w:val="decimal" w:pos="11232"/>
              </w:tabs>
              <w:jc w:val="right"/>
              <w:rPr>
                <w:b/>
                <w:sz w:val="20"/>
              </w:rPr>
            </w:pPr>
            <w:r>
              <w:rPr>
                <w:b/>
                <w:sz w:val="20"/>
              </w:rPr>
              <w:t>12</w:t>
            </w:r>
          </w:p>
        </w:tc>
        <w:tc>
          <w:tcPr>
            <w:tcW w:w="1030" w:type="pct"/>
            <w:tcBorders>
              <w:top w:val="single" w:sz="4" w:space="0" w:color="auto"/>
              <w:bottom w:val="single" w:sz="4" w:space="0" w:color="auto"/>
            </w:tcBorders>
          </w:tcPr>
          <w:p w:rsidR="009E0081" w:rsidRPr="0054261A" w:rsidRDefault="009E0081" w:rsidP="009E0081">
            <w:pPr>
              <w:tabs>
                <w:tab w:val="decimal" w:pos="774"/>
                <w:tab w:val="decimal" w:pos="7560"/>
                <w:tab w:val="decimal" w:pos="9000"/>
                <w:tab w:val="decimal" w:pos="11232"/>
              </w:tabs>
              <w:jc w:val="right"/>
              <w:rPr>
                <w:b/>
                <w:sz w:val="20"/>
              </w:rPr>
            </w:pPr>
            <w:r w:rsidRPr="0054261A">
              <w:rPr>
                <w:b/>
                <w:sz w:val="20"/>
              </w:rPr>
              <w:t>-</w:t>
            </w:r>
          </w:p>
        </w:tc>
      </w:tr>
      <w:tr w:rsidR="009E0081" w:rsidRPr="003740CF" w:rsidTr="002A3304">
        <w:tc>
          <w:tcPr>
            <w:tcW w:w="2595" w:type="pct"/>
          </w:tcPr>
          <w:p w:rsidR="009E0081" w:rsidRPr="0054261A" w:rsidRDefault="009E0081" w:rsidP="00F202FB">
            <w:pPr>
              <w:pStyle w:val="Footer"/>
              <w:tabs>
                <w:tab w:val="clear" w:pos="4320"/>
                <w:tab w:val="clear" w:pos="8640"/>
                <w:tab w:val="decimal" w:pos="7560"/>
                <w:tab w:val="decimal" w:pos="9000"/>
                <w:tab w:val="decimal" w:pos="11232"/>
              </w:tabs>
              <w:rPr>
                <w:sz w:val="20"/>
                <w:lang w:val="en-GB"/>
              </w:rPr>
            </w:pPr>
          </w:p>
        </w:tc>
        <w:tc>
          <w:tcPr>
            <w:tcW w:w="366" w:type="pct"/>
          </w:tcPr>
          <w:p w:rsidR="009E0081" w:rsidRPr="0054261A" w:rsidRDefault="009E0081" w:rsidP="00F202FB">
            <w:pPr>
              <w:tabs>
                <w:tab w:val="decimal" w:pos="7560"/>
                <w:tab w:val="decimal" w:pos="9000"/>
                <w:tab w:val="decimal" w:pos="11232"/>
              </w:tabs>
              <w:rPr>
                <w:bCs/>
                <w:i/>
                <w:sz w:val="20"/>
                <w:u w:val="single"/>
              </w:rPr>
            </w:pPr>
          </w:p>
        </w:tc>
        <w:tc>
          <w:tcPr>
            <w:tcW w:w="1010" w:type="pct"/>
            <w:tcBorders>
              <w:top w:val="single" w:sz="4" w:space="0" w:color="auto"/>
            </w:tcBorders>
          </w:tcPr>
          <w:p w:rsidR="009E0081" w:rsidRPr="0054261A" w:rsidRDefault="009E0081" w:rsidP="00AA0513">
            <w:pPr>
              <w:tabs>
                <w:tab w:val="decimal" w:pos="7560"/>
                <w:tab w:val="decimal" w:pos="9000"/>
                <w:tab w:val="decimal" w:pos="11232"/>
              </w:tabs>
              <w:jc w:val="right"/>
              <w:rPr>
                <w:bCs/>
                <w:sz w:val="20"/>
                <w:u w:val="single"/>
              </w:rPr>
            </w:pPr>
          </w:p>
        </w:tc>
        <w:tc>
          <w:tcPr>
            <w:tcW w:w="1030" w:type="pct"/>
            <w:tcBorders>
              <w:top w:val="single" w:sz="4" w:space="0" w:color="auto"/>
            </w:tcBorders>
          </w:tcPr>
          <w:p w:rsidR="009E0081" w:rsidRPr="0054261A" w:rsidRDefault="009E0081" w:rsidP="009E0081">
            <w:pPr>
              <w:tabs>
                <w:tab w:val="decimal" w:pos="7560"/>
                <w:tab w:val="decimal" w:pos="9000"/>
                <w:tab w:val="decimal" w:pos="11232"/>
              </w:tabs>
              <w:jc w:val="right"/>
              <w:rPr>
                <w:bCs/>
                <w:sz w:val="20"/>
                <w:u w:val="single"/>
              </w:rPr>
            </w:pPr>
          </w:p>
        </w:tc>
      </w:tr>
      <w:tr w:rsidR="009E0081" w:rsidRPr="003740CF" w:rsidTr="002A3304">
        <w:tc>
          <w:tcPr>
            <w:tcW w:w="2595" w:type="pct"/>
          </w:tcPr>
          <w:p w:rsidR="009E0081" w:rsidRPr="0054261A" w:rsidRDefault="009E0081" w:rsidP="00F202FB">
            <w:pPr>
              <w:tabs>
                <w:tab w:val="decimal" w:pos="7560"/>
                <w:tab w:val="decimal" w:pos="9000"/>
                <w:tab w:val="decimal" w:pos="11232"/>
              </w:tabs>
              <w:rPr>
                <w:b/>
                <w:sz w:val="20"/>
              </w:rPr>
            </w:pPr>
            <w:r w:rsidRPr="0054261A">
              <w:rPr>
                <w:b/>
                <w:sz w:val="20"/>
              </w:rPr>
              <w:t>Net Capital Expenditure</w:t>
            </w:r>
          </w:p>
        </w:tc>
        <w:tc>
          <w:tcPr>
            <w:tcW w:w="366" w:type="pct"/>
          </w:tcPr>
          <w:p w:rsidR="009E0081" w:rsidRPr="0054261A" w:rsidRDefault="009E0081" w:rsidP="00F202FB">
            <w:pPr>
              <w:tabs>
                <w:tab w:val="decimal" w:pos="774"/>
                <w:tab w:val="decimal" w:pos="7560"/>
                <w:tab w:val="decimal" w:pos="9000"/>
                <w:tab w:val="decimal" w:pos="11232"/>
              </w:tabs>
              <w:rPr>
                <w:bCs/>
                <w:i/>
                <w:sz w:val="20"/>
              </w:rPr>
            </w:pPr>
          </w:p>
        </w:tc>
        <w:tc>
          <w:tcPr>
            <w:tcW w:w="1010" w:type="pct"/>
            <w:tcBorders>
              <w:top w:val="single" w:sz="4" w:space="0" w:color="auto"/>
              <w:bottom w:val="single" w:sz="4" w:space="0" w:color="auto"/>
            </w:tcBorders>
          </w:tcPr>
          <w:p w:rsidR="009E0081" w:rsidRPr="0054261A" w:rsidRDefault="00CC39AB" w:rsidP="001946FE">
            <w:pPr>
              <w:tabs>
                <w:tab w:val="decimal" w:pos="774"/>
                <w:tab w:val="decimal" w:pos="7560"/>
                <w:tab w:val="decimal" w:pos="9000"/>
                <w:tab w:val="decimal" w:pos="11232"/>
              </w:tabs>
              <w:jc w:val="right"/>
              <w:rPr>
                <w:b/>
                <w:bCs/>
                <w:sz w:val="20"/>
              </w:rPr>
            </w:pPr>
            <w:r w:rsidRPr="0054261A">
              <w:rPr>
                <w:b/>
                <w:bCs/>
                <w:sz w:val="20"/>
              </w:rPr>
              <w:t>7,</w:t>
            </w:r>
            <w:r w:rsidR="00F25E98">
              <w:rPr>
                <w:b/>
                <w:bCs/>
                <w:sz w:val="20"/>
              </w:rPr>
              <w:t>424</w:t>
            </w:r>
          </w:p>
        </w:tc>
        <w:tc>
          <w:tcPr>
            <w:tcW w:w="1030" w:type="pct"/>
            <w:tcBorders>
              <w:top w:val="single" w:sz="4" w:space="0" w:color="auto"/>
              <w:bottom w:val="single" w:sz="4" w:space="0" w:color="auto"/>
            </w:tcBorders>
          </w:tcPr>
          <w:p w:rsidR="009E0081" w:rsidRPr="0054261A" w:rsidRDefault="009E0081" w:rsidP="009E0081">
            <w:pPr>
              <w:tabs>
                <w:tab w:val="decimal" w:pos="774"/>
                <w:tab w:val="decimal" w:pos="7560"/>
                <w:tab w:val="decimal" w:pos="9000"/>
                <w:tab w:val="decimal" w:pos="11232"/>
              </w:tabs>
              <w:jc w:val="right"/>
              <w:rPr>
                <w:b/>
                <w:bCs/>
                <w:sz w:val="20"/>
              </w:rPr>
            </w:pPr>
            <w:r w:rsidRPr="0054261A">
              <w:rPr>
                <w:b/>
                <w:bCs/>
                <w:sz w:val="20"/>
              </w:rPr>
              <w:t>4,947</w:t>
            </w:r>
          </w:p>
        </w:tc>
      </w:tr>
      <w:tr w:rsidR="009E0081" w:rsidRPr="003740CF" w:rsidTr="002A3304">
        <w:tc>
          <w:tcPr>
            <w:tcW w:w="2595" w:type="pct"/>
          </w:tcPr>
          <w:p w:rsidR="009E0081" w:rsidRPr="0054261A" w:rsidRDefault="009E0081" w:rsidP="00F202FB">
            <w:pPr>
              <w:pStyle w:val="Footer"/>
              <w:tabs>
                <w:tab w:val="clear" w:pos="4320"/>
                <w:tab w:val="clear" w:pos="8640"/>
                <w:tab w:val="decimal" w:pos="7560"/>
                <w:tab w:val="decimal" w:pos="9000"/>
                <w:tab w:val="decimal" w:pos="11232"/>
              </w:tabs>
              <w:rPr>
                <w:sz w:val="20"/>
                <w:lang w:val="en-GB"/>
              </w:rPr>
            </w:pPr>
          </w:p>
        </w:tc>
        <w:tc>
          <w:tcPr>
            <w:tcW w:w="366" w:type="pct"/>
          </w:tcPr>
          <w:p w:rsidR="009E0081" w:rsidRPr="0054261A" w:rsidRDefault="009E0081" w:rsidP="00F202FB">
            <w:pPr>
              <w:tabs>
                <w:tab w:val="decimal" w:pos="774"/>
                <w:tab w:val="decimal" w:pos="7560"/>
                <w:tab w:val="decimal" w:pos="9000"/>
                <w:tab w:val="decimal" w:pos="11232"/>
              </w:tabs>
              <w:rPr>
                <w:bCs/>
                <w:i/>
                <w:sz w:val="20"/>
                <w:u w:val="single"/>
              </w:rPr>
            </w:pPr>
          </w:p>
        </w:tc>
        <w:tc>
          <w:tcPr>
            <w:tcW w:w="1010" w:type="pct"/>
            <w:tcBorders>
              <w:top w:val="single" w:sz="4" w:space="0" w:color="auto"/>
            </w:tcBorders>
          </w:tcPr>
          <w:p w:rsidR="009E0081" w:rsidRPr="0054261A" w:rsidRDefault="009E0081" w:rsidP="00AA0513">
            <w:pPr>
              <w:tabs>
                <w:tab w:val="decimal" w:pos="774"/>
                <w:tab w:val="decimal" w:pos="7560"/>
                <w:tab w:val="decimal" w:pos="9000"/>
                <w:tab w:val="decimal" w:pos="11232"/>
              </w:tabs>
              <w:jc w:val="right"/>
              <w:rPr>
                <w:sz w:val="20"/>
                <w:u w:val="double"/>
              </w:rPr>
            </w:pPr>
          </w:p>
        </w:tc>
        <w:tc>
          <w:tcPr>
            <w:tcW w:w="1030" w:type="pct"/>
            <w:tcBorders>
              <w:top w:val="single" w:sz="4" w:space="0" w:color="auto"/>
            </w:tcBorders>
          </w:tcPr>
          <w:p w:rsidR="009E0081" w:rsidRPr="0054261A" w:rsidRDefault="009E0081" w:rsidP="009E0081">
            <w:pPr>
              <w:tabs>
                <w:tab w:val="decimal" w:pos="774"/>
                <w:tab w:val="decimal" w:pos="7560"/>
                <w:tab w:val="decimal" w:pos="9000"/>
                <w:tab w:val="decimal" w:pos="11232"/>
              </w:tabs>
              <w:jc w:val="right"/>
              <w:rPr>
                <w:sz w:val="20"/>
                <w:u w:val="double"/>
              </w:rPr>
            </w:pPr>
          </w:p>
        </w:tc>
      </w:tr>
      <w:tr w:rsidR="009E0081" w:rsidRPr="003740CF" w:rsidTr="002A3304">
        <w:tc>
          <w:tcPr>
            <w:tcW w:w="2595" w:type="pct"/>
          </w:tcPr>
          <w:p w:rsidR="009E0081" w:rsidRPr="0054261A" w:rsidRDefault="009E0081" w:rsidP="00F202FB">
            <w:pPr>
              <w:tabs>
                <w:tab w:val="decimal" w:pos="7560"/>
                <w:tab w:val="decimal" w:pos="9000"/>
                <w:tab w:val="decimal" w:pos="11232"/>
              </w:tabs>
              <w:rPr>
                <w:sz w:val="20"/>
              </w:rPr>
            </w:pPr>
          </w:p>
        </w:tc>
        <w:tc>
          <w:tcPr>
            <w:tcW w:w="366" w:type="pct"/>
          </w:tcPr>
          <w:p w:rsidR="009E0081" w:rsidRPr="0054261A" w:rsidRDefault="009E0081" w:rsidP="00F202FB">
            <w:pPr>
              <w:tabs>
                <w:tab w:val="decimal" w:pos="7560"/>
                <w:tab w:val="decimal" w:pos="9000"/>
                <w:tab w:val="decimal" w:pos="11232"/>
              </w:tabs>
              <w:rPr>
                <w:i/>
                <w:sz w:val="20"/>
                <w:u w:val="single"/>
              </w:rPr>
            </w:pPr>
          </w:p>
        </w:tc>
        <w:tc>
          <w:tcPr>
            <w:tcW w:w="1010" w:type="pct"/>
          </w:tcPr>
          <w:p w:rsidR="009E0081" w:rsidRPr="0054261A" w:rsidRDefault="009E0081" w:rsidP="00AA0513">
            <w:pPr>
              <w:tabs>
                <w:tab w:val="decimal" w:pos="7560"/>
                <w:tab w:val="decimal" w:pos="9000"/>
                <w:tab w:val="decimal" w:pos="11232"/>
              </w:tabs>
              <w:jc w:val="right"/>
              <w:rPr>
                <w:sz w:val="20"/>
                <w:u w:val="single"/>
              </w:rPr>
            </w:pPr>
          </w:p>
        </w:tc>
        <w:tc>
          <w:tcPr>
            <w:tcW w:w="1030" w:type="pct"/>
          </w:tcPr>
          <w:p w:rsidR="009E0081" w:rsidRPr="0054261A" w:rsidRDefault="009E0081" w:rsidP="009E0081">
            <w:pPr>
              <w:tabs>
                <w:tab w:val="decimal" w:pos="7560"/>
                <w:tab w:val="decimal" w:pos="9000"/>
                <w:tab w:val="decimal" w:pos="11232"/>
              </w:tabs>
              <w:jc w:val="right"/>
              <w:rPr>
                <w:sz w:val="20"/>
                <w:u w:val="single"/>
              </w:rPr>
            </w:pPr>
          </w:p>
        </w:tc>
      </w:tr>
      <w:tr w:rsidR="009E0081" w:rsidRPr="003740CF" w:rsidTr="002A3304">
        <w:tc>
          <w:tcPr>
            <w:tcW w:w="2595" w:type="pct"/>
          </w:tcPr>
          <w:p w:rsidR="009E0081" w:rsidRPr="0054261A" w:rsidRDefault="009E0081" w:rsidP="00F202FB">
            <w:pPr>
              <w:tabs>
                <w:tab w:val="decimal" w:pos="7560"/>
                <w:tab w:val="decimal" w:pos="9000"/>
                <w:tab w:val="decimal" w:pos="11232"/>
              </w:tabs>
              <w:rPr>
                <w:b/>
                <w:sz w:val="20"/>
              </w:rPr>
            </w:pPr>
            <w:r w:rsidRPr="0054261A">
              <w:rPr>
                <w:b/>
                <w:sz w:val="20"/>
              </w:rPr>
              <w:t>Summary of Capital Resource Outturn</w:t>
            </w:r>
          </w:p>
        </w:tc>
        <w:tc>
          <w:tcPr>
            <w:tcW w:w="366" w:type="pct"/>
          </w:tcPr>
          <w:p w:rsidR="009E0081" w:rsidRPr="0054261A" w:rsidRDefault="009E0081" w:rsidP="00F202FB">
            <w:pPr>
              <w:tabs>
                <w:tab w:val="decimal" w:pos="7560"/>
                <w:tab w:val="decimal" w:pos="9000"/>
                <w:tab w:val="decimal" w:pos="11232"/>
              </w:tabs>
              <w:rPr>
                <w:i/>
                <w:sz w:val="20"/>
                <w:u w:val="single"/>
              </w:rPr>
            </w:pPr>
          </w:p>
        </w:tc>
        <w:tc>
          <w:tcPr>
            <w:tcW w:w="1010" w:type="pct"/>
          </w:tcPr>
          <w:p w:rsidR="009E0081" w:rsidRPr="0054261A" w:rsidRDefault="009E0081" w:rsidP="00AA0513">
            <w:pPr>
              <w:tabs>
                <w:tab w:val="decimal" w:pos="7560"/>
                <w:tab w:val="decimal" w:pos="9000"/>
                <w:tab w:val="decimal" w:pos="11232"/>
              </w:tabs>
              <w:jc w:val="right"/>
              <w:rPr>
                <w:sz w:val="20"/>
                <w:u w:val="single"/>
              </w:rPr>
            </w:pPr>
          </w:p>
        </w:tc>
        <w:tc>
          <w:tcPr>
            <w:tcW w:w="1030" w:type="pct"/>
          </w:tcPr>
          <w:p w:rsidR="009E0081" w:rsidRPr="0054261A" w:rsidRDefault="009E0081" w:rsidP="009E0081">
            <w:pPr>
              <w:tabs>
                <w:tab w:val="decimal" w:pos="7560"/>
                <w:tab w:val="decimal" w:pos="9000"/>
                <w:tab w:val="decimal" w:pos="11232"/>
              </w:tabs>
              <w:jc w:val="right"/>
              <w:rPr>
                <w:sz w:val="20"/>
                <w:u w:val="single"/>
              </w:rPr>
            </w:pPr>
          </w:p>
        </w:tc>
      </w:tr>
      <w:tr w:rsidR="009E0081" w:rsidRPr="003740CF" w:rsidTr="002A3304">
        <w:tc>
          <w:tcPr>
            <w:tcW w:w="2595" w:type="pct"/>
          </w:tcPr>
          <w:p w:rsidR="009E0081" w:rsidRPr="0054261A" w:rsidRDefault="009E0081" w:rsidP="00F202FB">
            <w:pPr>
              <w:tabs>
                <w:tab w:val="decimal" w:pos="7560"/>
                <w:tab w:val="decimal" w:pos="9000"/>
                <w:tab w:val="decimal" w:pos="11232"/>
              </w:tabs>
              <w:rPr>
                <w:sz w:val="20"/>
              </w:rPr>
            </w:pPr>
            <w:r w:rsidRPr="0054261A">
              <w:rPr>
                <w:sz w:val="20"/>
              </w:rPr>
              <w:t>Net capital expenditure as above</w:t>
            </w:r>
          </w:p>
        </w:tc>
        <w:tc>
          <w:tcPr>
            <w:tcW w:w="366" w:type="pct"/>
          </w:tcPr>
          <w:p w:rsidR="009E0081" w:rsidRPr="0054261A" w:rsidRDefault="009E0081" w:rsidP="00F202FB">
            <w:pPr>
              <w:tabs>
                <w:tab w:val="decimal" w:pos="7560"/>
                <w:tab w:val="decimal" w:pos="9000"/>
                <w:tab w:val="decimal" w:pos="11232"/>
              </w:tabs>
              <w:rPr>
                <w:i/>
                <w:sz w:val="20"/>
              </w:rPr>
            </w:pPr>
          </w:p>
        </w:tc>
        <w:tc>
          <w:tcPr>
            <w:tcW w:w="1010" w:type="pct"/>
          </w:tcPr>
          <w:p w:rsidR="009E0081" w:rsidRPr="0054261A" w:rsidRDefault="00CC39AB" w:rsidP="00C57E54">
            <w:pPr>
              <w:tabs>
                <w:tab w:val="decimal" w:pos="7560"/>
                <w:tab w:val="decimal" w:pos="9000"/>
                <w:tab w:val="decimal" w:pos="11232"/>
              </w:tabs>
              <w:jc w:val="right"/>
              <w:rPr>
                <w:sz w:val="20"/>
              </w:rPr>
            </w:pPr>
            <w:r w:rsidRPr="0054261A">
              <w:rPr>
                <w:sz w:val="20"/>
              </w:rPr>
              <w:t>7,436</w:t>
            </w:r>
          </w:p>
        </w:tc>
        <w:tc>
          <w:tcPr>
            <w:tcW w:w="1030" w:type="pct"/>
          </w:tcPr>
          <w:p w:rsidR="009E0081" w:rsidRPr="0054261A" w:rsidRDefault="009E0081" w:rsidP="009E0081">
            <w:pPr>
              <w:tabs>
                <w:tab w:val="decimal" w:pos="7560"/>
                <w:tab w:val="decimal" w:pos="9000"/>
                <w:tab w:val="decimal" w:pos="11232"/>
              </w:tabs>
              <w:jc w:val="right"/>
              <w:rPr>
                <w:sz w:val="20"/>
              </w:rPr>
            </w:pPr>
            <w:r w:rsidRPr="0054261A">
              <w:rPr>
                <w:sz w:val="20"/>
              </w:rPr>
              <w:t>4,947</w:t>
            </w:r>
          </w:p>
        </w:tc>
      </w:tr>
      <w:tr w:rsidR="009E0081" w:rsidRPr="003740CF" w:rsidTr="002A3304">
        <w:tc>
          <w:tcPr>
            <w:tcW w:w="2595" w:type="pct"/>
          </w:tcPr>
          <w:p w:rsidR="009E0081" w:rsidRPr="0054261A" w:rsidRDefault="009E0081" w:rsidP="00F202FB">
            <w:pPr>
              <w:tabs>
                <w:tab w:val="decimal" w:pos="7560"/>
                <w:tab w:val="decimal" w:pos="9000"/>
                <w:tab w:val="decimal" w:pos="11232"/>
              </w:tabs>
              <w:rPr>
                <w:sz w:val="20"/>
              </w:rPr>
            </w:pPr>
            <w:r w:rsidRPr="0054261A">
              <w:rPr>
                <w:sz w:val="20"/>
              </w:rPr>
              <w:t>Capital Resource Limit</w:t>
            </w:r>
          </w:p>
        </w:tc>
        <w:tc>
          <w:tcPr>
            <w:tcW w:w="366" w:type="pct"/>
          </w:tcPr>
          <w:p w:rsidR="009E0081" w:rsidRPr="0054261A" w:rsidRDefault="009E0081" w:rsidP="00F202FB">
            <w:pPr>
              <w:tabs>
                <w:tab w:val="decimal" w:pos="774"/>
                <w:tab w:val="decimal" w:pos="7560"/>
                <w:tab w:val="decimal" w:pos="9000"/>
                <w:tab w:val="decimal" w:pos="11232"/>
              </w:tabs>
              <w:rPr>
                <w:bCs/>
                <w:i/>
                <w:sz w:val="20"/>
              </w:rPr>
            </w:pPr>
          </w:p>
        </w:tc>
        <w:tc>
          <w:tcPr>
            <w:tcW w:w="1010" w:type="pct"/>
          </w:tcPr>
          <w:p w:rsidR="009E0081" w:rsidRPr="0054261A" w:rsidRDefault="00CC39AB" w:rsidP="00C57E54">
            <w:pPr>
              <w:tabs>
                <w:tab w:val="decimal" w:pos="774"/>
                <w:tab w:val="decimal" w:pos="7560"/>
                <w:tab w:val="decimal" w:pos="9000"/>
                <w:tab w:val="decimal" w:pos="11232"/>
              </w:tabs>
              <w:jc w:val="right"/>
              <w:rPr>
                <w:bCs/>
                <w:sz w:val="20"/>
              </w:rPr>
            </w:pPr>
            <w:r w:rsidRPr="0054261A">
              <w:rPr>
                <w:bCs/>
                <w:sz w:val="20"/>
              </w:rPr>
              <w:t>7,436</w:t>
            </w:r>
          </w:p>
        </w:tc>
        <w:tc>
          <w:tcPr>
            <w:tcW w:w="1030" w:type="pct"/>
          </w:tcPr>
          <w:p w:rsidR="009E0081" w:rsidRPr="0054261A" w:rsidRDefault="009E0081" w:rsidP="009E0081">
            <w:pPr>
              <w:tabs>
                <w:tab w:val="decimal" w:pos="774"/>
                <w:tab w:val="decimal" w:pos="7560"/>
                <w:tab w:val="decimal" w:pos="9000"/>
                <w:tab w:val="decimal" w:pos="11232"/>
              </w:tabs>
              <w:jc w:val="right"/>
              <w:rPr>
                <w:bCs/>
                <w:sz w:val="20"/>
              </w:rPr>
            </w:pPr>
            <w:r w:rsidRPr="0054261A">
              <w:rPr>
                <w:bCs/>
                <w:sz w:val="20"/>
              </w:rPr>
              <w:t>4,947</w:t>
            </w:r>
          </w:p>
        </w:tc>
      </w:tr>
      <w:tr w:rsidR="009E0081" w:rsidRPr="003740CF" w:rsidTr="002A3304">
        <w:trPr>
          <w:trHeight w:val="78"/>
        </w:trPr>
        <w:tc>
          <w:tcPr>
            <w:tcW w:w="2595" w:type="pct"/>
          </w:tcPr>
          <w:p w:rsidR="009E0081" w:rsidRPr="0054261A" w:rsidRDefault="009E0081" w:rsidP="00F202FB">
            <w:pPr>
              <w:tabs>
                <w:tab w:val="decimal" w:pos="7560"/>
                <w:tab w:val="decimal" w:pos="9000"/>
                <w:tab w:val="decimal" w:pos="11232"/>
              </w:tabs>
              <w:rPr>
                <w:sz w:val="20"/>
              </w:rPr>
            </w:pPr>
          </w:p>
        </w:tc>
        <w:tc>
          <w:tcPr>
            <w:tcW w:w="366" w:type="pct"/>
          </w:tcPr>
          <w:p w:rsidR="009E0081" w:rsidRPr="0054261A" w:rsidRDefault="009E0081" w:rsidP="00F202FB">
            <w:pPr>
              <w:tabs>
                <w:tab w:val="decimal" w:pos="7560"/>
                <w:tab w:val="decimal" w:pos="9000"/>
                <w:tab w:val="decimal" w:pos="11232"/>
              </w:tabs>
              <w:rPr>
                <w:bCs/>
                <w:i/>
                <w:sz w:val="20"/>
                <w:u w:val="single"/>
              </w:rPr>
            </w:pPr>
          </w:p>
        </w:tc>
        <w:tc>
          <w:tcPr>
            <w:tcW w:w="1010" w:type="pct"/>
            <w:tcBorders>
              <w:bottom w:val="single" w:sz="4" w:space="0" w:color="auto"/>
            </w:tcBorders>
          </w:tcPr>
          <w:p w:rsidR="009E0081" w:rsidRPr="0054261A" w:rsidRDefault="009E0081" w:rsidP="00AA0513">
            <w:pPr>
              <w:tabs>
                <w:tab w:val="decimal" w:pos="7560"/>
                <w:tab w:val="decimal" w:pos="9000"/>
                <w:tab w:val="decimal" w:pos="11232"/>
              </w:tabs>
              <w:jc w:val="right"/>
              <w:rPr>
                <w:sz w:val="20"/>
                <w:u w:val="single"/>
              </w:rPr>
            </w:pPr>
          </w:p>
        </w:tc>
        <w:tc>
          <w:tcPr>
            <w:tcW w:w="1030" w:type="pct"/>
            <w:tcBorders>
              <w:bottom w:val="single" w:sz="4" w:space="0" w:color="auto"/>
            </w:tcBorders>
          </w:tcPr>
          <w:p w:rsidR="009E0081" w:rsidRPr="0054261A" w:rsidRDefault="009E0081" w:rsidP="009E0081">
            <w:pPr>
              <w:tabs>
                <w:tab w:val="decimal" w:pos="7560"/>
                <w:tab w:val="decimal" w:pos="9000"/>
                <w:tab w:val="decimal" w:pos="11232"/>
              </w:tabs>
              <w:jc w:val="right"/>
              <w:rPr>
                <w:sz w:val="20"/>
                <w:u w:val="single"/>
              </w:rPr>
            </w:pPr>
          </w:p>
        </w:tc>
      </w:tr>
      <w:tr w:rsidR="009E0081" w:rsidRPr="003740CF" w:rsidTr="002A3304">
        <w:trPr>
          <w:trHeight w:val="78"/>
        </w:trPr>
        <w:tc>
          <w:tcPr>
            <w:tcW w:w="2595" w:type="pct"/>
          </w:tcPr>
          <w:p w:rsidR="009E0081" w:rsidRPr="0054261A" w:rsidRDefault="009E0081" w:rsidP="00F202FB">
            <w:pPr>
              <w:pStyle w:val="Footer"/>
              <w:tabs>
                <w:tab w:val="clear" w:pos="4320"/>
                <w:tab w:val="clear" w:pos="8640"/>
                <w:tab w:val="decimal" w:pos="7560"/>
                <w:tab w:val="decimal" w:pos="9000"/>
                <w:tab w:val="decimal" w:pos="11232"/>
              </w:tabs>
              <w:rPr>
                <w:b/>
                <w:sz w:val="20"/>
                <w:lang w:val="en-GB"/>
              </w:rPr>
            </w:pPr>
            <w:r w:rsidRPr="0054261A">
              <w:rPr>
                <w:b/>
                <w:sz w:val="20"/>
                <w:lang w:val="en-GB"/>
              </w:rPr>
              <w:t>Savings/(Excess) against capital resource limit</w:t>
            </w:r>
          </w:p>
        </w:tc>
        <w:tc>
          <w:tcPr>
            <w:tcW w:w="366" w:type="pct"/>
          </w:tcPr>
          <w:p w:rsidR="009E0081" w:rsidRPr="0054261A" w:rsidRDefault="009E0081" w:rsidP="00F202FB">
            <w:pPr>
              <w:tabs>
                <w:tab w:val="decimal" w:pos="774"/>
                <w:tab w:val="decimal" w:pos="7560"/>
                <w:tab w:val="decimal" w:pos="9000"/>
                <w:tab w:val="decimal" w:pos="11232"/>
              </w:tabs>
              <w:rPr>
                <w:bCs/>
                <w:i/>
                <w:sz w:val="20"/>
              </w:rPr>
            </w:pPr>
          </w:p>
        </w:tc>
        <w:tc>
          <w:tcPr>
            <w:tcW w:w="1010" w:type="pct"/>
            <w:tcBorders>
              <w:top w:val="single" w:sz="4" w:space="0" w:color="auto"/>
              <w:bottom w:val="single" w:sz="4" w:space="0" w:color="auto"/>
            </w:tcBorders>
          </w:tcPr>
          <w:p w:rsidR="009E0081" w:rsidRPr="0054261A" w:rsidRDefault="009E0081" w:rsidP="00AA0513">
            <w:pPr>
              <w:tabs>
                <w:tab w:val="decimal" w:pos="774"/>
                <w:tab w:val="decimal" w:pos="7560"/>
                <w:tab w:val="decimal" w:pos="9000"/>
                <w:tab w:val="decimal" w:pos="11232"/>
              </w:tabs>
              <w:jc w:val="right"/>
              <w:rPr>
                <w:b/>
                <w:bCs/>
                <w:sz w:val="20"/>
              </w:rPr>
            </w:pPr>
            <w:r w:rsidRPr="0054261A">
              <w:rPr>
                <w:b/>
                <w:bCs/>
                <w:sz w:val="20"/>
              </w:rPr>
              <w:t>-</w:t>
            </w:r>
          </w:p>
        </w:tc>
        <w:tc>
          <w:tcPr>
            <w:tcW w:w="1030" w:type="pct"/>
            <w:tcBorders>
              <w:top w:val="single" w:sz="4" w:space="0" w:color="auto"/>
              <w:bottom w:val="single" w:sz="4" w:space="0" w:color="auto"/>
            </w:tcBorders>
          </w:tcPr>
          <w:p w:rsidR="009E0081" w:rsidRPr="0054261A" w:rsidRDefault="009E0081" w:rsidP="009E0081">
            <w:pPr>
              <w:tabs>
                <w:tab w:val="decimal" w:pos="774"/>
                <w:tab w:val="decimal" w:pos="7560"/>
                <w:tab w:val="decimal" w:pos="9000"/>
                <w:tab w:val="decimal" w:pos="11232"/>
              </w:tabs>
              <w:jc w:val="right"/>
              <w:rPr>
                <w:b/>
                <w:bCs/>
                <w:sz w:val="20"/>
              </w:rPr>
            </w:pPr>
            <w:r w:rsidRPr="0054261A">
              <w:rPr>
                <w:b/>
                <w:bCs/>
                <w:sz w:val="20"/>
              </w:rPr>
              <w:t>-</w:t>
            </w:r>
          </w:p>
        </w:tc>
      </w:tr>
      <w:tr w:rsidR="008D6480" w:rsidRPr="003740CF" w:rsidTr="002A3304">
        <w:trPr>
          <w:trHeight w:val="78"/>
        </w:trPr>
        <w:tc>
          <w:tcPr>
            <w:tcW w:w="2595" w:type="pct"/>
          </w:tcPr>
          <w:p w:rsidR="008D6480" w:rsidRDefault="008D6480" w:rsidP="00F202FB">
            <w:pPr>
              <w:tabs>
                <w:tab w:val="decimal" w:pos="7560"/>
                <w:tab w:val="decimal" w:pos="9000"/>
                <w:tab w:val="decimal" w:pos="11232"/>
              </w:tabs>
              <w:rPr>
                <w:sz w:val="20"/>
              </w:rPr>
            </w:pPr>
          </w:p>
          <w:p w:rsidR="00917CEB" w:rsidRPr="0054261A" w:rsidRDefault="00917CEB" w:rsidP="00F202FB">
            <w:pPr>
              <w:tabs>
                <w:tab w:val="decimal" w:pos="7560"/>
                <w:tab w:val="decimal" w:pos="9000"/>
                <w:tab w:val="decimal" w:pos="11232"/>
              </w:tabs>
              <w:rPr>
                <w:sz w:val="20"/>
              </w:rPr>
            </w:pPr>
          </w:p>
        </w:tc>
        <w:tc>
          <w:tcPr>
            <w:tcW w:w="366" w:type="pct"/>
          </w:tcPr>
          <w:p w:rsidR="008D6480" w:rsidRPr="0054261A" w:rsidRDefault="008D6480" w:rsidP="00F202FB">
            <w:pPr>
              <w:tabs>
                <w:tab w:val="decimal" w:pos="774"/>
                <w:tab w:val="decimal" w:pos="7560"/>
                <w:tab w:val="decimal" w:pos="9000"/>
                <w:tab w:val="decimal" w:pos="11232"/>
              </w:tabs>
              <w:rPr>
                <w:bCs/>
                <w:i/>
                <w:sz w:val="20"/>
                <w:u w:val="single"/>
              </w:rPr>
            </w:pPr>
          </w:p>
        </w:tc>
        <w:tc>
          <w:tcPr>
            <w:tcW w:w="1010" w:type="pct"/>
            <w:tcBorders>
              <w:top w:val="single" w:sz="4" w:space="0" w:color="auto"/>
            </w:tcBorders>
          </w:tcPr>
          <w:p w:rsidR="008D6480" w:rsidRPr="0054261A" w:rsidRDefault="008D6480" w:rsidP="00F202FB">
            <w:pPr>
              <w:tabs>
                <w:tab w:val="decimal" w:pos="774"/>
                <w:tab w:val="decimal" w:pos="7560"/>
                <w:tab w:val="decimal" w:pos="9000"/>
                <w:tab w:val="decimal" w:pos="11232"/>
              </w:tabs>
              <w:rPr>
                <w:sz w:val="20"/>
                <w:u w:val="double"/>
              </w:rPr>
            </w:pPr>
          </w:p>
        </w:tc>
        <w:tc>
          <w:tcPr>
            <w:tcW w:w="1030" w:type="pct"/>
            <w:tcBorders>
              <w:top w:val="single" w:sz="4" w:space="0" w:color="auto"/>
            </w:tcBorders>
          </w:tcPr>
          <w:p w:rsidR="008D6480" w:rsidRPr="0054261A" w:rsidRDefault="008D6480" w:rsidP="00F202FB">
            <w:pPr>
              <w:tabs>
                <w:tab w:val="decimal" w:pos="774"/>
                <w:tab w:val="decimal" w:pos="7560"/>
                <w:tab w:val="decimal" w:pos="9000"/>
                <w:tab w:val="decimal" w:pos="11232"/>
              </w:tabs>
              <w:rPr>
                <w:sz w:val="20"/>
                <w:u w:val="double"/>
              </w:rPr>
            </w:pPr>
          </w:p>
        </w:tc>
      </w:tr>
    </w:tbl>
    <w:p w:rsidR="002A3198" w:rsidRPr="003740CF" w:rsidRDefault="002A3198" w:rsidP="00070AB2">
      <w:pPr>
        <w:tabs>
          <w:tab w:val="left" w:pos="-720"/>
          <w:tab w:val="decimal" w:pos="11232"/>
        </w:tabs>
        <w:jc w:val="left"/>
        <w:rPr>
          <w:b/>
          <w:iCs/>
          <w:sz w:val="24"/>
          <w:szCs w:val="24"/>
        </w:rPr>
      </w:pPr>
      <w:r w:rsidRPr="00654226">
        <w:rPr>
          <w:b/>
          <w:iCs/>
          <w:sz w:val="24"/>
          <w:szCs w:val="24"/>
        </w:rPr>
        <w:lastRenderedPageBreak/>
        <w:t>Note 8   Inventories</w:t>
      </w:r>
      <w:r w:rsidR="00070AB2">
        <w:rPr>
          <w:b/>
          <w:iCs/>
          <w:sz w:val="24"/>
          <w:szCs w:val="24"/>
        </w:rPr>
        <w:br/>
      </w:r>
    </w:p>
    <w:p w:rsidR="00654226" w:rsidRPr="00917CEB" w:rsidRDefault="00654226" w:rsidP="00654226">
      <w:pPr>
        <w:tabs>
          <w:tab w:val="decimal" w:pos="7560"/>
          <w:tab w:val="decimal" w:pos="9000"/>
          <w:tab w:val="decimal" w:pos="11232"/>
        </w:tabs>
        <w:rPr>
          <w:iCs/>
          <w:szCs w:val="22"/>
        </w:rPr>
      </w:pPr>
      <w:r w:rsidRPr="00917CEB">
        <w:rPr>
          <w:iCs/>
          <w:szCs w:val="22"/>
        </w:rPr>
        <w:t xml:space="preserve">As the </w:t>
      </w:r>
      <w:r w:rsidR="00E115B5" w:rsidRPr="00917CEB">
        <w:rPr>
          <w:iCs/>
          <w:szCs w:val="22"/>
        </w:rPr>
        <w:t>inventories</w:t>
      </w:r>
      <w:r w:rsidRPr="00917CEB">
        <w:rPr>
          <w:iCs/>
          <w:szCs w:val="22"/>
        </w:rPr>
        <w:t xml:space="preserve"> noted below relates to the Board only the consolidate position is shown</w:t>
      </w:r>
    </w:p>
    <w:tbl>
      <w:tblPr>
        <w:tblW w:w="5000" w:type="pct"/>
        <w:tblLook w:val="0000"/>
      </w:tblPr>
      <w:tblGrid>
        <w:gridCol w:w="5373"/>
        <w:gridCol w:w="1996"/>
        <w:gridCol w:w="2011"/>
      </w:tblGrid>
      <w:tr w:rsidR="002A3304" w:rsidRPr="003740CF" w:rsidTr="002A3304">
        <w:trPr>
          <w:cantSplit/>
        </w:trPr>
        <w:tc>
          <w:tcPr>
            <w:tcW w:w="2863" w:type="pct"/>
          </w:tcPr>
          <w:p w:rsidR="002A3304" w:rsidRPr="0054261A" w:rsidRDefault="002A3304" w:rsidP="002A3198">
            <w:pPr>
              <w:ind w:left="187" w:hanging="187"/>
              <w:rPr>
                <w:sz w:val="20"/>
              </w:rPr>
            </w:pPr>
          </w:p>
        </w:tc>
        <w:tc>
          <w:tcPr>
            <w:tcW w:w="1064" w:type="pct"/>
          </w:tcPr>
          <w:p w:rsidR="002A3304" w:rsidRPr="0054261A" w:rsidRDefault="002A3304" w:rsidP="002A3198">
            <w:pPr>
              <w:pStyle w:val="Footer"/>
              <w:tabs>
                <w:tab w:val="clear" w:pos="4320"/>
                <w:tab w:val="clear" w:pos="8640"/>
                <w:tab w:val="decimal" w:pos="1152"/>
                <w:tab w:val="decimal" w:pos="1782"/>
                <w:tab w:val="decimal" w:pos="7560"/>
                <w:tab w:val="decimal" w:pos="9000"/>
                <w:tab w:val="decimal" w:pos="11232"/>
              </w:tabs>
              <w:jc w:val="right"/>
              <w:rPr>
                <w:b/>
                <w:sz w:val="20"/>
                <w:lang w:val="en-GB"/>
              </w:rPr>
            </w:pPr>
          </w:p>
          <w:p w:rsidR="002A3304" w:rsidRPr="0054261A" w:rsidRDefault="002A3304" w:rsidP="002A2A7D">
            <w:pPr>
              <w:pStyle w:val="Footer"/>
              <w:tabs>
                <w:tab w:val="clear" w:pos="4320"/>
                <w:tab w:val="clear" w:pos="8640"/>
                <w:tab w:val="decimal" w:pos="1782"/>
                <w:tab w:val="decimal" w:pos="7560"/>
                <w:tab w:val="decimal" w:pos="9000"/>
                <w:tab w:val="decimal" w:pos="11232"/>
              </w:tabs>
              <w:jc w:val="right"/>
              <w:rPr>
                <w:b/>
                <w:sz w:val="20"/>
                <w:lang w:val="en-GB"/>
              </w:rPr>
            </w:pPr>
            <w:r w:rsidRPr="0054261A">
              <w:rPr>
                <w:b/>
                <w:sz w:val="20"/>
                <w:lang w:val="en-GB"/>
              </w:rPr>
              <w:t>2018</w:t>
            </w:r>
          </w:p>
          <w:p w:rsidR="002A3304" w:rsidRPr="0054261A" w:rsidRDefault="002A3304" w:rsidP="002A2A7D">
            <w:pPr>
              <w:pStyle w:val="Footer"/>
              <w:tabs>
                <w:tab w:val="clear" w:pos="4320"/>
                <w:tab w:val="clear" w:pos="8640"/>
                <w:tab w:val="decimal" w:pos="1782"/>
                <w:tab w:val="decimal" w:pos="7560"/>
                <w:tab w:val="decimal" w:pos="9000"/>
                <w:tab w:val="decimal" w:pos="11232"/>
              </w:tabs>
              <w:jc w:val="right"/>
              <w:rPr>
                <w:b/>
                <w:sz w:val="20"/>
                <w:lang w:val="en-GB"/>
              </w:rPr>
            </w:pPr>
            <w:r w:rsidRPr="0054261A">
              <w:rPr>
                <w:b/>
                <w:sz w:val="20"/>
                <w:lang w:val="en-GB"/>
              </w:rPr>
              <w:t>Consolidated</w:t>
            </w:r>
          </w:p>
        </w:tc>
        <w:tc>
          <w:tcPr>
            <w:tcW w:w="1072" w:type="pct"/>
          </w:tcPr>
          <w:p w:rsidR="002A3304" w:rsidRPr="0054261A" w:rsidRDefault="002A3304" w:rsidP="002A3198">
            <w:pPr>
              <w:pStyle w:val="Footer"/>
              <w:tabs>
                <w:tab w:val="clear" w:pos="4320"/>
                <w:tab w:val="clear" w:pos="8640"/>
                <w:tab w:val="decimal" w:pos="1152"/>
                <w:tab w:val="decimal" w:pos="1782"/>
                <w:tab w:val="decimal" w:pos="7560"/>
                <w:tab w:val="decimal" w:pos="9000"/>
                <w:tab w:val="decimal" w:pos="11232"/>
              </w:tabs>
              <w:jc w:val="right"/>
              <w:rPr>
                <w:b/>
                <w:sz w:val="20"/>
                <w:lang w:val="en-GB"/>
              </w:rPr>
            </w:pPr>
          </w:p>
          <w:p w:rsidR="002A3304" w:rsidRPr="0054261A" w:rsidRDefault="002A3304" w:rsidP="002A2A7D">
            <w:pPr>
              <w:pStyle w:val="Footer"/>
              <w:tabs>
                <w:tab w:val="clear" w:pos="4320"/>
                <w:tab w:val="clear" w:pos="8640"/>
                <w:tab w:val="decimal" w:pos="1152"/>
                <w:tab w:val="decimal" w:pos="1782"/>
                <w:tab w:val="decimal" w:pos="7560"/>
                <w:tab w:val="decimal" w:pos="9000"/>
                <w:tab w:val="decimal" w:pos="11232"/>
              </w:tabs>
              <w:jc w:val="right"/>
              <w:rPr>
                <w:b/>
                <w:sz w:val="20"/>
                <w:lang w:val="en-GB"/>
              </w:rPr>
            </w:pPr>
            <w:r w:rsidRPr="0054261A">
              <w:rPr>
                <w:b/>
                <w:sz w:val="20"/>
                <w:lang w:val="en-GB"/>
              </w:rPr>
              <w:t>2017</w:t>
            </w:r>
          </w:p>
          <w:p w:rsidR="002A3304" w:rsidRPr="0054261A" w:rsidRDefault="002A3304" w:rsidP="00E115B5">
            <w:pPr>
              <w:pStyle w:val="Footer"/>
              <w:tabs>
                <w:tab w:val="clear" w:pos="4320"/>
                <w:tab w:val="clear" w:pos="8640"/>
                <w:tab w:val="decimal" w:pos="1152"/>
                <w:tab w:val="decimal" w:pos="1782"/>
                <w:tab w:val="decimal" w:pos="7560"/>
                <w:tab w:val="decimal" w:pos="9000"/>
                <w:tab w:val="decimal" w:pos="11232"/>
              </w:tabs>
              <w:jc w:val="right"/>
              <w:rPr>
                <w:b/>
                <w:sz w:val="20"/>
                <w:lang w:val="en-GB"/>
              </w:rPr>
            </w:pPr>
            <w:r w:rsidRPr="0054261A">
              <w:rPr>
                <w:b/>
                <w:sz w:val="20"/>
                <w:lang w:val="en-GB"/>
              </w:rPr>
              <w:t>Consolidated</w:t>
            </w:r>
          </w:p>
        </w:tc>
      </w:tr>
      <w:tr w:rsidR="002A3304" w:rsidRPr="003740CF" w:rsidTr="002A3304">
        <w:trPr>
          <w:cantSplit/>
        </w:trPr>
        <w:tc>
          <w:tcPr>
            <w:tcW w:w="2863" w:type="pct"/>
          </w:tcPr>
          <w:p w:rsidR="002A3304" w:rsidRPr="0054261A" w:rsidRDefault="002A3304" w:rsidP="002A3198">
            <w:pPr>
              <w:rPr>
                <w:sz w:val="20"/>
              </w:rPr>
            </w:pPr>
          </w:p>
        </w:tc>
        <w:tc>
          <w:tcPr>
            <w:tcW w:w="1064" w:type="pct"/>
          </w:tcPr>
          <w:p w:rsidR="002A3304" w:rsidRPr="0054261A" w:rsidRDefault="002A3304" w:rsidP="002A3198">
            <w:pPr>
              <w:pStyle w:val="Footer"/>
              <w:tabs>
                <w:tab w:val="clear" w:pos="4320"/>
                <w:tab w:val="clear" w:pos="8640"/>
                <w:tab w:val="decimal" w:pos="1152"/>
                <w:tab w:val="decimal" w:pos="1782"/>
                <w:tab w:val="decimal" w:pos="7560"/>
                <w:tab w:val="decimal" w:pos="9000"/>
                <w:tab w:val="decimal" w:pos="11232"/>
              </w:tabs>
              <w:jc w:val="right"/>
              <w:rPr>
                <w:b/>
                <w:sz w:val="20"/>
                <w:lang w:val="en-GB"/>
              </w:rPr>
            </w:pPr>
            <w:r w:rsidRPr="0054261A">
              <w:rPr>
                <w:b/>
                <w:sz w:val="20"/>
                <w:lang w:val="en-GB"/>
              </w:rPr>
              <w:t>£’000</w:t>
            </w:r>
          </w:p>
        </w:tc>
        <w:tc>
          <w:tcPr>
            <w:tcW w:w="1072" w:type="pct"/>
          </w:tcPr>
          <w:p w:rsidR="002A3304" w:rsidRPr="0054261A" w:rsidRDefault="002A3304" w:rsidP="002A3198">
            <w:pPr>
              <w:pStyle w:val="Footer"/>
              <w:tabs>
                <w:tab w:val="clear" w:pos="4320"/>
                <w:tab w:val="clear" w:pos="8640"/>
                <w:tab w:val="decimal" w:pos="1152"/>
                <w:tab w:val="decimal" w:pos="1782"/>
                <w:tab w:val="decimal" w:pos="7560"/>
                <w:tab w:val="decimal" w:pos="9000"/>
                <w:tab w:val="decimal" w:pos="11232"/>
              </w:tabs>
              <w:jc w:val="right"/>
              <w:rPr>
                <w:b/>
                <w:sz w:val="20"/>
                <w:lang w:val="en-GB"/>
              </w:rPr>
            </w:pPr>
            <w:r w:rsidRPr="0054261A">
              <w:rPr>
                <w:b/>
                <w:sz w:val="20"/>
                <w:lang w:val="en-GB"/>
              </w:rPr>
              <w:t>£’000</w:t>
            </w:r>
          </w:p>
        </w:tc>
      </w:tr>
      <w:tr w:rsidR="002A3304" w:rsidRPr="003740CF" w:rsidTr="00FB71FA">
        <w:trPr>
          <w:cantSplit/>
        </w:trPr>
        <w:tc>
          <w:tcPr>
            <w:tcW w:w="2863" w:type="pct"/>
          </w:tcPr>
          <w:p w:rsidR="002A3304" w:rsidRPr="0054261A" w:rsidRDefault="002A3304" w:rsidP="002A3198">
            <w:pPr>
              <w:pStyle w:val="EndnoteText"/>
              <w:ind w:left="187" w:hanging="187"/>
            </w:pPr>
          </w:p>
        </w:tc>
        <w:tc>
          <w:tcPr>
            <w:tcW w:w="1064" w:type="pct"/>
          </w:tcPr>
          <w:p w:rsidR="002A3304" w:rsidRPr="0054261A" w:rsidRDefault="002A3304" w:rsidP="002A3198">
            <w:pPr>
              <w:pStyle w:val="Footer"/>
              <w:tabs>
                <w:tab w:val="clear" w:pos="4320"/>
                <w:tab w:val="clear" w:pos="8640"/>
                <w:tab w:val="decimal" w:pos="1152"/>
                <w:tab w:val="decimal" w:pos="1782"/>
                <w:tab w:val="decimal" w:pos="7560"/>
                <w:tab w:val="decimal" w:pos="9000"/>
                <w:tab w:val="decimal" w:pos="11232"/>
              </w:tabs>
              <w:rPr>
                <w:b/>
                <w:sz w:val="20"/>
                <w:lang w:val="en-GB"/>
              </w:rPr>
            </w:pPr>
          </w:p>
        </w:tc>
        <w:tc>
          <w:tcPr>
            <w:tcW w:w="1072" w:type="pct"/>
          </w:tcPr>
          <w:p w:rsidR="002A3304" w:rsidRPr="0054261A" w:rsidRDefault="002A3304" w:rsidP="002A3198">
            <w:pPr>
              <w:pStyle w:val="Footer"/>
              <w:tabs>
                <w:tab w:val="clear" w:pos="4320"/>
                <w:tab w:val="clear" w:pos="8640"/>
                <w:tab w:val="decimal" w:pos="1152"/>
                <w:tab w:val="decimal" w:pos="1782"/>
                <w:tab w:val="decimal" w:pos="7560"/>
                <w:tab w:val="decimal" w:pos="9000"/>
                <w:tab w:val="decimal" w:pos="11232"/>
              </w:tabs>
              <w:rPr>
                <w:b/>
                <w:sz w:val="20"/>
                <w:lang w:val="en-GB"/>
              </w:rPr>
            </w:pPr>
          </w:p>
        </w:tc>
      </w:tr>
      <w:tr w:rsidR="002A3304" w:rsidRPr="003740CF" w:rsidTr="00FB71FA">
        <w:trPr>
          <w:cantSplit/>
        </w:trPr>
        <w:tc>
          <w:tcPr>
            <w:tcW w:w="2863" w:type="pct"/>
          </w:tcPr>
          <w:p w:rsidR="002A3304" w:rsidRPr="0054261A" w:rsidRDefault="002A3304" w:rsidP="002A3198">
            <w:pPr>
              <w:pStyle w:val="Footer"/>
              <w:tabs>
                <w:tab w:val="clear" w:pos="4320"/>
                <w:tab w:val="clear" w:pos="8640"/>
              </w:tabs>
              <w:rPr>
                <w:sz w:val="20"/>
                <w:lang w:val="en-GB"/>
              </w:rPr>
            </w:pPr>
            <w:r w:rsidRPr="0054261A">
              <w:rPr>
                <w:sz w:val="20"/>
                <w:lang w:val="en-GB"/>
              </w:rPr>
              <w:t>Raw Materials and Consumables</w:t>
            </w:r>
          </w:p>
        </w:tc>
        <w:tc>
          <w:tcPr>
            <w:tcW w:w="1064" w:type="pct"/>
            <w:tcBorders>
              <w:bottom w:val="single" w:sz="4" w:space="0" w:color="auto"/>
            </w:tcBorders>
          </w:tcPr>
          <w:p w:rsidR="002A3304" w:rsidRPr="0054261A" w:rsidRDefault="002A3304" w:rsidP="002A3198">
            <w:pPr>
              <w:pStyle w:val="Footer"/>
              <w:tabs>
                <w:tab w:val="clear" w:pos="4320"/>
                <w:tab w:val="clear" w:pos="8640"/>
                <w:tab w:val="decimal" w:pos="1152"/>
                <w:tab w:val="decimal" w:pos="1782"/>
                <w:tab w:val="decimal" w:pos="7560"/>
                <w:tab w:val="decimal" w:pos="9000"/>
                <w:tab w:val="decimal" w:pos="11232"/>
              </w:tabs>
              <w:jc w:val="right"/>
              <w:rPr>
                <w:bCs/>
                <w:sz w:val="20"/>
                <w:lang w:val="en-GB"/>
              </w:rPr>
            </w:pPr>
            <w:r w:rsidRPr="0054261A">
              <w:rPr>
                <w:bCs/>
                <w:sz w:val="20"/>
                <w:lang w:val="en-GB"/>
              </w:rPr>
              <w:t>3,120</w:t>
            </w:r>
          </w:p>
        </w:tc>
        <w:tc>
          <w:tcPr>
            <w:tcW w:w="1072" w:type="pct"/>
            <w:tcBorders>
              <w:bottom w:val="single" w:sz="4" w:space="0" w:color="auto"/>
            </w:tcBorders>
          </w:tcPr>
          <w:p w:rsidR="002A3304" w:rsidRPr="0054261A" w:rsidRDefault="002A3304" w:rsidP="002A2A7D">
            <w:pPr>
              <w:pStyle w:val="Footer"/>
              <w:tabs>
                <w:tab w:val="clear" w:pos="4320"/>
                <w:tab w:val="clear" w:pos="8640"/>
                <w:tab w:val="decimal" w:pos="1152"/>
                <w:tab w:val="decimal" w:pos="1782"/>
                <w:tab w:val="decimal" w:pos="7560"/>
                <w:tab w:val="decimal" w:pos="9000"/>
                <w:tab w:val="decimal" w:pos="11232"/>
              </w:tabs>
              <w:jc w:val="right"/>
              <w:rPr>
                <w:bCs/>
                <w:sz w:val="20"/>
                <w:lang w:val="en-GB"/>
              </w:rPr>
            </w:pPr>
            <w:r w:rsidRPr="0054261A">
              <w:rPr>
                <w:bCs/>
                <w:sz w:val="20"/>
                <w:lang w:val="en-GB"/>
              </w:rPr>
              <w:t>2,964</w:t>
            </w:r>
          </w:p>
        </w:tc>
      </w:tr>
    </w:tbl>
    <w:p w:rsidR="008D6480" w:rsidRPr="003740CF" w:rsidRDefault="008D6480" w:rsidP="0010450E">
      <w:pPr>
        <w:tabs>
          <w:tab w:val="left" w:pos="-720"/>
          <w:tab w:val="decimal" w:pos="11232"/>
        </w:tabs>
        <w:rPr>
          <w:b/>
          <w:iCs/>
          <w:sz w:val="24"/>
          <w:szCs w:val="24"/>
        </w:rPr>
      </w:pPr>
    </w:p>
    <w:p w:rsidR="008D6480" w:rsidRPr="003740CF" w:rsidRDefault="008D6480" w:rsidP="0010450E">
      <w:pPr>
        <w:tabs>
          <w:tab w:val="left" w:pos="-720"/>
          <w:tab w:val="decimal" w:pos="11232"/>
        </w:tabs>
        <w:rPr>
          <w:b/>
          <w:iCs/>
          <w:sz w:val="24"/>
          <w:szCs w:val="24"/>
        </w:rPr>
      </w:pPr>
    </w:p>
    <w:p w:rsidR="008D6480" w:rsidRPr="003740CF" w:rsidRDefault="008D6480" w:rsidP="00F202FB">
      <w:pPr>
        <w:tabs>
          <w:tab w:val="left" w:pos="-720"/>
          <w:tab w:val="decimal" w:pos="11232"/>
        </w:tabs>
        <w:rPr>
          <w:b/>
          <w:iCs/>
          <w:sz w:val="24"/>
          <w:szCs w:val="24"/>
        </w:rPr>
      </w:pPr>
      <w:bookmarkStart w:id="13" w:name="_Ref10335452"/>
      <w:r w:rsidRPr="007B26C3">
        <w:rPr>
          <w:b/>
          <w:iCs/>
          <w:sz w:val="24"/>
          <w:szCs w:val="24"/>
        </w:rPr>
        <w:t xml:space="preserve">Note </w:t>
      </w:r>
      <w:r w:rsidR="009C358E" w:rsidRPr="007B26C3">
        <w:rPr>
          <w:b/>
          <w:iCs/>
          <w:sz w:val="24"/>
          <w:szCs w:val="24"/>
        </w:rPr>
        <w:t>9</w:t>
      </w:r>
      <w:r w:rsidRPr="007B26C3">
        <w:rPr>
          <w:b/>
          <w:iCs/>
          <w:sz w:val="24"/>
          <w:szCs w:val="24"/>
        </w:rPr>
        <w:t xml:space="preserve"> </w:t>
      </w:r>
      <w:bookmarkEnd w:id="13"/>
      <w:r w:rsidRPr="007B26C3">
        <w:rPr>
          <w:b/>
          <w:iCs/>
          <w:sz w:val="24"/>
          <w:szCs w:val="24"/>
        </w:rPr>
        <w:t>Trade and Other Receivables</w:t>
      </w:r>
      <w:r w:rsidRPr="003740CF">
        <w:rPr>
          <w:b/>
          <w:iCs/>
          <w:sz w:val="24"/>
          <w:szCs w:val="24"/>
        </w:rPr>
        <w:t xml:space="preserve"> </w:t>
      </w:r>
    </w:p>
    <w:p w:rsidR="007C722D" w:rsidRDefault="007C722D" w:rsidP="00F202FB">
      <w:pPr>
        <w:tabs>
          <w:tab w:val="left" w:pos="-720"/>
          <w:tab w:val="decimal" w:pos="11232"/>
        </w:tabs>
        <w:rPr>
          <w:b/>
          <w:iCs/>
          <w:sz w:val="24"/>
          <w:szCs w:val="24"/>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145"/>
        <w:gridCol w:w="670"/>
        <w:gridCol w:w="1563"/>
        <w:gridCol w:w="1409"/>
        <w:gridCol w:w="280"/>
        <w:gridCol w:w="315"/>
        <w:gridCol w:w="1589"/>
        <w:gridCol w:w="1409"/>
      </w:tblGrid>
      <w:tr w:rsidR="002255B7" w:rsidTr="0054261A">
        <w:tc>
          <w:tcPr>
            <w:tcW w:w="1144" w:type="pct"/>
          </w:tcPr>
          <w:p w:rsidR="00180C07" w:rsidRPr="0054261A" w:rsidRDefault="00180C07" w:rsidP="00F202FB">
            <w:pPr>
              <w:tabs>
                <w:tab w:val="left" w:pos="-720"/>
                <w:tab w:val="decimal" w:pos="11232"/>
              </w:tabs>
              <w:rPr>
                <w:b/>
                <w:iCs/>
              </w:rPr>
            </w:pPr>
          </w:p>
        </w:tc>
        <w:tc>
          <w:tcPr>
            <w:tcW w:w="357" w:type="pct"/>
          </w:tcPr>
          <w:p w:rsidR="00180C07" w:rsidRPr="0054261A" w:rsidRDefault="00180C07" w:rsidP="00F202FB">
            <w:pPr>
              <w:tabs>
                <w:tab w:val="left" w:pos="-720"/>
                <w:tab w:val="decimal" w:pos="11232"/>
              </w:tabs>
              <w:rPr>
                <w:b/>
                <w:iCs/>
              </w:rPr>
            </w:pPr>
          </w:p>
        </w:tc>
        <w:tc>
          <w:tcPr>
            <w:tcW w:w="833" w:type="pct"/>
          </w:tcPr>
          <w:p w:rsidR="00180C07" w:rsidRPr="0054261A" w:rsidRDefault="005A77DE" w:rsidP="0054261A">
            <w:pPr>
              <w:tabs>
                <w:tab w:val="left" w:pos="-720"/>
                <w:tab w:val="decimal" w:pos="11232"/>
              </w:tabs>
              <w:jc w:val="right"/>
              <w:rPr>
                <w:b/>
                <w:iCs/>
              </w:rPr>
            </w:pPr>
            <w:r w:rsidRPr="0054261A">
              <w:rPr>
                <w:b/>
                <w:iCs/>
              </w:rPr>
              <w:t>Consolidated</w:t>
            </w:r>
          </w:p>
          <w:p w:rsidR="005A77DE" w:rsidRPr="0054261A" w:rsidRDefault="005A77DE" w:rsidP="0054261A">
            <w:pPr>
              <w:tabs>
                <w:tab w:val="left" w:pos="-720"/>
                <w:tab w:val="decimal" w:pos="11232"/>
              </w:tabs>
              <w:jc w:val="right"/>
              <w:rPr>
                <w:b/>
                <w:iCs/>
              </w:rPr>
            </w:pPr>
            <w:r w:rsidRPr="0054261A">
              <w:rPr>
                <w:b/>
                <w:iCs/>
              </w:rPr>
              <w:t>2018</w:t>
            </w:r>
          </w:p>
          <w:p w:rsidR="00914D96" w:rsidRPr="0054261A" w:rsidRDefault="00914D96" w:rsidP="0054261A">
            <w:pPr>
              <w:tabs>
                <w:tab w:val="left" w:pos="-720"/>
                <w:tab w:val="decimal" w:pos="11232"/>
              </w:tabs>
              <w:jc w:val="right"/>
              <w:rPr>
                <w:b/>
                <w:iCs/>
              </w:rPr>
            </w:pPr>
            <w:r w:rsidRPr="0054261A">
              <w:rPr>
                <w:b/>
                <w:iCs/>
              </w:rPr>
              <w:t>£000</w:t>
            </w:r>
          </w:p>
        </w:tc>
        <w:tc>
          <w:tcPr>
            <w:tcW w:w="751" w:type="pct"/>
          </w:tcPr>
          <w:p w:rsidR="00180C07" w:rsidRPr="0054261A" w:rsidRDefault="005A77DE" w:rsidP="0054261A">
            <w:pPr>
              <w:tabs>
                <w:tab w:val="left" w:pos="-720"/>
                <w:tab w:val="decimal" w:pos="11232"/>
              </w:tabs>
              <w:jc w:val="right"/>
              <w:rPr>
                <w:b/>
                <w:iCs/>
              </w:rPr>
            </w:pPr>
            <w:r w:rsidRPr="0054261A">
              <w:rPr>
                <w:b/>
                <w:iCs/>
              </w:rPr>
              <w:t>Board</w:t>
            </w:r>
          </w:p>
          <w:p w:rsidR="005A77DE" w:rsidRPr="0054261A" w:rsidRDefault="005A77DE" w:rsidP="0054261A">
            <w:pPr>
              <w:tabs>
                <w:tab w:val="left" w:pos="-720"/>
                <w:tab w:val="decimal" w:pos="11232"/>
              </w:tabs>
              <w:jc w:val="right"/>
              <w:rPr>
                <w:b/>
                <w:iCs/>
              </w:rPr>
            </w:pPr>
            <w:r w:rsidRPr="0054261A">
              <w:rPr>
                <w:b/>
                <w:iCs/>
              </w:rPr>
              <w:t>2018</w:t>
            </w:r>
          </w:p>
          <w:p w:rsidR="00914D96" w:rsidRPr="0054261A" w:rsidRDefault="00914D96" w:rsidP="0054261A">
            <w:pPr>
              <w:tabs>
                <w:tab w:val="left" w:pos="-720"/>
                <w:tab w:val="decimal" w:pos="11232"/>
              </w:tabs>
              <w:jc w:val="right"/>
              <w:rPr>
                <w:b/>
                <w:iCs/>
              </w:rPr>
            </w:pPr>
            <w:r w:rsidRPr="0054261A">
              <w:rPr>
                <w:b/>
                <w:iCs/>
              </w:rPr>
              <w:t>£000</w:t>
            </w:r>
          </w:p>
        </w:tc>
        <w:tc>
          <w:tcPr>
            <w:tcW w:w="317" w:type="pct"/>
            <w:gridSpan w:val="2"/>
          </w:tcPr>
          <w:p w:rsidR="00180C07" w:rsidRPr="0054261A" w:rsidRDefault="00180C07" w:rsidP="0054261A">
            <w:pPr>
              <w:tabs>
                <w:tab w:val="left" w:pos="-720"/>
                <w:tab w:val="decimal" w:pos="11232"/>
              </w:tabs>
              <w:jc w:val="right"/>
              <w:rPr>
                <w:b/>
                <w:iCs/>
              </w:rPr>
            </w:pPr>
          </w:p>
        </w:tc>
        <w:tc>
          <w:tcPr>
            <w:tcW w:w="846" w:type="pct"/>
          </w:tcPr>
          <w:p w:rsidR="00180C07" w:rsidRPr="0054261A" w:rsidRDefault="005A77DE" w:rsidP="0054261A">
            <w:pPr>
              <w:tabs>
                <w:tab w:val="left" w:pos="-720"/>
                <w:tab w:val="decimal" w:pos="11232"/>
              </w:tabs>
              <w:jc w:val="right"/>
              <w:rPr>
                <w:b/>
                <w:iCs/>
              </w:rPr>
            </w:pPr>
            <w:r w:rsidRPr="0054261A">
              <w:rPr>
                <w:b/>
                <w:iCs/>
              </w:rPr>
              <w:t>Consolidated</w:t>
            </w:r>
          </w:p>
          <w:p w:rsidR="005A77DE" w:rsidRPr="0054261A" w:rsidRDefault="005A77DE" w:rsidP="0054261A">
            <w:pPr>
              <w:tabs>
                <w:tab w:val="left" w:pos="-720"/>
                <w:tab w:val="decimal" w:pos="11232"/>
              </w:tabs>
              <w:jc w:val="right"/>
              <w:rPr>
                <w:b/>
                <w:iCs/>
              </w:rPr>
            </w:pPr>
            <w:r w:rsidRPr="0054261A">
              <w:rPr>
                <w:b/>
                <w:iCs/>
              </w:rPr>
              <w:t>2017</w:t>
            </w:r>
          </w:p>
          <w:p w:rsidR="00914D96" w:rsidRPr="0054261A" w:rsidRDefault="00914D96" w:rsidP="0054261A">
            <w:pPr>
              <w:tabs>
                <w:tab w:val="left" w:pos="-720"/>
                <w:tab w:val="decimal" w:pos="11232"/>
              </w:tabs>
              <w:jc w:val="right"/>
              <w:rPr>
                <w:b/>
                <w:iCs/>
              </w:rPr>
            </w:pPr>
            <w:r w:rsidRPr="0054261A">
              <w:rPr>
                <w:b/>
                <w:iCs/>
              </w:rPr>
              <w:t>£000</w:t>
            </w:r>
          </w:p>
        </w:tc>
        <w:tc>
          <w:tcPr>
            <w:tcW w:w="752" w:type="pct"/>
          </w:tcPr>
          <w:p w:rsidR="00180C07" w:rsidRPr="0054261A" w:rsidRDefault="005A77DE" w:rsidP="0054261A">
            <w:pPr>
              <w:tabs>
                <w:tab w:val="left" w:pos="-720"/>
                <w:tab w:val="decimal" w:pos="11232"/>
              </w:tabs>
              <w:jc w:val="right"/>
              <w:rPr>
                <w:b/>
                <w:iCs/>
              </w:rPr>
            </w:pPr>
            <w:r w:rsidRPr="0054261A">
              <w:rPr>
                <w:b/>
                <w:iCs/>
              </w:rPr>
              <w:t>Board</w:t>
            </w:r>
          </w:p>
          <w:p w:rsidR="005A77DE" w:rsidRPr="0054261A" w:rsidRDefault="005A77DE" w:rsidP="0054261A">
            <w:pPr>
              <w:tabs>
                <w:tab w:val="left" w:pos="-720"/>
                <w:tab w:val="decimal" w:pos="11232"/>
              </w:tabs>
              <w:jc w:val="right"/>
              <w:rPr>
                <w:b/>
                <w:iCs/>
              </w:rPr>
            </w:pPr>
            <w:r w:rsidRPr="0054261A">
              <w:rPr>
                <w:b/>
                <w:iCs/>
              </w:rPr>
              <w:t>2017</w:t>
            </w:r>
          </w:p>
          <w:p w:rsidR="00914D96" w:rsidRPr="0054261A" w:rsidRDefault="00914D96" w:rsidP="0054261A">
            <w:pPr>
              <w:tabs>
                <w:tab w:val="left" w:pos="-720"/>
                <w:tab w:val="decimal" w:pos="11232"/>
              </w:tabs>
              <w:jc w:val="right"/>
              <w:rPr>
                <w:b/>
                <w:iCs/>
              </w:rPr>
            </w:pPr>
            <w:r w:rsidRPr="0054261A">
              <w:rPr>
                <w:b/>
                <w:iCs/>
              </w:rPr>
              <w:t>£000</w:t>
            </w:r>
          </w:p>
        </w:tc>
      </w:tr>
      <w:tr w:rsidR="00724BD4" w:rsidTr="0054261A">
        <w:tc>
          <w:tcPr>
            <w:tcW w:w="1144" w:type="pct"/>
          </w:tcPr>
          <w:p w:rsidR="00724BD4" w:rsidRPr="0054261A" w:rsidRDefault="00D22CF4" w:rsidP="0054261A">
            <w:pPr>
              <w:tabs>
                <w:tab w:val="left" w:pos="-720"/>
                <w:tab w:val="decimal" w:pos="11232"/>
              </w:tabs>
              <w:jc w:val="left"/>
              <w:rPr>
                <w:b/>
                <w:iCs/>
              </w:rPr>
            </w:pPr>
            <w:r w:rsidRPr="0054261A">
              <w:rPr>
                <w:b/>
                <w:iCs/>
              </w:rPr>
              <w:t>NHS Scotland</w:t>
            </w:r>
          </w:p>
        </w:tc>
        <w:tc>
          <w:tcPr>
            <w:tcW w:w="357" w:type="pct"/>
          </w:tcPr>
          <w:p w:rsidR="00724BD4" w:rsidRPr="0054261A" w:rsidRDefault="00724BD4" w:rsidP="00F202FB">
            <w:pPr>
              <w:tabs>
                <w:tab w:val="left" w:pos="-720"/>
                <w:tab w:val="decimal" w:pos="11232"/>
              </w:tabs>
              <w:rPr>
                <w:b/>
                <w:iCs/>
              </w:rPr>
            </w:pPr>
          </w:p>
        </w:tc>
        <w:tc>
          <w:tcPr>
            <w:tcW w:w="833" w:type="pct"/>
          </w:tcPr>
          <w:p w:rsidR="00724BD4" w:rsidRPr="0054261A" w:rsidRDefault="00724BD4" w:rsidP="0054261A">
            <w:pPr>
              <w:tabs>
                <w:tab w:val="left" w:pos="-720"/>
                <w:tab w:val="decimal" w:pos="11232"/>
              </w:tabs>
              <w:jc w:val="right"/>
              <w:rPr>
                <w:iCs/>
              </w:rPr>
            </w:pPr>
          </w:p>
        </w:tc>
        <w:tc>
          <w:tcPr>
            <w:tcW w:w="751" w:type="pct"/>
          </w:tcPr>
          <w:p w:rsidR="00724BD4" w:rsidRPr="0054261A" w:rsidRDefault="00724BD4" w:rsidP="0054261A">
            <w:pPr>
              <w:tabs>
                <w:tab w:val="left" w:pos="-720"/>
                <w:tab w:val="decimal" w:pos="11232"/>
              </w:tabs>
              <w:jc w:val="right"/>
              <w:rPr>
                <w:iCs/>
              </w:rPr>
            </w:pPr>
          </w:p>
        </w:tc>
        <w:tc>
          <w:tcPr>
            <w:tcW w:w="317" w:type="pct"/>
            <w:gridSpan w:val="2"/>
          </w:tcPr>
          <w:p w:rsidR="00724BD4" w:rsidRPr="0054261A" w:rsidRDefault="00724BD4" w:rsidP="0054261A">
            <w:pPr>
              <w:tabs>
                <w:tab w:val="left" w:pos="-720"/>
                <w:tab w:val="decimal" w:pos="11232"/>
              </w:tabs>
              <w:jc w:val="right"/>
              <w:rPr>
                <w:b/>
                <w:iCs/>
              </w:rPr>
            </w:pPr>
          </w:p>
        </w:tc>
        <w:tc>
          <w:tcPr>
            <w:tcW w:w="846" w:type="pct"/>
          </w:tcPr>
          <w:p w:rsidR="00724BD4" w:rsidRPr="0054261A" w:rsidRDefault="00724BD4" w:rsidP="0054261A">
            <w:pPr>
              <w:tabs>
                <w:tab w:val="left" w:pos="-720"/>
                <w:tab w:val="decimal" w:pos="11232"/>
              </w:tabs>
              <w:jc w:val="right"/>
              <w:rPr>
                <w:iCs/>
              </w:rPr>
            </w:pPr>
          </w:p>
        </w:tc>
        <w:tc>
          <w:tcPr>
            <w:tcW w:w="752" w:type="pct"/>
          </w:tcPr>
          <w:p w:rsidR="00724BD4" w:rsidRPr="0054261A" w:rsidRDefault="00724BD4" w:rsidP="0054261A">
            <w:pPr>
              <w:tabs>
                <w:tab w:val="left" w:pos="-720"/>
                <w:tab w:val="decimal" w:pos="11232"/>
              </w:tabs>
              <w:jc w:val="right"/>
              <w:rPr>
                <w:iCs/>
              </w:rPr>
            </w:pPr>
          </w:p>
        </w:tc>
      </w:tr>
      <w:tr w:rsidR="002255B7" w:rsidTr="0054261A">
        <w:tc>
          <w:tcPr>
            <w:tcW w:w="1144" w:type="pct"/>
          </w:tcPr>
          <w:p w:rsidR="00C646B6" w:rsidRPr="0054261A" w:rsidRDefault="00C646B6" w:rsidP="0054261A">
            <w:pPr>
              <w:tabs>
                <w:tab w:val="left" w:pos="-720"/>
                <w:tab w:val="decimal" w:pos="11232"/>
              </w:tabs>
              <w:jc w:val="left"/>
              <w:rPr>
                <w:iCs/>
              </w:rPr>
            </w:pPr>
            <w:r w:rsidRPr="0054261A">
              <w:rPr>
                <w:iCs/>
              </w:rPr>
              <w:t>Boards</w:t>
            </w:r>
          </w:p>
        </w:tc>
        <w:tc>
          <w:tcPr>
            <w:tcW w:w="357" w:type="pct"/>
          </w:tcPr>
          <w:p w:rsidR="00C646B6" w:rsidRPr="0054261A" w:rsidRDefault="00C646B6" w:rsidP="00F202FB">
            <w:pPr>
              <w:tabs>
                <w:tab w:val="left" w:pos="-720"/>
                <w:tab w:val="decimal" w:pos="11232"/>
              </w:tabs>
              <w:rPr>
                <w:b/>
                <w:iCs/>
              </w:rPr>
            </w:pPr>
          </w:p>
        </w:tc>
        <w:tc>
          <w:tcPr>
            <w:tcW w:w="833" w:type="pct"/>
            <w:tcBorders>
              <w:bottom w:val="single" w:sz="4" w:space="0" w:color="auto"/>
            </w:tcBorders>
          </w:tcPr>
          <w:p w:rsidR="00C646B6" w:rsidRPr="0054261A" w:rsidRDefault="002255B7" w:rsidP="0054261A">
            <w:pPr>
              <w:tabs>
                <w:tab w:val="left" w:pos="-720"/>
                <w:tab w:val="decimal" w:pos="11232"/>
              </w:tabs>
              <w:jc w:val="right"/>
              <w:rPr>
                <w:iCs/>
              </w:rPr>
            </w:pPr>
            <w:r w:rsidRPr="0054261A">
              <w:rPr>
                <w:iCs/>
              </w:rPr>
              <w:t>867</w:t>
            </w:r>
          </w:p>
        </w:tc>
        <w:tc>
          <w:tcPr>
            <w:tcW w:w="751" w:type="pct"/>
            <w:tcBorders>
              <w:bottom w:val="single" w:sz="4" w:space="0" w:color="auto"/>
            </w:tcBorders>
          </w:tcPr>
          <w:p w:rsidR="00C646B6" w:rsidRPr="0054261A" w:rsidRDefault="002255B7" w:rsidP="0054261A">
            <w:pPr>
              <w:tabs>
                <w:tab w:val="left" w:pos="-720"/>
                <w:tab w:val="decimal" w:pos="11232"/>
              </w:tabs>
              <w:jc w:val="right"/>
              <w:rPr>
                <w:iCs/>
              </w:rPr>
            </w:pPr>
            <w:r w:rsidRPr="0054261A">
              <w:rPr>
                <w:iCs/>
              </w:rPr>
              <w:t>867</w:t>
            </w:r>
          </w:p>
        </w:tc>
        <w:tc>
          <w:tcPr>
            <w:tcW w:w="317" w:type="pct"/>
            <w:gridSpan w:val="2"/>
          </w:tcPr>
          <w:p w:rsidR="00C646B6" w:rsidRPr="0054261A" w:rsidRDefault="00C646B6" w:rsidP="0054261A">
            <w:pPr>
              <w:tabs>
                <w:tab w:val="left" w:pos="-720"/>
                <w:tab w:val="decimal" w:pos="11232"/>
              </w:tabs>
              <w:jc w:val="right"/>
              <w:rPr>
                <w:b/>
                <w:iCs/>
              </w:rPr>
            </w:pPr>
          </w:p>
        </w:tc>
        <w:tc>
          <w:tcPr>
            <w:tcW w:w="846" w:type="pct"/>
            <w:tcBorders>
              <w:bottom w:val="single" w:sz="4" w:space="0" w:color="auto"/>
            </w:tcBorders>
          </w:tcPr>
          <w:p w:rsidR="00C646B6" w:rsidRPr="0054261A" w:rsidRDefault="005210F9" w:rsidP="0054261A">
            <w:pPr>
              <w:tabs>
                <w:tab w:val="left" w:pos="-720"/>
                <w:tab w:val="decimal" w:pos="11232"/>
              </w:tabs>
              <w:jc w:val="right"/>
              <w:rPr>
                <w:iCs/>
              </w:rPr>
            </w:pPr>
            <w:r>
              <w:rPr>
                <w:iCs/>
              </w:rPr>
              <w:t>1,515</w:t>
            </w:r>
          </w:p>
        </w:tc>
        <w:tc>
          <w:tcPr>
            <w:tcW w:w="752" w:type="pct"/>
            <w:tcBorders>
              <w:bottom w:val="single" w:sz="4" w:space="0" w:color="auto"/>
            </w:tcBorders>
          </w:tcPr>
          <w:p w:rsidR="00C646B6" w:rsidRPr="0054261A" w:rsidRDefault="00C646B6" w:rsidP="0054261A">
            <w:pPr>
              <w:tabs>
                <w:tab w:val="left" w:pos="-720"/>
                <w:tab w:val="decimal" w:pos="11232"/>
              </w:tabs>
              <w:jc w:val="right"/>
              <w:rPr>
                <w:iCs/>
              </w:rPr>
            </w:pPr>
            <w:r w:rsidRPr="0054261A">
              <w:rPr>
                <w:iCs/>
              </w:rPr>
              <w:t>906</w:t>
            </w:r>
          </w:p>
        </w:tc>
      </w:tr>
      <w:tr w:rsidR="002255B7" w:rsidRPr="00724BD4" w:rsidTr="0054261A">
        <w:tc>
          <w:tcPr>
            <w:tcW w:w="1144" w:type="pct"/>
          </w:tcPr>
          <w:p w:rsidR="00180C07" w:rsidRPr="0054261A" w:rsidRDefault="002255B7" w:rsidP="0054261A">
            <w:pPr>
              <w:tabs>
                <w:tab w:val="left" w:pos="-720"/>
                <w:tab w:val="decimal" w:pos="11232"/>
              </w:tabs>
              <w:jc w:val="left"/>
              <w:rPr>
                <w:b/>
                <w:iCs/>
              </w:rPr>
            </w:pPr>
            <w:r w:rsidRPr="0054261A">
              <w:rPr>
                <w:b/>
                <w:iCs/>
              </w:rPr>
              <w:t>Total NHS</w:t>
            </w:r>
            <w:r w:rsidR="00724BD4" w:rsidRPr="0054261A">
              <w:rPr>
                <w:b/>
                <w:iCs/>
              </w:rPr>
              <w:t xml:space="preserve"> </w:t>
            </w:r>
            <w:r w:rsidR="00D22CF4" w:rsidRPr="0054261A">
              <w:rPr>
                <w:b/>
                <w:iCs/>
              </w:rPr>
              <w:t>S</w:t>
            </w:r>
            <w:r w:rsidR="00724BD4" w:rsidRPr="0054261A">
              <w:rPr>
                <w:b/>
                <w:iCs/>
              </w:rPr>
              <w:t xml:space="preserve">cotland </w:t>
            </w:r>
            <w:r w:rsidRPr="0054261A">
              <w:rPr>
                <w:b/>
                <w:iCs/>
              </w:rPr>
              <w:t>Rec</w:t>
            </w:r>
            <w:r w:rsidR="00C646B6" w:rsidRPr="0054261A">
              <w:rPr>
                <w:b/>
                <w:iCs/>
              </w:rPr>
              <w:t xml:space="preserve">eivables </w:t>
            </w:r>
          </w:p>
        </w:tc>
        <w:tc>
          <w:tcPr>
            <w:tcW w:w="357" w:type="pct"/>
          </w:tcPr>
          <w:p w:rsidR="00180C07" w:rsidRPr="0054261A" w:rsidRDefault="00180C07" w:rsidP="00F202FB">
            <w:pPr>
              <w:tabs>
                <w:tab w:val="left" w:pos="-720"/>
                <w:tab w:val="decimal" w:pos="11232"/>
              </w:tabs>
              <w:rPr>
                <w:b/>
                <w:iCs/>
              </w:rPr>
            </w:pPr>
          </w:p>
        </w:tc>
        <w:tc>
          <w:tcPr>
            <w:tcW w:w="833" w:type="pct"/>
            <w:tcBorders>
              <w:top w:val="single" w:sz="4" w:space="0" w:color="auto"/>
            </w:tcBorders>
          </w:tcPr>
          <w:p w:rsidR="00180C07" w:rsidRPr="0054261A" w:rsidRDefault="002255B7" w:rsidP="0054261A">
            <w:pPr>
              <w:tabs>
                <w:tab w:val="left" w:pos="-720"/>
                <w:tab w:val="decimal" w:pos="11232"/>
              </w:tabs>
              <w:jc w:val="right"/>
              <w:rPr>
                <w:b/>
                <w:iCs/>
              </w:rPr>
            </w:pPr>
            <w:r w:rsidRPr="0054261A">
              <w:rPr>
                <w:b/>
                <w:iCs/>
              </w:rPr>
              <w:t>867</w:t>
            </w:r>
          </w:p>
        </w:tc>
        <w:tc>
          <w:tcPr>
            <w:tcW w:w="751" w:type="pct"/>
            <w:tcBorders>
              <w:top w:val="single" w:sz="4" w:space="0" w:color="auto"/>
            </w:tcBorders>
          </w:tcPr>
          <w:p w:rsidR="00180C07" w:rsidRPr="0054261A" w:rsidRDefault="002255B7" w:rsidP="0054261A">
            <w:pPr>
              <w:tabs>
                <w:tab w:val="left" w:pos="-720"/>
                <w:tab w:val="decimal" w:pos="11232"/>
              </w:tabs>
              <w:jc w:val="right"/>
              <w:rPr>
                <w:b/>
                <w:iCs/>
              </w:rPr>
            </w:pPr>
            <w:r w:rsidRPr="0054261A">
              <w:rPr>
                <w:b/>
                <w:iCs/>
              </w:rPr>
              <w:t>867</w:t>
            </w:r>
          </w:p>
        </w:tc>
        <w:tc>
          <w:tcPr>
            <w:tcW w:w="317" w:type="pct"/>
            <w:gridSpan w:val="2"/>
          </w:tcPr>
          <w:p w:rsidR="00180C07" w:rsidRPr="0054261A" w:rsidRDefault="00180C07" w:rsidP="0054261A">
            <w:pPr>
              <w:tabs>
                <w:tab w:val="left" w:pos="-720"/>
                <w:tab w:val="decimal" w:pos="11232"/>
              </w:tabs>
              <w:jc w:val="right"/>
              <w:rPr>
                <w:b/>
                <w:iCs/>
              </w:rPr>
            </w:pPr>
          </w:p>
        </w:tc>
        <w:tc>
          <w:tcPr>
            <w:tcW w:w="846" w:type="pct"/>
            <w:tcBorders>
              <w:top w:val="single" w:sz="4" w:space="0" w:color="auto"/>
            </w:tcBorders>
          </w:tcPr>
          <w:p w:rsidR="00180C07" w:rsidRPr="0054261A" w:rsidRDefault="005210F9" w:rsidP="0054261A">
            <w:pPr>
              <w:tabs>
                <w:tab w:val="left" w:pos="-720"/>
                <w:tab w:val="decimal" w:pos="11232"/>
              </w:tabs>
              <w:jc w:val="right"/>
              <w:rPr>
                <w:b/>
                <w:iCs/>
              </w:rPr>
            </w:pPr>
            <w:r>
              <w:rPr>
                <w:b/>
                <w:iCs/>
              </w:rPr>
              <w:t>1,515</w:t>
            </w:r>
          </w:p>
        </w:tc>
        <w:tc>
          <w:tcPr>
            <w:tcW w:w="752" w:type="pct"/>
            <w:tcBorders>
              <w:top w:val="single" w:sz="4" w:space="0" w:color="auto"/>
            </w:tcBorders>
          </w:tcPr>
          <w:p w:rsidR="00180C07" w:rsidRPr="0054261A" w:rsidRDefault="002255B7" w:rsidP="0054261A">
            <w:pPr>
              <w:tabs>
                <w:tab w:val="left" w:pos="-720"/>
                <w:tab w:val="decimal" w:pos="11232"/>
              </w:tabs>
              <w:jc w:val="right"/>
              <w:rPr>
                <w:b/>
                <w:iCs/>
              </w:rPr>
            </w:pPr>
            <w:r w:rsidRPr="0054261A">
              <w:rPr>
                <w:b/>
                <w:iCs/>
              </w:rPr>
              <w:t>906</w:t>
            </w:r>
          </w:p>
        </w:tc>
      </w:tr>
      <w:tr w:rsidR="002255B7" w:rsidTr="0054261A">
        <w:tc>
          <w:tcPr>
            <w:tcW w:w="1144" w:type="pct"/>
          </w:tcPr>
          <w:p w:rsidR="00180C07" w:rsidRPr="0054261A" w:rsidRDefault="002255B7" w:rsidP="0054261A">
            <w:pPr>
              <w:tabs>
                <w:tab w:val="left" w:pos="-720"/>
                <w:tab w:val="decimal" w:pos="11232"/>
              </w:tabs>
              <w:jc w:val="left"/>
              <w:rPr>
                <w:iCs/>
              </w:rPr>
            </w:pPr>
            <w:r w:rsidRPr="0054261A">
              <w:rPr>
                <w:iCs/>
              </w:rPr>
              <w:t>VAT Recoverable</w:t>
            </w:r>
          </w:p>
        </w:tc>
        <w:tc>
          <w:tcPr>
            <w:tcW w:w="357" w:type="pct"/>
          </w:tcPr>
          <w:p w:rsidR="00180C07" w:rsidRPr="0054261A" w:rsidRDefault="00180C07" w:rsidP="00F202FB">
            <w:pPr>
              <w:tabs>
                <w:tab w:val="left" w:pos="-720"/>
                <w:tab w:val="decimal" w:pos="11232"/>
              </w:tabs>
              <w:rPr>
                <w:b/>
                <w:iCs/>
              </w:rPr>
            </w:pPr>
          </w:p>
        </w:tc>
        <w:tc>
          <w:tcPr>
            <w:tcW w:w="833" w:type="pct"/>
          </w:tcPr>
          <w:p w:rsidR="00180C07" w:rsidRPr="0054261A" w:rsidRDefault="00180C07" w:rsidP="0054261A">
            <w:pPr>
              <w:tabs>
                <w:tab w:val="left" w:pos="-720"/>
                <w:tab w:val="decimal" w:pos="11232"/>
              </w:tabs>
              <w:jc w:val="right"/>
              <w:rPr>
                <w:b/>
                <w:iCs/>
              </w:rPr>
            </w:pPr>
          </w:p>
        </w:tc>
        <w:tc>
          <w:tcPr>
            <w:tcW w:w="751" w:type="pct"/>
          </w:tcPr>
          <w:p w:rsidR="00180C07" w:rsidRPr="0054261A" w:rsidRDefault="00180C07" w:rsidP="0054261A">
            <w:pPr>
              <w:tabs>
                <w:tab w:val="left" w:pos="-720"/>
                <w:tab w:val="decimal" w:pos="11232"/>
              </w:tabs>
              <w:jc w:val="right"/>
              <w:rPr>
                <w:b/>
                <w:iCs/>
              </w:rPr>
            </w:pPr>
          </w:p>
        </w:tc>
        <w:tc>
          <w:tcPr>
            <w:tcW w:w="317" w:type="pct"/>
            <w:gridSpan w:val="2"/>
          </w:tcPr>
          <w:p w:rsidR="00180C07" w:rsidRPr="0054261A" w:rsidRDefault="00180C07" w:rsidP="0054261A">
            <w:pPr>
              <w:tabs>
                <w:tab w:val="left" w:pos="-720"/>
                <w:tab w:val="decimal" w:pos="11232"/>
              </w:tabs>
              <w:jc w:val="right"/>
              <w:rPr>
                <w:b/>
                <w:iCs/>
              </w:rPr>
            </w:pPr>
          </w:p>
        </w:tc>
        <w:tc>
          <w:tcPr>
            <w:tcW w:w="846" w:type="pct"/>
          </w:tcPr>
          <w:p w:rsidR="00180C07" w:rsidRPr="0054261A" w:rsidRDefault="00405F2E" w:rsidP="0054261A">
            <w:pPr>
              <w:tabs>
                <w:tab w:val="left" w:pos="-720"/>
                <w:tab w:val="decimal" w:pos="11232"/>
              </w:tabs>
              <w:jc w:val="right"/>
              <w:rPr>
                <w:iCs/>
              </w:rPr>
            </w:pPr>
            <w:r>
              <w:rPr>
                <w:iCs/>
              </w:rPr>
              <w:t>49</w:t>
            </w:r>
          </w:p>
        </w:tc>
        <w:tc>
          <w:tcPr>
            <w:tcW w:w="752" w:type="pct"/>
          </w:tcPr>
          <w:p w:rsidR="00180C07" w:rsidRPr="0054261A" w:rsidRDefault="002255B7" w:rsidP="0054261A">
            <w:pPr>
              <w:tabs>
                <w:tab w:val="left" w:pos="-720"/>
                <w:tab w:val="decimal" w:pos="11232"/>
              </w:tabs>
              <w:jc w:val="right"/>
              <w:rPr>
                <w:iCs/>
              </w:rPr>
            </w:pPr>
            <w:r w:rsidRPr="0054261A">
              <w:rPr>
                <w:iCs/>
              </w:rPr>
              <w:t>49</w:t>
            </w:r>
          </w:p>
        </w:tc>
      </w:tr>
      <w:tr w:rsidR="00D22CF4" w:rsidTr="0054261A">
        <w:tc>
          <w:tcPr>
            <w:tcW w:w="1144" w:type="pct"/>
          </w:tcPr>
          <w:p w:rsidR="00D22CF4" w:rsidRPr="0054261A" w:rsidRDefault="00D22CF4" w:rsidP="0054261A">
            <w:pPr>
              <w:tabs>
                <w:tab w:val="left" w:pos="-720"/>
                <w:tab w:val="decimal" w:pos="11232"/>
              </w:tabs>
              <w:jc w:val="left"/>
              <w:rPr>
                <w:b/>
                <w:iCs/>
              </w:rPr>
            </w:pPr>
            <w:r w:rsidRPr="0054261A">
              <w:t>Prepayments</w:t>
            </w:r>
          </w:p>
        </w:tc>
        <w:tc>
          <w:tcPr>
            <w:tcW w:w="357" w:type="pct"/>
          </w:tcPr>
          <w:p w:rsidR="00D22CF4" w:rsidRPr="0054261A" w:rsidRDefault="00D22CF4" w:rsidP="00D22CF4">
            <w:pPr>
              <w:tabs>
                <w:tab w:val="left" w:pos="-720"/>
                <w:tab w:val="decimal" w:pos="11232"/>
              </w:tabs>
              <w:rPr>
                <w:b/>
                <w:iCs/>
              </w:rPr>
            </w:pPr>
          </w:p>
        </w:tc>
        <w:tc>
          <w:tcPr>
            <w:tcW w:w="833" w:type="pct"/>
          </w:tcPr>
          <w:p w:rsidR="00D22CF4" w:rsidRPr="0054261A" w:rsidRDefault="00D22CF4" w:rsidP="0054261A">
            <w:pPr>
              <w:tabs>
                <w:tab w:val="left" w:pos="-720"/>
                <w:tab w:val="decimal" w:pos="11232"/>
              </w:tabs>
              <w:jc w:val="right"/>
              <w:rPr>
                <w:iCs/>
              </w:rPr>
            </w:pPr>
            <w:r w:rsidRPr="0054261A">
              <w:rPr>
                <w:iCs/>
              </w:rPr>
              <w:t>506</w:t>
            </w:r>
          </w:p>
        </w:tc>
        <w:tc>
          <w:tcPr>
            <w:tcW w:w="751" w:type="pct"/>
          </w:tcPr>
          <w:p w:rsidR="00D22CF4" w:rsidRPr="0054261A" w:rsidRDefault="00D22CF4" w:rsidP="0054261A">
            <w:pPr>
              <w:tabs>
                <w:tab w:val="left" w:pos="-720"/>
                <w:tab w:val="decimal" w:pos="11232"/>
              </w:tabs>
              <w:jc w:val="right"/>
              <w:rPr>
                <w:iCs/>
              </w:rPr>
            </w:pPr>
            <w:r w:rsidRPr="0054261A">
              <w:rPr>
                <w:iCs/>
              </w:rPr>
              <w:t>506</w:t>
            </w:r>
          </w:p>
        </w:tc>
        <w:tc>
          <w:tcPr>
            <w:tcW w:w="317" w:type="pct"/>
            <w:gridSpan w:val="2"/>
          </w:tcPr>
          <w:p w:rsidR="00D22CF4" w:rsidRPr="0054261A" w:rsidRDefault="00D22CF4" w:rsidP="0054261A">
            <w:pPr>
              <w:tabs>
                <w:tab w:val="left" w:pos="-720"/>
                <w:tab w:val="decimal" w:pos="11232"/>
              </w:tabs>
              <w:jc w:val="right"/>
              <w:rPr>
                <w:b/>
                <w:iCs/>
              </w:rPr>
            </w:pPr>
          </w:p>
        </w:tc>
        <w:tc>
          <w:tcPr>
            <w:tcW w:w="846" w:type="pct"/>
          </w:tcPr>
          <w:p w:rsidR="00D22CF4" w:rsidRPr="0054261A" w:rsidRDefault="00405F2E" w:rsidP="0054261A">
            <w:pPr>
              <w:tabs>
                <w:tab w:val="left" w:pos="-720"/>
                <w:tab w:val="decimal" w:pos="11232"/>
              </w:tabs>
              <w:jc w:val="right"/>
              <w:rPr>
                <w:iCs/>
              </w:rPr>
            </w:pPr>
            <w:r>
              <w:rPr>
                <w:iCs/>
              </w:rPr>
              <w:t>77</w:t>
            </w:r>
            <w:r w:rsidRPr="0054261A">
              <w:rPr>
                <w:iCs/>
              </w:rPr>
              <w:t>8</w:t>
            </w:r>
          </w:p>
        </w:tc>
        <w:tc>
          <w:tcPr>
            <w:tcW w:w="752" w:type="pct"/>
          </w:tcPr>
          <w:p w:rsidR="00D22CF4" w:rsidRPr="0054261A" w:rsidRDefault="00D22CF4" w:rsidP="0054261A">
            <w:pPr>
              <w:tabs>
                <w:tab w:val="left" w:pos="-720"/>
                <w:tab w:val="decimal" w:pos="11232"/>
              </w:tabs>
              <w:jc w:val="right"/>
              <w:rPr>
                <w:iCs/>
              </w:rPr>
            </w:pPr>
            <w:r w:rsidRPr="0054261A">
              <w:rPr>
                <w:iCs/>
              </w:rPr>
              <w:t>438</w:t>
            </w:r>
          </w:p>
        </w:tc>
      </w:tr>
      <w:tr w:rsidR="00D22CF4" w:rsidTr="0054261A">
        <w:tc>
          <w:tcPr>
            <w:tcW w:w="1144" w:type="pct"/>
          </w:tcPr>
          <w:p w:rsidR="00D22CF4" w:rsidRPr="0054261A" w:rsidRDefault="00D22CF4" w:rsidP="0054261A">
            <w:pPr>
              <w:tabs>
                <w:tab w:val="decimal" w:pos="7560"/>
                <w:tab w:val="decimal" w:pos="9000"/>
                <w:tab w:val="decimal" w:pos="11232"/>
              </w:tabs>
              <w:ind w:left="187" w:hanging="187"/>
              <w:jc w:val="left"/>
            </w:pPr>
            <w:r w:rsidRPr="0054261A">
              <w:t>Accrued income</w:t>
            </w:r>
          </w:p>
        </w:tc>
        <w:tc>
          <w:tcPr>
            <w:tcW w:w="357" w:type="pct"/>
          </w:tcPr>
          <w:p w:rsidR="00D22CF4" w:rsidRPr="0054261A" w:rsidRDefault="00D22CF4" w:rsidP="00F202FB">
            <w:pPr>
              <w:tabs>
                <w:tab w:val="left" w:pos="-720"/>
                <w:tab w:val="decimal" w:pos="11232"/>
              </w:tabs>
              <w:rPr>
                <w:b/>
                <w:iCs/>
              </w:rPr>
            </w:pPr>
          </w:p>
        </w:tc>
        <w:tc>
          <w:tcPr>
            <w:tcW w:w="833" w:type="pct"/>
          </w:tcPr>
          <w:p w:rsidR="00D22CF4" w:rsidRPr="0054261A" w:rsidRDefault="00405F2E" w:rsidP="0054261A">
            <w:pPr>
              <w:tabs>
                <w:tab w:val="left" w:pos="-720"/>
                <w:tab w:val="decimal" w:pos="11232"/>
              </w:tabs>
              <w:jc w:val="right"/>
              <w:rPr>
                <w:iCs/>
              </w:rPr>
            </w:pPr>
            <w:r>
              <w:rPr>
                <w:iCs/>
              </w:rPr>
              <w:t>888</w:t>
            </w:r>
          </w:p>
        </w:tc>
        <w:tc>
          <w:tcPr>
            <w:tcW w:w="751" w:type="pct"/>
          </w:tcPr>
          <w:p w:rsidR="00D22CF4" w:rsidRPr="0054261A" w:rsidRDefault="007E0039" w:rsidP="0054261A">
            <w:pPr>
              <w:tabs>
                <w:tab w:val="left" w:pos="-720"/>
                <w:tab w:val="decimal" w:pos="11232"/>
              </w:tabs>
              <w:jc w:val="right"/>
              <w:rPr>
                <w:iCs/>
              </w:rPr>
            </w:pPr>
            <w:r w:rsidRPr="0054261A">
              <w:rPr>
                <w:iCs/>
              </w:rPr>
              <w:t>881</w:t>
            </w:r>
          </w:p>
        </w:tc>
        <w:tc>
          <w:tcPr>
            <w:tcW w:w="317" w:type="pct"/>
            <w:gridSpan w:val="2"/>
          </w:tcPr>
          <w:p w:rsidR="00D22CF4" w:rsidRPr="0054261A" w:rsidRDefault="00D22CF4" w:rsidP="0054261A">
            <w:pPr>
              <w:tabs>
                <w:tab w:val="left" w:pos="-720"/>
                <w:tab w:val="decimal" w:pos="11232"/>
              </w:tabs>
              <w:jc w:val="right"/>
              <w:rPr>
                <w:b/>
                <w:iCs/>
              </w:rPr>
            </w:pPr>
          </w:p>
        </w:tc>
        <w:tc>
          <w:tcPr>
            <w:tcW w:w="846" w:type="pct"/>
          </w:tcPr>
          <w:p w:rsidR="00D22CF4" w:rsidRPr="0054261A" w:rsidRDefault="00405F2E" w:rsidP="0054261A">
            <w:pPr>
              <w:tabs>
                <w:tab w:val="left" w:pos="-720"/>
                <w:tab w:val="decimal" w:pos="11232"/>
              </w:tabs>
              <w:jc w:val="right"/>
              <w:rPr>
                <w:iCs/>
              </w:rPr>
            </w:pPr>
            <w:r>
              <w:rPr>
                <w:iCs/>
              </w:rPr>
              <w:t>804</w:t>
            </w:r>
          </w:p>
        </w:tc>
        <w:tc>
          <w:tcPr>
            <w:tcW w:w="752" w:type="pct"/>
          </w:tcPr>
          <w:p w:rsidR="00D22CF4" w:rsidRPr="0054261A" w:rsidRDefault="007E0039" w:rsidP="0054261A">
            <w:pPr>
              <w:tabs>
                <w:tab w:val="left" w:pos="-720"/>
                <w:tab w:val="decimal" w:pos="11232"/>
              </w:tabs>
              <w:jc w:val="right"/>
              <w:rPr>
                <w:iCs/>
              </w:rPr>
            </w:pPr>
            <w:r w:rsidRPr="0054261A">
              <w:rPr>
                <w:iCs/>
              </w:rPr>
              <w:t>804</w:t>
            </w:r>
          </w:p>
        </w:tc>
      </w:tr>
      <w:tr w:rsidR="00D22CF4" w:rsidTr="0054261A">
        <w:tc>
          <w:tcPr>
            <w:tcW w:w="1144" w:type="pct"/>
          </w:tcPr>
          <w:p w:rsidR="00D22CF4" w:rsidRPr="0054261A" w:rsidRDefault="00D22CF4" w:rsidP="0054261A">
            <w:pPr>
              <w:tabs>
                <w:tab w:val="decimal" w:pos="7560"/>
                <w:tab w:val="decimal" w:pos="9000"/>
                <w:tab w:val="decimal" w:pos="11232"/>
              </w:tabs>
              <w:ind w:left="187" w:hanging="187"/>
              <w:jc w:val="left"/>
            </w:pPr>
            <w:r w:rsidRPr="0054261A">
              <w:t>Other Receivables</w:t>
            </w:r>
          </w:p>
        </w:tc>
        <w:tc>
          <w:tcPr>
            <w:tcW w:w="357" w:type="pct"/>
          </w:tcPr>
          <w:p w:rsidR="00D22CF4" w:rsidRPr="0054261A" w:rsidRDefault="00D22CF4" w:rsidP="00F202FB">
            <w:pPr>
              <w:tabs>
                <w:tab w:val="left" w:pos="-720"/>
                <w:tab w:val="decimal" w:pos="11232"/>
              </w:tabs>
              <w:rPr>
                <w:b/>
                <w:iCs/>
              </w:rPr>
            </w:pPr>
          </w:p>
        </w:tc>
        <w:tc>
          <w:tcPr>
            <w:tcW w:w="833" w:type="pct"/>
          </w:tcPr>
          <w:p w:rsidR="00D22CF4" w:rsidRPr="0054261A" w:rsidRDefault="006D28A1" w:rsidP="001946FE">
            <w:pPr>
              <w:tabs>
                <w:tab w:val="left" w:pos="-720"/>
                <w:tab w:val="decimal" w:pos="11232"/>
              </w:tabs>
              <w:jc w:val="right"/>
              <w:rPr>
                <w:iCs/>
              </w:rPr>
            </w:pPr>
            <w:r w:rsidRPr="0054261A">
              <w:rPr>
                <w:iCs/>
              </w:rPr>
              <w:t>1,</w:t>
            </w:r>
            <w:r w:rsidR="00405F2E">
              <w:rPr>
                <w:iCs/>
              </w:rPr>
              <w:t>565</w:t>
            </w:r>
          </w:p>
        </w:tc>
        <w:tc>
          <w:tcPr>
            <w:tcW w:w="751" w:type="pct"/>
          </w:tcPr>
          <w:p w:rsidR="00D22CF4" w:rsidRPr="0054261A" w:rsidRDefault="007E0039" w:rsidP="0054261A">
            <w:pPr>
              <w:tabs>
                <w:tab w:val="left" w:pos="-720"/>
                <w:tab w:val="decimal" w:pos="11232"/>
              </w:tabs>
              <w:jc w:val="right"/>
              <w:rPr>
                <w:iCs/>
              </w:rPr>
            </w:pPr>
            <w:r w:rsidRPr="0054261A">
              <w:rPr>
                <w:iCs/>
              </w:rPr>
              <w:t>723</w:t>
            </w:r>
          </w:p>
        </w:tc>
        <w:tc>
          <w:tcPr>
            <w:tcW w:w="317" w:type="pct"/>
            <w:gridSpan w:val="2"/>
          </w:tcPr>
          <w:p w:rsidR="00D22CF4" w:rsidRPr="0054261A" w:rsidRDefault="00D22CF4" w:rsidP="0054261A">
            <w:pPr>
              <w:tabs>
                <w:tab w:val="left" w:pos="-720"/>
                <w:tab w:val="decimal" w:pos="11232"/>
              </w:tabs>
              <w:jc w:val="right"/>
              <w:rPr>
                <w:b/>
                <w:iCs/>
              </w:rPr>
            </w:pPr>
          </w:p>
        </w:tc>
        <w:tc>
          <w:tcPr>
            <w:tcW w:w="846" w:type="pct"/>
          </w:tcPr>
          <w:p w:rsidR="00D22CF4" w:rsidRPr="0054261A" w:rsidRDefault="005210F9" w:rsidP="0054261A">
            <w:pPr>
              <w:tabs>
                <w:tab w:val="left" w:pos="-720"/>
                <w:tab w:val="decimal" w:pos="11232"/>
              </w:tabs>
              <w:jc w:val="right"/>
              <w:rPr>
                <w:iCs/>
              </w:rPr>
            </w:pPr>
            <w:r>
              <w:rPr>
                <w:iCs/>
              </w:rPr>
              <w:t>791</w:t>
            </w:r>
          </w:p>
        </w:tc>
        <w:tc>
          <w:tcPr>
            <w:tcW w:w="752" w:type="pct"/>
          </w:tcPr>
          <w:p w:rsidR="00D22CF4" w:rsidRPr="0054261A" w:rsidRDefault="007E0039" w:rsidP="0054261A">
            <w:pPr>
              <w:tabs>
                <w:tab w:val="left" w:pos="-720"/>
                <w:tab w:val="decimal" w:pos="11232"/>
              </w:tabs>
              <w:jc w:val="right"/>
              <w:rPr>
                <w:iCs/>
              </w:rPr>
            </w:pPr>
            <w:r w:rsidRPr="0054261A">
              <w:rPr>
                <w:iCs/>
              </w:rPr>
              <w:t>791</w:t>
            </w:r>
          </w:p>
        </w:tc>
      </w:tr>
      <w:tr w:rsidR="00D22CF4" w:rsidTr="0054261A">
        <w:tc>
          <w:tcPr>
            <w:tcW w:w="1144" w:type="pct"/>
          </w:tcPr>
          <w:p w:rsidR="00D22CF4" w:rsidRPr="0054261A" w:rsidRDefault="00D22CF4" w:rsidP="0054261A">
            <w:pPr>
              <w:tabs>
                <w:tab w:val="decimal" w:pos="7560"/>
                <w:tab w:val="decimal" w:pos="9000"/>
                <w:tab w:val="decimal" w:pos="11232"/>
              </w:tabs>
              <w:jc w:val="left"/>
            </w:pPr>
            <w:r w:rsidRPr="0054261A">
              <w:t>Reimbursement of provisions</w:t>
            </w:r>
          </w:p>
        </w:tc>
        <w:tc>
          <w:tcPr>
            <w:tcW w:w="357" w:type="pct"/>
          </w:tcPr>
          <w:p w:rsidR="00D22CF4" w:rsidRPr="0054261A" w:rsidRDefault="00D22CF4" w:rsidP="00F202FB">
            <w:pPr>
              <w:tabs>
                <w:tab w:val="left" w:pos="-720"/>
                <w:tab w:val="decimal" w:pos="11232"/>
              </w:tabs>
              <w:rPr>
                <w:b/>
                <w:iCs/>
              </w:rPr>
            </w:pPr>
          </w:p>
        </w:tc>
        <w:tc>
          <w:tcPr>
            <w:tcW w:w="833" w:type="pct"/>
            <w:tcBorders>
              <w:bottom w:val="single" w:sz="4" w:space="0" w:color="auto"/>
            </w:tcBorders>
          </w:tcPr>
          <w:p w:rsidR="00D22CF4" w:rsidRPr="0054261A" w:rsidRDefault="006D28A1" w:rsidP="0054261A">
            <w:pPr>
              <w:tabs>
                <w:tab w:val="left" w:pos="-720"/>
                <w:tab w:val="decimal" w:pos="11232"/>
              </w:tabs>
              <w:jc w:val="right"/>
              <w:rPr>
                <w:iCs/>
              </w:rPr>
            </w:pPr>
            <w:r w:rsidRPr="0054261A">
              <w:rPr>
                <w:iCs/>
              </w:rPr>
              <w:t>325</w:t>
            </w:r>
          </w:p>
        </w:tc>
        <w:tc>
          <w:tcPr>
            <w:tcW w:w="751" w:type="pct"/>
            <w:tcBorders>
              <w:bottom w:val="single" w:sz="4" w:space="0" w:color="auto"/>
            </w:tcBorders>
          </w:tcPr>
          <w:p w:rsidR="00D22CF4" w:rsidRPr="0054261A" w:rsidRDefault="007E0039" w:rsidP="0054261A">
            <w:pPr>
              <w:tabs>
                <w:tab w:val="left" w:pos="-720"/>
                <w:tab w:val="decimal" w:pos="11232"/>
              </w:tabs>
              <w:jc w:val="right"/>
              <w:rPr>
                <w:iCs/>
              </w:rPr>
            </w:pPr>
            <w:r w:rsidRPr="0054261A">
              <w:rPr>
                <w:iCs/>
              </w:rPr>
              <w:t>325</w:t>
            </w:r>
          </w:p>
        </w:tc>
        <w:tc>
          <w:tcPr>
            <w:tcW w:w="317" w:type="pct"/>
            <w:gridSpan w:val="2"/>
          </w:tcPr>
          <w:p w:rsidR="00D22CF4" w:rsidRPr="0054261A" w:rsidRDefault="00D22CF4" w:rsidP="0054261A">
            <w:pPr>
              <w:tabs>
                <w:tab w:val="left" w:pos="-720"/>
                <w:tab w:val="decimal" w:pos="11232"/>
              </w:tabs>
              <w:jc w:val="right"/>
              <w:rPr>
                <w:b/>
                <w:iCs/>
              </w:rPr>
            </w:pPr>
          </w:p>
        </w:tc>
        <w:tc>
          <w:tcPr>
            <w:tcW w:w="846" w:type="pct"/>
            <w:tcBorders>
              <w:bottom w:val="single" w:sz="4" w:space="0" w:color="auto"/>
            </w:tcBorders>
          </w:tcPr>
          <w:p w:rsidR="00D22CF4" w:rsidRPr="0054261A" w:rsidRDefault="007E0039" w:rsidP="0054261A">
            <w:pPr>
              <w:tabs>
                <w:tab w:val="left" w:pos="-720"/>
                <w:tab w:val="decimal" w:pos="11232"/>
              </w:tabs>
              <w:jc w:val="right"/>
              <w:rPr>
                <w:iCs/>
              </w:rPr>
            </w:pPr>
            <w:r w:rsidRPr="0054261A">
              <w:rPr>
                <w:iCs/>
              </w:rPr>
              <w:t>1</w:t>
            </w:r>
            <w:r w:rsidR="00240B4E" w:rsidRPr="0054261A">
              <w:rPr>
                <w:iCs/>
              </w:rPr>
              <w:t>,</w:t>
            </w:r>
            <w:r w:rsidRPr="0054261A">
              <w:rPr>
                <w:iCs/>
              </w:rPr>
              <w:t>025</w:t>
            </w:r>
          </w:p>
        </w:tc>
        <w:tc>
          <w:tcPr>
            <w:tcW w:w="752" w:type="pct"/>
            <w:tcBorders>
              <w:bottom w:val="single" w:sz="4" w:space="0" w:color="auto"/>
            </w:tcBorders>
          </w:tcPr>
          <w:p w:rsidR="00D22CF4" w:rsidRPr="0054261A" w:rsidRDefault="007E0039" w:rsidP="0054261A">
            <w:pPr>
              <w:tabs>
                <w:tab w:val="left" w:pos="-720"/>
                <w:tab w:val="decimal" w:pos="11232"/>
              </w:tabs>
              <w:jc w:val="right"/>
              <w:rPr>
                <w:iCs/>
              </w:rPr>
            </w:pPr>
            <w:r w:rsidRPr="0054261A">
              <w:rPr>
                <w:iCs/>
              </w:rPr>
              <w:t>1</w:t>
            </w:r>
            <w:r w:rsidR="00240B4E" w:rsidRPr="0054261A">
              <w:rPr>
                <w:iCs/>
              </w:rPr>
              <w:t>,</w:t>
            </w:r>
            <w:r w:rsidRPr="0054261A">
              <w:rPr>
                <w:iCs/>
              </w:rPr>
              <w:t>025</w:t>
            </w:r>
          </w:p>
        </w:tc>
      </w:tr>
      <w:tr w:rsidR="00D22CF4" w:rsidTr="0054261A">
        <w:tc>
          <w:tcPr>
            <w:tcW w:w="1144" w:type="pct"/>
          </w:tcPr>
          <w:p w:rsidR="00D22CF4" w:rsidRPr="0054261A" w:rsidRDefault="007E0039" w:rsidP="0054261A">
            <w:pPr>
              <w:tabs>
                <w:tab w:val="left" w:pos="-720"/>
                <w:tab w:val="decimal" w:pos="11232"/>
              </w:tabs>
              <w:jc w:val="left"/>
            </w:pPr>
            <w:r w:rsidRPr="0054261A">
              <w:rPr>
                <w:b/>
              </w:rPr>
              <w:t>Total Receivables within one year</w:t>
            </w:r>
          </w:p>
        </w:tc>
        <w:tc>
          <w:tcPr>
            <w:tcW w:w="357" w:type="pct"/>
          </w:tcPr>
          <w:p w:rsidR="00D22CF4" w:rsidRPr="0054261A" w:rsidRDefault="00D22CF4" w:rsidP="00F202FB">
            <w:pPr>
              <w:tabs>
                <w:tab w:val="left" w:pos="-720"/>
                <w:tab w:val="decimal" w:pos="11232"/>
              </w:tabs>
              <w:rPr>
                <w:b/>
                <w:iCs/>
              </w:rPr>
            </w:pPr>
          </w:p>
        </w:tc>
        <w:tc>
          <w:tcPr>
            <w:tcW w:w="833" w:type="pct"/>
            <w:tcBorders>
              <w:top w:val="single" w:sz="4" w:space="0" w:color="auto"/>
            </w:tcBorders>
          </w:tcPr>
          <w:p w:rsidR="00D22CF4" w:rsidRPr="0054261A" w:rsidRDefault="006D28A1" w:rsidP="0054261A">
            <w:pPr>
              <w:tabs>
                <w:tab w:val="left" w:pos="-720"/>
                <w:tab w:val="decimal" w:pos="11232"/>
              </w:tabs>
              <w:jc w:val="right"/>
              <w:rPr>
                <w:b/>
                <w:iCs/>
              </w:rPr>
            </w:pPr>
            <w:r w:rsidRPr="0054261A">
              <w:rPr>
                <w:b/>
                <w:iCs/>
              </w:rPr>
              <w:t>4,151</w:t>
            </w:r>
          </w:p>
        </w:tc>
        <w:tc>
          <w:tcPr>
            <w:tcW w:w="751" w:type="pct"/>
            <w:tcBorders>
              <w:top w:val="single" w:sz="4" w:space="0" w:color="auto"/>
            </w:tcBorders>
          </w:tcPr>
          <w:p w:rsidR="00D22CF4" w:rsidRPr="0054261A" w:rsidRDefault="007E0039" w:rsidP="0054261A">
            <w:pPr>
              <w:tabs>
                <w:tab w:val="left" w:pos="-720"/>
                <w:tab w:val="decimal" w:pos="11232"/>
              </w:tabs>
              <w:jc w:val="right"/>
              <w:rPr>
                <w:b/>
                <w:iCs/>
              </w:rPr>
            </w:pPr>
            <w:r w:rsidRPr="0054261A">
              <w:rPr>
                <w:b/>
                <w:iCs/>
              </w:rPr>
              <w:t>3</w:t>
            </w:r>
            <w:r w:rsidR="00124F10" w:rsidRPr="0054261A">
              <w:rPr>
                <w:b/>
                <w:iCs/>
              </w:rPr>
              <w:t>,</w:t>
            </w:r>
            <w:r w:rsidRPr="0054261A">
              <w:rPr>
                <w:b/>
                <w:iCs/>
              </w:rPr>
              <w:t>302</w:t>
            </w:r>
          </w:p>
        </w:tc>
        <w:tc>
          <w:tcPr>
            <w:tcW w:w="317" w:type="pct"/>
            <w:gridSpan w:val="2"/>
          </w:tcPr>
          <w:p w:rsidR="00D22CF4" w:rsidRPr="0054261A" w:rsidRDefault="00D22CF4" w:rsidP="0054261A">
            <w:pPr>
              <w:tabs>
                <w:tab w:val="left" w:pos="-720"/>
                <w:tab w:val="decimal" w:pos="11232"/>
              </w:tabs>
              <w:jc w:val="right"/>
              <w:rPr>
                <w:b/>
                <w:iCs/>
              </w:rPr>
            </w:pPr>
          </w:p>
        </w:tc>
        <w:tc>
          <w:tcPr>
            <w:tcW w:w="846" w:type="pct"/>
            <w:tcBorders>
              <w:top w:val="single" w:sz="4" w:space="0" w:color="auto"/>
            </w:tcBorders>
          </w:tcPr>
          <w:p w:rsidR="007E0039" w:rsidRPr="0054261A" w:rsidRDefault="007E0039" w:rsidP="0054261A">
            <w:pPr>
              <w:tabs>
                <w:tab w:val="left" w:pos="-720"/>
                <w:tab w:val="decimal" w:pos="11232"/>
              </w:tabs>
              <w:jc w:val="right"/>
              <w:rPr>
                <w:b/>
                <w:iCs/>
              </w:rPr>
            </w:pPr>
            <w:r w:rsidRPr="0054261A">
              <w:rPr>
                <w:b/>
                <w:iCs/>
              </w:rPr>
              <w:t>4</w:t>
            </w:r>
            <w:r w:rsidR="00124F10" w:rsidRPr="0054261A">
              <w:rPr>
                <w:b/>
                <w:iCs/>
              </w:rPr>
              <w:t>,</w:t>
            </w:r>
            <w:r w:rsidR="00240B4E" w:rsidRPr="0054261A">
              <w:rPr>
                <w:b/>
                <w:iCs/>
              </w:rPr>
              <w:t>96</w:t>
            </w:r>
            <w:r w:rsidR="00405F2E">
              <w:rPr>
                <w:b/>
                <w:iCs/>
              </w:rPr>
              <w:t>2</w:t>
            </w:r>
          </w:p>
        </w:tc>
        <w:tc>
          <w:tcPr>
            <w:tcW w:w="752" w:type="pct"/>
            <w:tcBorders>
              <w:top w:val="single" w:sz="4" w:space="0" w:color="auto"/>
            </w:tcBorders>
          </w:tcPr>
          <w:p w:rsidR="00D22CF4" w:rsidRPr="0054261A" w:rsidRDefault="007E0039" w:rsidP="0054261A">
            <w:pPr>
              <w:tabs>
                <w:tab w:val="left" w:pos="-720"/>
                <w:tab w:val="decimal" w:pos="11232"/>
              </w:tabs>
              <w:jc w:val="right"/>
              <w:rPr>
                <w:b/>
                <w:iCs/>
              </w:rPr>
            </w:pPr>
            <w:r w:rsidRPr="0054261A">
              <w:rPr>
                <w:b/>
                <w:iCs/>
              </w:rPr>
              <w:t>4</w:t>
            </w:r>
            <w:r w:rsidR="00124F10" w:rsidRPr="0054261A">
              <w:rPr>
                <w:b/>
                <w:iCs/>
              </w:rPr>
              <w:t>,</w:t>
            </w:r>
            <w:r w:rsidRPr="0054261A">
              <w:rPr>
                <w:b/>
                <w:iCs/>
              </w:rPr>
              <w:t>013</w:t>
            </w:r>
          </w:p>
        </w:tc>
      </w:tr>
      <w:tr w:rsidR="00D22CF4" w:rsidTr="0054261A">
        <w:tc>
          <w:tcPr>
            <w:tcW w:w="1144" w:type="pct"/>
          </w:tcPr>
          <w:p w:rsidR="00D22CF4" w:rsidRPr="0054261A" w:rsidRDefault="00124F10" w:rsidP="0054261A">
            <w:pPr>
              <w:tabs>
                <w:tab w:val="left" w:pos="-720"/>
                <w:tab w:val="decimal" w:pos="11232"/>
              </w:tabs>
              <w:jc w:val="left"/>
            </w:pPr>
            <w:r w:rsidRPr="0054261A">
              <w:rPr>
                <w:b/>
              </w:rPr>
              <w:t>Total Receivables due after more than one year</w:t>
            </w:r>
          </w:p>
        </w:tc>
        <w:tc>
          <w:tcPr>
            <w:tcW w:w="357" w:type="pct"/>
          </w:tcPr>
          <w:p w:rsidR="00D22CF4" w:rsidRPr="0054261A" w:rsidRDefault="00D22CF4" w:rsidP="00F202FB">
            <w:pPr>
              <w:tabs>
                <w:tab w:val="left" w:pos="-720"/>
                <w:tab w:val="decimal" w:pos="11232"/>
              </w:tabs>
              <w:rPr>
                <w:b/>
                <w:iCs/>
              </w:rPr>
            </w:pPr>
          </w:p>
        </w:tc>
        <w:tc>
          <w:tcPr>
            <w:tcW w:w="833" w:type="pct"/>
          </w:tcPr>
          <w:p w:rsidR="00D22CF4" w:rsidRPr="0054261A" w:rsidRDefault="00D22CF4" w:rsidP="0054261A">
            <w:pPr>
              <w:tabs>
                <w:tab w:val="left" w:pos="-720"/>
                <w:tab w:val="decimal" w:pos="11232"/>
              </w:tabs>
              <w:jc w:val="right"/>
              <w:rPr>
                <w:iCs/>
              </w:rPr>
            </w:pPr>
          </w:p>
        </w:tc>
        <w:tc>
          <w:tcPr>
            <w:tcW w:w="751" w:type="pct"/>
          </w:tcPr>
          <w:p w:rsidR="00D22CF4" w:rsidRPr="0054261A" w:rsidRDefault="00D22CF4" w:rsidP="0054261A">
            <w:pPr>
              <w:tabs>
                <w:tab w:val="left" w:pos="-720"/>
                <w:tab w:val="decimal" w:pos="11232"/>
              </w:tabs>
              <w:jc w:val="right"/>
              <w:rPr>
                <w:iCs/>
              </w:rPr>
            </w:pPr>
          </w:p>
        </w:tc>
        <w:tc>
          <w:tcPr>
            <w:tcW w:w="317" w:type="pct"/>
            <w:gridSpan w:val="2"/>
          </w:tcPr>
          <w:p w:rsidR="00D22CF4" w:rsidRPr="0054261A" w:rsidRDefault="00D22CF4" w:rsidP="0054261A">
            <w:pPr>
              <w:tabs>
                <w:tab w:val="left" w:pos="-720"/>
                <w:tab w:val="decimal" w:pos="11232"/>
              </w:tabs>
              <w:jc w:val="right"/>
              <w:rPr>
                <w:b/>
                <w:iCs/>
              </w:rPr>
            </w:pPr>
          </w:p>
        </w:tc>
        <w:tc>
          <w:tcPr>
            <w:tcW w:w="846" w:type="pct"/>
          </w:tcPr>
          <w:p w:rsidR="00D22CF4" w:rsidRPr="0054261A" w:rsidRDefault="00D22CF4" w:rsidP="0054261A">
            <w:pPr>
              <w:tabs>
                <w:tab w:val="left" w:pos="-720"/>
                <w:tab w:val="decimal" w:pos="11232"/>
              </w:tabs>
              <w:jc w:val="right"/>
              <w:rPr>
                <w:iCs/>
              </w:rPr>
            </w:pPr>
          </w:p>
        </w:tc>
        <w:tc>
          <w:tcPr>
            <w:tcW w:w="752" w:type="pct"/>
          </w:tcPr>
          <w:p w:rsidR="00D22CF4" w:rsidRPr="0054261A" w:rsidRDefault="00D22CF4" w:rsidP="0054261A">
            <w:pPr>
              <w:tabs>
                <w:tab w:val="left" w:pos="-720"/>
                <w:tab w:val="decimal" w:pos="11232"/>
              </w:tabs>
              <w:jc w:val="right"/>
              <w:rPr>
                <w:iCs/>
              </w:rPr>
            </w:pPr>
          </w:p>
        </w:tc>
      </w:tr>
      <w:tr w:rsidR="00D22CF4" w:rsidTr="0054261A">
        <w:tc>
          <w:tcPr>
            <w:tcW w:w="1144" w:type="pct"/>
          </w:tcPr>
          <w:p w:rsidR="00D22CF4" w:rsidRPr="0054261A" w:rsidRDefault="00124F10" w:rsidP="0054261A">
            <w:pPr>
              <w:tabs>
                <w:tab w:val="left" w:pos="-720"/>
                <w:tab w:val="decimal" w:pos="11232"/>
              </w:tabs>
              <w:jc w:val="left"/>
            </w:pPr>
            <w:r w:rsidRPr="0054261A">
              <w:t>Reimbursement of provisions</w:t>
            </w:r>
          </w:p>
        </w:tc>
        <w:tc>
          <w:tcPr>
            <w:tcW w:w="357" w:type="pct"/>
          </w:tcPr>
          <w:p w:rsidR="00D22CF4" w:rsidRPr="0054261A" w:rsidRDefault="00D22CF4" w:rsidP="00F202FB">
            <w:pPr>
              <w:tabs>
                <w:tab w:val="left" w:pos="-720"/>
                <w:tab w:val="decimal" w:pos="11232"/>
              </w:tabs>
              <w:rPr>
                <w:b/>
                <w:iCs/>
              </w:rPr>
            </w:pPr>
          </w:p>
        </w:tc>
        <w:tc>
          <w:tcPr>
            <w:tcW w:w="833" w:type="pct"/>
            <w:tcBorders>
              <w:bottom w:val="single" w:sz="4" w:space="0" w:color="auto"/>
            </w:tcBorders>
          </w:tcPr>
          <w:p w:rsidR="00D22CF4" w:rsidRPr="0054261A" w:rsidRDefault="00124F10" w:rsidP="0054261A">
            <w:pPr>
              <w:tabs>
                <w:tab w:val="left" w:pos="-720"/>
                <w:tab w:val="decimal" w:pos="11232"/>
              </w:tabs>
              <w:jc w:val="right"/>
              <w:rPr>
                <w:iCs/>
              </w:rPr>
            </w:pPr>
            <w:r w:rsidRPr="0054261A">
              <w:rPr>
                <w:iCs/>
              </w:rPr>
              <w:t>3,250</w:t>
            </w:r>
          </w:p>
        </w:tc>
        <w:tc>
          <w:tcPr>
            <w:tcW w:w="751" w:type="pct"/>
            <w:tcBorders>
              <w:bottom w:val="single" w:sz="4" w:space="0" w:color="auto"/>
            </w:tcBorders>
          </w:tcPr>
          <w:p w:rsidR="00D22CF4" w:rsidRPr="0054261A" w:rsidRDefault="00124F10" w:rsidP="0054261A">
            <w:pPr>
              <w:tabs>
                <w:tab w:val="left" w:pos="-720"/>
                <w:tab w:val="decimal" w:pos="11232"/>
              </w:tabs>
              <w:jc w:val="right"/>
              <w:rPr>
                <w:iCs/>
              </w:rPr>
            </w:pPr>
            <w:r w:rsidRPr="0054261A">
              <w:rPr>
                <w:iCs/>
              </w:rPr>
              <w:t>3,250</w:t>
            </w:r>
          </w:p>
        </w:tc>
        <w:tc>
          <w:tcPr>
            <w:tcW w:w="317" w:type="pct"/>
            <w:gridSpan w:val="2"/>
          </w:tcPr>
          <w:p w:rsidR="00D22CF4" w:rsidRPr="0054261A" w:rsidRDefault="00D22CF4" w:rsidP="0054261A">
            <w:pPr>
              <w:tabs>
                <w:tab w:val="left" w:pos="-720"/>
                <w:tab w:val="decimal" w:pos="11232"/>
              </w:tabs>
              <w:jc w:val="right"/>
              <w:rPr>
                <w:b/>
                <w:iCs/>
              </w:rPr>
            </w:pPr>
          </w:p>
        </w:tc>
        <w:tc>
          <w:tcPr>
            <w:tcW w:w="846" w:type="pct"/>
            <w:tcBorders>
              <w:bottom w:val="single" w:sz="4" w:space="0" w:color="auto"/>
            </w:tcBorders>
          </w:tcPr>
          <w:p w:rsidR="00D22CF4" w:rsidRPr="0054261A" w:rsidRDefault="00124F10" w:rsidP="0054261A">
            <w:pPr>
              <w:tabs>
                <w:tab w:val="left" w:pos="-720"/>
                <w:tab w:val="decimal" w:pos="11232"/>
              </w:tabs>
              <w:jc w:val="right"/>
              <w:rPr>
                <w:iCs/>
              </w:rPr>
            </w:pPr>
            <w:r w:rsidRPr="0054261A">
              <w:rPr>
                <w:iCs/>
              </w:rPr>
              <w:t>2,225</w:t>
            </w:r>
          </w:p>
        </w:tc>
        <w:tc>
          <w:tcPr>
            <w:tcW w:w="752" w:type="pct"/>
            <w:tcBorders>
              <w:bottom w:val="single" w:sz="4" w:space="0" w:color="auto"/>
            </w:tcBorders>
          </w:tcPr>
          <w:p w:rsidR="00D22CF4" w:rsidRPr="0054261A" w:rsidRDefault="00124F10" w:rsidP="0054261A">
            <w:pPr>
              <w:tabs>
                <w:tab w:val="left" w:pos="-720"/>
                <w:tab w:val="decimal" w:pos="11232"/>
              </w:tabs>
              <w:jc w:val="right"/>
              <w:rPr>
                <w:iCs/>
              </w:rPr>
            </w:pPr>
            <w:r w:rsidRPr="0054261A">
              <w:rPr>
                <w:iCs/>
              </w:rPr>
              <w:t>2,225</w:t>
            </w:r>
          </w:p>
        </w:tc>
      </w:tr>
      <w:tr w:rsidR="00D22CF4" w:rsidRPr="009C1531" w:rsidTr="0054261A">
        <w:tc>
          <w:tcPr>
            <w:tcW w:w="1144" w:type="pct"/>
          </w:tcPr>
          <w:p w:rsidR="00D22CF4" w:rsidRPr="0054261A" w:rsidRDefault="009C1531" w:rsidP="0054261A">
            <w:pPr>
              <w:tabs>
                <w:tab w:val="left" w:pos="-720"/>
                <w:tab w:val="decimal" w:pos="11232"/>
              </w:tabs>
              <w:jc w:val="left"/>
              <w:rPr>
                <w:b/>
              </w:rPr>
            </w:pPr>
            <w:r w:rsidRPr="0054261A">
              <w:rPr>
                <w:b/>
              </w:rPr>
              <w:t>Total Receivables</w:t>
            </w:r>
          </w:p>
        </w:tc>
        <w:tc>
          <w:tcPr>
            <w:tcW w:w="357" w:type="pct"/>
          </w:tcPr>
          <w:p w:rsidR="00D22CF4" w:rsidRPr="0054261A" w:rsidRDefault="00D22CF4" w:rsidP="00F202FB">
            <w:pPr>
              <w:tabs>
                <w:tab w:val="left" w:pos="-720"/>
                <w:tab w:val="decimal" w:pos="11232"/>
              </w:tabs>
              <w:rPr>
                <w:b/>
                <w:iCs/>
              </w:rPr>
            </w:pPr>
          </w:p>
        </w:tc>
        <w:tc>
          <w:tcPr>
            <w:tcW w:w="833" w:type="pct"/>
            <w:tcBorders>
              <w:top w:val="single" w:sz="4" w:space="0" w:color="auto"/>
            </w:tcBorders>
          </w:tcPr>
          <w:p w:rsidR="00D22CF4" w:rsidRPr="0054261A" w:rsidRDefault="00212319" w:rsidP="0054261A">
            <w:pPr>
              <w:tabs>
                <w:tab w:val="left" w:pos="-720"/>
                <w:tab w:val="decimal" w:pos="11232"/>
              </w:tabs>
              <w:jc w:val="right"/>
              <w:rPr>
                <w:b/>
                <w:iCs/>
              </w:rPr>
            </w:pPr>
            <w:r w:rsidRPr="0054261A">
              <w:rPr>
                <w:b/>
                <w:iCs/>
              </w:rPr>
              <w:t>7,401</w:t>
            </w:r>
          </w:p>
        </w:tc>
        <w:tc>
          <w:tcPr>
            <w:tcW w:w="751" w:type="pct"/>
            <w:tcBorders>
              <w:top w:val="single" w:sz="4" w:space="0" w:color="auto"/>
            </w:tcBorders>
          </w:tcPr>
          <w:p w:rsidR="00D22CF4" w:rsidRPr="0054261A" w:rsidRDefault="009C1531" w:rsidP="0054261A">
            <w:pPr>
              <w:tabs>
                <w:tab w:val="left" w:pos="-720"/>
                <w:tab w:val="decimal" w:pos="11232"/>
              </w:tabs>
              <w:jc w:val="right"/>
              <w:rPr>
                <w:b/>
                <w:iCs/>
              </w:rPr>
            </w:pPr>
            <w:r w:rsidRPr="0054261A">
              <w:rPr>
                <w:b/>
                <w:iCs/>
              </w:rPr>
              <w:t>6,552</w:t>
            </w:r>
          </w:p>
        </w:tc>
        <w:tc>
          <w:tcPr>
            <w:tcW w:w="317" w:type="pct"/>
            <w:gridSpan w:val="2"/>
          </w:tcPr>
          <w:p w:rsidR="00D22CF4" w:rsidRPr="0054261A" w:rsidRDefault="00D22CF4" w:rsidP="0054261A">
            <w:pPr>
              <w:tabs>
                <w:tab w:val="left" w:pos="-720"/>
                <w:tab w:val="decimal" w:pos="11232"/>
              </w:tabs>
              <w:jc w:val="right"/>
              <w:rPr>
                <w:b/>
                <w:iCs/>
              </w:rPr>
            </w:pPr>
          </w:p>
        </w:tc>
        <w:tc>
          <w:tcPr>
            <w:tcW w:w="846" w:type="pct"/>
            <w:tcBorders>
              <w:top w:val="single" w:sz="4" w:space="0" w:color="auto"/>
            </w:tcBorders>
          </w:tcPr>
          <w:p w:rsidR="00D22CF4" w:rsidRPr="0054261A" w:rsidRDefault="00240B4E" w:rsidP="0054261A">
            <w:pPr>
              <w:tabs>
                <w:tab w:val="left" w:pos="-720"/>
                <w:tab w:val="decimal" w:pos="11232"/>
              </w:tabs>
              <w:jc w:val="right"/>
              <w:rPr>
                <w:b/>
                <w:iCs/>
              </w:rPr>
            </w:pPr>
            <w:r w:rsidRPr="0054261A">
              <w:rPr>
                <w:b/>
                <w:iCs/>
              </w:rPr>
              <w:t>7,18</w:t>
            </w:r>
            <w:r w:rsidR="00405F2E">
              <w:rPr>
                <w:b/>
                <w:iCs/>
              </w:rPr>
              <w:t>7</w:t>
            </w:r>
          </w:p>
        </w:tc>
        <w:tc>
          <w:tcPr>
            <w:tcW w:w="752" w:type="pct"/>
            <w:tcBorders>
              <w:top w:val="single" w:sz="4" w:space="0" w:color="auto"/>
            </w:tcBorders>
          </w:tcPr>
          <w:p w:rsidR="00D22CF4" w:rsidRPr="0054261A" w:rsidRDefault="009C1531" w:rsidP="0054261A">
            <w:pPr>
              <w:tabs>
                <w:tab w:val="left" w:pos="-720"/>
                <w:tab w:val="decimal" w:pos="11232"/>
              </w:tabs>
              <w:jc w:val="right"/>
              <w:rPr>
                <w:b/>
                <w:iCs/>
              </w:rPr>
            </w:pPr>
            <w:r w:rsidRPr="0054261A">
              <w:rPr>
                <w:b/>
                <w:iCs/>
              </w:rPr>
              <w:t>6,238</w:t>
            </w:r>
          </w:p>
        </w:tc>
      </w:tr>
      <w:tr w:rsidR="0074574F" w:rsidTr="0054261A">
        <w:tc>
          <w:tcPr>
            <w:tcW w:w="1144" w:type="pct"/>
          </w:tcPr>
          <w:p w:rsidR="0074574F" w:rsidRPr="0054261A" w:rsidRDefault="0074574F" w:rsidP="0054261A">
            <w:pPr>
              <w:tabs>
                <w:tab w:val="left" w:pos="-720"/>
                <w:tab w:val="decimal" w:pos="11232"/>
              </w:tabs>
              <w:jc w:val="left"/>
            </w:pPr>
          </w:p>
        </w:tc>
        <w:tc>
          <w:tcPr>
            <w:tcW w:w="357" w:type="pct"/>
          </w:tcPr>
          <w:p w:rsidR="0074574F" w:rsidRPr="0054261A" w:rsidRDefault="0074574F" w:rsidP="00F202FB">
            <w:pPr>
              <w:tabs>
                <w:tab w:val="left" w:pos="-720"/>
                <w:tab w:val="decimal" w:pos="11232"/>
              </w:tabs>
              <w:rPr>
                <w:b/>
                <w:iCs/>
              </w:rPr>
            </w:pPr>
          </w:p>
        </w:tc>
        <w:tc>
          <w:tcPr>
            <w:tcW w:w="833" w:type="pct"/>
          </w:tcPr>
          <w:p w:rsidR="0074574F" w:rsidRPr="0054261A" w:rsidRDefault="0074574F" w:rsidP="0054261A">
            <w:pPr>
              <w:tabs>
                <w:tab w:val="left" w:pos="-720"/>
                <w:tab w:val="decimal" w:pos="11232"/>
              </w:tabs>
              <w:jc w:val="right"/>
              <w:rPr>
                <w:iCs/>
              </w:rPr>
            </w:pPr>
          </w:p>
        </w:tc>
        <w:tc>
          <w:tcPr>
            <w:tcW w:w="751" w:type="pct"/>
          </w:tcPr>
          <w:p w:rsidR="0074574F" w:rsidRPr="0054261A" w:rsidRDefault="0074574F" w:rsidP="0054261A">
            <w:pPr>
              <w:tabs>
                <w:tab w:val="left" w:pos="-720"/>
                <w:tab w:val="decimal" w:pos="11232"/>
              </w:tabs>
              <w:jc w:val="right"/>
              <w:rPr>
                <w:iCs/>
              </w:rPr>
            </w:pPr>
          </w:p>
        </w:tc>
        <w:tc>
          <w:tcPr>
            <w:tcW w:w="317" w:type="pct"/>
            <w:gridSpan w:val="2"/>
          </w:tcPr>
          <w:p w:rsidR="0074574F" w:rsidRPr="0054261A" w:rsidRDefault="0074574F" w:rsidP="0054261A">
            <w:pPr>
              <w:tabs>
                <w:tab w:val="left" w:pos="-720"/>
                <w:tab w:val="decimal" w:pos="11232"/>
              </w:tabs>
              <w:jc w:val="right"/>
              <w:rPr>
                <w:b/>
                <w:iCs/>
              </w:rPr>
            </w:pPr>
          </w:p>
        </w:tc>
        <w:tc>
          <w:tcPr>
            <w:tcW w:w="846" w:type="pct"/>
          </w:tcPr>
          <w:p w:rsidR="0074574F" w:rsidRPr="0054261A" w:rsidRDefault="0074574F" w:rsidP="0054261A">
            <w:pPr>
              <w:tabs>
                <w:tab w:val="left" w:pos="-720"/>
                <w:tab w:val="decimal" w:pos="11232"/>
              </w:tabs>
              <w:jc w:val="right"/>
              <w:rPr>
                <w:iCs/>
              </w:rPr>
            </w:pPr>
          </w:p>
        </w:tc>
        <w:tc>
          <w:tcPr>
            <w:tcW w:w="752" w:type="pct"/>
          </w:tcPr>
          <w:p w:rsidR="0074574F" w:rsidRPr="0054261A" w:rsidRDefault="0074574F" w:rsidP="0054261A">
            <w:pPr>
              <w:tabs>
                <w:tab w:val="left" w:pos="-720"/>
                <w:tab w:val="decimal" w:pos="11232"/>
              </w:tabs>
              <w:jc w:val="right"/>
              <w:rPr>
                <w:iCs/>
              </w:rPr>
            </w:pPr>
          </w:p>
        </w:tc>
      </w:tr>
      <w:tr w:rsidR="00D22CF4" w:rsidTr="0054261A">
        <w:tc>
          <w:tcPr>
            <w:tcW w:w="1144" w:type="pct"/>
          </w:tcPr>
          <w:p w:rsidR="00D22CF4" w:rsidRPr="0054261A" w:rsidRDefault="00BA0822" w:rsidP="0054261A">
            <w:pPr>
              <w:tabs>
                <w:tab w:val="left" w:pos="-720"/>
                <w:tab w:val="decimal" w:pos="11232"/>
              </w:tabs>
              <w:jc w:val="left"/>
            </w:pPr>
            <w:r w:rsidRPr="0054261A">
              <w:t>The total receivables figure above</w:t>
            </w:r>
            <w:r w:rsidR="00914D96" w:rsidRPr="0054261A">
              <w:t xml:space="preserve"> includes a provision for impairments of:</w:t>
            </w:r>
          </w:p>
        </w:tc>
        <w:tc>
          <w:tcPr>
            <w:tcW w:w="357" w:type="pct"/>
          </w:tcPr>
          <w:p w:rsidR="00D22CF4" w:rsidRPr="0054261A" w:rsidRDefault="00D22CF4" w:rsidP="00F202FB">
            <w:pPr>
              <w:tabs>
                <w:tab w:val="left" w:pos="-720"/>
                <w:tab w:val="decimal" w:pos="11232"/>
              </w:tabs>
              <w:rPr>
                <w:b/>
                <w:iCs/>
              </w:rPr>
            </w:pPr>
          </w:p>
        </w:tc>
        <w:tc>
          <w:tcPr>
            <w:tcW w:w="833" w:type="pct"/>
          </w:tcPr>
          <w:p w:rsidR="00D22CF4" w:rsidRPr="0054261A" w:rsidRDefault="00914D96" w:rsidP="0054261A">
            <w:pPr>
              <w:tabs>
                <w:tab w:val="left" w:pos="-720"/>
                <w:tab w:val="decimal" w:pos="11232"/>
              </w:tabs>
              <w:jc w:val="right"/>
              <w:rPr>
                <w:iCs/>
              </w:rPr>
            </w:pPr>
            <w:r w:rsidRPr="0054261A">
              <w:rPr>
                <w:iCs/>
              </w:rPr>
              <w:t>1</w:t>
            </w:r>
          </w:p>
        </w:tc>
        <w:tc>
          <w:tcPr>
            <w:tcW w:w="751" w:type="pct"/>
          </w:tcPr>
          <w:p w:rsidR="00D22CF4" w:rsidRPr="0054261A" w:rsidRDefault="00914D96" w:rsidP="0054261A">
            <w:pPr>
              <w:tabs>
                <w:tab w:val="left" w:pos="-720"/>
                <w:tab w:val="decimal" w:pos="11232"/>
              </w:tabs>
              <w:jc w:val="right"/>
              <w:rPr>
                <w:iCs/>
              </w:rPr>
            </w:pPr>
            <w:r w:rsidRPr="0054261A">
              <w:rPr>
                <w:iCs/>
              </w:rPr>
              <w:t>1</w:t>
            </w:r>
          </w:p>
        </w:tc>
        <w:tc>
          <w:tcPr>
            <w:tcW w:w="317" w:type="pct"/>
            <w:gridSpan w:val="2"/>
          </w:tcPr>
          <w:p w:rsidR="00D22CF4" w:rsidRPr="0054261A" w:rsidRDefault="00D22CF4" w:rsidP="0054261A">
            <w:pPr>
              <w:tabs>
                <w:tab w:val="left" w:pos="-720"/>
                <w:tab w:val="decimal" w:pos="11232"/>
              </w:tabs>
              <w:jc w:val="right"/>
              <w:rPr>
                <w:b/>
                <w:iCs/>
              </w:rPr>
            </w:pPr>
          </w:p>
        </w:tc>
        <w:tc>
          <w:tcPr>
            <w:tcW w:w="846" w:type="pct"/>
          </w:tcPr>
          <w:p w:rsidR="00D22CF4" w:rsidRPr="0054261A" w:rsidRDefault="00914D96" w:rsidP="0054261A">
            <w:pPr>
              <w:tabs>
                <w:tab w:val="left" w:pos="-720"/>
                <w:tab w:val="decimal" w:pos="11232"/>
              </w:tabs>
              <w:jc w:val="right"/>
              <w:rPr>
                <w:iCs/>
              </w:rPr>
            </w:pPr>
            <w:r w:rsidRPr="0054261A">
              <w:rPr>
                <w:iCs/>
              </w:rPr>
              <w:t>2</w:t>
            </w:r>
          </w:p>
        </w:tc>
        <w:tc>
          <w:tcPr>
            <w:tcW w:w="752" w:type="pct"/>
          </w:tcPr>
          <w:p w:rsidR="00D22CF4" w:rsidRPr="0054261A" w:rsidRDefault="00914D96" w:rsidP="0054261A">
            <w:pPr>
              <w:tabs>
                <w:tab w:val="left" w:pos="-720"/>
                <w:tab w:val="decimal" w:pos="11232"/>
              </w:tabs>
              <w:jc w:val="right"/>
              <w:rPr>
                <w:iCs/>
              </w:rPr>
            </w:pPr>
            <w:r w:rsidRPr="0054261A">
              <w:rPr>
                <w:iCs/>
              </w:rPr>
              <w:t>2</w:t>
            </w:r>
          </w:p>
        </w:tc>
      </w:tr>
      <w:tr w:rsidR="00302246" w:rsidTr="0054261A">
        <w:tc>
          <w:tcPr>
            <w:tcW w:w="1144" w:type="pct"/>
          </w:tcPr>
          <w:p w:rsidR="00302246" w:rsidRPr="0054261A" w:rsidRDefault="00302246" w:rsidP="00F202FB">
            <w:pPr>
              <w:tabs>
                <w:tab w:val="left" w:pos="-720"/>
                <w:tab w:val="decimal" w:pos="11232"/>
              </w:tabs>
            </w:pPr>
          </w:p>
        </w:tc>
        <w:tc>
          <w:tcPr>
            <w:tcW w:w="357" w:type="pct"/>
          </w:tcPr>
          <w:p w:rsidR="00302246" w:rsidRPr="0054261A" w:rsidRDefault="00302246" w:rsidP="00F202FB">
            <w:pPr>
              <w:tabs>
                <w:tab w:val="left" w:pos="-720"/>
                <w:tab w:val="decimal" w:pos="11232"/>
              </w:tabs>
              <w:rPr>
                <w:b/>
                <w:iCs/>
              </w:rPr>
            </w:pPr>
          </w:p>
        </w:tc>
        <w:tc>
          <w:tcPr>
            <w:tcW w:w="833" w:type="pct"/>
          </w:tcPr>
          <w:p w:rsidR="00302246" w:rsidRPr="0054261A" w:rsidRDefault="00302246" w:rsidP="00F202FB">
            <w:pPr>
              <w:tabs>
                <w:tab w:val="left" w:pos="-720"/>
                <w:tab w:val="decimal" w:pos="11232"/>
              </w:tabs>
              <w:rPr>
                <w:iCs/>
              </w:rPr>
            </w:pPr>
          </w:p>
        </w:tc>
        <w:tc>
          <w:tcPr>
            <w:tcW w:w="751" w:type="pct"/>
          </w:tcPr>
          <w:p w:rsidR="00302246" w:rsidRPr="0054261A" w:rsidRDefault="00302246" w:rsidP="00F202FB">
            <w:pPr>
              <w:tabs>
                <w:tab w:val="left" w:pos="-720"/>
                <w:tab w:val="decimal" w:pos="11232"/>
              </w:tabs>
              <w:rPr>
                <w:iCs/>
              </w:rPr>
            </w:pPr>
          </w:p>
        </w:tc>
        <w:tc>
          <w:tcPr>
            <w:tcW w:w="317" w:type="pct"/>
            <w:gridSpan w:val="2"/>
          </w:tcPr>
          <w:p w:rsidR="00302246" w:rsidRPr="0054261A" w:rsidRDefault="00302246" w:rsidP="00F202FB">
            <w:pPr>
              <w:tabs>
                <w:tab w:val="left" w:pos="-720"/>
                <w:tab w:val="decimal" w:pos="11232"/>
              </w:tabs>
              <w:rPr>
                <w:b/>
                <w:iCs/>
              </w:rPr>
            </w:pPr>
          </w:p>
        </w:tc>
        <w:tc>
          <w:tcPr>
            <w:tcW w:w="846" w:type="pct"/>
          </w:tcPr>
          <w:p w:rsidR="00302246" w:rsidRPr="0054261A" w:rsidRDefault="00302246" w:rsidP="00F202FB">
            <w:pPr>
              <w:tabs>
                <w:tab w:val="left" w:pos="-720"/>
                <w:tab w:val="decimal" w:pos="11232"/>
              </w:tabs>
              <w:rPr>
                <w:iCs/>
              </w:rPr>
            </w:pPr>
          </w:p>
        </w:tc>
        <w:tc>
          <w:tcPr>
            <w:tcW w:w="752" w:type="pct"/>
          </w:tcPr>
          <w:p w:rsidR="00302246" w:rsidRPr="0054261A" w:rsidRDefault="00302246" w:rsidP="00F202FB">
            <w:pPr>
              <w:tabs>
                <w:tab w:val="left" w:pos="-720"/>
                <w:tab w:val="decimal" w:pos="11232"/>
              </w:tabs>
              <w:rPr>
                <w:iCs/>
              </w:rPr>
            </w:pPr>
          </w:p>
        </w:tc>
      </w:tr>
      <w:tr w:rsidR="00302246" w:rsidTr="0054261A">
        <w:tc>
          <w:tcPr>
            <w:tcW w:w="5000" w:type="pct"/>
            <w:gridSpan w:val="8"/>
          </w:tcPr>
          <w:p w:rsidR="00302246" w:rsidRPr="0054261A" w:rsidRDefault="00302246" w:rsidP="00F202FB">
            <w:pPr>
              <w:tabs>
                <w:tab w:val="left" w:pos="-720"/>
                <w:tab w:val="decimal" w:pos="11232"/>
              </w:tabs>
              <w:rPr>
                <w:b/>
                <w:iCs/>
              </w:rPr>
            </w:pPr>
            <w:r w:rsidRPr="0054261A">
              <w:rPr>
                <w:b/>
              </w:rPr>
              <w:t>Movements on the provision for impairment of receivables are as follows:</w:t>
            </w:r>
          </w:p>
        </w:tc>
      </w:tr>
      <w:tr w:rsidR="009660BA" w:rsidTr="0054261A">
        <w:tc>
          <w:tcPr>
            <w:tcW w:w="1144" w:type="pct"/>
          </w:tcPr>
          <w:p w:rsidR="009660BA" w:rsidRPr="0054261A" w:rsidRDefault="009660BA" w:rsidP="00F202FB">
            <w:pPr>
              <w:tabs>
                <w:tab w:val="left" w:pos="-720"/>
                <w:tab w:val="decimal" w:pos="11232"/>
              </w:tabs>
            </w:pPr>
            <w:r w:rsidRPr="0054261A">
              <w:t>At 1 April provision for impairment</w:t>
            </w:r>
          </w:p>
        </w:tc>
        <w:tc>
          <w:tcPr>
            <w:tcW w:w="357" w:type="pct"/>
          </w:tcPr>
          <w:p w:rsidR="009660BA" w:rsidRPr="0054261A" w:rsidRDefault="009660BA" w:rsidP="00F202FB">
            <w:pPr>
              <w:tabs>
                <w:tab w:val="left" w:pos="-720"/>
                <w:tab w:val="decimal" w:pos="11232"/>
              </w:tabs>
              <w:rPr>
                <w:b/>
                <w:iCs/>
              </w:rPr>
            </w:pPr>
          </w:p>
        </w:tc>
        <w:tc>
          <w:tcPr>
            <w:tcW w:w="833" w:type="pct"/>
          </w:tcPr>
          <w:p w:rsidR="009660BA" w:rsidRPr="0054261A" w:rsidRDefault="009660BA" w:rsidP="0054261A">
            <w:pPr>
              <w:tabs>
                <w:tab w:val="left" w:pos="-720"/>
                <w:tab w:val="decimal" w:pos="11232"/>
              </w:tabs>
              <w:jc w:val="right"/>
              <w:rPr>
                <w:iCs/>
              </w:rPr>
            </w:pPr>
            <w:r w:rsidRPr="0054261A">
              <w:rPr>
                <w:iCs/>
              </w:rPr>
              <w:t>2</w:t>
            </w:r>
          </w:p>
        </w:tc>
        <w:tc>
          <w:tcPr>
            <w:tcW w:w="751" w:type="pct"/>
          </w:tcPr>
          <w:p w:rsidR="009660BA" w:rsidRPr="0054261A" w:rsidRDefault="009660BA" w:rsidP="0054261A">
            <w:pPr>
              <w:tabs>
                <w:tab w:val="left" w:pos="-720"/>
                <w:tab w:val="decimal" w:pos="11232"/>
              </w:tabs>
              <w:jc w:val="right"/>
              <w:rPr>
                <w:iCs/>
              </w:rPr>
            </w:pPr>
            <w:r w:rsidRPr="0054261A">
              <w:rPr>
                <w:iCs/>
              </w:rPr>
              <w:t>2</w:t>
            </w:r>
          </w:p>
        </w:tc>
        <w:tc>
          <w:tcPr>
            <w:tcW w:w="317" w:type="pct"/>
            <w:gridSpan w:val="2"/>
          </w:tcPr>
          <w:p w:rsidR="009660BA" w:rsidRPr="0054261A" w:rsidRDefault="009660BA" w:rsidP="0054261A">
            <w:pPr>
              <w:tabs>
                <w:tab w:val="left" w:pos="-720"/>
                <w:tab w:val="decimal" w:pos="11232"/>
              </w:tabs>
              <w:jc w:val="right"/>
              <w:rPr>
                <w:b/>
                <w:iCs/>
              </w:rPr>
            </w:pPr>
          </w:p>
        </w:tc>
        <w:tc>
          <w:tcPr>
            <w:tcW w:w="846" w:type="pct"/>
          </w:tcPr>
          <w:p w:rsidR="009660BA" w:rsidRPr="0054261A" w:rsidRDefault="009660BA" w:rsidP="0054261A">
            <w:pPr>
              <w:tabs>
                <w:tab w:val="left" w:pos="-720"/>
                <w:tab w:val="decimal" w:pos="11232"/>
              </w:tabs>
              <w:jc w:val="right"/>
              <w:rPr>
                <w:iCs/>
              </w:rPr>
            </w:pPr>
            <w:r w:rsidRPr="0054261A">
              <w:rPr>
                <w:iCs/>
              </w:rPr>
              <w:t>2</w:t>
            </w:r>
          </w:p>
        </w:tc>
        <w:tc>
          <w:tcPr>
            <w:tcW w:w="752" w:type="pct"/>
          </w:tcPr>
          <w:p w:rsidR="009660BA" w:rsidRPr="0054261A" w:rsidRDefault="009660BA" w:rsidP="0054261A">
            <w:pPr>
              <w:tabs>
                <w:tab w:val="left" w:pos="-720"/>
                <w:tab w:val="decimal" w:pos="11232"/>
              </w:tabs>
              <w:jc w:val="right"/>
              <w:rPr>
                <w:iCs/>
              </w:rPr>
            </w:pPr>
            <w:r w:rsidRPr="0054261A">
              <w:rPr>
                <w:iCs/>
              </w:rPr>
              <w:t>2</w:t>
            </w:r>
          </w:p>
        </w:tc>
      </w:tr>
      <w:tr w:rsidR="009660BA" w:rsidTr="0054261A">
        <w:tc>
          <w:tcPr>
            <w:tcW w:w="1144" w:type="pct"/>
          </w:tcPr>
          <w:p w:rsidR="009660BA" w:rsidRPr="0054261A" w:rsidRDefault="009660BA" w:rsidP="00F202FB">
            <w:pPr>
              <w:tabs>
                <w:tab w:val="left" w:pos="-720"/>
                <w:tab w:val="decimal" w:pos="11232"/>
              </w:tabs>
            </w:pPr>
            <w:r w:rsidRPr="0054261A">
              <w:t>Unused amount reversed</w:t>
            </w:r>
          </w:p>
        </w:tc>
        <w:tc>
          <w:tcPr>
            <w:tcW w:w="357" w:type="pct"/>
          </w:tcPr>
          <w:p w:rsidR="009660BA" w:rsidRPr="0054261A" w:rsidRDefault="009660BA" w:rsidP="00F202FB">
            <w:pPr>
              <w:tabs>
                <w:tab w:val="left" w:pos="-720"/>
                <w:tab w:val="decimal" w:pos="11232"/>
              </w:tabs>
              <w:rPr>
                <w:b/>
                <w:iCs/>
              </w:rPr>
            </w:pPr>
          </w:p>
        </w:tc>
        <w:tc>
          <w:tcPr>
            <w:tcW w:w="833" w:type="pct"/>
            <w:tcBorders>
              <w:bottom w:val="single" w:sz="4" w:space="0" w:color="auto"/>
            </w:tcBorders>
          </w:tcPr>
          <w:p w:rsidR="009660BA" w:rsidRPr="0054261A" w:rsidRDefault="009660BA" w:rsidP="0054261A">
            <w:pPr>
              <w:tabs>
                <w:tab w:val="left" w:pos="-720"/>
                <w:tab w:val="decimal" w:pos="11232"/>
              </w:tabs>
              <w:jc w:val="right"/>
              <w:rPr>
                <w:iCs/>
              </w:rPr>
            </w:pPr>
            <w:r w:rsidRPr="0054261A">
              <w:rPr>
                <w:iCs/>
              </w:rPr>
              <w:t>(1)</w:t>
            </w:r>
          </w:p>
        </w:tc>
        <w:tc>
          <w:tcPr>
            <w:tcW w:w="751" w:type="pct"/>
            <w:tcBorders>
              <w:bottom w:val="single" w:sz="4" w:space="0" w:color="auto"/>
            </w:tcBorders>
          </w:tcPr>
          <w:p w:rsidR="009660BA" w:rsidRPr="0054261A" w:rsidRDefault="009660BA" w:rsidP="0054261A">
            <w:pPr>
              <w:tabs>
                <w:tab w:val="left" w:pos="-720"/>
                <w:tab w:val="decimal" w:pos="11232"/>
              </w:tabs>
              <w:jc w:val="right"/>
              <w:rPr>
                <w:iCs/>
              </w:rPr>
            </w:pPr>
            <w:r w:rsidRPr="0054261A">
              <w:rPr>
                <w:iCs/>
              </w:rPr>
              <w:t>(1)</w:t>
            </w:r>
          </w:p>
        </w:tc>
        <w:tc>
          <w:tcPr>
            <w:tcW w:w="317" w:type="pct"/>
            <w:gridSpan w:val="2"/>
          </w:tcPr>
          <w:p w:rsidR="009660BA" w:rsidRPr="0054261A" w:rsidRDefault="009660BA" w:rsidP="0054261A">
            <w:pPr>
              <w:tabs>
                <w:tab w:val="left" w:pos="-720"/>
                <w:tab w:val="decimal" w:pos="11232"/>
              </w:tabs>
              <w:jc w:val="right"/>
              <w:rPr>
                <w:b/>
                <w:iCs/>
              </w:rPr>
            </w:pPr>
          </w:p>
        </w:tc>
        <w:tc>
          <w:tcPr>
            <w:tcW w:w="846" w:type="pct"/>
            <w:tcBorders>
              <w:bottom w:val="single" w:sz="4" w:space="0" w:color="auto"/>
            </w:tcBorders>
          </w:tcPr>
          <w:p w:rsidR="009660BA" w:rsidRPr="0054261A" w:rsidRDefault="009660BA" w:rsidP="0054261A">
            <w:pPr>
              <w:tabs>
                <w:tab w:val="left" w:pos="-720"/>
                <w:tab w:val="decimal" w:pos="11232"/>
              </w:tabs>
              <w:jc w:val="right"/>
              <w:rPr>
                <w:iCs/>
              </w:rPr>
            </w:pPr>
            <w:r w:rsidRPr="0054261A">
              <w:rPr>
                <w:iCs/>
              </w:rPr>
              <w:t>0</w:t>
            </w:r>
          </w:p>
        </w:tc>
        <w:tc>
          <w:tcPr>
            <w:tcW w:w="752" w:type="pct"/>
            <w:tcBorders>
              <w:bottom w:val="single" w:sz="4" w:space="0" w:color="auto"/>
            </w:tcBorders>
          </w:tcPr>
          <w:p w:rsidR="009660BA" w:rsidRPr="0054261A" w:rsidRDefault="009660BA" w:rsidP="0054261A">
            <w:pPr>
              <w:tabs>
                <w:tab w:val="left" w:pos="-720"/>
                <w:tab w:val="decimal" w:pos="11232"/>
              </w:tabs>
              <w:jc w:val="right"/>
              <w:rPr>
                <w:iCs/>
              </w:rPr>
            </w:pPr>
            <w:r w:rsidRPr="0054261A">
              <w:rPr>
                <w:iCs/>
              </w:rPr>
              <w:t>0</w:t>
            </w:r>
          </w:p>
        </w:tc>
      </w:tr>
      <w:tr w:rsidR="008401C9" w:rsidRPr="00302246" w:rsidTr="0054261A">
        <w:tc>
          <w:tcPr>
            <w:tcW w:w="1144" w:type="pct"/>
          </w:tcPr>
          <w:p w:rsidR="008401C9" w:rsidRPr="0054261A" w:rsidRDefault="008401C9" w:rsidP="00833FFF">
            <w:pPr>
              <w:tabs>
                <w:tab w:val="left" w:pos="-720"/>
                <w:tab w:val="decimal" w:pos="11232"/>
              </w:tabs>
              <w:rPr>
                <w:b/>
              </w:rPr>
            </w:pPr>
            <w:r w:rsidRPr="0054261A">
              <w:rPr>
                <w:b/>
              </w:rPr>
              <w:t xml:space="preserve">At </w:t>
            </w:r>
            <w:r w:rsidR="00833FFF" w:rsidRPr="0054261A">
              <w:rPr>
                <w:b/>
              </w:rPr>
              <w:t>31 March</w:t>
            </w:r>
            <w:r w:rsidRPr="0054261A">
              <w:rPr>
                <w:b/>
              </w:rPr>
              <w:t xml:space="preserve"> Provision for impairment</w:t>
            </w:r>
          </w:p>
        </w:tc>
        <w:tc>
          <w:tcPr>
            <w:tcW w:w="357" w:type="pct"/>
          </w:tcPr>
          <w:p w:rsidR="008401C9" w:rsidRPr="0054261A" w:rsidRDefault="008401C9" w:rsidP="008401C9">
            <w:pPr>
              <w:tabs>
                <w:tab w:val="left" w:pos="-720"/>
                <w:tab w:val="decimal" w:pos="11232"/>
              </w:tabs>
              <w:rPr>
                <w:b/>
                <w:iCs/>
              </w:rPr>
            </w:pPr>
          </w:p>
        </w:tc>
        <w:tc>
          <w:tcPr>
            <w:tcW w:w="833" w:type="pct"/>
            <w:tcBorders>
              <w:top w:val="single" w:sz="4" w:space="0" w:color="auto"/>
            </w:tcBorders>
          </w:tcPr>
          <w:p w:rsidR="008401C9" w:rsidRPr="0054261A" w:rsidRDefault="00833FFF" w:rsidP="0054261A">
            <w:pPr>
              <w:tabs>
                <w:tab w:val="left" w:pos="-720"/>
                <w:tab w:val="decimal" w:pos="11232"/>
              </w:tabs>
              <w:jc w:val="right"/>
              <w:rPr>
                <w:b/>
                <w:iCs/>
              </w:rPr>
            </w:pPr>
            <w:r w:rsidRPr="0054261A">
              <w:rPr>
                <w:b/>
                <w:iCs/>
              </w:rPr>
              <w:t>1</w:t>
            </w:r>
          </w:p>
        </w:tc>
        <w:tc>
          <w:tcPr>
            <w:tcW w:w="751" w:type="pct"/>
            <w:tcBorders>
              <w:top w:val="single" w:sz="4" w:space="0" w:color="auto"/>
            </w:tcBorders>
          </w:tcPr>
          <w:p w:rsidR="008401C9" w:rsidRPr="0054261A" w:rsidRDefault="00833FFF" w:rsidP="0054261A">
            <w:pPr>
              <w:tabs>
                <w:tab w:val="left" w:pos="-720"/>
                <w:tab w:val="decimal" w:pos="11232"/>
              </w:tabs>
              <w:jc w:val="right"/>
              <w:rPr>
                <w:b/>
                <w:iCs/>
              </w:rPr>
            </w:pPr>
            <w:r w:rsidRPr="0054261A">
              <w:rPr>
                <w:b/>
                <w:iCs/>
              </w:rPr>
              <w:t>1</w:t>
            </w:r>
          </w:p>
        </w:tc>
        <w:tc>
          <w:tcPr>
            <w:tcW w:w="317" w:type="pct"/>
            <w:gridSpan w:val="2"/>
          </w:tcPr>
          <w:p w:rsidR="008401C9" w:rsidRPr="0054261A" w:rsidRDefault="008401C9" w:rsidP="0054261A">
            <w:pPr>
              <w:tabs>
                <w:tab w:val="left" w:pos="-720"/>
                <w:tab w:val="decimal" w:pos="11232"/>
              </w:tabs>
              <w:jc w:val="right"/>
              <w:rPr>
                <w:b/>
                <w:iCs/>
              </w:rPr>
            </w:pPr>
          </w:p>
        </w:tc>
        <w:tc>
          <w:tcPr>
            <w:tcW w:w="846" w:type="pct"/>
            <w:tcBorders>
              <w:top w:val="single" w:sz="4" w:space="0" w:color="auto"/>
            </w:tcBorders>
          </w:tcPr>
          <w:p w:rsidR="008401C9" w:rsidRPr="0054261A" w:rsidRDefault="008401C9" w:rsidP="0054261A">
            <w:pPr>
              <w:tabs>
                <w:tab w:val="left" w:pos="-720"/>
                <w:tab w:val="decimal" w:pos="11232"/>
              </w:tabs>
              <w:jc w:val="right"/>
              <w:rPr>
                <w:b/>
                <w:iCs/>
              </w:rPr>
            </w:pPr>
            <w:r w:rsidRPr="0054261A">
              <w:rPr>
                <w:b/>
                <w:iCs/>
              </w:rPr>
              <w:t>2</w:t>
            </w:r>
          </w:p>
        </w:tc>
        <w:tc>
          <w:tcPr>
            <w:tcW w:w="752" w:type="pct"/>
            <w:tcBorders>
              <w:top w:val="single" w:sz="4" w:space="0" w:color="auto"/>
            </w:tcBorders>
          </w:tcPr>
          <w:p w:rsidR="008401C9" w:rsidRPr="0054261A" w:rsidRDefault="008401C9" w:rsidP="0054261A">
            <w:pPr>
              <w:tabs>
                <w:tab w:val="left" w:pos="-720"/>
                <w:tab w:val="decimal" w:pos="11232"/>
              </w:tabs>
              <w:jc w:val="right"/>
              <w:rPr>
                <w:b/>
                <w:iCs/>
              </w:rPr>
            </w:pPr>
            <w:r w:rsidRPr="0054261A">
              <w:rPr>
                <w:b/>
                <w:iCs/>
              </w:rPr>
              <w:t>2</w:t>
            </w:r>
          </w:p>
        </w:tc>
      </w:tr>
      <w:tr w:rsidR="00302246" w:rsidTr="0054261A">
        <w:tc>
          <w:tcPr>
            <w:tcW w:w="5000" w:type="pct"/>
            <w:gridSpan w:val="8"/>
          </w:tcPr>
          <w:p w:rsidR="00302246" w:rsidRPr="0054261A" w:rsidRDefault="00302246" w:rsidP="00011EA3"/>
        </w:tc>
      </w:tr>
      <w:tr w:rsidR="00011EA3" w:rsidRPr="00FD2C32" w:rsidTr="0054261A">
        <w:tc>
          <w:tcPr>
            <w:tcW w:w="5000" w:type="pct"/>
            <w:gridSpan w:val="8"/>
          </w:tcPr>
          <w:p w:rsidR="00011EA3" w:rsidRPr="00FD2C32" w:rsidRDefault="00011EA3" w:rsidP="0085349C">
            <w:pPr>
              <w:rPr>
                <w:sz w:val="22"/>
                <w:szCs w:val="22"/>
              </w:rPr>
            </w:pPr>
            <w:r w:rsidRPr="00FD2C32">
              <w:rPr>
                <w:sz w:val="22"/>
                <w:szCs w:val="22"/>
              </w:rPr>
              <w:t>As at 31 March 2018, receivables with a carrying value of £</w:t>
            </w:r>
            <w:r w:rsidR="0085349C" w:rsidRPr="00FD2C32">
              <w:rPr>
                <w:sz w:val="22"/>
                <w:szCs w:val="22"/>
              </w:rPr>
              <w:t>790</w:t>
            </w:r>
            <w:r w:rsidRPr="00FD2C32">
              <w:rPr>
                <w:sz w:val="22"/>
                <w:szCs w:val="22"/>
              </w:rPr>
              <w:t xml:space="preserve"> (2017: £</w:t>
            </w:r>
            <w:r w:rsidR="0043105D" w:rsidRPr="00FD2C32">
              <w:rPr>
                <w:sz w:val="22"/>
                <w:szCs w:val="22"/>
              </w:rPr>
              <w:t>2,242</w:t>
            </w:r>
            <w:r w:rsidRPr="00FD2C32">
              <w:rPr>
                <w:sz w:val="22"/>
                <w:szCs w:val="22"/>
              </w:rPr>
              <w:t>m) were impaired and provided for. The ageing of these receivables is as follows:</w:t>
            </w:r>
          </w:p>
        </w:tc>
      </w:tr>
      <w:tr w:rsidR="00717CB0" w:rsidRPr="00833FFF" w:rsidTr="0054261A">
        <w:tc>
          <w:tcPr>
            <w:tcW w:w="1144" w:type="pct"/>
          </w:tcPr>
          <w:p w:rsidR="00717CB0" w:rsidRPr="0054261A" w:rsidRDefault="00717CB0" w:rsidP="00F202FB">
            <w:pPr>
              <w:tabs>
                <w:tab w:val="left" w:pos="-720"/>
                <w:tab w:val="decimal" w:pos="11232"/>
              </w:tabs>
            </w:pPr>
          </w:p>
        </w:tc>
        <w:tc>
          <w:tcPr>
            <w:tcW w:w="357" w:type="pct"/>
          </w:tcPr>
          <w:p w:rsidR="00717CB0" w:rsidRPr="0054261A" w:rsidRDefault="00717CB0" w:rsidP="00F202FB">
            <w:pPr>
              <w:tabs>
                <w:tab w:val="left" w:pos="-720"/>
                <w:tab w:val="decimal" w:pos="11232"/>
              </w:tabs>
              <w:rPr>
                <w:b/>
                <w:iCs/>
              </w:rPr>
            </w:pPr>
          </w:p>
        </w:tc>
        <w:tc>
          <w:tcPr>
            <w:tcW w:w="833" w:type="pct"/>
          </w:tcPr>
          <w:p w:rsidR="00717CB0" w:rsidRPr="0054261A" w:rsidRDefault="00717CB0" w:rsidP="005C2D60">
            <w:pPr>
              <w:tabs>
                <w:tab w:val="left" w:pos="-720"/>
                <w:tab w:val="decimal" w:pos="11232"/>
              </w:tabs>
              <w:rPr>
                <w:b/>
                <w:iCs/>
              </w:rPr>
            </w:pPr>
          </w:p>
        </w:tc>
        <w:tc>
          <w:tcPr>
            <w:tcW w:w="751" w:type="pct"/>
          </w:tcPr>
          <w:p w:rsidR="00717CB0" w:rsidRPr="0054261A" w:rsidRDefault="00717CB0" w:rsidP="005C2D60">
            <w:pPr>
              <w:tabs>
                <w:tab w:val="left" w:pos="-720"/>
                <w:tab w:val="decimal" w:pos="11232"/>
              </w:tabs>
              <w:rPr>
                <w:b/>
                <w:iCs/>
              </w:rPr>
            </w:pPr>
          </w:p>
        </w:tc>
        <w:tc>
          <w:tcPr>
            <w:tcW w:w="149" w:type="pct"/>
          </w:tcPr>
          <w:p w:rsidR="00717CB0" w:rsidRPr="0054261A" w:rsidRDefault="00717CB0" w:rsidP="00F202FB">
            <w:pPr>
              <w:tabs>
                <w:tab w:val="left" w:pos="-720"/>
                <w:tab w:val="decimal" w:pos="11232"/>
              </w:tabs>
              <w:rPr>
                <w:b/>
                <w:iCs/>
              </w:rPr>
            </w:pPr>
          </w:p>
        </w:tc>
        <w:tc>
          <w:tcPr>
            <w:tcW w:w="1015" w:type="pct"/>
            <w:gridSpan w:val="2"/>
          </w:tcPr>
          <w:p w:rsidR="00717CB0" w:rsidRPr="0054261A" w:rsidRDefault="00717CB0" w:rsidP="005C2D60">
            <w:pPr>
              <w:tabs>
                <w:tab w:val="left" w:pos="-720"/>
                <w:tab w:val="decimal" w:pos="11232"/>
              </w:tabs>
              <w:rPr>
                <w:b/>
                <w:iCs/>
              </w:rPr>
            </w:pPr>
          </w:p>
        </w:tc>
        <w:tc>
          <w:tcPr>
            <w:tcW w:w="752" w:type="pct"/>
          </w:tcPr>
          <w:p w:rsidR="00717CB0" w:rsidRPr="0054261A" w:rsidRDefault="00717CB0" w:rsidP="005C2D60">
            <w:pPr>
              <w:tabs>
                <w:tab w:val="left" w:pos="-720"/>
                <w:tab w:val="decimal" w:pos="11232"/>
              </w:tabs>
              <w:rPr>
                <w:b/>
                <w:iCs/>
              </w:rPr>
            </w:pPr>
          </w:p>
        </w:tc>
      </w:tr>
      <w:tr w:rsidR="00212319" w:rsidRPr="00833FFF" w:rsidTr="0054261A">
        <w:tc>
          <w:tcPr>
            <w:tcW w:w="1144" w:type="pct"/>
          </w:tcPr>
          <w:p w:rsidR="00212319" w:rsidRPr="0054261A" w:rsidRDefault="00212319" w:rsidP="00F202FB">
            <w:pPr>
              <w:tabs>
                <w:tab w:val="left" w:pos="-720"/>
                <w:tab w:val="decimal" w:pos="11232"/>
              </w:tabs>
            </w:pPr>
          </w:p>
        </w:tc>
        <w:tc>
          <w:tcPr>
            <w:tcW w:w="357" w:type="pct"/>
          </w:tcPr>
          <w:p w:rsidR="00212319" w:rsidRPr="0054261A" w:rsidRDefault="00212319" w:rsidP="00F202FB">
            <w:pPr>
              <w:tabs>
                <w:tab w:val="left" w:pos="-720"/>
                <w:tab w:val="decimal" w:pos="11232"/>
              </w:tabs>
              <w:rPr>
                <w:b/>
                <w:iCs/>
              </w:rPr>
            </w:pPr>
          </w:p>
        </w:tc>
        <w:tc>
          <w:tcPr>
            <w:tcW w:w="833" w:type="pct"/>
          </w:tcPr>
          <w:p w:rsidR="00212319" w:rsidRPr="0054261A" w:rsidRDefault="00212319" w:rsidP="00212319">
            <w:pPr>
              <w:tabs>
                <w:tab w:val="left" w:pos="-720"/>
                <w:tab w:val="decimal" w:pos="11232"/>
              </w:tabs>
              <w:rPr>
                <w:b/>
                <w:iCs/>
              </w:rPr>
            </w:pPr>
            <w:r w:rsidRPr="0054261A">
              <w:rPr>
                <w:b/>
                <w:iCs/>
              </w:rPr>
              <w:t>Consolidated</w:t>
            </w:r>
          </w:p>
          <w:p w:rsidR="00212319" w:rsidRPr="0054261A" w:rsidRDefault="00212319" w:rsidP="00212319">
            <w:pPr>
              <w:tabs>
                <w:tab w:val="left" w:pos="-720"/>
                <w:tab w:val="decimal" w:pos="11232"/>
              </w:tabs>
              <w:rPr>
                <w:b/>
                <w:iCs/>
              </w:rPr>
            </w:pPr>
            <w:r w:rsidRPr="0054261A">
              <w:rPr>
                <w:b/>
                <w:iCs/>
              </w:rPr>
              <w:t>2018</w:t>
            </w:r>
          </w:p>
          <w:p w:rsidR="00212319" w:rsidRPr="0054261A" w:rsidRDefault="00212319" w:rsidP="00212319">
            <w:pPr>
              <w:tabs>
                <w:tab w:val="left" w:pos="-720"/>
                <w:tab w:val="decimal" w:pos="11232"/>
              </w:tabs>
              <w:rPr>
                <w:iCs/>
              </w:rPr>
            </w:pPr>
            <w:r w:rsidRPr="0054261A">
              <w:rPr>
                <w:b/>
                <w:iCs/>
              </w:rPr>
              <w:t>£000</w:t>
            </w:r>
          </w:p>
        </w:tc>
        <w:tc>
          <w:tcPr>
            <w:tcW w:w="751" w:type="pct"/>
          </w:tcPr>
          <w:p w:rsidR="00212319" w:rsidRPr="0054261A" w:rsidRDefault="00212319" w:rsidP="00212319">
            <w:pPr>
              <w:tabs>
                <w:tab w:val="left" w:pos="-720"/>
                <w:tab w:val="decimal" w:pos="11232"/>
              </w:tabs>
              <w:rPr>
                <w:b/>
                <w:iCs/>
              </w:rPr>
            </w:pPr>
            <w:r w:rsidRPr="0054261A">
              <w:rPr>
                <w:b/>
                <w:iCs/>
              </w:rPr>
              <w:t xml:space="preserve">Board </w:t>
            </w:r>
          </w:p>
          <w:p w:rsidR="00212319" w:rsidRPr="0054261A" w:rsidRDefault="00212319" w:rsidP="00212319">
            <w:pPr>
              <w:tabs>
                <w:tab w:val="left" w:pos="-720"/>
                <w:tab w:val="decimal" w:pos="11232"/>
              </w:tabs>
              <w:rPr>
                <w:b/>
                <w:iCs/>
              </w:rPr>
            </w:pPr>
            <w:r w:rsidRPr="0054261A">
              <w:rPr>
                <w:b/>
                <w:iCs/>
              </w:rPr>
              <w:t>2018</w:t>
            </w:r>
          </w:p>
          <w:p w:rsidR="00212319" w:rsidRPr="0054261A" w:rsidRDefault="00212319" w:rsidP="00212319">
            <w:pPr>
              <w:tabs>
                <w:tab w:val="left" w:pos="-720"/>
                <w:tab w:val="decimal" w:pos="11232"/>
              </w:tabs>
              <w:rPr>
                <w:iCs/>
              </w:rPr>
            </w:pPr>
            <w:r w:rsidRPr="0054261A">
              <w:rPr>
                <w:b/>
                <w:iCs/>
              </w:rPr>
              <w:t>£000</w:t>
            </w:r>
          </w:p>
        </w:tc>
        <w:tc>
          <w:tcPr>
            <w:tcW w:w="149" w:type="pct"/>
          </w:tcPr>
          <w:p w:rsidR="00212319" w:rsidRPr="0054261A" w:rsidRDefault="00212319" w:rsidP="00F202FB">
            <w:pPr>
              <w:tabs>
                <w:tab w:val="left" w:pos="-720"/>
                <w:tab w:val="decimal" w:pos="11232"/>
              </w:tabs>
              <w:rPr>
                <w:b/>
                <w:iCs/>
              </w:rPr>
            </w:pPr>
          </w:p>
        </w:tc>
        <w:tc>
          <w:tcPr>
            <w:tcW w:w="1015" w:type="pct"/>
            <w:gridSpan w:val="2"/>
          </w:tcPr>
          <w:p w:rsidR="000D25CF" w:rsidRPr="0054261A" w:rsidRDefault="000D25CF" w:rsidP="000D25CF">
            <w:pPr>
              <w:tabs>
                <w:tab w:val="left" w:pos="-720"/>
                <w:tab w:val="decimal" w:pos="11232"/>
              </w:tabs>
              <w:rPr>
                <w:b/>
                <w:iCs/>
              </w:rPr>
            </w:pPr>
            <w:r w:rsidRPr="0054261A">
              <w:rPr>
                <w:b/>
                <w:iCs/>
              </w:rPr>
              <w:t>Consolidated</w:t>
            </w:r>
          </w:p>
          <w:p w:rsidR="000D25CF" w:rsidRPr="0054261A" w:rsidRDefault="000D25CF" w:rsidP="000D25CF">
            <w:pPr>
              <w:tabs>
                <w:tab w:val="left" w:pos="-720"/>
                <w:tab w:val="decimal" w:pos="11232"/>
              </w:tabs>
              <w:rPr>
                <w:b/>
                <w:iCs/>
              </w:rPr>
            </w:pPr>
            <w:r w:rsidRPr="0054261A">
              <w:rPr>
                <w:b/>
                <w:iCs/>
              </w:rPr>
              <w:t>2017</w:t>
            </w:r>
          </w:p>
          <w:p w:rsidR="00212319" w:rsidRPr="0054261A" w:rsidRDefault="000D25CF" w:rsidP="000D25CF">
            <w:pPr>
              <w:tabs>
                <w:tab w:val="left" w:pos="-720"/>
                <w:tab w:val="decimal" w:pos="11232"/>
              </w:tabs>
              <w:rPr>
                <w:iCs/>
              </w:rPr>
            </w:pPr>
            <w:r w:rsidRPr="0054261A">
              <w:rPr>
                <w:b/>
                <w:iCs/>
              </w:rPr>
              <w:t>£000</w:t>
            </w:r>
          </w:p>
        </w:tc>
        <w:tc>
          <w:tcPr>
            <w:tcW w:w="752" w:type="pct"/>
          </w:tcPr>
          <w:p w:rsidR="000D25CF" w:rsidRPr="0054261A" w:rsidRDefault="000D25CF" w:rsidP="000D25CF">
            <w:pPr>
              <w:tabs>
                <w:tab w:val="left" w:pos="-720"/>
                <w:tab w:val="decimal" w:pos="11232"/>
              </w:tabs>
              <w:rPr>
                <w:b/>
                <w:iCs/>
              </w:rPr>
            </w:pPr>
            <w:r w:rsidRPr="0054261A">
              <w:rPr>
                <w:b/>
                <w:iCs/>
              </w:rPr>
              <w:t>Board</w:t>
            </w:r>
          </w:p>
          <w:p w:rsidR="000D25CF" w:rsidRPr="0054261A" w:rsidRDefault="000D25CF" w:rsidP="000D25CF">
            <w:pPr>
              <w:tabs>
                <w:tab w:val="left" w:pos="-720"/>
                <w:tab w:val="decimal" w:pos="11232"/>
              </w:tabs>
              <w:rPr>
                <w:b/>
                <w:iCs/>
              </w:rPr>
            </w:pPr>
            <w:r w:rsidRPr="0054261A">
              <w:rPr>
                <w:b/>
                <w:iCs/>
              </w:rPr>
              <w:t>2017</w:t>
            </w:r>
          </w:p>
          <w:p w:rsidR="00212319" w:rsidRPr="0054261A" w:rsidRDefault="000D25CF" w:rsidP="005C2D60">
            <w:pPr>
              <w:tabs>
                <w:tab w:val="left" w:pos="-720"/>
                <w:tab w:val="decimal" w:pos="11232"/>
              </w:tabs>
              <w:rPr>
                <w:b/>
                <w:iCs/>
              </w:rPr>
            </w:pPr>
            <w:r w:rsidRPr="0054261A">
              <w:rPr>
                <w:b/>
                <w:iCs/>
              </w:rPr>
              <w:t>£000</w:t>
            </w:r>
          </w:p>
        </w:tc>
      </w:tr>
      <w:tr w:rsidR="00212319" w:rsidTr="0054261A">
        <w:tc>
          <w:tcPr>
            <w:tcW w:w="1144" w:type="pct"/>
          </w:tcPr>
          <w:p w:rsidR="00212319" w:rsidRPr="0054261A" w:rsidRDefault="00212319" w:rsidP="00F202FB">
            <w:pPr>
              <w:tabs>
                <w:tab w:val="left" w:pos="-720"/>
                <w:tab w:val="decimal" w:pos="11232"/>
              </w:tabs>
            </w:pPr>
            <w:r w:rsidRPr="0054261A">
              <w:t>3-6 months due</w:t>
            </w:r>
          </w:p>
        </w:tc>
        <w:tc>
          <w:tcPr>
            <w:tcW w:w="357" w:type="pct"/>
          </w:tcPr>
          <w:p w:rsidR="00212319" w:rsidRPr="0054261A" w:rsidRDefault="00212319" w:rsidP="00F202FB">
            <w:pPr>
              <w:tabs>
                <w:tab w:val="left" w:pos="-720"/>
                <w:tab w:val="decimal" w:pos="11232"/>
              </w:tabs>
              <w:rPr>
                <w:b/>
                <w:iCs/>
              </w:rPr>
            </w:pPr>
          </w:p>
        </w:tc>
        <w:tc>
          <w:tcPr>
            <w:tcW w:w="833" w:type="pct"/>
          </w:tcPr>
          <w:p w:rsidR="00212319" w:rsidRPr="0054261A" w:rsidRDefault="00212319" w:rsidP="00212319">
            <w:pPr>
              <w:tabs>
                <w:tab w:val="left" w:pos="-720"/>
                <w:tab w:val="decimal" w:pos="11232"/>
              </w:tabs>
              <w:rPr>
                <w:iCs/>
              </w:rPr>
            </w:pPr>
            <w:r w:rsidRPr="0054261A">
              <w:rPr>
                <w:iCs/>
              </w:rPr>
              <w:t>-</w:t>
            </w:r>
          </w:p>
        </w:tc>
        <w:tc>
          <w:tcPr>
            <w:tcW w:w="751" w:type="pct"/>
          </w:tcPr>
          <w:p w:rsidR="00212319" w:rsidRPr="0054261A" w:rsidRDefault="000D25CF" w:rsidP="00F202FB">
            <w:pPr>
              <w:tabs>
                <w:tab w:val="left" w:pos="-720"/>
                <w:tab w:val="decimal" w:pos="11232"/>
              </w:tabs>
              <w:rPr>
                <w:iCs/>
              </w:rPr>
            </w:pPr>
            <w:r w:rsidRPr="0054261A">
              <w:rPr>
                <w:iCs/>
              </w:rPr>
              <w:t>-</w:t>
            </w:r>
          </w:p>
        </w:tc>
        <w:tc>
          <w:tcPr>
            <w:tcW w:w="149" w:type="pct"/>
          </w:tcPr>
          <w:p w:rsidR="00212319" w:rsidRPr="0054261A" w:rsidRDefault="00212319" w:rsidP="00F202FB">
            <w:pPr>
              <w:tabs>
                <w:tab w:val="left" w:pos="-720"/>
                <w:tab w:val="decimal" w:pos="11232"/>
              </w:tabs>
              <w:rPr>
                <w:b/>
                <w:iCs/>
              </w:rPr>
            </w:pPr>
          </w:p>
        </w:tc>
        <w:tc>
          <w:tcPr>
            <w:tcW w:w="1015" w:type="pct"/>
            <w:gridSpan w:val="2"/>
          </w:tcPr>
          <w:p w:rsidR="00212319" w:rsidRPr="0054261A" w:rsidRDefault="00240B4E" w:rsidP="00F202FB">
            <w:pPr>
              <w:tabs>
                <w:tab w:val="left" w:pos="-720"/>
                <w:tab w:val="decimal" w:pos="11232"/>
              </w:tabs>
              <w:rPr>
                <w:iCs/>
              </w:rPr>
            </w:pPr>
            <w:r w:rsidRPr="0054261A">
              <w:rPr>
                <w:iCs/>
              </w:rPr>
              <w:t>-</w:t>
            </w:r>
          </w:p>
        </w:tc>
        <w:tc>
          <w:tcPr>
            <w:tcW w:w="752" w:type="pct"/>
          </w:tcPr>
          <w:p w:rsidR="00212319" w:rsidRPr="0054261A" w:rsidRDefault="00240B4E" w:rsidP="00F202FB">
            <w:pPr>
              <w:tabs>
                <w:tab w:val="left" w:pos="-720"/>
                <w:tab w:val="decimal" w:pos="11232"/>
              </w:tabs>
              <w:rPr>
                <w:iCs/>
              </w:rPr>
            </w:pPr>
            <w:r w:rsidRPr="0054261A">
              <w:rPr>
                <w:iCs/>
              </w:rPr>
              <w:t>-</w:t>
            </w:r>
          </w:p>
        </w:tc>
      </w:tr>
      <w:tr w:rsidR="00212319" w:rsidTr="0054261A">
        <w:tc>
          <w:tcPr>
            <w:tcW w:w="1144" w:type="pct"/>
          </w:tcPr>
          <w:p w:rsidR="00212319" w:rsidRPr="0054261A" w:rsidRDefault="00212319" w:rsidP="00F202FB">
            <w:pPr>
              <w:tabs>
                <w:tab w:val="left" w:pos="-720"/>
                <w:tab w:val="decimal" w:pos="11232"/>
              </w:tabs>
            </w:pPr>
            <w:r w:rsidRPr="0054261A">
              <w:t>Over 6 months due</w:t>
            </w:r>
          </w:p>
        </w:tc>
        <w:tc>
          <w:tcPr>
            <w:tcW w:w="357" w:type="pct"/>
          </w:tcPr>
          <w:p w:rsidR="00212319" w:rsidRPr="0054261A" w:rsidRDefault="00212319" w:rsidP="00F202FB">
            <w:pPr>
              <w:tabs>
                <w:tab w:val="left" w:pos="-720"/>
                <w:tab w:val="decimal" w:pos="11232"/>
              </w:tabs>
              <w:rPr>
                <w:b/>
                <w:iCs/>
              </w:rPr>
            </w:pPr>
          </w:p>
        </w:tc>
        <w:tc>
          <w:tcPr>
            <w:tcW w:w="833" w:type="pct"/>
            <w:tcBorders>
              <w:bottom w:val="single" w:sz="4" w:space="0" w:color="auto"/>
            </w:tcBorders>
          </w:tcPr>
          <w:p w:rsidR="00212319" w:rsidRPr="0054261A" w:rsidRDefault="00212319" w:rsidP="00F202FB">
            <w:pPr>
              <w:tabs>
                <w:tab w:val="left" w:pos="-720"/>
                <w:tab w:val="decimal" w:pos="11232"/>
              </w:tabs>
              <w:rPr>
                <w:iCs/>
              </w:rPr>
            </w:pPr>
            <w:r w:rsidRPr="0054261A">
              <w:rPr>
                <w:iCs/>
              </w:rPr>
              <w:t>1</w:t>
            </w:r>
          </w:p>
        </w:tc>
        <w:tc>
          <w:tcPr>
            <w:tcW w:w="751" w:type="pct"/>
            <w:tcBorders>
              <w:bottom w:val="single" w:sz="4" w:space="0" w:color="auto"/>
            </w:tcBorders>
          </w:tcPr>
          <w:p w:rsidR="00212319" w:rsidRPr="0054261A" w:rsidRDefault="000D25CF" w:rsidP="00F202FB">
            <w:pPr>
              <w:tabs>
                <w:tab w:val="left" w:pos="-720"/>
                <w:tab w:val="decimal" w:pos="11232"/>
              </w:tabs>
              <w:rPr>
                <w:iCs/>
              </w:rPr>
            </w:pPr>
            <w:r w:rsidRPr="0054261A">
              <w:rPr>
                <w:iCs/>
              </w:rPr>
              <w:t>1</w:t>
            </w:r>
          </w:p>
        </w:tc>
        <w:tc>
          <w:tcPr>
            <w:tcW w:w="149" w:type="pct"/>
          </w:tcPr>
          <w:p w:rsidR="00212319" w:rsidRPr="0054261A" w:rsidRDefault="00212319" w:rsidP="00F202FB">
            <w:pPr>
              <w:tabs>
                <w:tab w:val="left" w:pos="-720"/>
                <w:tab w:val="decimal" w:pos="11232"/>
              </w:tabs>
              <w:rPr>
                <w:b/>
                <w:iCs/>
              </w:rPr>
            </w:pPr>
          </w:p>
        </w:tc>
        <w:tc>
          <w:tcPr>
            <w:tcW w:w="1015" w:type="pct"/>
            <w:gridSpan w:val="2"/>
            <w:tcBorders>
              <w:bottom w:val="single" w:sz="4" w:space="0" w:color="auto"/>
            </w:tcBorders>
          </w:tcPr>
          <w:p w:rsidR="00212319" w:rsidRPr="0054261A" w:rsidRDefault="00240B4E" w:rsidP="00F202FB">
            <w:pPr>
              <w:tabs>
                <w:tab w:val="left" w:pos="-720"/>
                <w:tab w:val="decimal" w:pos="11232"/>
              </w:tabs>
              <w:rPr>
                <w:iCs/>
              </w:rPr>
            </w:pPr>
            <w:r w:rsidRPr="0054261A">
              <w:rPr>
                <w:iCs/>
              </w:rPr>
              <w:t>2</w:t>
            </w:r>
          </w:p>
        </w:tc>
        <w:tc>
          <w:tcPr>
            <w:tcW w:w="752" w:type="pct"/>
            <w:tcBorders>
              <w:bottom w:val="single" w:sz="4" w:space="0" w:color="auto"/>
            </w:tcBorders>
          </w:tcPr>
          <w:p w:rsidR="00212319" w:rsidRPr="0054261A" w:rsidRDefault="00240B4E" w:rsidP="00F202FB">
            <w:pPr>
              <w:tabs>
                <w:tab w:val="left" w:pos="-720"/>
                <w:tab w:val="decimal" w:pos="11232"/>
              </w:tabs>
              <w:rPr>
                <w:iCs/>
              </w:rPr>
            </w:pPr>
            <w:r w:rsidRPr="0054261A">
              <w:rPr>
                <w:iCs/>
              </w:rPr>
              <w:t>2</w:t>
            </w:r>
          </w:p>
        </w:tc>
      </w:tr>
      <w:tr w:rsidR="00212319" w:rsidTr="0054261A">
        <w:tc>
          <w:tcPr>
            <w:tcW w:w="1144" w:type="pct"/>
          </w:tcPr>
          <w:p w:rsidR="00212319" w:rsidRPr="0054261A" w:rsidRDefault="00212319" w:rsidP="00F202FB">
            <w:pPr>
              <w:tabs>
                <w:tab w:val="left" w:pos="-720"/>
                <w:tab w:val="decimal" w:pos="11232"/>
              </w:tabs>
            </w:pPr>
          </w:p>
        </w:tc>
        <w:tc>
          <w:tcPr>
            <w:tcW w:w="357" w:type="pct"/>
          </w:tcPr>
          <w:p w:rsidR="00212319" w:rsidRPr="0054261A" w:rsidRDefault="00212319" w:rsidP="00F202FB">
            <w:pPr>
              <w:tabs>
                <w:tab w:val="left" w:pos="-720"/>
                <w:tab w:val="decimal" w:pos="11232"/>
              </w:tabs>
              <w:rPr>
                <w:b/>
                <w:iCs/>
              </w:rPr>
            </w:pPr>
          </w:p>
        </w:tc>
        <w:tc>
          <w:tcPr>
            <w:tcW w:w="833" w:type="pct"/>
            <w:tcBorders>
              <w:top w:val="single" w:sz="4" w:space="0" w:color="auto"/>
            </w:tcBorders>
          </w:tcPr>
          <w:p w:rsidR="00212319" w:rsidRPr="0054261A" w:rsidRDefault="00212319" w:rsidP="00F202FB">
            <w:pPr>
              <w:tabs>
                <w:tab w:val="left" w:pos="-720"/>
                <w:tab w:val="decimal" w:pos="11232"/>
              </w:tabs>
              <w:rPr>
                <w:b/>
                <w:iCs/>
              </w:rPr>
            </w:pPr>
            <w:r w:rsidRPr="0054261A">
              <w:rPr>
                <w:b/>
                <w:iCs/>
              </w:rPr>
              <w:t>1</w:t>
            </w:r>
          </w:p>
        </w:tc>
        <w:tc>
          <w:tcPr>
            <w:tcW w:w="751" w:type="pct"/>
            <w:tcBorders>
              <w:top w:val="single" w:sz="4" w:space="0" w:color="auto"/>
            </w:tcBorders>
          </w:tcPr>
          <w:p w:rsidR="00212319" w:rsidRPr="0054261A" w:rsidRDefault="00212319" w:rsidP="00F202FB">
            <w:pPr>
              <w:tabs>
                <w:tab w:val="left" w:pos="-720"/>
                <w:tab w:val="decimal" w:pos="11232"/>
              </w:tabs>
              <w:rPr>
                <w:iCs/>
              </w:rPr>
            </w:pPr>
            <w:r w:rsidRPr="0054261A">
              <w:rPr>
                <w:iCs/>
              </w:rPr>
              <w:t>1</w:t>
            </w:r>
          </w:p>
        </w:tc>
        <w:tc>
          <w:tcPr>
            <w:tcW w:w="149" w:type="pct"/>
          </w:tcPr>
          <w:p w:rsidR="00212319" w:rsidRPr="0054261A" w:rsidRDefault="00212319" w:rsidP="00F202FB">
            <w:pPr>
              <w:tabs>
                <w:tab w:val="left" w:pos="-720"/>
                <w:tab w:val="decimal" w:pos="11232"/>
              </w:tabs>
              <w:rPr>
                <w:b/>
                <w:iCs/>
              </w:rPr>
            </w:pPr>
          </w:p>
        </w:tc>
        <w:tc>
          <w:tcPr>
            <w:tcW w:w="1015" w:type="pct"/>
            <w:gridSpan w:val="2"/>
            <w:tcBorders>
              <w:top w:val="single" w:sz="4" w:space="0" w:color="auto"/>
            </w:tcBorders>
          </w:tcPr>
          <w:p w:rsidR="00212319" w:rsidRPr="0054261A" w:rsidRDefault="00212319" w:rsidP="00F202FB">
            <w:pPr>
              <w:tabs>
                <w:tab w:val="left" w:pos="-720"/>
                <w:tab w:val="decimal" w:pos="11232"/>
              </w:tabs>
              <w:rPr>
                <w:iCs/>
              </w:rPr>
            </w:pPr>
            <w:r w:rsidRPr="0054261A">
              <w:rPr>
                <w:iCs/>
              </w:rPr>
              <w:t>2</w:t>
            </w:r>
          </w:p>
        </w:tc>
        <w:tc>
          <w:tcPr>
            <w:tcW w:w="752" w:type="pct"/>
            <w:tcBorders>
              <w:top w:val="single" w:sz="4" w:space="0" w:color="auto"/>
            </w:tcBorders>
          </w:tcPr>
          <w:p w:rsidR="00212319" w:rsidRPr="0054261A" w:rsidRDefault="00212319" w:rsidP="00F202FB">
            <w:pPr>
              <w:tabs>
                <w:tab w:val="left" w:pos="-720"/>
                <w:tab w:val="decimal" w:pos="11232"/>
              </w:tabs>
              <w:rPr>
                <w:iCs/>
              </w:rPr>
            </w:pPr>
            <w:r w:rsidRPr="0054261A">
              <w:rPr>
                <w:iCs/>
              </w:rPr>
              <w:t>2</w:t>
            </w:r>
          </w:p>
        </w:tc>
      </w:tr>
    </w:tbl>
    <w:p w:rsidR="008D6480" w:rsidRPr="003740CF" w:rsidRDefault="008D6480" w:rsidP="003A1503">
      <w:pPr>
        <w:tabs>
          <w:tab w:val="decimal" w:pos="7560"/>
          <w:tab w:val="decimal" w:pos="9000"/>
          <w:tab w:val="decimal" w:pos="11232"/>
        </w:tabs>
      </w:pPr>
    </w:p>
    <w:p w:rsidR="008D6480" w:rsidRPr="003740CF" w:rsidRDefault="008D6480" w:rsidP="0054261A">
      <w:pPr>
        <w:tabs>
          <w:tab w:val="decimal" w:pos="7560"/>
          <w:tab w:val="decimal" w:pos="9000"/>
          <w:tab w:val="decimal" w:pos="11232"/>
        </w:tabs>
        <w:ind w:left="6" w:hanging="6"/>
        <w:jc w:val="left"/>
      </w:pPr>
      <w:r w:rsidRPr="003740CF">
        <w:lastRenderedPageBreak/>
        <w:t>The receivables assessed as individually impaired were mainly insurance bureau and agents, which are in unexpected difficult economic situations and it was assessed that not all of the debtor balance may be recovered.</w:t>
      </w:r>
    </w:p>
    <w:p w:rsidR="008D6480" w:rsidRPr="003740CF" w:rsidRDefault="008D6480" w:rsidP="0054261A">
      <w:pPr>
        <w:tabs>
          <w:tab w:val="decimal" w:pos="7560"/>
          <w:tab w:val="decimal" w:pos="9000"/>
          <w:tab w:val="decimal" w:pos="11232"/>
        </w:tabs>
        <w:ind w:hanging="6"/>
        <w:jc w:val="left"/>
      </w:pPr>
    </w:p>
    <w:p w:rsidR="008D6480" w:rsidRPr="003740CF" w:rsidRDefault="008D6480" w:rsidP="0054261A">
      <w:pPr>
        <w:tabs>
          <w:tab w:val="decimal" w:pos="7560"/>
          <w:tab w:val="decimal" w:pos="9000"/>
          <w:tab w:val="decimal" w:pos="11232"/>
        </w:tabs>
        <w:jc w:val="left"/>
      </w:pPr>
      <w:r w:rsidRPr="003740CF">
        <w:t>Receivables that are less than three months past their due date are not considered impaired.  As at 31 March 201</w:t>
      </w:r>
      <w:r w:rsidR="009D7FAA">
        <w:t>8</w:t>
      </w:r>
      <w:r w:rsidRPr="003740CF">
        <w:t xml:space="preserve"> debtors of carrying value of </w:t>
      </w:r>
      <w:r w:rsidRPr="0085349C">
        <w:t>£</w:t>
      </w:r>
      <w:r w:rsidR="0085349C" w:rsidRPr="0085349C">
        <w:t xml:space="preserve">1,397,760 </w:t>
      </w:r>
      <w:r w:rsidRPr="0085349C">
        <w:t>(</w:t>
      </w:r>
      <w:r w:rsidRPr="003740CF">
        <w:t>201</w:t>
      </w:r>
      <w:r w:rsidR="00EC0971">
        <w:t>6/17</w:t>
      </w:r>
      <w:r w:rsidRPr="003740CF">
        <w:t>: £1,</w:t>
      </w:r>
      <w:r w:rsidR="00EC0971">
        <w:t>057,579</w:t>
      </w:r>
      <w:r w:rsidRPr="003740CF">
        <w:t>) were past their due date but not impaired.  The aging of receivables which are past due but not impaired is as follows</w:t>
      </w:r>
      <w:r w:rsidR="007521DB">
        <w:t xml:space="preserve"> (only </w:t>
      </w:r>
      <w:r w:rsidR="005210F9">
        <w:t xml:space="preserve">Board </w:t>
      </w:r>
      <w:r w:rsidR="007521DB">
        <w:t>position shown as all impairment is within the Board</w:t>
      </w:r>
      <w:r w:rsidR="005210F9">
        <w:t>)</w:t>
      </w:r>
      <w:r w:rsidRPr="003740CF">
        <w:t>:</w:t>
      </w:r>
    </w:p>
    <w:p w:rsidR="008D6480" w:rsidRPr="003740CF" w:rsidRDefault="008D6480" w:rsidP="00436C2D">
      <w:pPr>
        <w:tabs>
          <w:tab w:val="decimal" w:pos="7560"/>
          <w:tab w:val="decimal" w:pos="9000"/>
          <w:tab w:val="decimal" w:pos="11232"/>
        </w:tabs>
        <w:ind w:hanging="6"/>
      </w:pPr>
    </w:p>
    <w:tbl>
      <w:tblPr>
        <w:tblW w:w="5000" w:type="pct"/>
        <w:tblLook w:val="01E0"/>
      </w:tblPr>
      <w:tblGrid>
        <w:gridCol w:w="6836"/>
        <w:gridCol w:w="1272"/>
        <w:gridCol w:w="1272"/>
      </w:tblGrid>
      <w:tr w:rsidR="008D6480" w:rsidRPr="003740CF" w:rsidTr="002A3304">
        <w:tc>
          <w:tcPr>
            <w:tcW w:w="3644" w:type="pct"/>
          </w:tcPr>
          <w:p w:rsidR="008D6480" w:rsidRPr="0054261A" w:rsidRDefault="008D6480" w:rsidP="007A7A13">
            <w:pPr>
              <w:tabs>
                <w:tab w:val="decimal" w:pos="7560"/>
                <w:tab w:val="decimal" w:pos="9000"/>
                <w:tab w:val="decimal" w:pos="11232"/>
              </w:tabs>
              <w:rPr>
                <w:sz w:val="20"/>
              </w:rPr>
            </w:pPr>
          </w:p>
        </w:tc>
        <w:tc>
          <w:tcPr>
            <w:tcW w:w="678" w:type="pct"/>
          </w:tcPr>
          <w:p w:rsidR="008D6480" w:rsidRPr="0054261A" w:rsidRDefault="00EC0971" w:rsidP="007A7A13">
            <w:pPr>
              <w:tabs>
                <w:tab w:val="decimal" w:pos="7560"/>
                <w:tab w:val="decimal" w:pos="9000"/>
                <w:tab w:val="decimal" w:pos="11232"/>
              </w:tabs>
              <w:jc w:val="right"/>
              <w:rPr>
                <w:b/>
                <w:sz w:val="20"/>
              </w:rPr>
            </w:pPr>
            <w:r w:rsidRPr="0054261A">
              <w:rPr>
                <w:b/>
                <w:sz w:val="20"/>
              </w:rPr>
              <w:t>2018</w:t>
            </w:r>
            <w:r w:rsidR="008D6480" w:rsidRPr="0054261A">
              <w:rPr>
                <w:b/>
                <w:sz w:val="20"/>
              </w:rPr>
              <w:t xml:space="preserve">                                        </w:t>
            </w:r>
          </w:p>
          <w:p w:rsidR="008D6480" w:rsidRPr="0054261A" w:rsidRDefault="008D6480" w:rsidP="007A7A13">
            <w:pPr>
              <w:tabs>
                <w:tab w:val="decimal" w:pos="7560"/>
                <w:tab w:val="decimal" w:pos="9000"/>
                <w:tab w:val="decimal" w:pos="11232"/>
              </w:tabs>
              <w:jc w:val="right"/>
              <w:rPr>
                <w:b/>
                <w:sz w:val="20"/>
              </w:rPr>
            </w:pPr>
            <w:r w:rsidRPr="0054261A">
              <w:rPr>
                <w:b/>
                <w:sz w:val="20"/>
              </w:rPr>
              <w:t>£’000</w:t>
            </w:r>
          </w:p>
        </w:tc>
        <w:tc>
          <w:tcPr>
            <w:tcW w:w="678" w:type="pct"/>
          </w:tcPr>
          <w:p w:rsidR="008D6480" w:rsidRPr="0054261A" w:rsidRDefault="00EC0971" w:rsidP="005C1F13">
            <w:pPr>
              <w:tabs>
                <w:tab w:val="decimal" w:pos="7560"/>
                <w:tab w:val="decimal" w:pos="9000"/>
                <w:tab w:val="decimal" w:pos="11232"/>
              </w:tabs>
              <w:jc w:val="right"/>
              <w:rPr>
                <w:b/>
                <w:sz w:val="20"/>
              </w:rPr>
            </w:pPr>
            <w:r w:rsidRPr="0054261A">
              <w:rPr>
                <w:b/>
                <w:sz w:val="20"/>
              </w:rPr>
              <w:t>2017</w:t>
            </w:r>
            <w:r w:rsidR="008D6480" w:rsidRPr="0054261A">
              <w:rPr>
                <w:b/>
                <w:sz w:val="20"/>
              </w:rPr>
              <w:t xml:space="preserve">                                        </w:t>
            </w:r>
          </w:p>
          <w:p w:rsidR="008D6480" w:rsidRPr="0054261A" w:rsidRDefault="008D6480" w:rsidP="005C1F13">
            <w:pPr>
              <w:tabs>
                <w:tab w:val="decimal" w:pos="7560"/>
                <w:tab w:val="decimal" w:pos="9000"/>
                <w:tab w:val="decimal" w:pos="11232"/>
              </w:tabs>
              <w:jc w:val="right"/>
              <w:rPr>
                <w:b/>
                <w:sz w:val="20"/>
              </w:rPr>
            </w:pPr>
            <w:r w:rsidRPr="0054261A">
              <w:rPr>
                <w:b/>
                <w:sz w:val="20"/>
              </w:rPr>
              <w:t>£’000</w:t>
            </w:r>
          </w:p>
        </w:tc>
      </w:tr>
      <w:tr w:rsidR="008D6480" w:rsidRPr="003740CF" w:rsidTr="002A3304">
        <w:tc>
          <w:tcPr>
            <w:tcW w:w="3644" w:type="pct"/>
          </w:tcPr>
          <w:p w:rsidR="008D6480" w:rsidRPr="0054261A" w:rsidRDefault="008D6480" w:rsidP="007A7A13">
            <w:pPr>
              <w:tabs>
                <w:tab w:val="decimal" w:pos="7560"/>
                <w:tab w:val="decimal" w:pos="9000"/>
                <w:tab w:val="decimal" w:pos="11232"/>
              </w:tabs>
              <w:rPr>
                <w:sz w:val="20"/>
              </w:rPr>
            </w:pPr>
            <w:r w:rsidRPr="0054261A">
              <w:rPr>
                <w:sz w:val="20"/>
              </w:rPr>
              <w:t>Up to 3 months past due</w:t>
            </w:r>
          </w:p>
        </w:tc>
        <w:tc>
          <w:tcPr>
            <w:tcW w:w="678" w:type="pct"/>
          </w:tcPr>
          <w:p w:rsidR="008D6480" w:rsidRPr="0054261A" w:rsidRDefault="00EC0971" w:rsidP="00EC0971">
            <w:pPr>
              <w:tabs>
                <w:tab w:val="decimal" w:pos="7560"/>
                <w:tab w:val="decimal" w:pos="9000"/>
                <w:tab w:val="decimal" w:pos="11232"/>
              </w:tabs>
              <w:jc w:val="right"/>
              <w:rPr>
                <w:sz w:val="20"/>
              </w:rPr>
            </w:pPr>
            <w:r w:rsidRPr="0054261A">
              <w:rPr>
                <w:sz w:val="20"/>
              </w:rPr>
              <w:t>1,023</w:t>
            </w:r>
          </w:p>
        </w:tc>
        <w:tc>
          <w:tcPr>
            <w:tcW w:w="678" w:type="pct"/>
          </w:tcPr>
          <w:p w:rsidR="008D6480" w:rsidRPr="0054261A" w:rsidRDefault="00EC0971" w:rsidP="00EC0971">
            <w:pPr>
              <w:tabs>
                <w:tab w:val="decimal" w:pos="7560"/>
                <w:tab w:val="decimal" w:pos="9000"/>
                <w:tab w:val="decimal" w:pos="11232"/>
              </w:tabs>
              <w:jc w:val="right"/>
              <w:rPr>
                <w:sz w:val="20"/>
              </w:rPr>
            </w:pPr>
            <w:r w:rsidRPr="0054261A">
              <w:rPr>
                <w:sz w:val="20"/>
              </w:rPr>
              <w:t>578</w:t>
            </w:r>
          </w:p>
        </w:tc>
      </w:tr>
      <w:tr w:rsidR="008D6480" w:rsidRPr="003740CF" w:rsidTr="002A3304">
        <w:tc>
          <w:tcPr>
            <w:tcW w:w="3644" w:type="pct"/>
          </w:tcPr>
          <w:p w:rsidR="008D6480" w:rsidRPr="0054261A" w:rsidRDefault="008D6480" w:rsidP="007A7A13">
            <w:pPr>
              <w:tabs>
                <w:tab w:val="decimal" w:pos="7560"/>
                <w:tab w:val="decimal" w:pos="9000"/>
                <w:tab w:val="decimal" w:pos="11232"/>
              </w:tabs>
              <w:rPr>
                <w:sz w:val="20"/>
              </w:rPr>
            </w:pPr>
            <w:r w:rsidRPr="0054261A">
              <w:rPr>
                <w:sz w:val="20"/>
              </w:rPr>
              <w:t>3 to 6 months past due</w:t>
            </w:r>
          </w:p>
        </w:tc>
        <w:tc>
          <w:tcPr>
            <w:tcW w:w="678" w:type="pct"/>
          </w:tcPr>
          <w:p w:rsidR="008D6480" w:rsidRPr="0054261A" w:rsidRDefault="00EC0971" w:rsidP="00EC0971">
            <w:pPr>
              <w:tabs>
                <w:tab w:val="decimal" w:pos="7560"/>
                <w:tab w:val="decimal" w:pos="9000"/>
                <w:tab w:val="decimal" w:pos="11232"/>
              </w:tabs>
              <w:jc w:val="right"/>
              <w:rPr>
                <w:sz w:val="20"/>
              </w:rPr>
            </w:pPr>
            <w:r w:rsidRPr="0054261A">
              <w:rPr>
                <w:sz w:val="20"/>
              </w:rPr>
              <w:t>85</w:t>
            </w:r>
          </w:p>
        </w:tc>
        <w:tc>
          <w:tcPr>
            <w:tcW w:w="678" w:type="pct"/>
          </w:tcPr>
          <w:p w:rsidR="008D6480" w:rsidRPr="0054261A" w:rsidRDefault="00EC0971" w:rsidP="00EC0971">
            <w:pPr>
              <w:tabs>
                <w:tab w:val="decimal" w:pos="7560"/>
                <w:tab w:val="decimal" w:pos="9000"/>
                <w:tab w:val="decimal" w:pos="11232"/>
              </w:tabs>
              <w:jc w:val="right"/>
              <w:rPr>
                <w:sz w:val="20"/>
              </w:rPr>
            </w:pPr>
            <w:r w:rsidRPr="0054261A">
              <w:rPr>
                <w:sz w:val="20"/>
              </w:rPr>
              <w:t>138</w:t>
            </w:r>
          </w:p>
        </w:tc>
      </w:tr>
      <w:tr w:rsidR="008D6480" w:rsidRPr="003740CF" w:rsidTr="002A3304">
        <w:tc>
          <w:tcPr>
            <w:tcW w:w="3644" w:type="pct"/>
          </w:tcPr>
          <w:p w:rsidR="008D6480" w:rsidRPr="0054261A" w:rsidRDefault="008D6480" w:rsidP="007A7A13">
            <w:pPr>
              <w:tabs>
                <w:tab w:val="decimal" w:pos="7560"/>
                <w:tab w:val="decimal" w:pos="9000"/>
                <w:tab w:val="decimal" w:pos="11232"/>
              </w:tabs>
              <w:rPr>
                <w:sz w:val="20"/>
              </w:rPr>
            </w:pPr>
            <w:r w:rsidRPr="0054261A">
              <w:rPr>
                <w:sz w:val="20"/>
              </w:rPr>
              <w:t>Over 6 months past due</w:t>
            </w:r>
          </w:p>
        </w:tc>
        <w:tc>
          <w:tcPr>
            <w:tcW w:w="678" w:type="pct"/>
          </w:tcPr>
          <w:p w:rsidR="008D6480" w:rsidRPr="0054261A" w:rsidRDefault="00EC0971" w:rsidP="00EC0971">
            <w:pPr>
              <w:tabs>
                <w:tab w:val="decimal" w:pos="7560"/>
                <w:tab w:val="decimal" w:pos="9000"/>
                <w:tab w:val="decimal" w:pos="11232"/>
              </w:tabs>
              <w:jc w:val="right"/>
              <w:rPr>
                <w:sz w:val="20"/>
              </w:rPr>
            </w:pPr>
            <w:r w:rsidRPr="0054261A">
              <w:rPr>
                <w:sz w:val="20"/>
              </w:rPr>
              <w:t>290</w:t>
            </w:r>
          </w:p>
        </w:tc>
        <w:tc>
          <w:tcPr>
            <w:tcW w:w="678" w:type="pct"/>
          </w:tcPr>
          <w:p w:rsidR="008D6480" w:rsidRPr="0054261A" w:rsidRDefault="00EC0971" w:rsidP="00EC0971">
            <w:pPr>
              <w:tabs>
                <w:tab w:val="decimal" w:pos="7560"/>
                <w:tab w:val="decimal" w:pos="9000"/>
                <w:tab w:val="decimal" w:pos="11232"/>
              </w:tabs>
              <w:jc w:val="right"/>
              <w:rPr>
                <w:sz w:val="20"/>
              </w:rPr>
            </w:pPr>
            <w:r w:rsidRPr="0054261A">
              <w:rPr>
                <w:sz w:val="20"/>
              </w:rPr>
              <w:t>342</w:t>
            </w:r>
          </w:p>
        </w:tc>
      </w:tr>
      <w:tr w:rsidR="008D6480" w:rsidRPr="003740CF" w:rsidTr="002A3304">
        <w:tc>
          <w:tcPr>
            <w:tcW w:w="3644" w:type="pct"/>
          </w:tcPr>
          <w:p w:rsidR="008D6480" w:rsidRPr="0054261A" w:rsidRDefault="008D6480" w:rsidP="007A7A13">
            <w:pPr>
              <w:tabs>
                <w:tab w:val="decimal" w:pos="7560"/>
                <w:tab w:val="decimal" w:pos="9000"/>
                <w:tab w:val="decimal" w:pos="11232"/>
              </w:tabs>
              <w:rPr>
                <w:sz w:val="20"/>
              </w:rPr>
            </w:pPr>
          </w:p>
        </w:tc>
        <w:tc>
          <w:tcPr>
            <w:tcW w:w="678" w:type="pct"/>
            <w:tcBorders>
              <w:bottom w:val="single" w:sz="4" w:space="0" w:color="auto"/>
            </w:tcBorders>
          </w:tcPr>
          <w:p w:rsidR="008D6480" w:rsidRPr="0054261A" w:rsidRDefault="008D6480" w:rsidP="007A7A13">
            <w:pPr>
              <w:tabs>
                <w:tab w:val="decimal" w:pos="7560"/>
                <w:tab w:val="decimal" w:pos="9000"/>
                <w:tab w:val="decimal" w:pos="11232"/>
              </w:tabs>
              <w:jc w:val="right"/>
              <w:rPr>
                <w:sz w:val="20"/>
              </w:rPr>
            </w:pPr>
          </w:p>
        </w:tc>
        <w:tc>
          <w:tcPr>
            <w:tcW w:w="678" w:type="pct"/>
            <w:tcBorders>
              <w:bottom w:val="single" w:sz="4" w:space="0" w:color="auto"/>
            </w:tcBorders>
          </w:tcPr>
          <w:p w:rsidR="008D6480" w:rsidRPr="0054261A" w:rsidRDefault="008D6480" w:rsidP="005C1F13">
            <w:pPr>
              <w:tabs>
                <w:tab w:val="decimal" w:pos="7560"/>
                <w:tab w:val="decimal" w:pos="9000"/>
                <w:tab w:val="decimal" w:pos="11232"/>
              </w:tabs>
              <w:jc w:val="right"/>
              <w:rPr>
                <w:sz w:val="20"/>
              </w:rPr>
            </w:pPr>
          </w:p>
        </w:tc>
      </w:tr>
      <w:tr w:rsidR="008D6480" w:rsidRPr="003740CF" w:rsidTr="002A3304">
        <w:tc>
          <w:tcPr>
            <w:tcW w:w="3644" w:type="pct"/>
          </w:tcPr>
          <w:p w:rsidR="008D6480" w:rsidRPr="0054261A" w:rsidRDefault="008D6480" w:rsidP="007A7A13">
            <w:pPr>
              <w:tabs>
                <w:tab w:val="decimal" w:pos="7560"/>
                <w:tab w:val="decimal" w:pos="9000"/>
                <w:tab w:val="decimal" w:pos="11232"/>
              </w:tabs>
              <w:rPr>
                <w:sz w:val="20"/>
              </w:rPr>
            </w:pPr>
          </w:p>
        </w:tc>
        <w:tc>
          <w:tcPr>
            <w:tcW w:w="678" w:type="pct"/>
            <w:tcBorders>
              <w:top w:val="single" w:sz="4" w:space="0" w:color="auto"/>
              <w:bottom w:val="single" w:sz="4" w:space="0" w:color="auto"/>
            </w:tcBorders>
          </w:tcPr>
          <w:p w:rsidR="008D6480" w:rsidRPr="0054261A" w:rsidRDefault="008D6480" w:rsidP="007125CD">
            <w:pPr>
              <w:tabs>
                <w:tab w:val="decimal" w:pos="7560"/>
                <w:tab w:val="decimal" w:pos="9000"/>
                <w:tab w:val="decimal" w:pos="11232"/>
              </w:tabs>
              <w:jc w:val="right"/>
              <w:rPr>
                <w:b/>
                <w:sz w:val="20"/>
              </w:rPr>
            </w:pPr>
            <w:r w:rsidRPr="0054261A">
              <w:rPr>
                <w:b/>
                <w:sz w:val="20"/>
              </w:rPr>
              <w:t>1,</w:t>
            </w:r>
            <w:r w:rsidR="007125CD" w:rsidRPr="0054261A">
              <w:rPr>
                <w:b/>
                <w:sz w:val="20"/>
              </w:rPr>
              <w:t>398</w:t>
            </w:r>
          </w:p>
        </w:tc>
        <w:tc>
          <w:tcPr>
            <w:tcW w:w="678" w:type="pct"/>
            <w:tcBorders>
              <w:top w:val="single" w:sz="4" w:space="0" w:color="auto"/>
              <w:bottom w:val="single" w:sz="4" w:space="0" w:color="auto"/>
            </w:tcBorders>
          </w:tcPr>
          <w:p w:rsidR="008D6480" w:rsidRPr="0054261A" w:rsidRDefault="008D6480" w:rsidP="007125CD">
            <w:pPr>
              <w:tabs>
                <w:tab w:val="decimal" w:pos="7560"/>
                <w:tab w:val="decimal" w:pos="9000"/>
                <w:tab w:val="decimal" w:pos="11232"/>
              </w:tabs>
              <w:jc w:val="right"/>
              <w:rPr>
                <w:b/>
                <w:sz w:val="20"/>
              </w:rPr>
            </w:pPr>
            <w:r w:rsidRPr="0054261A">
              <w:rPr>
                <w:b/>
                <w:sz w:val="20"/>
              </w:rPr>
              <w:t>1,</w:t>
            </w:r>
            <w:r w:rsidR="007125CD" w:rsidRPr="0054261A">
              <w:rPr>
                <w:b/>
                <w:sz w:val="20"/>
              </w:rPr>
              <w:t>058</w:t>
            </w:r>
          </w:p>
        </w:tc>
      </w:tr>
    </w:tbl>
    <w:p w:rsidR="008D6480" w:rsidRPr="003740CF" w:rsidRDefault="008D6480" w:rsidP="0054261A">
      <w:pPr>
        <w:tabs>
          <w:tab w:val="decimal" w:pos="7560"/>
          <w:tab w:val="decimal" w:pos="9000"/>
          <w:tab w:val="decimal" w:pos="11232"/>
        </w:tabs>
        <w:ind w:hanging="6"/>
        <w:jc w:val="left"/>
      </w:pPr>
    </w:p>
    <w:p w:rsidR="008D6480" w:rsidRPr="003740CF" w:rsidRDefault="008D6480" w:rsidP="0054261A">
      <w:pPr>
        <w:tabs>
          <w:tab w:val="decimal" w:pos="7560"/>
          <w:tab w:val="decimal" w:pos="9000"/>
          <w:tab w:val="decimal" w:pos="11232"/>
        </w:tabs>
        <w:ind w:left="18" w:hanging="6"/>
        <w:jc w:val="left"/>
      </w:pPr>
      <w:r w:rsidRPr="003740CF">
        <w:t>The receivables assessed as past due but not impaired were mainly NHS Boards and Hotel customers and there is no recent history of default from these customers.</w:t>
      </w:r>
    </w:p>
    <w:p w:rsidR="008D6480" w:rsidRPr="003740CF" w:rsidRDefault="008D6480" w:rsidP="0054261A">
      <w:pPr>
        <w:tabs>
          <w:tab w:val="decimal" w:pos="7560"/>
          <w:tab w:val="decimal" w:pos="9000"/>
          <w:tab w:val="decimal" w:pos="11232"/>
        </w:tabs>
        <w:ind w:left="18" w:hanging="6"/>
        <w:jc w:val="left"/>
      </w:pPr>
    </w:p>
    <w:p w:rsidR="008D6480" w:rsidRPr="003740CF" w:rsidRDefault="008D6480" w:rsidP="0054261A">
      <w:pPr>
        <w:tabs>
          <w:tab w:val="decimal" w:pos="7560"/>
          <w:tab w:val="decimal" w:pos="9000"/>
          <w:tab w:val="decimal" w:pos="11232"/>
        </w:tabs>
        <w:ind w:left="18" w:hanging="6"/>
        <w:jc w:val="left"/>
      </w:pPr>
      <w:r w:rsidRPr="003740CF">
        <w:t>Concentration of credit risk it limited due to Government bodies (ie customer base being large and unrelated/government bodies).  Due to this, management believe that there is no future credit risk provision required in excess of the normal provision for doubtful receivables.</w:t>
      </w:r>
    </w:p>
    <w:p w:rsidR="008D6480" w:rsidRPr="003740CF" w:rsidRDefault="008D6480" w:rsidP="0054261A">
      <w:pPr>
        <w:tabs>
          <w:tab w:val="decimal" w:pos="7560"/>
          <w:tab w:val="decimal" w:pos="9000"/>
          <w:tab w:val="decimal" w:pos="11232"/>
        </w:tabs>
        <w:ind w:left="18" w:hanging="6"/>
        <w:jc w:val="left"/>
      </w:pPr>
    </w:p>
    <w:p w:rsidR="008D6480" w:rsidRPr="003740CF" w:rsidRDefault="008D6480" w:rsidP="0054261A">
      <w:pPr>
        <w:tabs>
          <w:tab w:val="decimal" w:pos="7560"/>
          <w:tab w:val="decimal" w:pos="9000"/>
          <w:tab w:val="decimal" w:pos="11232"/>
        </w:tabs>
        <w:ind w:left="18" w:hanging="6"/>
        <w:jc w:val="left"/>
      </w:pPr>
      <w:r w:rsidRPr="003740CF">
        <w:t>The credit quality of receivables that are neither past due nor impaired is assessed by reference to external credit ratings where available.  Where no external credit rating is available, historical information about counterparty default rates is used.</w:t>
      </w:r>
    </w:p>
    <w:p w:rsidR="008D6480" w:rsidRPr="003740CF" w:rsidRDefault="008D6480" w:rsidP="0054261A">
      <w:pPr>
        <w:tabs>
          <w:tab w:val="decimal" w:pos="7560"/>
          <w:tab w:val="decimal" w:pos="9000"/>
          <w:tab w:val="decimal" w:pos="11232"/>
        </w:tabs>
        <w:ind w:left="18" w:hanging="6"/>
        <w:jc w:val="left"/>
      </w:pPr>
    </w:p>
    <w:p w:rsidR="008D6480" w:rsidRPr="003740CF" w:rsidRDefault="008D6480" w:rsidP="0054261A">
      <w:pPr>
        <w:tabs>
          <w:tab w:val="decimal" w:pos="7560"/>
          <w:tab w:val="decimal" w:pos="9000"/>
          <w:tab w:val="decimal" w:pos="11232"/>
        </w:tabs>
        <w:ind w:left="18" w:hanging="6"/>
        <w:jc w:val="left"/>
      </w:pPr>
      <w:r w:rsidRPr="003740CF">
        <w:t>Receivables that are neither past due nor impaired are shown by their credit risk below:</w:t>
      </w:r>
    </w:p>
    <w:p w:rsidR="008D6480" w:rsidRPr="003740CF" w:rsidRDefault="008D6480" w:rsidP="00436C2D">
      <w:pPr>
        <w:tabs>
          <w:tab w:val="decimal" w:pos="7560"/>
          <w:tab w:val="decimal" w:pos="9000"/>
          <w:tab w:val="decimal" w:pos="11232"/>
        </w:tabs>
        <w:ind w:hanging="6"/>
      </w:pPr>
    </w:p>
    <w:tbl>
      <w:tblPr>
        <w:tblW w:w="5000" w:type="pct"/>
        <w:tblLook w:val="01E0"/>
      </w:tblPr>
      <w:tblGrid>
        <w:gridCol w:w="6836"/>
        <w:gridCol w:w="1272"/>
        <w:gridCol w:w="1272"/>
      </w:tblGrid>
      <w:tr w:rsidR="008D6480" w:rsidRPr="003740CF" w:rsidTr="002A3304">
        <w:tc>
          <w:tcPr>
            <w:tcW w:w="3644" w:type="pct"/>
          </w:tcPr>
          <w:p w:rsidR="008D6480" w:rsidRPr="0054261A" w:rsidRDefault="008D6480" w:rsidP="007A7A13">
            <w:pPr>
              <w:tabs>
                <w:tab w:val="decimal" w:pos="7560"/>
                <w:tab w:val="decimal" w:pos="9000"/>
                <w:tab w:val="decimal" w:pos="11232"/>
              </w:tabs>
              <w:rPr>
                <w:sz w:val="20"/>
              </w:rPr>
            </w:pPr>
            <w:r w:rsidRPr="0054261A">
              <w:rPr>
                <w:sz w:val="20"/>
              </w:rPr>
              <w:t>Counterparties with external credit ratings</w:t>
            </w:r>
          </w:p>
        </w:tc>
        <w:tc>
          <w:tcPr>
            <w:tcW w:w="678" w:type="pct"/>
          </w:tcPr>
          <w:p w:rsidR="008D6480" w:rsidRPr="0054261A" w:rsidRDefault="008D6480" w:rsidP="007A7A13">
            <w:pPr>
              <w:tabs>
                <w:tab w:val="decimal" w:pos="7560"/>
                <w:tab w:val="decimal" w:pos="9000"/>
                <w:tab w:val="decimal" w:pos="11232"/>
              </w:tabs>
              <w:jc w:val="right"/>
              <w:rPr>
                <w:b/>
                <w:sz w:val="20"/>
              </w:rPr>
            </w:pPr>
            <w:r w:rsidRPr="0054261A">
              <w:rPr>
                <w:b/>
                <w:sz w:val="20"/>
              </w:rPr>
              <w:t>201</w:t>
            </w:r>
            <w:r w:rsidR="007125CD" w:rsidRPr="0054261A">
              <w:rPr>
                <w:b/>
                <w:sz w:val="20"/>
              </w:rPr>
              <w:t>8</w:t>
            </w:r>
          </w:p>
          <w:p w:rsidR="008D6480" w:rsidRPr="0054261A" w:rsidRDefault="008D6480" w:rsidP="007A7A13">
            <w:pPr>
              <w:tabs>
                <w:tab w:val="decimal" w:pos="7560"/>
                <w:tab w:val="decimal" w:pos="9000"/>
                <w:tab w:val="decimal" w:pos="11232"/>
              </w:tabs>
              <w:jc w:val="right"/>
              <w:rPr>
                <w:b/>
                <w:sz w:val="20"/>
              </w:rPr>
            </w:pPr>
            <w:r w:rsidRPr="0054261A">
              <w:rPr>
                <w:b/>
                <w:sz w:val="20"/>
              </w:rPr>
              <w:t>£’000</w:t>
            </w:r>
          </w:p>
        </w:tc>
        <w:tc>
          <w:tcPr>
            <w:tcW w:w="678" w:type="pct"/>
          </w:tcPr>
          <w:p w:rsidR="008D6480" w:rsidRPr="0054261A" w:rsidRDefault="008D6480" w:rsidP="005C1F13">
            <w:pPr>
              <w:tabs>
                <w:tab w:val="decimal" w:pos="7560"/>
                <w:tab w:val="decimal" w:pos="9000"/>
                <w:tab w:val="decimal" w:pos="11232"/>
              </w:tabs>
              <w:jc w:val="right"/>
              <w:rPr>
                <w:b/>
                <w:sz w:val="20"/>
              </w:rPr>
            </w:pPr>
            <w:r w:rsidRPr="0054261A">
              <w:rPr>
                <w:b/>
                <w:sz w:val="20"/>
              </w:rPr>
              <w:t>201</w:t>
            </w:r>
            <w:r w:rsidR="007125CD" w:rsidRPr="0054261A">
              <w:rPr>
                <w:b/>
                <w:sz w:val="20"/>
              </w:rPr>
              <w:t>7</w:t>
            </w:r>
          </w:p>
          <w:p w:rsidR="008D6480" w:rsidRPr="0054261A" w:rsidRDefault="008D6480" w:rsidP="005C1F13">
            <w:pPr>
              <w:tabs>
                <w:tab w:val="decimal" w:pos="7560"/>
                <w:tab w:val="decimal" w:pos="9000"/>
                <w:tab w:val="decimal" w:pos="11232"/>
              </w:tabs>
              <w:jc w:val="right"/>
              <w:rPr>
                <w:b/>
                <w:sz w:val="20"/>
              </w:rPr>
            </w:pPr>
            <w:r w:rsidRPr="0054261A">
              <w:rPr>
                <w:b/>
                <w:sz w:val="20"/>
              </w:rPr>
              <w:t>£’000</w:t>
            </w:r>
          </w:p>
        </w:tc>
      </w:tr>
      <w:tr w:rsidR="008D6480" w:rsidRPr="003740CF" w:rsidTr="002A3304">
        <w:tc>
          <w:tcPr>
            <w:tcW w:w="3644" w:type="pct"/>
          </w:tcPr>
          <w:p w:rsidR="008D6480" w:rsidRPr="0054261A" w:rsidRDefault="008D6480" w:rsidP="007A7A13">
            <w:pPr>
              <w:tabs>
                <w:tab w:val="decimal" w:pos="7560"/>
                <w:tab w:val="decimal" w:pos="9000"/>
                <w:tab w:val="decimal" w:pos="11232"/>
              </w:tabs>
              <w:rPr>
                <w:sz w:val="20"/>
              </w:rPr>
            </w:pPr>
          </w:p>
        </w:tc>
        <w:tc>
          <w:tcPr>
            <w:tcW w:w="678" w:type="pct"/>
          </w:tcPr>
          <w:p w:rsidR="008D6480" w:rsidRPr="0054261A" w:rsidRDefault="008D6480" w:rsidP="007A7A13">
            <w:pPr>
              <w:tabs>
                <w:tab w:val="decimal" w:pos="7560"/>
                <w:tab w:val="decimal" w:pos="9000"/>
                <w:tab w:val="decimal" w:pos="11232"/>
              </w:tabs>
              <w:rPr>
                <w:sz w:val="20"/>
              </w:rPr>
            </w:pPr>
          </w:p>
        </w:tc>
        <w:tc>
          <w:tcPr>
            <w:tcW w:w="678" w:type="pct"/>
          </w:tcPr>
          <w:p w:rsidR="008D6480" w:rsidRPr="0054261A" w:rsidRDefault="008D6480" w:rsidP="005C1F13">
            <w:pPr>
              <w:tabs>
                <w:tab w:val="decimal" w:pos="7560"/>
                <w:tab w:val="decimal" w:pos="9000"/>
                <w:tab w:val="decimal" w:pos="11232"/>
              </w:tabs>
              <w:rPr>
                <w:sz w:val="20"/>
              </w:rPr>
            </w:pPr>
          </w:p>
        </w:tc>
      </w:tr>
      <w:tr w:rsidR="008D6480" w:rsidRPr="003740CF" w:rsidTr="002A3304">
        <w:tc>
          <w:tcPr>
            <w:tcW w:w="3644" w:type="pct"/>
          </w:tcPr>
          <w:p w:rsidR="008D6480" w:rsidRPr="0054261A" w:rsidRDefault="008D6480" w:rsidP="007A7A13">
            <w:pPr>
              <w:tabs>
                <w:tab w:val="decimal" w:pos="7560"/>
                <w:tab w:val="decimal" w:pos="9000"/>
                <w:tab w:val="decimal" w:pos="11232"/>
              </w:tabs>
              <w:rPr>
                <w:sz w:val="20"/>
              </w:rPr>
            </w:pPr>
            <w:r w:rsidRPr="0054261A">
              <w:rPr>
                <w:sz w:val="20"/>
              </w:rPr>
              <w:t>A</w:t>
            </w:r>
          </w:p>
        </w:tc>
        <w:tc>
          <w:tcPr>
            <w:tcW w:w="678" w:type="pct"/>
          </w:tcPr>
          <w:p w:rsidR="008D6480" w:rsidRPr="0054261A" w:rsidRDefault="007125CD" w:rsidP="007125CD">
            <w:pPr>
              <w:tabs>
                <w:tab w:val="decimal" w:pos="7560"/>
                <w:tab w:val="decimal" w:pos="9000"/>
                <w:tab w:val="decimal" w:pos="11232"/>
              </w:tabs>
              <w:jc w:val="right"/>
              <w:rPr>
                <w:sz w:val="20"/>
              </w:rPr>
            </w:pPr>
            <w:r w:rsidRPr="0054261A">
              <w:rPr>
                <w:sz w:val="20"/>
              </w:rPr>
              <w:t>62</w:t>
            </w:r>
          </w:p>
        </w:tc>
        <w:tc>
          <w:tcPr>
            <w:tcW w:w="678" w:type="pct"/>
          </w:tcPr>
          <w:p w:rsidR="008D6480" w:rsidRPr="0054261A" w:rsidRDefault="007125CD" w:rsidP="007125CD">
            <w:pPr>
              <w:tabs>
                <w:tab w:val="decimal" w:pos="7560"/>
                <w:tab w:val="decimal" w:pos="9000"/>
                <w:tab w:val="decimal" w:pos="11232"/>
              </w:tabs>
              <w:jc w:val="right"/>
              <w:rPr>
                <w:sz w:val="20"/>
              </w:rPr>
            </w:pPr>
            <w:r w:rsidRPr="0054261A">
              <w:rPr>
                <w:sz w:val="20"/>
              </w:rPr>
              <w:t>77</w:t>
            </w:r>
          </w:p>
        </w:tc>
      </w:tr>
      <w:tr w:rsidR="008D6480" w:rsidRPr="003740CF" w:rsidTr="002A3304">
        <w:tc>
          <w:tcPr>
            <w:tcW w:w="3644" w:type="pct"/>
          </w:tcPr>
          <w:p w:rsidR="008D6480" w:rsidRPr="0054261A" w:rsidRDefault="008D6480" w:rsidP="007A7A13">
            <w:pPr>
              <w:tabs>
                <w:tab w:val="decimal" w:pos="7560"/>
                <w:tab w:val="decimal" w:pos="9000"/>
                <w:tab w:val="decimal" w:pos="11232"/>
              </w:tabs>
              <w:rPr>
                <w:sz w:val="20"/>
              </w:rPr>
            </w:pPr>
            <w:r w:rsidRPr="0054261A">
              <w:rPr>
                <w:sz w:val="20"/>
              </w:rPr>
              <w:t>BB</w:t>
            </w:r>
          </w:p>
        </w:tc>
        <w:tc>
          <w:tcPr>
            <w:tcW w:w="678" w:type="pct"/>
          </w:tcPr>
          <w:p w:rsidR="008D6480" w:rsidRPr="0054261A" w:rsidRDefault="007125CD" w:rsidP="007125CD">
            <w:pPr>
              <w:tabs>
                <w:tab w:val="decimal" w:pos="7560"/>
                <w:tab w:val="decimal" w:pos="9000"/>
                <w:tab w:val="decimal" w:pos="11232"/>
              </w:tabs>
              <w:jc w:val="right"/>
              <w:rPr>
                <w:sz w:val="20"/>
              </w:rPr>
            </w:pPr>
            <w:r w:rsidRPr="0054261A">
              <w:rPr>
                <w:sz w:val="20"/>
              </w:rPr>
              <w:t>8</w:t>
            </w:r>
          </w:p>
        </w:tc>
        <w:tc>
          <w:tcPr>
            <w:tcW w:w="678" w:type="pct"/>
          </w:tcPr>
          <w:p w:rsidR="008D6480" w:rsidRPr="0054261A" w:rsidRDefault="007125CD" w:rsidP="007125CD">
            <w:pPr>
              <w:tabs>
                <w:tab w:val="decimal" w:pos="7560"/>
                <w:tab w:val="decimal" w:pos="9000"/>
                <w:tab w:val="decimal" w:pos="11232"/>
              </w:tabs>
              <w:jc w:val="right"/>
              <w:rPr>
                <w:sz w:val="20"/>
              </w:rPr>
            </w:pPr>
            <w:r w:rsidRPr="0054261A">
              <w:rPr>
                <w:sz w:val="20"/>
              </w:rPr>
              <w:t>1</w:t>
            </w:r>
          </w:p>
        </w:tc>
      </w:tr>
      <w:tr w:rsidR="008D6480" w:rsidRPr="003740CF" w:rsidTr="002A3304">
        <w:tc>
          <w:tcPr>
            <w:tcW w:w="3644" w:type="pct"/>
          </w:tcPr>
          <w:p w:rsidR="008D6480" w:rsidRPr="0054261A" w:rsidRDefault="008D6480" w:rsidP="007A7A13">
            <w:pPr>
              <w:tabs>
                <w:tab w:val="decimal" w:pos="7560"/>
                <w:tab w:val="decimal" w:pos="9000"/>
                <w:tab w:val="decimal" w:pos="11232"/>
              </w:tabs>
              <w:rPr>
                <w:sz w:val="20"/>
              </w:rPr>
            </w:pPr>
            <w:r w:rsidRPr="0054261A">
              <w:rPr>
                <w:sz w:val="20"/>
              </w:rPr>
              <w:t>BBB</w:t>
            </w:r>
          </w:p>
        </w:tc>
        <w:tc>
          <w:tcPr>
            <w:tcW w:w="678" w:type="pct"/>
          </w:tcPr>
          <w:p w:rsidR="008D6480" w:rsidRPr="0054261A" w:rsidRDefault="007125CD" w:rsidP="007125CD">
            <w:pPr>
              <w:tabs>
                <w:tab w:val="decimal" w:pos="7560"/>
                <w:tab w:val="decimal" w:pos="9000"/>
                <w:tab w:val="decimal" w:pos="11232"/>
              </w:tabs>
              <w:jc w:val="right"/>
              <w:rPr>
                <w:sz w:val="20"/>
              </w:rPr>
            </w:pPr>
            <w:r w:rsidRPr="0054261A">
              <w:rPr>
                <w:sz w:val="20"/>
              </w:rPr>
              <w:t>0</w:t>
            </w:r>
          </w:p>
        </w:tc>
        <w:tc>
          <w:tcPr>
            <w:tcW w:w="678" w:type="pct"/>
          </w:tcPr>
          <w:p w:rsidR="008D6480" w:rsidRPr="0054261A" w:rsidRDefault="008D6480" w:rsidP="005C1F13">
            <w:pPr>
              <w:tabs>
                <w:tab w:val="decimal" w:pos="7560"/>
                <w:tab w:val="decimal" w:pos="9000"/>
                <w:tab w:val="decimal" w:pos="11232"/>
              </w:tabs>
              <w:jc w:val="right"/>
              <w:rPr>
                <w:sz w:val="20"/>
              </w:rPr>
            </w:pPr>
            <w:r w:rsidRPr="0054261A">
              <w:rPr>
                <w:sz w:val="20"/>
              </w:rPr>
              <w:t>2</w:t>
            </w:r>
          </w:p>
        </w:tc>
      </w:tr>
      <w:tr w:rsidR="008D6480" w:rsidRPr="003740CF" w:rsidTr="002A3304">
        <w:tc>
          <w:tcPr>
            <w:tcW w:w="3644" w:type="pct"/>
          </w:tcPr>
          <w:p w:rsidR="008D6480" w:rsidRPr="0054261A" w:rsidRDefault="008D6480" w:rsidP="007A7A13">
            <w:pPr>
              <w:tabs>
                <w:tab w:val="decimal" w:pos="7560"/>
                <w:tab w:val="decimal" w:pos="9000"/>
                <w:tab w:val="decimal" w:pos="11232"/>
              </w:tabs>
              <w:rPr>
                <w:sz w:val="20"/>
              </w:rPr>
            </w:pPr>
            <w:r w:rsidRPr="0054261A">
              <w:rPr>
                <w:sz w:val="20"/>
              </w:rPr>
              <w:t>Existing customers with no defaults in the past</w:t>
            </w:r>
          </w:p>
        </w:tc>
        <w:tc>
          <w:tcPr>
            <w:tcW w:w="678" w:type="pct"/>
          </w:tcPr>
          <w:p w:rsidR="008D6480" w:rsidRPr="0054261A" w:rsidRDefault="007125CD" w:rsidP="007125CD">
            <w:pPr>
              <w:tabs>
                <w:tab w:val="decimal" w:pos="7560"/>
                <w:tab w:val="decimal" w:pos="9000"/>
                <w:tab w:val="decimal" w:pos="11232"/>
              </w:tabs>
              <w:jc w:val="right"/>
              <w:rPr>
                <w:sz w:val="20"/>
              </w:rPr>
            </w:pPr>
            <w:r w:rsidRPr="0054261A">
              <w:rPr>
                <w:sz w:val="20"/>
              </w:rPr>
              <w:t>55</w:t>
            </w:r>
          </w:p>
        </w:tc>
        <w:tc>
          <w:tcPr>
            <w:tcW w:w="678" w:type="pct"/>
          </w:tcPr>
          <w:p w:rsidR="008D6480" w:rsidRPr="0054261A" w:rsidRDefault="007125CD" w:rsidP="007125CD">
            <w:pPr>
              <w:tabs>
                <w:tab w:val="decimal" w:pos="7560"/>
                <w:tab w:val="decimal" w:pos="9000"/>
                <w:tab w:val="decimal" w:pos="11232"/>
              </w:tabs>
              <w:jc w:val="right"/>
              <w:rPr>
                <w:sz w:val="20"/>
              </w:rPr>
            </w:pPr>
            <w:r w:rsidRPr="0054261A">
              <w:rPr>
                <w:sz w:val="20"/>
              </w:rPr>
              <w:t>50</w:t>
            </w:r>
          </w:p>
        </w:tc>
      </w:tr>
      <w:tr w:rsidR="008D6480" w:rsidRPr="003740CF" w:rsidTr="002A3304">
        <w:tc>
          <w:tcPr>
            <w:tcW w:w="3644" w:type="pct"/>
          </w:tcPr>
          <w:p w:rsidR="008D6480" w:rsidRPr="0054261A" w:rsidRDefault="008D6480" w:rsidP="007A7A13">
            <w:pPr>
              <w:tabs>
                <w:tab w:val="decimal" w:pos="7560"/>
                <w:tab w:val="decimal" w:pos="9000"/>
                <w:tab w:val="decimal" w:pos="11232"/>
              </w:tabs>
              <w:rPr>
                <w:sz w:val="20"/>
              </w:rPr>
            </w:pPr>
          </w:p>
        </w:tc>
        <w:tc>
          <w:tcPr>
            <w:tcW w:w="678" w:type="pct"/>
            <w:tcBorders>
              <w:bottom w:val="single" w:sz="4" w:space="0" w:color="auto"/>
            </w:tcBorders>
          </w:tcPr>
          <w:p w:rsidR="008D6480" w:rsidRPr="0054261A" w:rsidRDefault="008D6480" w:rsidP="007A7A13">
            <w:pPr>
              <w:tabs>
                <w:tab w:val="decimal" w:pos="7560"/>
                <w:tab w:val="decimal" w:pos="9000"/>
                <w:tab w:val="decimal" w:pos="11232"/>
              </w:tabs>
              <w:jc w:val="right"/>
              <w:rPr>
                <w:sz w:val="20"/>
              </w:rPr>
            </w:pPr>
          </w:p>
        </w:tc>
        <w:tc>
          <w:tcPr>
            <w:tcW w:w="678" w:type="pct"/>
            <w:tcBorders>
              <w:bottom w:val="single" w:sz="4" w:space="0" w:color="auto"/>
            </w:tcBorders>
          </w:tcPr>
          <w:p w:rsidR="008D6480" w:rsidRPr="0054261A" w:rsidRDefault="008D6480" w:rsidP="005C1F13">
            <w:pPr>
              <w:tabs>
                <w:tab w:val="decimal" w:pos="7560"/>
                <w:tab w:val="decimal" w:pos="9000"/>
                <w:tab w:val="decimal" w:pos="11232"/>
              </w:tabs>
              <w:jc w:val="right"/>
              <w:rPr>
                <w:sz w:val="20"/>
              </w:rPr>
            </w:pPr>
          </w:p>
        </w:tc>
      </w:tr>
      <w:tr w:rsidR="008D6480" w:rsidRPr="003740CF" w:rsidTr="002A3304">
        <w:tc>
          <w:tcPr>
            <w:tcW w:w="3644" w:type="pct"/>
          </w:tcPr>
          <w:p w:rsidR="008D6480" w:rsidRPr="0054261A" w:rsidRDefault="008D6480" w:rsidP="007A7A13">
            <w:pPr>
              <w:tabs>
                <w:tab w:val="decimal" w:pos="7560"/>
                <w:tab w:val="decimal" w:pos="9000"/>
                <w:tab w:val="decimal" w:pos="11232"/>
              </w:tabs>
              <w:rPr>
                <w:sz w:val="20"/>
              </w:rPr>
            </w:pPr>
            <w:r w:rsidRPr="0054261A">
              <w:rPr>
                <w:sz w:val="20"/>
              </w:rPr>
              <w:t>Total neither past due or impaired</w:t>
            </w:r>
          </w:p>
        </w:tc>
        <w:tc>
          <w:tcPr>
            <w:tcW w:w="678" w:type="pct"/>
            <w:tcBorders>
              <w:top w:val="single" w:sz="4" w:space="0" w:color="auto"/>
              <w:bottom w:val="single" w:sz="4" w:space="0" w:color="auto"/>
            </w:tcBorders>
          </w:tcPr>
          <w:p w:rsidR="008D6480" w:rsidRPr="0054261A" w:rsidRDefault="007125CD" w:rsidP="007125CD">
            <w:pPr>
              <w:tabs>
                <w:tab w:val="decimal" w:pos="7560"/>
                <w:tab w:val="decimal" w:pos="9000"/>
                <w:tab w:val="decimal" w:pos="11232"/>
              </w:tabs>
              <w:jc w:val="right"/>
              <w:rPr>
                <w:b/>
                <w:sz w:val="20"/>
              </w:rPr>
            </w:pPr>
            <w:r w:rsidRPr="0054261A">
              <w:rPr>
                <w:b/>
                <w:sz w:val="20"/>
              </w:rPr>
              <w:t>125</w:t>
            </w:r>
          </w:p>
        </w:tc>
        <w:tc>
          <w:tcPr>
            <w:tcW w:w="678" w:type="pct"/>
            <w:tcBorders>
              <w:top w:val="single" w:sz="4" w:space="0" w:color="auto"/>
              <w:bottom w:val="single" w:sz="4" w:space="0" w:color="auto"/>
            </w:tcBorders>
          </w:tcPr>
          <w:p w:rsidR="008D6480" w:rsidRPr="0054261A" w:rsidRDefault="007125CD" w:rsidP="007125CD">
            <w:pPr>
              <w:tabs>
                <w:tab w:val="decimal" w:pos="7560"/>
                <w:tab w:val="decimal" w:pos="9000"/>
                <w:tab w:val="decimal" w:pos="11232"/>
              </w:tabs>
              <w:jc w:val="right"/>
              <w:rPr>
                <w:b/>
                <w:sz w:val="20"/>
              </w:rPr>
            </w:pPr>
            <w:r w:rsidRPr="0054261A">
              <w:rPr>
                <w:b/>
                <w:sz w:val="20"/>
              </w:rPr>
              <w:t>130</w:t>
            </w:r>
          </w:p>
        </w:tc>
      </w:tr>
    </w:tbl>
    <w:p w:rsidR="008D6480" w:rsidRPr="003740CF" w:rsidRDefault="008D6480" w:rsidP="00436C2D">
      <w:pPr>
        <w:tabs>
          <w:tab w:val="decimal" w:pos="7560"/>
          <w:tab w:val="decimal" w:pos="9000"/>
          <w:tab w:val="decimal" w:pos="11232"/>
        </w:tabs>
      </w:pPr>
    </w:p>
    <w:p w:rsidR="008D6480" w:rsidRPr="003740CF" w:rsidRDefault="008D6480" w:rsidP="0054261A">
      <w:pPr>
        <w:tabs>
          <w:tab w:val="decimal" w:pos="7560"/>
          <w:tab w:val="decimal" w:pos="9000"/>
          <w:tab w:val="decimal" w:pos="11232"/>
        </w:tabs>
        <w:ind w:hanging="6"/>
        <w:jc w:val="left"/>
      </w:pPr>
      <w:r w:rsidRPr="003740CF">
        <w:t>The maximum exposure to credit risk is the fair value of each class of receivable.  The Board does not hold any collateral as security.</w:t>
      </w:r>
    </w:p>
    <w:p w:rsidR="008D6480" w:rsidRPr="003740CF" w:rsidRDefault="008D6480" w:rsidP="0054261A">
      <w:pPr>
        <w:tabs>
          <w:tab w:val="decimal" w:pos="7560"/>
          <w:tab w:val="decimal" w:pos="9000"/>
          <w:tab w:val="decimal" w:pos="11232"/>
        </w:tabs>
        <w:ind w:hanging="6"/>
        <w:jc w:val="left"/>
      </w:pPr>
    </w:p>
    <w:p w:rsidR="008D6480" w:rsidRDefault="008D6480" w:rsidP="0054261A">
      <w:pPr>
        <w:tabs>
          <w:tab w:val="left" w:pos="-720"/>
          <w:tab w:val="decimal" w:pos="11232"/>
        </w:tabs>
        <w:jc w:val="left"/>
      </w:pPr>
      <w:r w:rsidRPr="003740CF">
        <w:t>All receivables are denominated in sterling.</w:t>
      </w:r>
    </w:p>
    <w:p w:rsidR="00765D31" w:rsidRDefault="00765D31" w:rsidP="0054261A">
      <w:pPr>
        <w:tabs>
          <w:tab w:val="left" w:pos="-720"/>
          <w:tab w:val="decimal" w:pos="11232"/>
        </w:tabs>
        <w:jc w:val="left"/>
      </w:pPr>
    </w:p>
    <w:p w:rsidR="004E07A4" w:rsidRDefault="00765D31" w:rsidP="0054261A">
      <w:pPr>
        <w:tabs>
          <w:tab w:val="left" w:pos="-720"/>
          <w:tab w:val="decimal" w:pos="11232"/>
        </w:tabs>
        <w:jc w:val="left"/>
      </w:pPr>
      <w:r>
        <w:t>The carrying amount</w:t>
      </w:r>
      <w:r w:rsidR="004E07A4">
        <w:t xml:space="preserve"> </w:t>
      </w:r>
      <w:r>
        <w:t xml:space="preserve">of receivables are </w:t>
      </w:r>
      <w:r w:rsidR="00547DF7">
        <w:t>all held in sterling.</w:t>
      </w:r>
      <w:r>
        <w:t xml:space="preserve">  </w:t>
      </w:r>
    </w:p>
    <w:p w:rsidR="008D6480" w:rsidRPr="003740CF" w:rsidRDefault="008D6480" w:rsidP="00F202FB">
      <w:pPr>
        <w:tabs>
          <w:tab w:val="left" w:pos="-720"/>
          <w:tab w:val="decimal" w:pos="11232"/>
        </w:tabs>
      </w:pPr>
    </w:p>
    <w:p w:rsidR="008D6480" w:rsidRPr="003740CF" w:rsidRDefault="008D6480" w:rsidP="00B55A5D">
      <w:pPr>
        <w:tabs>
          <w:tab w:val="left" w:pos="-720"/>
          <w:tab w:val="decimal" w:pos="11232"/>
        </w:tabs>
        <w:rPr>
          <w:b/>
          <w:iCs/>
          <w:sz w:val="24"/>
          <w:szCs w:val="24"/>
        </w:rPr>
      </w:pPr>
    </w:p>
    <w:p w:rsidR="008D6480" w:rsidRPr="003740CF" w:rsidRDefault="008D6480" w:rsidP="00B55A5D">
      <w:pPr>
        <w:tabs>
          <w:tab w:val="left" w:pos="-720"/>
          <w:tab w:val="decimal" w:pos="11232"/>
        </w:tabs>
        <w:rPr>
          <w:b/>
          <w:iCs/>
          <w:sz w:val="24"/>
          <w:szCs w:val="24"/>
        </w:rPr>
      </w:pPr>
    </w:p>
    <w:p w:rsidR="008D6480" w:rsidRPr="003740CF" w:rsidRDefault="008D6480" w:rsidP="00B55A5D">
      <w:pPr>
        <w:tabs>
          <w:tab w:val="left" w:pos="-720"/>
          <w:tab w:val="decimal" w:pos="11232"/>
        </w:tabs>
        <w:rPr>
          <w:b/>
          <w:iCs/>
          <w:sz w:val="24"/>
          <w:szCs w:val="24"/>
        </w:rPr>
      </w:pPr>
    </w:p>
    <w:p w:rsidR="008D6480" w:rsidRPr="003740CF" w:rsidRDefault="008D6480" w:rsidP="00B55A5D">
      <w:pPr>
        <w:tabs>
          <w:tab w:val="left" w:pos="-720"/>
          <w:tab w:val="decimal" w:pos="11232"/>
        </w:tabs>
      </w:pPr>
    </w:p>
    <w:p w:rsidR="008D6480" w:rsidRDefault="008D6480" w:rsidP="00F202FB">
      <w:pPr>
        <w:tabs>
          <w:tab w:val="decimal" w:pos="7560"/>
          <w:tab w:val="decimal" w:pos="9000"/>
          <w:tab w:val="decimal" w:pos="11232"/>
        </w:tabs>
        <w:rPr>
          <w:b/>
          <w:sz w:val="20"/>
        </w:rPr>
      </w:pPr>
    </w:p>
    <w:p w:rsidR="00547DF7" w:rsidRDefault="00547DF7" w:rsidP="00F202FB">
      <w:pPr>
        <w:tabs>
          <w:tab w:val="decimal" w:pos="7560"/>
          <w:tab w:val="decimal" w:pos="9000"/>
          <w:tab w:val="decimal" w:pos="11232"/>
        </w:tabs>
        <w:rPr>
          <w:b/>
          <w:sz w:val="20"/>
        </w:rPr>
      </w:pPr>
    </w:p>
    <w:p w:rsidR="00547DF7" w:rsidRDefault="00547DF7" w:rsidP="00F202FB">
      <w:pPr>
        <w:tabs>
          <w:tab w:val="decimal" w:pos="7560"/>
          <w:tab w:val="decimal" w:pos="9000"/>
          <w:tab w:val="decimal" w:pos="11232"/>
        </w:tabs>
        <w:rPr>
          <w:b/>
          <w:sz w:val="20"/>
        </w:rPr>
      </w:pPr>
    </w:p>
    <w:p w:rsidR="00547DF7" w:rsidRDefault="00547DF7" w:rsidP="00F202FB">
      <w:pPr>
        <w:tabs>
          <w:tab w:val="decimal" w:pos="7560"/>
          <w:tab w:val="decimal" w:pos="9000"/>
          <w:tab w:val="decimal" w:pos="11232"/>
        </w:tabs>
        <w:rPr>
          <w:b/>
          <w:sz w:val="20"/>
        </w:rPr>
      </w:pPr>
    </w:p>
    <w:p w:rsidR="00547DF7" w:rsidRDefault="00547DF7" w:rsidP="00F202FB">
      <w:pPr>
        <w:tabs>
          <w:tab w:val="decimal" w:pos="7560"/>
          <w:tab w:val="decimal" w:pos="9000"/>
          <w:tab w:val="decimal" w:pos="11232"/>
        </w:tabs>
        <w:rPr>
          <w:b/>
          <w:sz w:val="20"/>
        </w:rPr>
      </w:pPr>
    </w:p>
    <w:p w:rsidR="0054261A" w:rsidRDefault="0054261A" w:rsidP="00F202FB">
      <w:pPr>
        <w:tabs>
          <w:tab w:val="decimal" w:pos="7560"/>
          <w:tab w:val="decimal" w:pos="9000"/>
          <w:tab w:val="decimal" w:pos="11232"/>
        </w:tabs>
        <w:rPr>
          <w:b/>
          <w:sz w:val="20"/>
        </w:rPr>
      </w:pPr>
      <w:r>
        <w:rPr>
          <w:b/>
          <w:sz w:val="20"/>
        </w:rPr>
        <w:br w:type="page"/>
      </w:r>
    </w:p>
    <w:p w:rsidR="008D6480" w:rsidRDefault="008D6480" w:rsidP="00F202FB">
      <w:pPr>
        <w:tabs>
          <w:tab w:val="left" w:pos="-720"/>
          <w:tab w:val="decimal" w:pos="11232"/>
        </w:tabs>
        <w:rPr>
          <w:b/>
          <w:iCs/>
          <w:sz w:val="24"/>
          <w:szCs w:val="24"/>
        </w:rPr>
      </w:pPr>
      <w:r w:rsidRPr="008505D1">
        <w:rPr>
          <w:b/>
          <w:iCs/>
          <w:sz w:val="24"/>
          <w:szCs w:val="24"/>
        </w:rPr>
        <w:lastRenderedPageBreak/>
        <w:t>Note 1</w:t>
      </w:r>
      <w:r w:rsidR="009C358E" w:rsidRPr="008505D1">
        <w:rPr>
          <w:b/>
          <w:iCs/>
          <w:sz w:val="24"/>
          <w:szCs w:val="24"/>
        </w:rPr>
        <w:t>0</w:t>
      </w:r>
      <w:r w:rsidRPr="008505D1">
        <w:rPr>
          <w:b/>
          <w:iCs/>
          <w:sz w:val="24"/>
          <w:szCs w:val="24"/>
        </w:rPr>
        <w:t xml:space="preserve"> Cash and Cash Equivalents</w:t>
      </w:r>
    </w:p>
    <w:p w:rsidR="00EB7108" w:rsidRDefault="00EB7108" w:rsidP="00F202FB">
      <w:pPr>
        <w:tabs>
          <w:tab w:val="left" w:pos="-720"/>
          <w:tab w:val="decimal" w:pos="11232"/>
        </w:tabs>
        <w:rPr>
          <w:b/>
          <w:iCs/>
          <w:sz w:val="24"/>
          <w:szCs w:val="24"/>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78"/>
        <w:gridCol w:w="2202"/>
        <w:gridCol w:w="1900"/>
      </w:tblGrid>
      <w:tr w:rsidR="00EF5CA5" w:rsidRPr="00F651F0" w:rsidTr="00FB71FA">
        <w:tc>
          <w:tcPr>
            <w:tcW w:w="2812" w:type="pct"/>
          </w:tcPr>
          <w:p w:rsidR="00EF5CA5" w:rsidRPr="0054261A" w:rsidRDefault="00EF5CA5" w:rsidP="00F202FB">
            <w:pPr>
              <w:tabs>
                <w:tab w:val="left" w:pos="-720"/>
                <w:tab w:val="decimal" w:pos="11232"/>
              </w:tabs>
              <w:rPr>
                <w:b/>
                <w:iCs/>
              </w:rPr>
            </w:pPr>
          </w:p>
        </w:tc>
        <w:tc>
          <w:tcPr>
            <w:tcW w:w="1174" w:type="pct"/>
          </w:tcPr>
          <w:p w:rsidR="00EF5CA5" w:rsidRPr="0054261A" w:rsidRDefault="00EF5CA5" w:rsidP="00EF5CA5">
            <w:pPr>
              <w:tabs>
                <w:tab w:val="left" w:pos="-720"/>
                <w:tab w:val="decimal" w:pos="11232"/>
              </w:tabs>
              <w:jc w:val="right"/>
              <w:rPr>
                <w:b/>
                <w:iCs/>
              </w:rPr>
            </w:pPr>
            <w:r w:rsidRPr="0054261A">
              <w:rPr>
                <w:b/>
                <w:iCs/>
              </w:rPr>
              <w:t>Consolidated</w:t>
            </w:r>
          </w:p>
          <w:p w:rsidR="00EF5CA5" w:rsidRPr="0054261A" w:rsidRDefault="00EF5CA5" w:rsidP="00EF5CA5">
            <w:pPr>
              <w:tabs>
                <w:tab w:val="left" w:pos="-720"/>
                <w:tab w:val="decimal" w:pos="11232"/>
              </w:tabs>
              <w:jc w:val="right"/>
              <w:rPr>
                <w:b/>
                <w:iCs/>
              </w:rPr>
            </w:pPr>
            <w:r w:rsidRPr="0054261A">
              <w:rPr>
                <w:b/>
                <w:iCs/>
              </w:rPr>
              <w:t>2018</w:t>
            </w:r>
          </w:p>
        </w:tc>
        <w:tc>
          <w:tcPr>
            <w:tcW w:w="1013" w:type="pct"/>
          </w:tcPr>
          <w:p w:rsidR="00405F2E" w:rsidRDefault="00EF5CA5" w:rsidP="00EF5CA5">
            <w:pPr>
              <w:tabs>
                <w:tab w:val="left" w:pos="-720"/>
                <w:tab w:val="decimal" w:pos="11232"/>
              </w:tabs>
              <w:jc w:val="right"/>
              <w:rPr>
                <w:b/>
                <w:iCs/>
              </w:rPr>
            </w:pPr>
            <w:r w:rsidRPr="0054261A">
              <w:rPr>
                <w:b/>
                <w:iCs/>
              </w:rPr>
              <w:t>Consolidated</w:t>
            </w:r>
          </w:p>
          <w:p w:rsidR="00EF5CA5" w:rsidRPr="0054261A" w:rsidRDefault="00EF5CA5" w:rsidP="00EF5CA5">
            <w:pPr>
              <w:tabs>
                <w:tab w:val="left" w:pos="-720"/>
                <w:tab w:val="decimal" w:pos="11232"/>
              </w:tabs>
              <w:jc w:val="right"/>
              <w:rPr>
                <w:b/>
                <w:iCs/>
              </w:rPr>
            </w:pPr>
            <w:r w:rsidRPr="0054261A">
              <w:rPr>
                <w:b/>
                <w:iCs/>
              </w:rPr>
              <w:t xml:space="preserve"> 2017</w:t>
            </w:r>
          </w:p>
        </w:tc>
      </w:tr>
      <w:tr w:rsidR="00EF5CA5" w:rsidRPr="00F651F0" w:rsidTr="00FB71FA">
        <w:tc>
          <w:tcPr>
            <w:tcW w:w="2812" w:type="pct"/>
          </w:tcPr>
          <w:p w:rsidR="00EF5CA5" w:rsidRPr="0054261A" w:rsidRDefault="00EF5CA5" w:rsidP="00F202FB">
            <w:pPr>
              <w:tabs>
                <w:tab w:val="left" w:pos="-720"/>
                <w:tab w:val="decimal" w:pos="11232"/>
              </w:tabs>
              <w:rPr>
                <w:b/>
                <w:iCs/>
              </w:rPr>
            </w:pPr>
          </w:p>
        </w:tc>
        <w:tc>
          <w:tcPr>
            <w:tcW w:w="1174" w:type="pct"/>
          </w:tcPr>
          <w:p w:rsidR="00EF5CA5" w:rsidRPr="0054261A" w:rsidRDefault="00EF5CA5" w:rsidP="00EF5CA5">
            <w:pPr>
              <w:tabs>
                <w:tab w:val="left" w:pos="-720"/>
                <w:tab w:val="decimal" w:pos="11232"/>
              </w:tabs>
              <w:jc w:val="right"/>
              <w:rPr>
                <w:b/>
                <w:iCs/>
              </w:rPr>
            </w:pPr>
            <w:r w:rsidRPr="0054261A">
              <w:rPr>
                <w:b/>
                <w:iCs/>
              </w:rPr>
              <w:t>£000</w:t>
            </w:r>
          </w:p>
        </w:tc>
        <w:tc>
          <w:tcPr>
            <w:tcW w:w="1013" w:type="pct"/>
          </w:tcPr>
          <w:p w:rsidR="00EF5CA5" w:rsidRPr="0054261A" w:rsidRDefault="00EF5CA5" w:rsidP="00EF5CA5">
            <w:pPr>
              <w:tabs>
                <w:tab w:val="left" w:pos="-720"/>
                <w:tab w:val="decimal" w:pos="11232"/>
              </w:tabs>
              <w:jc w:val="right"/>
              <w:rPr>
                <w:b/>
                <w:iCs/>
              </w:rPr>
            </w:pPr>
            <w:r w:rsidRPr="0054261A">
              <w:rPr>
                <w:b/>
                <w:iCs/>
              </w:rPr>
              <w:t>£000</w:t>
            </w:r>
          </w:p>
        </w:tc>
      </w:tr>
      <w:tr w:rsidR="00EF5CA5" w:rsidRPr="00F651F0" w:rsidTr="00FB71FA">
        <w:tc>
          <w:tcPr>
            <w:tcW w:w="2812" w:type="pct"/>
            <w:vAlign w:val="bottom"/>
          </w:tcPr>
          <w:p w:rsidR="00EF5CA5" w:rsidRPr="0054261A" w:rsidRDefault="00EF5CA5" w:rsidP="00D35989">
            <w:pPr>
              <w:widowControl/>
              <w:jc w:val="left"/>
              <w:rPr>
                <w:lang w:eastAsia="en-GB"/>
              </w:rPr>
            </w:pPr>
            <w:r w:rsidRPr="0054261A">
              <w:rPr>
                <w:lang w:eastAsia="en-GB"/>
              </w:rPr>
              <w:t>Balance at 1 April</w:t>
            </w:r>
          </w:p>
        </w:tc>
        <w:tc>
          <w:tcPr>
            <w:tcW w:w="1174" w:type="pct"/>
          </w:tcPr>
          <w:p w:rsidR="00EF5CA5" w:rsidRPr="0054261A" w:rsidRDefault="00EF5CA5" w:rsidP="00EF5CA5">
            <w:pPr>
              <w:tabs>
                <w:tab w:val="left" w:pos="-720"/>
                <w:tab w:val="decimal" w:pos="11232"/>
              </w:tabs>
              <w:jc w:val="right"/>
              <w:rPr>
                <w:iCs/>
              </w:rPr>
            </w:pPr>
            <w:r w:rsidRPr="0054261A">
              <w:rPr>
                <w:iCs/>
              </w:rPr>
              <w:t>2,447</w:t>
            </w:r>
          </w:p>
        </w:tc>
        <w:tc>
          <w:tcPr>
            <w:tcW w:w="1013" w:type="pct"/>
          </w:tcPr>
          <w:p w:rsidR="00EF5CA5" w:rsidRPr="0054261A" w:rsidRDefault="00EF5CA5" w:rsidP="00EF5CA5">
            <w:pPr>
              <w:tabs>
                <w:tab w:val="left" w:pos="-720"/>
                <w:tab w:val="decimal" w:pos="11232"/>
              </w:tabs>
              <w:jc w:val="right"/>
              <w:rPr>
                <w:iCs/>
              </w:rPr>
            </w:pPr>
            <w:r w:rsidRPr="0054261A">
              <w:rPr>
                <w:iCs/>
              </w:rPr>
              <w:t>7,850</w:t>
            </w:r>
          </w:p>
        </w:tc>
      </w:tr>
      <w:tr w:rsidR="00EF5CA5" w:rsidRPr="00F651F0" w:rsidTr="00FB71FA">
        <w:tc>
          <w:tcPr>
            <w:tcW w:w="2812" w:type="pct"/>
            <w:vAlign w:val="bottom"/>
          </w:tcPr>
          <w:p w:rsidR="00EF5CA5" w:rsidRPr="0054261A" w:rsidRDefault="00EF5CA5" w:rsidP="00D35989">
            <w:pPr>
              <w:widowControl/>
              <w:jc w:val="left"/>
              <w:rPr>
                <w:lang w:eastAsia="en-GB"/>
              </w:rPr>
            </w:pPr>
            <w:r w:rsidRPr="0054261A">
              <w:rPr>
                <w:lang w:eastAsia="en-GB"/>
              </w:rPr>
              <w:t>Net change in cash and cash equivalent balances</w:t>
            </w:r>
          </w:p>
        </w:tc>
        <w:tc>
          <w:tcPr>
            <w:tcW w:w="1174" w:type="pct"/>
            <w:tcBorders>
              <w:bottom w:val="single" w:sz="4" w:space="0" w:color="auto"/>
            </w:tcBorders>
          </w:tcPr>
          <w:p w:rsidR="00EF5CA5" w:rsidRPr="0054261A" w:rsidRDefault="00EF5CA5" w:rsidP="00EF5CA5">
            <w:pPr>
              <w:tabs>
                <w:tab w:val="left" w:pos="-720"/>
                <w:tab w:val="decimal" w:pos="11232"/>
              </w:tabs>
              <w:jc w:val="right"/>
              <w:rPr>
                <w:iCs/>
              </w:rPr>
            </w:pPr>
            <w:r w:rsidRPr="0054261A">
              <w:rPr>
                <w:iCs/>
              </w:rPr>
              <w:t>556</w:t>
            </w:r>
          </w:p>
        </w:tc>
        <w:tc>
          <w:tcPr>
            <w:tcW w:w="1013" w:type="pct"/>
            <w:tcBorders>
              <w:bottom w:val="single" w:sz="4" w:space="0" w:color="auto"/>
            </w:tcBorders>
          </w:tcPr>
          <w:p w:rsidR="00EF5CA5" w:rsidRPr="0054261A" w:rsidRDefault="00EF5CA5" w:rsidP="00EF5CA5">
            <w:pPr>
              <w:tabs>
                <w:tab w:val="left" w:pos="-720"/>
                <w:tab w:val="decimal" w:pos="11232"/>
              </w:tabs>
              <w:jc w:val="right"/>
              <w:rPr>
                <w:iCs/>
              </w:rPr>
            </w:pPr>
            <w:r w:rsidRPr="0054261A">
              <w:rPr>
                <w:iCs/>
              </w:rPr>
              <w:t>(5,403)</w:t>
            </w:r>
          </w:p>
        </w:tc>
      </w:tr>
      <w:tr w:rsidR="00EF5CA5" w:rsidRPr="00F651F0" w:rsidTr="00FB71FA">
        <w:tc>
          <w:tcPr>
            <w:tcW w:w="2812" w:type="pct"/>
            <w:vAlign w:val="bottom"/>
          </w:tcPr>
          <w:p w:rsidR="00EF5CA5" w:rsidRPr="0054261A" w:rsidRDefault="00EF5CA5" w:rsidP="00D35989">
            <w:pPr>
              <w:widowControl/>
              <w:jc w:val="left"/>
              <w:rPr>
                <w:b/>
                <w:bCs/>
                <w:lang w:eastAsia="en-GB"/>
              </w:rPr>
            </w:pPr>
            <w:r w:rsidRPr="0054261A">
              <w:rPr>
                <w:b/>
                <w:bCs/>
                <w:lang w:eastAsia="en-GB"/>
              </w:rPr>
              <w:t>Balance at 31 March</w:t>
            </w:r>
          </w:p>
        </w:tc>
        <w:tc>
          <w:tcPr>
            <w:tcW w:w="1174" w:type="pct"/>
            <w:tcBorders>
              <w:top w:val="single" w:sz="4" w:space="0" w:color="auto"/>
            </w:tcBorders>
          </w:tcPr>
          <w:p w:rsidR="00EF5CA5" w:rsidRPr="0054261A" w:rsidRDefault="00EF5CA5" w:rsidP="00EF5CA5">
            <w:pPr>
              <w:tabs>
                <w:tab w:val="left" w:pos="-720"/>
                <w:tab w:val="decimal" w:pos="11232"/>
              </w:tabs>
              <w:jc w:val="right"/>
              <w:rPr>
                <w:b/>
                <w:iCs/>
              </w:rPr>
            </w:pPr>
            <w:r w:rsidRPr="0054261A">
              <w:rPr>
                <w:b/>
                <w:iCs/>
              </w:rPr>
              <w:t>3,003</w:t>
            </w:r>
          </w:p>
        </w:tc>
        <w:tc>
          <w:tcPr>
            <w:tcW w:w="1013" w:type="pct"/>
            <w:tcBorders>
              <w:top w:val="single" w:sz="4" w:space="0" w:color="auto"/>
            </w:tcBorders>
          </w:tcPr>
          <w:p w:rsidR="00EF5CA5" w:rsidRPr="0054261A" w:rsidRDefault="00EF5CA5" w:rsidP="00EF5CA5">
            <w:pPr>
              <w:tabs>
                <w:tab w:val="left" w:pos="-720"/>
                <w:tab w:val="decimal" w:pos="11232"/>
              </w:tabs>
              <w:jc w:val="right"/>
              <w:rPr>
                <w:b/>
                <w:iCs/>
              </w:rPr>
            </w:pPr>
            <w:r w:rsidRPr="0054261A">
              <w:rPr>
                <w:b/>
                <w:iCs/>
              </w:rPr>
              <w:t>2,447</w:t>
            </w:r>
          </w:p>
        </w:tc>
      </w:tr>
      <w:tr w:rsidR="00EF5CA5" w:rsidRPr="00F651F0" w:rsidTr="00FB71FA">
        <w:tc>
          <w:tcPr>
            <w:tcW w:w="2812" w:type="pct"/>
            <w:vAlign w:val="bottom"/>
          </w:tcPr>
          <w:p w:rsidR="00EF5CA5" w:rsidRPr="0054261A" w:rsidRDefault="00EF5CA5" w:rsidP="00D35989">
            <w:pPr>
              <w:widowControl/>
              <w:jc w:val="left"/>
              <w:rPr>
                <w:bCs/>
                <w:lang w:eastAsia="en-GB"/>
              </w:rPr>
            </w:pPr>
            <w:r w:rsidRPr="0054261A">
              <w:rPr>
                <w:bCs/>
                <w:lang w:eastAsia="en-GB"/>
              </w:rPr>
              <w:t>Overdrafts</w:t>
            </w:r>
          </w:p>
        </w:tc>
        <w:tc>
          <w:tcPr>
            <w:tcW w:w="1174" w:type="pct"/>
            <w:tcBorders>
              <w:bottom w:val="single" w:sz="4" w:space="0" w:color="auto"/>
            </w:tcBorders>
          </w:tcPr>
          <w:p w:rsidR="00EF5CA5" w:rsidRPr="0054261A" w:rsidRDefault="00EF5CA5" w:rsidP="00EF5CA5">
            <w:pPr>
              <w:tabs>
                <w:tab w:val="left" w:pos="-720"/>
                <w:tab w:val="decimal" w:pos="11232"/>
              </w:tabs>
              <w:jc w:val="right"/>
              <w:rPr>
                <w:iCs/>
              </w:rPr>
            </w:pPr>
            <w:r w:rsidRPr="0054261A">
              <w:rPr>
                <w:iCs/>
              </w:rPr>
              <w:t>-</w:t>
            </w:r>
          </w:p>
        </w:tc>
        <w:tc>
          <w:tcPr>
            <w:tcW w:w="1013" w:type="pct"/>
            <w:tcBorders>
              <w:bottom w:val="single" w:sz="4" w:space="0" w:color="auto"/>
            </w:tcBorders>
          </w:tcPr>
          <w:p w:rsidR="00EF5CA5" w:rsidRPr="0054261A" w:rsidRDefault="00EF5CA5" w:rsidP="00EF5CA5">
            <w:pPr>
              <w:tabs>
                <w:tab w:val="left" w:pos="-720"/>
                <w:tab w:val="decimal" w:pos="11232"/>
              </w:tabs>
              <w:jc w:val="right"/>
              <w:rPr>
                <w:iCs/>
              </w:rPr>
            </w:pPr>
            <w:r w:rsidRPr="0054261A">
              <w:rPr>
                <w:iCs/>
              </w:rPr>
              <w:t>-</w:t>
            </w:r>
          </w:p>
        </w:tc>
      </w:tr>
      <w:tr w:rsidR="00EF5CA5" w:rsidRPr="00F651F0" w:rsidTr="00FB71FA">
        <w:tc>
          <w:tcPr>
            <w:tcW w:w="2812" w:type="pct"/>
            <w:vAlign w:val="bottom"/>
          </w:tcPr>
          <w:p w:rsidR="00EF5CA5" w:rsidRPr="0054261A" w:rsidRDefault="00EF5CA5" w:rsidP="00D35989">
            <w:pPr>
              <w:widowControl/>
              <w:jc w:val="left"/>
              <w:rPr>
                <w:b/>
                <w:bCs/>
                <w:lang w:eastAsia="en-GB"/>
              </w:rPr>
            </w:pPr>
            <w:r w:rsidRPr="0054261A">
              <w:rPr>
                <w:b/>
                <w:bCs/>
                <w:lang w:eastAsia="en-GB"/>
              </w:rPr>
              <w:t>Total Cash - Cash Flow Statement</w:t>
            </w:r>
          </w:p>
        </w:tc>
        <w:tc>
          <w:tcPr>
            <w:tcW w:w="1174" w:type="pct"/>
            <w:tcBorders>
              <w:top w:val="single" w:sz="4" w:space="0" w:color="auto"/>
            </w:tcBorders>
          </w:tcPr>
          <w:p w:rsidR="00EF5CA5" w:rsidRPr="0054261A" w:rsidRDefault="00EF5CA5" w:rsidP="00EF5CA5">
            <w:pPr>
              <w:tabs>
                <w:tab w:val="left" w:pos="-720"/>
                <w:tab w:val="decimal" w:pos="11232"/>
              </w:tabs>
              <w:jc w:val="right"/>
              <w:rPr>
                <w:b/>
                <w:iCs/>
              </w:rPr>
            </w:pPr>
            <w:r w:rsidRPr="0054261A">
              <w:rPr>
                <w:b/>
                <w:iCs/>
              </w:rPr>
              <w:t>3,003</w:t>
            </w:r>
          </w:p>
        </w:tc>
        <w:tc>
          <w:tcPr>
            <w:tcW w:w="1013" w:type="pct"/>
            <w:tcBorders>
              <w:top w:val="single" w:sz="4" w:space="0" w:color="auto"/>
            </w:tcBorders>
          </w:tcPr>
          <w:p w:rsidR="00EF5CA5" w:rsidRPr="0054261A" w:rsidRDefault="00EF5CA5" w:rsidP="00EF5CA5">
            <w:pPr>
              <w:tabs>
                <w:tab w:val="left" w:pos="-720"/>
                <w:tab w:val="decimal" w:pos="11232"/>
              </w:tabs>
              <w:jc w:val="right"/>
              <w:rPr>
                <w:b/>
                <w:iCs/>
              </w:rPr>
            </w:pPr>
            <w:r w:rsidRPr="0054261A">
              <w:rPr>
                <w:b/>
                <w:iCs/>
              </w:rPr>
              <w:t>2,447</w:t>
            </w:r>
          </w:p>
        </w:tc>
      </w:tr>
      <w:tr w:rsidR="00EF5CA5" w:rsidRPr="00F651F0" w:rsidTr="00FB71FA">
        <w:tc>
          <w:tcPr>
            <w:tcW w:w="2812" w:type="pct"/>
            <w:vAlign w:val="bottom"/>
          </w:tcPr>
          <w:p w:rsidR="00EF5CA5" w:rsidRPr="0054261A" w:rsidRDefault="00EF5CA5" w:rsidP="00D35989">
            <w:pPr>
              <w:widowControl/>
              <w:jc w:val="left"/>
              <w:rPr>
                <w:lang w:eastAsia="en-GB"/>
              </w:rPr>
            </w:pPr>
            <w:r w:rsidRPr="0054261A">
              <w:rPr>
                <w:lang w:eastAsia="en-GB"/>
              </w:rPr>
              <w:t>The following balances at 31 March were held at:</w:t>
            </w:r>
          </w:p>
        </w:tc>
        <w:tc>
          <w:tcPr>
            <w:tcW w:w="1174" w:type="pct"/>
            <w:vAlign w:val="bottom"/>
          </w:tcPr>
          <w:p w:rsidR="00EF5CA5" w:rsidRPr="0054261A" w:rsidRDefault="00EF5CA5" w:rsidP="00EF5CA5">
            <w:pPr>
              <w:widowControl/>
              <w:jc w:val="right"/>
              <w:rPr>
                <w:b/>
                <w:bCs/>
                <w:lang w:eastAsia="en-GB"/>
              </w:rPr>
            </w:pPr>
          </w:p>
        </w:tc>
        <w:tc>
          <w:tcPr>
            <w:tcW w:w="1013" w:type="pct"/>
            <w:vAlign w:val="bottom"/>
          </w:tcPr>
          <w:p w:rsidR="00EF5CA5" w:rsidRPr="0054261A" w:rsidRDefault="00EF5CA5" w:rsidP="00EF5CA5">
            <w:pPr>
              <w:widowControl/>
              <w:jc w:val="right"/>
              <w:rPr>
                <w:lang w:eastAsia="en-GB"/>
              </w:rPr>
            </w:pPr>
          </w:p>
        </w:tc>
      </w:tr>
      <w:tr w:rsidR="00EF5CA5" w:rsidRPr="00F651F0" w:rsidTr="00FB71FA">
        <w:tc>
          <w:tcPr>
            <w:tcW w:w="2812" w:type="pct"/>
            <w:vAlign w:val="bottom"/>
          </w:tcPr>
          <w:p w:rsidR="00EF5CA5" w:rsidRPr="0054261A" w:rsidRDefault="00EF5CA5" w:rsidP="00D35989">
            <w:pPr>
              <w:widowControl/>
              <w:jc w:val="left"/>
              <w:rPr>
                <w:lang w:eastAsia="en-GB"/>
              </w:rPr>
            </w:pPr>
            <w:r w:rsidRPr="0054261A">
              <w:rPr>
                <w:lang w:eastAsia="en-GB"/>
              </w:rPr>
              <w:t>Government Banking Service</w:t>
            </w:r>
          </w:p>
        </w:tc>
        <w:tc>
          <w:tcPr>
            <w:tcW w:w="1174" w:type="pct"/>
            <w:vAlign w:val="bottom"/>
          </w:tcPr>
          <w:p w:rsidR="00EF5CA5" w:rsidRPr="0054261A" w:rsidRDefault="00EF5CA5" w:rsidP="00EF5CA5">
            <w:pPr>
              <w:widowControl/>
              <w:jc w:val="right"/>
              <w:rPr>
                <w:bCs/>
                <w:lang w:eastAsia="en-GB"/>
              </w:rPr>
            </w:pPr>
            <w:r w:rsidRPr="0054261A">
              <w:rPr>
                <w:bCs/>
                <w:lang w:eastAsia="en-GB"/>
              </w:rPr>
              <w:t>905</w:t>
            </w:r>
          </w:p>
        </w:tc>
        <w:tc>
          <w:tcPr>
            <w:tcW w:w="1013" w:type="pct"/>
            <w:vAlign w:val="bottom"/>
          </w:tcPr>
          <w:p w:rsidR="00EF5CA5" w:rsidRPr="0054261A" w:rsidRDefault="00EF5CA5" w:rsidP="00EF5CA5">
            <w:pPr>
              <w:widowControl/>
              <w:jc w:val="right"/>
              <w:rPr>
                <w:lang w:eastAsia="en-GB"/>
              </w:rPr>
            </w:pPr>
            <w:r w:rsidRPr="0054261A">
              <w:rPr>
                <w:lang w:eastAsia="en-GB"/>
              </w:rPr>
              <w:t>1,750</w:t>
            </w:r>
          </w:p>
        </w:tc>
      </w:tr>
      <w:tr w:rsidR="00EF5CA5" w:rsidRPr="00F651F0" w:rsidTr="00FB71FA">
        <w:tc>
          <w:tcPr>
            <w:tcW w:w="2812" w:type="pct"/>
            <w:vAlign w:val="bottom"/>
          </w:tcPr>
          <w:p w:rsidR="00EF5CA5" w:rsidRPr="0054261A" w:rsidRDefault="00EF5CA5" w:rsidP="00D35989">
            <w:pPr>
              <w:widowControl/>
              <w:jc w:val="left"/>
              <w:rPr>
                <w:lang w:eastAsia="en-GB"/>
              </w:rPr>
            </w:pPr>
            <w:r w:rsidRPr="0054261A">
              <w:rPr>
                <w:lang w:eastAsia="en-GB"/>
              </w:rPr>
              <w:t>Commercial banks and cash in hand</w:t>
            </w:r>
          </w:p>
        </w:tc>
        <w:tc>
          <w:tcPr>
            <w:tcW w:w="1174" w:type="pct"/>
            <w:vAlign w:val="bottom"/>
          </w:tcPr>
          <w:p w:rsidR="00EF5CA5" w:rsidRPr="0054261A" w:rsidRDefault="00EF5CA5" w:rsidP="00EF5CA5">
            <w:pPr>
              <w:widowControl/>
              <w:jc w:val="right"/>
              <w:rPr>
                <w:bCs/>
                <w:lang w:eastAsia="en-GB"/>
              </w:rPr>
            </w:pPr>
            <w:r w:rsidRPr="0054261A">
              <w:rPr>
                <w:bCs/>
                <w:lang w:eastAsia="en-GB"/>
              </w:rPr>
              <w:t>749</w:t>
            </w:r>
          </w:p>
        </w:tc>
        <w:tc>
          <w:tcPr>
            <w:tcW w:w="1013" w:type="pct"/>
            <w:vAlign w:val="bottom"/>
          </w:tcPr>
          <w:p w:rsidR="00EF5CA5" w:rsidRPr="0054261A" w:rsidRDefault="00EF5CA5" w:rsidP="00EF5CA5">
            <w:pPr>
              <w:widowControl/>
              <w:jc w:val="right"/>
              <w:rPr>
                <w:lang w:eastAsia="en-GB"/>
              </w:rPr>
            </w:pPr>
            <w:r w:rsidRPr="0054261A">
              <w:rPr>
                <w:lang w:eastAsia="en-GB"/>
              </w:rPr>
              <w:t>226</w:t>
            </w:r>
          </w:p>
        </w:tc>
      </w:tr>
      <w:tr w:rsidR="00EF5CA5" w:rsidRPr="00F651F0" w:rsidTr="00FB71FA">
        <w:tc>
          <w:tcPr>
            <w:tcW w:w="2812" w:type="pct"/>
            <w:vAlign w:val="bottom"/>
          </w:tcPr>
          <w:p w:rsidR="00EF5CA5" w:rsidRPr="0054261A" w:rsidRDefault="00EF5CA5" w:rsidP="00D35989">
            <w:pPr>
              <w:widowControl/>
              <w:jc w:val="left"/>
              <w:rPr>
                <w:lang w:eastAsia="en-GB"/>
              </w:rPr>
            </w:pPr>
            <w:r w:rsidRPr="0054261A">
              <w:rPr>
                <w:lang w:eastAsia="en-GB"/>
              </w:rPr>
              <w:t>Endowment Cash</w:t>
            </w:r>
          </w:p>
        </w:tc>
        <w:tc>
          <w:tcPr>
            <w:tcW w:w="1174" w:type="pct"/>
            <w:tcBorders>
              <w:bottom w:val="single" w:sz="4" w:space="0" w:color="auto"/>
            </w:tcBorders>
            <w:vAlign w:val="bottom"/>
          </w:tcPr>
          <w:p w:rsidR="00EF5CA5" w:rsidRPr="0054261A" w:rsidRDefault="00436A5C" w:rsidP="00EF5CA5">
            <w:pPr>
              <w:widowControl/>
              <w:jc w:val="right"/>
              <w:rPr>
                <w:bCs/>
                <w:lang w:eastAsia="en-GB"/>
              </w:rPr>
            </w:pPr>
            <w:r w:rsidRPr="0054261A">
              <w:rPr>
                <w:bCs/>
                <w:lang w:eastAsia="en-GB"/>
              </w:rPr>
              <w:t>1,349</w:t>
            </w:r>
          </w:p>
        </w:tc>
        <w:tc>
          <w:tcPr>
            <w:tcW w:w="1013" w:type="pct"/>
            <w:tcBorders>
              <w:bottom w:val="single" w:sz="4" w:space="0" w:color="auto"/>
            </w:tcBorders>
            <w:vAlign w:val="bottom"/>
          </w:tcPr>
          <w:p w:rsidR="00EF5CA5" w:rsidRPr="0054261A" w:rsidRDefault="00EF5CA5" w:rsidP="00EF5CA5">
            <w:pPr>
              <w:widowControl/>
              <w:jc w:val="right"/>
              <w:rPr>
                <w:lang w:eastAsia="en-GB"/>
              </w:rPr>
            </w:pPr>
            <w:r w:rsidRPr="0054261A">
              <w:rPr>
                <w:lang w:eastAsia="en-GB"/>
              </w:rPr>
              <w:t>471</w:t>
            </w:r>
          </w:p>
        </w:tc>
      </w:tr>
      <w:tr w:rsidR="00EF5CA5" w:rsidRPr="00F651F0" w:rsidTr="00FB71FA">
        <w:tc>
          <w:tcPr>
            <w:tcW w:w="2812" w:type="pct"/>
            <w:vAlign w:val="bottom"/>
          </w:tcPr>
          <w:p w:rsidR="00EF5CA5" w:rsidRPr="0054261A" w:rsidRDefault="00EF5CA5" w:rsidP="00D35989">
            <w:pPr>
              <w:widowControl/>
              <w:jc w:val="left"/>
              <w:rPr>
                <w:b/>
                <w:bCs/>
                <w:lang w:eastAsia="en-GB"/>
              </w:rPr>
            </w:pPr>
            <w:r w:rsidRPr="0054261A">
              <w:rPr>
                <w:b/>
                <w:bCs/>
                <w:lang w:eastAsia="en-GB"/>
              </w:rPr>
              <w:t>Balance at 31 March</w:t>
            </w:r>
          </w:p>
        </w:tc>
        <w:tc>
          <w:tcPr>
            <w:tcW w:w="1174" w:type="pct"/>
            <w:tcBorders>
              <w:top w:val="single" w:sz="4" w:space="0" w:color="auto"/>
            </w:tcBorders>
            <w:vAlign w:val="bottom"/>
          </w:tcPr>
          <w:p w:rsidR="00EF5CA5" w:rsidRPr="0054261A" w:rsidRDefault="00436A5C" w:rsidP="00EF5CA5">
            <w:pPr>
              <w:widowControl/>
              <w:jc w:val="right"/>
              <w:rPr>
                <w:b/>
                <w:bCs/>
                <w:lang w:eastAsia="en-GB"/>
              </w:rPr>
            </w:pPr>
            <w:r w:rsidRPr="0054261A">
              <w:rPr>
                <w:b/>
                <w:bCs/>
                <w:lang w:eastAsia="en-GB"/>
              </w:rPr>
              <w:t>3,003</w:t>
            </w:r>
          </w:p>
        </w:tc>
        <w:tc>
          <w:tcPr>
            <w:tcW w:w="1013" w:type="pct"/>
            <w:tcBorders>
              <w:top w:val="single" w:sz="4" w:space="0" w:color="auto"/>
            </w:tcBorders>
            <w:vAlign w:val="bottom"/>
          </w:tcPr>
          <w:p w:rsidR="00EF5CA5" w:rsidRPr="0054261A" w:rsidRDefault="00EF5CA5" w:rsidP="00EF5CA5">
            <w:pPr>
              <w:widowControl/>
              <w:jc w:val="right"/>
              <w:rPr>
                <w:b/>
                <w:bCs/>
                <w:lang w:eastAsia="en-GB"/>
              </w:rPr>
            </w:pPr>
            <w:r w:rsidRPr="0054261A">
              <w:rPr>
                <w:b/>
                <w:bCs/>
                <w:lang w:eastAsia="en-GB"/>
              </w:rPr>
              <w:t>2,447</w:t>
            </w:r>
          </w:p>
        </w:tc>
      </w:tr>
    </w:tbl>
    <w:p w:rsidR="00EB7108" w:rsidRDefault="00EB7108" w:rsidP="00F202FB">
      <w:pPr>
        <w:tabs>
          <w:tab w:val="left" w:pos="-720"/>
          <w:tab w:val="decimal" w:pos="11232"/>
        </w:tabs>
        <w:rPr>
          <w:b/>
          <w:iCs/>
          <w:sz w:val="24"/>
          <w:szCs w:val="24"/>
        </w:rPr>
      </w:pPr>
    </w:p>
    <w:p w:rsidR="008D6480" w:rsidRPr="003740CF" w:rsidRDefault="008D6480" w:rsidP="0054261A">
      <w:pPr>
        <w:tabs>
          <w:tab w:val="decimal" w:pos="7560"/>
          <w:tab w:val="decimal" w:pos="9000"/>
          <w:tab w:val="decimal" w:pos="11232"/>
        </w:tabs>
        <w:ind w:left="720" w:hanging="720"/>
        <w:jc w:val="left"/>
        <w:rPr>
          <w:sz w:val="20"/>
        </w:rPr>
      </w:pPr>
    </w:p>
    <w:p w:rsidR="008D6480" w:rsidRPr="003740CF" w:rsidRDefault="008D6480" w:rsidP="0054261A">
      <w:pPr>
        <w:tabs>
          <w:tab w:val="decimal" w:pos="7560"/>
          <w:tab w:val="decimal" w:pos="9000"/>
          <w:tab w:val="decimal" w:pos="11232"/>
        </w:tabs>
        <w:jc w:val="left"/>
        <w:rPr>
          <w:szCs w:val="22"/>
        </w:rPr>
      </w:pPr>
      <w:r w:rsidRPr="003740CF">
        <w:rPr>
          <w:szCs w:val="22"/>
        </w:rPr>
        <w:t>Cash at bank is held with major UK banks.  The credit risk associated with cash at bank is considered to be low</w:t>
      </w:r>
    </w:p>
    <w:p w:rsidR="0054261A" w:rsidRDefault="0054261A" w:rsidP="00F202FB">
      <w:pPr>
        <w:tabs>
          <w:tab w:val="left" w:pos="-720"/>
          <w:tab w:val="decimal" w:pos="11232"/>
        </w:tabs>
        <w:rPr>
          <w:b/>
          <w:iCs/>
          <w:sz w:val="24"/>
          <w:szCs w:val="24"/>
        </w:rPr>
      </w:pPr>
      <w:bookmarkStart w:id="14" w:name="_Ref10335481"/>
    </w:p>
    <w:p w:rsidR="008D6480" w:rsidRPr="003740CF" w:rsidRDefault="008D6480" w:rsidP="00F202FB">
      <w:pPr>
        <w:tabs>
          <w:tab w:val="left" w:pos="-720"/>
          <w:tab w:val="decimal" w:pos="11232"/>
        </w:tabs>
        <w:rPr>
          <w:b/>
          <w:iCs/>
          <w:sz w:val="24"/>
          <w:szCs w:val="24"/>
        </w:rPr>
      </w:pPr>
      <w:r w:rsidRPr="005A450D">
        <w:rPr>
          <w:b/>
          <w:iCs/>
          <w:sz w:val="24"/>
          <w:szCs w:val="24"/>
        </w:rPr>
        <w:t>Note 1</w:t>
      </w:r>
      <w:r w:rsidR="009C358E" w:rsidRPr="005A450D">
        <w:rPr>
          <w:b/>
          <w:iCs/>
          <w:sz w:val="24"/>
          <w:szCs w:val="24"/>
        </w:rPr>
        <w:t>1</w:t>
      </w:r>
      <w:r w:rsidRPr="005A450D">
        <w:rPr>
          <w:b/>
          <w:iCs/>
          <w:sz w:val="24"/>
          <w:szCs w:val="24"/>
        </w:rPr>
        <w:t xml:space="preserve"> </w:t>
      </w:r>
      <w:bookmarkEnd w:id="14"/>
      <w:r w:rsidRPr="005A450D">
        <w:rPr>
          <w:b/>
          <w:iCs/>
          <w:sz w:val="24"/>
          <w:szCs w:val="24"/>
        </w:rPr>
        <w:t>Trade and Other Payables</w:t>
      </w:r>
    </w:p>
    <w:p w:rsidR="001C32F4" w:rsidRDefault="001C32F4" w:rsidP="00EA3E8A">
      <w:pPr>
        <w:tabs>
          <w:tab w:val="left" w:pos="-720"/>
          <w:tab w:val="decimal" w:pos="11232"/>
        </w:tabs>
        <w:rPr>
          <w:b/>
          <w:iCs/>
          <w:sz w:val="24"/>
          <w:szCs w:val="24"/>
        </w:rPr>
      </w:pPr>
    </w:p>
    <w:tbl>
      <w:tblPr>
        <w:tblStyle w:val="TableGrid"/>
        <w:tblpPr w:leftFromText="180" w:rightFromText="180" w:vertAnchor="text" w:horzAnchor="margin" w:tblpY="52"/>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281"/>
        <w:gridCol w:w="1439"/>
        <w:gridCol w:w="1439"/>
        <w:gridCol w:w="1611"/>
        <w:gridCol w:w="1610"/>
      </w:tblGrid>
      <w:tr w:rsidR="005A450D" w:rsidTr="0054261A">
        <w:tc>
          <w:tcPr>
            <w:tcW w:w="1749" w:type="pct"/>
          </w:tcPr>
          <w:p w:rsidR="005A450D" w:rsidRPr="0054261A" w:rsidRDefault="005A450D" w:rsidP="005A450D">
            <w:pPr>
              <w:tabs>
                <w:tab w:val="left" w:pos="-720"/>
                <w:tab w:val="decimal" w:pos="11232"/>
              </w:tabs>
              <w:rPr>
                <w:b/>
                <w:iCs/>
              </w:rPr>
            </w:pPr>
          </w:p>
        </w:tc>
        <w:tc>
          <w:tcPr>
            <w:tcW w:w="767" w:type="pct"/>
          </w:tcPr>
          <w:p w:rsidR="005A450D" w:rsidRPr="0054261A" w:rsidRDefault="005A450D" w:rsidP="005A450D">
            <w:pPr>
              <w:tabs>
                <w:tab w:val="left" w:pos="-720"/>
                <w:tab w:val="decimal" w:pos="11232"/>
              </w:tabs>
              <w:jc w:val="right"/>
              <w:rPr>
                <w:b/>
                <w:iCs/>
              </w:rPr>
            </w:pPr>
            <w:r w:rsidRPr="0054261A">
              <w:rPr>
                <w:b/>
                <w:iCs/>
              </w:rPr>
              <w:t xml:space="preserve">Board </w:t>
            </w:r>
          </w:p>
          <w:p w:rsidR="005A450D" w:rsidRPr="0054261A" w:rsidRDefault="005A450D" w:rsidP="005A450D">
            <w:pPr>
              <w:tabs>
                <w:tab w:val="left" w:pos="-720"/>
                <w:tab w:val="decimal" w:pos="11232"/>
              </w:tabs>
              <w:jc w:val="right"/>
              <w:rPr>
                <w:b/>
                <w:iCs/>
              </w:rPr>
            </w:pPr>
            <w:r w:rsidRPr="0054261A">
              <w:rPr>
                <w:b/>
                <w:iCs/>
              </w:rPr>
              <w:t>2018</w:t>
            </w:r>
          </w:p>
        </w:tc>
        <w:tc>
          <w:tcPr>
            <w:tcW w:w="767" w:type="pct"/>
          </w:tcPr>
          <w:p w:rsidR="005A450D" w:rsidRPr="0054261A" w:rsidRDefault="005A450D" w:rsidP="005A450D">
            <w:pPr>
              <w:tabs>
                <w:tab w:val="left" w:pos="-720"/>
                <w:tab w:val="decimal" w:pos="11232"/>
              </w:tabs>
              <w:jc w:val="right"/>
              <w:rPr>
                <w:b/>
                <w:iCs/>
              </w:rPr>
            </w:pPr>
            <w:r w:rsidRPr="0054261A">
              <w:rPr>
                <w:b/>
                <w:iCs/>
              </w:rPr>
              <w:t>Consolidated</w:t>
            </w:r>
          </w:p>
          <w:p w:rsidR="005A450D" w:rsidRPr="0054261A" w:rsidRDefault="005A450D" w:rsidP="005A450D">
            <w:pPr>
              <w:tabs>
                <w:tab w:val="left" w:pos="-720"/>
                <w:tab w:val="decimal" w:pos="11232"/>
              </w:tabs>
              <w:jc w:val="right"/>
              <w:rPr>
                <w:b/>
                <w:iCs/>
              </w:rPr>
            </w:pPr>
            <w:r w:rsidRPr="0054261A">
              <w:rPr>
                <w:b/>
                <w:iCs/>
              </w:rPr>
              <w:t>2018</w:t>
            </w:r>
          </w:p>
        </w:tc>
        <w:tc>
          <w:tcPr>
            <w:tcW w:w="859" w:type="pct"/>
          </w:tcPr>
          <w:p w:rsidR="005A450D" w:rsidRPr="0054261A" w:rsidRDefault="005A450D" w:rsidP="005A450D">
            <w:pPr>
              <w:tabs>
                <w:tab w:val="left" w:pos="-720"/>
                <w:tab w:val="decimal" w:pos="11232"/>
              </w:tabs>
              <w:jc w:val="right"/>
              <w:rPr>
                <w:b/>
                <w:iCs/>
              </w:rPr>
            </w:pPr>
            <w:r w:rsidRPr="0054261A">
              <w:rPr>
                <w:b/>
                <w:iCs/>
              </w:rPr>
              <w:t xml:space="preserve">Board </w:t>
            </w:r>
          </w:p>
          <w:p w:rsidR="005A450D" w:rsidRPr="0054261A" w:rsidRDefault="005A450D" w:rsidP="005A450D">
            <w:pPr>
              <w:tabs>
                <w:tab w:val="left" w:pos="-720"/>
                <w:tab w:val="decimal" w:pos="11232"/>
              </w:tabs>
              <w:jc w:val="right"/>
              <w:rPr>
                <w:b/>
                <w:iCs/>
              </w:rPr>
            </w:pPr>
            <w:r w:rsidRPr="0054261A">
              <w:rPr>
                <w:b/>
                <w:iCs/>
              </w:rPr>
              <w:t>2017</w:t>
            </w:r>
          </w:p>
        </w:tc>
        <w:tc>
          <w:tcPr>
            <w:tcW w:w="859" w:type="pct"/>
          </w:tcPr>
          <w:p w:rsidR="005A450D" w:rsidRPr="0054261A" w:rsidRDefault="005A450D" w:rsidP="005A450D">
            <w:pPr>
              <w:tabs>
                <w:tab w:val="left" w:pos="-720"/>
                <w:tab w:val="decimal" w:pos="11232"/>
              </w:tabs>
              <w:jc w:val="right"/>
              <w:rPr>
                <w:b/>
                <w:iCs/>
              </w:rPr>
            </w:pPr>
            <w:r w:rsidRPr="0054261A">
              <w:rPr>
                <w:b/>
                <w:iCs/>
              </w:rPr>
              <w:t>Consolidated 2017</w:t>
            </w:r>
          </w:p>
        </w:tc>
      </w:tr>
      <w:tr w:rsidR="005A450D" w:rsidTr="0054261A">
        <w:tc>
          <w:tcPr>
            <w:tcW w:w="1749" w:type="pct"/>
          </w:tcPr>
          <w:p w:rsidR="005A450D" w:rsidRPr="0054261A" w:rsidRDefault="005A450D" w:rsidP="0054261A">
            <w:pPr>
              <w:tabs>
                <w:tab w:val="decimal" w:pos="7560"/>
                <w:tab w:val="decimal" w:pos="9000"/>
                <w:tab w:val="decimal" w:pos="11232"/>
              </w:tabs>
              <w:ind w:left="187" w:hanging="187"/>
              <w:jc w:val="left"/>
            </w:pPr>
            <w:r w:rsidRPr="0054261A">
              <w:rPr>
                <w:b/>
                <w:bCs/>
              </w:rPr>
              <w:t>Payables due within one year</w:t>
            </w:r>
          </w:p>
        </w:tc>
        <w:tc>
          <w:tcPr>
            <w:tcW w:w="767" w:type="pct"/>
          </w:tcPr>
          <w:p w:rsidR="005A450D" w:rsidRPr="0054261A" w:rsidRDefault="005A450D" w:rsidP="005A450D">
            <w:pPr>
              <w:tabs>
                <w:tab w:val="left" w:pos="-720"/>
                <w:tab w:val="decimal" w:pos="11232"/>
              </w:tabs>
              <w:jc w:val="right"/>
              <w:rPr>
                <w:b/>
                <w:iCs/>
              </w:rPr>
            </w:pPr>
            <w:r w:rsidRPr="0054261A">
              <w:rPr>
                <w:b/>
                <w:iCs/>
              </w:rPr>
              <w:t>£000</w:t>
            </w:r>
          </w:p>
        </w:tc>
        <w:tc>
          <w:tcPr>
            <w:tcW w:w="767" w:type="pct"/>
          </w:tcPr>
          <w:p w:rsidR="005A450D" w:rsidRPr="0054261A" w:rsidRDefault="005A450D" w:rsidP="005A450D">
            <w:pPr>
              <w:tabs>
                <w:tab w:val="left" w:pos="-720"/>
                <w:tab w:val="decimal" w:pos="11232"/>
              </w:tabs>
              <w:jc w:val="right"/>
              <w:rPr>
                <w:b/>
                <w:iCs/>
              </w:rPr>
            </w:pPr>
            <w:r w:rsidRPr="0054261A">
              <w:rPr>
                <w:b/>
                <w:iCs/>
              </w:rPr>
              <w:t>£000</w:t>
            </w:r>
          </w:p>
        </w:tc>
        <w:tc>
          <w:tcPr>
            <w:tcW w:w="859" w:type="pct"/>
          </w:tcPr>
          <w:p w:rsidR="005A450D" w:rsidRPr="0054261A" w:rsidRDefault="005A450D" w:rsidP="005A450D">
            <w:pPr>
              <w:tabs>
                <w:tab w:val="left" w:pos="-720"/>
                <w:tab w:val="decimal" w:pos="11232"/>
              </w:tabs>
              <w:jc w:val="right"/>
              <w:rPr>
                <w:b/>
                <w:iCs/>
              </w:rPr>
            </w:pPr>
            <w:r w:rsidRPr="0054261A">
              <w:rPr>
                <w:b/>
                <w:iCs/>
              </w:rPr>
              <w:t>£000</w:t>
            </w:r>
          </w:p>
        </w:tc>
        <w:tc>
          <w:tcPr>
            <w:tcW w:w="859" w:type="pct"/>
          </w:tcPr>
          <w:p w:rsidR="005A450D" w:rsidRPr="0054261A" w:rsidRDefault="005A450D" w:rsidP="005A450D">
            <w:pPr>
              <w:tabs>
                <w:tab w:val="left" w:pos="-720"/>
                <w:tab w:val="decimal" w:pos="11232"/>
              </w:tabs>
              <w:jc w:val="right"/>
              <w:rPr>
                <w:b/>
                <w:iCs/>
              </w:rPr>
            </w:pPr>
            <w:r w:rsidRPr="0054261A">
              <w:rPr>
                <w:b/>
                <w:iCs/>
              </w:rPr>
              <w:t>£000</w:t>
            </w:r>
          </w:p>
        </w:tc>
      </w:tr>
      <w:tr w:rsidR="005A450D" w:rsidTr="0054261A">
        <w:tc>
          <w:tcPr>
            <w:tcW w:w="1749" w:type="pct"/>
          </w:tcPr>
          <w:p w:rsidR="005A450D" w:rsidRPr="0054261A" w:rsidRDefault="005A450D" w:rsidP="0054261A">
            <w:pPr>
              <w:tabs>
                <w:tab w:val="decimal" w:pos="7560"/>
                <w:tab w:val="decimal" w:pos="9000"/>
                <w:tab w:val="decimal" w:pos="11232"/>
              </w:tabs>
              <w:ind w:left="187" w:hanging="187"/>
              <w:jc w:val="left"/>
              <w:rPr>
                <w:b/>
              </w:rPr>
            </w:pPr>
            <w:r w:rsidRPr="0054261A">
              <w:rPr>
                <w:b/>
              </w:rPr>
              <w:t>National Health Service in Scotland</w:t>
            </w:r>
          </w:p>
        </w:tc>
        <w:tc>
          <w:tcPr>
            <w:tcW w:w="767" w:type="pct"/>
          </w:tcPr>
          <w:p w:rsidR="005A450D" w:rsidRPr="0054261A" w:rsidRDefault="005A450D" w:rsidP="005A450D">
            <w:pPr>
              <w:tabs>
                <w:tab w:val="left" w:pos="-720"/>
                <w:tab w:val="decimal" w:pos="11232"/>
              </w:tabs>
              <w:jc w:val="right"/>
              <w:rPr>
                <w:b/>
                <w:iCs/>
              </w:rPr>
            </w:pPr>
          </w:p>
        </w:tc>
        <w:tc>
          <w:tcPr>
            <w:tcW w:w="767" w:type="pct"/>
          </w:tcPr>
          <w:p w:rsidR="005A450D" w:rsidRPr="0054261A" w:rsidRDefault="005A450D" w:rsidP="005A450D">
            <w:pPr>
              <w:tabs>
                <w:tab w:val="left" w:pos="-720"/>
                <w:tab w:val="decimal" w:pos="11232"/>
              </w:tabs>
              <w:jc w:val="right"/>
              <w:rPr>
                <w:b/>
                <w:iCs/>
              </w:rPr>
            </w:pPr>
          </w:p>
        </w:tc>
        <w:tc>
          <w:tcPr>
            <w:tcW w:w="859" w:type="pct"/>
          </w:tcPr>
          <w:p w:rsidR="005A450D" w:rsidRPr="0054261A" w:rsidRDefault="005A450D" w:rsidP="005A450D">
            <w:pPr>
              <w:tabs>
                <w:tab w:val="left" w:pos="-720"/>
                <w:tab w:val="decimal" w:pos="11232"/>
              </w:tabs>
              <w:jc w:val="right"/>
              <w:rPr>
                <w:b/>
                <w:iCs/>
              </w:rPr>
            </w:pPr>
          </w:p>
        </w:tc>
        <w:tc>
          <w:tcPr>
            <w:tcW w:w="859" w:type="pct"/>
          </w:tcPr>
          <w:p w:rsidR="005A450D" w:rsidRPr="0054261A" w:rsidRDefault="005A450D" w:rsidP="005A450D">
            <w:pPr>
              <w:tabs>
                <w:tab w:val="left" w:pos="-720"/>
                <w:tab w:val="decimal" w:pos="11232"/>
              </w:tabs>
              <w:jc w:val="right"/>
              <w:rPr>
                <w:b/>
                <w:iCs/>
              </w:rPr>
            </w:pPr>
          </w:p>
        </w:tc>
      </w:tr>
      <w:tr w:rsidR="005A450D" w:rsidTr="0054261A">
        <w:tc>
          <w:tcPr>
            <w:tcW w:w="1749" w:type="pct"/>
          </w:tcPr>
          <w:p w:rsidR="005A450D" w:rsidRPr="0054261A" w:rsidRDefault="005A450D" w:rsidP="0054261A">
            <w:pPr>
              <w:tabs>
                <w:tab w:val="decimal" w:pos="7560"/>
                <w:tab w:val="decimal" w:pos="9000"/>
                <w:tab w:val="decimal" w:pos="11232"/>
              </w:tabs>
              <w:ind w:left="187" w:hanging="187"/>
              <w:jc w:val="left"/>
            </w:pPr>
            <w:r w:rsidRPr="0054261A">
              <w:tab/>
              <w:t>Boards</w:t>
            </w:r>
          </w:p>
        </w:tc>
        <w:tc>
          <w:tcPr>
            <w:tcW w:w="767" w:type="pct"/>
          </w:tcPr>
          <w:p w:rsidR="005A450D" w:rsidRPr="0054261A" w:rsidRDefault="005A450D" w:rsidP="005A450D">
            <w:pPr>
              <w:tabs>
                <w:tab w:val="left" w:pos="-720"/>
                <w:tab w:val="decimal" w:pos="11232"/>
              </w:tabs>
              <w:jc w:val="right"/>
              <w:rPr>
                <w:iCs/>
              </w:rPr>
            </w:pPr>
            <w:r w:rsidRPr="0054261A">
              <w:rPr>
                <w:iCs/>
              </w:rPr>
              <w:t>2,482</w:t>
            </w:r>
          </w:p>
        </w:tc>
        <w:tc>
          <w:tcPr>
            <w:tcW w:w="767" w:type="pct"/>
          </w:tcPr>
          <w:p w:rsidR="005A450D" w:rsidRPr="0054261A" w:rsidRDefault="005A450D" w:rsidP="005A450D">
            <w:pPr>
              <w:tabs>
                <w:tab w:val="left" w:pos="-720"/>
                <w:tab w:val="decimal" w:pos="11232"/>
              </w:tabs>
              <w:jc w:val="right"/>
              <w:rPr>
                <w:iCs/>
              </w:rPr>
            </w:pPr>
            <w:r w:rsidRPr="0054261A">
              <w:rPr>
                <w:iCs/>
              </w:rPr>
              <w:t>2,482</w:t>
            </w:r>
          </w:p>
        </w:tc>
        <w:tc>
          <w:tcPr>
            <w:tcW w:w="859" w:type="pct"/>
          </w:tcPr>
          <w:p w:rsidR="005A450D" w:rsidRPr="0054261A" w:rsidRDefault="005A450D" w:rsidP="005A450D">
            <w:pPr>
              <w:tabs>
                <w:tab w:val="left" w:pos="-720"/>
                <w:tab w:val="decimal" w:pos="11232"/>
              </w:tabs>
              <w:jc w:val="right"/>
              <w:rPr>
                <w:iCs/>
              </w:rPr>
            </w:pPr>
            <w:r w:rsidRPr="0054261A">
              <w:rPr>
                <w:iCs/>
              </w:rPr>
              <w:t>2,143</w:t>
            </w:r>
          </w:p>
        </w:tc>
        <w:tc>
          <w:tcPr>
            <w:tcW w:w="859" w:type="pct"/>
          </w:tcPr>
          <w:p w:rsidR="005A450D" w:rsidRPr="0054261A" w:rsidRDefault="005A450D" w:rsidP="005A450D">
            <w:pPr>
              <w:tabs>
                <w:tab w:val="left" w:pos="-720"/>
                <w:tab w:val="decimal" w:pos="11232"/>
              </w:tabs>
              <w:jc w:val="right"/>
              <w:rPr>
                <w:iCs/>
              </w:rPr>
            </w:pPr>
            <w:r w:rsidRPr="0054261A">
              <w:rPr>
                <w:iCs/>
              </w:rPr>
              <w:t>2,143</w:t>
            </w:r>
          </w:p>
        </w:tc>
      </w:tr>
      <w:tr w:rsidR="005A450D" w:rsidTr="0054261A">
        <w:tc>
          <w:tcPr>
            <w:tcW w:w="1749" w:type="pct"/>
          </w:tcPr>
          <w:p w:rsidR="005A450D" w:rsidRPr="0054261A" w:rsidRDefault="005A450D" w:rsidP="0054261A">
            <w:pPr>
              <w:tabs>
                <w:tab w:val="decimal" w:pos="7560"/>
                <w:tab w:val="decimal" w:pos="9000"/>
                <w:tab w:val="decimal" w:pos="11232"/>
              </w:tabs>
              <w:ind w:left="187" w:hanging="187"/>
              <w:jc w:val="left"/>
            </w:pPr>
          </w:p>
        </w:tc>
        <w:tc>
          <w:tcPr>
            <w:tcW w:w="767" w:type="pct"/>
            <w:tcBorders>
              <w:bottom w:val="single" w:sz="4" w:space="0" w:color="auto"/>
            </w:tcBorders>
          </w:tcPr>
          <w:p w:rsidR="005A450D" w:rsidRPr="0054261A" w:rsidRDefault="005A450D" w:rsidP="005A450D">
            <w:pPr>
              <w:tabs>
                <w:tab w:val="left" w:pos="-720"/>
                <w:tab w:val="decimal" w:pos="11232"/>
              </w:tabs>
              <w:jc w:val="right"/>
              <w:rPr>
                <w:b/>
                <w:iCs/>
              </w:rPr>
            </w:pPr>
          </w:p>
        </w:tc>
        <w:tc>
          <w:tcPr>
            <w:tcW w:w="767" w:type="pct"/>
            <w:tcBorders>
              <w:bottom w:val="single" w:sz="4" w:space="0" w:color="auto"/>
            </w:tcBorders>
          </w:tcPr>
          <w:p w:rsidR="005A450D" w:rsidRPr="0054261A" w:rsidRDefault="005A450D" w:rsidP="005A450D">
            <w:pPr>
              <w:tabs>
                <w:tab w:val="left" w:pos="-720"/>
                <w:tab w:val="decimal" w:pos="11232"/>
              </w:tabs>
              <w:jc w:val="right"/>
              <w:rPr>
                <w:b/>
                <w:iCs/>
              </w:rPr>
            </w:pPr>
          </w:p>
        </w:tc>
        <w:tc>
          <w:tcPr>
            <w:tcW w:w="859" w:type="pct"/>
            <w:tcBorders>
              <w:bottom w:val="single" w:sz="4" w:space="0" w:color="auto"/>
            </w:tcBorders>
          </w:tcPr>
          <w:p w:rsidR="005A450D" w:rsidRPr="0054261A" w:rsidRDefault="005A450D" w:rsidP="005A450D">
            <w:pPr>
              <w:tabs>
                <w:tab w:val="left" w:pos="-720"/>
                <w:tab w:val="decimal" w:pos="11232"/>
              </w:tabs>
              <w:jc w:val="right"/>
              <w:rPr>
                <w:b/>
                <w:iCs/>
              </w:rPr>
            </w:pPr>
          </w:p>
        </w:tc>
        <w:tc>
          <w:tcPr>
            <w:tcW w:w="859" w:type="pct"/>
            <w:tcBorders>
              <w:bottom w:val="single" w:sz="4" w:space="0" w:color="auto"/>
            </w:tcBorders>
          </w:tcPr>
          <w:p w:rsidR="005A450D" w:rsidRPr="0054261A" w:rsidRDefault="005A450D" w:rsidP="005A450D">
            <w:pPr>
              <w:tabs>
                <w:tab w:val="left" w:pos="-720"/>
                <w:tab w:val="decimal" w:pos="11232"/>
              </w:tabs>
              <w:jc w:val="right"/>
              <w:rPr>
                <w:b/>
                <w:iCs/>
              </w:rPr>
            </w:pPr>
          </w:p>
        </w:tc>
      </w:tr>
      <w:tr w:rsidR="005A450D" w:rsidTr="0054261A">
        <w:tc>
          <w:tcPr>
            <w:tcW w:w="1749" w:type="pct"/>
          </w:tcPr>
          <w:p w:rsidR="005A450D" w:rsidRPr="0054261A" w:rsidRDefault="005A450D" w:rsidP="0054261A">
            <w:pPr>
              <w:tabs>
                <w:tab w:val="decimal" w:pos="7560"/>
                <w:tab w:val="decimal" w:pos="9000"/>
                <w:tab w:val="decimal" w:pos="11232"/>
              </w:tabs>
              <w:ind w:left="187" w:hanging="187"/>
              <w:jc w:val="left"/>
              <w:rPr>
                <w:b/>
              </w:rPr>
            </w:pPr>
            <w:r w:rsidRPr="0054261A">
              <w:rPr>
                <w:b/>
              </w:rPr>
              <w:t>Total NHS Scotland Payables</w:t>
            </w:r>
          </w:p>
        </w:tc>
        <w:tc>
          <w:tcPr>
            <w:tcW w:w="767" w:type="pct"/>
            <w:tcBorders>
              <w:top w:val="single" w:sz="4" w:space="0" w:color="auto"/>
            </w:tcBorders>
          </w:tcPr>
          <w:p w:rsidR="005A450D" w:rsidRPr="0054261A" w:rsidRDefault="005A450D" w:rsidP="005A450D">
            <w:pPr>
              <w:tabs>
                <w:tab w:val="left" w:pos="-720"/>
                <w:tab w:val="decimal" w:pos="11232"/>
              </w:tabs>
              <w:jc w:val="right"/>
              <w:rPr>
                <w:b/>
                <w:iCs/>
              </w:rPr>
            </w:pPr>
            <w:r w:rsidRPr="0054261A">
              <w:rPr>
                <w:b/>
                <w:iCs/>
              </w:rPr>
              <w:t>2,482</w:t>
            </w:r>
          </w:p>
        </w:tc>
        <w:tc>
          <w:tcPr>
            <w:tcW w:w="767" w:type="pct"/>
            <w:tcBorders>
              <w:top w:val="single" w:sz="4" w:space="0" w:color="auto"/>
            </w:tcBorders>
          </w:tcPr>
          <w:p w:rsidR="005A450D" w:rsidRPr="0054261A" w:rsidRDefault="005A450D" w:rsidP="005A450D">
            <w:pPr>
              <w:tabs>
                <w:tab w:val="left" w:pos="-720"/>
                <w:tab w:val="decimal" w:pos="11232"/>
              </w:tabs>
              <w:jc w:val="right"/>
              <w:rPr>
                <w:b/>
                <w:iCs/>
              </w:rPr>
            </w:pPr>
            <w:r w:rsidRPr="0054261A">
              <w:rPr>
                <w:b/>
                <w:iCs/>
              </w:rPr>
              <w:t>2,482</w:t>
            </w:r>
          </w:p>
        </w:tc>
        <w:tc>
          <w:tcPr>
            <w:tcW w:w="859" w:type="pct"/>
            <w:tcBorders>
              <w:top w:val="single" w:sz="4" w:space="0" w:color="auto"/>
            </w:tcBorders>
          </w:tcPr>
          <w:p w:rsidR="005A450D" w:rsidRPr="0054261A" w:rsidRDefault="005A450D" w:rsidP="005A450D">
            <w:pPr>
              <w:tabs>
                <w:tab w:val="left" w:pos="-720"/>
                <w:tab w:val="decimal" w:pos="11232"/>
              </w:tabs>
              <w:jc w:val="right"/>
              <w:rPr>
                <w:b/>
                <w:iCs/>
              </w:rPr>
            </w:pPr>
            <w:r w:rsidRPr="0054261A">
              <w:rPr>
                <w:b/>
                <w:iCs/>
              </w:rPr>
              <w:t>2,143</w:t>
            </w:r>
          </w:p>
        </w:tc>
        <w:tc>
          <w:tcPr>
            <w:tcW w:w="859" w:type="pct"/>
            <w:tcBorders>
              <w:top w:val="single" w:sz="4" w:space="0" w:color="auto"/>
            </w:tcBorders>
          </w:tcPr>
          <w:p w:rsidR="005A450D" w:rsidRPr="0054261A" w:rsidRDefault="005A450D" w:rsidP="005A450D">
            <w:pPr>
              <w:tabs>
                <w:tab w:val="left" w:pos="-720"/>
                <w:tab w:val="decimal" w:pos="11232"/>
              </w:tabs>
              <w:jc w:val="right"/>
              <w:rPr>
                <w:b/>
                <w:iCs/>
              </w:rPr>
            </w:pPr>
            <w:r w:rsidRPr="0054261A">
              <w:rPr>
                <w:b/>
                <w:iCs/>
              </w:rPr>
              <w:t>2,143</w:t>
            </w:r>
          </w:p>
        </w:tc>
      </w:tr>
      <w:tr w:rsidR="005A450D" w:rsidTr="0054261A">
        <w:tc>
          <w:tcPr>
            <w:tcW w:w="1749" w:type="pct"/>
          </w:tcPr>
          <w:p w:rsidR="005A450D" w:rsidRPr="0054261A" w:rsidRDefault="005A450D" w:rsidP="0054261A">
            <w:pPr>
              <w:tabs>
                <w:tab w:val="decimal" w:pos="7560"/>
                <w:tab w:val="decimal" w:pos="9000"/>
                <w:tab w:val="decimal" w:pos="11232"/>
              </w:tabs>
              <w:ind w:left="187" w:hanging="187"/>
              <w:jc w:val="left"/>
            </w:pPr>
          </w:p>
        </w:tc>
        <w:tc>
          <w:tcPr>
            <w:tcW w:w="767" w:type="pct"/>
          </w:tcPr>
          <w:p w:rsidR="005A450D" w:rsidRPr="0054261A" w:rsidRDefault="005A450D" w:rsidP="005A450D">
            <w:pPr>
              <w:tabs>
                <w:tab w:val="left" w:pos="-720"/>
                <w:tab w:val="decimal" w:pos="11232"/>
              </w:tabs>
              <w:jc w:val="right"/>
              <w:rPr>
                <w:b/>
                <w:iCs/>
              </w:rPr>
            </w:pPr>
          </w:p>
        </w:tc>
        <w:tc>
          <w:tcPr>
            <w:tcW w:w="767" w:type="pct"/>
          </w:tcPr>
          <w:p w:rsidR="005A450D" w:rsidRPr="0054261A" w:rsidRDefault="005A450D" w:rsidP="005A450D">
            <w:pPr>
              <w:tabs>
                <w:tab w:val="left" w:pos="-720"/>
                <w:tab w:val="decimal" w:pos="11232"/>
              </w:tabs>
              <w:jc w:val="right"/>
              <w:rPr>
                <w:b/>
                <w:iCs/>
              </w:rPr>
            </w:pPr>
          </w:p>
        </w:tc>
        <w:tc>
          <w:tcPr>
            <w:tcW w:w="859" w:type="pct"/>
          </w:tcPr>
          <w:p w:rsidR="005A450D" w:rsidRPr="0054261A" w:rsidRDefault="005A450D" w:rsidP="005A450D">
            <w:pPr>
              <w:tabs>
                <w:tab w:val="left" w:pos="-720"/>
                <w:tab w:val="decimal" w:pos="11232"/>
              </w:tabs>
              <w:jc w:val="right"/>
              <w:rPr>
                <w:b/>
                <w:iCs/>
              </w:rPr>
            </w:pPr>
          </w:p>
        </w:tc>
        <w:tc>
          <w:tcPr>
            <w:tcW w:w="859" w:type="pct"/>
          </w:tcPr>
          <w:p w:rsidR="005A450D" w:rsidRPr="0054261A" w:rsidRDefault="005A450D" w:rsidP="005A450D">
            <w:pPr>
              <w:tabs>
                <w:tab w:val="left" w:pos="-720"/>
                <w:tab w:val="decimal" w:pos="11232"/>
              </w:tabs>
              <w:jc w:val="right"/>
              <w:rPr>
                <w:b/>
                <w:iCs/>
              </w:rPr>
            </w:pPr>
          </w:p>
        </w:tc>
      </w:tr>
      <w:tr w:rsidR="005A450D" w:rsidTr="0054261A">
        <w:tc>
          <w:tcPr>
            <w:tcW w:w="1749" w:type="pct"/>
          </w:tcPr>
          <w:p w:rsidR="005A450D" w:rsidRPr="0054261A" w:rsidRDefault="005A450D" w:rsidP="0054261A">
            <w:pPr>
              <w:tabs>
                <w:tab w:val="decimal" w:pos="7560"/>
                <w:tab w:val="decimal" w:pos="9000"/>
                <w:tab w:val="decimal" w:pos="11232"/>
              </w:tabs>
              <w:ind w:left="187" w:hanging="187"/>
              <w:jc w:val="left"/>
            </w:pPr>
            <w:r w:rsidRPr="0054261A">
              <w:t>General fund payable</w:t>
            </w:r>
          </w:p>
        </w:tc>
        <w:tc>
          <w:tcPr>
            <w:tcW w:w="767" w:type="pct"/>
          </w:tcPr>
          <w:p w:rsidR="005A450D" w:rsidRPr="0054261A" w:rsidRDefault="005A450D" w:rsidP="005A450D">
            <w:pPr>
              <w:tabs>
                <w:tab w:val="left" w:pos="-720"/>
                <w:tab w:val="decimal" w:pos="11232"/>
              </w:tabs>
              <w:jc w:val="right"/>
              <w:rPr>
                <w:iCs/>
              </w:rPr>
            </w:pPr>
            <w:r w:rsidRPr="0054261A">
              <w:rPr>
                <w:iCs/>
              </w:rPr>
              <w:t>1,654</w:t>
            </w:r>
          </w:p>
        </w:tc>
        <w:tc>
          <w:tcPr>
            <w:tcW w:w="767" w:type="pct"/>
          </w:tcPr>
          <w:p w:rsidR="005A450D" w:rsidRPr="0054261A" w:rsidRDefault="003D646B" w:rsidP="005A450D">
            <w:pPr>
              <w:tabs>
                <w:tab w:val="left" w:pos="-720"/>
                <w:tab w:val="decimal" w:pos="11232"/>
              </w:tabs>
              <w:jc w:val="right"/>
              <w:rPr>
                <w:iCs/>
              </w:rPr>
            </w:pPr>
            <w:r>
              <w:rPr>
                <w:iCs/>
              </w:rPr>
              <w:t>1,654</w:t>
            </w:r>
          </w:p>
        </w:tc>
        <w:tc>
          <w:tcPr>
            <w:tcW w:w="859" w:type="pct"/>
          </w:tcPr>
          <w:p w:rsidR="005A450D" w:rsidRPr="0054261A" w:rsidRDefault="005A450D" w:rsidP="005A450D">
            <w:pPr>
              <w:tabs>
                <w:tab w:val="left" w:pos="-720"/>
                <w:tab w:val="decimal" w:pos="11232"/>
              </w:tabs>
              <w:jc w:val="right"/>
              <w:rPr>
                <w:iCs/>
              </w:rPr>
            </w:pPr>
            <w:r w:rsidRPr="0054261A">
              <w:rPr>
                <w:iCs/>
              </w:rPr>
              <w:t>1,976</w:t>
            </w:r>
          </w:p>
        </w:tc>
        <w:tc>
          <w:tcPr>
            <w:tcW w:w="859" w:type="pct"/>
          </w:tcPr>
          <w:p w:rsidR="005A450D" w:rsidRPr="0054261A" w:rsidRDefault="003D646B" w:rsidP="005A450D">
            <w:pPr>
              <w:tabs>
                <w:tab w:val="left" w:pos="-720"/>
                <w:tab w:val="decimal" w:pos="11232"/>
              </w:tabs>
              <w:jc w:val="right"/>
              <w:rPr>
                <w:iCs/>
              </w:rPr>
            </w:pPr>
            <w:r>
              <w:rPr>
                <w:iCs/>
              </w:rPr>
              <w:t>1,976</w:t>
            </w:r>
          </w:p>
        </w:tc>
      </w:tr>
      <w:tr w:rsidR="005A450D" w:rsidTr="0054261A">
        <w:tc>
          <w:tcPr>
            <w:tcW w:w="1749" w:type="pct"/>
          </w:tcPr>
          <w:p w:rsidR="005A450D" w:rsidRPr="0054261A" w:rsidRDefault="005A450D" w:rsidP="0054261A">
            <w:pPr>
              <w:tabs>
                <w:tab w:val="decimal" w:pos="7560"/>
                <w:tab w:val="decimal" w:pos="9000"/>
                <w:tab w:val="decimal" w:pos="11232"/>
              </w:tabs>
              <w:ind w:left="187" w:hanging="187"/>
              <w:jc w:val="left"/>
            </w:pPr>
            <w:r w:rsidRPr="0054261A">
              <w:t>Trade payables</w:t>
            </w:r>
          </w:p>
        </w:tc>
        <w:tc>
          <w:tcPr>
            <w:tcW w:w="767" w:type="pct"/>
          </w:tcPr>
          <w:p w:rsidR="005A450D" w:rsidRPr="0054261A" w:rsidRDefault="005A450D" w:rsidP="005A450D">
            <w:pPr>
              <w:tabs>
                <w:tab w:val="left" w:pos="-720"/>
                <w:tab w:val="decimal" w:pos="11232"/>
              </w:tabs>
              <w:jc w:val="right"/>
              <w:rPr>
                <w:iCs/>
              </w:rPr>
            </w:pPr>
            <w:r w:rsidRPr="0054261A">
              <w:rPr>
                <w:iCs/>
              </w:rPr>
              <w:t>612</w:t>
            </w:r>
          </w:p>
        </w:tc>
        <w:tc>
          <w:tcPr>
            <w:tcW w:w="767" w:type="pct"/>
          </w:tcPr>
          <w:p w:rsidR="005A450D" w:rsidRPr="0054261A" w:rsidRDefault="005A450D" w:rsidP="005A450D">
            <w:pPr>
              <w:tabs>
                <w:tab w:val="left" w:pos="-720"/>
                <w:tab w:val="decimal" w:pos="11232"/>
              </w:tabs>
              <w:jc w:val="right"/>
              <w:rPr>
                <w:iCs/>
              </w:rPr>
            </w:pPr>
            <w:r w:rsidRPr="0054261A">
              <w:rPr>
                <w:iCs/>
              </w:rPr>
              <w:t>612</w:t>
            </w:r>
          </w:p>
        </w:tc>
        <w:tc>
          <w:tcPr>
            <w:tcW w:w="859" w:type="pct"/>
          </w:tcPr>
          <w:p w:rsidR="005A450D" w:rsidRPr="0054261A" w:rsidRDefault="005A450D" w:rsidP="005A450D">
            <w:pPr>
              <w:tabs>
                <w:tab w:val="left" w:pos="-720"/>
                <w:tab w:val="decimal" w:pos="11232"/>
              </w:tabs>
              <w:jc w:val="right"/>
              <w:rPr>
                <w:iCs/>
              </w:rPr>
            </w:pPr>
            <w:r w:rsidRPr="0054261A">
              <w:rPr>
                <w:iCs/>
              </w:rPr>
              <w:t>1,164</w:t>
            </w:r>
          </w:p>
        </w:tc>
        <w:tc>
          <w:tcPr>
            <w:tcW w:w="859" w:type="pct"/>
          </w:tcPr>
          <w:p w:rsidR="005A450D" w:rsidRPr="0054261A" w:rsidRDefault="005A450D" w:rsidP="006206D9">
            <w:pPr>
              <w:tabs>
                <w:tab w:val="left" w:pos="-720"/>
                <w:tab w:val="decimal" w:pos="11232"/>
              </w:tabs>
              <w:jc w:val="right"/>
              <w:rPr>
                <w:iCs/>
              </w:rPr>
            </w:pPr>
            <w:r w:rsidRPr="0054261A">
              <w:rPr>
                <w:iCs/>
              </w:rPr>
              <w:t>1,1</w:t>
            </w:r>
            <w:r w:rsidR="005210F9">
              <w:rPr>
                <w:iCs/>
              </w:rPr>
              <w:t>6</w:t>
            </w:r>
            <w:r w:rsidRPr="0054261A">
              <w:rPr>
                <w:iCs/>
              </w:rPr>
              <w:t>4</w:t>
            </w:r>
          </w:p>
        </w:tc>
      </w:tr>
      <w:tr w:rsidR="005A450D" w:rsidTr="0054261A">
        <w:tc>
          <w:tcPr>
            <w:tcW w:w="1749" w:type="pct"/>
          </w:tcPr>
          <w:p w:rsidR="005A450D" w:rsidRPr="0054261A" w:rsidRDefault="005A450D" w:rsidP="0054261A">
            <w:pPr>
              <w:tabs>
                <w:tab w:val="decimal" w:pos="7560"/>
                <w:tab w:val="decimal" w:pos="9000"/>
                <w:tab w:val="decimal" w:pos="11232"/>
              </w:tabs>
              <w:ind w:left="187" w:hanging="187"/>
              <w:jc w:val="left"/>
            </w:pPr>
            <w:r w:rsidRPr="0054261A">
              <w:t>Accruals</w:t>
            </w:r>
          </w:p>
        </w:tc>
        <w:tc>
          <w:tcPr>
            <w:tcW w:w="767" w:type="pct"/>
          </w:tcPr>
          <w:p w:rsidR="005A450D" w:rsidRPr="0054261A" w:rsidRDefault="005A450D" w:rsidP="005A450D">
            <w:pPr>
              <w:tabs>
                <w:tab w:val="left" w:pos="-720"/>
                <w:tab w:val="decimal" w:pos="11232"/>
              </w:tabs>
              <w:jc w:val="right"/>
              <w:rPr>
                <w:iCs/>
              </w:rPr>
            </w:pPr>
            <w:r w:rsidRPr="0054261A">
              <w:rPr>
                <w:iCs/>
              </w:rPr>
              <w:t>9,764</w:t>
            </w:r>
          </w:p>
        </w:tc>
        <w:tc>
          <w:tcPr>
            <w:tcW w:w="767" w:type="pct"/>
          </w:tcPr>
          <w:p w:rsidR="005A450D" w:rsidRPr="0054261A" w:rsidRDefault="005A450D" w:rsidP="006206D9">
            <w:pPr>
              <w:tabs>
                <w:tab w:val="left" w:pos="-720"/>
                <w:tab w:val="decimal" w:pos="11232"/>
              </w:tabs>
              <w:jc w:val="right"/>
              <w:rPr>
                <w:iCs/>
              </w:rPr>
            </w:pPr>
            <w:r w:rsidRPr="0054261A">
              <w:rPr>
                <w:iCs/>
              </w:rPr>
              <w:t>9,</w:t>
            </w:r>
            <w:r w:rsidR="006206D9" w:rsidRPr="0054261A">
              <w:rPr>
                <w:iCs/>
              </w:rPr>
              <w:t>769</w:t>
            </w:r>
          </w:p>
        </w:tc>
        <w:tc>
          <w:tcPr>
            <w:tcW w:w="859" w:type="pct"/>
          </w:tcPr>
          <w:p w:rsidR="005A450D" w:rsidRPr="0054261A" w:rsidRDefault="005A450D" w:rsidP="005A450D">
            <w:pPr>
              <w:tabs>
                <w:tab w:val="left" w:pos="-720"/>
                <w:tab w:val="decimal" w:pos="11232"/>
              </w:tabs>
              <w:jc w:val="right"/>
              <w:rPr>
                <w:iCs/>
              </w:rPr>
            </w:pPr>
            <w:r w:rsidRPr="0054261A">
              <w:rPr>
                <w:iCs/>
              </w:rPr>
              <w:t>6,950</w:t>
            </w:r>
          </w:p>
        </w:tc>
        <w:tc>
          <w:tcPr>
            <w:tcW w:w="859" w:type="pct"/>
          </w:tcPr>
          <w:p w:rsidR="005A450D" w:rsidRPr="0054261A" w:rsidRDefault="005A450D" w:rsidP="00B7373D">
            <w:pPr>
              <w:tabs>
                <w:tab w:val="left" w:pos="-720"/>
                <w:tab w:val="decimal" w:pos="11232"/>
              </w:tabs>
              <w:jc w:val="right"/>
              <w:rPr>
                <w:iCs/>
              </w:rPr>
            </w:pPr>
            <w:r w:rsidRPr="0054261A">
              <w:rPr>
                <w:iCs/>
              </w:rPr>
              <w:t>6,9</w:t>
            </w:r>
            <w:r w:rsidR="00B7373D" w:rsidRPr="0054261A">
              <w:rPr>
                <w:iCs/>
              </w:rPr>
              <w:t>73</w:t>
            </w:r>
          </w:p>
        </w:tc>
      </w:tr>
      <w:tr w:rsidR="005A450D" w:rsidTr="0054261A">
        <w:tc>
          <w:tcPr>
            <w:tcW w:w="1749" w:type="pct"/>
          </w:tcPr>
          <w:p w:rsidR="005A450D" w:rsidRPr="0054261A" w:rsidRDefault="005A450D" w:rsidP="0054261A">
            <w:pPr>
              <w:tabs>
                <w:tab w:val="decimal" w:pos="7560"/>
                <w:tab w:val="decimal" w:pos="9000"/>
                <w:tab w:val="decimal" w:pos="11232"/>
              </w:tabs>
              <w:ind w:left="187" w:hanging="187"/>
              <w:jc w:val="left"/>
            </w:pPr>
            <w:r w:rsidRPr="0054261A">
              <w:t>Deferred Income</w:t>
            </w:r>
          </w:p>
        </w:tc>
        <w:tc>
          <w:tcPr>
            <w:tcW w:w="767" w:type="pct"/>
          </w:tcPr>
          <w:p w:rsidR="005A450D" w:rsidRPr="0054261A" w:rsidRDefault="005A450D" w:rsidP="005A450D">
            <w:pPr>
              <w:tabs>
                <w:tab w:val="left" w:pos="-720"/>
                <w:tab w:val="decimal" w:pos="11232"/>
              </w:tabs>
              <w:jc w:val="right"/>
              <w:rPr>
                <w:iCs/>
              </w:rPr>
            </w:pPr>
            <w:r w:rsidRPr="0054261A">
              <w:rPr>
                <w:iCs/>
              </w:rPr>
              <w:t>2,719</w:t>
            </w:r>
          </w:p>
        </w:tc>
        <w:tc>
          <w:tcPr>
            <w:tcW w:w="767" w:type="pct"/>
          </w:tcPr>
          <w:p w:rsidR="005A450D" w:rsidRPr="0054261A" w:rsidRDefault="005A450D" w:rsidP="005A450D">
            <w:pPr>
              <w:tabs>
                <w:tab w:val="left" w:pos="-720"/>
                <w:tab w:val="decimal" w:pos="11232"/>
              </w:tabs>
              <w:jc w:val="right"/>
              <w:rPr>
                <w:iCs/>
              </w:rPr>
            </w:pPr>
            <w:r w:rsidRPr="0054261A">
              <w:rPr>
                <w:iCs/>
              </w:rPr>
              <w:t>2,719</w:t>
            </w:r>
          </w:p>
        </w:tc>
        <w:tc>
          <w:tcPr>
            <w:tcW w:w="859" w:type="pct"/>
          </w:tcPr>
          <w:p w:rsidR="005A450D" w:rsidRPr="0054261A" w:rsidRDefault="005A450D" w:rsidP="005A450D">
            <w:pPr>
              <w:tabs>
                <w:tab w:val="left" w:pos="-720"/>
                <w:tab w:val="decimal" w:pos="11232"/>
              </w:tabs>
              <w:jc w:val="right"/>
              <w:rPr>
                <w:iCs/>
              </w:rPr>
            </w:pPr>
            <w:r w:rsidRPr="0054261A">
              <w:rPr>
                <w:iCs/>
              </w:rPr>
              <w:t>2,535</w:t>
            </w:r>
          </w:p>
        </w:tc>
        <w:tc>
          <w:tcPr>
            <w:tcW w:w="859" w:type="pct"/>
          </w:tcPr>
          <w:p w:rsidR="005A450D" w:rsidRPr="0054261A" w:rsidRDefault="005A450D" w:rsidP="005A450D">
            <w:pPr>
              <w:tabs>
                <w:tab w:val="left" w:pos="-720"/>
                <w:tab w:val="decimal" w:pos="11232"/>
              </w:tabs>
              <w:jc w:val="right"/>
              <w:rPr>
                <w:iCs/>
              </w:rPr>
            </w:pPr>
            <w:r w:rsidRPr="0054261A">
              <w:rPr>
                <w:iCs/>
              </w:rPr>
              <w:t>2,535</w:t>
            </w:r>
          </w:p>
        </w:tc>
      </w:tr>
      <w:tr w:rsidR="005A450D" w:rsidTr="0054261A">
        <w:tc>
          <w:tcPr>
            <w:tcW w:w="1749" w:type="pct"/>
          </w:tcPr>
          <w:p w:rsidR="005A450D" w:rsidRPr="0054261A" w:rsidRDefault="005A450D" w:rsidP="0054261A">
            <w:pPr>
              <w:tabs>
                <w:tab w:val="decimal" w:pos="7560"/>
                <w:tab w:val="decimal" w:pos="9000"/>
                <w:tab w:val="decimal" w:pos="11232"/>
              </w:tabs>
              <w:ind w:left="187" w:hanging="187"/>
              <w:jc w:val="left"/>
            </w:pPr>
            <w:r w:rsidRPr="0054261A">
              <w:t>Payments received on account</w:t>
            </w:r>
          </w:p>
        </w:tc>
        <w:tc>
          <w:tcPr>
            <w:tcW w:w="767" w:type="pct"/>
          </w:tcPr>
          <w:p w:rsidR="005A450D" w:rsidRPr="0054261A" w:rsidRDefault="005A450D" w:rsidP="005A450D">
            <w:pPr>
              <w:tabs>
                <w:tab w:val="left" w:pos="-720"/>
                <w:tab w:val="decimal" w:pos="11232"/>
              </w:tabs>
              <w:jc w:val="right"/>
              <w:rPr>
                <w:iCs/>
              </w:rPr>
            </w:pPr>
            <w:r w:rsidRPr="0054261A">
              <w:rPr>
                <w:iCs/>
              </w:rPr>
              <w:t>108</w:t>
            </w:r>
          </w:p>
        </w:tc>
        <w:tc>
          <w:tcPr>
            <w:tcW w:w="767" w:type="pct"/>
          </w:tcPr>
          <w:p w:rsidR="005A450D" w:rsidRPr="0054261A" w:rsidRDefault="005A450D" w:rsidP="005A450D">
            <w:pPr>
              <w:tabs>
                <w:tab w:val="left" w:pos="-720"/>
                <w:tab w:val="decimal" w:pos="11232"/>
              </w:tabs>
              <w:jc w:val="right"/>
              <w:rPr>
                <w:iCs/>
              </w:rPr>
            </w:pPr>
            <w:r w:rsidRPr="0054261A">
              <w:rPr>
                <w:iCs/>
              </w:rPr>
              <w:t>108</w:t>
            </w:r>
          </w:p>
        </w:tc>
        <w:tc>
          <w:tcPr>
            <w:tcW w:w="859" w:type="pct"/>
          </w:tcPr>
          <w:p w:rsidR="005A450D" w:rsidRPr="0054261A" w:rsidRDefault="005A450D" w:rsidP="005A450D">
            <w:pPr>
              <w:tabs>
                <w:tab w:val="left" w:pos="-720"/>
                <w:tab w:val="decimal" w:pos="11232"/>
              </w:tabs>
              <w:jc w:val="right"/>
              <w:rPr>
                <w:iCs/>
              </w:rPr>
            </w:pPr>
            <w:r w:rsidRPr="0054261A">
              <w:rPr>
                <w:iCs/>
              </w:rPr>
              <w:t>81</w:t>
            </w:r>
          </w:p>
        </w:tc>
        <w:tc>
          <w:tcPr>
            <w:tcW w:w="859" w:type="pct"/>
          </w:tcPr>
          <w:p w:rsidR="005A450D" w:rsidRPr="0054261A" w:rsidRDefault="005A450D" w:rsidP="005A450D">
            <w:pPr>
              <w:tabs>
                <w:tab w:val="left" w:pos="-720"/>
                <w:tab w:val="decimal" w:pos="11232"/>
              </w:tabs>
              <w:jc w:val="right"/>
              <w:rPr>
                <w:iCs/>
              </w:rPr>
            </w:pPr>
            <w:r w:rsidRPr="0054261A">
              <w:rPr>
                <w:iCs/>
              </w:rPr>
              <w:t>81</w:t>
            </w:r>
          </w:p>
        </w:tc>
      </w:tr>
      <w:tr w:rsidR="005A450D" w:rsidTr="0054261A">
        <w:tc>
          <w:tcPr>
            <w:tcW w:w="1749" w:type="pct"/>
          </w:tcPr>
          <w:p w:rsidR="005A450D" w:rsidRPr="0054261A" w:rsidRDefault="005A450D" w:rsidP="0054261A">
            <w:pPr>
              <w:tabs>
                <w:tab w:val="decimal" w:pos="7560"/>
                <w:tab w:val="decimal" w:pos="9000"/>
                <w:tab w:val="decimal" w:pos="11232"/>
              </w:tabs>
              <w:ind w:left="187" w:hanging="187"/>
              <w:jc w:val="left"/>
            </w:pPr>
            <w:r w:rsidRPr="0054261A">
              <w:t>Income tax and social security</w:t>
            </w:r>
          </w:p>
        </w:tc>
        <w:tc>
          <w:tcPr>
            <w:tcW w:w="767" w:type="pct"/>
          </w:tcPr>
          <w:p w:rsidR="005A450D" w:rsidRPr="0054261A" w:rsidRDefault="005A450D" w:rsidP="005A450D">
            <w:pPr>
              <w:tabs>
                <w:tab w:val="left" w:pos="-720"/>
                <w:tab w:val="decimal" w:pos="11232"/>
              </w:tabs>
              <w:jc w:val="right"/>
              <w:rPr>
                <w:iCs/>
              </w:rPr>
            </w:pPr>
            <w:r w:rsidRPr="0054261A">
              <w:rPr>
                <w:iCs/>
              </w:rPr>
              <w:t>1,748</w:t>
            </w:r>
          </w:p>
        </w:tc>
        <w:tc>
          <w:tcPr>
            <w:tcW w:w="767" w:type="pct"/>
          </w:tcPr>
          <w:p w:rsidR="005A450D" w:rsidRPr="0054261A" w:rsidRDefault="005A450D" w:rsidP="005A450D">
            <w:pPr>
              <w:tabs>
                <w:tab w:val="left" w:pos="-720"/>
                <w:tab w:val="decimal" w:pos="11232"/>
              </w:tabs>
              <w:jc w:val="right"/>
              <w:rPr>
                <w:iCs/>
              </w:rPr>
            </w:pPr>
            <w:r w:rsidRPr="0054261A">
              <w:rPr>
                <w:iCs/>
              </w:rPr>
              <w:t>1,748</w:t>
            </w:r>
          </w:p>
        </w:tc>
        <w:tc>
          <w:tcPr>
            <w:tcW w:w="859" w:type="pct"/>
          </w:tcPr>
          <w:p w:rsidR="005A450D" w:rsidRPr="0054261A" w:rsidRDefault="005A450D" w:rsidP="005A450D">
            <w:pPr>
              <w:tabs>
                <w:tab w:val="left" w:pos="-720"/>
                <w:tab w:val="decimal" w:pos="11232"/>
              </w:tabs>
              <w:jc w:val="right"/>
              <w:rPr>
                <w:iCs/>
              </w:rPr>
            </w:pPr>
            <w:r w:rsidRPr="0054261A">
              <w:rPr>
                <w:iCs/>
              </w:rPr>
              <w:t>1,730</w:t>
            </w:r>
          </w:p>
        </w:tc>
        <w:tc>
          <w:tcPr>
            <w:tcW w:w="859" w:type="pct"/>
          </w:tcPr>
          <w:p w:rsidR="005A450D" w:rsidRPr="0054261A" w:rsidRDefault="005A450D" w:rsidP="005A450D">
            <w:pPr>
              <w:tabs>
                <w:tab w:val="left" w:pos="-720"/>
                <w:tab w:val="decimal" w:pos="11232"/>
              </w:tabs>
              <w:jc w:val="right"/>
              <w:rPr>
                <w:iCs/>
              </w:rPr>
            </w:pPr>
            <w:r w:rsidRPr="0054261A">
              <w:rPr>
                <w:iCs/>
              </w:rPr>
              <w:t>1,730</w:t>
            </w:r>
          </w:p>
        </w:tc>
      </w:tr>
      <w:tr w:rsidR="005A450D" w:rsidTr="0054261A">
        <w:tc>
          <w:tcPr>
            <w:tcW w:w="1749" w:type="pct"/>
          </w:tcPr>
          <w:p w:rsidR="005A450D" w:rsidRPr="0054261A" w:rsidRDefault="005A450D" w:rsidP="0054261A">
            <w:pPr>
              <w:tabs>
                <w:tab w:val="decimal" w:pos="7560"/>
                <w:tab w:val="decimal" w:pos="9000"/>
                <w:tab w:val="decimal" w:pos="11232"/>
              </w:tabs>
              <w:ind w:left="187" w:hanging="187"/>
              <w:jc w:val="left"/>
            </w:pPr>
            <w:r w:rsidRPr="0054261A">
              <w:t>Superannuation</w:t>
            </w:r>
          </w:p>
        </w:tc>
        <w:tc>
          <w:tcPr>
            <w:tcW w:w="767" w:type="pct"/>
          </w:tcPr>
          <w:p w:rsidR="005A450D" w:rsidRPr="0054261A" w:rsidRDefault="005A450D" w:rsidP="005A450D">
            <w:pPr>
              <w:tabs>
                <w:tab w:val="left" w:pos="-720"/>
                <w:tab w:val="decimal" w:pos="11232"/>
              </w:tabs>
              <w:jc w:val="right"/>
              <w:rPr>
                <w:iCs/>
              </w:rPr>
            </w:pPr>
            <w:r w:rsidRPr="0054261A">
              <w:rPr>
                <w:iCs/>
              </w:rPr>
              <w:t>1,039</w:t>
            </w:r>
          </w:p>
        </w:tc>
        <w:tc>
          <w:tcPr>
            <w:tcW w:w="767" w:type="pct"/>
          </w:tcPr>
          <w:p w:rsidR="005A450D" w:rsidRPr="0054261A" w:rsidRDefault="005A450D" w:rsidP="005A450D">
            <w:pPr>
              <w:tabs>
                <w:tab w:val="left" w:pos="-720"/>
                <w:tab w:val="decimal" w:pos="11232"/>
              </w:tabs>
              <w:jc w:val="right"/>
              <w:rPr>
                <w:iCs/>
              </w:rPr>
            </w:pPr>
            <w:r w:rsidRPr="0054261A">
              <w:rPr>
                <w:iCs/>
              </w:rPr>
              <w:t>1,039</w:t>
            </w:r>
          </w:p>
        </w:tc>
        <w:tc>
          <w:tcPr>
            <w:tcW w:w="859" w:type="pct"/>
          </w:tcPr>
          <w:p w:rsidR="005A450D" w:rsidRPr="0054261A" w:rsidRDefault="005A450D" w:rsidP="005A450D">
            <w:pPr>
              <w:tabs>
                <w:tab w:val="left" w:pos="-720"/>
                <w:tab w:val="decimal" w:pos="11232"/>
              </w:tabs>
              <w:jc w:val="right"/>
              <w:rPr>
                <w:iCs/>
              </w:rPr>
            </w:pPr>
            <w:r w:rsidRPr="0054261A">
              <w:rPr>
                <w:iCs/>
              </w:rPr>
              <w:t>1,023</w:t>
            </w:r>
          </w:p>
        </w:tc>
        <w:tc>
          <w:tcPr>
            <w:tcW w:w="859" w:type="pct"/>
          </w:tcPr>
          <w:p w:rsidR="005A450D" w:rsidRPr="0054261A" w:rsidRDefault="005A450D" w:rsidP="005A450D">
            <w:pPr>
              <w:tabs>
                <w:tab w:val="left" w:pos="-720"/>
                <w:tab w:val="decimal" w:pos="11232"/>
              </w:tabs>
              <w:jc w:val="right"/>
              <w:rPr>
                <w:iCs/>
              </w:rPr>
            </w:pPr>
            <w:r w:rsidRPr="0054261A">
              <w:rPr>
                <w:iCs/>
              </w:rPr>
              <w:t>1,023</w:t>
            </w:r>
          </w:p>
        </w:tc>
      </w:tr>
      <w:tr w:rsidR="005A450D" w:rsidTr="0054261A">
        <w:tc>
          <w:tcPr>
            <w:tcW w:w="1749" w:type="pct"/>
          </w:tcPr>
          <w:p w:rsidR="005A450D" w:rsidRPr="0054261A" w:rsidRDefault="005A450D" w:rsidP="0054261A">
            <w:pPr>
              <w:tabs>
                <w:tab w:val="decimal" w:pos="7560"/>
                <w:tab w:val="decimal" w:pos="9000"/>
                <w:tab w:val="decimal" w:pos="11232"/>
              </w:tabs>
              <w:ind w:left="187" w:hanging="187"/>
              <w:jc w:val="left"/>
            </w:pPr>
            <w:r w:rsidRPr="0054261A">
              <w:t>Holiday pay accrual</w:t>
            </w:r>
          </w:p>
        </w:tc>
        <w:tc>
          <w:tcPr>
            <w:tcW w:w="767" w:type="pct"/>
          </w:tcPr>
          <w:p w:rsidR="005A450D" w:rsidRPr="0054261A" w:rsidRDefault="005A450D" w:rsidP="005A450D">
            <w:pPr>
              <w:tabs>
                <w:tab w:val="left" w:pos="-720"/>
                <w:tab w:val="decimal" w:pos="11232"/>
              </w:tabs>
              <w:jc w:val="right"/>
              <w:rPr>
                <w:iCs/>
              </w:rPr>
            </w:pPr>
            <w:r w:rsidRPr="0054261A">
              <w:rPr>
                <w:iCs/>
              </w:rPr>
              <w:t>252</w:t>
            </w:r>
          </w:p>
        </w:tc>
        <w:tc>
          <w:tcPr>
            <w:tcW w:w="767" w:type="pct"/>
          </w:tcPr>
          <w:p w:rsidR="005A450D" w:rsidRPr="0054261A" w:rsidRDefault="005A450D" w:rsidP="005A450D">
            <w:pPr>
              <w:tabs>
                <w:tab w:val="left" w:pos="-720"/>
                <w:tab w:val="decimal" w:pos="11232"/>
              </w:tabs>
              <w:jc w:val="right"/>
              <w:rPr>
                <w:iCs/>
              </w:rPr>
            </w:pPr>
            <w:r w:rsidRPr="0054261A">
              <w:rPr>
                <w:iCs/>
              </w:rPr>
              <w:t>252</w:t>
            </w:r>
          </w:p>
        </w:tc>
        <w:tc>
          <w:tcPr>
            <w:tcW w:w="859" w:type="pct"/>
          </w:tcPr>
          <w:p w:rsidR="005A450D" w:rsidRPr="0054261A" w:rsidRDefault="005A450D" w:rsidP="005A450D">
            <w:pPr>
              <w:tabs>
                <w:tab w:val="left" w:pos="-720"/>
                <w:tab w:val="decimal" w:pos="11232"/>
              </w:tabs>
              <w:jc w:val="right"/>
              <w:rPr>
                <w:iCs/>
              </w:rPr>
            </w:pPr>
            <w:r w:rsidRPr="0054261A">
              <w:rPr>
                <w:iCs/>
              </w:rPr>
              <w:t>253</w:t>
            </w:r>
          </w:p>
        </w:tc>
        <w:tc>
          <w:tcPr>
            <w:tcW w:w="859" w:type="pct"/>
          </w:tcPr>
          <w:p w:rsidR="005A450D" w:rsidRPr="0054261A" w:rsidRDefault="005A450D" w:rsidP="005A450D">
            <w:pPr>
              <w:tabs>
                <w:tab w:val="left" w:pos="-720"/>
                <w:tab w:val="decimal" w:pos="11232"/>
              </w:tabs>
              <w:jc w:val="right"/>
              <w:rPr>
                <w:iCs/>
              </w:rPr>
            </w:pPr>
            <w:r w:rsidRPr="0054261A">
              <w:rPr>
                <w:iCs/>
              </w:rPr>
              <w:t>253</w:t>
            </w:r>
          </w:p>
        </w:tc>
      </w:tr>
      <w:tr w:rsidR="005A450D" w:rsidTr="0054261A">
        <w:tc>
          <w:tcPr>
            <w:tcW w:w="1749" w:type="pct"/>
          </w:tcPr>
          <w:p w:rsidR="005A450D" w:rsidRPr="0054261A" w:rsidRDefault="005A450D" w:rsidP="0054261A">
            <w:pPr>
              <w:tabs>
                <w:tab w:val="decimal" w:pos="7560"/>
                <w:tab w:val="decimal" w:pos="9000"/>
                <w:tab w:val="decimal" w:pos="11232"/>
              </w:tabs>
              <w:ind w:left="187" w:hanging="187"/>
              <w:jc w:val="left"/>
            </w:pPr>
            <w:r w:rsidRPr="0054261A">
              <w:t>Other Public Sector Bodies</w:t>
            </w:r>
          </w:p>
        </w:tc>
        <w:tc>
          <w:tcPr>
            <w:tcW w:w="767" w:type="pct"/>
          </w:tcPr>
          <w:p w:rsidR="005A450D" w:rsidRPr="0054261A" w:rsidRDefault="005A450D" w:rsidP="005A450D">
            <w:pPr>
              <w:tabs>
                <w:tab w:val="left" w:pos="-720"/>
                <w:tab w:val="decimal" w:pos="11232"/>
              </w:tabs>
              <w:jc w:val="right"/>
              <w:rPr>
                <w:iCs/>
              </w:rPr>
            </w:pPr>
          </w:p>
        </w:tc>
        <w:tc>
          <w:tcPr>
            <w:tcW w:w="767" w:type="pct"/>
          </w:tcPr>
          <w:p w:rsidR="005A450D" w:rsidRPr="0054261A" w:rsidRDefault="005A450D" w:rsidP="005A450D">
            <w:pPr>
              <w:tabs>
                <w:tab w:val="left" w:pos="-720"/>
                <w:tab w:val="decimal" w:pos="11232"/>
              </w:tabs>
              <w:jc w:val="right"/>
              <w:rPr>
                <w:iCs/>
              </w:rPr>
            </w:pPr>
          </w:p>
        </w:tc>
        <w:tc>
          <w:tcPr>
            <w:tcW w:w="859" w:type="pct"/>
          </w:tcPr>
          <w:p w:rsidR="005A450D" w:rsidRPr="0054261A" w:rsidRDefault="005A450D" w:rsidP="005A450D">
            <w:pPr>
              <w:tabs>
                <w:tab w:val="left" w:pos="-720"/>
                <w:tab w:val="decimal" w:pos="11232"/>
              </w:tabs>
              <w:jc w:val="right"/>
              <w:rPr>
                <w:iCs/>
              </w:rPr>
            </w:pPr>
          </w:p>
        </w:tc>
        <w:tc>
          <w:tcPr>
            <w:tcW w:w="859" w:type="pct"/>
          </w:tcPr>
          <w:p w:rsidR="005A450D" w:rsidRPr="0054261A" w:rsidRDefault="005A450D" w:rsidP="005A450D">
            <w:pPr>
              <w:tabs>
                <w:tab w:val="left" w:pos="-720"/>
                <w:tab w:val="decimal" w:pos="11232"/>
              </w:tabs>
              <w:jc w:val="right"/>
              <w:rPr>
                <w:iCs/>
              </w:rPr>
            </w:pPr>
          </w:p>
        </w:tc>
      </w:tr>
      <w:tr w:rsidR="005A450D" w:rsidTr="0054261A">
        <w:tc>
          <w:tcPr>
            <w:tcW w:w="1749" w:type="pct"/>
          </w:tcPr>
          <w:p w:rsidR="005A450D" w:rsidRPr="0054261A" w:rsidRDefault="005A450D" w:rsidP="0054261A">
            <w:pPr>
              <w:tabs>
                <w:tab w:val="decimal" w:pos="7560"/>
                <w:tab w:val="decimal" w:pos="9000"/>
                <w:tab w:val="decimal" w:pos="11232"/>
              </w:tabs>
              <w:ind w:left="187" w:hanging="187"/>
              <w:jc w:val="left"/>
            </w:pPr>
          </w:p>
        </w:tc>
        <w:tc>
          <w:tcPr>
            <w:tcW w:w="767" w:type="pct"/>
            <w:tcBorders>
              <w:bottom w:val="single" w:sz="4" w:space="0" w:color="auto"/>
            </w:tcBorders>
          </w:tcPr>
          <w:p w:rsidR="005A450D" w:rsidRPr="0054261A" w:rsidRDefault="005A450D" w:rsidP="005A450D">
            <w:pPr>
              <w:tabs>
                <w:tab w:val="left" w:pos="-720"/>
                <w:tab w:val="decimal" w:pos="11232"/>
              </w:tabs>
              <w:jc w:val="right"/>
              <w:rPr>
                <w:iCs/>
              </w:rPr>
            </w:pPr>
          </w:p>
        </w:tc>
        <w:tc>
          <w:tcPr>
            <w:tcW w:w="767" w:type="pct"/>
            <w:tcBorders>
              <w:bottom w:val="single" w:sz="4" w:space="0" w:color="auto"/>
            </w:tcBorders>
          </w:tcPr>
          <w:p w:rsidR="005A450D" w:rsidRPr="0054261A" w:rsidRDefault="005A450D" w:rsidP="005A450D">
            <w:pPr>
              <w:tabs>
                <w:tab w:val="left" w:pos="-720"/>
                <w:tab w:val="decimal" w:pos="11232"/>
              </w:tabs>
              <w:jc w:val="right"/>
              <w:rPr>
                <w:iCs/>
              </w:rPr>
            </w:pPr>
          </w:p>
        </w:tc>
        <w:tc>
          <w:tcPr>
            <w:tcW w:w="859" w:type="pct"/>
            <w:tcBorders>
              <w:bottom w:val="single" w:sz="4" w:space="0" w:color="auto"/>
            </w:tcBorders>
          </w:tcPr>
          <w:p w:rsidR="005A450D" w:rsidRPr="0054261A" w:rsidRDefault="005A450D" w:rsidP="005A450D">
            <w:pPr>
              <w:tabs>
                <w:tab w:val="left" w:pos="-720"/>
                <w:tab w:val="decimal" w:pos="11232"/>
              </w:tabs>
              <w:jc w:val="right"/>
              <w:rPr>
                <w:iCs/>
              </w:rPr>
            </w:pPr>
          </w:p>
        </w:tc>
        <w:tc>
          <w:tcPr>
            <w:tcW w:w="859" w:type="pct"/>
            <w:tcBorders>
              <w:bottom w:val="single" w:sz="4" w:space="0" w:color="auto"/>
            </w:tcBorders>
          </w:tcPr>
          <w:p w:rsidR="005A450D" w:rsidRPr="0054261A" w:rsidRDefault="005A450D" w:rsidP="005A450D">
            <w:pPr>
              <w:tabs>
                <w:tab w:val="left" w:pos="-720"/>
                <w:tab w:val="decimal" w:pos="11232"/>
              </w:tabs>
              <w:jc w:val="right"/>
              <w:rPr>
                <w:iCs/>
              </w:rPr>
            </w:pPr>
          </w:p>
        </w:tc>
      </w:tr>
      <w:tr w:rsidR="005A450D" w:rsidTr="0054261A">
        <w:tc>
          <w:tcPr>
            <w:tcW w:w="1749" w:type="pct"/>
          </w:tcPr>
          <w:p w:rsidR="005A450D" w:rsidRPr="0054261A" w:rsidRDefault="005A450D" w:rsidP="0054261A">
            <w:pPr>
              <w:tabs>
                <w:tab w:val="decimal" w:pos="7560"/>
                <w:tab w:val="decimal" w:pos="9000"/>
                <w:tab w:val="decimal" w:pos="11232"/>
              </w:tabs>
              <w:ind w:left="187" w:hanging="187"/>
              <w:jc w:val="left"/>
              <w:rPr>
                <w:b/>
              </w:rPr>
            </w:pPr>
            <w:r w:rsidRPr="0054261A">
              <w:rPr>
                <w:b/>
              </w:rPr>
              <w:t>Total Payables due within one year</w:t>
            </w:r>
          </w:p>
        </w:tc>
        <w:tc>
          <w:tcPr>
            <w:tcW w:w="767" w:type="pct"/>
            <w:tcBorders>
              <w:top w:val="single" w:sz="4" w:space="0" w:color="auto"/>
            </w:tcBorders>
          </w:tcPr>
          <w:p w:rsidR="005A450D" w:rsidRPr="0054261A" w:rsidRDefault="005A450D" w:rsidP="005A450D">
            <w:pPr>
              <w:tabs>
                <w:tab w:val="left" w:pos="-720"/>
                <w:tab w:val="decimal" w:pos="11232"/>
              </w:tabs>
              <w:jc w:val="right"/>
              <w:rPr>
                <w:b/>
                <w:iCs/>
              </w:rPr>
            </w:pPr>
            <w:r w:rsidRPr="0054261A">
              <w:rPr>
                <w:b/>
                <w:iCs/>
              </w:rPr>
              <w:t>20,378</w:t>
            </w:r>
          </w:p>
        </w:tc>
        <w:tc>
          <w:tcPr>
            <w:tcW w:w="767" w:type="pct"/>
            <w:tcBorders>
              <w:top w:val="single" w:sz="4" w:space="0" w:color="auto"/>
            </w:tcBorders>
          </w:tcPr>
          <w:p w:rsidR="005A450D" w:rsidRPr="0054261A" w:rsidRDefault="003D646B" w:rsidP="006206D9">
            <w:pPr>
              <w:tabs>
                <w:tab w:val="left" w:pos="-720"/>
                <w:tab w:val="decimal" w:pos="11232"/>
              </w:tabs>
              <w:jc w:val="right"/>
              <w:rPr>
                <w:b/>
                <w:iCs/>
              </w:rPr>
            </w:pPr>
            <w:r>
              <w:rPr>
                <w:b/>
                <w:iCs/>
              </w:rPr>
              <w:t>20,383</w:t>
            </w:r>
          </w:p>
        </w:tc>
        <w:tc>
          <w:tcPr>
            <w:tcW w:w="859" w:type="pct"/>
            <w:tcBorders>
              <w:top w:val="single" w:sz="4" w:space="0" w:color="auto"/>
            </w:tcBorders>
          </w:tcPr>
          <w:p w:rsidR="005A450D" w:rsidRPr="0054261A" w:rsidRDefault="005A450D" w:rsidP="005A450D">
            <w:pPr>
              <w:tabs>
                <w:tab w:val="left" w:pos="-720"/>
                <w:tab w:val="decimal" w:pos="11232"/>
              </w:tabs>
              <w:jc w:val="right"/>
              <w:rPr>
                <w:b/>
                <w:iCs/>
              </w:rPr>
            </w:pPr>
            <w:r w:rsidRPr="0054261A">
              <w:rPr>
                <w:b/>
                <w:iCs/>
              </w:rPr>
              <w:t>17,855</w:t>
            </w:r>
          </w:p>
        </w:tc>
        <w:tc>
          <w:tcPr>
            <w:tcW w:w="859" w:type="pct"/>
            <w:tcBorders>
              <w:top w:val="single" w:sz="4" w:space="0" w:color="auto"/>
            </w:tcBorders>
          </w:tcPr>
          <w:p w:rsidR="005A450D" w:rsidRPr="0054261A" w:rsidRDefault="003D646B" w:rsidP="006206D9">
            <w:pPr>
              <w:tabs>
                <w:tab w:val="left" w:pos="-720"/>
                <w:tab w:val="decimal" w:pos="11232"/>
              </w:tabs>
              <w:jc w:val="right"/>
              <w:rPr>
                <w:b/>
                <w:iCs/>
              </w:rPr>
            </w:pPr>
            <w:r>
              <w:rPr>
                <w:b/>
                <w:iCs/>
              </w:rPr>
              <w:t>17,878</w:t>
            </w:r>
          </w:p>
        </w:tc>
      </w:tr>
      <w:tr w:rsidR="005A450D" w:rsidTr="0054261A">
        <w:tc>
          <w:tcPr>
            <w:tcW w:w="1749" w:type="pct"/>
          </w:tcPr>
          <w:p w:rsidR="005A450D" w:rsidRPr="0054261A" w:rsidRDefault="005A450D" w:rsidP="0054261A">
            <w:pPr>
              <w:tabs>
                <w:tab w:val="decimal" w:pos="7560"/>
                <w:tab w:val="decimal" w:pos="9000"/>
                <w:tab w:val="decimal" w:pos="11232"/>
              </w:tabs>
              <w:ind w:left="187" w:hanging="187"/>
              <w:jc w:val="left"/>
            </w:pPr>
          </w:p>
        </w:tc>
        <w:tc>
          <w:tcPr>
            <w:tcW w:w="767" w:type="pct"/>
          </w:tcPr>
          <w:p w:rsidR="005A450D" w:rsidRPr="0054261A" w:rsidRDefault="005A450D" w:rsidP="005A450D">
            <w:pPr>
              <w:tabs>
                <w:tab w:val="left" w:pos="-720"/>
                <w:tab w:val="decimal" w:pos="11232"/>
              </w:tabs>
              <w:jc w:val="right"/>
              <w:rPr>
                <w:iCs/>
              </w:rPr>
            </w:pPr>
          </w:p>
        </w:tc>
        <w:tc>
          <w:tcPr>
            <w:tcW w:w="767" w:type="pct"/>
          </w:tcPr>
          <w:p w:rsidR="005A450D" w:rsidRPr="0054261A" w:rsidRDefault="005A450D" w:rsidP="005A450D">
            <w:pPr>
              <w:tabs>
                <w:tab w:val="left" w:pos="-720"/>
                <w:tab w:val="decimal" w:pos="11232"/>
              </w:tabs>
              <w:jc w:val="right"/>
              <w:rPr>
                <w:iCs/>
              </w:rPr>
            </w:pPr>
          </w:p>
        </w:tc>
        <w:tc>
          <w:tcPr>
            <w:tcW w:w="859" w:type="pct"/>
          </w:tcPr>
          <w:p w:rsidR="005A450D" w:rsidRPr="0054261A" w:rsidRDefault="005A450D" w:rsidP="005A450D">
            <w:pPr>
              <w:tabs>
                <w:tab w:val="left" w:pos="-720"/>
                <w:tab w:val="decimal" w:pos="11232"/>
              </w:tabs>
              <w:jc w:val="right"/>
              <w:rPr>
                <w:iCs/>
              </w:rPr>
            </w:pPr>
          </w:p>
        </w:tc>
        <w:tc>
          <w:tcPr>
            <w:tcW w:w="859" w:type="pct"/>
          </w:tcPr>
          <w:p w:rsidR="005A450D" w:rsidRPr="0054261A" w:rsidRDefault="005A450D" w:rsidP="005A450D">
            <w:pPr>
              <w:tabs>
                <w:tab w:val="left" w:pos="-720"/>
                <w:tab w:val="decimal" w:pos="11232"/>
              </w:tabs>
              <w:jc w:val="right"/>
              <w:rPr>
                <w:iCs/>
              </w:rPr>
            </w:pPr>
          </w:p>
        </w:tc>
      </w:tr>
      <w:tr w:rsidR="005A450D" w:rsidTr="0054261A">
        <w:tc>
          <w:tcPr>
            <w:tcW w:w="1749" w:type="pct"/>
          </w:tcPr>
          <w:p w:rsidR="005A450D" w:rsidRPr="0054261A" w:rsidRDefault="005A450D" w:rsidP="0054261A">
            <w:pPr>
              <w:tabs>
                <w:tab w:val="decimal" w:pos="7560"/>
                <w:tab w:val="decimal" w:pos="9000"/>
                <w:tab w:val="decimal" w:pos="11232"/>
              </w:tabs>
              <w:jc w:val="left"/>
              <w:rPr>
                <w:b/>
              </w:rPr>
            </w:pPr>
            <w:r w:rsidRPr="0054261A">
              <w:rPr>
                <w:b/>
              </w:rPr>
              <w:t>Total Payables due after  more than one year</w:t>
            </w:r>
          </w:p>
        </w:tc>
        <w:tc>
          <w:tcPr>
            <w:tcW w:w="767" w:type="pct"/>
          </w:tcPr>
          <w:p w:rsidR="005A450D" w:rsidRPr="0054261A" w:rsidRDefault="00B7373D" w:rsidP="005A450D">
            <w:pPr>
              <w:tabs>
                <w:tab w:val="left" w:pos="-720"/>
                <w:tab w:val="decimal" w:pos="11232"/>
              </w:tabs>
              <w:jc w:val="right"/>
              <w:rPr>
                <w:iCs/>
              </w:rPr>
            </w:pPr>
            <w:r w:rsidRPr="0054261A">
              <w:rPr>
                <w:iCs/>
              </w:rPr>
              <w:t>-</w:t>
            </w:r>
          </w:p>
        </w:tc>
        <w:tc>
          <w:tcPr>
            <w:tcW w:w="767" w:type="pct"/>
          </w:tcPr>
          <w:p w:rsidR="005A450D" w:rsidRPr="0054261A" w:rsidRDefault="00B7373D" w:rsidP="005A450D">
            <w:pPr>
              <w:tabs>
                <w:tab w:val="left" w:pos="-720"/>
                <w:tab w:val="decimal" w:pos="11232"/>
              </w:tabs>
              <w:jc w:val="right"/>
              <w:rPr>
                <w:iCs/>
              </w:rPr>
            </w:pPr>
            <w:r w:rsidRPr="0054261A">
              <w:rPr>
                <w:iCs/>
              </w:rPr>
              <w:t>-</w:t>
            </w:r>
          </w:p>
        </w:tc>
        <w:tc>
          <w:tcPr>
            <w:tcW w:w="859" w:type="pct"/>
          </w:tcPr>
          <w:p w:rsidR="005A450D" w:rsidRPr="0054261A" w:rsidRDefault="00B7373D" w:rsidP="005A450D">
            <w:pPr>
              <w:tabs>
                <w:tab w:val="left" w:pos="-720"/>
                <w:tab w:val="decimal" w:pos="11232"/>
              </w:tabs>
              <w:jc w:val="right"/>
              <w:rPr>
                <w:iCs/>
              </w:rPr>
            </w:pPr>
            <w:r w:rsidRPr="0054261A">
              <w:rPr>
                <w:iCs/>
              </w:rPr>
              <w:t>-</w:t>
            </w:r>
          </w:p>
        </w:tc>
        <w:tc>
          <w:tcPr>
            <w:tcW w:w="859" w:type="pct"/>
          </w:tcPr>
          <w:p w:rsidR="005A450D" w:rsidRPr="0054261A" w:rsidRDefault="00B7373D" w:rsidP="005A450D">
            <w:pPr>
              <w:tabs>
                <w:tab w:val="left" w:pos="-720"/>
                <w:tab w:val="decimal" w:pos="11232"/>
              </w:tabs>
              <w:jc w:val="right"/>
              <w:rPr>
                <w:iCs/>
              </w:rPr>
            </w:pPr>
            <w:r w:rsidRPr="0054261A">
              <w:rPr>
                <w:iCs/>
              </w:rPr>
              <w:t>-</w:t>
            </w:r>
          </w:p>
        </w:tc>
      </w:tr>
      <w:tr w:rsidR="005A450D" w:rsidTr="0054261A">
        <w:tc>
          <w:tcPr>
            <w:tcW w:w="1749" w:type="pct"/>
          </w:tcPr>
          <w:p w:rsidR="005A450D" w:rsidRPr="0054261A" w:rsidRDefault="005A450D" w:rsidP="0054261A">
            <w:pPr>
              <w:tabs>
                <w:tab w:val="decimal" w:pos="7560"/>
                <w:tab w:val="decimal" w:pos="9000"/>
                <w:tab w:val="decimal" w:pos="11232"/>
              </w:tabs>
              <w:ind w:left="187" w:hanging="187"/>
              <w:jc w:val="left"/>
            </w:pPr>
          </w:p>
        </w:tc>
        <w:tc>
          <w:tcPr>
            <w:tcW w:w="767" w:type="pct"/>
            <w:tcBorders>
              <w:bottom w:val="single" w:sz="4" w:space="0" w:color="auto"/>
            </w:tcBorders>
          </w:tcPr>
          <w:p w:rsidR="005A450D" w:rsidRPr="0054261A" w:rsidRDefault="005A450D" w:rsidP="005A450D">
            <w:pPr>
              <w:tabs>
                <w:tab w:val="left" w:pos="-720"/>
                <w:tab w:val="decimal" w:pos="11232"/>
              </w:tabs>
              <w:jc w:val="right"/>
              <w:rPr>
                <w:iCs/>
              </w:rPr>
            </w:pPr>
          </w:p>
        </w:tc>
        <w:tc>
          <w:tcPr>
            <w:tcW w:w="767" w:type="pct"/>
            <w:tcBorders>
              <w:bottom w:val="single" w:sz="4" w:space="0" w:color="auto"/>
            </w:tcBorders>
          </w:tcPr>
          <w:p w:rsidR="005A450D" w:rsidRPr="0054261A" w:rsidRDefault="005A450D" w:rsidP="005A450D">
            <w:pPr>
              <w:tabs>
                <w:tab w:val="left" w:pos="-720"/>
                <w:tab w:val="decimal" w:pos="11232"/>
              </w:tabs>
              <w:jc w:val="right"/>
              <w:rPr>
                <w:iCs/>
              </w:rPr>
            </w:pPr>
          </w:p>
        </w:tc>
        <w:tc>
          <w:tcPr>
            <w:tcW w:w="859" w:type="pct"/>
            <w:tcBorders>
              <w:bottom w:val="single" w:sz="4" w:space="0" w:color="auto"/>
            </w:tcBorders>
          </w:tcPr>
          <w:p w:rsidR="005A450D" w:rsidRPr="0054261A" w:rsidRDefault="005A450D" w:rsidP="005A450D">
            <w:pPr>
              <w:tabs>
                <w:tab w:val="left" w:pos="-720"/>
                <w:tab w:val="decimal" w:pos="11232"/>
              </w:tabs>
              <w:jc w:val="right"/>
              <w:rPr>
                <w:iCs/>
              </w:rPr>
            </w:pPr>
          </w:p>
        </w:tc>
        <w:tc>
          <w:tcPr>
            <w:tcW w:w="859" w:type="pct"/>
            <w:tcBorders>
              <w:bottom w:val="single" w:sz="4" w:space="0" w:color="auto"/>
            </w:tcBorders>
          </w:tcPr>
          <w:p w:rsidR="005A450D" w:rsidRPr="0054261A" w:rsidRDefault="005A450D" w:rsidP="005A450D">
            <w:pPr>
              <w:tabs>
                <w:tab w:val="left" w:pos="-720"/>
                <w:tab w:val="decimal" w:pos="11232"/>
              </w:tabs>
              <w:jc w:val="right"/>
              <w:rPr>
                <w:iCs/>
              </w:rPr>
            </w:pPr>
          </w:p>
        </w:tc>
      </w:tr>
      <w:tr w:rsidR="005A450D" w:rsidRPr="007D468B" w:rsidTr="0054261A">
        <w:tc>
          <w:tcPr>
            <w:tcW w:w="1749" w:type="pct"/>
          </w:tcPr>
          <w:p w:rsidR="005A450D" w:rsidRPr="0054261A" w:rsidRDefault="005A450D" w:rsidP="0054261A">
            <w:pPr>
              <w:tabs>
                <w:tab w:val="decimal" w:pos="7560"/>
                <w:tab w:val="decimal" w:pos="9000"/>
                <w:tab w:val="decimal" w:pos="11232"/>
              </w:tabs>
              <w:ind w:left="187" w:hanging="187"/>
              <w:jc w:val="left"/>
              <w:rPr>
                <w:b/>
              </w:rPr>
            </w:pPr>
            <w:r w:rsidRPr="0054261A">
              <w:rPr>
                <w:b/>
              </w:rPr>
              <w:t>Total Payables</w:t>
            </w:r>
          </w:p>
        </w:tc>
        <w:tc>
          <w:tcPr>
            <w:tcW w:w="767" w:type="pct"/>
            <w:tcBorders>
              <w:top w:val="single" w:sz="4" w:space="0" w:color="auto"/>
            </w:tcBorders>
          </w:tcPr>
          <w:p w:rsidR="005A450D" w:rsidRPr="0054261A" w:rsidRDefault="005A450D" w:rsidP="005A450D">
            <w:pPr>
              <w:tabs>
                <w:tab w:val="left" w:pos="-720"/>
                <w:tab w:val="decimal" w:pos="11232"/>
              </w:tabs>
              <w:jc w:val="right"/>
              <w:rPr>
                <w:b/>
                <w:iCs/>
              </w:rPr>
            </w:pPr>
            <w:r w:rsidRPr="0054261A">
              <w:rPr>
                <w:b/>
                <w:iCs/>
              </w:rPr>
              <w:t>20,378</w:t>
            </w:r>
          </w:p>
        </w:tc>
        <w:tc>
          <w:tcPr>
            <w:tcW w:w="767" w:type="pct"/>
            <w:tcBorders>
              <w:top w:val="single" w:sz="4" w:space="0" w:color="auto"/>
            </w:tcBorders>
          </w:tcPr>
          <w:p w:rsidR="005A450D" w:rsidRPr="0054261A" w:rsidRDefault="003D646B" w:rsidP="006206D9">
            <w:pPr>
              <w:tabs>
                <w:tab w:val="left" w:pos="-720"/>
                <w:tab w:val="decimal" w:pos="11232"/>
              </w:tabs>
              <w:jc w:val="right"/>
              <w:rPr>
                <w:b/>
                <w:iCs/>
              </w:rPr>
            </w:pPr>
            <w:r>
              <w:rPr>
                <w:b/>
                <w:iCs/>
              </w:rPr>
              <w:t>20,383</w:t>
            </w:r>
          </w:p>
        </w:tc>
        <w:tc>
          <w:tcPr>
            <w:tcW w:w="859" w:type="pct"/>
            <w:tcBorders>
              <w:top w:val="single" w:sz="4" w:space="0" w:color="auto"/>
            </w:tcBorders>
          </w:tcPr>
          <w:p w:rsidR="005A450D" w:rsidRPr="0054261A" w:rsidRDefault="005A450D" w:rsidP="005A450D">
            <w:pPr>
              <w:tabs>
                <w:tab w:val="left" w:pos="-720"/>
                <w:tab w:val="decimal" w:pos="11232"/>
              </w:tabs>
              <w:jc w:val="right"/>
              <w:rPr>
                <w:b/>
                <w:iCs/>
              </w:rPr>
            </w:pPr>
            <w:r w:rsidRPr="0054261A">
              <w:rPr>
                <w:b/>
                <w:iCs/>
              </w:rPr>
              <w:t>17,855</w:t>
            </w:r>
          </w:p>
        </w:tc>
        <w:tc>
          <w:tcPr>
            <w:tcW w:w="859" w:type="pct"/>
            <w:tcBorders>
              <w:top w:val="single" w:sz="4" w:space="0" w:color="auto"/>
            </w:tcBorders>
          </w:tcPr>
          <w:p w:rsidR="005A450D" w:rsidRPr="0054261A" w:rsidRDefault="003D646B" w:rsidP="006206D9">
            <w:pPr>
              <w:tabs>
                <w:tab w:val="left" w:pos="-720"/>
                <w:tab w:val="decimal" w:pos="11232"/>
              </w:tabs>
              <w:jc w:val="right"/>
              <w:rPr>
                <w:b/>
                <w:iCs/>
              </w:rPr>
            </w:pPr>
            <w:r>
              <w:rPr>
                <w:b/>
                <w:iCs/>
              </w:rPr>
              <w:t>17,878</w:t>
            </w:r>
          </w:p>
        </w:tc>
      </w:tr>
      <w:tr w:rsidR="005A450D" w:rsidTr="0054261A">
        <w:tc>
          <w:tcPr>
            <w:tcW w:w="1749" w:type="pct"/>
          </w:tcPr>
          <w:p w:rsidR="005A450D" w:rsidRPr="0054261A" w:rsidRDefault="005A450D" w:rsidP="005A450D">
            <w:pPr>
              <w:tabs>
                <w:tab w:val="decimal" w:pos="7560"/>
                <w:tab w:val="decimal" w:pos="9000"/>
                <w:tab w:val="decimal" w:pos="11232"/>
              </w:tabs>
              <w:ind w:left="187" w:hanging="187"/>
            </w:pPr>
          </w:p>
        </w:tc>
        <w:tc>
          <w:tcPr>
            <w:tcW w:w="767" w:type="pct"/>
          </w:tcPr>
          <w:p w:rsidR="005A450D" w:rsidRPr="0054261A" w:rsidRDefault="005A450D" w:rsidP="005A450D">
            <w:pPr>
              <w:tabs>
                <w:tab w:val="left" w:pos="-720"/>
                <w:tab w:val="decimal" w:pos="11232"/>
              </w:tabs>
              <w:jc w:val="right"/>
              <w:rPr>
                <w:b/>
                <w:iCs/>
              </w:rPr>
            </w:pPr>
          </w:p>
        </w:tc>
        <w:tc>
          <w:tcPr>
            <w:tcW w:w="767" w:type="pct"/>
          </w:tcPr>
          <w:p w:rsidR="005A450D" w:rsidRPr="0054261A" w:rsidRDefault="005A450D" w:rsidP="005A450D">
            <w:pPr>
              <w:tabs>
                <w:tab w:val="left" w:pos="-720"/>
                <w:tab w:val="decimal" w:pos="11232"/>
              </w:tabs>
              <w:jc w:val="right"/>
              <w:rPr>
                <w:b/>
                <w:iCs/>
              </w:rPr>
            </w:pPr>
          </w:p>
        </w:tc>
        <w:tc>
          <w:tcPr>
            <w:tcW w:w="859" w:type="pct"/>
          </w:tcPr>
          <w:p w:rsidR="005A450D" w:rsidRPr="0054261A" w:rsidRDefault="005A450D" w:rsidP="005A450D">
            <w:pPr>
              <w:tabs>
                <w:tab w:val="left" w:pos="-720"/>
                <w:tab w:val="decimal" w:pos="11232"/>
              </w:tabs>
              <w:jc w:val="right"/>
              <w:rPr>
                <w:b/>
                <w:iCs/>
              </w:rPr>
            </w:pPr>
          </w:p>
        </w:tc>
        <w:tc>
          <w:tcPr>
            <w:tcW w:w="859" w:type="pct"/>
          </w:tcPr>
          <w:p w:rsidR="005A450D" w:rsidRPr="0054261A" w:rsidRDefault="005A450D" w:rsidP="005A450D">
            <w:pPr>
              <w:tabs>
                <w:tab w:val="left" w:pos="-720"/>
                <w:tab w:val="decimal" w:pos="11232"/>
              </w:tabs>
              <w:jc w:val="right"/>
              <w:rPr>
                <w:b/>
                <w:iCs/>
              </w:rPr>
            </w:pPr>
          </w:p>
        </w:tc>
      </w:tr>
    </w:tbl>
    <w:p w:rsidR="005A450D" w:rsidRPr="003740CF" w:rsidRDefault="005A450D" w:rsidP="00F202FB">
      <w:pPr>
        <w:tabs>
          <w:tab w:val="left" w:pos="1260"/>
          <w:tab w:val="decimal" w:pos="7740"/>
          <w:tab w:val="decimal" w:pos="9000"/>
          <w:tab w:val="decimal" w:pos="11232"/>
        </w:tabs>
        <w:rPr>
          <w:b/>
          <w:sz w:val="20"/>
        </w:rPr>
      </w:pPr>
    </w:p>
    <w:p w:rsidR="008D6480" w:rsidRPr="003740CF" w:rsidRDefault="008D6480" w:rsidP="0054261A">
      <w:pPr>
        <w:tabs>
          <w:tab w:val="decimal" w:pos="7560"/>
          <w:tab w:val="decimal" w:pos="9000"/>
          <w:tab w:val="decimal" w:pos="11232"/>
        </w:tabs>
        <w:jc w:val="left"/>
      </w:pPr>
      <w:bookmarkStart w:id="15" w:name="Overdraft"/>
      <w:bookmarkEnd w:id="15"/>
      <w:r w:rsidRPr="003740CF">
        <w:t>There are no borrowings included in the above.</w:t>
      </w:r>
    </w:p>
    <w:p w:rsidR="008D6480" w:rsidRPr="003740CF" w:rsidRDefault="008D6480" w:rsidP="0054261A">
      <w:pPr>
        <w:tabs>
          <w:tab w:val="decimal" w:pos="7560"/>
          <w:tab w:val="decimal" w:pos="9000"/>
          <w:tab w:val="decimal" w:pos="11232"/>
        </w:tabs>
        <w:jc w:val="left"/>
      </w:pPr>
    </w:p>
    <w:p w:rsidR="008D6480" w:rsidRPr="003740CF" w:rsidRDefault="008D6480" w:rsidP="0054261A">
      <w:pPr>
        <w:tabs>
          <w:tab w:val="decimal" w:pos="7560"/>
          <w:tab w:val="decimal" w:pos="9000"/>
          <w:tab w:val="decimal" w:pos="11232"/>
        </w:tabs>
        <w:jc w:val="left"/>
      </w:pPr>
      <w:r w:rsidRPr="003740CF">
        <w:t>The carrying value of short term creditors approximates their fair value.</w:t>
      </w:r>
    </w:p>
    <w:p w:rsidR="008D6480" w:rsidRPr="003740CF" w:rsidRDefault="008D6480" w:rsidP="0054261A">
      <w:pPr>
        <w:tabs>
          <w:tab w:val="decimal" w:pos="7560"/>
          <w:tab w:val="decimal" w:pos="9000"/>
          <w:tab w:val="decimal" w:pos="11232"/>
        </w:tabs>
        <w:jc w:val="left"/>
      </w:pPr>
    </w:p>
    <w:p w:rsidR="008D6480" w:rsidRPr="003740CF" w:rsidRDefault="008D6480" w:rsidP="0054261A">
      <w:pPr>
        <w:tabs>
          <w:tab w:val="left" w:pos="-720"/>
          <w:tab w:val="decimal" w:pos="11232"/>
        </w:tabs>
        <w:jc w:val="left"/>
      </w:pPr>
      <w:r w:rsidRPr="003740CF">
        <w:t>All payables are denominated in sterling.</w:t>
      </w:r>
    </w:p>
    <w:p w:rsidR="008D6480" w:rsidRPr="003740CF" w:rsidRDefault="008D6480" w:rsidP="00F202FB">
      <w:pPr>
        <w:tabs>
          <w:tab w:val="left" w:pos="-720"/>
          <w:tab w:val="decimal" w:pos="11232"/>
        </w:tabs>
        <w:rPr>
          <w:b/>
          <w:iCs/>
          <w:sz w:val="24"/>
          <w:szCs w:val="24"/>
        </w:rPr>
      </w:pPr>
    </w:p>
    <w:p w:rsidR="008D6480" w:rsidRPr="003740CF" w:rsidRDefault="008D6480" w:rsidP="00F202FB">
      <w:pPr>
        <w:tabs>
          <w:tab w:val="left" w:pos="-720"/>
          <w:tab w:val="decimal" w:pos="11232"/>
        </w:tabs>
        <w:rPr>
          <w:b/>
          <w:iCs/>
          <w:sz w:val="24"/>
          <w:szCs w:val="24"/>
        </w:rPr>
      </w:pPr>
      <w:r w:rsidRPr="003740CF">
        <w:rPr>
          <w:b/>
          <w:iCs/>
          <w:sz w:val="24"/>
          <w:szCs w:val="24"/>
        </w:rPr>
        <w:br w:type="page"/>
      </w:r>
      <w:r w:rsidRPr="00DB7155">
        <w:rPr>
          <w:b/>
          <w:iCs/>
          <w:sz w:val="24"/>
          <w:szCs w:val="24"/>
        </w:rPr>
        <w:lastRenderedPageBreak/>
        <w:t>Note 1</w:t>
      </w:r>
      <w:r w:rsidR="009C358E" w:rsidRPr="00DB7155">
        <w:rPr>
          <w:b/>
          <w:iCs/>
          <w:sz w:val="24"/>
          <w:szCs w:val="24"/>
        </w:rPr>
        <w:t>2</w:t>
      </w:r>
      <w:r w:rsidRPr="00DB7155">
        <w:rPr>
          <w:b/>
          <w:iCs/>
          <w:sz w:val="24"/>
          <w:szCs w:val="24"/>
        </w:rPr>
        <w:t xml:space="preserve">    Provisions for year-ended 31 March 201</w:t>
      </w:r>
      <w:r w:rsidR="00FE16D9" w:rsidRPr="00DB7155">
        <w:rPr>
          <w:b/>
          <w:iCs/>
          <w:sz w:val="24"/>
          <w:szCs w:val="24"/>
        </w:rPr>
        <w:t>8</w:t>
      </w:r>
    </w:p>
    <w:p w:rsidR="008D6480" w:rsidRPr="003740CF" w:rsidRDefault="008D6480" w:rsidP="00F202FB">
      <w:pPr>
        <w:tabs>
          <w:tab w:val="decimal" w:pos="5040"/>
          <w:tab w:val="decimal" w:pos="6660"/>
          <w:tab w:val="decimal" w:pos="7830"/>
          <w:tab w:val="decimal" w:pos="9000"/>
          <w:tab w:val="decimal" w:pos="11232"/>
        </w:tabs>
        <w:ind w:left="720" w:hanging="720"/>
        <w:rPr>
          <w:b/>
          <w:sz w:val="20"/>
        </w:rPr>
      </w:pPr>
    </w:p>
    <w:tbl>
      <w:tblPr>
        <w:tblW w:w="5000" w:type="pct"/>
        <w:tblLook w:val="0000"/>
      </w:tblPr>
      <w:tblGrid>
        <w:gridCol w:w="2930"/>
        <w:gridCol w:w="1542"/>
        <w:gridCol w:w="1820"/>
        <w:gridCol w:w="1544"/>
        <w:gridCol w:w="1544"/>
      </w:tblGrid>
      <w:tr w:rsidR="0050140D" w:rsidRPr="00CE36F7" w:rsidTr="002A3304">
        <w:tc>
          <w:tcPr>
            <w:tcW w:w="1562" w:type="pct"/>
          </w:tcPr>
          <w:p w:rsidR="0050140D" w:rsidRPr="0054261A" w:rsidRDefault="0050140D" w:rsidP="0050140D">
            <w:pPr>
              <w:pStyle w:val="Heading6"/>
              <w:tabs>
                <w:tab w:val="clear" w:pos="720"/>
                <w:tab w:val="clear" w:pos="7740"/>
                <w:tab w:val="decimal" w:pos="7560"/>
              </w:tabs>
              <w:rPr>
                <w:b w:val="0"/>
              </w:rPr>
            </w:pPr>
          </w:p>
        </w:tc>
        <w:tc>
          <w:tcPr>
            <w:tcW w:w="822" w:type="pct"/>
          </w:tcPr>
          <w:p w:rsidR="0050140D" w:rsidRPr="0054261A" w:rsidRDefault="0050140D" w:rsidP="0050140D">
            <w:pPr>
              <w:tabs>
                <w:tab w:val="decimal" w:pos="702"/>
                <w:tab w:val="decimal" w:pos="7560"/>
                <w:tab w:val="decimal" w:pos="9000"/>
                <w:tab w:val="decimal" w:pos="11232"/>
              </w:tabs>
              <w:jc w:val="right"/>
              <w:rPr>
                <w:b/>
                <w:sz w:val="20"/>
              </w:rPr>
            </w:pPr>
            <w:r w:rsidRPr="0054261A">
              <w:rPr>
                <w:b/>
                <w:sz w:val="20"/>
              </w:rPr>
              <w:t>Clinical &amp; Medical</w:t>
            </w:r>
          </w:p>
        </w:tc>
        <w:tc>
          <w:tcPr>
            <w:tcW w:w="970" w:type="pct"/>
          </w:tcPr>
          <w:p w:rsidR="0050140D" w:rsidRPr="0054261A" w:rsidRDefault="0050140D" w:rsidP="0050140D">
            <w:pPr>
              <w:tabs>
                <w:tab w:val="decimal" w:pos="774"/>
                <w:tab w:val="decimal" w:pos="7560"/>
                <w:tab w:val="decimal" w:pos="9000"/>
                <w:tab w:val="decimal" w:pos="11232"/>
              </w:tabs>
              <w:jc w:val="right"/>
              <w:rPr>
                <w:b/>
                <w:sz w:val="20"/>
              </w:rPr>
            </w:pPr>
            <w:r w:rsidRPr="0054261A">
              <w:rPr>
                <w:b/>
                <w:sz w:val="20"/>
              </w:rPr>
              <w:t>Participation in CNORIS</w:t>
            </w:r>
          </w:p>
        </w:tc>
        <w:tc>
          <w:tcPr>
            <w:tcW w:w="823" w:type="pct"/>
          </w:tcPr>
          <w:p w:rsidR="0050140D" w:rsidRPr="0054261A" w:rsidRDefault="0050140D" w:rsidP="0050140D">
            <w:pPr>
              <w:tabs>
                <w:tab w:val="decimal" w:pos="774"/>
                <w:tab w:val="decimal" w:pos="7560"/>
                <w:tab w:val="decimal" w:pos="9000"/>
                <w:tab w:val="decimal" w:pos="11232"/>
              </w:tabs>
              <w:jc w:val="right"/>
              <w:rPr>
                <w:b/>
                <w:sz w:val="20"/>
              </w:rPr>
            </w:pPr>
            <w:r w:rsidRPr="0054261A">
              <w:rPr>
                <w:b/>
                <w:sz w:val="20"/>
              </w:rPr>
              <w:t>Other</w:t>
            </w:r>
          </w:p>
        </w:tc>
        <w:tc>
          <w:tcPr>
            <w:tcW w:w="823" w:type="pct"/>
          </w:tcPr>
          <w:p w:rsidR="0050140D" w:rsidRPr="0054261A" w:rsidRDefault="0050140D" w:rsidP="0050140D">
            <w:pPr>
              <w:tabs>
                <w:tab w:val="decimal" w:pos="774"/>
                <w:tab w:val="decimal" w:pos="7560"/>
                <w:tab w:val="decimal" w:pos="9000"/>
                <w:tab w:val="decimal" w:pos="11232"/>
              </w:tabs>
              <w:jc w:val="right"/>
              <w:rPr>
                <w:b/>
                <w:sz w:val="20"/>
              </w:rPr>
            </w:pPr>
            <w:r w:rsidRPr="0054261A">
              <w:rPr>
                <w:b/>
                <w:sz w:val="20"/>
              </w:rPr>
              <w:t>Total</w:t>
            </w:r>
          </w:p>
        </w:tc>
      </w:tr>
      <w:tr w:rsidR="0050140D" w:rsidRPr="00CE36F7" w:rsidTr="002A3304">
        <w:tc>
          <w:tcPr>
            <w:tcW w:w="1562" w:type="pct"/>
          </w:tcPr>
          <w:p w:rsidR="0050140D" w:rsidRPr="0054261A" w:rsidRDefault="0050140D" w:rsidP="0050140D">
            <w:pPr>
              <w:pStyle w:val="Heading6"/>
              <w:tabs>
                <w:tab w:val="clear" w:pos="720"/>
                <w:tab w:val="clear" w:pos="7740"/>
                <w:tab w:val="decimal" w:pos="7560"/>
              </w:tabs>
              <w:rPr>
                <w:b w:val="0"/>
              </w:rPr>
            </w:pPr>
          </w:p>
        </w:tc>
        <w:tc>
          <w:tcPr>
            <w:tcW w:w="822" w:type="pct"/>
          </w:tcPr>
          <w:p w:rsidR="0050140D" w:rsidRPr="0054261A" w:rsidRDefault="0050140D" w:rsidP="0050140D">
            <w:pPr>
              <w:jc w:val="right"/>
              <w:rPr>
                <w:sz w:val="20"/>
              </w:rPr>
            </w:pPr>
            <w:r w:rsidRPr="0054261A">
              <w:rPr>
                <w:b/>
                <w:sz w:val="20"/>
              </w:rPr>
              <w:t>£’000</w:t>
            </w:r>
          </w:p>
        </w:tc>
        <w:tc>
          <w:tcPr>
            <w:tcW w:w="970" w:type="pct"/>
          </w:tcPr>
          <w:p w:rsidR="0050140D" w:rsidRPr="0054261A" w:rsidRDefault="0050140D" w:rsidP="0050140D">
            <w:pPr>
              <w:jc w:val="right"/>
              <w:rPr>
                <w:sz w:val="20"/>
              </w:rPr>
            </w:pPr>
            <w:r w:rsidRPr="0054261A">
              <w:rPr>
                <w:b/>
                <w:sz w:val="20"/>
              </w:rPr>
              <w:t>£’000</w:t>
            </w:r>
          </w:p>
        </w:tc>
        <w:tc>
          <w:tcPr>
            <w:tcW w:w="823" w:type="pct"/>
          </w:tcPr>
          <w:p w:rsidR="0050140D" w:rsidRPr="0054261A" w:rsidRDefault="0050140D" w:rsidP="0050140D">
            <w:pPr>
              <w:jc w:val="right"/>
              <w:rPr>
                <w:sz w:val="20"/>
              </w:rPr>
            </w:pPr>
            <w:r w:rsidRPr="0054261A">
              <w:rPr>
                <w:b/>
                <w:sz w:val="20"/>
              </w:rPr>
              <w:t>£’000</w:t>
            </w:r>
          </w:p>
        </w:tc>
        <w:tc>
          <w:tcPr>
            <w:tcW w:w="823" w:type="pct"/>
          </w:tcPr>
          <w:p w:rsidR="0050140D" w:rsidRPr="0054261A" w:rsidRDefault="0050140D" w:rsidP="0050140D">
            <w:pPr>
              <w:jc w:val="right"/>
              <w:rPr>
                <w:sz w:val="20"/>
              </w:rPr>
            </w:pPr>
            <w:r w:rsidRPr="0054261A">
              <w:rPr>
                <w:b/>
                <w:sz w:val="20"/>
              </w:rPr>
              <w:t>£’000</w:t>
            </w:r>
          </w:p>
        </w:tc>
      </w:tr>
      <w:tr w:rsidR="0050140D" w:rsidRPr="00CE36F7" w:rsidTr="002A3304">
        <w:trPr>
          <w:cantSplit/>
        </w:trPr>
        <w:tc>
          <w:tcPr>
            <w:tcW w:w="1562" w:type="pct"/>
          </w:tcPr>
          <w:p w:rsidR="0050140D" w:rsidRPr="0054261A" w:rsidRDefault="0050140D" w:rsidP="0050140D">
            <w:pPr>
              <w:pStyle w:val="Heading6"/>
              <w:tabs>
                <w:tab w:val="clear" w:pos="720"/>
                <w:tab w:val="clear" w:pos="7740"/>
                <w:tab w:val="decimal" w:pos="7560"/>
              </w:tabs>
              <w:rPr>
                <w:b w:val="0"/>
              </w:rPr>
            </w:pPr>
          </w:p>
        </w:tc>
        <w:tc>
          <w:tcPr>
            <w:tcW w:w="822" w:type="pct"/>
          </w:tcPr>
          <w:p w:rsidR="0050140D" w:rsidRPr="0054261A" w:rsidRDefault="0050140D" w:rsidP="0050140D">
            <w:pPr>
              <w:tabs>
                <w:tab w:val="decimal" w:pos="702"/>
                <w:tab w:val="decimal" w:pos="7560"/>
                <w:tab w:val="decimal" w:pos="9000"/>
                <w:tab w:val="decimal" w:pos="11232"/>
              </w:tabs>
              <w:rPr>
                <w:b/>
                <w:sz w:val="20"/>
              </w:rPr>
            </w:pPr>
          </w:p>
        </w:tc>
        <w:tc>
          <w:tcPr>
            <w:tcW w:w="970" w:type="pct"/>
          </w:tcPr>
          <w:p w:rsidR="0050140D" w:rsidRPr="0054261A" w:rsidRDefault="0050140D" w:rsidP="0050140D">
            <w:pPr>
              <w:tabs>
                <w:tab w:val="decimal" w:pos="774"/>
                <w:tab w:val="decimal" w:pos="7560"/>
                <w:tab w:val="decimal" w:pos="9000"/>
                <w:tab w:val="decimal" w:pos="11232"/>
              </w:tabs>
              <w:rPr>
                <w:b/>
                <w:sz w:val="20"/>
              </w:rPr>
            </w:pPr>
          </w:p>
        </w:tc>
        <w:tc>
          <w:tcPr>
            <w:tcW w:w="823" w:type="pct"/>
          </w:tcPr>
          <w:p w:rsidR="0050140D" w:rsidRPr="0054261A" w:rsidRDefault="0050140D" w:rsidP="0050140D">
            <w:pPr>
              <w:tabs>
                <w:tab w:val="decimal" w:pos="774"/>
                <w:tab w:val="decimal" w:pos="7560"/>
                <w:tab w:val="decimal" w:pos="9000"/>
                <w:tab w:val="decimal" w:pos="11232"/>
              </w:tabs>
              <w:rPr>
                <w:b/>
                <w:sz w:val="20"/>
              </w:rPr>
            </w:pPr>
          </w:p>
        </w:tc>
        <w:tc>
          <w:tcPr>
            <w:tcW w:w="823" w:type="pct"/>
          </w:tcPr>
          <w:p w:rsidR="0050140D" w:rsidRPr="0054261A" w:rsidRDefault="0050140D" w:rsidP="0050140D">
            <w:pPr>
              <w:tabs>
                <w:tab w:val="decimal" w:pos="774"/>
                <w:tab w:val="decimal" w:pos="7560"/>
                <w:tab w:val="decimal" w:pos="9000"/>
                <w:tab w:val="decimal" w:pos="11232"/>
              </w:tabs>
              <w:rPr>
                <w:b/>
                <w:sz w:val="20"/>
              </w:rPr>
            </w:pPr>
          </w:p>
        </w:tc>
      </w:tr>
      <w:tr w:rsidR="0050140D" w:rsidRPr="00CE36F7" w:rsidTr="002A3304">
        <w:tc>
          <w:tcPr>
            <w:tcW w:w="1562" w:type="pct"/>
          </w:tcPr>
          <w:p w:rsidR="0050140D" w:rsidRPr="0054261A" w:rsidRDefault="0050140D" w:rsidP="00DB7155">
            <w:pPr>
              <w:tabs>
                <w:tab w:val="decimal" w:pos="7560"/>
                <w:tab w:val="decimal" w:pos="9000"/>
                <w:tab w:val="decimal" w:pos="11232"/>
              </w:tabs>
              <w:ind w:left="187" w:hanging="187"/>
              <w:rPr>
                <w:b/>
                <w:bCs/>
                <w:sz w:val="20"/>
              </w:rPr>
            </w:pPr>
            <w:r w:rsidRPr="0054261A">
              <w:rPr>
                <w:b/>
                <w:bCs/>
                <w:sz w:val="20"/>
              </w:rPr>
              <w:t>As at April 201</w:t>
            </w:r>
            <w:r w:rsidR="00DB7155" w:rsidRPr="0054261A">
              <w:rPr>
                <w:b/>
                <w:bCs/>
                <w:sz w:val="20"/>
              </w:rPr>
              <w:t>7</w:t>
            </w:r>
          </w:p>
        </w:tc>
        <w:tc>
          <w:tcPr>
            <w:tcW w:w="822" w:type="pct"/>
          </w:tcPr>
          <w:p w:rsidR="0050140D" w:rsidRPr="0054261A" w:rsidRDefault="00DB7155" w:rsidP="0050140D">
            <w:pPr>
              <w:tabs>
                <w:tab w:val="decimal" w:pos="774"/>
                <w:tab w:val="decimal" w:pos="7560"/>
                <w:tab w:val="decimal" w:pos="9000"/>
                <w:tab w:val="decimal" w:pos="11232"/>
              </w:tabs>
              <w:jc w:val="right"/>
              <w:rPr>
                <w:b/>
                <w:sz w:val="20"/>
              </w:rPr>
            </w:pPr>
            <w:r w:rsidRPr="0054261A">
              <w:rPr>
                <w:b/>
                <w:sz w:val="20"/>
              </w:rPr>
              <w:t>3,533</w:t>
            </w:r>
          </w:p>
        </w:tc>
        <w:tc>
          <w:tcPr>
            <w:tcW w:w="970" w:type="pct"/>
          </w:tcPr>
          <w:p w:rsidR="0050140D" w:rsidRPr="0054261A" w:rsidRDefault="00364435" w:rsidP="0050140D">
            <w:pPr>
              <w:tabs>
                <w:tab w:val="decimal" w:pos="774"/>
                <w:tab w:val="decimal" w:pos="7560"/>
                <w:tab w:val="decimal" w:pos="9000"/>
                <w:tab w:val="decimal" w:pos="11232"/>
              </w:tabs>
              <w:jc w:val="right"/>
              <w:rPr>
                <w:b/>
                <w:sz w:val="20"/>
              </w:rPr>
            </w:pPr>
            <w:r w:rsidRPr="0054261A">
              <w:rPr>
                <w:b/>
                <w:sz w:val="20"/>
              </w:rPr>
              <w:t>1,390</w:t>
            </w:r>
          </w:p>
        </w:tc>
        <w:tc>
          <w:tcPr>
            <w:tcW w:w="823" w:type="pct"/>
          </w:tcPr>
          <w:p w:rsidR="0050140D" w:rsidRPr="0054261A" w:rsidRDefault="004D497B" w:rsidP="0050140D">
            <w:pPr>
              <w:tabs>
                <w:tab w:val="decimal" w:pos="774"/>
                <w:tab w:val="decimal" w:pos="7560"/>
                <w:tab w:val="decimal" w:pos="9000"/>
                <w:tab w:val="decimal" w:pos="11232"/>
              </w:tabs>
              <w:jc w:val="right"/>
              <w:rPr>
                <w:b/>
                <w:sz w:val="20"/>
              </w:rPr>
            </w:pPr>
            <w:r w:rsidRPr="0054261A">
              <w:rPr>
                <w:b/>
                <w:sz w:val="20"/>
              </w:rPr>
              <w:t>31</w:t>
            </w:r>
          </w:p>
        </w:tc>
        <w:tc>
          <w:tcPr>
            <w:tcW w:w="823" w:type="pct"/>
          </w:tcPr>
          <w:p w:rsidR="0050140D" w:rsidRPr="0054261A" w:rsidRDefault="004D497B" w:rsidP="0050140D">
            <w:pPr>
              <w:tabs>
                <w:tab w:val="decimal" w:pos="774"/>
                <w:tab w:val="decimal" w:pos="7560"/>
                <w:tab w:val="decimal" w:pos="9000"/>
                <w:tab w:val="decimal" w:pos="11232"/>
              </w:tabs>
              <w:jc w:val="right"/>
              <w:rPr>
                <w:b/>
                <w:sz w:val="20"/>
              </w:rPr>
            </w:pPr>
            <w:r w:rsidRPr="0054261A">
              <w:rPr>
                <w:b/>
                <w:sz w:val="20"/>
              </w:rPr>
              <w:t>4,954</w:t>
            </w:r>
          </w:p>
        </w:tc>
      </w:tr>
      <w:tr w:rsidR="0050140D" w:rsidRPr="00CE36F7" w:rsidTr="002A3304">
        <w:tc>
          <w:tcPr>
            <w:tcW w:w="1562" w:type="pct"/>
          </w:tcPr>
          <w:p w:rsidR="0050140D" w:rsidRPr="0054261A" w:rsidRDefault="0050140D" w:rsidP="0050140D">
            <w:pPr>
              <w:tabs>
                <w:tab w:val="decimal" w:pos="7560"/>
                <w:tab w:val="decimal" w:pos="9000"/>
                <w:tab w:val="decimal" w:pos="11232"/>
              </w:tabs>
              <w:ind w:left="187" w:hanging="187"/>
              <w:rPr>
                <w:sz w:val="20"/>
              </w:rPr>
            </w:pPr>
            <w:r w:rsidRPr="0054261A">
              <w:rPr>
                <w:sz w:val="20"/>
              </w:rPr>
              <w:t>Arising during the year</w:t>
            </w:r>
          </w:p>
        </w:tc>
        <w:tc>
          <w:tcPr>
            <w:tcW w:w="822" w:type="pct"/>
          </w:tcPr>
          <w:p w:rsidR="0050140D" w:rsidRPr="0054261A" w:rsidRDefault="00DB7155" w:rsidP="0050140D">
            <w:pPr>
              <w:tabs>
                <w:tab w:val="decimal" w:pos="702"/>
                <w:tab w:val="decimal" w:pos="7560"/>
                <w:tab w:val="decimal" w:pos="9000"/>
                <w:tab w:val="decimal" w:pos="11232"/>
              </w:tabs>
              <w:jc w:val="right"/>
              <w:rPr>
                <w:bCs/>
                <w:sz w:val="20"/>
              </w:rPr>
            </w:pPr>
            <w:r w:rsidRPr="0054261A">
              <w:rPr>
                <w:bCs/>
                <w:sz w:val="20"/>
              </w:rPr>
              <w:t>796</w:t>
            </w:r>
          </w:p>
        </w:tc>
        <w:tc>
          <w:tcPr>
            <w:tcW w:w="970" w:type="pct"/>
          </w:tcPr>
          <w:p w:rsidR="0050140D" w:rsidRPr="0054261A" w:rsidRDefault="00364435" w:rsidP="0050140D">
            <w:pPr>
              <w:tabs>
                <w:tab w:val="decimal" w:pos="774"/>
                <w:tab w:val="decimal" w:pos="7560"/>
                <w:tab w:val="decimal" w:pos="9000"/>
                <w:tab w:val="decimal" w:pos="11232"/>
              </w:tabs>
              <w:jc w:val="right"/>
              <w:rPr>
                <w:bCs/>
                <w:sz w:val="20"/>
              </w:rPr>
            </w:pPr>
            <w:r w:rsidRPr="0054261A">
              <w:rPr>
                <w:bCs/>
                <w:sz w:val="20"/>
              </w:rPr>
              <w:t>570</w:t>
            </w:r>
          </w:p>
        </w:tc>
        <w:tc>
          <w:tcPr>
            <w:tcW w:w="823" w:type="pct"/>
          </w:tcPr>
          <w:p w:rsidR="0050140D" w:rsidRPr="0054261A" w:rsidRDefault="004D497B" w:rsidP="0050140D">
            <w:pPr>
              <w:tabs>
                <w:tab w:val="decimal" w:pos="774"/>
                <w:tab w:val="decimal" w:pos="7560"/>
                <w:tab w:val="decimal" w:pos="9000"/>
                <w:tab w:val="decimal" w:pos="11232"/>
              </w:tabs>
              <w:jc w:val="right"/>
              <w:rPr>
                <w:bCs/>
                <w:sz w:val="20"/>
              </w:rPr>
            </w:pPr>
            <w:r w:rsidRPr="0054261A">
              <w:rPr>
                <w:bCs/>
                <w:sz w:val="20"/>
              </w:rPr>
              <w:t>4</w:t>
            </w:r>
          </w:p>
        </w:tc>
        <w:tc>
          <w:tcPr>
            <w:tcW w:w="823" w:type="pct"/>
          </w:tcPr>
          <w:p w:rsidR="0050140D" w:rsidRPr="0054261A" w:rsidRDefault="004D497B" w:rsidP="0050140D">
            <w:pPr>
              <w:tabs>
                <w:tab w:val="decimal" w:pos="774"/>
                <w:tab w:val="decimal" w:pos="7560"/>
                <w:tab w:val="decimal" w:pos="9000"/>
                <w:tab w:val="decimal" w:pos="11232"/>
              </w:tabs>
              <w:jc w:val="right"/>
              <w:rPr>
                <w:b/>
                <w:sz w:val="20"/>
              </w:rPr>
            </w:pPr>
            <w:r w:rsidRPr="0054261A">
              <w:rPr>
                <w:b/>
                <w:sz w:val="20"/>
              </w:rPr>
              <w:t>1,370</w:t>
            </w:r>
          </w:p>
        </w:tc>
      </w:tr>
      <w:tr w:rsidR="0050140D" w:rsidRPr="00CE36F7" w:rsidTr="002A3304">
        <w:tc>
          <w:tcPr>
            <w:tcW w:w="1562" w:type="pct"/>
          </w:tcPr>
          <w:p w:rsidR="0050140D" w:rsidRPr="0054261A" w:rsidRDefault="0050140D" w:rsidP="0050140D">
            <w:pPr>
              <w:tabs>
                <w:tab w:val="decimal" w:pos="7560"/>
                <w:tab w:val="decimal" w:pos="9000"/>
                <w:tab w:val="decimal" w:pos="11232"/>
              </w:tabs>
              <w:ind w:left="187" w:hanging="187"/>
              <w:rPr>
                <w:sz w:val="20"/>
              </w:rPr>
            </w:pPr>
            <w:r w:rsidRPr="0054261A">
              <w:rPr>
                <w:sz w:val="20"/>
              </w:rPr>
              <w:t>Utilised during the year</w:t>
            </w:r>
          </w:p>
        </w:tc>
        <w:tc>
          <w:tcPr>
            <w:tcW w:w="822" w:type="pct"/>
          </w:tcPr>
          <w:p w:rsidR="0050140D" w:rsidRPr="0054261A" w:rsidRDefault="0050140D" w:rsidP="0050140D">
            <w:pPr>
              <w:tabs>
                <w:tab w:val="decimal" w:pos="702"/>
                <w:tab w:val="decimal" w:pos="7560"/>
                <w:tab w:val="decimal" w:pos="9000"/>
                <w:tab w:val="decimal" w:pos="11232"/>
              </w:tabs>
              <w:jc w:val="right"/>
              <w:rPr>
                <w:bCs/>
                <w:sz w:val="20"/>
              </w:rPr>
            </w:pPr>
            <w:r w:rsidRPr="0054261A">
              <w:rPr>
                <w:bCs/>
                <w:sz w:val="20"/>
              </w:rPr>
              <w:t>(16</w:t>
            </w:r>
            <w:r w:rsidR="00DB7155" w:rsidRPr="0054261A">
              <w:rPr>
                <w:bCs/>
                <w:sz w:val="20"/>
              </w:rPr>
              <w:t>3</w:t>
            </w:r>
            <w:r w:rsidRPr="0054261A">
              <w:rPr>
                <w:bCs/>
                <w:sz w:val="20"/>
              </w:rPr>
              <w:t>)</w:t>
            </w:r>
          </w:p>
        </w:tc>
        <w:tc>
          <w:tcPr>
            <w:tcW w:w="970" w:type="pct"/>
          </w:tcPr>
          <w:p w:rsidR="0050140D" w:rsidRPr="0054261A" w:rsidRDefault="0050140D" w:rsidP="00364435">
            <w:pPr>
              <w:tabs>
                <w:tab w:val="decimal" w:pos="774"/>
                <w:tab w:val="decimal" w:pos="7560"/>
                <w:tab w:val="decimal" w:pos="9000"/>
                <w:tab w:val="decimal" w:pos="11232"/>
              </w:tabs>
              <w:jc w:val="right"/>
              <w:rPr>
                <w:bCs/>
                <w:sz w:val="20"/>
              </w:rPr>
            </w:pPr>
            <w:r w:rsidRPr="0054261A">
              <w:rPr>
                <w:bCs/>
                <w:sz w:val="20"/>
              </w:rPr>
              <w:t>(</w:t>
            </w:r>
            <w:r w:rsidR="00364435" w:rsidRPr="0054261A">
              <w:rPr>
                <w:bCs/>
                <w:sz w:val="20"/>
              </w:rPr>
              <w:t>106</w:t>
            </w:r>
            <w:r w:rsidRPr="0054261A">
              <w:rPr>
                <w:bCs/>
                <w:sz w:val="20"/>
              </w:rPr>
              <w:t>)</w:t>
            </w:r>
          </w:p>
        </w:tc>
        <w:tc>
          <w:tcPr>
            <w:tcW w:w="823" w:type="pct"/>
          </w:tcPr>
          <w:p w:rsidR="0050140D" w:rsidRPr="0054261A" w:rsidRDefault="004D497B" w:rsidP="0050140D">
            <w:pPr>
              <w:tabs>
                <w:tab w:val="decimal" w:pos="774"/>
                <w:tab w:val="decimal" w:pos="7560"/>
                <w:tab w:val="decimal" w:pos="9000"/>
                <w:tab w:val="decimal" w:pos="11232"/>
              </w:tabs>
              <w:jc w:val="right"/>
              <w:rPr>
                <w:bCs/>
                <w:sz w:val="20"/>
              </w:rPr>
            </w:pPr>
            <w:r w:rsidRPr="0054261A">
              <w:rPr>
                <w:bCs/>
                <w:sz w:val="20"/>
              </w:rPr>
              <w:t>-</w:t>
            </w:r>
          </w:p>
        </w:tc>
        <w:tc>
          <w:tcPr>
            <w:tcW w:w="823" w:type="pct"/>
          </w:tcPr>
          <w:p w:rsidR="0050140D" w:rsidRPr="0054261A" w:rsidRDefault="0050140D" w:rsidP="004D497B">
            <w:pPr>
              <w:tabs>
                <w:tab w:val="decimal" w:pos="774"/>
                <w:tab w:val="decimal" w:pos="7560"/>
                <w:tab w:val="decimal" w:pos="9000"/>
                <w:tab w:val="decimal" w:pos="11232"/>
              </w:tabs>
              <w:jc w:val="right"/>
              <w:rPr>
                <w:b/>
                <w:sz w:val="20"/>
              </w:rPr>
            </w:pPr>
            <w:r w:rsidRPr="0054261A">
              <w:rPr>
                <w:b/>
                <w:sz w:val="20"/>
              </w:rPr>
              <w:t>(</w:t>
            </w:r>
            <w:r w:rsidR="004D497B" w:rsidRPr="0054261A">
              <w:rPr>
                <w:b/>
                <w:sz w:val="20"/>
              </w:rPr>
              <w:t>269</w:t>
            </w:r>
            <w:r w:rsidRPr="0054261A">
              <w:rPr>
                <w:b/>
                <w:sz w:val="20"/>
              </w:rPr>
              <w:t>)</w:t>
            </w:r>
          </w:p>
        </w:tc>
      </w:tr>
      <w:tr w:rsidR="0050140D" w:rsidRPr="00CE36F7" w:rsidTr="002A3304">
        <w:tc>
          <w:tcPr>
            <w:tcW w:w="1562" w:type="pct"/>
          </w:tcPr>
          <w:p w:rsidR="0050140D" w:rsidRPr="0054261A" w:rsidRDefault="0050140D" w:rsidP="0050140D">
            <w:pPr>
              <w:tabs>
                <w:tab w:val="decimal" w:pos="7560"/>
                <w:tab w:val="decimal" w:pos="9000"/>
                <w:tab w:val="decimal" w:pos="11232"/>
              </w:tabs>
              <w:ind w:left="187" w:hanging="187"/>
              <w:rPr>
                <w:sz w:val="20"/>
              </w:rPr>
            </w:pPr>
            <w:r w:rsidRPr="0054261A">
              <w:rPr>
                <w:sz w:val="20"/>
              </w:rPr>
              <w:t>Unwinding</w:t>
            </w:r>
          </w:p>
        </w:tc>
        <w:tc>
          <w:tcPr>
            <w:tcW w:w="822" w:type="pct"/>
          </w:tcPr>
          <w:p w:rsidR="0050140D" w:rsidRPr="0054261A" w:rsidRDefault="00DB7155" w:rsidP="0050140D">
            <w:pPr>
              <w:tabs>
                <w:tab w:val="decimal" w:pos="702"/>
                <w:tab w:val="decimal" w:pos="7560"/>
                <w:tab w:val="decimal" w:pos="9000"/>
                <w:tab w:val="decimal" w:pos="11232"/>
              </w:tabs>
              <w:jc w:val="right"/>
              <w:rPr>
                <w:bCs/>
                <w:sz w:val="20"/>
              </w:rPr>
            </w:pPr>
            <w:r w:rsidRPr="0054261A">
              <w:rPr>
                <w:bCs/>
                <w:sz w:val="20"/>
              </w:rPr>
              <w:t>-</w:t>
            </w:r>
          </w:p>
        </w:tc>
        <w:tc>
          <w:tcPr>
            <w:tcW w:w="970" w:type="pct"/>
          </w:tcPr>
          <w:p w:rsidR="0050140D" w:rsidRPr="0054261A" w:rsidRDefault="0050140D" w:rsidP="0050140D">
            <w:pPr>
              <w:tabs>
                <w:tab w:val="decimal" w:pos="774"/>
                <w:tab w:val="decimal" w:pos="7560"/>
                <w:tab w:val="decimal" w:pos="9000"/>
                <w:tab w:val="decimal" w:pos="11232"/>
              </w:tabs>
              <w:jc w:val="right"/>
              <w:rPr>
                <w:bCs/>
                <w:sz w:val="20"/>
              </w:rPr>
            </w:pPr>
            <w:r w:rsidRPr="0054261A">
              <w:rPr>
                <w:bCs/>
                <w:sz w:val="20"/>
              </w:rPr>
              <w:t>(1</w:t>
            </w:r>
            <w:r w:rsidR="00364435" w:rsidRPr="0054261A">
              <w:rPr>
                <w:bCs/>
                <w:sz w:val="20"/>
              </w:rPr>
              <w:t>1</w:t>
            </w:r>
            <w:r w:rsidRPr="0054261A">
              <w:rPr>
                <w:bCs/>
                <w:sz w:val="20"/>
              </w:rPr>
              <w:t>)</w:t>
            </w:r>
          </w:p>
        </w:tc>
        <w:tc>
          <w:tcPr>
            <w:tcW w:w="823" w:type="pct"/>
          </w:tcPr>
          <w:p w:rsidR="0050140D" w:rsidRPr="0054261A" w:rsidRDefault="004D497B" w:rsidP="0050140D">
            <w:pPr>
              <w:tabs>
                <w:tab w:val="decimal" w:pos="774"/>
                <w:tab w:val="decimal" w:pos="7560"/>
                <w:tab w:val="decimal" w:pos="9000"/>
                <w:tab w:val="decimal" w:pos="11232"/>
              </w:tabs>
              <w:jc w:val="right"/>
              <w:rPr>
                <w:bCs/>
                <w:sz w:val="20"/>
              </w:rPr>
            </w:pPr>
            <w:r w:rsidRPr="0054261A">
              <w:rPr>
                <w:bCs/>
                <w:sz w:val="20"/>
              </w:rPr>
              <w:t>-</w:t>
            </w:r>
          </w:p>
        </w:tc>
        <w:tc>
          <w:tcPr>
            <w:tcW w:w="823" w:type="pct"/>
          </w:tcPr>
          <w:p w:rsidR="0050140D" w:rsidRPr="0054261A" w:rsidRDefault="0050140D" w:rsidP="004D497B">
            <w:pPr>
              <w:tabs>
                <w:tab w:val="decimal" w:pos="774"/>
                <w:tab w:val="decimal" w:pos="7560"/>
                <w:tab w:val="decimal" w:pos="9000"/>
                <w:tab w:val="decimal" w:pos="11232"/>
              </w:tabs>
              <w:jc w:val="right"/>
              <w:rPr>
                <w:b/>
                <w:sz w:val="20"/>
              </w:rPr>
            </w:pPr>
            <w:r w:rsidRPr="0054261A">
              <w:rPr>
                <w:b/>
                <w:sz w:val="20"/>
              </w:rPr>
              <w:t>(1</w:t>
            </w:r>
            <w:r w:rsidR="004D497B" w:rsidRPr="0054261A">
              <w:rPr>
                <w:b/>
                <w:sz w:val="20"/>
              </w:rPr>
              <w:t>1</w:t>
            </w:r>
            <w:r w:rsidRPr="0054261A">
              <w:rPr>
                <w:b/>
                <w:sz w:val="20"/>
              </w:rPr>
              <w:t>)</w:t>
            </w:r>
          </w:p>
        </w:tc>
      </w:tr>
      <w:tr w:rsidR="0050140D" w:rsidRPr="00CE36F7" w:rsidTr="002A3304">
        <w:tc>
          <w:tcPr>
            <w:tcW w:w="1562" w:type="pct"/>
          </w:tcPr>
          <w:p w:rsidR="0050140D" w:rsidRPr="0054261A" w:rsidRDefault="0050140D" w:rsidP="0050140D">
            <w:pPr>
              <w:tabs>
                <w:tab w:val="decimal" w:pos="7560"/>
                <w:tab w:val="decimal" w:pos="9000"/>
                <w:tab w:val="decimal" w:pos="11232"/>
              </w:tabs>
              <w:ind w:left="187" w:hanging="187"/>
              <w:rPr>
                <w:sz w:val="20"/>
              </w:rPr>
            </w:pPr>
            <w:r w:rsidRPr="0054261A">
              <w:rPr>
                <w:sz w:val="20"/>
              </w:rPr>
              <w:t>Reversed unutilised</w:t>
            </w:r>
          </w:p>
        </w:tc>
        <w:tc>
          <w:tcPr>
            <w:tcW w:w="822" w:type="pct"/>
          </w:tcPr>
          <w:p w:rsidR="0050140D" w:rsidRPr="0054261A" w:rsidRDefault="00DB7155" w:rsidP="0050140D">
            <w:pPr>
              <w:tabs>
                <w:tab w:val="decimal" w:pos="702"/>
                <w:tab w:val="decimal" w:pos="7560"/>
                <w:tab w:val="decimal" w:pos="9000"/>
                <w:tab w:val="decimal" w:pos="11232"/>
              </w:tabs>
              <w:jc w:val="right"/>
              <w:rPr>
                <w:bCs/>
                <w:sz w:val="20"/>
              </w:rPr>
            </w:pPr>
            <w:r w:rsidRPr="0054261A">
              <w:rPr>
                <w:bCs/>
                <w:sz w:val="20"/>
              </w:rPr>
              <w:t>(285)</w:t>
            </w:r>
          </w:p>
        </w:tc>
        <w:tc>
          <w:tcPr>
            <w:tcW w:w="970" w:type="pct"/>
          </w:tcPr>
          <w:p w:rsidR="0050140D" w:rsidRPr="0054261A" w:rsidRDefault="0050140D" w:rsidP="00364435">
            <w:pPr>
              <w:tabs>
                <w:tab w:val="decimal" w:pos="774"/>
                <w:tab w:val="decimal" w:pos="7560"/>
                <w:tab w:val="decimal" w:pos="9000"/>
                <w:tab w:val="decimal" w:pos="11232"/>
              </w:tabs>
              <w:jc w:val="right"/>
              <w:rPr>
                <w:bCs/>
                <w:sz w:val="20"/>
              </w:rPr>
            </w:pPr>
            <w:r w:rsidRPr="0054261A">
              <w:rPr>
                <w:bCs/>
                <w:sz w:val="20"/>
              </w:rPr>
              <w:t>(</w:t>
            </w:r>
            <w:r w:rsidR="00364435" w:rsidRPr="0054261A">
              <w:rPr>
                <w:bCs/>
                <w:sz w:val="20"/>
              </w:rPr>
              <w:t>210</w:t>
            </w:r>
            <w:r w:rsidRPr="0054261A">
              <w:rPr>
                <w:bCs/>
                <w:sz w:val="20"/>
              </w:rPr>
              <w:t>)</w:t>
            </w:r>
          </w:p>
        </w:tc>
        <w:tc>
          <w:tcPr>
            <w:tcW w:w="823" w:type="pct"/>
          </w:tcPr>
          <w:p w:rsidR="0050140D" w:rsidRPr="0054261A" w:rsidRDefault="0050140D" w:rsidP="0050140D">
            <w:pPr>
              <w:tabs>
                <w:tab w:val="decimal" w:pos="774"/>
                <w:tab w:val="decimal" w:pos="7560"/>
                <w:tab w:val="decimal" w:pos="9000"/>
                <w:tab w:val="decimal" w:pos="11232"/>
              </w:tabs>
              <w:jc w:val="right"/>
              <w:rPr>
                <w:bCs/>
                <w:sz w:val="20"/>
              </w:rPr>
            </w:pPr>
            <w:r w:rsidRPr="0054261A">
              <w:rPr>
                <w:bCs/>
                <w:sz w:val="20"/>
              </w:rPr>
              <w:t>-</w:t>
            </w:r>
          </w:p>
        </w:tc>
        <w:tc>
          <w:tcPr>
            <w:tcW w:w="823" w:type="pct"/>
          </w:tcPr>
          <w:p w:rsidR="0050140D" w:rsidRPr="0054261A" w:rsidRDefault="0050140D" w:rsidP="004D497B">
            <w:pPr>
              <w:tabs>
                <w:tab w:val="decimal" w:pos="774"/>
                <w:tab w:val="decimal" w:pos="7560"/>
                <w:tab w:val="decimal" w:pos="9000"/>
                <w:tab w:val="decimal" w:pos="11232"/>
              </w:tabs>
              <w:jc w:val="right"/>
              <w:rPr>
                <w:b/>
                <w:sz w:val="20"/>
              </w:rPr>
            </w:pPr>
            <w:r w:rsidRPr="0054261A">
              <w:rPr>
                <w:b/>
                <w:sz w:val="20"/>
              </w:rPr>
              <w:t>(</w:t>
            </w:r>
            <w:r w:rsidR="004D497B" w:rsidRPr="0054261A">
              <w:rPr>
                <w:b/>
                <w:sz w:val="20"/>
              </w:rPr>
              <w:t>495</w:t>
            </w:r>
            <w:r w:rsidRPr="0054261A">
              <w:rPr>
                <w:b/>
                <w:sz w:val="20"/>
              </w:rPr>
              <w:t>)</w:t>
            </w:r>
          </w:p>
        </w:tc>
      </w:tr>
      <w:tr w:rsidR="0050140D" w:rsidRPr="00CE36F7" w:rsidTr="002A3304">
        <w:tc>
          <w:tcPr>
            <w:tcW w:w="1562" w:type="pct"/>
          </w:tcPr>
          <w:p w:rsidR="0050140D" w:rsidRPr="0054261A" w:rsidRDefault="0050140D" w:rsidP="0050140D">
            <w:pPr>
              <w:tabs>
                <w:tab w:val="decimal" w:pos="7560"/>
                <w:tab w:val="decimal" w:pos="9000"/>
                <w:tab w:val="decimal" w:pos="11232"/>
              </w:tabs>
              <w:ind w:left="187" w:hanging="187"/>
              <w:rPr>
                <w:sz w:val="20"/>
              </w:rPr>
            </w:pPr>
            <w:r w:rsidRPr="0054261A">
              <w:rPr>
                <w:sz w:val="20"/>
              </w:rPr>
              <w:t xml:space="preserve"> </w:t>
            </w:r>
          </w:p>
        </w:tc>
        <w:tc>
          <w:tcPr>
            <w:tcW w:w="822" w:type="pct"/>
            <w:tcBorders>
              <w:bottom w:val="single" w:sz="4" w:space="0" w:color="auto"/>
            </w:tcBorders>
          </w:tcPr>
          <w:p w:rsidR="0050140D" w:rsidRPr="0054261A" w:rsidRDefault="0050140D" w:rsidP="0050140D">
            <w:pPr>
              <w:tabs>
                <w:tab w:val="decimal" w:pos="774"/>
                <w:tab w:val="decimal" w:pos="7560"/>
                <w:tab w:val="decimal" w:pos="9000"/>
                <w:tab w:val="decimal" w:pos="11232"/>
              </w:tabs>
              <w:jc w:val="right"/>
              <w:rPr>
                <w:bCs/>
                <w:sz w:val="20"/>
              </w:rPr>
            </w:pPr>
          </w:p>
        </w:tc>
        <w:tc>
          <w:tcPr>
            <w:tcW w:w="970" w:type="pct"/>
            <w:tcBorders>
              <w:bottom w:val="single" w:sz="4" w:space="0" w:color="auto"/>
            </w:tcBorders>
          </w:tcPr>
          <w:p w:rsidR="0050140D" w:rsidRPr="0054261A" w:rsidRDefault="0050140D" w:rsidP="0050140D">
            <w:pPr>
              <w:tabs>
                <w:tab w:val="decimal" w:pos="774"/>
                <w:tab w:val="decimal" w:pos="7560"/>
                <w:tab w:val="decimal" w:pos="9000"/>
                <w:tab w:val="decimal" w:pos="11232"/>
              </w:tabs>
              <w:jc w:val="right"/>
              <w:rPr>
                <w:bCs/>
                <w:sz w:val="20"/>
              </w:rPr>
            </w:pPr>
          </w:p>
        </w:tc>
        <w:tc>
          <w:tcPr>
            <w:tcW w:w="823" w:type="pct"/>
            <w:tcBorders>
              <w:bottom w:val="single" w:sz="4" w:space="0" w:color="auto"/>
            </w:tcBorders>
          </w:tcPr>
          <w:p w:rsidR="0050140D" w:rsidRPr="0054261A" w:rsidRDefault="0050140D" w:rsidP="0050140D">
            <w:pPr>
              <w:tabs>
                <w:tab w:val="decimal" w:pos="774"/>
                <w:tab w:val="decimal" w:pos="7560"/>
                <w:tab w:val="decimal" w:pos="9000"/>
                <w:tab w:val="decimal" w:pos="11232"/>
              </w:tabs>
              <w:jc w:val="right"/>
              <w:rPr>
                <w:bCs/>
                <w:sz w:val="20"/>
              </w:rPr>
            </w:pPr>
          </w:p>
        </w:tc>
        <w:tc>
          <w:tcPr>
            <w:tcW w:w="823" w:type="pct"/>
            <w:tcBorders>
              <w:bottom w:val="single" w:sz="4" w:space="0" w:color="auto"/>
            </w:tcBorders>
          </w:tcPr>
          <w:p w:rsidR="0050140D" w:rsidRPr="0054261A" w:rsidRDefault="0050140D" w:rsidP="0050140D">
            <w:pPr>
              <w:tabs>
                <w:tab w:val="decimal" w:pos="774"/>
                <w:tab w:val="decimal" w:pos="7560"/>
                <w:tab w:val="decimal" w:pos="9000"/>
                <w:tab w:val="decimal" w:pos="11232"/>
              </w:tabs>
              <w:jc w:val="right"/>
              <w:rPr>
                <w:b/>
                <w:sz w:val="20"/>
              </w:rPr>
            </w:pPr>
          </w:p>
        </w:tc>
      </w:tr>
      <w:tr w:rsidR="0050140D" w:rsidRPr="00CE36F7" w:rsidTr="002A3304">
        <w:tc>
          <w:tcPr>
            <w:tcW w:w="1562" w:type="pct"/>
          </w:tcPr>
          <w:p w:rsidR="0050140D" w:rsidRPr="0054261A" w:rsidRDefault="0050140D" w:rsidP="00DB7155">
            <w:pPr>
              <w:tabs>
                <w:tab w:val="decimal" w:pos="7560"/>
                <w:tab w:val="decimal" w:pos="9000"/>
                <w:tab w:val="decimal" w:pos="11232"/>
              </w:tabs>
              <w:ind w:left="187" w:hanging="187"/>
              <w:rPr>
                <w:b/>
                <w:bCs/>
                <w:sz w:val="20"/>
              </w:rPr>
            </w:pPr>
            <w:r w:rsidRPr="0054261A">
              <w:rPr>
                <w:b/>
                <w:bCs/>
                <w:sz w:val="20"/>
              </w:rPr>
              <w:t>At 31 March 201</w:t>
            </w:r>
            <w:r w:rsidR="00DB7155" w:rsidRPr="0054261A">
              <w:rPr>
                <w:b/>
                <w:bCs/>
                <w:sz w:val="20"/>
              </w:rPr>
              <w:t>8</w:t>
            </w:r>
          </w:p>
        </w:tc>
        <w:tc>
          <w:tcPr>
            <w:tcW w:w="822" w:type="pct"/>
            <w:tcBorders>
              <w:top w:val="single" w:sz="4" w:space="0" w:color="auto"/>
              <w:bottom w:val="single" w:sz="4" w:space="0" w:color="auto"/>
            </w:tcBorders>
          </w:tcPr>
          <w:p w:rsidR="0050140D" w:rsidRPr="0054261A" w:rsidRDefault="00DB7155" w:rsidP="0050140D">
            <w:pPr>
              <w:tabs>
                <w:tab w:val="decimal" w:pos="774"/>
                <w:tab w:val="decimal" w:pos="7560"/>
                <w:tab w:val="decimal" w:pos="9000"/>
                <w:tab w:val="decimal" w:pos="11232"/>
              </w:tabs>
              <w:jc w:val="right"/>
              <w:rPr>
                <w:b/>
                <w:sz w:val="20"/>
              </w:rPr>
            </w:pPr>
            <w:r w:rsidRPr="0054261A">
              <w:rPr>
                <w:b/>
                <w:sz w:val="20"/>
              </w:rPr>
              <w:t>3,881</w:t>
            </w:r>
          </w:p>
        </w:tc>
        <w:tc>
          <w:tcPr>
            <w:tcW w:w="970" w:type="pct"/>
            <w:tcBorders>
              <w:top w:val="single" w:sz="4" w:space="0" w:color="auto"/>
              <w:bottom w:val="single" w:sz="4" w:space="0" w:color="auto"/>
            </w:tcBorders>
          </w:tcPr>
          <w:p w:rsidR="0050140D" w:rsidRPr="0054261A" w:rsidRDefault="0050140D" w:rsidP="00364435">
            <w:pPr>
              <w:tabs>
                <w:tab w:val="decimal" w:pos="774"/>
                <w:tab w:val="decimal" w:pos="7560"/>
                <w:tab w:val="decimal" w:pos="9000"/>
                <w:tab w:val="decimal" w:pos="11232"/>
              </w:tabs>
              <w:jc w:val="right"/>
              <w:rPr>
                <w:b/>
                <w:sz w:val="20"/>
              </w:rPr>
            </w:pPr>
            <w:r w:rsidRPr="0054261A">
              <w:rPr>
                <w:b/>
                <w:sz w:val="20"/>
              </w:rPr>
              <w:t>1,</w:t>
            </w:r>
            <w:r w:rsidR="00364435" w:rsidRPr="0054261A">
              <w:rPr>
                <w:b/>
                <w:sz w:val="20"/>
              </w:rPr>
              <w:t>633</w:t>
            </w:r>
          </w:p>
        </w:tc>
        <w:tc>
          <w:tcPr>
            <w:tcW w:w="823" w:type="pct"/>
            <w:tcBorders>
              <w:top w:val="single" w:sz="4" w:space="0" w:color="auto"/>
              <w:bottom w:val="single" w:sz="4" w:space="0" w:color="auto"/>
            </w:tcBorders>
          </w:tcPr>
          <w:p w:rsidR="0050140D" w:rsidRPr="0054261A" w:rsidRDefault="0050140D" w:rsidP="004D497B">
            <w:pPr>
              <w:tabs>
                <w:tab w:val="decimal" w:pos="774"/>
                <w:tab w:val="decimal" w:pos="7560"/>
                <w:tab w:val="decimal" w:pos="9000"/>
                <w:tab w:val="decimal" w:pos="11232"/>
              </w:tabs>
              <w:jc w:val="right"/>
              <w:rPr>
                <w:b/>
                <w:sz w:val="20"/>
              </w:rPr>
            </w:pPr>
            <w:r w:rsidRPr="0054261A">
              <w:rPr>
                <w:b/>
                <w:sz w:val="20"/>
              </w:rPr>
              <w:t>3</w:t>
            </w:r>
            <w:r w:rsidR="004D497B" w:rsidRPr="0054261A">
              <w:rPr>
                <w:b/>
                <w:sz w:val="20"/>
              </w:rPr>
              <w:t>5</w:t>
            </w:r>
          </w:p>
        </w:tc>
        <w:tc>
          <w:tcPr>
            <w:tcW w:w="823" w:type="pct"/>
            <w:tcBorders>
              <w:top w:val="single" w:sz="4" w:space="0" w:color="auto"/>
              <w:bottom w:val="single" w:sz="4" w:space="0" w:color="auto"/>
            </w:tcBorders>
          </w:tcPr>
          <w:p w:rsidR="0050140D" w:rsidRPr="0054261A" w:rsidRDefault="004D497B" w:rsidP="0050140D">
            <w:pPr>
              <w:tabs>
                <w:tab w:val="decimal" w:pos="774"/>
                <w:tab w:val="decimal" w:pos="7560"/>
                <w:tab w:val="decimal" w:pos="9000"/>
                <w:tab w:val="decimal" w:pos="11232"/>
              </w:tabs>
              <w:jc w:val="right"/>
              <w:rPr>
                <w:b/>
                <w:sz w:val="20"/>
              </w:rPr>
            </w:pPr>
            <w:r w:rsidRPr="0054261A">
              <w:rPr>
                <w:b/>
                <w:sz w:val="20"/>
              </w:rPr>
              <w:t>5,549</w:t>
            </w:r>
          </w:p>
        </w:tc>
      </w:tr>
    </w:tbl>
    <w:p w:rsidR="0050140D" w:rsidRPr="00CE36F7" w:rsidRDefault="0050140D" w:rsidP="0050140D">
      <w:pPr>
        <w:tabs>
          <w:tab w:val="decimal" w:pos="7560"/>
          <w:tab w:val="decimal" w:pos="9000"/>
          <w:tab w:val="decimal" w:pos="11232"/>
        </w:tabs>
        <w:rPr>
          <w:bCs/>
          <w:szCs w:val="22"/>
        </w:rPr>
      </w:pPr>
    </w:p>
    <w:p w:rsidR="0050140D" w:rsidRPr="00CE36F7" w:rsidRDefault="0050140D" w:rsidP="0054261A">
      <w:pPr>
        <w:widowControl/>
        <w:rPr>
          <w:b/>
          <w:bCs/>
          <w:szCs w:val="22"/>
          <w:lang w:eastAsia="en-GB"/>
        </w:rPr>
      </w:pPr>
      <w:r w:rsidRPr="00CE36F7">
        <w:rPr>
          <w:b/>
          <w:bCs/>
          <w:szCs w:val="22"/>
          <w:lang w:eastAsia="en-GB"/>
        </w:rPr>
        <w:t>Analysis of expected timing of discounted flows to 31 March 201</w:t>
      </w:r>
      <w:r w:rsidR="00DB7155">
        <w:rPr>
          <w:b/>
          <w:bCs/>
          <w:szCs w:val="22"/>
          <w:lang w:eastAsia="en-GB"/>
        </w:rPr>
        <w:t>8</w:t>
      </w:r>
    </w:p>
    <w:p w:rsidR="0050140D" w:rsidRPr="00CE36F7" w:rsidRDefault="0050140D" w:rsidP="0050140D">
      <w:pPr>
        <w:widowControl/>
        <w:ind w:left="720"/>
        <w:rPr>
          <w:b/>
          <w:bCs/>
          <w:szCs w:val="22"/>
          <w:lang w:eastAsia="en-GB"/>
        </w:rPr>
      </w:pPr>
    </w:p>
    <w:tbl>
      <w:tblPr>
        <w:tblW w:w="5000" w:type="pct"/>
        <w:tblLook w:val="0000"/>
      </w:tblPr>
      <w:tblGrid>
        <w:gridCol w:w="2930"/>
        <w:gridCol w:w="1542"/>
        <w:gridCol w:w="1820"/>
        <w:gridCol w:w="1544"/>
        <w:gridCol w:w="1544"/>
      </w:tblGrid>
      <w:tr w:rsidR="006C79EB" w:rsidRPr="00CE36F7" w:rsidTr="0054261A">
        <w:tc>
          <w:tcPr>
            <w:tcW w:w="1562" w:type="pct"/>
          </w:tcPr>
          <w:p w:rsidR="006C79EB" w:rsidRPr="0054261A" w:rsidRDefault="006C79EB" w:rsidP="008150AB">
            <w:pPr>
              <w:tabs>
                <w:tab w:val="decimal" w:pos="7560"/>
                <w:tab w:val="decimal" w:pos="9000"/>
                <w:tab w:val="decimal" w:pos="11232"/>
              </w:tabs>
              <w:ind w:left="187" w:hanging="187"/>
              <w:rPr>
                <w:bCs/>
                <w:sz w:val="20"/>
                <w:lang w:eastAsia="en-GB"/>
              </w:rPr>
            </w:pPr>
          </w:p>
        </w:tc>
        <w:tc>
          <w:tcPr>
            <w:tcW w:w="822" w:type="pct"/>
          </w:tcPr>
          <w:p w:rsidR="006C79EB" w:rsidRPr="0054261A" w:rsidRDefault="006C79EB" w:rsidP="00364435">
            <w:pPr>
              <w:tabs>
                <w:tab w:val="decimal" w:pos="774"/>
                <w:tab w:val="decimal" w:pos="7560"/>
                <w:tab w:val="decimal" w:pos="9000"/>
                <w:tab w:val="decimal" w:pos="11232"/>
              </w:tabs>
              <w:jc w:val="right"/>
              <w:rPr>
                <w:sz w:val="20"/>
              </w:rPr>
            </w:pPr>
            <w:r w:rsidRPr="004F6094">
              <w:rPr>
                <w:b/>
                <w:sz w:val="20"/>
              </w:rPr>
              <w:t>Clinical &amp; Medical</w:t>
            </w:r>
          </w:p>
        </w:tc>
        <w:tc>
          <w:tcPr>
            <w:tcW w:w="970" w:type="pct"/>
          </w:tcPr>
          <w:p w:rsidR="006C79EB" w:rsidRPr="0054261A" w:rsidRDefault="006C79EB" w:rsidP="00364435">
            <w:pPr>
              <w:tabs>
                <w:tab w:val="decimal" w:pos="774"/>
                <w:tab w:val="decimal" w:pos="7560"/>
                <w:tab w:val="decimal" w:pos="9000"/>
                <w:tab w:val="decimal" w:pos="11232"/>
              </w:tabs>
              <w:jc w:val="right"/>
              <w:rPr>
                <w:sz w:val="20"/>
              </w:rPr>
            </w:pPr>
            <w:r w:rsidRPr="004F6094">
              <w:rPr>
                <w:b/>
                <w:sz w:val="20"/>
              </w:rPr>
              <w:t>Participation in CNORIS</w:t>
            </w:r>
          </w:p>
        </w:tc>
        <w:tc>
          <w:tcPr>
            <w:tcW w:w="823" w:type="pct"/>
          </w:tcPr>
          <w:p w:rsidR="006C79EB" w:rsidRPr="0054261A" w:rsidRDefault="006C79EB" w:rsidP="004D497B">
            <w:pPr>
              <w:tabs>
                <w:tab w:val="decimal" w:pos="774"/>
                <w:tab w:val="decimal" w:pos="7560"/>
                <w:tab w:val="decimal" w:pos="9000"/>
                <w:tab w:val="decimal" w:pos="11232"/>
              </w:tabs>
              <w:jc w:val="right"/>
              <w:rPr>
                <w:sz w:val="20"/>
              </w:rPr>
            </w:pPr>
            <w:r w:rsidRPr="004F6094">
              <w:rPr>
                <w:b/>
                <w:sz w:val="20"/>
              </w:rPr>
              <w:t>Other</w:t>
            </w:r>
          </w:p>
        </w:tc>
        <w:tc>
          <w:tcPr>
            <w:tcW w:w="823" w:type="pct"/>
          </w:tcPr>
          <w:p w:rsidR="006C79EB" w:rsidRPr="0054261A" w:rsidRDefault="006C79EB" w:rsidP="0050140D">
            <w:pPr>
              <w:tabs>
                <w:tab w:val="decimal" w:pos="774"/>
                <w:tab w:val="decimal" w:pos="7560"/>
                <w:tab w:val="decimal" w:pos="9000"/>
                <w:tab w:val="decimal" w:pos="11232"/>
              </w:tabs>
              <w:jc w:val="right"/>
              <w:rPr>
                <w:sz w:val="20"/>
              </w:rPr>
            </w:pPr>
            <w:r w:rsidRPr="004F6094">
              <w:rPr>
                <w:b/>
                <w:sz w:val="20"/>
              </w:rPr>
              <w:t>Total</w:t>
            </w:r>
          </w:p>
        </w:tc>
      </w:tr>
      <w:tr w:rsidR="006C79EB" w:rsidRPr="00CE36F7" w:rsidTr="0054261A">
        <w:tc>
          <w:tcPr>
            <w:tcW w:w="1562" w:type="pct"/>
          </w:tcPr>
          <w:p w:rsidR="006C79EB" w:rsidRPr="0054261A" w:rsidRDefault="006C79EB" w:rsidP="008150AB">
            <w:pPr>
              <w:tabs>
                <w:tab w:val="decimal" w:pos="7560"/>
                <w:tab w:val="decimal" w:pos="9000"/>
                <w:tab w:val="decimal" w:pos="11232"/>
              </w:tabs>
              <w:ind w:left="187" w:hanging="187"/>
              <w:rPr>
                <w:bCs/>
                <w:sz w:val="20"/>
                <w:lang w:eastAsia="en-GB"/>
              </w:rPr>
            </w:pPr>
          </w:p>
        </w:tc>
        <w:tc>
          <w:tcPr>
            <w:tcW w:w="822" w:type="pct"/>
          </w:tcPr>
          <w:p w:rsidR="006C79EB" w:rsidRPr="0054261A" w:rsidRDefault="006C79EB" w:rsidP="00364435">
            <w:pPr>
              <w:tabs>
                <w:tab w:val="decimal" w:pos="774"/>
                <w:tab w:val="decimal" w:pos="7560"/>
                <w:tab w:val="decimal" w:pos="9000"/>
                <w:tab w:val="decimal" w:pos="11232"/>
              </w:tabs>
              <w:jc w:val="right"/>
              <w:rPr>
                <w:sz w:val="20"/>
              </w:rPr>
            </w:pPr>
            <w:r w:rsidRPr="004F6094">
              <w:rPr>
                <w:b/>
                <w:sz w:val="20"/>
              </w:rPr>
              <w:t>£’000</w:t>
            </w:r>
          </w:p>
        </w:tc>
        <w:tc>
          <w:tcPr>
            <w:tcW w:w="970" w:type="pct"/>
          </w:tcPr>
          <w:p w:rsidR="006C79EB" w:rsidRPr="0054261A" w:rsidRDefault="006C79EB" w:rsidP="00364435">
            <w:pPr>
              <w:tabs>
                <w:tab w:val="decimal" w:pos="774"/>
                <w:tab w:val="decimal" w:pos="7560"/>
                <w:tab w:val="decimal" w:pos="9000"/>
                <w:tab w:val="decimal" w:pos="11232"/>
              </w:tabs>
              <w:jc w:val="right"/>
              <w:rPr>
                <w:sz w:val="20"/>
              </w:rPr>
            </w:pPr>
            <w:r w:rsidRPr="004F6094">
              <w:rPr>
                <w:b/>
                <w:sz w:val="20"/>
              </w:rPr>
              <w:t>£’000</w:t>
            </w:r>
          </w:p>
        </w:tc>
        <w:tc>
          <w:tcPr>
            <w:tcW w:w="823" w:type="pct"/>
          </w:tcPr>
          <w:p w:rsidR="006C79EB" w:rsidRPr="0054261A" w:rsidRDefault="006C79EB" w:rsidP="004D497B">
            <w:pPr>
              <w:tabs>
                <w:tab w:val="decimal" w:pos="774"/>
                <w:tab w:val="decimal" w:pos="7560"/>
                <w:tab w:val="decimal" w:pos="9000"/>
                <w:tab w:val="decimal" w:pos="11232"/>
              </w:tabs>
              <w:jc w:val="right"/>
              <w:rPr>
                <w:sz w:val="20"/>
              </w:rPr>
            </w:pPr>
            <w:r w:rsidRPr="004F6094">
              <w:rPr>
                <w:b/>
                <w:sz w:val="20"/>
              </w:rPr>
              <w:t>£’000</w:t>
            </w:r>
          </w:p>
        </w:tc>
        <w:tc>
          <w:tcPr>
            <w:tcW w:w="823" w:type="pct"/>
          </w:tcPr>
          <w:p w:rsidR="006C79EB" w:rsidRPr="0054261A" w:rsidRDefault="006C79EB" w:rsidP="0050140D">
            <w:pPr>
              <w:tabs>
                <w:tab w:val="decimal" w:pos="774"/>
                <w:tab w:val="decimal" w:pos="7560"/>
                <w:tab w:val="decimal" w:pos="9000"/>
                <w:tab w:val="decimal" w:pos="11232"/>
              </w:tabs>
              <w:jc w:val="right"/>
              <w:rPr>
                <w:sz w:val="20"/>
              </w:rPr>
            </w:pPr>
            <w:r w:rsidRPr="004F6094">
              <w:rPr>
                <w:b/>
                <w:sz w:val="20"/>
              </w:rPr>
              <w:t>£’000</w:t>
            </w:r>
          </w:p>
        </w:tc>
      </w:tr>
      <w:tr w:rsidR="006C79EB" w:rsidRPr="00CE36F7" w:rsidTr="0054261A">
        <w:tc>
          <w:tcPr>
            <w:tcW w:w="1562" w:type="pct"/>
          </w:tcPr>
          <w:p w:rsidR="006C79EB" w:rsidRPr="0054261A" w:rsidRDefault="006C79EB" w:rsidP="008150AB">
            <w:pPr>
              <w:tabs>
                <w:tab w:val="decimal" w:pos="7560"/>
                <w:tab w:val="decimal" w:pos="9000"/>
                <w:tab w:val="decimal" w:pos="11232"/>
              </w:tabs>
              <w:ind w:left="187" w:hanging="187"/>
              <w:rPr>
                <w:bCs/>
                <w:sz w:val="20"/>
                <w:lang w:eastAsia="en-GB"/>
              </w:rPr>
            </w:pPr>
          </w:p>
        </w:tc>
        <w:tc>
          <w:tcPr>
            <w:tcW w:w="822" w:type="pct"/>
          </w:tcPr>
          <w:p w:rsidR="006C79EB" w:rsidRPr="0054261A" w:rsidRDefault="006C79EB" w:rsidP="00364435">
            <w:pPr>
              <w:tabs>
                <w:tab w:val="decimal" w:pos="774"/>
                <w:tab w:val="decimal" w:pos="7560"/>
                <w:tab w:val="decimal" w:pos="9000"/>
                <w:tab w:val="decimal" w:pos="11232"/>
              </w:tabs>
              <w:jc w:val="right"/>
              <w:rPr>
                <w:sz w:val="20"/>
              </w:rPr>
            </w:pPr>
          </w:p>
        </w:tc>
        <w:tc>
          <w:tcPr>
            <w:tcW w:w="970" w:type="pct"/>
          </w:tcPr>
          <w:p w:rsidR="006C79EB" w:rsidRPr="0054261A" w:rsidRDefault="006C79EB" w:rsidP="00364435">
            <w:pPr>
              <w:tabs>
                <w:tab w:val="decimal" w:pos="774"/>
                <w:tab w:val="decimal" w:pos="7560"/>
                <w:tab w:val="decimal" w:pos="9000"/>
                <w:tab w:val="decimal" w:pos="11232"/>
              </w:tabs>
              <w:jc w:val="right"/>
              <w:rPr>
                <w:sz w:val="20"/>
              </w:rPr>
            </w:pPr>
          </w:p>
        </w:tc>
        <w:tc>
          <w:tcPr>
            <w:tcW w:w="823" w:type="pct"/>
          </w:tcPr>
          <w:p w:rsidR="006C79EB" w:rsidRPr="0054261A" w:rsidRDefault="006C79EB" w:rsidP="004D497B">
            <w:pPr>
              <w:tabs>
                <w:tab w:val="decimal" w:pos="774"/>
                <w:tab w:val="decimal" w:pos="7560"/>
                <w:tab w:val="decimal" w:pos="9000"/>
                <w:tab w:val="decimal" w:pos="11232"/>
              </w:tabs>
              <w:jc w:val="right"/>
              <w:rPr>
                <w:sz w:val="20"/>
              </w:rPr>
            </w:pPr>
          </w:p>
        </w:tc>
        <w:tc>
          <w:tcPr>
            <w:tcW w:w="823" w:type="pct"/>
          </w:tcPr>
          <w:p w:rsidR="006C79EB" w:rsidRPr="0054261A" w:rsidRDefault="006C79EB" w:rsidP="0050140D">
            <w:pPr>
              <w:tabs>
                <w:tab w:val="decimal" w:pos="774"/>
                <w:tab w:val="decimal" w:pos="7560"/>
                <w:tab w:val="decimal" w:pos="9000"/>
                <w:tab w:val="decimal" w:pos="11232"/>
              </w:tabs>
              <w:jc w:val="right"/>
              <w:rPr>
                <w:sz w:val="20"/>
              </w:rPr>
            </w:pPr>
          </w:p>
        </w:tc>
      </w:tr>
      <w:tr w:rsidR="006C79EB" w:rsidRPr="00CE36F7" w:rsidTr="0054261A">
        <w:tc>
          <w:tcPr>
            <w:tcW w:w="1562" w:type="pct"/>
          </w:tcPr>
          <w:p w:rsidR="006C79EB" w:rsidRPr="0054261A" w:rsidRDefault="006C79EB" w:rsidP="008150AB">
            <w:pPr>
              <w:tabs>
                <w:tab w:val="decimal" w:pos="7560"/>
                <w:tab w:val="decimal" w:pos="9000"/>
                <w:tab w:val="decimal" w:pos="11232"/>
              </w:tabs>
              <w:ind w:left="187" w:hanging="187"/>
              <w:rPr>
                <w:b/>
                <w:bCs/>
                <w:sz w:val="20"/>
              </w:rPr>
            </w:pPr>
            <w:r w:rsidRPr="0054261A">
              <w:rPr>
                <w:bCs/>
                <w:sz w:val="20"/>
                <w:lang w:eastAsia="en-GB"/>
              </w:rPr>
              <w:t>Payable in one year</w:t>
            </w:r>
          </w:p>
        </w:tc>
        <w:tc>
          <w:tcPr>
            <w:tcW w:w="822" w:type="pct"/>
          </w:tcPr>
          <w:p w:rsidR="006C79EB" w:rsidRPr="0054261A" w:rsidRDefault="006C79EB" w:rsidP="00364435">
            <w:pPr>
              <w:tabs>
                <w:tab w:val="decimal" w:pos="774"/>
                <w:tab w:val="decimal" w:pos="7560"/>
                <w:tab w:val="decimal" w:pos="9000"/>
                <w:tab w:val="decimal" w:pos="11232"/>
              </w:tabs>
              <w:jc w:val="right"/>
              <w:rPr>
                <w:sz w:val="20"/>
              </w:rPr>
            </w:pPr>
            <w:r w:rsidRPr="0054261A">
              <w:rPr>
                <w:sz w:val="20"/>
              </w:rPr>
              <w:t>756</w:t>
            </w:r>
          </w:p>
        </w:tc>
        <w:tc>
          <w:tcPr>
            <w:tcW w:w="970" w:type="pct"/>
          </w:tcPr>
          <w:p w:rsidR="006C79EB" w:rsidRPr="0054261A" w:rsidRDefault="006C79EB" w:rsidP="00364435">
            <w:pPr>
              <w:tabs>
                <w:tab w:val="decimal" w:pos="774"/>
                <w:tab w:val="decimal" w:pos="7560"/>
                <w:tab w:val="decimal" w:pos="9000"/>
                <w:tab w:val="decimal" w:pos="11232"/>
              </w:tabs>
              <w:jc w:val="right"/>
              <w:rPr>
                <w:sz w:val="20"/>
              </w:rPr>
            </w:pPr>
            <w:r w:rsidRPr="0054261A">
              <w:rPr>
                <w:sz w:val="20"/>
              </w:rPr>
              <w:t>421</w:t>
            </w:r>
          </w:p>
        </w:tc>
        <w:tc>
          <w:tcPr>
            <w:tcW w:w="823" w:type="pct"/>
          </w:tcPr>
          <w:p w:rsidR="006C79EB" w:rsidRPr="0054261A" w:rsidRDefault="006C79EB" w:rsidP="004D497B">
            <w:pPr>
              <w:tabs>
                <w:tab w:val="decimal" w:pos="774"/>
                <w:tab w:val="decimal" w:pos="7560"/>
                <w:tab w:val="decimal" w:pos="9000"/>
                <w:tab w:val="decimal" w:pos="11232"/>
              </w:tabs>
              <w:jc w:val="right"/>
              <w:rPr>
                <w:sz w:val="20"/>
              </w:rPr>
            </w:pPr>
            <w:r w:rsidRPr="0054261A">
              <w:rPr>
                <w:sz w:val="20"/>
              </w:rPr>
              <w:t>35</w:t>
            </w:r>
          </w:p>
        </w:tc>
        <w:tc>
          <w:tcPr>
            <w:tcW w:w="823" w:type="pct"/>
          </w:tcPr>
          <w:p w:rsidR="006C79EB" w:rsidRPr="0054261A" w:rsidRDefault="006C79EB" w:rsidP="0050140D">
            <w:pPr>
              <w:tabs>
                <w:tab w:val="decimal" w:pos="774"/>
                <w:tab w:val="decimal" w:pos="7560"/>
                <w:tab w:val="decimal" w:pos="9000"/>
                <w:tab w:val="decimal" w:pos="11232"/>
              </w:tabs>
              <w:jc w:val="right"/>
              <w:rPr>
                <w:sz w:val="20"/>
              </w:rPr>
            </w:pPr>
            <w:r w:rsidRPr="0054261A">
              <w:rPr>
                <w:sz w:val="20"/>
              </w:rPr>
              <w:t>1,212</w:t>
            </w:r>
          </w:p>
        </w:tc>
      </w:tr>
      <w:tr w:rsidR="006C79EB" w:rsidRPr="00CE36F7" w:rsidTr="0054261A">
        <w:tc>
          <w:tcPr>
            <w:tcW w:w="1562" w:type="pct"/>
          </w:tcPr>
          <w:p w:rsidR="006C79EB" w:rsidRPr="0054261A" w:rsidRDefault="006C79EB" w:rsidP="008150AB">
            <w:pPr>
              <w:tabs>
                <w:tab w:val="decimal" w:pos="7560"/>
                <w:tab w:val="decimal" w:pos="9000"/>
                <w:tab w:val="decimal" w:pos="11232"/>
              </w:tabs>
              <w:ind w:left="187" w:hanging="187"/>
              <w:rPr>
                <w:b/>
                <w:bCs/>
                <w:sz w:val="20"/>
              </w:rPr>
            </w:pPr>
            <w:r w:rsidRPr="0054261A">
              <w:rPr>
                <w:bCs/>
                <w:sz w:val="20"/>
                <w:lang w:eastAsia="en-GB"/>
              </w:rPr>
              <w:t>Payable in 2-5 years</w:t>
            </w:r>
          </w:p>
        </w:tc>
        <w:tc>
          <w:tcPr>
            <w:tcW w:w="822" w:type="pct"/>
          </w:tcPr>
          <w:p w:rsidR="006C79EB" w:rsidRPr="0054261A" w:rsidRDefault="006C79EB" w:rsidP="00364435">
            <w:pPr>
              <w:tabs>
                <w:tab w:val="decimal" w:pos="774"/>
                <w:tab w:val="decimal" w:pos="7560"/>
                <w:tab w:val="decimal" w:pos="9000"/>
                <w:tab w:val="decimal" w:pos="11232"/>
              </w:tabs>
              <w:jc w:val="right"/>
              <w:rPr>
                <w:sz w:val="20"/>
              </w:rPr>
            </w:pPr>
            <w:r w:rsidRPr="0054261A">
              <w:rPr>
                <w:sz w:val="20"/>
              </w:rPr>
              <w:t>3,125</w:t>
            </w:r>
          </w:p>
        </w:tc>
        <w:tc>
          <w:tcPr>
            <w:tcW w:w="970" w:type="pct"/>
          </w:tcPr>
          <w:p w:rsidR="006C79EB" w:rsidRPr="0054261A" w:rsidRDefault="006C79EB" w:rsidP="00364435">
            <w:pPr>
              <w:tabs>
                <w:tab w:val="decimal" w:pos="774"/>
                <w:tab w:val="decimal" w:pos="7560"/>
                <w:tab w:val="decimal" w:pos="9000"/>
                <w:tab w:val="decimal" w:pos="11232"/>
              </w:tabs>
              <w:jc w:val="right"/>
              <w:rPr>
                <w:sz w:val="20"/>
              </w:rPr>
            </w:pPr>
            <w:r w:rsidRPr="0054261A">
              <w:rPr>
                <w:sz w:val="20"/>
              </w:rPr>
              <w:t>1,152</w:t>
            </w:r>
          </w:p>
        </w:tc>
        <w:tc>
          <w:tcPr>
            <w:tcW w:w="823" w:type="pct"/>
          </w:tcPr>
          <w:p w:rsidR="006C79EB" w:rsidRPr="0054261A" w:rsidRDefault="006C79EB" w:rsidP="004D497B">
            <w:pPr>
              <w:tabs>
                <w:tab w:val="decimal" w:pos="774"/>
                <w:tab w:val="decimal" w:pos="7560"/>
                <w:tab w:val="decimal" w:pos="9000"/>
                <w:tab w:val="decimal" w:pos="11232"/>
              </w:tabs>
              <w:jc w:val="right"/>
              <w:rPr>
                <w:sz w:val="20"/>
              </w:rPr>
            </w:pPr>
          </w:p>
        </w:tc>
        <w:tc>
          <w:tcPr>
            <w:tcW w:w="823" w:type="pct"/>
          </w:tcPr>
          <w:p w:rsidR="006C79EB" w:rsidRPr="0054261A" w:rsidRDefault="006C79EB" w:rsidP="0050140D">
            <w:pPr>
              <w:tabs>
                <w:tab w:val="decimal" w:pos="774"/>
                <w:tab w:val="decimal" w:pos="7560"/>
                <w:tab w:val="decimal" w:pos="9000"/>
                <w:tab w:val="decimal" w:pos="11232"/>
              </w:tabs>
              <w:jc w:val="right"/>
              <w:rPr>
                <w:sz w:val="20"/>
              </w:rPr>
            </w:pPr>
            <w:r w:rsidRPr="0054261A">
              <w:rPr>
                <w:sz w:val="20"/>
              </w:rPr>
              <w:t>4,277</w:t>
            </w:r>
          </w:p>
        </w:tc>
      </w:tr>
      <w:tr w:rsidR="006C79EB" w:rsidRPr="00CE36F7" w:rsidTr="0054261A">
        <w:tc>
          <w:tcPr>
            <w:tcW w:w="1562" w:type="pct"/>
          </w:tcPr>
          <w:p w:rsidR="006C79EB" w:rsidRPr="0054261A" w:rsidRDefault="006C79EB" w:rsidP="008150AB">
            <w:pPr>
              <w:tabs>
                <w:tab w:val="decimal" w:pos="7560"/>
                <w:tab w:val="decimal" w:pos="9000"/>
                <w:tab w:val="decimal" w:pos="11232"/>
              </w:tabs>
              <w:ind w:left="187" w:hanging="187"/>
              <w:rPr>
                <w:b/>
                <w:bCs/>
                <w:sz w:val="20"/>
              </w:rPr>
            </w:pPr>
            <w:r w:rsidRPr="0054261A">
              <w:rPr>
                <w:bCs/>
                <w:sz w:val="20"/>
                <w:lang w:eastAsia="en-GB"/>
              </w:rPr>
              <w:t>Payable between 6-10 years</w:t>
            </w:r>
          </w:p>
        </w:tc>
        <w:tc>
          <w:tcPr>
            <w:tcW w:w="822" w:type="pct"/>
            <w:tcBorders>
              <w:bottom w:val="single" w:sz="4" w:space="0" w:color="auto"/>
            </w:tcBorders>
          </w:tcPr>
          <w:p w:rsidR="006C79EB" w:rsidRPr="0054261A" w:rsidRDefault="006C79EB" w:rsidP="00364435">
            <w:pPr>
              <w:tabs>
                <w:tab w:val="decimal" w:pos="774"/>
                <w:tab w:val="decimal" w:pos="7560"/>
                <w:tab w:val="decimal" w:pos="9000"/>
                <w:tab w:val="decimal" w:pos="11232"/>
              </w:tabs>
              <w:jc w:val="right"/>
              <w:rPr>
                <w:sz w:val="20"/>
              </w:rPr>
            </w:pPr>
            <w:r w:rsidRPr="0054261A">
              <w:rPr>
                <w:sz w:val="20"/>
              </w:rPr>
              <w:t>-</w:t>
            </w:r>
          </w:p>
        </w:tc>
        <w:tc>
          <w:tcPr>
            <w:tcW w:w="970" w:type="pct"/>
            <w:tcBorders>
              <w:bottom w:val="single" w:sz="4" w:space="0" w:color="auto"/>
            </w:tcBorders>
          </w:tcPr>
          <w:p w:rsidR="006C79EB" w:rsidRPr="0054261A" w:rsidRDefault="006C79EB" w:rsidP="00364435">
            <w:pPr>
              <w:tabs>
                <w:tab w:val="decimal" w:pos="774"/>
                <w:tab w:val="decimal" w:pos="7560"/>
                <w:tab w:val="decimal" w:pos="9000"/>
                <w:tab w:val="decimal" w:pos="11232"/>
              </w:tabs>
              <w:jc w:val="right"/>
              <w:rPr>
                <w:sz w:val="20"/>
              </w:rPr>
            </w:pPr>
            <w:r w:rsidRPr="0054261A">
              <w:rPr>
                <w:sz w:val="20"/>
              </w:rPr>
              <w:t>60</w:t>
            </w:r>
          </w:p>
        </w:tc>
        <w:tc>
          <w:tcPr>
            <w:tcW w:w="823" w:type="pct"/>
            <w:tcBorders>
              <w:bottom w:val="single" w:sz="4" w:space="0" w:color="auto"/>
            </w:tcBorders>
          </w:tcPr>
          <w:p w:rsidR="006C79EB" w:rsidRPr="0054261A" w:rsidRDefault="006C79EB" w:rsidP="004D497B">
            <w:pPr>
              <w:tabs>
                <w:tab w:val="decimal" w:pos="774"/>
                <w:tab w:val="decimal" w:pos="7560"/>
                <w:tab w:val="decimal" w:pos="9000"/>
                <w:tab w:val="decimal" w:pos="11232"/>
              </w:tabs>
              <w:jc w:val="right"/>
              <w:rPr>
                <w:sz w:val="20"/>
              </w:rPr>
            </w:pPr>
          </w:p>
        </w:tc>
        <w:tc>
          <w:tcPr>
            <w:tcW w:w="823" w:type="pct"/>
            <w:tcBorders>
              <w:bottom w:val="single" w:sz="4" w:space="0" w:color="auto"/>
            </w:tcBorders>
          </w:tcPr>
          <w:p w:rsidR="006C79EB" w:rsidRPr="0054261A" w:rsidRDefault="006C79EB" w:rsidP="0050140D">
            <w:pPr>
              <w:tabs>
                <w:tab w:val="decimal" w:pos="774"/>
                <w:tab w:val="decimal" w:pos="7560"/>
                <w:tab w:val="decimal" w:pos="9000"/>
                <w:tab w:val="decimal" w:pos="11232"/>
              </w:tabs>
              <w:jc w:val="right"/>
              <w:rPr>
                <w:sz w:val="20"/>
              </w:rPr>
            </w:pPr>
            <w:r w:rsidRPr="0054261A">
              <w:rPr>
                <w:sz w:val="20"/>
              </w:rPr>
              <w:t>60</w:t>
            </w:r>
          </w:p>
        </w:tc>
      </w:tr>
      <w:tr w:rsidR="006C79EB" w:rsidRPr="00CE36F7" w:rsidTr="0054261A">
        <w:tc>
          <w:tcPr>
            <w:tcW w:w="1562" w:type="pct"/>
          </w:tcPr>
          <w:p w:rsidR="006C79EB" w:rsidRPr="0054261A" w:rsidRDefault="006C79EB" w:rsidP="008150AB">
            <w:pPr>
              <w:tabs>
                <w:tab w:val="decimal" w:pos="7560"/>
                <w:tab w:val="decimal" w:pos="9000"/>
                <w:tab w:val="decimal" w:pos="11232"/>
              </w:tabs>
              <w:ind w:left="187" w:hanging="187"/>
              <w:rPr>
                <w:b/>
                <w:bCs/>
                <w:sz w:val="20"/>
              </w:rPr>
            </w:pPr>
            <w:r w:rsidRPr="0054261A">
              <w:rPr>
                <w:b/>
                <w:bCs/>
                <w:sz w:val="20"/>
              </w:rPr>
              <w:t>At 31 March 2018</w:t>
            </w:r>
          </w:p>
        </w:tc>
        <w:tc>
          <w:tcPr>
            <w:tcW w:w="822" w:type="pct"/>
            <w:tcBorders>
              <w:top w:val="single" w:sz="4" w:space="0" w:color="auto"/>
            </w:tcBorders>
          </w:tcPr>
          <w:p w:rsidR="006C79EB" w:rsidRPr="0054261A" w:rsidRDefault="006C79EB" w:rsidP="00364435">
            <w:pPr>
              <w:tabs>
                <w:tab w:val="decimal" w:pos="774"/>
                <w:tab w:val="decimal" w:pos="7560"/>
                <w:tab w:val="decimal" w:pos="9000"/>
                <w:tab w:val="decimal" w:pos="11232"/>
              </w:tabs>
              <w:jc w:val="right"/>
              <w:rPr>
                <w:b/>
                <w:sz w:val="20"/>
              </w:rPr>
            </w:pPr>
            <w:r w:rsidRPr="0054261A">
              <w:rPr>
                <w:b/>
                <w:sz w:val="20"/>
              </w:rPr>
              <w:t>3,881</w:t>
            </w:r>
          </w:p>
        </w:tc>
        <w:tc>
          <w:tcPr>
            <w:tcW w:w="970" w:type="pct"/>
            <w:tcBorders>
              <w:top w:val="single" w:sz="4" w:space="0" w:color="auto"/>
            </w:tcBorders>
          </w:tcPr>
          <w:p w:rsidR="006C79EB" w:rsidRPr="0054261A" w:rsidRDefault="006C79EB" w:rsidP="0054261A">
            <w:pPr>
              <w:tabs>
                <w:tab w:val="decimal" w:pos="774"/>
                <w:tab w:val="decimal" w:pos="7560"/>
                <w:tab w:val="decimal" w:pos="9000"/>
                <w:tab w:val="decimal" w:pos="11232"/>
              </w:tabs>
              <w:jc w:val="right"/>
              <w:rPr>
                <w:b/>
                <w:sz w:val="20"/>
              </w:rPr>
            </w:pPr>
            <w:r w:rsidRPr="0054261A">
              <w:rPr>
                <w:b/>
                <w:sz w:val="20"/>
              </w:rPr>
              <w:t xml:space="preserve">  1,633</w:t>
            </w:r>
          </w:p>
        </w:tc>
        <w:tc>
          <w:tcPr>
            <w:tcW w:w="823" w:type="pct"/>
            <w:tcBorders>
              <w:top w:val="single" w:sz="4" w:space="0" w:color="auto"/>
            </w:tcBorders>
          </w:tcPr>
          <w:p w:rsidR="006C79EB" w:rsidRPr="0054261A" w:rsidRDefault="006C79EB" w:rsidP="004D497B">
            <w:pPr>
              <w:tabs>
                <w:tab w:val="decimal" w:pos="774"/>
                <w:tab w:val="decimal" w:pos="7560"/>
                <w:tab w:val="decimal" w:pos="9000"/>
                <w:tab w:val="decimal" w:pos="11232"/>
              </w:tabs>
              <w:jc w:val="right"/>
              <w:rPr>
                <w:b/>
                <w:sz w:val="20"/>
              </w:rPr>
            </w:pPr>
            <w:r w:rsidRPr="0054261A">
              <w:rPr>
                <w:b/>
                <w:sz w:val="20"/>
              </w:rPr>
              <w:t>35</w:t>
            </w:r>
          </w:p>
        </w:tc>
        <w:tc>
          <w:tcPr>
            <w:tcW w:w="823" w:type="pct"/>
            <w:tcBorders>
              <w:top w:val="single" w:sz="4" w:space="0" w:color="auto"/>
            </w:tcBorders>
          </w:tcPr>
          <w:p w:rsidR="006C79EB" w:rsidRPr="0054261A" w:rsidRDefault="006C79EB" w:rsidP="0050140D">
            <w:pPr>
              <w:tabs>
                <w:tab w:val="decimal" w:pos="774"/>
                <w:tab w:val="decimal" w:pos="7560"/>
                <w:tab w:val="decimal" w:pos="9000"/>
                <w:tab w:val="decimal" w:pos="11232"/>
              </w:tabs>
              <w:jc w:val="right"/>
              <w:rPr>
                <w:b/>
                <w:sz w:val="20"/>
              </w:rPr>
            </w:pPr>
            <w:r w:rsidRPr="0054261A">
              <w:rPr>
                <w:b/>
                <w:sz w:val="20"/>
              </w:rPr>
              <w:t>5,549</w:t>
            </w:r>
          </w:p>
        </w:tc>
      </w:tr>
    </w:tbl>
    <w:p w:rsidR="0050140D" w:rsidRPr="00CE36F7" w:rsidRDefault="0050140D" w:rsidP="0050140D">
      <w:pPr>
        <w:widowControl/>
        <w:ind w:left="720"/>
        <w:rPr>
          <w:b/>
          <w:bCs/>
          <w:szCs w:val="22"/>
          <w:lang w:eastAsia="en-GB"/>
        </w:rPr>
      </w:pPr>
    </w:p>
    <w:p w:rsidR="006C79EB" w:rsidRDefault="006C79EB" w:rsidP="00FB71FA">
      <w:pPr>
        <w:tabs>
          <w:tab w:val="decimal" w:pos="7560"/>
          <w:tab w:val="decimal" w:pos="9000"/>
          <w:tab w:val="decimal" w:pos="11232"/>
        </w:tabs>
        <w:jc w:val="left"/>
        <w:rPr>
          <w:bCs/>
          <w:szCs w:val="22"/>
        </w:rPr>
      </w:pPr>
      <w:r w:rsidRPr="006C79EB">
        <w:rPr>
          <w:bCs/>
          <w:szCs w:val="22"/>
        </w:rPr>
        <w:t xml:space="preserve">The amounts shown above in relation to Clinical </w:t>
      </w:r>
      <w:r>
        <w:rPr>
          <w:bCs/>
          <w:szCs w:val="22"/>
        </w:rPr>
        <w:t xml:space="preserve">&amp; Medical Legal Claims against the Board </w:t>
      </w:r>
      <w:r w:rsidRPr="006C79EB">
        <w:rPr>
          <w:bCs/>
          <w:szCs w:val="22"/>
        </w:rPr>
        <w:t>are stated gross and the amount of any expected reimbursements are separately disclosed as receivables in note 9.</w:t>
      </w:r>
    </w:p>
    <w:p w:rsidR="0050140D" w:rsidRPr="00CE36F7" w:rsidRDefault="0050140D" w:rsidP="0050140D">
      <w:pPr>
        <w:tabs>
          <w:tab w:val="decimal" w:pos="7560"/>
          <w:tab w:val="decimal" w:pos="9000"/>
          <w:tab w:val="decimal" w:pos="11232"/>
        </w:tabs>
        <w:rPr>
          <w:bCs/>
          <w:szCs w:val="22"/>
        </w:rPr>
      </w:pPr>
    </w:p>
    <w:p w:rsidR="0050140D" w:rsidRPr="00CE36F7" w:rsidRDefault="0050140D" w:rsidP="0054261A">
      <w:pPr>
        <w:tabs>
          <w:tab w:val="decimal" w:pos="7560"/>
          <w:tab w:val="decimal" w:pos="9000"/>
          <w:tab w:val="decimal" w:pos="11232"/>
        </w:tabs>
        <w:rPr>
          <w:b/>
          <w:bCs/>
          <w:szCs w:val="22"/>
        </w:rPr>
      </w:pPr>
      <w:r w:rsidRPr="00CE36F7">
        <w:rPr>
          <w:b/>
          <w:iCs/>
          <w:sz w:val="24"/>
        </w:rPr>
        <w:t>Provisions for Prior-year</w:t>
      </w:r>
    </w:p>
    <w:p w:rsidR="0050140D" w:rsidRPr="00CE36F7" w:rsidRDefault="0050140D" w:rsidP="0050140D">
      <w:pPr>
        <w:tabs>
          <w:tab w:val="decimal" w:pos="7560"/>
          <w:tab w:val="decimal" w:pos="9000"/>
          <w:tab w:val="decimal" w:pos="11232"/>
        </w:tabs>
        <w:ind w:left="567"/>
        <w:rPr>
          <w:bCs/>
          <w:szCs w:val="22"/>
        </w:rPr>
      </w:pPr>
    </w:p>
    <w:tbl>
      <w:tblPr>
        <w:tblW w:w="5000" w:type="pct"/>
        <w:tblLook w:val="0000"/>
      </w:tblPr>
      <w:tblGrid>
        <w:gridCol w:w="3000"/>
        <w:gridCol w:w="1525"/>
        <w:gridCol w:w="1801"/>
        <w:gridCol w:w="1527"/>
        <w:gridCol w:w="1527"/>
      </w:tblGrid>
      <w:tr w:rsidR="0050140D" w:rsidRPr="00CE36F7" w:rsidTr="007C2C43">
        <w:trPr>
          <w:trHeight w:val="450"/>
        </w:trPr>
        <w:tc>
          <w:tcPr>
            <w:tcW w:w="1599" w:type="pct"/>
          </w:tcPr>
          <w:p w:rsidR="0050140D" w:rsidRPr="004F6094" w:rsidRDefault="0050140D" w:rsidP="0050140D">
            <w:pPr>
              <w:pStyle w:val="Heading6"/>
              <w:tabs>
                <w:tab w:val="clear" w:pos="720"/>
                <w:tab w:val="clear" w:pos="7740"/>
                <w:tab w:val="decimal" w:pos="7560"/>
              </w:tabs>
              <w:rPr>
                <w:b w:val="0"/>
              </w:rPr>
            </w:pPr>
          </w:p>
        </w:tc>
        <w:tc>
          <w:tcPr>
            <w:tcW w:w="813" w:type="pct"/>
          </w:tcPr>
          <w:p w:rsidR="0050140D" w:rsidRPr="004F6094" w:rsidRDefault="0050140D" w:rsidP="0050140D">
            <w:pPr>
              <w:tabs>
                <w:tab w:val="decimal" w:pos="702"/>
                <w:tab w:val="decimal" w:pos="7560"/>
                <w:tab w:val="decimal" w:pos="9000"/>
                <w:tab w:val="decimal" w:pos="11232"/>
              </w:tabs>
              <w:jc w:val="right"/>
              <w:rPr>
                <w:b/>
                <w:sz w:val="20"/>
              </w:rPr>
            </w:pPr>
            <w:r w:rsidRPr="004F6094">
              <w:rPr>
                <w:b/>
                <w:sz w:val="20"/>
              </w:rPr>
              <w:t>Clinical &amp; Medical</w:t>
            </w:r>
          </w:p>
        </w:tc>
        <w:tc>
          <w:tcPr>
            <w:tcW w:w="960" w:type="pct"/>
          </w:tcPr>
          <w:p w:rsidR="0050140D" w:rsidRPr="004F6094" w:rsidRDefault="0050140D" w:rsidP="0050140D">
            <w:pPr>
              <w:tabs>
                <w:tab w:val="decimal" w:pos="774"/>
                <w:tab w:val="decimal" w:pos="7560"/>
                <w:tab w:val="decimal" w:pos="9000"/>
                <w:tab w:val="decimal" w:pos="11232"/>
              </w:tabs>
              <w:jc w:val="right"/>
              <w:rPr>
                <w:b/>
                <w:sz w:val="20"/>
              </w:rPr>
            </w:pPr>
            <w:r w:rsidRPr="004F6094">
              <w:rPr>
                <w:b/>
                <w:sz w:val="20"/>
              </w:rPr>
              <w:t>Participation in CNORIS</w:t>
            </w:r>
          </w:p>
        </w:tc>
        <w:tc>
          <w:tcPr>
            <w:tcW w:w="814" w:type="pct"/>
          </w:tcPr>
          <w:p w:rsidR="0050140D" w:rsidRPr="004F6094" w:rsidRDefault="0050140D" w:rsidP="0050140D">
            <w:pPr>
              <w:tabs>
                <w:tab w:val="decimal" w:pos="774"/>
                <w:tab w:val="decimal" w:pos="7560"/>
                <w:tab w:val="decimal" w:pos="9000"/>
                <w:tab w:val="decimal" w:pos="11232"/>
              </w:tabs>
              <w:jc w:val="right"/>
              <w:rPr>
                <w:b/>
                <w:sz w:val="20"/>
              </w:rPr>
            </w:pPr>
            <w:r w:rsidRPr="004F6094">
              <w:rPr>
                <w:b/>
                <w:sz w:val="20"/>
              </w:rPr>
              <w:t>Other</w:t>
            </w:r>
          </w:p>
        </w:tc>
        <w:tc>
          <w:tcPr>
            <w:tcW w:w="814" w:type="pct"/>
          </w:tcPr>
          <w:p w:rsidR="0050140D" w:rsidRPr="004F6094" w:rsidRDefault="0050140D" w:rsidP="0050140D">
            <w:pPr>
              <w:tabs>
                <w:tab w:val="decimal" w:pos="774"/>
                <w:tab w:val="decimal" w:pos="7560"/>
                <w:tab w:val="decimal" w:pos="9000"/>
                <w:tab w:val="decimal" w:pos="11232"/>
              </w:tabs>
              <w:jc w:val="right"/>
              <w:rPr>
                <w:b/>
                <w:sz w:val="20"/>
              </w:rPr>
            </w:pPr>
            <w:r w:rsidRPr="004F6094">
              <w:rPr>
                <w:b/>
                <w:sz w:val="20"/>
              </w:rPr>
              <w:t>Total</w:t>
            </w:r>
          </w:p>
        </w:tc>
      </w:tr>
      <w:tr w:rsidR="0050140D" w:rsidRPr="00CE36F7" w:rsidTr="007C2C43">
        <w:trPr>
          <w:trHeight w:val="219"/>
        </w:trPr>
        <w:tc>
          <w:tcPr>
            <w:tcW w:w="1599" w:type="pct"/>
          </w:tcPr>
          <w:p w:rsidR="0050140D" w:rsidRPr="004F6094" w:rsidRDefault="0050140D" w:rsidP="0050140D">
            <w:pPr>
              <w:pStyle w:val="Heading6"/>
              <w:tabs>
                <w:tab w:val="clear" w:pos="720"/>
                <w:tab w:val="clear" w:pos="7740"/>
                <w:tab w:val="decimal" w:pos="7560"/>
              </w:tabs>
              <w:rPr>
                <w:b w:val="0"/>
              </w:rPr>
            </w:pPr>
          </w:p>
        </w:tc>
        <w:tc>
          <w:tcPr>
            <w:tcW w:w="813" w:type="pct"/>
          </w:tcPr>
          <w:p w:rsidR="0050140D" w:rsidRPr="004F6094" w:rsidRDefault="0050140D" w:rsidP="0050140D">
            <w:pPr>
              <w:jc w:val="right"/>
              <w:rPr>
                <w:sz w:val="20"/>
              </w:rPr>
            </w:pPr>
            <w:r w:rsidRPr="004F6094">
              <w:rPr>
                <w:b/>
                <w:sz w:val="20"/>
              </w:rPr>
              <w:t>£’000</w:t>
            </w:r>
          </w:p>
        </w:tc>
        <w:tc>
          <w:tcPr>
            <w:tcW w:w="960" w:type="pct"/>
          </w:tcPr>
          <w:p w:rsidR="0050140D" w:rsidRPr="004F6094" w:rsidRDefault="0050140D" w:rsidP="0050140D">
            <w:pPr>
              <w:jc w:val="right"/>
              <w:rPr>
                <w:sz w:val="20"/>
              </w:rPr>
            </w:pPr>
            <w:r w:rsidRPr="004F6094">
              <w:rPr>
                <w:b/>
                <w:sz w:val="20"/>
              </w:rPr>
              <w:t>£’000</w:t>
            </w:r>
          </w:p>
        </w:tc>
        <w:tc>
          <w:tcPr>
            <w:tcW w:w="814" w:type="pct"/>
          </w:tcPr>
          <w:p w:rsidR="0050140D" w:rsidRPr="004F6094" w:rsidRDefault="0050140D" w:rsidP="0050140D">
            <w:pPr>
              <w:jc w:val="right"/>
              <w:rPr>
                <w:sz w:val="20"/>
              </w:rPr>
            </w:pPr>
            <w:r w:rsidRPr="004F6094">
              <w:rPr>
                <w:b/>
                <w:sz w:val="20"/>
              </w:rPr>
              <w:t>£’000</w:t>
            </w:r>
          </w:p>
        </w:tc>
        <w:tc>
          <w:tcPr>
            <w:tcW w:w="814" w:type="pct"/>
          </w:tcPr>
          <w:p w:rsidR="0050140D" w:rsidRPr="004F6094" w:rsidRDefault="0050140D" w:rsidP="0050140D">
            <w:pPr>
              <w:jc w:val="right"/>
              <w:rPr>
                <w:sz w:val="20"/>
              </w:rPr>
            </w:pPr>
            <w:r w:rsidRPr="004F6094">
              <w:rPr>
                <w:b/>
                <w:sz w:val="20"/>
              </w:rPr>
              <w:t>£’000</w:t>
            </w:r>
          </w:p>
        </w:tc>
      </w:tr>
      <w:tr w:rsidR="0050140D" w:rsidRPr="00CE36F7" w:rsidTr="007C2C43">
        <w:trPr>
          <w:cantSplit/>
          <w:trHeight w:val="230"/>
        </w:trPr>
        <w:tc>
          <w:tcPr>
            <w:tcW w:w="1599" w:type="pct"/>
          </w:tcPr>
          <w:p w:rsidR="0050140D" w:rsidRPr="004F6094" w:rsidRDefault="0050140D" w:rsidP="0050140D">
            <w:pPr>
              <w:pStyle w:val="Heading6"/>
              <w:tabs>
                <w:tab w:val="clear" w:pos="720"/>
                <w:tab w:val="clear" w:pos="7740"/>
                <w:tab w:val="decimal" w:pos="7560"/>
              </w:tabs>
              <w:rPr>
                <w:b w:val="0"/>
              </w:rPr>
            </w:pPr>
          </w:p>
        </w:tc>
        <w:tc>
          <w:tcPr>
            <w:tcW w:w="813" w:type="pct"/>
          </w:tcPr>
          <w:p w:rsidR="0050140D" w:rsidRPr="004F6094" w:rsidRDefault="0050140D" w:rsidP="0050140D">
            <w:pPr>
              <w:tabs>
                <w:tab w:val="decimal" w:pos="702"/>
                <w:tab w:val="decimal" w:pos="7560"/>
                <w:tab w:val="decimal" w:pos="9000"/>
                <w:tab w:val="decimal" w:pos="11232"/>
              </w:tabs>
              <w:rPr>
                <w:b/>
                <w:sz w:val="20"/>
              </w:rPr>
            </w:pPr>
          </w:p>
        </w:tc>
        <w:tc>
          <w:tcPr>
            <w:tcW w:w="960" w:type="pct"/>
          </w:tcPr>
          <w:p w:rsidR="0050140D" w:rsidRPr="004F6094" w:rsidRDefault="0050140D" w:rsidP="0050140D">
            <w:pPr>
              <w:tabs>
                <w:tab w:val="decimal" w:pos="774"/>
                <w:tab w:val="decimal" w:pos="7560"/>
                <w:tab w:val="decimal" w:pos="9000"/>
                <w:tab w:val="decimal" w:pos="11232"/>
              </w:tabs>
              <w:rPr>
                <w:b/>
                <w:sz w:val="20"/>
              </w:rPr>
            </w:pPr>
          </w:p>
        </w:tc>
        <w:tc>
          <w:tcPr>
            <w:tcW w:w="814" w:type="pct"/>
          </w:tcPr>
          <w:p w:rsidR="0050140D" w:rsidRPr="004F6094" w:rsidRDefault="0050140D" w:rsidP="0050140D">
            <w:pPr>
              <w:tabs>
                <w:tab w:val="decimal" w:pos="774"/>
                <w:tab w:val="decimal" w:pos="7560"/>
                <w:tab w:val="decimal" w:pos="9000"/>
                <w:tab w:val="decimal" w:pos="11232"/>
              </w:tabs>
              <w:rPr>
                <w:b/>
                <w:sz w:val="20"/>
              </w:rPr>
            </w:pPr>
          </w:p>
        </w:tc>
        <w:tc>
          <w:tcPr>
            <w:tcW w:w="814" w:type="pct"/>
          </w:tcPr>
          <w:p w:rsidR="0050140D" w:rsidRPr="004F6094" w:rsidRDefault="0050140D" w:rsidP="0050140D">
            <w:pPr>
              <w:tabs>
                <w:tab w:val="decimal" w:pos="774"/>
                <w:tab w:val="decimal" w:pos="7560"/>
                <w:tab w:val="decimal" w:pos="9000"/>
                <w:tab w:val="decimal" w:pos="11232"/>
              </w:tabs>
              <w:rPr>
                <w:b/>
                <w:sz w:val="20"/>
              </w:rPr>
            </w:pPr>
          </w:p>
        </w:tc>
      </w:tr>
      <w:tr w:rsidR="0050140D" w:rsidRPr="00CE36F7" w:rsidTr="007C2C43">
        <w:trPr>
          <w:trHeight w:val="219"/>
        </w:trPr>
        <w:tc>
          <w:tcPr>
            <w:tcW w:w="1599" w:type="pct"/>
          </w:tcPr>
          <w:p w:rsidR="0050140D" w:rsidRPr="004F6094" w:rsidRDefault="0050140D" w:rsidP="008150AB">
            <w:pPr>
              <w:tabs>
                <w:tab w:val="decimal" w:pos="7560"/>
                <w:tab w:val="decimal" w:pos="9000"/>
                <w:tab w:val="decimal" w:pos="11232"/>
              </w:tabs>
              <w:ind w:left="187" w:hanging="187"/>
              <w:rPr>
                <w:b/>
                <w:bCs/>
                <w:sz w:val="20"/>
              </w:rPr>
            </w:pPr>
            <w:r w:rsidRPr="004F6094">
              <w:rPr>
                <w:b/>
                <w:bCs/>
                <w:sz w:val="20"/>
              </w:rPr>
              <w:t>As at April 201</w:t>
            </w:r>
            <w:r w:rsidR="008150AB" w:rsidRPr="004F6094">
              <w:rPr>
                <w:b/>
                <w:bCs/>
                <w:sz w:val="20"/>
              </w:rPr>
              <w:t>6</w:t>
            </w:r>
          </w:p>
        </w:tc>
        <w:tc>
          <w:tcPr>
            <w:tcW w:w="813" w:type="pct"/>
          </w:tcPr>
          <w:p w:rsidR="0050140D" w:rsidRPr="004F6094" w:rsidRDefault="0050140D" w:rsidP="008150AB">
            <w:pPr>
              <w:tabs>
                <w:tab w:val="decimal" w:pos="774"/>
                <w:tab w:val="decimal" w:pos="7560"/>
                <w:tab w:val="decimal" w:pos="9000"/>
                <w:tab w:val="decimal" w:pos="11232"/>
              </w:tabs>
              <w:jc w:val="right"/>
              <w:rPr>
                <w:b/>
                <w:sz w:val="20"/>
              </w:rPr>
            </w:pPr>
            <w:r w:rsidRPr="004F6094">
              <w:rPr>
                <w:b/>
                <w:sz w:val="20"/>
              </w:rPr>
              <w:t>1,</w:t>
            </w:r>
            <w:r w:rsidR="008150AB" w:rsidRPr="004F6094">
              <w:rPr>
                <w:b/>
                <w:sz w:val="20"/>
              </w:rPr>
              <w:t>697</w:t>
            </w:r>
          </w:p>
        </w:tc>
        <w:tc>
          <w:tcPr>
            <w:tcW w:w="960" w:type="pct"/>
          </w:tcPr>
          <w:p w:rsidR="0050140D" w:rsidRPr="004F6094" w:rsidRDefault="008150AB" w:rsidP="0050140D">
            <w:pPr>
              <w:tabs>
                <w:tab w:val="decimal" w:pos="774"/>
                <w:tab w:val="decimal" w:pos="7560"/>
                <w:tab w:val="decimal" w:pos="9000"/>
                <w:tab w:val="decimal" w:pos="11232"/>
              </w:tabs>
              <w:jc w:val="right"/>
              <w:rPr>
                <w:b/>
                <w:sz w:val="20"/>
              </w:rPr>
            </w:pPr>
            <w:r w:rsidRPr="004F6094">
              <w:rPr>
                <w:b/>
                <w:sz w:val="20"/>
              </w:rPr>
              <w:t>633</w:t>
            </w:r>
          </w:p>
        </w:tc>
        <w:tc>
          <w:tcPr>
            <w:tcW w:w="814" w:type="pct"/>
          </w:tcPr>
          <w:p w:rsidR="0050140D" w:rsidRPr="004F6094" w:rsidRDefault="00E4524B" w:rsidP="0050140D">
            <w:pPr>
              <w:tabs>
                <w:tab w:val="decimal" w:pos="774"/>
                <w:tab w:val="decimal" w:pos="7560"/>
                <w:tab w:val="decimal" w:pos="9000"/>
                <w:tab w:val="decimal" w:pos="11232"/>
              </w:tabs>
              <w:jc w:val="right"/>
              <w:rPr>
                <w:b/>
                <w:sz w:val="20"/>
              </w:rPr>
            </w:pPr>
            <w:r w:rsidRPr="004F6094">
              <w:rPr>
                <w:b/>
                <w:sz w:val="20"/>
              </w:rPr>
              <w:t>-</w:t>
            </w:r>
          </w:p>
        </w:tc>
        <w:tc>
          <w:tcPr>
            <w:tcW w:w="814" w:type="pct"/>
          </w:tcPr>
          <w:p w:rsidR="0050140D" w:rsidRPr="004F6094" w:rsidRDefault="00E8474C" w:rsidP="0050140D">
            <w:pPr>
              <w:tabs>
                <w:tab w:val="decimal" w:pos="774"/>
                <w:tab w:val="decimal" w:pos="7560"/>
                <w:tab w:val="decimal" w:pos="9000"/>
                <w:tab w:val="decimal" w:pos="11232"/>
              </w:tabs>
              <w:jc w:val="right"/>
              <w:rPr>
                <w:b/>
                <w:sz w:val="20"/>
              </w:rPr>
            </w:pPr>
            <w:r w:rsidRPr="004F6094">
              <w:rPr>
                <w:b/>
                <w:sz w:val="20"/>
              </w:rPr>
              <w:t>2,330</w:t>
            </w:r>
          </w:p>
        </w:tc>
      </w:tr>
      <w:tr w:rsidR="0050140D" w:rsidRPr="00CE36F7" w:rsidTr="007C2C43">
        <w:trPr>
          <w:trHeight w:val="230"/>
        </w:trPr>
        <w:tc>
          <w:tcPr>
            <w:tcW w:w="1599" w:type="pct"/>
          </w:tcPr>
          <w:p w:rsidR="0050140D" w:rsidRPr="004F6094" w:rsidRDefault="0050140D" w:rsidP="0050140D">
            <w:pPr>
              <w:tabs>
                <w:tab w:val="decimal" w:pos="7560"/>
                <w:tab w:val="decimal" w:pos="9000"/>
                <w:tab w:val="decimal" w:pos="11232"/>
              </w:tabs>
              <w:ind w:left="187" w:hanging="187"/>
              <w:rPr>
                <w:sz w:val="20"/>
              </w:rPr>
            </w:pPr>
            <w:r w:rsidRPr="004F6094">
              <w:rPr>
                <w:sz w:val="20"/>
              </w:rPr>
              <w:t>Arising during the year</w:t>
            </w:r>
          </w:p>
        </w:tc>
        <w:tc>
          <w:tcPr>
            <w:tcW w:w="813" w:type="pct"/>
          </w:tcPr>
          <w:p w:rsidR="0050140D" w:rsidRPr="004F6094" w:rsidRDefault="008150AB" w:rsidP="00445457">
            <w:pPr>
              <w:tabs>
                <w:tab w:val="decimal" w:pos="702"/>
                <w:tab w:val="decimal" w:pos="7560"/>
                <w:tab w:val="decimal" w:pos="9000"/>
                <w:tab w:val="decimal" w:pos="11232"/>
              </w:tabs>
              <w:jc w:val="right"/>
              <w:rPr>
                <w:bCs/>
                <w:sz w:val="20"/>
              </w:rPr>
            </w:pPr>
            <w:r w:rsidRPr="004F6094">
              <w:rPr>
                <w:bCs/>
                <w:sz w:val="20"/>
              </w:rPr>
              <w:t>1,</w:t>
            </w:r>
            <w:r w:rsidR="00445457" w:rsidRPr="004F6094">
              <w:rPr>
                <w:bCs/>
                <w:sz w:val="20"/>
              </w:rPr>
              <w:t>8</w:t>
            </w:r>
            <w:r w:rsidRPr="004F6094">
              <w:rPr>
                <w:bCs/>
                <w:sz w:val="20"/>
              </w:rPr>
              <w:t>61</w:t>
            </w:r>
          </w:p>
        </w:tc>
        <w:tc>
          <w:tcPr>
            <w:tcW w:w="960" w:type="pct"/>
          </w:tcPr>
          <w:p w:rsidR="0050140D" w:rsidRPr="004F6094" w:rsidRDefault="008150AB" w:rsidP="0050140D">
            <w:pPr>
              <w:tabs>
                <w:tab w:val="decimal" w:pos="774"/>
                <w:tab w:val="decimal" w:pos="7560"/>
                <w:tab w:val="decimal" w:pos="9000"/>
                <w:tab w:val="decimal" w:pos="11232"/>
              </w:tabs>
              <w:jc w:val="right"/>
              <w:rPr>
                <w:bCs/>
                <w:sz w:val="20"/>
              </w:rPr>
            </w:pPr>
            <w:r w:rsidRPr="004F6094">
              <w:rPr>
                <w:bCs/>
                <w:sz w:val="20"/>
              </w:rPr>
              <w:t>978</w:t>
            </w:r>
          </w:p>
        </w:tc>
        <w:tc>
          <w:tcPr>
            <w:tcW w:w="814" w:type="pct"/>
          </w:tcPr>
          <w:p w:rsidR="0050140D" w:rsidRPr="004F6094" w:rsidRDefault="00E4524B" w:rsidP="0050140D">
            <w:pPr>
              <w:tabs>
                <w:tab w:val="decimal" w:pos="774"/>
                <w:tab w:val="decimal" w:pos="7560"/>
                <w:tab w:val="decimal" w:pos="9000"/>
                <w:tab w:val="decimal" w:pos="11232"/>
              </w:tabs>
              <w:jc w:val="right"/>
              <w:rPr>
                <w:bCs/>
                <w:sz w:val="20"/>
              </w:rPr>
            </w:pPr>
            <w:r w:rsidRPr="004F6094">
              <w:rPr>
                <w:bCs/>
                <w:sz w:val="20"/>
              </w:rPr>
              <w:t>41</w:t>
            </w:r>
          </w:p>
        </w:tc>
        <w:tc>
          <w:tcPr>
            <w:tcW w:w="814" w:type="pct"/>
          </w:tcPr>
          <w:p w:rsidR="0050140D" w:rsidRPr="004F6094" w:rsidRDefault="00E8474C" w:rsidP="0050140D">
            <w:pPr>
              <w:tabs>
                <w:tab w:val="decimal" w:pos="774"/>
                <w:tab w:val="decimal" w:pos="7560"/>
                <w:tab w:val="decimal" w:pos="9000"/>
                <w:tab w:val="decimal" w:pos="11232"/>
              </w:tabs>
              <w:jc w:val="right"/>
              <w:rPr>
                <w:b/>
                <w:sz w:val="20"/>
              </w:rPr>
            </w:pPr>
            <w:r w:rsidRPr="004F6094">
              <w:rPr>
                <w:b/>
                <w:sz w:val="20"/>
              </w:rPr>
              <w:t>2,880</w:t>
            </w:r>
          </w:p>
        </w:tc>
      </w:tr>
      <w:tr w:rsidR="0050140D" w:rsidRPr="00CE36F7" w:rsidTr="007C2C43">
        <w:trPr>
          <w:trHeight w:val="230"/>
        </w:trPr>
        <w:tc>
          <w:tcPr>
            <w:tcW w:w="1599" w:type="pct"/>
          </w:tcPr>
          <w:p w:rsidR="0050140D" w:rsidRPr="004F6094" w:rsidRDefault="0050140D" w:rsidP="0050140D">
            <w:pPr>
              <w:tabs>
                <w:tab w:val="decimal" w:pos="7560"/>
                <w:tab w:val="decimal" w:pos="9000"/>
                <w:tab w:val="decimal" w:pos="11232"/>
              </w:tabs>
              <w:ind w:left="187" w:hanging="187"/>
              <w:rPr>
                <w:sz w:val="20"/>
              </w:rPr>
            </w:pPr>
            <w:r w:rsidRPr="004F6094">
              <w:rPr>
                <w:sz w:val="20"/>
              </w:rPr>
              <w:t>Utilised during the year</w:t>
            </w:r>
          </w:p>
        </w:tc>
        <w:tc>
          <w:tcPr>
            <w:tcW w:w="813" w:type="pct"/>
          </w:tcPr>
          <w:p w:rsidR="0050140D" w:rsidRPr="004F6094" w:rsidRDefault="0050140D" w:rsidP="008150AB">
            <w:pPr>
              <w:tabs>
                <w:tab w:val="decimal" w:pos="702"/>
                <w:tab w:val="decimal" w:pos="7560"/>
                <w:tab w:val="decimal" w:pos="9000"/>
                <w:tab w:val="decimal" w:pos="11232"/>
              </w:tabs>
              <w:jc w:val="right"/>
              <w:rPr>
                <w:bCs/>
                <w:sz w:val="20"/>
              </w:rPr>
            </w:pPr>
            <w:r w:rsidRPr="004F6094">
              <w:rPr>
                <w:bCs/>
                <w:sz w:val="20"/>
              </w:rPr>
              <w:t>(1</w:t>
            </w:r>
            <w:r w:rsidR="008150AB" w:rsidRPr="004F6094">
              <w:rPr>
                <w:bCs/>
                <w:sz w:val="20"/>
              </w:rPr>
              <w:t>6</w:t>
            </w:r>
            <w:r w:rsidRPr="004F6094">
              <w:rPr>
                <w:bCs/>
                <w:sz w:val="20"/>
              </w:rPr>
              <w:t>)</w:t>
            </w:r>
          </w:p>
        </w:tc>
        <w:tc>
          <w:tcPr>
            <w:tcW w:w="960" w:type="pct"/>
          </w:tcPr>
          <w:p w:rsidR="0050140D" w:rsidRPr="004F6094" w:rsidRDefault="0050140D" w:rsidP="008150AB">
            <w:pPr>
              <w:tabs>
                <w:tab w:val="decimal" w:pos="774"/>
                <w:tab w:val="decimal" w:pos="7560"/>
                <w:tab w:val="decimal" w:pos="9000"/>
                <w:tab w:val="decimal" w:pos="11232"/>
              </w:tabs>
              <w:jc w:val="right"/>
              <w:rPr>
                <w:bCs/>
                <w:sz w:val="20"/>
              </w:rPr>
            </w:pPr>
            <w:r w:rsidRPr="004F6094">
              <w:rPr>
                <w:bCs/>
                <w:sz w:val="20"/>
              </w:rPr>
              <w:t>(</w:t>
            </w:r>
            <w:r w:rsidR="008150AB" w:rsidRPr="004F6094">
              <w:rPr>
                <w:bCs/>
                <w:sz w:val="20"/>
              </w:rPr>
              <w:t>64</w:t>
            </w:r>
            <w:r w:rsidRPr="004F6094">
              <w:rPr>
                <w:bCs/>
                <w:sz w:val="20"/>
              </w:rPr>
              <w:t>)</w:t>
            </w:r>
          </w:p>
        </w:tc>
        <w:tc>
          <w:tcPr>
            <w:tcW w:w="814" w:type="pct"/>
          </w:tcPr>
          <w:p w:rsidR="0050140D" w:rsidRPr="004F6094" w:rsidRDefault="0050140D" w:rsidP="00E4524B">
            <w:pPr>
              <w:tabs>
                <w:tab w:val="decimal" w:pos="774"/>
                <w:tab w:val="decimal" w:pos="7560"/>
                <w:tab w:val="decimal" w:pos="9000"/>
                <w:tab w:val="decimal" w:pos="11232"/>
              </w:tabs>
              <w:jc w:val="right"/>
              <w:rPr>
                <w:bCs/>
                <w:sz w:val="20"/>
              </w:rPr>
            </w:pPr>
            <w:r w:rsidRPr="004F6094">
              <w:rPr>
                <w:bCs/>
                <w:sz w:val="20"/>
              </w:rPr>
              <w:t>(</w:t>
            </w:r>
            <w:r w:rsidR="00E4524B" w:rsidRPr="004F6094">
              <w:rPr>
                <w:bCs/>
                <w:sz w:val="20"/>
              </w:rPr>
              <w:t>5</w:t>
            </w:r>
            <w:r w:rsidRPr="004F6094">
              <w:rPr>
                <w:bCs/>
                <w:sz w:val="20"/>
              </w:rPr>
              <w:t>)</w:t>
            </w:r>
          </w:p>
        </w:tc>
        <w:tc>
          <w:tcPr>
            <w:tcW w:w="814" w:type="pct"/>
          </w:tcPr>
          <w:p w:rsidR="0050140D" w:rsidRPr="004F6094" w:rsidRDefault="0050140D" w:rsidP="00E8474C">
            <w:pPr>
              <w:tabs>
                <w:tab w:val="decimal" w:pos="774"/>
                <w:tab w:val="decimal" w:pos="7560"/>
                <w:tab w:val="decimal" w:pos="9000"/>
                <w:tab w:val="decimal" w:pos="11232"/>
              </w:tabs>
              <w:jc w:val="right"/>
              <w:rPr>
                <w:b/>
                <w:sz w:val="20"/>
              </w:rPr>
            </w:pPr>
            <w:r w:rsidRPr="004F6094">
              <w:rPr>
                <w:b/>
                <w:sz w:val="20"/>
              </w:rPr>
              <w:t>(</w:t>
            </w:r>
            <w:r w:rsidR="00E8474C" w:rsidRPr="004F6094">
              <w:rPr>
                <w:b/>
                <w:sz w:val="20"/>
              </w:rPr>
              <w:t>85</w:t>
            </w:r>
            <w:r w:rsidRPr="004F6094">
              <w:rPr>
                <w:b/>
                <w:sz w:val="20"/>
              </w:rPr>
              <w:t>)</w:t>
            </w:r>
          </w:p>
        </w:tc>
      </w:tr>
      <w:tr w:rsidR="0050140D" w:rsidRPr="00CE36F7" w:rsidTr="007C2C43">
        <w:trPr>
          <w:trHeight w:val="219"/>
        </w:trPr>
        <w:tc>
          <w:tcPr>
            <w:tcW w:w="1599" w:type="pct"/>
          </w:tcPr>
          <w:p w:rsidR="0050140D" w:rsidRPr="004F6094" w:rsidRDefault="0050140D" w:rsidP="0050140D">
            <w:pPr>
              <w:tabs>
                <w:tab w:val="decimal" w:pos="7560"/>
                <w:tab w:val="decimal" w:pos="9000"/>
                <w:tab w:val="decimal" w:pos="11232"/>
              </w:tabs>
              <w:ind w:left="187" w:hanging="187"/>
              <w:rPr>
                <w:sz w:val="20"/>
              </w:rPr>
            </w:pPr>
            <w:r w:rsidRPr="004F6094">
              <w:rPr>
                <w:sz w:val="20"/>
              </w:rPr>
              <w:t>Unwinding</w:t>
            </w:r>
          </w:p>
        </w:tc>
        <w:tc>
          <w:tcPr>
            <w:tcW w:w="813" w:type="pct"/>
          </w:tcPr>
          <w:p w:rsidR="0050140D" w:rsidRPr="004F6094" w:rsidRDefault="006C79EB" w:rsidP="0050140D">
            <w:pPr>
              <w:tabs>
                <w:tab w:val="decimal" w:pos="702"/>
                <w:tab w:val="decimal" w:pos="7560"/>
                <w:tab w:val="decimal" w:pos="9000"/>
                <w:tab w:val="decimal" w:pos="11232"/>
              </w:tabs>
              <w:jc w:val="right"/>
              <w:rPr>
                <w:bCs/>
                <w:sz w:val="20"/>
              </w:rPr>
            </w:pPr>
            <w:r>
              <w:rPr>
                <w:bCs/>
                <w:sz w:val="20"/>
              </w:rPr>
              <w:t>(9)</w:t>
            </w:r>
          </w:p>
        </w:tc>
        <w:tc>
          <w:tcPr>
            <w:tcW w:w="960" w:type="pct"/>
          </w:tcPr>
          <w:p w:rsidR="0050140D" w:rsidRPr="004F6094" w:rsidRDefault="0050140D" w:rsidP="0050140D">
            <w:pPr>
              <w:tabs>
                <w:tab w:val="decimal" w:pos="774"/>
                <w:tab w:val="decimal" w:pos="7560"/>
                <w:tab w:val="decimal" w:pos="9000"/>
                <w:tab w:val="decimal" w:pos="11232"/>
              </w:tabs>
              <w:jc w:val="right"/>
              <w:rPr>
                <w:bCs/>
                <w:sz w:val="20"/>
              </w:rPr>
            </w:pPr>
            <w:r w:rsidRPr="004F6094">
              <w:rPr>
                <w:bCs/>
                <w:sz w:val="20"/>
              </w:rPr>
              <w:t>(1)</w:t>
            </w:r>
          </w:p>
        </w:tc>
        <w:tc>
          <w:tcPr>
            <w:tcW w:w="814" w:type="pct"/>
          </w:tcPr>
          <w:p w:rsidR="0050140D" w:rsidRPr="004F6094" w:rsidRDefault="00E4524B" w:rsidP="0050140D">
            <w:pPr>
              <w:tabs>
                <w:tab w:val="decimal" w:pos="774"/>
                <w:tab w:val="decimal" w:pos="7560"/>
                <w:tab w:val="decimal" w:pos="9000"/>
                <w:tab w:val="decimal" w:pos="11232"/>
              </w:tabs>
              <w:jc w:val="right"/>
              <w:rPr>
                <w:bCs/>
                <w:sz w:val="20"/>
              </w:rPr>
            </w:pPr>
            <w:r w:rsidRPr="004F6094">
              <w:rPr>
                <w:bCs/>
                <w:sz w:val="20"/>
              </w:rPr>
              <w:t>(5)</w:t>
            </w:r>
          </w:p>
        </w:tc>
        <w:tc>
          <w:tcPr>
            <w:tcW w:w="814" w:type="pct"/>
          </w:tcPr>
          <w:p w:rsidR="0050140D" w:rsidRPr="004F6094" w:rsidRDefault="0050140D" w:rsidP="0050140D">
            <w:pPr>
              <w:tabs>
                <w:tab w:val="decimal" w:pos="774"/>
                <w:tab w:val="decimal" w:pos="7560"/>
                <w:tab w:val="decimal" w:pos="9000"/>
                <w:tab w:val="decimal" w:pos="11232"/>
              </w:tabs>
              <w:jc w:val="right"/>
              <w:rPr>
                <w:b/>
                <w:sz w:val="20"/>
              </w:rPr>
            </w:pPr>
            <w:r w:rsidRPr="004F6094">
              <w:rPr>
                <w:b/>
                <w:sz w:val="20"/>
              </w:rPr>
              <w:t>(1</w:t>
            </w:r>
            <w:r w:rsidR="00E8474C" w:rsidRPr="004F6094">
              <w:rPr>
                <w:b/>
                <w:sz w:val="20"/>
              </w:rPr>
              <w:t>5</w:t>
            </w:r>
            <w:r w:rsidRPr="004F6094">
              <w:rPr>
                <w:b/>
                <w:sz w:val="20"/>
              </w:rPr>
              <w:t>)</w:t>
            </w:r>
          </w:p>
        </w:tc>
      </w:tr>
      <w:tr w:rsidR="0050140D" w:rsidRPr="00CE36F7" w:rsidTr="007C2C43">
        <w:trPr>
          <w:trHeight w:val="230"/>
        </w:trPr>
        <w:tc>
          <w:tcPr>
            <w:tcW w:w="1599" w:type="pct"/>
          </w:tcPr>
          <w:p w:rsidR="0050140D" w:rsidRPr="004F6094" w:rsidRDefault="0050140D" w:rsidP="0050140D">
            <w:pPr>
              <w:tabs>
                <w:tab w:val="decimal" w:pos="7560"/>
                <w:tab w:val="decimal" w:pos="9000"/>
                <w:tab w:val="decimal" w:pos="11232"/>
              </w:tabs>
              <w:ind w:left="187" w:hanging="187"/>
              <w:rPr>
                <w:sz w:val="20"/>
              </w:rPr>
            </w:pPr>
            <w:r w:rsidRPr="004F6094">
              <w:rPr>
                <w:sz w:val="20"/>
              </w:rPr>
              <w:t>Reversed unutilised</w:t>
            </w:r>
          </w:p>
        </w:tc>
        <w:tc>
          <w:tcPr>
            <w:tcW w:w="813" w:type="pct"/>
          </w:tcPr>
          <w:p w:rsidR="0050140D" w:rsidRPr="004F6094" w:rsidRDefault="006C79EB" w:rsidP="008150AB">
            <w:pPr>
              <w:tabs>
                <w:tab w:val="decimal" w:pos="702"/>
                <w:tab w:val="decimal" w:pos="7560"/>
                <w:tab w:val="decimal" w:pos="9000"/>
                <w:tab w:val="decimal" w:pos="11232"/>
              </w:tabs>
              <w:jc w:val="right"/>
              <w:rPr>
                <w:bCs/>
                <w:sz w:val="20"/>
              </w:rPr>
            </w:pPr>
            <w:r>
              <w:rPr>
                <w:bCs/>
                <w:sz w:val="20"/>
              </w:rPr>
              <w:t>-</w:t>
            </w:r>
          </w:p>
        </w:tc>
        <w:tc>
          <w:tcPr>
            <w:tcW w:w="960" w:type="pct"/>
          </w:tcPr>
          <w:p w:rsidR="0050140D" w:rsidRPr="004F6094" w:rsidRDefault="0050140D" w:rsidP="00E4524B">
            <w:pPr>
              <w:tabs>
                <w:tab w:val="decimal" w:pos="774"/>
                <w:tab w:val="decimal" w:pos="7560"/>
                <w:tab w:val="decimal" w:pos="9000"/>
                <w:tab w:val="decimal" w:pos="11232"/>
              </w:tabs>
              <w:jc w:val="right"/>
              <w:rPr>
                <w:bCs/>
                <w:sz w:val="20"/>
              </w:rPr>
            </w:pPr>
            <w:r w:rsidRPr="004F6094">
              <w:rPr>
                <w:bCs/>
                <w:sz w:val="20"/>
              </w:rPr>
              <w:t>(</w:t>
            </w:r>
            <w:r w:rsidR="00E4524B" w:rsidRPr="004F6094">
              <w:rPr>
                <w:bCs/>
                <w:sz w:val="20"/>
              </w:rPr>
              <w:t>156</w:t>
            </w:r>
            <w:r w:rsidRPr="004F6094">
              <w:rPr>
                <w:bCs/>
                <w:sz w:val="20"/>
              </w:rPr>
              <w:t>)</w:t>
            </w:r>
          </w:p>
        </w:tc>
        <w:tc>
          <w:tcPr>
            <w:tcW w:w="814" w:type="pct"/>
          </w:tcPr>
          <w:p w:rsidR="0050140D" w:rsidRPr="004F6094" w:rsidRDefault="00E4524B" w:rsidP="0050140D">
            <w:pPr>
              <w:tabs>
                <w:tab w:val="decimal" w:pos="774"/>
                <w:tab w:val="decimal" w:pos="7560"/>
                <w:tab w:val="decimal" w:pos="9000"/>
                <w:tab w:val="decimal" w:pos="11232"/>
              </w:tabs>
              <w:jc w:val="right"/>
              <w:rPr>
                <w:bCs/>
                <w:sz w:val="20"/>
              </w:rPr>
            </w:pPr>
            <w:r w:rsidRPr="004F6094">
              <w:rPr>
                <w:bCs/>
                <w:sz w:val="20"/>
              </w:rPr>
              <w:t>-</w:t>
            </w:r>
          </w:p>
        </w:tc>
        <w:tc>
          <w:tcPr>
            <w:tcW w:w="814" w:type="pct"/>
          </w:tcPr>
          <w:p w:rsidR="0050140D" w:rsidRPr="004F6094" w:rsidRDefault="0050140D" w:rsidP="00D952D3">
            <w:pPr>
              <w:tabs>
                <w:tab w:val="decimal" w:pos="774"/>
                <w:tab w:val="decimal" w:pos="7560"/>
                <w:tab w:val="decimal" w:pos="9000"/>
                <w:tab w:val="decimal" w:pos="11232"/>
              </w:tabs>
              <w:jc w:val="right"/>
              <w:rPr>
                <w:b/>
                <w:sz w:val="20"/>
              </w:rPr>
            </w:pPr>
            <w:r w:rsidRPr="004F6094">
              <w:rPr>
                <w:b/>
                <w:sz w:val="20"/>
              </w:rPr>
              <w:t>(</w:t>
            </w:r>
            <w:r w:rsidR="00E8474C" w:rsidRPr="004F6094">
              <w:rPr>
                <w:b/>
                <w:sz w:val="20"/>
              </w:rPr>
              <w:t>1</w:t>
            </w:r>
            <w:r w:rsidR="00D952D3" w:rsidRPr="004F6094">
              <w:rPr>
                <w:b/>
                <w:sz w:val="20"/>
              </w:rPr>
              <w:t>5</w:t>
            </w:r>
            <w:r w:rsidR="00E8474C" w:rsidRPr="004F6094">
              <w:rPr>
                <w:b/>
                <w:sz w:val="20"/>
              </w:rPr>
              <w:t>6)</w:t>
            </w:r>
          </w:p>
        </w:tc>
      </w:tr>
      <w:tr w:rsidR="0050140D" w:rsidRPr="00CE36F7" w:rsidTr="007C2C43">
        <w:trPr>
          <w:trHeight w:val="219"/>
        </w:trPr>
        <w:tc>
          <w:tcPr>
            <w:tcW w:w="1599" w:type="pct"/>
          </w:tcPr>
          <w:p w:rsidR="0050140D" w:rsidRPr="004F6094" w:rsidRDefault="0050140D" w:rsidP="0050140D">
            <w:pPr>
              <w:tabs>
                <w:tab w:val="decimal" w:pos="7560"/>
                <w:tab w:val="decimal" w:pos="9000"/>
                <w:tab w:val="decimal" w:pos="11232"/>
              </w:tabs>
              <w:ind w:left="187" w:hanging="187"/>
              <w:rPr>
                <w:sz w:val="20"/>
              </w:rPr>
            </w:pPr>
            <w:r w:rsidRPr="004F6094">
              <w:rPr>
                <w:sz w:val="20"/>
              </w:rPr>
              <w:t xml:space="preserve"> </w:t>
            </w:r>
          </w:p>
        </w:tc>
        <w:tc>
          <w:tcPr>
            <w:tcW w:w="813" w:type="pct"/>
            <w:tcBorders>
              <w:bottom w:val="single" w:sz="4" w:space="0" w:color="auto"/>
            </w:tcBorders>
          </w:tcPr>
          <w:p w:rsidR="0050140D" w:rsidRPr="004F6094" w:rsidRDefault="0050140D" w:rsidP="0050140D">
            <w:pPr>
              <w:tabs>
                <w:tab w:val="decimal" w:pos="774"/>
                <w:tab w:val="decimal" w:pos="7560"/>
                <w:tab w:val="decimal" w:pos="9000"/>
                <w:tab w:val="decimal" w:pos="11232"/>
              </w:tabs>
              <w:jc w:val="right"/>
              <w:rPr>
                <w:bCs/>
                <w:sz w:val="20"/>
              </w:rPr>
            </w:pPr>
          </w:p>
        </w:tc>
        <w:tc>
          <w:tcPr>
            <w:tcW w:w="960" w:type="pct"/>
            <w:tcBorders>
              <w:bottom w:val="single" w:sz="4" w:space="0" w:color="auto"/>
            </w:tcBorders>
          </w:tcPr>
          <w:p w:rsidR="0050140D" w:rsidRPr="004F6094" w:rsidRDefault="0050140D" w:rsidP="0050140D">
            <w:pPr>
              <w:tabs>
                <w:tab w:val="decimal" w:pos="774"/>
                <w:tab w:val="decimal" w:pos="7560"/>
                <w:tab w:val="decimal" w:pos="9000"/>
                <w:tab w:val="decimal" w:pos="11232"/>
              </w:tabs>
              <w:jc w:val="right"/>
              <w:rPr>
                <w:bCs/>
                <w:sz w:val="20"/>
              </w:rPr>
            </w:pPr>
          </w:p>
        </w:tc>
        <w:tc>
          <w:tcPr>
            <w:tcW w:w="814" w:type="pct"/>
            <w:tcBorders>
              <w:bottom w:val="single" w:sz="4" w:space="0" w:color="auto"/>
            </w:tcBorders>
          </w:tcPr>
          <w:p w:rsidR="0050140D" w:rsidRPr="004F6094" w:rsidRDefault="0050140D" w:rsidP="0050140D">
            <w:pPr>
              <w:tabs>
                <w:tab w:val="decimal" w:pos="774"/>
                <w:tab w:val="decimal" w:pos="7560"/>
                <w:tab w:val="decimal" w:pos="9000"/>
                <w:tab w:val="decimal" w:pos="11232"/>
              </w:tabs>
              <w:jc w:val="right"/>
              <w:rPr>
                <w:bCs/>
                <w:sz w:val="20"/>
              </w:rPr>
            </w:pPr>
          </w:p>
        </w:tc>
        <w:tc>
          <w:tcPr>
            <w:tcW w:w="814" w:type="pct"/>
            <w:tcBorders>
              <w:bottom w:val="single" w:sz="4" w:space="0" w:color="auto"/>
            </w:tcBorders>
          </w:tcPr>
          <w:p w:rsidR="0050140D" w:rsidRPr="004F6094" w:rsidRDefault="0050140D" w:rsidP="0050140D">
            <w:pPr>
              <w:tabs>
                <w:tab w:val="decimal" w:pos="774"/>
                <w:tab w:val="decimal" w:pos="7560"/>
                <w:tab w:val="decimal" w:pos="9000"/>
                <w:tab w:val="decimal" w:pos="11232"/>
              </w:tabs>
              <w:jc w:val="right"/>
              <w:rPr>
                <w:b/>
                <w:sz w:val="20"/>
              </w:rPr>
            </w:pPr>
          </w:p>
        </w:tc>
      </w:tr>
      <w:tr w:rsidR="0050140D" w:rsidRPr="00CE36F7" w:rsidTr="007C2C43">
        <w:trPr>
          <w:trHeight w:val="230"/>
        </w:trPr>
        <w:tc>
          <w:tcPr>
            <w:tcW w:w="1599" w:type="pct"/>
          </w:tcPr>
          <w:p w:rsidR="0050140D" w:rsidRPr="004F6094" w:rsidRDefault="0050140D" w:rsidP="008150AB">
            <w:pPr>
              <w:tabs>
                <w:tab w:val="decimal" w:pos="7560"/>
                <w:tab w:val="decimal" w:pos="9000"/>
                <w:tab w:val="decimal" w:pos="11232"/>
              </w:tabs>
              <w:ind w:left="187" w:hanging="187"/>
              <w:rPr>
                <w:b/>
                <w:bCs/>
                <w:sz w:val="20"/>
              </w:rPr>
            </w:pPr>
            <w:r w:rsidRPr="004F6094">
              <w:rPr>
                <w:b/>
                <w:bCs/>
                <w:sz w:val="20"/>
              </w:rPr>
              <w:t>At 31 March 201</w:t>
            </w:r>
            <w:r w:rsidR="008150AB" w:rsidRPr="004F6094">
              <w:rPr>
                <w:b/>
                <w:bCs/>
                <w:sz w:val="20"/>
              </w:rPr>
              <w:t>7</w:t>
            </w:r>
          </w:p>
        </w:tc>
        <w:tc>
          <w:tcPr>
            <w:tcW w:w="813" w:type="pct"/>
            <w:tcBorders>
              <w:top w:val="single" w:sz="4" w:space="0" w:color="auto"/>
              <w:bottom w:val="single" w:sz="4" w:space="0" w:color="auto"/>
            </w:tcBorders>
          </w:tcPr>
          <w:p w:rsidR="0050140D" w:rsidRPr="004F6094" w:rsidRDefault="008150AB" w:rsidP="0050140D">
            <w:pPr>
              <w:tabs>
                <w:tab w:val="decimal" w:pos="774"/>
                <w:tab w:val="decimal" w:pos="7560"/>
                <w:tab w:val="decimal" w:pos="9000"/>
                <w:tab w:val="decimal" w:pos="11232"/>
              </w:tabs>
              <w:jc w:val="right"/>
              <w:rPr>
                <w:b/>
                <w:sz w:val="20"/>
              </w:rPr>
            </w:pPr>
            <w:r w:rsidRPr="004F6094">
              <w:rPr>
                <w:b/>
                <w:sz w:val="20"/>
              </w:rPr>
              <w:t>3,533</w:t>
            </w:r>
          </w:p>
        </w:tc>
        <w:tc>
          <w:tcPr>
            <w:tcW w:w="960" w:type="pct"/>
            <w:tcBorders>
              <w:top w:val="single" w:sz="4" w:space="0" w:color="auto"/>
              <w:bottom w:val="single" w:sz="4" w:space="0" w:color="auto"/>
            </w:tcBorders>
          </w:tcPr>
          <w:p w:rsidR="0050140D" w:rsidRPr="004F6094" w:rsidRDefault="00E4524B" w:rsidP="0050140D">
            <w:pPr>
              <w:tabs>
                <w:tab w:val="decimal" w:pos="774"/>
                <w:tab w:val="decimal" w:pos="7560"/>
                <w:tab w:val="decimal" w:pos="9000"/>
                <w:tab w:val="decimal" w:pos="11232"/>
              </w:tabs>
              <w:jc w:val="right"/>
              <w:rPr>
                <w:b/>
                <w:sz w:val="20"/>
              </w:rPr>
            </w:pPr>
            <w:r w:rsidRPr="004F6094">
              <w:rPr>
                <w:b/>
                <w:sz w:val="20"/>
              </w:rPr>
              <w:t>1,390</w:t>
            </w:r>
          </w:p>
        </w:tc>
        <w:tc>
          <w:tcPr>
            <w:tcW w:w="814" w:type="pct"/>
            <w:tcBorders>
              <w:top w:val="single" w:sz="4" w:space="0" w:color="auto"/>
              <w:bottom w:val="single" w:sz="4" w:space="0" w:color="auto"/>
            </w:tcBorders>
          </w:tcPr>
          <w:p w:rsidR="0050140D" w:rsidRPr="004F6094" w:rsidRDefault="00E4524B" w:rsidP="0050140D">
            <w:pPr>
              <w:tabs>
                <w:tab w:val="decimal" w:pos="774"/>
                <w:tab w:val="decimal" w:pos="7560"/>
                <w:tab w:val="decimal" w:pos="9000"/>
                <w:tab w:val="decimal" w:pos="11232"/>
              </w:tabs>
              <w:jc w:val="right"/>
              <w:rPr>
                <w:b/>
                <w:sz w:val="20"/>
              </w:rPr>
            </w:pPr>
            <w:r w:rsidRPr="004F6094">
              <w:rPr>
                <w:b/>
                <w:sz w:val="20"/>
              </w:rPr>
              <w:t>31</w:t>
            </w:r>
          </w:p>
        </w:tc>
        <w:tc>
          <w:tcPr>
            <w:tcW w:w="814" w:type="pct"/>
            <w:tcBorders>
              <w:top w:val="single" w:sz="4" w:space="0" w:color="auto"/>
              <w:bottom w:val="single" w:sz="4" w:space="0" w:color="auto"/>
            </w:tcBorders>
          </w:tcPr>
          <w:p w:rsidR="0050140D" w:rsidRPr="004F6094" w:rsidRDefault="00E8474C" w:rsidP="0050140D">
            <w:pPr>
              <w:tabs>
                <w:tab w:val="decimal" w:pos="774"/>
                <w:tab w:val="decimal" w:pos="7560"/>
                <w:tab w:val="decimal" w:pos="9000"/>
                <w:tab w:val="decimal" w:pos="11232"/>
              </w:tabs>
              <w:jc w:val="right"/>
              <w:rPr>
                <w:b/>
                <w:sz w:val="20"/>
              </w:rPr>
            </w:pPr>
            <w:r w:rsidRPr="004F6094">
              <w:rPr>
                <w:b/>
                <w:sz w:val="20"/>
              </w:rPr>
              <w:t>4,954</w:t>
            </w:r>
          </w:p>
        </w:tc>
      </w:tr>
    </w:tbl>
    <w:p w:rsidR="008D6480" w:rsidRDefault="008D6480" w:rsidP="00C86590">
      <w:pPr>
        <w:widowControl/>
        <w:ind w:left="-142"/>
        <w:rPr>
          <w:bCs/>
          <w:szCs w:val="22"/>
          <w:lang w:eastAsia="en-GB"/>
        </w:rPr>
      </w:pPr>
      <w:r w:rsidRPr="003740CF">
        <w:rPr>
          <w:bCs/>
          <w:szCs w:val="22"/>
          <w:lang w:eastAsia="en-GB"/>
        </w:rPr>
        <w:tab/>
        <w:t xml:space="preserve"> </w:t>
      </w:r>
    </w:p>
    <w:p w:rsidR="004F6094" w:rsidRPr="00CE36F7" w:rsidRDefault="004F6094" w:rsidP="004F6094">
      <w:pPr>
        <w:tabs>
          <w:tab w:val="decimal" w:pos="7560"/>
          <w:tab w:val="decimal" w:pos="9000"/>
          <w:tab w:val="decimal" w:pos="11232"/>
        </w:tabs>
        <w:ind w:left="187" w:hanging="187"/>
        <w:rPr>
          <w:b/>
        </w:rPr>
      </w:pPr>
      <w:r w:rsidRPr="00CE36F7">
        <w:rPr>
          <w:b/>
        </w:rPr>
        <w:t>Analysis of expected timing of discounted flows to prior year</w:t>
      </w:r>
    </w:p>
    <w:p w:rsidR="004F6094" w:rsidRPr="003740CF" w:rsidRDefault="004F6094" w:rsidP="00C86590">
      <w:pPr>
        <w:widowControl/>
        <w:ind w:left="-142"/>
        <w:rPr>
          <w:b/>
          <w:bCs/>
          <w:szCs w:val="22"/>
          <w:lang w:eastAsia="en-GB"/>
        </w:rPr>
      </w:pPr>
    </w:p>
    <w:tbl>
      <w:tblPr>
        <w:tblW w:w="5000" w:type="pct"/>
        <w:tblLook w:val="0000"/>
      </w:tblPr>
      <w:tblGrid>
        <w:gridCol w:w="2930"/>
        <w:gridCol w:w="1542"/>
        <w:gridCol w:w="1820"/>
        <w:gridCol w:w="1544"/>
        <w:gridCol w:w="1544"/>
      </w:tblGrid>
      <w:tr w:rsidR="006C79EB" w:rsidRPr="0054261A" w:rsidTr="0054261A">
        <w:tc>
          <w:tcPr>
            <w:tcW w:w="1562" w:type="pct"/>
          </w:tcPr>
          <w:p w:rsidR="006C79EB" w:rsidRPr="0054261A" w:rsidRDefault="006C79EB" w:rsidP="0054261A">
            <w:pPr>
              <w:tabs>
                <w:tab w:val="decimal" w:pos="7560"/>
                <w:tab w:val="decimal" w:pos="9000"/>
                <w:tab w:val="decimal" w:pos="11232"/>
              </w:tabs>
              <w:ind w:left="187" w:hanging="187"/>
              <w:rPr>
                <w:bCs/>
                <w:sz w:val="20"/>
                <w:lang w:eastAsia="en-GB"/>
              </w:rPr>
            </w:pPr>
          </w:p>
        </w:tc>
        <w:tc>
          <w:tcPr>
            <w:tcW w:w="822" w:type="pct"/>
          </w:tcPr>
          <w:p w:rsidR="006C79EB" w:rsidRDefault="006C79EB" w:rsidP="0054261A">
            <w:pPr>
              <w:tabs>
                <w:tab w:val="decimal" w:pos="774"/>
                <w:tab w:val="decimal" w:pos="7560"/>
                <w:tab w:val="decimal" w:pos="9000"/>
                <w:tab w:val="decimal" w:pos="11232"/>
              </w:tabs>
              <w:jc w:val="right"/>
              <w:rPr>
                <w:sz w:val="20"/>
              </w:rPr>
            </w:pPr>
            <w:r w:rsidRPr="004F6094">
              <w:rPr>
                <w:b/>
                <w:sz w:val="20"/>
              </w:rPr>
              <w:t>Clinical &amp; Medical</w:t>
            </w:r>
          </w:p>
        </w:tc>
        <w:tc>
          <w:tcPr>
            <w:tcW w:w="970" w:type="pct"/>
          </w:tcPr>
          <w:p w:rsidR="006C79EB" w:rsidRDefault="006C79EB" w:rsidP="0054261A">
            <w:pPr>
              <w:tabs>
                <w:tab w:val="decimal" w:pos="774"/>
                <w:tab w:val="decimal" w:pos="7560"/>
                <w:tab w:val="decimal" w:pos="9000"/>
                <w:tab w:val="decimal" w:pos="11232"/>
              </w:tabs>
              <w:jc w:val="right"/>
              <w:rPr>
                <w:sz w:val="20"/>
              </w:rPr>
            </w:pPr>
            <w:r w:rsidRPr="004F6094">
              <w:rPr>
                <w:b/>
                <w:sz w:val="20"/>
              </w:rPr>
              <w:t>Participation in CNORIS</w:t>
            </w:r>
          </w:p>
        </w:tc>
        <w:tc>
          <w:tcPr>
            <w:tcW w:w="823" w:type="pct"/>
          </w:tcPr>
          <w:p w:rsidR="006C79EB" w:rsidRDefault="006C79EB" w:rsidP="0054261A">
            <w:pPr>
              <w:tabs>
                <w:tab w:val="decimal" w:pos="774"/>
                <w:tab w:val="decimal" w:pos="7560"/>
                <w:tab w:val="decimal" w:pos="9000"/>
                <w:tab w:val="decimal" w:pos="11232"/>
              </w:tabs>
              <w:jc w:val="right"/>
              <w:rPr>
                <w:sz w:val="20"/>
              </w:rPr>
            </w:pPr>
            <w:r w:rsidRPr="004F6094">
              <w:rPr>
                <w:b/>
                <w:sz w:val="20"/>
              </w:rPr>
              <w:t>Other</w:t>
            </w:r>
          </w:p>
        </w:tc>
        <w:tc>
          <w:tcPr>
            <w:tcW w:w="823" w:type="pct"/>
          </w:tcPr>
          <w:p w:rsidR="006C79EB" w:rsidRDefault="006C79EB" w:rsidP="0054261A">
            <w:pPr>
              <w:tabs>
                <w:tab w:val="decimal" w:pos="774"/>
                <w:tab w:val="decimal" w:pos="7560"/>
                <w:tab w:val="decimal" w:pos="9000"/>
                <w:tab w:val="decimal" w:pos="11232"/>
              </w:tabs>
              <w:jc w:val="right"/>
              <w:rPr>
                <w:sz w:val="20"/>
              </w:rPr>
            </w:pPr>
            <w:r w:rsidRPr="004F6094">
              <w:rPr>
                <w:b/>
                <w:sz w:val="20"/>
              </w:rPr>
              <w:t>Total</w:t>
            </w:r>
          </w:p>
        </w:tc>
      </w:tr>
      <w:tr w:rsidR="006C79EB" w:rsidRPr="0054261A" w:rsidTr="0054261A">
        <w:tc>
          <w:tcPr>
            <w:tcW w:w="1562" w:type="pct"/>
          </w:tcPr>
          <w:p w:rsidR="006C79EB" w:rsidRPr="0054261A" w:rsidRDefault="006C79EB" w:rsidP="0054261A">
            <w:pPr>
              <w:tabs>
                <w:tab w:val="decimal" w:pos="7560"/>
                <w:tab w:val="decimal" w:pos="9000"/>
                <w:tab w:val="decimal" w:pos="11232"/>
              </w:tabs>
              <w:ind w:left="187" w:hanging="187"/>
              <w:rPr>
                <w:bCs/>
                <w:sz w:val="20"/>
                <w:lang w:eastAsia="en-GB"/>
              </w:rPr>
            </w:pPr>
          </w:p>
        </w:tc>
        <w:tc>
          <w:tcPr>
            <w:tcW w:w="822" w:type="pct"/>
          </w:tcPr>
          <w:p w:rsidR="006C79EB" w:rsidRDefault="006C79EB" w:rsidP="0054261A">
            <w:pPr>
              <w:tabs>
                <w:tab w:val="decimal" w:pos="774"/>
                <w:tab w:val="decimal" w:pos="7560"/>
                <w:tab w:val="decimal" w:pos="9000"/>
                <w:tab w:val="decimal" w:pos="11232"/>
              </w:tabs>
              <w:jc w:val="right"/>
              <w:rPr>
                <w:sz w:val="20"/>
              </w:rPr>
            </w:pPr>
            <w:r w:rsidRPr="004F6094">
              <w:rPr>
                <w:b/>
                <w:sz w:val="20"/>
              </w:rPr>
              <w:t>£’000</w:t>
            </w:r>
          </w:p>
        </w:tc>
        <w:tc>
          <w:tcPr>
            <w:tcW w:w="970" w:type="pct"/>
          </w:tcPr>
          <w:p w:rsidR="006C79EB" w:rsidRDefault="006C79EB" w:rsidP="0054261A">
            <w:pPr>
              <w:tabs>
                <w:tab w:val="decimal" w:pos="774"/>
                <w:tab w:val="decimal" w:pos="7560"/>
                <w:tab w:val="decimal" w:pos="9000"/>
                <w:tab w:val="decimal" w:pos="11232"/>
              </w:tabs>
              <w:jc w:val="right"/>
              <w:rPr>
                <w:sz w:val="20"/>
              </w:rPr>
            </w:pPr>
            <w:r w:rsidRPr="004F6094">
              <w:rPr>
                <w:b/>
                <w:sz w:val="20"/>
              </w:rPr>
              <w:t>£’000</w:t>
            </w:r>
          </w:p>
        </w:tc>
        <w:tc>
          <w:tcPr>
            <w:tcW w:w="823" w:type="pct"/>
          </w:tcPr>
          <w:p w:rsidR="006C79EB" w:rsidRDefault="006C79EB" w:rsidP="0054261A">
            <w:pPr>
              <w:tabs>
                <w:tab w:val="decimal" w:pos="774"/>
                <w:tab w:val="decimal" w:pos="7560"/>
                <w:tab w:val="decimal" w:pos="9000"/>
                <w:tab w:val="decimal" w:pos="11232"/>
              </w:tabs>
              <w:jc w:val="right"/>
              <w:rPr>
                <w:sz w:val="20"/>
              </w:rPr>
            </w:pPr>
            <w:r w:rsidRPr="004F6094">
              <w:rPr>
                <w:b/>
                <w:sz w:val="20"/>
              </w:rPr>
              <w:t>£’000</w:t>
            </w:r>
          </w:p>
        </w:tc>
        <w:tc>
          <w:tcPr>
            <w:tcW w:w="823" w:type="pct"/>
          </w:tcPr>
          <w:p w:rsidR="006C79EB" w:rsidRDefault="006C79EB" w:rsidP="0054261A">
            <w:pPr>
              <w:tabs>
                <w:tab w:val="decimal" w:pos="774"/>
                <w:tab w:val="decimal" w:pos="7560"/>
                <w:tab w:val="decimal" w:pos="9000"/>
                <w:tab w:val="decimal" w:pos="11232"/>
              </w:tabs>
              <w:jc w:val="right"/>
              <w:rPr>
                <w:sz w:val="20"/>
              </w:rPr>
            </w:pPr>
            <w:r w:rsidRPr="004F6094">
              <w:rPr>
                <w:b/>
                <w:sz w:val="20"/>
              </w:rPr>
              <w:t>£’000</w:t>
            </w:r>
          </w:p>
        </w:tc>
      </w:tr>
      <w:tr w:rsidR="006C79EB" w:rsidRPr="0054261A" w:rsidTr="0054261A">
        <w:tc>
          <w:tcPr>
            <w:tcW w:w="1562" w:type="pct"/>
          </w:tcPr>
          <w:p w:rsidR="006C79EB" w:rsidRPr="0054261A" w:rsidRDefault="006C79EB" w:rsidP="0054261A">
            <w:pPr>
              <w:tabs>
                <w:tab w:val="decimal" w:pos="7560"/>
                <w:tab w:val="decimal" w:pos="9000"/>
                <w:tab w:val="decimal" w:pos="11232"/>
              </w:tabs>
              <w:ind w:left="187" w:hanging="187"/>
              <w:rPr>
                <w:bCs/>
                <w:sz w:val="20"/>
                <w:lang w:eastAsia="en-GB"/>
              </w:rPr>
            </w:pPr>
          </w:p>
        </w:tc>
        <w:tc>
          <w:tcPr>
            <w:tcW w:w="822" w:type="pct"/>
          </w:tcPr>
          <w:p w:rsidR="006C79EB" w:rsidRDefault="006C79EB" w:rsidP="0054261A">
            <w:pPr>
              <w:tabs>
                <w:tab w:val="decimal" w:pos="774"/>
                <w:tab w:val="decimal" w:pos="7560"/>
                <w:tab w:val="decimal" w:pos="9000"/>
                <w:tab w:val="decimal" w:pos="11232"/>
              </w:tabs>
              <w:jc w:val="right"/>
              <w:rPr>
                <w:sz w:val="20"/>
              </w:rPr>
            </w:pPr>
          </w:p>
        </w:tc>
        <w:tc>
          <w:tcPr>
            <w:tcW w:w="970" w:type="pct"/>
          </w:tcPr>
          <w:p w:rsidR="006C79EB" w:rsidRDefault="006C79EB" w:rsidP="0054261A">
            <w:pPr>
              <w:tabs>
                <w:tab w:val="decimal" w:pos="774"/>
                <w:tab w:val="decimal" w:pos="7560"/>
                <w:tab w:val="decimal" w:pos="9000"/>
                <w:tab w:val="decimal" w:pos="11232"/>
              </w:tabs>
              <w:jc w:val="right"/>
              <w:rPr>
                <w:sz w:val="20"/>
              </w:rPr>
            </w:pPr>
          </w:p>
        </w:tc>
        <w:tc>
          <w:tcPr>
            <w:tcW w:w="823" w:type="pct"/>
          </w:tcPr>
          <w:p w:rsidR="006C79EB" w:rsidRDefault="006C79EB" w:rsidP="0054261A">
            <w:pPr>
              <w:tabs>
                <w:tab w:val="decimal" w:pos="774"/>
                <w:tab w:val="decimal" w:pos="7560"/>
                <w:tab w:val="decimal" w:pos="9000"/>
                <w:tab w:val="decimal" w:pos="11232"/>
              </w:tabs>
              <w:jc w:val="right"/>
              <w:rPr>
                <w:sz w:val="20"/>
              </w:rPr>
            </w:pPr>
          </w:p>
        </w:tc>
        <w:tc>
          <w:tcPr>
            <w:tcW w:w="823" w:type="pct"/>
          </w:tcPr>
          <w:p w:rsidR="006C79EB" w:rsidRDefault="006C79EB" w:rsidP="0054261A">
            <w:pPr>
              <w:tabs>
                <w:tab w:val="decimal" w:pos="774"/>
                <w:tab w:val="decimal" w:pos="7560"/>
                <w:tab w:val="decimal" w:pos="9000"/>
                <w:tab w:val="decimal" w:pos="11232"/>
              </w:tabs>
              <w:jc w:val="right"/>
              <w:rPr>
                <w:sz w:val="20"/>
              </w:rPr>
            </w:pPr>
          </w:p>
        </w:tc>
      </w:tr>
      <w:tr w:rsidR="006C79EB" w:rsidRPr="0054261A" w:rsidTr="0054261A">
        <w:tc>
          <w:tcPr>
            <w:tcW w:w="1562" w:type="pct"/>
          </w:tcPr>
          <w:p w:rsidR="006C79EB" w:rsidRPr="0054261A" w:rsidRDefault="006C79EB" w:rsidP="0054261A">
            <w:pPr>
              <w:tabs>
                <w:tab w:val="decimal" w:pos="7560"/>
                <w:tab w:val="decimal" w:pos="9000"/>
                <w:tab w:val="decimal" w:pos="11232"/>
              </w:tabs>
              <w:ind w:left="187" w:hanging="187"/>
              <w:rPr>
                <w:b/>
                <w:bCs/>
                <w:sz w:val="20"/>
              </w:rPr>
            </w:pPr>
            <w:r w:rsidRPr="0054261A">
              <w:rPr>
                <w:bCs/>
                <w:sz w:val="20"/>
                <w:lang w:eastAsia="en-GB"/>
              </w:rPr>
              <w:t>Payable in one year</w:t>
            </w:r>
          </w:p>
        </w:tc>
        <w:tc>
          <w:tcPr>
            <w:tcW w:w="822" w:type="pct"/>
          </w:tcPr>
          <w:p w:rsidR="006C79EB" w:rsidRPr="0054261A" w:rsidRDefault="006C79EB" w:rsidP="0054261A">
            <w:pPr>
              <w:tabs>
                <w:tab w:val="decimal" w:pos="774"/>
                <w:tab w:val="decimal" w:pos="7560"/>
                <w:tab w:val="decimal" w:pos="9000"/>
                <w:tab w:val="decimal" w:pos="11232"/>
              </w:tabs>
              <w:jc w:val="right"/>
              <w:rPr>
                <w:sz w:val="20"/>
              </w:rPr>
            </w:pPr>
            <w:r>
              <w:rPr>
                <w:sz w:val="20"/>
              </w:rPr>
              <w:t>1,208</w:t>
            </w:r>
          </w:p>
        </w:tc>
        <w:tc>
          <w:tcPr>
            <w:tcW w:w="970" w:type="pct"/>
          </w:tcPr>
          <w:p w:rsidR="006C79EB" w:rsidRPr="0054261A" w:rsidRDefault="006C79EB" w:rsidP="0054261A">
            <w:pPr>
              <w:tabs>
                <w:tab w:val="decimal" w:pos="774"/>
                <w:tab w:val="decimal" w:pos="7560"/>
                <w:tab w:val="decimal" w:pos="9000"/>
                <w:tab w:val="decimal" w:pos="11232"/>
              </w:tabs>
              <w:jc w:val="right"/>
              <w:rPr>
                <w:sz w:val="20"/>
              </w:rPr>
            </w:pPr>
            <w:r>
              <w:rPr>
                <w:sz w:val="20"/>
              </w:rPr>
              <w:t>412</w:t>
            </w:r>
          </w:p>
        </w:tc>
        <w:tc>
          <w:tcPr>
            <w:tcW w:w="823" w:type="pct"/>
          </w:tcPr>
          <w:p w:rsidR="006C79EB" w:rsidRPr="0054261A" w:rsidRDefault="006C79EB" w:rsidP="0054261A">
            <w:pPr>
              <w:tabs>
                <w:tab w:val="decimal" w:pos="774"/>
                <w:tab w:val="decimal" w:pos="7560"/>
                <w:tab w:val="decimal" w:pos="9000"/>
                <w:tab w:val="decimal" w:pos="11232"/>
              </w:tabs>
              <w:jc w:val="right"/>
              <w:rPr>
                <w:sz w:val="20"/>
              </w:rPr>
            </w:pPr>
            <w:r>
              <w:rPr>
                <w:sz w:val="20"/>
              </w:rPr>
              <w:t>31</w:t>
            </w:r>
          </w:p>
        </w:tc>
        <w:tc>
          <w:tcPr>
            <w:tcW w:w="823" w:type="pct"/>
          </w:tcPr>
          <w:p w:rsidR="006C79EB" w:rsidRPr="0054261A" w:rsidRDefault="006C79EB" w:rsidP="0054261A">
            <w:pPr>
              <w:tabs>
                <w:tab w:val="decimal" w:pos="774"/>
                <w:tab w:val="decimal" w:pos="7560"/>
                <w:tab w:val="decimal" w:pos="9000"/>
                <w:tab w:val="decimal" w:pos="11232"/>
              </w:tabs>
              <w:jc w:val="right"/>
              <w:rPr>
                <w:sz w:val="20"/>
              </w:rPr>
            </w:pPr>
            <w:r>
              <w:rPr>
                <w:sz w:val="20"/>
              </w:rPr>
              <w:t>1,651</w:t>
            </w:r>
          </w:p>
        </w:tc>
      </w:tr>
      <w:tr w:rsidR="006C79EB" w:rsidRPr="0054261A" w:rsidTr="0054261A">
        <w:tc>
          <w:tcPr>
            <w:tcW w:w="1562" w:type="pct"/>
          </w:tcPr>
          <w:p w:rsidR="006C79EB" w:rsidRPr="0054261A" w:rsidRDefault="006C79EB" w:rsidP="0054261A">
            <w:pPr>
              <w:tabs>
                <w:tab w:val="decimal" w:pos="7560"/>
                <w:tab w:val="decimal" w:pos="9000"/>
                <w:tab w:val="decimal" w:pos="11232"/>
              </w:tabs>
              <w:ind w:left="187" w:hanging="187"/>
              <w:rPr>
                <w:b/>
                <w:bCs/>
                <w:sz w:val="20"/>
              </w:rPr>
            </w:pPr>
            <w:r w:rsidRPr="0054261A">
              <w:rPr>
                <w:bCs/>
                <w:sz w:val="20"/>
                <w:lang w:eastAsia="en-GB"/>
              </w:rPr>
              <w:t>Payable in 2-5 years</w:t>
            </w:r>
          </w:p>
        </w:tc>
        <w:tc>
          <w:tcPr>
            <w:tcW w:w="822" w:type="pct"/>
          </w:tcPr>
          <w:p w:rsidR="006C79EB" w:rsidRPr="0054261A" w:rsidRDefault="006C79EB" w:rsidP="0054261A">
            <w:pPr>
              <w:tabs>
                <w:tab w:val="decimal" w:pos="774"/>
                <w:tab w:val="decimal" w:pos="7560"/>
                <w:tab w:val="decimal" w:pos="9000"/>
                <w:tab w:val="decimal" w:pos="11232"/>
              </w:tabs>
              <w:jc w:val="right"/>
              <w:rPr>
                <w:sz w:val="20"/>
              </w:rPr>
            </w:pPr>
            <w:r>
              <w:rPr>
                <w:sz w:val="20"/>
              </w:rPr>
              <w:t>2,325</w:t>
            </w:r>
          </w:p>
        </w:tc>
        <w:tc>
          <w:tcPr>
            <w:tcW w:w="970" w:type="pct"/>
          </w:tcPr>
          <w:p w:rsidR="006C79EB" w:rsidRPr="0054261A" w:rsidRDefault="006C79EB" w:rsidP="0054261A">
            <w:pPr>
              <w:tabs>
                <w:tab w:val="decimal" w:pos="774"/>
                <w:tab w:val="decimal" w:pos="7560"/>
                <w:tab w:val="decimal" w:pos="9000"/>
                <w:tab w:val="decimal" w:pos="11232"/>
              </w:tabs>
              <w:jc w:val="right"/>
              <w:rPr>
                <w:sz w:val="20"/>
              </w:rPr>
            </w:pPr>
            <w:r>
              <w:rPr>
                <w:sz w:val="20"/>
              </w:rPr>
              <w:t>890</w:t>
            </w:r>
          </w:p>
        </w:tc>
        <w:tc>
          <w:tcPr>
            <w:tcW w:w="823" w:type="pct"/>
          </w:tcPr>
          <w:p w:rsidR="006C79EB" w:rsidRPr="0054261A" w:rsidRDefault="006C79EB" w:rsidP="0054261A">
            <w:pPr>
              <w:tabs>
                <w:tab w:val="decimal" w:pos="774"/>
                <w:tab w:val="decimal" w:pos="7560"/>
                <w:tab w:val="decimal" w:pos="9000"/>
                <w:tab w:val="decimal" w:pos="11232"/>
              </w:tabs>
              <w:jc w:val="right"/>
              <w:rPr>
                <w:sz w:val="20"/>
              </w:rPr>
            </w:pPr>
            <w:r>
              <w:rPr>
                <w:sz w:val="20"/>
              </w:rPr>
              <w:t>-</w:t>
            </w:r>
          </w:p>
        </w:tc>
        <w:tc>
          <w:tcPr>
            <w:tcW w:w="823" w:type="pct"/>
          </w:tcPr>
          <w:p w:rsidR="006C79EB" w:rsidRPr="0054261A" w:rsidRDefault="006C79EB" w:rsidP="0054261A">
            <w:pPr>
              <w:tabs>
                <w:tab w:val="decimal" w:pos="774"/>
                <w:tab w:val="decimal" w:pos="7560"/>
                <w:tab w:val="decimal" w:pos="9000"/>
                <w:tab w:val="decimal" w:pos="11232"/>
              </w:tabs>
              <w:jc w:val="right"/>
              <w:rPr>
                <w:sz w:val="20"/>
              </w:rPr>
            </w:pPr>
            <w:r>
              <w:rPr>
                <w:sz w:val="20"/>
              </w:rPr>
              <w:t>3,215</w:t>
            </w:r>
          </w:p>
        </w:tc>
      </w:tr>
      <w:tr w:rsidR="006C79EB" w:rsidRPr="0054261A" w:rsidTr="004F6094">
        <w:tc>
          <w:tcPr>
            <w:tcW w:w="1562" w:type="pct"/>
          </w:tcPr>
          <w:p w:rsidR="006C79EB" w:rsidRPr="0054261A" w:rsidRDefault="006C79EB" w:rsidP="0054261A">
            <w:pPr>
              <w:tabs>
                <w:tab w:val="decimal" w:pos="7560"/>
                <w:tab w:val="decimal" w:pos="9000"/>
                <w:tab w:val="decimal" w:pos="11232"/>
              </w:tabs>
              <w:ind w:left="187" w:hanging="187"/>
              <w:rPr>
                <w:b/>
                <w:bCs/>
                <w:sz w:val="20"/>
              </w:rPr>
            </w:pPr>
            <w:r w:rsidRPr="0054261A">
              <w:rPr>
                <w:bCs/>
                <w:sz w:val="20"/>
                <w:lang w:eastAsia="en-GB"/>
              </w:rPr>
              <w:t>Payable between 6-10 years</w:t>
            </w:r>
          </w:p>
        </w:tc>
        <w:tc>
          <w:tcPr>
            <w:tcW w:w="822" w:type="pct"/>
          </w:tcPr>
          <w:p w:rsidR="006C79EB" w:rsidRPr="0054261A" w:rsidRDefault="006C79EB" w:rsidP="0054261A">
            <w:pPr>
              <w:tabs>
                <w:tab w:val="decimal" w:pos="774"/>
                <w:tab w:val="decimal" w:pos="7560"/>
                <w:tab w:val="decimal" w:pos="9000"/>
                <w:tab w:val="decimal" w:pos="11232"/>
              </w:tabs>
              <w:jc w:val="right"/>
              <w:rPr>
                <w:sz w:val="20"/>
              </w:rPr>
            </w:pPr>
            <w:r>
              <w:rPr>
                <w:sz w:val="20"/>
              </w:rPr>
              <w:t>-</w:t>
            </w:r>
          </w:p>
        </w:tc>
        <w:tc>
          <w:tcPr>
            <w:tcW w:w="970" w:type="pct"/>
          </w:tcPr>
          <w:p w:rsidR="006C79EB" w:rsidRPr="0054261A" w:rsidRDefault="006C79EB" w:rsidP="0054261A">
            <w:pPr>
              <w:tabs>
                <w:tab w:val="decimal" w:pos="774"/>
                <w:tab w:val="decimal" w:pos="7560"/>
                <w:tab w:val="decimal" w:pos="9000"/>
                <w:tab w:val="decimal" w:pos="11232"/>
              </w:tabs>
              <w:jc w:val="right"/>
              <w:rPr>
                <w:sz w:val="20"/>
              </w:rPr>
            </w:pPr>
            <w:r>
              <w:rPr>
                <w:sz w:val="20"/>
              </w:rPr>
              <w:t>43</w:t>
            </w:r>
          </w:p>
        </w:tc>
        <w:tc>
          <w:tcPr>
            <w:tcW w:w="823" w:type="pct"/>
          </w:tcPr>
          <w:p w:rsidR="006C79EB" w:rsidRPr="0054261A" w:rsidRDefault="006C79EB" w:rsidP="0054261A">
            <w:pPr>
              <w:tabs>
                <w:tab w:val="decimal" w:pos="774"/>
                <w:tab w:val="decimal" w:pos="7560"/>
                <w:tab w:val="decimal" w:pos="9000"/>
                <w:tab w:val="decimal" w:pos="11232"/>
              </w:tabs>
              <w:jc w:val="right"/>
              <w:rPr>
                <w:sz w:val="20"/>
              </w:rPr>
            </w:pPr>
            <w:r>
              <w:rPr>
                <w:sz w:val="20"/>
              </w:rPr>
              <w:t>-</w:t>
            </w:r>
          </w:p>
        </w:tc>
        <w:tc>
          <w:tcPr>
            <w:tcW w:w="823" w:type="pct"/>
          </w:tcPr>
          <w:p w:rsidR="006C79EB" w:rsidRPr="0054261A" w:rsidRDefault="006C79EB" w:rsidP="0054261A">
            <w:pPr>
              <w:tabs>
                <w:tab w:val="decimal" w:pos="774"/>
                <w:tab w:val="decimal" w:pos="7560"/>
                <w:tab w:val="decimal" w:pos="9000"/>
                <w:tab w:val="decimal" w:pos="11232"/>
              </w:tabs>
              <w:jc w:val="right"/>
              <w:rPr>
                <w:sz w:val="20"/>
              </w:rPr>
            </w:pPr>
            <w:r>
              <w:rPr>
                <w:sz w:val="20"/>
              </w:rPr>
              <w:t>43</w:t>
            </w:r>
          </w:p>
        </w:tc>
      </w:tr>
      <w:tr w:rsidR="006C79EB" w:rsidRPr="0054261A" w:rsidTr="004F6094">
        <w:tc>
          <w:tcPr>
            <w:tcW w:w="1562" w:type="pct"/>
          </w:tcPr>
          <w:p w:rsidR="006C79EB" w:rsidRPr="0054261A" w:rsidRDefault="006C79EB" w:rsidP="0054261A">
            <w:pPr>
              <w:tabs>
                <w:tab w:val="decimal" w:pos="7560"/>
                <w:tab w:val="decimal" w:pos="9000"/>
                <w:tab w:val="decimal" w:pos="11232"/>
              </w:tabs>
              <w:ind w:left="187" w:hanging="187"/>
              <w:rPr>
                <w:bCs/>
                <w:sz w:val="20"/>
                <w:lang w:eastAsia="en-GB"/>
              </w:rPr>
            </w:pPr>
            <w:r>
              <w:rPr>
                <w:bCs/>
                <w:sz w:val="20"/>
                <w:lang w:eastAsia="en-GB"/>
              </w:rPr>
              <w:t>Thereafter</w:t>
            </w:r>
          </w:p>
        </w:tc>
        <w:tc>
          <w:tcPr>
            <w:tcW w:w="822" w:type="pct"/>
            <w:tcBorders>
              <w:bottom w:val="single" w:sz="4" w:space="0" w:color="auto"/>
            </w:tcBorders>
          </w:tcPr>
          <w:p w:rsidR="006C79EB" w:rsidRDefault="006C79EB" w:rsidP="0054261A">
            <w:pPr>
              <w:tabs>
                <w:tab w:val="decimal" w:pos="774"/>
                <w:tab w:val="decimal" w:pos="7560"/>
                <w:tab w:val="decimal" w:pos="9000"/>
                <w:tab w:val="decimal" w:pos="11232"/>
              </w:tabs>
              <w:jc w:val="right"/>
              <w:rPr>
                <w:sz w:val="20"/>
              </w:rPr>
            </w:pPr>
            <w:r>
              <w:rPr>
                <w:sz w:val="20"/>
              </w:rPr>
              <w:t>-</w:t>
            </w:r>
          </w:p>
        </w:tc>
        <w:tc>
          <w:tcPr>
            <w:tcW w:w="970" w:type="pct"/>
            <w:tcBorders>
              <w:bottom w:val="single" w:sz="4" w:space="0" w:color="auto"/>
            </w:tcBorders>
          </w:tcPr>
          <w:p w:rsidR="006C79EB" w:rsidRPr="0054261A" w:rsidRDefault="006C79EB" w:rsidP="0054261A">
            <w:pPr>
              <w:tabs>
                <w:tab w:val="decimal" w:pos="774"/>
                <w:tab w:val="decimal" w:pos="7560"/>
                <w:tab w:val="decimal" w:pos="9000"/>
                <w:tab w:val="decimal" w:pos="11232"/>
              </w:tabs>
              <w:jc w:val="right"/>
              <w:rPr>
                <w:sz w:val="20"/>
              </w:rPr>
            </w:pPr>
            <w:r>
              <w:rPr>
                <w:sz w:val="20"/>
              </w:rPr>
              <w:t>45</w:t>
            </w:r>
          </w:p>
        </w:tc>
        <w:tc>
          <w:tcPr>
            <w:tcW w:w="823" w:type="pct"/>
            <w:tcBorders>
              <w:bottom w:val="single" w:sz="4" w:space="0" w:color="auto"/>
            </w:tcBorders>
          </w:tcPr>
          <w:p w:rsidR="006C79EB" w:rsidRPr="0054261A" w:rsidRDefault="006C79EB" w:rsidP="0054261A">
            <w:pPr>
              <w:tabs>
                <w:tab w:val="decimal" w:pos="774"/>
                <w:tab w:val="decimal" w:pos="7560"/>
                <w:tab w:val="decimal" w:pos="9000"/>
                <w:tab w:val="decimal" w:pos="11232"/>
              </w:tabs>
              <w:jc w:val="right"/>
              <w:rPr>
                <w:sz w:val="20"/>
              </w:rPr>
            </w:pPr>
            <w:r>
              <w:rPr>
                <w:sz w:val="20"/>
              </w:rPr>
              <w:t>-</w:t>
            </w:r>
          </w:p>
        </w:tc>
        <w:tc>
          <w:tcPr>
            <w:tcW w:w="823" w:type="pct"/>
            <w:tcBorders>
              <w:bottom w:val="single" w:sz="4" w:space="0" w:color="auto"/>
            </w:tcBorders>
          </w:tcPr>
          <w:p w:rsidR="006C79EB" w:rsidRDefault="006C79EB" w:rsidP="0054261A">
            <w:pPr>
              <w:tabs>
                <w:tab w:val="decimal" w:pos="774"/>
                <w:tab w:val="decimal" w:pos="7560"/>
                <w:tab w:val="decimal" w:pos="9000"/>
                <w:tab w:val="decimal" w:pos="11232"/>
              </w:tabs>
              <w:jc w:val="right"/>
              <w:rPr>
                <w:sz w:val="20"/>
              </w:rPr>
            </w:pPr>
            <w:r>
              <w:rPr>
                <w:sz w:val="20"/>
              </w:rPr>
              <w:t>45</w:t>
            </w:r>
          </w:p>
        </w:tc>
      </w:tr>
      <w:tr w:rsidR="006C79EB" w:rsidRPr="0054261A" w:rsidTr="004F6094">
        <w:tc>
          <w:tcPr>
            <w:tcW w:w="1562" w:type="pct"/>
          </w:tcPr>
          <w:p w:rsidR="006C79EB" w:rsidRPr="0054261A" w:rsidRDefault="006C79EB" w:rsidP="0054261A">
            <w:pPr>
              <w:tabs>
                <w:tab w:val="decimal" w:pos="7560"/>
                <w:tab w:val="decimal" w:pos="9000"/>
                <w:tab w:val="decimal" w:pos="11232"/>
              </w:tabs>
              <w:ind w:left="187" w:hanging="187"/>
              <w:rPr>
                <w:b/>
                <w:bCs/>
                <w:sz w:val="20"/>
              </w:rPr>
            </w:pPr>
            <w:r w:rsidRPr="0054261A">
              <w:rPr>
                <w:b/>
                <w:bCs/>
                <w:sz w:val="20"/>
              </w:rPr>
              <w:t>At 31 March 2018</w:t>
            </w:r>
          </w:p>
        </w:tc>
        <w:tc>
          <w:tcPr>
            <w:tcW w:w="822" w:type="pct"/>
            <w:tcBorders>
              <w:top w:val="single" w:sz="4" w:space="0" w:color="auto"/>
            </w:tcBorders>
          </w:tcPr>
          <w:p w:rsidR="006C79EB" w:rsidRPr="0054261A" w:rsidRDefault="006C79EB" w:rsidP="004F6094">
            <w:pPr>
              <w:tabs>
                <w:tab w:val="decimal" w:pos="774"/>
                <w:tab w:val="decimal" w:pos="7560"/>
                <w:tab w:val="decimal" w:pos="9000"/>
                <w:tab w:val="decimal" w:pos="11232"/>
              </w:tabs>
              <w:jc w:val="right"/>
              <w:rPr>
                <w:b/>
                <w:sz w:val="20"/>
              </w:rPr>
            </w:pPr>
            <w:r w:rsidRPr="0054261A">
              <w:rPr>
                <w:b/>
                <w:sz w:val="20"/>
              </w:rPr>
              <w:t>3,</w:t>
            </w:r>
            <w:r>
              <w:rPr>
                <w:b/>
                <w:sz w:val="20"/>
              </w:rPr>
              <w:t>533</w:t>
            </w:r>
          </w:p>
        </w:tc>
        <w:tc>
          <w:tcPr>
            <w:tcW w:w="970" w:type="pct"/>
            <w:tcBorders>
              <w:top w:val="single" w:sz="4" w:space="0" w:color="auto"/>
            </w:tcBorders>
          </w:tcPr>
          <w:p w:rsidR="006C79EB" w:rsidRPr="0054261A" w:rsidRDefault="006C79EB" w:rsidP="0054261A">
            <w:pPr>
              <w:tabs>
                <w:tab w:val="decimal" w:pos="774"/>
                <w:tab w:val="decimal" w:pos="7560"/>
                <w:tab w:val="decimal" w:pos="9000"/>
                <w:tab w:val="decimal" w:pos="11232"/>
              </w:tabs>
              <w:jc w:val="right"/>
              <w:rPr>
                <w:b/>
                <w:sz w:val="20"/>
              </w:rPr>
            </w:pPr>
            <w:r>
              <w:rPr>
                <w:b/>
                <w:sz w:val="20"/>
              </w:rPr>
              <w:t>1,390</w:t>
            </w:r>
          </w:p>
        </w:tc>
        <w:tc>
          <w:tcPr>
            <w:tcW w:w="823" w:type="pct"/>
            <w:tcBorders>
              <w:top w:val="single" w:sz="4" w:space="0" w:color="auto"/>
            </w:tcBorders>
          </w:tcPr>
          <w:p w:rsidR="006C79EB" w:rsidRPr="0054261A" w:rsidRDefault="006C79EB" w:rsidP="004F6094">
            <w:pPr>
              <w:tabs>
                <w:tab w:val="decimal" w:pos="774"/>
                <w:tab w:val="decimal" w:pos="7560"/>
                <w:tab w:val="decimal" w:pos="9000"/>
                <w:tab w:val="decimal" w:pos="11232"/>
              </w:tabs>
              <w:jc w:val="right"/>
              <w:rPr>
                <w:b/>
                <w:sz w:val="20"/>
              </w:rPr>
            </w:pPr>
            <w:r w:rsidRPr="0054261A">
              <w:rPr>
                <w:b/>
                <w:sz w:val="20"/>
              </w:rPr>
              <w:t>3</w:t>
            </w:r>
            <w:r>
              <w:rPr>
                <w:b/>
                <w:sz w:val="20"/>
              </w:rPr>
              <w:t>1</w:t>
            </w:r>
          </w:p>
        </w:tc>
        <w:tc>
          <w:tcPr>
            <w:tcW w:w="823" w:type="pct"/>
            <w:tcBorders>
              <w:top w:val="single" w:sz="4" w:space="0" w:color="auto"/>
            </w:tcBorders>
          </w:tcPr>
          <w:p w:rsidR="006C79EB" w:rsidRPr="0054261A" w:rsidRDefault="006C79EB" w:rsidP="0054261A">
            <w:pPr>
              <w:tabs>
                <w:tab w:val="decimal" w:pos="774"/>
                <w:tab w:val="decimal" w:pos="7560"/>
                <w:tab w:val="decimal" w:pos="9000"/>
                <w:tab w:val="decimal" w:pos="11232"/>
              </w:tabs>
              <w:jc w:val="right"/>
              <w:rPr>
                <w:b/>
                <w:sz w:val="20"/>
              </w:rPr>
            </w:pPr>
            <w:r>
              <w:rPr>
                <w:b/>
                <w:sz w:val="20"/>
              </w:rPr>
              <w:t>4,954</w:t>
            </w:r>
          </w:p>
        </w:tc>
      </w:tr>
    </w:tbl>
    <w:p w:rsidR="008D6480" w:rsidRPr="003740CF" w:rsidRDefault="008D6480" w:rsidP="004F56D4">
      <w:pPr>
        <w:tabs>
          <w:tab w:val="decimal" w:pos="7560"/>
          <w:tab w:val="decimal" w:pos="9000"/>
          <w:tab w:val="decimal" w:pos="11232"/>
        </w:tabs>
        <w:rPr>
          <w:bCs/>
          <w:szCs w:val="22"/>
        </w:rPr>
      </w:pPr>
    </w:p>
    <w:p w:rsidR="008D6480" w:rsidRPr="003740CF" w:rsidRDefault="008D6480" w:rsidP="0046419E">
      <w:pPr>
        <w:tabs>
          <w:tab w:val="decimal" w:pos="7560"/>
          <w:tab w:val="decimal" w:pos="9000"/>
          <w:tab w:val="decimal" w:pos="11232"/>
        </w:tabs>
        <w:rPr>
          <w:bCs/>
          <w:szCs w:val="22"/>
        </w:rPr>
      </w:pPr>
    </w:p>
    <w:p w:rsidR="00C44865" w:rsidRDefault="00C44865" w:rsidP="00CC781D">
      <w:pPr>
        <w:tabs>
          <w:tab w:val="left" w:pos="-720"/>
          <w:tab w:val="decimal" w:pos="11232"/>
        </w:tabs>
        <w:rPr>
          <w:b/>
          <w:iCs/>
          <w:sz w:val="24"/>
          <w:szCs w:val="24"/>
        </w:rPr>
      </w:pPr>
      <w:r>
        <w:rPr>
          <w:b/>
          <w:iCs/>
          <w:sz w:val="24"/>
          <w:szCs w:val="24"/>
        </w:rPr>
        <w:br w:type="page"/>
      </w:r>
    </w:p>
    <w:p w:rsidR="008D6480" w:rsidRPr="006C4CA6" w:rsidRDefault="008D6480" w:rsidP="00CC781D">
      <w:pPr>
        <w:tabs>
          <w:tab w:val="left" w:pos="-720"/>
          <w:tab w:val="decimal" w:pos="11232"/>
        </w:tabs>
        <w:rPr>
          <w:b/>
          <w:iCs/>
          <w:sz w:val="24"/>
          <w:szCs w:val="24"/>
        </w:rPr>
      </w:pPr>
      <w:r w:rsidRPr="006C4CA6">
        <w:rPr>
          <w:b/>
          <w:iCs/>
          <w:sz w:val="24"/>
          <w:szCs w:val="24"/>
        </w:rPr>
        <w:lastRenderedPageBreak/>
        <w:t>Note 1</w:t>
      </w:r>
      <w:r w:rsidR="009C358E" w:rsidRPr="006C4CA6">
        <w:rPr>
          <w:b/>
          <w:iCs/>
          <w:sz w:val="24"/>
          <w:szCs w:val="24"/>
        </w:rPr>
        <w:t>2</w:t>
      </w:r>
      <w:r w:rsidRPr="006C4CA6">
        <w:rPr>
          <w:b/>
          <w:iCs/>
          <w:sz w:val="24"/>
          <w:szCs w:val="24"/>
        </w:rPr>
        <w:t>b    Clinical Negligence and Other Risks Indemnity Scheme (CNORIS)</w:t>
      </w:r>
    </w:p>
    <w:p w:rsidR="008D6480" w:rsidRPr="003740CF" w:rsidRDefault="008D6480" w:rsidP="00CC781D">
      <w:pPr>
        <w:tabs>
          <w:tab w:val="left" w:pos="-720"/>
          <w:tab w:val="decimal" w:pos="11232"/>
        </w:tabs>
        <w:rPr>
          <w:b/>
          <w:iCs/>
          <w:sz w:val="24"/>
          <w:szCs w:val="24"/>
        </w:rPr>
      </w:pPr>
    </w:p>
    <w:tbl>
      <w:tblPr>
        <w:tblW w:w="0" w:type="auto"/>
        <w:tblLayout w:type="fixed"/>
        <w:tblLook w:val="00A0"/>
      </w:tblPr>
      <w:tblGrid>
        <w:gridCol w:w="959"/>
        <w:gridCol w:w="6946"/>
        <w:gridCol w:w="1475"/>
      </w:tblGrid>
      <w:tr w:rsidR="008D6480" w:rsidRPr="003740CF" w:rsidTr="007C2C43">
        <w:tc>
          <w:tcPr>
            <w:tcW w:w="959" w:type="dxa"/>
          </w:tcPr>
          <w:p w:rsidR="008D6480" w:rsidRPr="004F6094" w:rsidRDefault="008D6480" w:rsidP="004F6094">
            <w:pPr>
              <w:tabs>
                <w:tab w:val="left" w:pos="-720"/>
                <w:tab w:val="decimal" w:pos="11232"/>
              </w:tabs>
              <w:jc w:val="right"/>
              <w:rPr>
                <w:b/>
                <w:iCs/>
                <w:sz w:val="20"/>
              </w:rPr>
            </w:pPr>
            <w:r w:rsidRPr="004F6094">
              <w:rPr>
                <w:b/>
                <w:iCs/>
                <w:sz w:val="20"/>
              </w:rPr>
              <w:t>201</w:t>
            </w:r>
            <w:r w:rsidR="002F5589" w:rsidRPr="004F6094">
              <w:rPr>
                <w:b/>
                <w:iCs/>
                <w:sz w:val="20"/>
              </w:rPr>
              <w:t>7</w:t>
            </w:r>
          </w:p>
          <w:p w:rsidR="008D6480" w:rsidRPr="004F6094" w:rsidRDefault="008D6480" w:rsidP="004F6094">
            <w:pPr>
              <w:tabs>
                <w:tab w:val="left" w:pos="-720"/>
                <w:tab w:val="decimal" w:pos="11232"/>
              </w:tabs>
              <w:jc w:val="right"/>
              <w:rPr>
                <w:b/>
                <w:iCs/>
                <w:sz w:val="20"/>
              </w:rPr>
            </w:pPr>
            <w:r w:rsidRPr="004F6094">
              <w:rPr>
                <w:b/>
                <w:iCs/>
                <w:sz w:val="20"/>
              </w:rPr>
              <w:t>£’000</w:t>
            </w:r>
          </w:p>
        </w:tc>
        <w:tc>
          <w:tcPr>
            <w:tcW w:w="6946" w:type="dxa"/>
          </w:tcPr>
          <w:p w:rsidR="008D6480" w:rsidRPr="004F6094" w:rsidRDefault="008D6480" w:rsidP="005C2543">
            <w:pPr>
              <w:tabs>
                <w:tab w:val="left" w:pos="-720"/>
                <w:tab w:val="decimal" w:pos="11232"/>
              </w:tabs>
              <w:rPr>
                <w:iCs/>
                <w:sz w:val="20"/>
              </w:rPr>
            </w:pPr>
          </w:p>
        </w:tc>
        <w:tc>
          <w:tcPr>
            <w:tcW w:w="1475" w:type="dxa"/>
          </w:tcPr>
          <w:p w:rsidR="008D6480" w:rsidRPr="004F6094" w:rsidRDefault="008D6480" w:rsidP="004F6094">
            <w:pPr>
              <w:tabs>
                <w:tab w:val="left" w:pos="-720"/>
                <w:tab w:val="decimal" w:pos="11232"/>
              </w:tabs>
              <w:jc w:val="right"/>
              <w:rPr>
                <w:b/>
                <w:iCs/>
                <w:sz w:val="20"/>
              </w:rPr>
            </w:pPr>
            <w:r w:rsidRPr="004F6094">
              <w:rPr>
                <w:b/>
                <w:iCs/>
                <w:sz w:val="20"/>
              </w:rPr>
              <w:t>201</w:t>
            </w:r>
            <w:r w:rsidR="002F5589" w:rsidRPr="004F6094">
              <w:rPr>
                <w:b/>
                <w:iCs/>
                <w:sz w:val="20"/>
              </w:rPr>
              <w:t>8</w:t>
            </w:r>
          </w:p>
          <w:p w:rsidR="008D6480" w:rsidRPr="004F6094" w:rsidRDefault="008D6480" w:rsidP="004F6094">
            <w:pPr>
              <w:tabs>
                <w:tab w:val="left" w:pos="-720"/>
                <w:tab w:val="decimal" w:pos="11232"/>
              </w:tabs>
              <w:jc w:val="right"/>
              <w:rPr>
                <w:b/>
                <w:iCs/>
                <w:sz w:val="20"/>
              </w:rPr>
            </w:pPr>
            <w:r w:rsidRPr="004F6094">
              <w:rPr>
                <w:b/>
                <w:iCs/>
                <w:sz w:val="20"/>
              </w:rPr>
              <w:t>£’000</w:t>
            </w:r>
          </w:p>
        </w:tc>
      </w:tr>
      <w:tr w:rsidR="008D6480" w:rsidRPr="003740CF" w:rsidTr="007C2C43">
        <w:tc>
          <w:tcPr>
            <w:tcW w:w="959" w:type="dxa"/>
          </w:tcPr>
          <w:p w:rsidR="008D6480" w:rsidRPr="004F6094" w:rsidRDefault="002F5589" w:rsidP="004F6094">
            <w:pPr>
              <w:tabs>
                <w:tab w:val="left" w:pos="705"/>
                <w:tab w:val="decimal" w:pos="11232"/>
              </w:tabs>
              <w:jc w:val="right"/>
              <w:rPr>
                <w:iCs/>
                <w:sz w:val="20"/>
              </w:rPr>
            </w:pPr>
            <w:r w:rsidRPr="004F6094">
              <w:rPr>
                <w:iCs/>
                <w:sz w:val="20"/>
              </w:rPr>
              <w:t xml:space="preserve">  3,533</w:t>
            </w:r>
          </w:p>
        </w:tc>
        <w:tc>
          <w:tcPr>
            <w:tcW w:w="6946" w:type="dxa"/>
          </w:tcPr>
          <w:p w:rsidR="008D6480" w:rsidRPr="004F6094" w:rsidRDefault="008D6480" w:rsidP="005C2543">
            <w:pPr>
              <w:tabs>
                <w:tab w:val="left" w:pos="-720"/>
                <w:tab w:val="decimal" w:pos="11232"/>
              </w:tabs>
              <w:rPr>
                <w:iCs/>
                <w:sz w:val="20"/>
              </w:rPr>
            </w:pPr>
            <w:r w:rsidRPr="004F6094">
              <w:rPr>
                <w:iCs/>
                <w:sz w:val="20"/>
              </w:rPr>
              <w:t xml:space="preserve">Provision recognising individual claims against the Board as at 31 March </w:t>
            </w:r>
          </w:p>
        </w:tc>
        <w:tc>
          <w:tcPr>
            <w:tcW w:w="1475" w:type="dxa"/>
          </w:tcPr>
          <w:p w:rsidR="008D6480" w:rsidRPr="004F6094" w:rsidRDefault="002F5589" w:rsidP="004F6094">
            <w:pPr>
              <w:tabs>
                <w:tab w:val="left" w:pos="202"/>
                <w:tab w:val="decimal" w:pos="11232"/>
              </w:tabs>
              <w:jc w:val="right"/>
              <w:rPr>
                <w:iCs/>
                <w:sz w:val="20"/>
              </w:rPr>
            </w:pPr>
            <w:r w:rsidRPr="004F6094">
              <w:rPr>
                <w:iCs/>
                <w:sz w:val="20"/>
              </w:rPr>
              <w:t xml:space="preserve">    3,881</w:t>
            </w:r>
          </w:p>
        </w:tc>
      </w:tr>
      <w:tr w:rsidR="008D6480" w:rsidRPr="003740CF" w:rsidTr="007C2C43">
        <w:tc>
          <w:tcPr>
            <w:tcW w:w="959" w:type="dxa"/>
          </w:tcPr>
          <w:p w:rsidR="002F5589" w:rsidRPr="004F6094" w:rsidRDefault="002F5589" w:rsidP="004F6094">
            <w:pPr>
              <w:tabs>
                <w:tab w:val="left" w:pos="-720"/>
                <w:tab w:val="decimal" w:pos="11232"/>
              </w:tabs>
              <w:jc w:val="right"/>
              <w:rPr>
                <w:iCs/>
                <w:sz w:val="20"/>
              </w:rPr>
            </w:pPr>
          </w:p>
          <w:p w:rsidR="008D6480" w:rsidRPr="004F6094" w:rsidRDefault="008D6480" w:rsidP="004F6094">
            <w:pPr>
              <w:tabs>
                <w:tab w:val="left" w:pos="-720"/>
                <w:tab w:val="decimal" w:pos="11232"/>
              </w:tabs>
              <w:jc w:val="right"/>
              <w:rPr>
                <w:iCs/>
                <w:sz w:val="20"/>
              </w:rPr>
            </w:pPr>
            <w:r w:rsidRPr="004F6094">
              <w:rPr>
                <w:iCs/>
                <w:sz w:val="20"/>
              </w:rPr>
              <w:t>(</w:t>
            </w:r>
            <w:r w:rsidR="002F5589" w:rsidRPr="004F6094">
              <w:rPr>
                <w:iCs/>
                <w:sz w:val="20"/>
              </w:rPr>
              <w:t>3,250</w:t>
            </w:r>
            <w:r w:rsidRPr="004F6094">
              <w:rPr>
                <w:iCs/>
                <w:sz w:val="20"/>
              </w:rPr>
              <w:t>)</w:t>
            </w:r>
          </w:p>
        </w:tc>
        <w:tc>
          <w:tcPr>
            <w:tcW w:w="6946" w:type="dxa"/>
          </w:tcPr>
          <w:p w:rsidR="002F5589" w:rsidRPr="004F6094" w:rsidRDefault="002F5589" w:rsidP="005C2543">
            <w:pPr>
              <w:tabs>
                <w:tab w:val="left" w:pos="-720"/>
                <w:tab w:val="decimal" w:pos="11232"/>
              </w:tabs>
              <w:rPr>
                <w:iCs/>
                <w:sz w:val="20"/>
              </w:rPr>
            </w:pPr>
          </w:p>
          <w:p w:rsidR="008D6480" w:rsidRPr="004F6094" w:rsidRDefault="008D6480" w:rsidP="005C2543">
            <w:pPr>
              <w:tabs>
                <w:tab w:val="left" w:pos="-720"/>
                <w:tab w:val="decimal" w:pos="11232"/>
              </w:tabs>
              <w:rPr>
                <w:iCs/>
                <w:sz w:val="20"/>
              </w:rPr>
            </w:pPr>
            <w:r w:rsidRPr="004F6094">
              <w:rPr>
                <w:iCs/>
                <w:sz w:val="20"/>
              </w:rPr>
              <w:t xml:space="preserve">Associated CNORIS receivable at 31 March </w:t>
            </w:r>
          </w:p>
        </w:tc>
        <w:tc>
          <w:tcPr>
            <w:tcW w:w="1475" w:type="dxa"/>
          </w:tcPr>
          <w:p w:rsidR="002F5589" w:rsidRPr="004F6094" w:rsidRDefault="002F5589" w:rsidP="004F6094">
            <w:pPr>
              <w:tabs>
                <w:tab w:val="decimal" w:pos="11232"/>
              </w:tabs>
              <w:ind w:left="683" w:hanging="683"/>
              <w:jc w:val="right"/>
              <w:rPr>
                <w:iCs/>
                <w:sz w:val="20"/>
              </w:rPr>
            </w:pPr>
          </w:p>
          <w:p w:rsidR="008D6480" w:rsidRPr="004F6094" w:rsidRDefault="002F5589" w:rsidP="004F6094">
            <w:pPr>
              <w:tabs>
                <w:tab w:val="left" w:pos="344"/>
                <w:tab w:val="decimal" w:pos="11232"/>
              </w:tabs>
              <w:ind w:left="344" w:hanging="344"/>
              <w:jc w:val="right"/>
              <w:rPr>
                <w:iCs/>
                <w:sz w:val="20"/>
              </w:rPr>
            </w:pPr>
            <w:r w:rsidRPr="004F6094">
              <w:rPr>
                <w:iCs/>
                <w:sz w:val="20"/>
              </w:rPr>
              <w:t xml:space="preserve">   </w:t>
            </w:r>
            <w:r w:rsidR="008D6480" w:rsidRPr="004F6094">
              <w:rPr>
                <w:iCs/>
                <w:sz w:val="20"/>
              </w:rPr>
              <w:t>(3,</w:t>
            </w:r>
            <w:r w:rsidRPr="004F6094">
              <w:rPr>
                <w:iCs/>
                <w:sz w:val="20"/>
              </w:rPr>
              <w:t>575)</w:t>
            </w:r>
          </w:p>
        </w:tc>
      </w:tr>
      <w:tr w:rsidR="008D6480" w:rsidRPr="003740CF" w:rsidTr="004F6094">
        <w:tc>
          <w:tcPr>
            <w:tcW w:w="959" w:type="dxa"/>
            <w:tcBorders>
              <w:bottom w:val="single" w:sz="4" w:space="0" w:color="auto"/>
            </w:tcBorders>
          </w:tcPr>
          <w:p w:rsidR="008D6480" w:rsidRPr="004F6094" w:rsidRDefault="002F5589" w:rsidP="004F6094">
            <w:pPr>
              <w:tabs>
                <w:tab w:val="left" w:pos="-720"/>
                <w:tab w:val="decimal" w:pos="11232"/>
              </w:tabs>
              <w:jc w:val="right"/>
              <w:rPr>
                <w:iCs/>
                <w:sz w:val="20"/>
              </w:rPr>
            </w:pPr>
            <w:r w:rsidRPr="004F6094">
              <w:rPr>
                <w:iCs/>
                <w:sz w:val="20"/>
              </w:rPr>
              <w:t>1,390</w:t>
            </w:r>
          </w:p>
        </w:tc>
        <w:tc>
          <w:tcPr>
            <w:tcW w:w="6946" w:type="dxa"/>
          </w:tcPr>
          <w:p w:rsidR="008D6480" w:rsidRPr="004F6094" w:rsidRDefault="008D6480" w:rsidP="005C2543">
            <w:pPr>
              <w:tabs>
                <w:tab w:val="left" w:pos="-720"/>
                <w:tab w:val="decimal" w:pos="11232"/>
              </w:tabs>
              <w:rPr>
                <w:iCs/>
                <w:sz w:val="20"/>
              </w:rPr>
            </w:pPr>
            <w:r w:rsidRPr="004F6094">
              <w:rPr>
                <w:iCs/>
                <w:sz w:val="20"/>
              </w:rPr>
              <w:t xml:space="preserve">Provision recognising the Board’s liability from participating in the scheme as at 31 March </w:t>
            </w:r>
          </w:p>
        </w:tc>
        <w:tc>
          <w:tcPr>
            <w:tcW w:w="1475" w:type="dxa"/>
            <w:tcBorders>
              <w:bottom w:val="single" w:sz="4" w:space="0" w:color="auto"/>
            </w:tcBorders>
          </w:tcPr>
          <w:p w:rsidR="008D6480" w:rsidRPr="004F6094" w:rsidRDefault="008D6480" w:rsidP="004F6094">
            <w:pPr>
              <w:tabs>
                <w:tab w:val="left" w:pos="-720"/>
                <w:tab w:val="decimal" w:pos="11232"/>
              </w:tabs>
              <w:jc w:val="right"/>
              <w:rPr>
                <w:iCs/>
                <w:sz w:val="20"/>
              </w:rPr>
            </w:pPr>
            <w:r w:rsidRPr="004F6094">
              <w:rPr>
                <w:iCs/>
                <w:sz w:val="20"/>
              </w:rPr>
              <w:t>1,</w:t>
            </w:r>
            <w:r w:rsidR="002F5589" w:rsidRPr="004F6094">
              <w:rPr>
                <w:iCs/>
                <w:sz w:val="20"/>
              </w:rPr>
              <w:t>633</w:t>
            </w:r>
          </w:p>
        </w:tc>
      </w:tr>
      <w:tr w:rsidR="008D6480" w:rsidRPr="003740CF" w:rsidTr="004F6094">
        <w:tc>
          <w:tcPr>
            <w:tcW w:w="959" w:type="dxa"/>
            <w:tcBorders>
              <w:top w:val="single" w:sz="4" w:space="0" w:color="auto"/>
              <w:bottom w:val="single" w:sz="4" w:space="0" w:color="auto"/>
            </w:tcBorders>
          </w:tcPr>
          <w:p w:rsidR="008D6480" w:rsidRPr="004F6094" w:rsidRDefault="002F5589" w:rsidP="004F6094">
            <w:pPr>
              <w:tabs>
                <w:tab w:val="left" w:pos="-720"/>
                <w:tab w:val="decimal" w:pos="11232"/>
              </w:tabs>
              <w:jc w:val="right"/>
              <w:rPr>
                <w:b/>
                <w:iCs/>
                <w:sz w:val="20"/>
              </w:rPr>
            </w:pPr>
            <w:r w:rsidRPr="004F6094">
              <w:rPr>
                <w:b/>
                <w:iCs/>
                <w:sz w:val="20"/>
              </w:rPr>
              <w:t>1,673</w:t>
            </w:r>
          </w:p>
        </w:tc>
        <w:tc>
          <w:tcPr>
            <w:tcW w:w="6946" w:type="dxa"/>
          </w:tcPr>
          <w:p w:rsidR="008D6480" w:rsidRPr="004F6094" w:rsidRDefault="002F5589" w:rsidP="005C2543">
            <w:pPr>
              <w:tabs>
                <w:tab w:val="left" w:pos="-720"/>
                <w:tab w:val="decimal" w:pos="11232"/>
              </w:tabs>
              <w:rPr>
                <w:b/>
                <w:iCs/>
                <w:sz w:val="20"/>
              </w:rPr>
            </w:pPr>
            <w:r w:rsidRPr="004F6094">
              <w:rPr>
                <w:b/>
                <w:iCs/>
                <w:sz w:val="20"/>
              </w:rPr>
              <w:t>Net Total Provision relating to CNORIS at 31 March</w:t>
            </w:r>
          </w:p>
        </w:tc>
        <w:tc>
          <w:tcPr>
            <w:tcW w:w="1475" w:type="dxa"/>
            <w:tcBorders>
              <w:top w:val="single" w:sz="4" w:space="0" w:color="auto"/>
              <w:bottom w:val="single" w:sz="4" w:space="0" w:color="auto"/>
            </w:tcBorders>
          </w:tcPr>
          <w:p w:rsidR="008D6480" w:rsidRPr="004F6094" w:rsidRDefault="002F5589" w:rsidP="004F6094">
            <w:pPr>
              <w:tabs>
                <w:tab w:val="left" w:pos="-720"/>
                <w:tab w:val="decimal" w:pos="11232"/>
              </w:tabs>
              <w:jc w:val="right"/>
              <w:rPr>
                <w:b/>
                <w:iCs/>
                <w:sz w:val="20"/>
              </w:rPr>
            </w:pPr>
            <w:r w:rsidRPr="004F6094">
              <w:rPr>
                <w:b/>
                <w:iCs/>
                <w:sz w:val="20"/>
              </w:rPr>
              <w:t>1,939</w:t>
            </w:r>
          </w:p>
        </w:tc>
      </w:tr>
    </w:tbl>
    <w:p w:rsidR="008D6480" w:rsidRPr="003740CF" w:rsidRDefault="008D6480" w:rsidP="00CC781D">
      <w:pPr>
        <w:tabs>
          <w:tab w:val="left" w:pos="-720"/>
          <w:tab w:val="decimal" w:pos="11232"/>
        </w:tabs>
        <w:rPr>
          <w:b/>
          <w:iCs/>
          <w:sz w:val="24"/>
          <w:szCs w:val="24"/>
        </w:rPr>
      </w:pPr>
    </w:p>
    <w:p w:rsidR="008D6480" w:rsidRPr="003740CF" w:rsidRDefault="008D6480" w:rsidP="004F6094">
      <w:pPr>
        <w:widowControl/>
        <w:jc w:val="left"/>
        <w:rPr>
          <w:szCs w:val="22"/>
          <w:lang w:eastAsia="en-GB"/>
        </w:rPr>
      </w:pPr>
      <w:r w:rsidRPr="003740CF">
        <w:rPr>
          <w:szCs w:val="22"/>
          <w:lang w:eastAsia="en-GB"/>
        </w:rPr>
        <w:t>The Clinical Negligence and Other Risks Scheme (CNORIS) has been in operation since 2000.  Participation in the scheme is mandatory for all NHS boards in Scotland.   The scheme allows for risk pooling of legal claims in relation to clinical negligence and other risks and works in a similar manner to an insurance scheme. CNORIS has an agreed threshold of £25k and any claims with a value less than this are met directly from within boards’ own budgets. Participants e.g. NHS boards contribute to the CNORIS pool each financial year at a pre-agreed contribution rate based on the risks associated with their individual NHS board. If a claim is settled the board will be reimbursed by the scheme for the value of the settlement, less a £25k “excess” fee. The scheme allows for the risk associated with any large or late in the financial year legal claims to be managed and reduces the level of volatility that individual boards are exposed to.</w:t>
      </w:r>
    </w:p>
    <w:p w:rsidR="008D6480" w:rsidRPr="003740CF" w:rsidRDefault="008D6480" w:rsidP="004F6094">
      <w:pPr>
        <w:widowControl/>
        <w:jc w:val="left"/>
        <w:rPr>
          <w:szCs w:val="22"/>
          <w:lang w:eastAsia="en-GB"/>
        </w:rPr>
      </w:pPr>
    </w:p>
    <w:p w:rsidR="008D6480" w:rsidRPr="003740CF" w:rsidRDefault="008D6480" w:rsidP="004F6094">
      <w:pPr>
        <w:widowControl/>
        <w:jc w:val="left"/>
        <w:rPr>
          <w:szCs w:val="22"/>
          <w:lang w:eastAsia="en-GB"/>
        </w:rPr>
      </w:pPr>
      <w:r w:rsidRPr="003740CF">
        <w:rPr>
          <w:szCs w:val="22"/>
          <w:lang w:eastAsia="en-GB"/>
        </w:rPr>
        <w:t xml:space="preserve">When a legal claim is made against an individual board, the board will assess whether a provision or contingent liability for that legal claim is required. If a provision is required then the board will also create an associated receivable recognising reimbursement from the scheme if the legal claim settles. The provision and associated receivable are shown in the first two lines above. The receivable has been netted off against the provision to reflect reimbursement from the scheme. </w:t>
      </w:r>
    </w:p>
    <w:p w:rsidR="008D6480" w:rsidRPr="003740CF" w:rsidRDefault="008D6480" w:rsidP="004F6094">
      <w:pPr>
        <w:widowControl/>
        <w:jc w:val="left"/>
        <w:rPr>
          <w:szCs w:val="22"/>
          <w:lang w:eastAsia="en-GB"/>
        </w:rPr>
      </w:pPr>
    </w:p>
    <w:p w:rsidR="008D6480" w:rsidRPr="003740CF" w:rsidRDefault="008D6480" w:rsidP="004F6094">
      <w:pPr>
        <w:widowControl/>
        <w:jc w:val="left"/>
        <w:rPr>
          <w:szCs w:val="22"/>
          <w:lang w:eastAsia="en-GB"/>
        </w:rPr>
      </w:pPr>
      <w:r w:rsidRPr="003740CF">
        <w:rPr>
          <w:szCs w:val="22"/>
          <w:lang w:eastAsia="en-GB"/>
        </w:rPr>
        <w:t>As a result of participation in the scheme, boards should also recognise that they will be required to make contributions to the scheme in future years. Therefore a second provision that recognises the board’s share of the total CNORIS liability of NHSScotland has been made and this is reflected in third line above.</w:t>
      </w:r>
    </w:p>
    <w:p w:rsidR="008D6480" w:rsidRPr="003740CF" w:rsidRDefault="008D6480" w:rsidP="004F6094">
      <w:pPr>
        <w:tabs>
          <w:tab w:val="left" w:pos="-720"/>
          <w:tab w:val="decimal" w:pos="11232"/>
        </w:tabs>
        <w:jc w:val="left"/>
        <w:rPr>
          <w:b/>
          <w:iCs/>
          <w:sz w:val="24"/>
          <w:szCs w:val="24"/>
        </w:rPr>
      </w:pPr>
    </w:p>
    <w:p w:rsidR="008D6480" w:rsidRDefault="008D6480" w:rsidP="004F6094">
      <w:pPr>
        <w:widowControl/>
        <w:jc w:val="left"/>
        <w:rPr>
          <w:szCs w:val="22"/>
          <w:lang w:eastAsia="en-GB"/>
        </w:rPr>
      </w:pPr>
      <w:r w:rsidRPr="003740CF">
        <w:rPr>
          <w:szCs w:val="22"/>
          <w:lang w:eastAsia="en-GB"/>
        </w:rPr>
        <w:t>Therefore there are two related but distinct provisions required as a result of participation in the scheme. Both of these provisions as well as the associated receivable have been shown in the note above to aid the reader’s understanding of CNORIS.</w:t>
      </w:r>
    </w:p>
    <w:p w:rsidR="00AF711F" w:rsidRDefault="00AF711F" w:rsidP="004F6094">
      <w:pPr>
        <w:widowControl/>
        <w:jc w:val="left"/>
        <w:rPr>
          <w:szCs w:val="22"/>
          <w:lang w:eastAsia="en-GB"/>
        </w:rPr>
      </w:pPr>
    </w:p>
    <w:p w:rsidR="008D6480" w:rsidRDefault="00AF711F" w:rsidP="004F6094">
      <w:pPr>
        <w:widowControl/>
        <w:jc w:val="left"/>
        <w:rPr>
          <w:szCs w:val="22"/>
          <w:lang w:eastAsia="en-GB"/>
        </w:rPr>
      </w:pPr>
      <w:r>
        <w:rPr>
          <w:szCs w:val="22"/>
          <w:lang w:eastAsia="en-GB"/>
        </w:rPr>
        <w:t xml:space="preserve">Further information on the scheme can be found at </w:t>
      </w:r>
      <w:hyperlink r:id="rId11" w:history="1">
        <w:r w:rsidR="004F6094" w:rsidRPr="00532E83">
          <w:rPr>
            <w:rStyle w:val="Hyperlink"/>
            <w:szCs w:val="22"/>
            <w:lang w:eastAsia="en-GB"/>
          </w:rPr>
          <w:t>http://www.clo.scot.nhs.uk/our-services/cnoris.aspx</w:t>
        </w:r>
      </w:hyperlink>
    </w:p>
    <w:p w:rsidR="004F6094" w:rsidRDefault="004F6094" w:rsidP="004F6094">
      <w:pPr>
        <w:widowControl/>
        <w:jc w:val="left"/>
        <w:rPr>
          <w:szCs w:val="22"/>
          <w:lang w:eastAsia="en-GB"/>
        </w:rPr>
      </w:pPr>
    </w:p>
    <w:p w:rsidR="006C79EB" w:rsidRDefault="006C79EB" w:rsidP="004F6094">
      <w:pPr>
        <w:widowControl/>
        <w:jc w:val="left"/>
        <w:rPr>
          <w:szCs w:val="22"/>
          <w:lang w:eastAsia="en-GB"/>
        </w:rPr>
      </w:pPr>
      <w:r>
        <w:rPr>
          <w:szCs w:val="22"/>
          <w:lang w:eastAsia="en-GB"/>
        </w:rPr>
        <w:br w:type="page"/>
      </w:r>
    </w:p>
    <w:p w:rsidR="008D6480" w:rsidRPr="003740CF" w:rsidRDefault="008D6480" w:rsidP="00F202FB">
      <w:pPr>
        <w:tabs>
          <w:tab w:val="left" w:pos="-720"/>
          <w:tab w:val="decimal" w:pos="11232"/>
        </w:tabs>
        <w:rPr>
          <w:b/>
          <w:iCs/>
          <w:sz w:val="24"/>
          <w:szCs w:val="24"/>
        </w:rPr>
      </w:pPr>
      <w:r w:rsidRPr="00AF711F">
        <w:rPr>
          <w:b/>
          <w:iCs/>
          <w:sz w:val="24"/>
          <w:szCs w:val="24"/>
        </w:rPr>
        <w:lastRenderedPageBreak/>
        <w:t>Note 1</w:t>
      </w:r>
      <w:r w:rsidR="009C358E" w:rsidRPr="00AF711F">
        <w:rPr>
          <w:b/>
          <w:iCs/>
          <w:sz w:val="24"/>
          <w:szCs w:val="24"/>
        </w:rPr>
        <w:t>3</w:t>
      </w:r>
      <w:r w:rsidRPr="00AF711F">
        <w:rPr>
          <w:b/>
          <w:iCs/>
          <w:sz w:val="24"/>
          <w:szCs w:val="24"/>
        </w:rPr>
        <w:t xml:space="preserve">   Contingent Liabilities</w:t>
      </w:r>
    </w:p>
    <w:p w:rsidR="00E86EEE" w:rsidRPr="003740CF" w:rsidRDefault="00E86EEE" w:rsidP="00F202FB">
      <w:pPr>
        <w:tabs>
          <w:tab w:val="left" w:pos="1260"/>
          <w:tab w:val="decimal" w:pos="7560"/>
          <w:tab w:val="decimal" w:pos="9000"/>
          <w:tab w:val="decimal" w:pos="11232"/>
        </w:tabs>
        <w:ind w:left="720" w:hanging="720"/>
        <w:rPr>
          <w:sz w:val="24"/>
        </w:rPr>
      </w:pPr>
    </w:p>
    <w:p w:rsidR="008D6480" w:rsidRPr="003740CF" w:rsidRDefault="008D6480" w:rsidP="00F202FB">
      <w:pPr>
        <w:tabs>
          <w:tab w:val="decimal" w:pos="7560"/>
          <w:tab w:val="decimal" w:pos="9000"/>
          <w:tab w:val="decimal" w:pos="11232"/>
        </w:tabs>
        <w:ind w:left="720" w:hanging="720"/>
      </w:pPr>
      <w:r w:rsidRPr="003740CF">
        <w:t>The following contingent liabilities have not been provided for in the Accounts:</w:t>
      </w:r>
    </w:p>
    <w:p w:rsidR="008D6480" w:rsidRPr="003740CF" w:rsidRDefault="008D6480" w:rsidP="00F202FB">
      <w:pPr>
        <w:tabs>
          <w:tab w:val="decimal" w:pos="7560"/>
          <w:tab w:val="decimal" w:pos="9000"/>
          <w:tab w:val="decimal" w:pos="11232"/>
        </w:tabs>
      </w:pPr>
      <w:r w:rsidRPr="003740CF">
        <w:tab/>
      </w:r>
    </w:p>
    <w:tbl>
      <w:tblPr>
        <w:tblW w:w="5000" w:type="pct"/>
        <w:tblLook w:val="0000"/>
      </w:tblPr>
      <w:tblGrid>
        <w:gridCol w:w="5941"/>
        <w:gridCol w:w="1037"/>
        <w:gridCol w:w="1201"/>
        <w:gridCol w:w="1201"/>
      </w:tblGrid>
      <w:tr w:rsidR="008D6480" w:rsidRPr="003740CF" w:rsidTr="007C2C43">
        <w:tc>
          <w:tcPr>
            <w:tcW w:w="3167" w:type="pct"/>
          </w:tcPr>
          <w:p w:rsidR="008D6480" w:rsidRPr="004F6094" w:rsidRDefault="008D6480" w:rsidP="00F202FB">
            <w:pPr>
              <w:tabs>
                <w:tab w:val="decimal" w:pos="7560"/>
                <w:tab w:val="decimal" w:pos="9000"/>
                <w:tab w:val="decimal" w:pos="11232"/>
              </w:tabs>
              <w:rPr>
                <w:sz w:val="20"/>
              </w:rPr>
            </w:pPr>
          </w:p>
        </w:tc>
        <w:tc>
          <w:tcPr>
            <w:tcW w:w="553" w:type="pct"/>
          </w:tcPr>
          <w:p w:rsidR="008D6480" w:rsidRPr="004F6094" w:rsidRDefault="008D6480" w:rsidP="00F202FB">
            <w:pPr>
              <w:tabs>
                <w:tab w:val="decimal" w:pos="7560"/>
                <w:tab w:val="decimal" w:pos="9000"/>
                <w:tab w:val="decimal" w:pos="11232"/>
              </w:tabs>
              <w:rPr>
                <w:sz w:val="20"/>
              </w:rPr>
            </w:pPr>
          </w:p>
        </w:tc>
        <w:tc>
          <w:tcPr>
            <w:tcW w:w="640" w:type="pct"/>
          </w:tcPr>
          <w:p w:rsidR="008D6480" w:rsidRPr="004F6094" w:rsidRDefault="008D6480" w:rsidP="00D00FEF">
            <w:pPr>
              <w:tabs>
                <w:tab w:val="decimal" w:pos="774"/>
                <w:tab w:val="decimal" w:pos="7560"/>
                <w:tab w:val="decimal" w:pos="9000"/>
                <w:tab w:val="decimal" w:pos="11232"/>
              </w:tabs>
              <w:jc w:val="right"/>
              <w:rPr>
                <w:b/>
                <w:sz w:val="20"/>
              </w:rPr>
            </w:pPr>
            <w:r w:rsidRPr="004F6094">
              <w:rPr>
                <w:b/>
                <w:sz w:val="20"/>
              </w:rPr>
              <w:t>201</w:t>
            </w:r>
            <w:r w:rsidR="00D00FEF" w:rsidRPr="004F6094">
              <w:rPr>
                <w:b/>
                <w:sz w:val="20"/>
              </w:rPr>
              <w:t>8</w:t>
            </w:r>
          </w:p>
        </w:tc>
        <w:tc>
          <w:tcPr>
            <w:tcW w:w="640" w:type="pct"/>
          </w:tcPr>
          <w:p w:rsidR="008D6480" w:rsidRPr="004F6094" w:rsidRDefault="008D6480" w:rsidP="00D00FEF">
            <w:pPr>
              <w:tabs>
                <w:tab w:val="decimal" w:pos="774"/>
                <w:tab w:val="decimal" w:pos="7560"/>
                <w:tab w:val="decimal" w:pos="9000"/>
                <w:tab w:val="decimal" w:pos="11232"/>
              </w:tabs>
              <w:jc w:val="right"/>
              <w:rPr>
                <w:b/>
                <w:sz w:val="20"/>
              </w:rPr>
            </w:pPr>
            <w:r w:rsidRPr="004F6094">
              <w:rPr>
                <w:b/>
                <w:sz w:val="20"/>
              </w:rPr>
              <w:t>201</w:t>
            </w:r>
            <w:r w:rsidR="00D00FEF" w:rsidRPr="004F6094">
              <w:rPr>
                <w:b/>
                <w:sz w:val="20"/>
              </w:rPr>
              <w:t>7</w:t>
            </w:r>
          </w:p>
        </w:tc>
      </w:tr>
      <w:tr w:rsidR="008D6480" w:rsidRPr="003740CF" w:rsidTr="007C2C43">
        <w:tc>
          <w:tcPr>
            <w:tcW w:w="3167" w:type="pct"/>
          </w:tcPr>
          <w:p w:rsidR="008D6480" w:rsidRPr="004F6094" w:rsidRDefault="008D6480" w:rsidP="00F202FB">
            <w:pPr>
              <w:tabs>
                <w:tab w:val="decimal" w:pos="7560"/>
                <w:tab w:val="decimal" w:pos="9000"/>
                <w:tab w:val="decimal" w:pos="11232"/>
              </w:tabs>
              <w:rPr>
                <w:sz w:val="20"/>
              </w:rPr>
            </w:pPr>
            <w:r w:rsidRPr="004F6094">
              <w:rPr>
                <w:sz w:val="20"/>
              </w:rPr>
              <w:t>Nature</w:t>
            </w:r>
          </w:p>
        </w:tc>
        <w:tc>
          <w:tcPr>
            <w:tcW w:w="553" w:type="pct"/>
          </w:tcPr>
          <w:p w:rsidR="008D6480" w:rsidRPr="004F6094" w:rsidRDefault="008D6480" w:rsidP="00F202FB">
            <w:pPr>
              <w:tabs>
                <w:tab w:val="decimal" w:pos="7560"/>
                <w:tab w:val="decimal" w:pos="9000"/>
                <w:tab w:val="decimal" w:pos="11232"/>
              </w:tabs>
              <w:rPr>
                <w:sz w:val="20"/>
              </w:rPr>
            </w:pPr>
          </w:p>
        </w:tc>
        <w:tc>
          <w:tcPr>
            <w:tcW w:w="640" w:type="pct"/>
          </w:tcPr>
          <w:p w:rsidR="008D6480" w:rsidRPr="004F6094" w:rsidRDefault="008D6480" w:rsidP="000006A8">
            <w:pPr>
              <w:jc w:val="right"/>
              <w:rPr>
                <w:sz w:val="20"/>
              </w:rPr>
            </w:pPr>
            <w:r w:rsidRPr="004F6094">
              <w:rPr>
                <w:b/>
                <w:sz w:val="20"/>
              </w:rPr>
              <w:t>£’000</w:t>
            </w:r>
          </w:p>
        </w:tc>
        <w:tc>
          <w:tcPr>
            <w:tcW w:w="640" w:type="pct"/>
          </w:tcPr>
          <w:p w:rsidR="008D6480" w:rsidRPr="004F6094" w:rsidRDefault="008D6480" w:rsidP="00645415">
            <w:pPr>
              <w:jc w:val="right"/>
              <w:rPr>
                <w:sz w:val="20"/>
              </w:rPr>
            </w:pPr>
            <w:r w:rsidRPr="004F6094">
              <w:rPr>
                <w:b/>
                <w:sz w:val="20"/>
              </w:rPr>
              <w:t>£’000</w:t>
            </w:r>
          </w:p>
        </w:tc>
      </w:tr>
      <w:tr w:rsidR="008D6480" w:rsidRPr="003740CF" w:rsidTr="007C2C43">
        <w:tc>
          <w:tcPr>
            <w:tcW w:w="3167" w:type="pct"/>
          </w:tcPr>
          <w:p w:rsidR="008D6480" w:rsidRPr="004F6094" w:rsidRDefault="008D6480" w:rsidP="00F202FB">
            <w:pPr>
              <w:tabs>
                <w:tab w:val="decimal" w:pos="7560"/>
                <w:tab w:val="decimal" w:pos="9000"/>
                <w:tab w:val="decimal" w:pos="11232"/>
              </w:tabs>
              <w:rPr>
                <w:sz w:val="20"/>
              </w:rPr>
            </w:pPr>
            <w:r w:rsidRPr="004F6094">
              <w:rPr>
                <w:sz w:val="20"/>
              </w:rPr>
              <w:t>Clinical and medical compensation payments</w:t>
            </w:r>
          </w:p>
        </w:tc>
        <w:tc>
          <w:tcPr>
            <w:tcW w:w="553" w:type="pct"/>
          </w:tcPr>
          <w:p w:rsidR="008D6480" w:rsidRPr="004F6094" w:rsidRDefault="008D6480" w:rsidP="00F202FB">
            <w:pPr>
              <w:tabs>
                <w:tab w:val="decimal" w:pos="7560"/>
                <w:tab w:val="decimal" w:pos="9000"/>
                <w:tab w:val="decimal" w:pos="11232"/>
              </w:tabs>
              <w:rPr>
                <w:sz w:val="20"/>
              </w:rPr>
            </w:pPr>
          </w:p>
        </w:tc>
        <w:tc>
          <w:tcPr>
            <w:tcW w:w="640" w:type="pct"/>
          </w:tcPr>
          <w:p w:rsidR="008D6480" w:rsidRPr="004F6094" w:rsidRDefault="00D00FEF" w:rsidP="00D00FEF">
            <w:pPr>
              <w:tabs>
                <w:tab w:val="decimal" w:pos="7560"/>
                <w:tab w:val="decimal" w:pos="9000"/>
                <w:tab w:val="decimal" w:pos="11232"/>
              </w:tabs>
              <w:jc w:val="right"/>
              <w:rPr>
                <w:sz w:val="20"/>
              </w:rPr>
            </w:pPr>
            <w:r w:rsidRPr="004F6094">
              <w:rPr>
                <w:sz w:val="20"/>
              </w:rPr>
              <w:t>1,543</w:t>
            </w:r>
          </w:p>
        </w:tc>
        <w:tc>
          <w:tcPr>
            <w:tcW w:w="640" w:type="pct"/>
          </w:tcPr>
          <w:p w:rsidR="008D6480" w:rsidRPr="004F6094" w:rsidRDefault="00D00FEF" w:rsidP="00D00FEF">
            <w:pPr>
              <w:tabs>
                <w:tab w:val="decimal" w:pos="7560"/>
                <w:tab w:val="decimal" w:pos="9000"/>
                <w:tab w:val="decimal" w:pos="11232"/>
              </w:tabs>
              <w:jc w:val="right"/>
              <w:rPr>
                <w:sz w:val="20"/>
              </w:rPr>
            </w:pPr>
            <w:r w:rsidRPr="004F6094">
              <w:rPr>
                <w:sz w:val="20"/>
              </w:rPr>
              <w:t>793</w:t>
            </w:r>
          </w:p>
        </w:tc>
      </w:tr>
      <w:tr w:rsidR="008D6480" w:rsidRPr="003740CF" w:rsidTr="007C2C43">
        <w:tc>
          <w:tcPr>
            <w:tcW w:w="3167" w:type="pct"/>
          </w:tcPr>
          <w:p w:rsidR="008D6480" w:rsidRPr="004F6094" w:rsidRDefault="008D6480" w:rsidP="00F202FB">
            <w:pPr>
              <w:tabs>
                <w:tab w:val="decimal" w:pos="7560"/>
                <w:tab w:val="decimal" w:pos="9000"/>
                <w:tab w:val="decimal" w:pos="11232"/>
              </w:tabs>
              <w:rPr>
                <w:sz w:val="20"/>
              </w:rPr>
            </w:pPr>
            <w:r w:rsidRPr="004F6094">
              <w:rPr>
                <w:sz w:val="20"/>
              </w:rPr>
              <w:t>Other</w:t>
            </w:r>
          </w:p>
        </w:tc>
        <w:tc>
          <w:tcPr>
            <w:tcW w:w="553" w:type="pct"/>
          </w:tcPr>
          <w:p w:rsidR="008D6480" w:rsidRPr="004F6094" w:rsidRDefault="008D6480" w:rsidP="00F202FB">
            <w:pPr>
              <w:tabs>
                <w:tab w:val="decimal" w:pos="7560"/>
                <w:tab w:val="decimal" w:pos="9000"/>
                <w:tab w:val="decimal" w:pos="11232"/>
              </w:tabs>
              <w:rPr>
                <w:sz w:val="20"/>
              </w:rPr>
            </w:pPr>
          </w:p>
        </w:tc>
        <w:tc>
          <w:tcPr>
            <w:tcW w:w="640" w:type="pct"/>
            <w:tcBorders>
              <w:bottom w:val="single" w:sz="4" w:space="0" w:color="auto"/>
            </w:tcBorders>
          </w:tcPr>
          <w:p w:rsidR="008D6480" w:rsidRPr="004F6094" w:rsidRDefault="00D00FEF" w:rsidP="00D00FEF">
            <w:pPr>
              <w:tabs>
                <w:tab w:val="decimal" w:pos="774"/>
                <w:tab w:val="decimal" w:pos="7560"/>
                <w:tab w:val="decimal" w:pos="9000"/>
                <w:tab w:val="decimal" w:pos="11232"/>
              </w:tabs>
              <w:jc w:val="right"/>
              <w:rPr>
                <w:bCs/>
                <w:sz w:val="20"/>
              </w:rPr>
            </w:pPr>
            <w:r w:rsidRPr="004F6094">
              <w:rPr>
                <w:bCs/>
                <w:sz w:val="20"/>
              </w:rPr>
              <w:t>10</w:t>
            </w:r>
          </w:p>
        </w:tc>
        <w:tc>
          <w:tcPr>
            <w:tcW w:w="640" w:type="pct"/>
            <w:tcBorders>
              <w:bottom w:val="single" w:sz="4" w:space="0" w:color="auto"/>
            </w:tcBorders>
          </w:tcPr>
          <w:p w:rsidR="008D6480" w:rsidRPr="004F6094" w:rsidRDefault="00D00FEF" w:rsidP="00D00FEF">
            <w:pPr>
              <w:tabs>
                <w:tab w:val="decimal" w:pos="774"/>
                <w:tab w:val="decimal" w:pos="7560"/>
                <w:tab w:val="decimal" w:pos="9000"/>
                <w:tab w:val="decimal" w:pos="11232"/>
              </w:tabs>
              <w:jc w:val="right"/>
              <w:rPr>
                <w:bCs/>
                <w:sz w:val="20"/>
              </w:rPr>
            </w:pPr>
            <w:r w:rsidRPr="004F6094">
              <w:rPr>
                <w:bCs/>
                <w:sz w:val="20"/>
              </w:rPr>
              <w:t>5</w:t>
            </w:r>
          </w:p>
        </w:tc>
      </w:tr>
      <w:tr w:rsidR="008D6480" w:rsidRPr="003740CF" w:rsidTr="007C2C43">
        <w:tc>
          <w:tcPr>
            <w:tcW w:w="3167" w:type="pct"/>
          </w:tcPr>
          <w:p w:rsidR="008D6480" w:rsidRPr="004F6094" w:rsidRDefault="008D6480" w:rsidP="00F202FB">
            <w:pPr>
              <w:pStyle w:val="EndnoteText"/>
              <w:tabs>
                <w:tab w:val="decimal" w:pos="7560"/>
                <w:tab w:val="decimal" w:pos="9000"/>
                <w:tab w:val="decimal" w:pos="11232"/>
              </w:tabs>
              <w:rPr>
                <w:b/>
              </w:rPr>
            </w:pPr>
            <w:r w:rsidRPr="004F6094">
              <w:rPr>
                <w:b/>
              </w:rPr>
              <w:t>Total Contingent Liabilities</w:t>
            </w:r>
          </w:p>
        </w:tc>
        <w:tc>
          <w:tcPr>
            <w:tcW w:w="553" w:type="pct"/>
          </w:tcPr>
          <w:p w:rsidR="008D6480" w:rsidRPr="004F6094" w:rsidRDefault="008D6480" w:rsidP="00F202FB">
            <w:pPr>
              <w:tabs>
                <w:tab w:val="decimal" w:pos="7560"/>
                <w:tab w:val="decimal" w:pos="9000"/>
                <w:tab w:val="decimal" w:pos="11232"/>
              </w:tabs>
              <w:rPr>
                <w:sz w:val="20"/>
              </w:rPr>
            </w:pPr>
          </w:p>
        </w:tc>
        <w:tc>
          <w:tcPr>
            <w:tcW w:w="640" w:type="pct"/>
            <w:tcBorders>
              <w:top w:val="single" w:sz="4" w:space="0" w:color="auto"/>
              <w:bottom w:val="single" w:sz="4" w:space="0" w:color="auto"/>
            </w:tcBorders>
          </w:tcPr>
          <w:p w:rsidR="008D6480" w:rsidRPr="004F6094" w:rsidRDefault="00D00FEF" w:rsidP="00D00FEF">
            <w:pPr>
              <w:tabs>
                <w:tab w:val="decimal" w:pos="774"/>
                <w:tab w:val="decimal" w:pos="7560"/>
                <w:tab w:val="decimal" w:pos="9000"/>
                <w:tab w:val="decimal" w:pos="11232"/>
              </w:tabs>
              <w:jc w:val="right"/>
              <w:rPr>
                <w:b/>
                <w:sz w:val="20"/>
              </w:rPr>
            </w:pPr>
            <w:r w:rsidRPr="004F6094">
              <w:rPr>
                <w:b/>
                <w:sz w:val="20"/>
              </w:rPr>
              <w:t>1,553</w:t>
            </w:r>
          </w:p>
        </w:tc>
        <w:tc>
          <w:tcPr>
            <w:tcW w:w="640" w:type="pct"/>
            <w:tcBorders>
              <w:top w:val="single" w:sz="4" w:space="0" w:color="auto"/>
              <w:bottom w:val="single" w:sz="4" w:space="0" w:color="auto"/>
            </w:tcBorders>
          </w:tcPr>
          <w:p w:rsidR="008D6480" w:rsidRPr="004F6094" w:rsidRDefault="00D00FEF" w:rsidP="00D00FEF">
            <w:pPr>
              <w:tabs>
                <w:tab w:val="decimal" w:pos="774"/>
                <w:tab w:val="decimal" w:pos="7560"/>
                <w:tab w:val="decimal" w:pos="9000"/>
                <w:tab w:val="decimal" w:pos="11232"/>
              </w:tabs>
              <w:jc w:val="right"/>
              <w:rPr>
                <w:b/>
                <w:sz w:val="20"/>
              </w:rPr>
            </w:pPr>
            <w:r w:rsidRPr="004F6094">
              <w:rPr>
                <w:b/>
                <w:sz w:val="20"/>
              </w:rPr>
              <w:t>798</w:t>
            </w:r>
          </w:p>
        </w:tc>
      </w:tr>
      <w:tr w:rsidR="008D6480" w:rsidRPr="003740CF" w:rsidTr="007C2C43">
        <w:trPr>
          <w:trHeight w:val="78"/>
        </w:trPr>
        <w:tc>
          <w:tcPr>
            <w:tcW w:w="3167" w:type="pct"/>
          </w:tcPr>
          <w:p w:rsidR="008D6480" w:rsidRPr="004F6094" w:rsidRDefault="008D6480" w:rsidP="00F202FB">
            <w:pPr>
              <w:tabs>
                <w:tab w:val="decimal" w:pos="7560"/>
                <w:tab w:val="decimal" w:pos="9000"/>
                <w:tab w:val="decimal" w:pos="11232"/>
              </w:tabs>
              <w:rPr>
                <w:sz w:val="20"/>
              </w:rPr>
            </w:pPr>
          </w:p>
        </w:tc>
        <w:tc>
          <w:tcPr>
            <w:tcW w:w="553" w:type="pct"/>
          </w:tcPr>
          <w:p w:rsidR="008D6480" w:rsidRPr="004F6094" w:rsidRDefault="008D6480" w:rsidP="00F202FB">
            <w:pPr>
              <w:tabs>
                <w:tab w:val="decimal" w:pos="7560"/>
                <w:tab w:val="decimal" w:pos="9000"/>
                <w:tab w:val="decimal" w:pos="11232"/>
              </w:tabs>
              <w:rPr>
                <w:sz w:val="20"/>
              </w:rPr>
            </w:pPr>
          </w:p>
        </w:tc>
        <w:tc>
          <w:tcPr>
            <w:tcW w:w="640" w:type="pct"/>
            <w:tcBorders>
              <w:top w:val="single" w:sz="4" w:space="0" w:color="auto"/>
            </w:tcBorders>
          </w:tcPr>
          <w:p w:rsidR="008D6480" w:rsidRPr="004F6094" w:rsidRDefault="008D6480" w:rsidP="00F202FB">
            <w:pPr>
              <w:tabs>
                <w:tab w:val="decimal" w:pos="774"/>
                <w:tab w:val="decimal" w:pos="7560"/>
                <w:tab w:val="decimal" w:pos="9000"/>
                <w:tab w:val="decimal" w:pos="11232"/>
              </w:tabs>
              <w:rPr>
                <w:b/>
                <w:sz w:val="20"/>
                <w:u w:val="double"/>
              </w:rPr>
            </w:pPr>
          </w:p>
        </w:tc>
        <w:tc>
          <w:tcPr>
            <w:tcW w:w="640" w:type="pct"/>
            <w:tcBorders>
              <w:top w:val="single" w:sz="4" w:space="0" w:color="auto"/>
            </w:tcBorders>
          </w:tcPr>
          <w:p w:rsidR="008D6480" w:rsidRPr="004F6094" w:rsidRDefault="008D6480" w:rsidP="00C619B8">
            <w:pPr>
              <w:tabs>
                <w:tab w:val="decimal" w:pos="774"/>
                <w:tab w:val="decimal" w:pos="7560"/>
                <w:tab w:val="decimal" w:pos="9000"/>
                <w:tab w:val="decimal" w:pos="11232"/>
              </w:tabs>
              <w:rPr>
                <w:b/>
                <w:sz w:val="20"/>
                <w:u w:val="double"/>
              </w:rPr>
            </w:pPr>
          </w:p>
        </w:tc>
      </w:tr>
    </w:tbl>
    <w:p w:rsidR="008D6480" w:rsidRPr="003740CF" w:rsidRDefault="008D6480" w:rsidP="00F202FB">
      <w:pPr>
        <w:tabs>
          <w:tab w:val="decimal" w:pos="7560"/>
          <w:tab w:val="decimal" w:pos="9000"/>
          <w:tab w:val="decimal" w:pos="11232"/>
        </w:tabs>
        <w:ind w:left="720" w:hanging="720"/>
      </w:pPr>
    </w:p>
    <w:p w:rsidR="008D6480" w:rsidRPr="003740CF" w:rsidRDefault="008D6480" w:rsidP="004F6094">
      <w:pPr>
        <w:tabs>
          <w:tab w:val="decimal" w:pos="7560"/>
          <w:tab w:val="decimal" w:pos="9000"/>
          <w:tab w:val="decimal" w:pos="11232"/>
        </w:tabs>
        <w:jc w:val="left"/>
      </w:pPr>
      <w:r w:rsidRPr="003740CF">
        <w:t>Contingent liabilities have been estimated based on information provided by the Central Legal Office regarding negligence claims against the Board.  All claims classed as category 1 along with 50% of the value of category 2 claims have been included in contingent liabilities.</w:t>
      </w:r>
    </w:p>
    <w:p w:rsidR="008D6480" w:rsidRPr="003740CF" w:rsidRDefault="008D6480" w:rsidP="004F6094">
      <w:pPr>
        <w:tabs>
          <w:tab w:val="decimal" w:pos="7560"/>
          <w:tab w:val="decimal" w:pos="9000"/>
          <w:tab w:val="decimal" w:pos="11232"/>
        </w:tabs>
        <w:jc w:val="left"/>
      </w:pPr>
    </w:p>
    <w:p w:rsidR="008D6480" w:rsidRPr="003740CF" w:rsidRDefault="008D6480" w:rsidP="004F6094">
      <w:pPr>
        <w:autoSpaceDE w:val="0"/>
        <w:autoSpaceDN w:val="0"/>
        <w:adjustRightInd w:val="0"/>
        <w:jc w:val="left"/>
        <w:rPr>
          <w:b/>
          <w:lang w:val="en-US"/>
        </w:rPr>
      </w:pPr>
      <w:r w:rsidRPr="003740CF">
        <w:rPr>
          <w:b/>
          <w:lang w:val="en-US"/>
        </w:rPr>
        <w:t>Contingent Assets</w:t>
      </w:r>
    </w:p>
    <w:p w:rsidR="008D6480" w:rsidRPr="003740CF" w:rsidRDefault="008D6480" w:rsidP="004F6094">
      <w:pPr>
        <w:autoSpaceDE w:val="0"/>
        <w:autoSpaceDN w:val="0"/>
        <w:adjustRightInd w:val="0"/>
        <w:jc w:val="left"/>
        <w:rPr>
          <w:lang w:val="en-US"/>
        </w:rPr>
      </w:pPr>
      <w:r w:rsidRPr="003740CF">
        <w:rPr>
          <w:lang w:val="en-US"/>
        </w:rPr>
        <w:t xml:space="preserve">The Board currently has contingent assets of </w:t>
      </w:r>
      <w:r w:rsidRPr="00AF711F">
        <w:rPr>
          <w:lang w:val="en-US"/>
        </w:rPr>
        <w:t>£</w:t>
      </w:r>
      <w:r w:rsidR="00D00FEF" w:rsidRPr="00AF711F">
        <w:rPr>
          <w:lang w:val="en-US"/>
        </w:rPr>
        <w:t>1,238,000</w:t>
      </w:r>
      <w:r w:rsidRPr="00AF711F">
        <w:rPr>
          <w:lang w:val="en-US"/>
        </w:rPr>
        <w:t xml:space="preserve"> in year (prior year £</w:t>
      </w:r>
      <w:r w:rsidR="00D00FEF" w:rsidRPr="00AF711F">
        <w:rPr>
          <w:lang w:val="en-US"/>
        </w:rPr>
        <w:t>508</w:t>
      </w:r>
      <w:r w:rsidRPr="00AF711F">
        <w:rPr>
          <w:lang w:val="en-US"/>
        </w:rPr>
        <w:t>,000).</w:t>
      </w:r>
    </w:p>
    <w:p w:rsidR="008D6480" w:rsidRPr="003740CF" w:rsidRDefault="008D6480" w:rsidP="004F6094">
      <w:pPr>
        <w:tabs>
          <w:tab w:val="decimal" w:pos="7560"/>
          <w:tab w:val="decimal" w:pos="9000"/>
          <w:tab w:val="decimal" w:pos="11232"/>
        </w:tabs>
        <w:jc w:val="left"/>
        <w:rPr>
          <w:b/>
          <w:sz w:val="20"/>
        </w:rPr>
      </w:pPr>
    </w:p>
    <w:p w:rsidR="008D6480" w:rsidRPr="003740CF" w:rsidRDefault="008D6480" w:rsidP="004F6094">
      <w:pPr>
        <w:tabs>
          <w:tab w:val="left" w:pos="-720"/>
          <w:tab w:val="decimal" w:pos="11232"/>
        </w:tabs>
        <w:jc w:val="left"/>
        <w:rPr>
          <w:b/>
          <w:iCs/>
          <w:sz w:val="24"/>
          <w:szCs w:val="24"/>
        </w:rPr>
      </w:pPr>
      <w:r w:rsidRPr="00AF711F">
        <w:rPr>
          <w:b/>
          <w:iCs/>
          <w:sz w:val="24"/>
          <w:szCs w:val="24"/>
        </w:rPr>
        <w:t>Note 1</w:t>
      </w:r>
      <w:r w:rsidR="00493488" w:rsidRPr="00AF711F">
        <w:rPr>
          <w:b/>
          <w:iCs/>
          <w:sz w:val="24"/>
          <w:szCs w:val="24"/>
        </w:rPr>
        <w:t>4</w:t>
      </w:r>
      <w:r w:rsidRPr="00AF711F">
        <w:rPr>
          <w:b/>
          <w:iCs/>
          <w:sz w:val="24"/>
          <w:szCs w:val="24"/>
        </w:rPr>
        <w:t xml:space="preserve">  Commitments</w:t>
      </w:r>
    </w:p>
    <w:p w:rsidR="008D6480" w:rsidRPr="003740CF" w:rsidRDefault="008D6480" w:rsidP="004F6094">
      <w:pPr>
        <w:tabs>
          <w:tab w:val="decimal" w:pos="7560"/>
          <w:tab w:val="decimal" w:pos="9000"/>
          <w:tab w:val="decimal" w:pos="11232"/>
        </w:tabs>
        <w:ind w:left="1440" w:hanging="720"/>
        <w:jc w:val="left"/>
        <w:rPr>
          <w:b/>
          <w:bCs/>
          <w:sz w:val="24"/>
        </w:rPr>
      </w:pPr>
    </w:p>
    <w:p w:rsidR="008D6480" w:rsidRPr="00493488" w:rsidRDefault="008D6480" w:rsidP="004F6094">
      <w:pPr>
        <w:tabs>
          <w:tab w:val="decimal" w:pos="7560"/>
          <w:tab w:val="decimal" w:pos="9000"/>
          <w:tab w:val="decimal" w:pos="11232"/>
        </w:tabs>
        <w:ind w:left="720" w:hanging="720"/>
        <w:jc w:val="left"/>
        <w:rPr>
          <w:bCs/>
          <w:szCs w:val="22"/>
        </w:rPr>
      </w:pPr>
      <w:r w:rsidRPr="00493488">
        <w:rPr>
          <w:bCs/>
          <w:szCs w:val="22"/>
        </w:rPr>
        <w:t>Capital Commitments</w:t>
      </w:r>
    </w:p>
    <w:p w:rsidR="008D6480" w:rsidRPr="003740CF" w:rsidRDefault="008D6480" w:rsidP="004F6094">
      <w:pPr>
        <w:tabs>
          <w:tab w:val="decimal" w:pos="7560"/>
          <w:tab w:val="decimal" w:pos="9000"/>
          <w:tab w:val="decimal" w:pos="11232"/>
        </w:tabs>
        <w:jc w:val="left"/>
      </w:pPr>
      <w:r w:rsidRPr="003740CF">
        <w:t>The Board has the following Capital Commitments, which have not been provided for in the accounts</w:t>
      </w:r>
    </w:p>
    <w:p w:rsidR="008D6480" w:rsidRPr="003740CF" w:rsidRDefault="008D6480" w:rsidP="00F202FB">
      <w:pPr>
        <w:tabs>
          <w:tab w:val="decimal" w:pos="7200"/>
          <w:tab w:val="decimal" w:pos="9000"/>
          <w:tab w:val="decimal" w:pos="11232"/>
        </w:tabs>
        <w:ind w:left="709" w:hanging="709"/>
      </w:pPr>
      <w:r w:rsidRPr="003740CF">
        <w:rPr>
          <w:sz w:val="24"/>
        </w:rPr>
        <w:tab/>
      </w:r>
    </w:p>
    <w:tbl>
      <w:tblPr>
        <w:tblW w:w="5000" w:type="pct"/>
        <w:tblLook w:val="0000"/>
      </w:tblPr>
      <w:tblGrid>
        <w:gridCol w:w="7358"/>
        <w:gridCol w:w="1011"/>
        <w:gridCol w:w="1011"/>
      </w:tblGrid>
      <w:tr w:rsidR="008D6480" w:rsidRPr="003740CF" w:rsidTr="007C2C43">
        <w:tc>
          <w:tcPr>
            <w:tcW w:w="3921" w:type="pct"/>
          </w:tcPr>
          <w:p w:rsidR="008D6480" w:rsidRPr="004F6094" w:rsidRDefault="008D6480" w:rsidP="00F202FB">
            <w:pPr>
              <w:tabs>
                <w:tab w:val="decimal" w:pos="7200"/>
                <w:tab w:val="decimal" w:pos="9000"/>
                <w:tab w:val="decimal" w:pos="11232"/>
              </w:tabs>
              <w:rPr>
                <w:sz w:val="20"/>
              </w:rPr>
            </w:pPr>
          </w:p>
        </w:tc>
        <w:tc>
          <w:tcPr>
            <w:tcW w:w="539" w:type="pct"/>
          </w:tcPr>
          <w:p w:rsidR="008D6480" w:rsidRPr="004F6094" w:rsidRDefault="008D6480" w:rsidP="00DF58A6">
            <w:pPr>
              <w:tabs>
                <w:tab w:val="decimal" w:pos="7200"/>
                <w:tab w:val="decimal" w:pos="9000"/>
                <w:tab w:val="decimal" w:pos="11232"/>
              </w:tabs>
              <w:jc w:val="right"/>
              <w:rPr>
                <w:b/>
                <w:bCs/>
                <w:sz w:val="20"/>
              </w:rPr>
            </w:pPr>
            <w:r w:rsidRPr="004F6094">
              <w:rPr>
                <w:b/>
                <w:bCs/>
                <w:sz w:val="20"/>
              </w:rPr>
              <w:t>201</w:t>
            </w:r>
            <w:r w:rsidR="007C0E51" w:rsidRPr="004F6094">
              <w:rPr>
                <w:b/>
                <w:bCs/>
                <w:sz w:val="20"/>
              </w:rPr>
              <w:t>8</w:t>
            </w:r>
          </w:p>
          <w:p w:rsidR="008D6480" w:rsidRPr="004F6094" w:rsidRDefault="008D6480" w:rsidP="00DF58A6">
            <w:pPr>
              <w:tabs>
                <w:tab w:val="decimal" w:pos="7200"/>
                <w:tab w:val="decimal" w:pos="9000"/>
                <w:tab w:val="decimal" w:pos="11232"/>
              </w:tabs>
              <w:jc w:val="right"/>
              <w:rPr>
                <w:b/>
                <w:bCs/>
                <w:sz w:val="20"/>
              </w:rPr>
            </w:pPr>
            <w:r w:rsidRPr="004F6094">
              <w:rPr>
                <w:b/>
                <w:bCs/>
                <w:sz w:val="20"/>
              </w:rPr>
              <w:t>£’000</w:t>
            </w:r>
          </w:p>
        </w:tc>
        <w:tc>
          <w:tcPr>
            <w:tcW w:w="539" w:type="pct"/>
          </w:tcPr>
          <w:p w:rsidR="008D6480" w:rsidRPr="004F6094" w:rsidRDefault="008D6480" w:rsidP="00782BB9">
            <w:pPr>
              <w:tabs>
                <w:tab w:val="decimal" w:pos="7200"/>
                <w:tab w:val="decimal" w:pos="9000"/>
                <w:tab w:val="decimal" w:pos="11232"/>
              </w:tabs>
              <w:jc w:val="right"/>
              <w:rPr>
                <w:b/>
                <w:bCs/>
                <w:sz w:val="20"/>
              </w:rPr>
            </w:pPr>
            <w:r w:rsidRPr="004F6094">
              <w:rPr>
                <w:b/>
                <w:bCs/>
                <w:sz w:val="20"/>
              </w:rPr>
              <w:t>201</w:t>
            </w:r>
            <w:r w:rsidR="007C0E51" w:rsidRPr="004F6094">
              <w:rPr>
                <w:b/>
                <w:bCs/>
                <w:sz w:val="20"/>
              </w:rPr>
              <w:t>7</w:t>
            </w:r>
          </w:p>
          <w:p w:rsidR="008D6480" w:rsidRPr="004F6094" w:rsidRDefault="008D6480" w:rsidP="00782BB9">
            <w:pPr>
              <w:tabs>
                <w:tab w:val="decimal" w:pos="7200"/>
                <w:tab w:val="decimal" w:pos="9000"/>
                <w:tab w:val="decimal" w:pos="11232"/>
              </w:tabs>
              <w:jc w:val="right"/>
              <w:rPr>
                <w:b/>
                <w:bCs/>
                <w:sz w:val="20"/>
              </w:rPr>
            </w:pPr>
            <w:r w:rsidRPr="004F6094">
              <w:rPr>
                <w:b/>
                <w:bCs/>
                <w:sz w:val="20"/>
              </w:rPr>
              <w:t>£’000</w:t>
            </w:r>
          </w:p>
        </w:tc>
      </w:tr>
      <w:tr w:rsidR="008D6480" w:rsidRPr="003740CF" w:rsidTr="007C2C43">
        <w:tc>
          <w:tcPr>
            <w:tcW w:w="3921" w:type="pct"/>
          </w:tcPr>
          <w:p w:rsidR="008D6480" w:rsidRPr="004F6094" w:rsidRDefault="008D6480" w:rsidP="00F202FB">
            <w:pPr>
              <w:pStyle w:val="2-col-note-tot"/>
              <w:tabs>
                <w:tab w:val="clear" w:pos="6120"/>
                <w:tab w:val="clear" w:pos="11952"/>
                <w:tab w:val="decimal" w:pos="11232"/>
              </w:tabs>
              <w:spacing w:line="240" w:lineRule="auto"/>
              <w:rPr>
                <w:bCs/>
                <w:sz w:val="20"/>
              </w:rPr>
            </w:pPr>
            <w:r w:rsidRPr="004F6094">
              <w:rPr>
                <w:bCs/>
                <w:sz w:val="20"/>
              </w:rPr>
              <w:t>Contracted</w:t>
            </w:r>
          </w:p>
          <w:p w:rsidR="008D6480" w:rsidRPr="004F6094" w:rsidRDefault="008D6480" w:rsidP="00F202FB">
            <w:pPr>
              <w:pStyle w:val="2-col-note-tot"/>
              <w:tabs>
                <w:tab w:val="clear" w:pos="6120"/>
                <w:tab w:val="clear" w:pos="11952"/>
                <w:tab w:val="decimal" w:pos="11232"/>
              </w:tabs>
              <w:spacing w:line="240" w:lineRule="auto"/>
              <w:rPr>
                <w:b w:val="0"/>
                <w:bCs/>
                <w:sz w:val="20"/>
              </w:rPr>
            </w:pPr>
            <w:r w:rsidRPr="004F6094">
              <w:rPr>
                <w:b w:val="0"/>
                <w:bCs/>
                <w:sz w:val="20"/>
              </w:rPr>
              <w:t>MRI</w:t>
            </w:r>
            <w:r w:rsidR="0066003C" w:rsidRPr="004F6094">
              <w:rPr>
                <w:b w:val="0"/>
                <w:bCs/>
                <w:sz w:val="20"/>
              </w:rPr>
              <w:t xml:space="preserve"> </w:t>
            </w:r>
            <w:r w:rsidRPr="004F6094">
              <w:rPr>
                <w:b w:val="0"/>
                <w:bCs/>
                <w:sz w:val="20"/>
              </w:rPr>
              <w:t xml:space="preserve">3 </w:t>
            </w:r>
          </w:p>
          <w:p w:rsidR="008D6480" w:rsidRPr="004F6094" w:rsidRDefault="008D6480" w:rsidP="0057465B">
            <w:pPr>
              <w:pStyle w:val="2-col-note-line"/>
              <w:rPr>
                <w:sz w:val="20"/>
              </w:rPr>
            </w:pPr>
            <w:r w:rsidRPr="004F6094">
              <w:rPr>
                <w:sz w:val="20"/>
              </w:rPr>
              <w:t>MRI</w:t>
            </w:r>
            <w:r w:rsidR="0066003C" w:rsidRPr="004F6094">
              <w:rPr>
                <w:sz w:val="20"/>
              </w:rPr>
              <w:t xml:space="preserve"> </w:t>
            </w:r>
            <w:r w:rsidRPr="004F6094">
              <w:rPr>
                <w:sz w:val="20"/>
              </w:rPr>
              <w:t>3 – Turnkey Works</w:t>
            </w:r>
          </w:p>
          <w:p w:rsidR="008D6480" w:rsidRPr="004F6094" w:rsidRDefault="008D6480" w:rsidP="00F202FB">
            <w:pPr>
              <w:pStyle w:val="2-col-note-tot"/>
              <w:tabs>
                <w:tab w:val="clear" w:pos="6120"/>
                <w:tab w:val="clear" w:pos="11952"/>
                <w:tab w:val="decimal" w:pos="11232"/>
              </w:tabs>
              <w:spacing w:line="240" w:lineRule="auto"/>
              <w:rPr>
                <w:b w:val="0"/>
                <w:bCs/>
                <w:sz w:val="20"/>
              </w:rPr>
            </w:pPr>
            <w:r w:rsidRPr="004F6094">
              <w:rPr>
                <w:b w:val="0"/>
                <w:bCs/>
                <w:sz w:val="20"/>
              </w:rPr>
              <w:t xml:space="preserve">Pharmacy </w:t>
            </w:r>
          </w:p>
          <w:p w:rsidR="007C0E51" w:rsidRPr="004F6094" w:rsidRDefault="007C0E51" w:rsidP="007C0E51">
            <w:pPr>
              <w:pStyle w:val="2-col-note-line"/>
              <w:rPr>
                <w:sz w:val="20"/>
              </w:rPr>
            </w:pPr>
            <w:r w:rsidRPr="004F6094">
              <w:rPr>
                <w:sz w:val="20"/>
              </w:rPr>
              <w:t>K</w:t>
            </w:r>
            <w:r w:rsidR="00D96063" w:rsidRPr="004F6094">
              <w:rPr>
                <w:sz w:val="20"/>
              </w:rPr>
              <w:t>ier</w:t>
            </w:r>
            <w:r w:rsidR="00447F25" w:rsidRPr="004F6094">
              <w:rPr>
                <w:sz w:val="20"/>
              </w:rPr>
              <w:t xml:space="preserve"> </w:t>
            </w:r>
            <w:r w:rsidRPr="004F6094">
              <w:rPr>
                <w:sz w:val="20"/>
              </w:rPr>
              <w:t xml:space="preserve"> Phase one</w:t>
            </w:r>
          </w:p>
          <w:p w:rsidR="007C0E51" w:rsidRPr="004F6094" w:rsidRDefault="007C0E51" w:rsidP="007C0E51">
            <w:pPr>
              <w:pStyle w:val="2-col-note-line"/>
              <w:rPr>
                <w:sz w:val="20"/>
              </w:rPr>
            </w:pPr>
          </w:p>
          <w:p w:rsidR="008D6480" w:rsidRPr="004F6094" w:rsidRDefault="008D6480" w:rsidP="00F202FB">
            <w:pPr>
              <w:pStyle w:val="2-col-note-tot"/>
              <w:tabs>
                <w:tab w:val="clear" w:pos="6120"/>
                <w:tab w:val="clear" w:pos="11952"/>
                <w:tab w:val="decimal" w:pos="11232"/>
              </w:tabs>
              <w:spacing w:line="240" w:lineRule="auto"/>
              <w:rPr>
                <w:bCs/>
                <w:sz w:val="20"/>
              </w:rPr>
            </w:pPr>
            <w:r w:rsidRPr="004F6094">
              <w:rPr>
                <w:bCs/>
                <w:sz w:val="20"/>
              </w:rPr>
              <w:t>Authorised but not contracted</w:t>
            </w:r>
          </w:p>
        </w:tc>
        <w:tc>
          <w:tcPr>
            <w:tcW w:w="539" w:type="pct"/>
          </w:tcPr>
          <w:p w:rsidR="007C0E51" w:rsidRPr="004F6094" w:rsidRDefault="007C0E51" w:rsidP="00AA0513">
            <w:pPr>
              <w:tabs>
                <w:tab w:val="decimal" w:pos="7200"/>
                <w:tab w:val="decimal" w:pos="9000"/>
                <w:tab w:val="decimal" w:pos="11232"/>
              </w:tabs>
              <w:jc w:val="right"/>
              <w:rPr>
                <w:sz w:val="20"/>
              </w:rPr>
            </w:pPr>
          </w:p>
          <w:p w:rsidR="008D6480" w:rsidRPr="004F6094" w:rsidRDefault="007C0E51" w:rsidP="00AA0513">
            <w:pPr>
              <w:tabs>
                <w:tab w:val="decimal" w:pos="7200"/>
                <w:tab w:val="decimal" w:pos="9000"/>
                <w:tab w:val="decimal" w:pos="11232"/>
              </w:tabs>
              <w:jc w:val="right"/>
              <w:rPr>
                <w:sz w:val="20"/>
              </w:rPr>
            </w:pPr>
            <w:r w:rsidRPr="004F6094">
              <w:rPr>
                <w:sz w:val="20"/>
              </w:rPr>
              <w:t>0</w:t>
            </w:r>
          </w:p>
          <w:p w:rsidR="008D6480" w:rsidRPr="004F6094" w:rsidRDefault="007C0E51" w:rsidP="00AA0513">
            <w:pPr>
              <w:tabs>
                <w:tab w:val="decimal" w:pos="7200"/>
                <w:tab w:val="decimal" w:pos="9000"/>
                <w:tab w:val="decimal" w:pos="11232"/>
              </w:tabs>
              <w:jc w:val="right"/>
              <w:rPr>
                <w:sz w:val="20"/>
              </w:rPr>
            </w:pPr>
            <w:r w:rsidRPr="004F6094">
              <w:rPr>
                <w:sz w:val="20"/>
              </w:rPr>
              <w:t>0</w:t>
            </w:r>
          </w:p>
          <w:p w:rsidR="007C0E51" w:rsidRPr="004F6094" w:rsidRDefault="007C0E51" w:rsidP="007C0E51">
            <w:pPr>
              <w:tabs>
                <w:tab w:val="decimal" w:pos="7200"/>
                <w:tab w:val="decimal" w:pos="9000"/>
                <w:tab w:val="decimal" w:pos="11232"/>
              </w:tabs>
              <w:jc w:val="right"/>
              <w:rPr>
                <w:sz w:val="20"/>
              </w:rPr>
            </w:pPr>
            <w:r w:rsidRPr="004F6094">
              <w:rPr>
                <w:sz w:val="20"/>
              </w:rPr>
              <w:t>0</w:t>
            </w:r>
          </w:p>
          <w:p w:rsidR="008D6480" w:rsidRPr="004F6094" w:rsidRDefault="007C0E51" w:rsidP="007C0E51">
            <w:pPr>
              <w:tabs>
                <w:tab w:val="decimal" w:pos="7200"/>
                <w:tab w:val="decimal" w:pos="9000"/>
                <w:tab w:val="decimal" w:pos="11232"/>
              </w:tabs>
              <w:jc w:val="right"/>
              <w:rPr>
                <w:sz w:val="20"/>
              </w:rPr>
            </w:pPr>
            <w:r w:rsidRPr="004F6094">
              <w:rPr>
                <w:sz w:val="20"/>
              </w:rPr>
              <w:t>1,700</w:t>
            </w:r>
          </w:p>
        </w:tc>
        <w:tc>
          <w:tcPr>
            <w:tcW w:w="539" w:type="pct"/>
          </w:tcPr>
          <w:p w:rsidR="007C0E51" w:rsidRPr="004F6094" w:rsidRDefault="007C0E51" w:rsidP="00782BB9">
            <w:pPr>
              <w:tabs>
                <w:tab w:val="decimal" w:pos="7200"/>
                <w:tab w:val="decimal" w:pos="9000"/>
                <w:tab w:val="decimal" w:pos="11232"/>
              </w:tabs>
              <w:jc w:val="right"/>
              <w:rPr>
                <w:sz w:val="20"/>
              </w:rPr>
            </w:pPr>
          </w:p>
          <w:p w:rsidR="008D6480" w:rsidRPr="004F6094" w:rsidRDefault="007C0E51" w:rsidP="00782BB9">
            <w:pPr>
              <w:tabs>
                <w:tab w:val="decimal" w:pos="7200"/>
                <w:tab w:val="decimal" w:pos="9000"/>
                <w:tab w:val="decimal" w:pos="11232"/>
              </w:tabs>
              <w:jc w:val="right"/>
              <w:rPr>
                <w:sz w:val="20"/>
              </w:rPr>
            </w:pPr>
            <w:r w:rsidRPr="004F6094">
              <w:rPr>
                <w:sz w:val="20"/>
              </w:rPr>
              <w:t>452</w:t>
            </w:r>
          </w:p>
          <w:p w:rsidR="008D6480" w:rsidRPr="004F6094" w:rsidRDefault="007C0E51" w:rsidP="00782BB9">
            <w:pPr>
              <w:tabs>
                <w:tab w:val="decimal" w:pos="7200"/>
                <w:tab w:val="decimal" w:pos="9000"/>
                <w:tab w:val="decimal" w:pos="11232"/>
              </w:tabs>
              <w:jc w:val="right"/>
              <w:rPr>
                <w:sz w:val="20"/>
              </w:rPr>
            </w:pPr>
            <w:r w:rsidRPr="004F6094">
              <w:rPr>
                <w:sz w:val="20"/>
              </w:rPr>
              <w:t>336</w:t>
            </w:r>
          </w:p>
          <w:p w:rsidR="008D6480" w:rsidRPr="004F6094" w:rsidRDefault="007C0E51" w:rsidP="007C0E51">
            <w:pPr>
              <w:tabs>
                <w:tab w:val="decimal" w:pos="7200"/>
                <w:tab w:val="decimal" w:pos="9000"/>
                <w:tab w:val="decimal" w:pos="11232"/>
              </w:tabs>
              <w:jc w:val="right"/>
              <w:rPr>
                <w:sz w:val="20"/>
              </w:rPr>
            </w:pPr>
            <w:r w:rsidRPr="004F6094">
              <w:rPr>
                <w:sz w:val="20"/>
              </w:rPr>
              <w:t>230</w:t>
            </w:r>
          </w:p>
        </w:tc>
      </w:tr>
      <w:tr w:rsidR="008D6480" w:rsidRPr="003740CF" w:rsidTr="007C2C43">
        <w:tc>
          <w:tcPr>
            <w:tcW w:w="3921" w:type="pct"/>
          </w:tcPr>
          <w:p w:rsidR="008D6480" w:rsidRPr="004F6094" w:rsidRDefault="008D6480" w:rsidP="00F202FB">
            <w:pPr>
              <w:pStyle w:val="Footer"/>
              <w:tabs>
                <w:tab w:val="clear" w:pos="4320"/>
                <w:tab w:val="clear" w:pos="8640"/>
                <w:tab w:val="decimal" w:pos="7200"/>
                <w:tab w:val="decimal" w:pos="9000"/>
                <w:tab w:val="decimal" w:pos="11232"/>
              </w:tabs>
              <w:rPr>
                <w:sz w:val="20"/>
                <w:lang w:val="en-GB"/>
              </w:rPr>
            </w:pPr>
            <w:r w:rsidRPr="004F6094">
              <w:rPr>
                <w:sz w:val="20"/>
                <w:lang w:val="en-GB"/>
              </w:rPr>
              <w:t>Space Utilisation Project</w:t>
            </w:r>
          </w:p>
        </w:tc>
        <w:tc>
          <w:tcPr>
            <w:tcW w:w="539" w:type="pct"/>
          </w:tcPr>
          <w:p w:rsidR="008D6480" w:rsidRPr="004F6094" w:rsidRDefault="008D6480" w:rsidP="00AA0513">
            <w:pPr>
              <w:tabs>
                <w:tab w:val="decimal" w:pos="7200"/>
                <w:tab w:val="decimal" w:pos="9000"/>
                <w:tab w:val="decimal" w:pos="11232"/>
              </w:tabs>
              <w:jc w:val="right"/>
              <w:rPr>
                <w:sz w:val="20"/>
              </w:rPr>
            </w:pPr>
          </w:p>
        </w:tc>
        <w:tc>
          <w:tcPr>
            <w:tcW w:w="539" w:type="pct"/>
          </w:tcPr>
          <w:p w:rsidR="008D6480" w:rsidRPr="004F6094" w:rsidRDefault="007C0E51" w:rsidP="007C0E51">
            <w:pPr>
              <w:tabs>
                <w:tab w:val="decimal" w:pos="7200"/>
                <w:tab w:val="decimal" w:pos="9000"/>
                <w:tab w:val="decimal" w:pos="11232"/>
              </w:tabs>
              <w:jc w:val="right"/>
              <w:rPr>
                <w:sz w:val="20"/>
              </w:rPr>
            </w:pPr>
            <w:r w:rsidRPr="004F6094">
              <w:rPr>
                <w:sz w:val="20"/>
              </w:rPr>
              <w:t>900</w:t>
            </w:r>
          </w:p>
        </w:tc>
      </w:tr>
      <w:tr w:rsidR="008D6480" w:rsidRPr="003740CF" w:rsidTr="007C2C43">
        <w:tc>
          <w:tcPr>
            <w:tcW w:w="3921" w:type="pct"/>
          </w:tcPr>
          <w:p w:rsidR="008D6480" w:rsidRPr="004F6094" w:rsidRDefault="007C0E51" w:rsidP="00D96063">
            <w:pPr>
              <w:pStyle w:val="2-col-note-line"/>
              <w:rPr>
                <w:sz w:val="20"/>
              </w:rPr>
            </w:pPr>
            <w:r w:rsidRPr="004F6094">
              <w:rPr>
                <w:sz w:val="20"/>
              </w:rPr>
              <w:t>K</w:t>
            </w:r>
            <w:r w:rsidR="00D96063" w:rsidRPr="004F6094">
              <w:rPr>
                <w:sz w:val="20"/>
              </w:rPr>
              <w:t>ier</w:t>
            </w:r>
            <w:r w:rsidRPr="004F6094">
              <w:rPr>
                <w:sz w:val="20"/>
              </w:rPr>
              <w:t xml:space="preserve"> Phase one</w:t>
            </w:r>
          </w:p>
        </w:tc>
        <w:tc>
          <w:tcPr>
            <w:tcW w:w="539" w:type="pct"/>
          </w:tcPr>
          <w:p w:rsidR="008D6480" w:rsidRPr="004F6094" w:rsidRDefault="007C0E51" w:rsidP="00AA0513">
            <w:pPr>
              <w:tabs>
                <w:tab w:val="decimal" w:pos="7200"/>
                <w:tab w:val="decimal" w:pos="9000"/>
                <w:tab w:val="decimal" w:pos="11232"/>
              </w:tabs>
              <w:jc w:val="right"/>
              <w:rPr>
                <w:sz w:val="20"/>
              </w:rPr>
            </w:pPr>
            <w:r w:rsidRPr="004F6094">
              <w:rPr>
                <w:sz w:val="20"/>
              </w:rPr>
              <w:t>14,000</w:t>
            </w:r>
          </w:p>
        </w:tc>
        <w:tc>
          <w:tcPr>
            <w:tcW w:w="539" w:type="pct"/>
          </w:tcPr>
          <w:p w:rsidR="008D6480" w:rsidRPr="004F6094" w:rsidRDefault="008D6480" w:rsidP="00782BB9">
            <w:pPr>
              <w:tabs>
                <w:tab w:val="decimal" w:pos="7200"/>
                <w:tab w:val="decimal" w:pos="9000"/>
                <w:tab w:val="decimal" w:pos="11232"/>
              </w:tabs>
              <w:jc w:val="right"/>
              <w:rPr>
                <w:sz w:val="20"/>
              </w:rPr>
            </w:pPr>
          </w:p>
        </w:tc>
      </w:tr>
      <w:tr w:rsidR="007C0E51" w:rsidRPr="003740CF" w:rsidTr="007C2C43">
        <w:tc>
          <w:tcPr>
            <w:tcW w:w="3921" w:type="pct"/>
          </w:tcPr>
          <w:p w:rsidR="007C0E51" w:rsidRPr="004F6094" w:rsidRDefault="007C0E51" w:rsidP="00D96063">
            <w:pPr>
              <w:pStyle w:val="2-col-note-line"/>
              <w:rPr>
                <w:sz w:val="20"/>
              </w:rPr>
            </w:pPr>
            <w:r w:rsidRPr="004F6094">
              <w:rPr>
                <w:sz w:val="20"/>
              </w:rPr>
              <w:t>K</w:t>
            </w:r>
            <w:r w:rsidR="00D96063" w:rsidRPr="004F6094">
              <w:rPr>
                <w:sz w:val="20"/>
              </w:rPr>
              <w:t>ier</w:t>
            </w:r>
            <w:r w:rsidRPr="004F6094">
              <w:rPr>
                <w:sz w:val="20"/>
              </w:rPr>
              <w:t xml:space="preserve"> Phase two</w:t>
            </w:r>
          </w:p>
        </w:tc>
        <w:tc>
          <w:tcPr>
            <w:tcW w:w="539" w:type="pct"/>
          </w:tcPr>
          <w:p w:rsidR="007C0E51" w:rsidRPr="004F6094" w:rsidRDefault="007C0E51" w:rsidP="00AA0513">
            <w:pPr>
              <w:tabs>
                <w:tab w:val="decimal" w:pos="7200"/>
                <w:tab w:val="decimal" w:pos="9000"/>
                <w:tab w:val="decimal" w:pos="11232"/>
              </w:tabs>
              <w:jc w:val="right"/>
              <w:rPr>
                <w:sz w:val="20"/>
              </w:rPr>
            </w:pPr>
            <w:r w:rsidRPr="004F6094">
              <w:rPr>
                <w:sz w:val="20"/>
              </w:rPr>
              <w:t>500</w:t>
            </w:r>
          </w:p>
        </w:tc>
        <w:tc>
          <w:tcPr>
            <w:tcW w:w="539" w:type="pct"/>
          </w:tcPr>
          <w:p w:rsidR="007C0E51" w:rsidRPr="004F6094" w:rsidRDefault="007C0E51" w:rsidP="00782BB9">
            <w:pPr>
              <w:tabs>
                <w:tab w:val="decimal" w:pos="7200"/>
                <w:tab w:val="decimal" w:pos="9000"/>
                <w:tab w:val="decimal" w:pos="11232"/>
              </w:tabs>
              <w:jc w:val="right"/>
              <w:rPr>
                <w:sz w:val="20"/>
              </w:rPr>
            </w:pPr>
          </w:p>
        </w:tc>
      </w:tr>
      <w:tr w:rsidR="008D6480" w:rsidRPr="003740CF" w:rsidTr="007C2C43">
        <w:tc>
          <w:tcPr>
            <w:tcW w:w="3921" w:type="pct"/>
          </w:tcPr>
          <w:p w:rsidR="008D6480" w:rsidRPr="004F6094" w:rsidRDefault="008D6480" w:rsidP="00F202FB">
            <w:pPr>
              <w:tabs>
                <w:tab w:val="decimal" w:pos="7200"/>
                <w:tab w:val="decimal" w:pos="9000"/>
                <w:tab w:val="decimal" w:pos="11232"/>
              </w:tabs>
              <w:rPr>
                <w:b/>
                <w:bCs/>
                <w:sz w:val="20"/>
              </w:rPr>
            </w:pPr>
            <w:r w:rsidRPr="004F6094">
              <w:rPr>
                <w:b/>
                <w:bCs/>
                <w:sz w:val="20"/>
              </w:rPr>
              <w:t>Total</w:t>
            </w:r>
          </w:p>
        </w:tc>
        <w:tc>
          <w:tcPr>
            <w:tcW w:w="539" w:type="pct"/>
            <w:tcBorders>
              <w:top w:val="single" w:sz="4" w:space="0" w:color="auto"/>
              <w:bottom w:val="single" w:sz="4" w:space="0" w:color="auto"/>
            </w:tcBorders>
          </w:tcPr>
          <w:p w:rsidR="008D6480" w:rsidRPr="004F6094" w:rsidRDefault="007C0E51" w:rsidP="007C0E51">
            <w:pPr>
              <w:tabs>
                <w:tab w:val="decimal" w:pos="7200"/>
                <w:tab w:val="decimal" w:pos="9000"/>
                <w:tab w:val="decimal" w:pos="11232"/>
              </w:tabs>
              <w:jc w:val="right"/>
              <w:rPr>
                <w:b/>
                <w:sz w:val="20"/>
              </w:rPr>
            </w:pPr>
            <w:r w:rsidRPr="004F6094">
              <w:rPr>
                <w:b/>
                <w:sz w:val="20"/>
              </w:rPr>
              <w:t>14,500</w:t>
            </w:r>
          </w:p>
        </w:tc>
        <w:tc>
          <w:tcPr>
            <w:tcW w:w="539" w:type="pct"/>
            <w:tcBorders>
              <w:top w:val="single" w:sz="4" w:space="0" w:color="auto"/>
              <w:bottom w:val="single" w:sz="4" w:space="0" w:color="auto"/>
            </w:tcBorders>
          </w:tcPr>
          <w:p w:rsidR="008D6480" w:rsidRPr="004F6094" w:rsidRDefault="007C0E51" w:rsidP="007C0E51">
            <w:pPr>
              <w:tabs>
                <w:tab w:val="decimal" w:pos="7200"/>
                <w:tab w:val="decimal" w:pos="9000"/>
                <w:tab w:val="decimal" w:pos="11232"/>
              </w:tabs>
              <w:jc w:val="right"/>
              <w:rPr>
                <w:b/>
                <w:sz w:val="20"/>
              </w:rPr>
            </w:pPr>
            <w:r w:rsidRPr="004F6094">
              <w:rPr>
                <w:b/>
                <w:sz w:val="20"/>
              </w:rPr>
              <w:t>900</w:t>
            </w:r>
          </w:p>
        </w:tc>
      </w:tr>
    </w:tbl>
    <w:p w:rsidR="008D6480" w:rsidRPr="003740CF" w:rsidRDefault="008D6480" w:rsidP="004458CB">
      <w:pPr>
        <w:tabs>
          <w:tab w:val="decimal" w:pos="7200"/>
          <w:tab w:val="decimal" w:pos="9000"/>
          <w:tab w:val="decimal" w:pos="11232"/>
        </w:tabs>
      </w:pPr>
    </w:p>
    <w:p w:rsidR="008D6480" w:rsidRPr="003740CF" w:rsidRDefault="008D6480" w:rsidP="004F6094">
      <w:pPr>
        <w:tabs>
          <w:tab w:val="decimal" w:pos="7200"/>
          <w:tab w:val="decimal" w:pos="9000"/>
          <w:tab w:val="decimal" w:pos="11232"/>
        </w:tabs>
        <w:jc w:val="left"/>
      </w:pPr>
      <w:r w:rsidRPr="00AF711F">
        <w:rPr>
          <w:b/>
          <w:iCs/>
          <w:sz w:val="24"/>
          <w:szCs w:val="24"/>
        </w:rPr>
        <w:t>Note 1</w:t>
      </w:r>
      <w:r w:rsidR="00493488" w:rsidRPr="00AF711F">
        <w:rPr>
          <w:b/>
          <w:iCs/>
          <w:sz w:val="24"/>
          <w:szCs w:val="24"/>
        </w:rPr>
        <w:t>5</w:t>
      </w:r>
      <w:r w:rsidRPr="00AF711F">
        <w:rPr>
          <w:b/>
          <w:iCs/>
          <w:sz w:val="24"/>
          <w:szCs w:val="24"/>
        </w:rPr>
        <w:t xml:space="preserve">  Commitments under Leases</w:t>
      </w:r>
    </w:p>
    <w:p w:rsidR="008D6480" w:rsidRPr="003740CF" w:rsidRDefault="008D6480" w:rsidP="004F6094">
      <w:pPr>
        <w:tabs>
          <w:tab w:val="decimal" w:pos="7560"/>
          <w:tab w:val="decimal" w:pos="9000"/>
          <w:tab w:val="decimal" w:pos="11232"/>
        </w:tabs>
        <w:ind w:left="720" w:hanging="720"/>
        <w:jc w:val="left"/>
        <w:rPr>
          <w:sz w:val="24"/>
        </w:rPr>
      </w:pPr>
    </w:p>
    <w:p w:rsidR="006C79EB" w:rsidRDefault="006C79EB" w:rsidP="00FB71FA">
      <w:pPr>
        <w:tabs>
          <w:tab w:val="decimal" w:pos="7200"/>
          <w:tab w:val="decimal" w:pos="9000"/>
          <w:tab w:val="decimal" w:pos="11232"/>
        </w:tabs>
        <w:jc w:val="left"/>
        <w:rPr>
          <w:lang w:val="en-US"/>
        </w:rPr>
      </w:pPr>
      <w:r w:rsidRPr="006C79EB">
        <w:rPr>
          <w:lang w:val="en-US"/>
        </w:rPr>
        <w:t xml:space="preserve">Total future minimum lease payments under operating leases are given </w:t>
      </w:r>
      <w:r>
        <w:rPr>
          <w:lang w:val="en-US"/>
        </w:rPr>
        <w:t>in the table below for the each of the following periods</w:t>
      </w:r>
    </w:p>
    <w:p w:rsidR="008D6480" w:rsidRPr="003740CF" w:rsidRDefault="008D6480" w:rsidP="004F6094">
      <w:pPr>
        <w:tabs>
          <w:tab w:val="decimal" w:pos="7200"/>
          <w:tab w:val="decimal" w:pos="9000"/>
          <w:tab w:val="decimal" w:pos="11232"/>
        </w:tabs>
        <w:ind w:left="709" w:hanging="709"/>
        <w:jc w:val="left"/>
      </w:pPr>
    </w:p>
    <w:tbl>
      <w:tblPr>
        <w:tblW w:w="5000" w:type="pct"/>
        <w:tblLook w:val="0000"/>
      </w:tblPr>
      <w:tblGrid>
        <w:gridCol w:w="7323"/>
        <w:gridCol w:w="1173"/>
        <w:gridCol w:w="884"/>
      </w:tblGrid>
      <w:tr w:rsidR="008D6480" w:rsidRPr="003740CF" w:rsidTr="00FB71FA">
        <w:tc>
          <w:tcPr>
            <w:tcW w:w="3904" w:type="pct"/>
          </w:tcPr>
          <w:p w:rsidR="008D6480" w:rsidRPr="004F6094" w:rsidRDefault="008D6480" w:rsidP="00F202FB">
            <w:pPr>
              <w:tabs>
                <w:tab w:val="decimal" w:pos="7200"/>
                <w:tab w:val="decimal" w:pos="9000"/>
                <w:tab w:val="decimal" w:pos="11232"/>
              </w:tabs>
              <w:rPr>
                <w:sz w:val="20"/>
              </w:rPr>
            </w:pPr>
          </w:p>
        </w:tc>
        <w:tc>
          <w:tcPr>
            <w:tcW w:w="625" w:type="pct"/>
          </w:tcPr>
          <w:p w:rsidR="008D6480" w:rsidRPr="004F6094" w:rsidRDefault="007C0E51" w:rsidP="007C0E51">
            <w:pPr>
              <w:tabs>
                <w:tab w:val="decimal" w:pos="7200"/>
                <w:tab w:val="decimal" w:pos="9000"/>
                <w:tab w:val="decimal" w:pos="11232"/>
              </w:tabs>
              <w:jc w:val="right"/>
              <w:rPr>
                <w:sz w:val="20"/>
              </w:rPr>
            </w:pPr>
            <w:r w:rsidRPr="004F6094">
              <w:rPr>
                <w:b/>
                <w:sz w:val="20"/>
              </w:rPr>
              <w:t>2018</w:t>
            </w:r>
          </w:p>
        </w:tc>
        <w:tc>
          <w:tcPr>
            <w:tcW w:w="471" w:type="pct"/>
          </w:tcPr>
          <w:p w:rsidR="008D6480" w:rsidRPr="004F6094" w:rsidRDefault="008D6480" w:rsidP="00706C1A">
            <w:pPr>
              <w:tabs>
                <w:tab w:val="decimal" w:pos="7200"/>
                <w:tab w:val="decimal" w:pos="9000"/>
                <w:tab w:val="decimal" w:pos="11232"/>
              </w:tabs>
              <w:jc w:val="right"/>
              <w:rPr>
                <w:sz w:val="20"/>
              </w:rPr>
            </w:pPr>
            <w:r w:rsidRPr="004F6094">
              <w:rPr>
                <w:b/>
                <w:sz w:val="20"/>
              </w:rPr>
              <w:t>201</w:t>
            </w:r>
            <w:r w:rsidR="007C0E51" w:rsidRPr="004F6094">
              <w:rPr>
                <w:b/>
                <w:sz w:val="20"/>
              </w:rPr>
              <w:t>7</w:t>
            </w:r>
          </w:p>
        </w:tc>
      </w:tr>
      <w:tr w:rsidR="008D6480" w:rsidRPr="003740CF" w:rsidTr="00FB71FA">
        <w:tc>
          <w:tcPr>
            <w:tcW w:w="3904" w:type="pct"/>
          </w:tcPr>
          <w:p w:rsidR="008D6480" w:rsidRPr="004F6094" w:rsidRDefault="008D6480" w:rsidP="00F202FB">
            <w:pPr>
              <w:tabs>
                <w:tab w:val="decimal" w:pos="7200"/>
                <w:tab w:val="decimal" w:pos="9000"/>
                <w:tab w:val="decimal" w:pos="11232"/>
              </w:tabs>
              <w:rPr>
                <w:b/>
                <w:sz w:val="20"/>
              </w:rPr>
            </w:pPr>
            <w:r w:rsidRPr="004F6094">
              <w:rPr>
                <w:b/>
                <w:sz w:val="20"/>
              </w:rPr>
              <w:t xml:space="preserve">Operating leases </w:t>
            </w:r>
          </w:p>
        </w:tc>
        <w:tc>
          <w:tcPr>
            <w:tcW w:w="625" w:type="pct"/>
          </w:tcPr>
          <w:p w:rsidR="008D6480" w:rsidRPr="004F6094" w:rsidRDefault="008D6480" w:rsidP="00DF58A6">
            <w:pPr>
              <w:jc w:val="right"/>
              <w:rPr>
                <w:sz w:val="20"/>
              </w:rPr>
            </w:pPr>
            <w:r w:rsidRPr="004F6094">
              <w:rPr>
                <w:b/>
                <w:sz w:val="20"/>
              </w:rPr>
              <w:t>£’000</w:t>
            </w:r>
          </w:p>
        </w:tc>
        <w:tc>
          <w:tcPr>
            <w:tcW w:w="471" w:type="pct"/>
          </w:tcPr>
          <w:p w:rsidR="008D6480" w:rsidRPr="004F6094" w:rsidRDefault="008D6480" w:rsidP="00706C1A">
            <w:pPr>
              <w:jc w:val="right"/>
              <w:rPr>
                <w:sz w:val="20"/>
              </w:rPr>
            </w:pPr>
            <w:r w:rsidRPr="004F6094">
              <w:rPr>
                <w:b/>
                <w:sz w:val="20"/>
              </w:rPr>
              <w:t>£’000</w:t>
            </w:r>
          </w:p>
        </w:tc>
      </w:tr>
      <w:tr w:rsidR="008D6480" w:rsidRPr="003740CF" w:rsidTr="00FB71FA">
        <w:tc>
          <w:tcPr>
            <w:tcW w:w="3904" w:type="pct"/>
          </w:tcPr>
          <w:p w:rsidR="008D6480" w:rsidRPr="004F6094" w:rsidRDefault="008D6480" w:rsidP="00F202FB">
            <w:pPr>
              <w:tabs>
                <w:tab w:val="decimal" w:pos="7200"/>
                <w:tab w:val="decimal" w:pos="9000"/>
                <w:tab w:val="decimal" w:pos="11232"/>
              </w:tabs>
              <w:rPr>
                <w:b/>
                <w:sz w:val="20"/>
              </w:rPr>
            </w:pPr>
            <w:r w:rsidRPr="004F6094">
              <w:rPr>
                <w:b/>
                <w:sz w:val="20"/>
              </w:rPr>
              <w:t xml:space="preserve">Other  </w:t>
            </w:r>
          </w:p>
        </w:tc>
        <w:tc>
          <w:tcPr>
            <w:tcW w:w="625" w:type="pct"/>
          </w:tcPr>
          <w:p w:rsidR="008D6480" w:rsidRPr="004F6094" w:rsidRDefault="008D6480" w:rsidP="00AA0513">
            <w:pPr>
              <w:tabs>
                <w:tab w:val="decimal" w:pos="7200"/>
                <w:tab w:val="decimal" w:pos="9000"/>
                <w:tab w:val="decimal" w:pos="11232"/>
              </w:tabs>
              <w:jc w:val="right"/>
              <w:rPr>
                <w:sz w:val="20"/>
              </w:rPr>
            </w:pPr>
          </w:p>
        </w:tc>
        <w:tc>
          <w:tcPr>
            <w:tcW w:w="471" w:type="pct"/>
          </w:tcPr>
          <w:p w:rsidR="008D6480" w:rsidRPr="004F6094" w:rsidRDefault="008D6480" w:rsidP="00706C1A">
            <w:pPr>
              <w:tabs>
                <w:tab w:val="decimal" w:pos="7200"/>
                <w:tab w:val="decimal" w:pos="9000"/>
                <w:tab w:val="decimal" w:pos="11232"/>
              </w:tabs>
              <w:jc w:val="right"/>
              <w:rPr>
                <w:sz w:val="20"/>
              </w:rPr>
            </w:pPr>
          </w:p>
        </w:tc>
      </w:tr>
      <w:tr w:rsidR="008D6480" w:rsidRPr="003740CF" w:rsidTr="00FB71FA">
        <w:tc>
          <w:tcPr>
            <w:tcW w:w="3904" w:type="pct"/>
          </w:tcPr>
          <w:p w:rsidR="008D6480" w:rsidRPr="004F6094" w:rsidRDefault="008D6480" w:rsidP="00F202FB">
            <w:pPr>
              <w:pStyle w:val="Footer"/>
              <w:tabs>
                <w:tab w:val="clear" w:pos="4320"/>
                <w:tab w:val="clear" w:pos="8640"/>
                <w:tab w:val="decimal" w:pos="7200"/>
                <w:tab w:val="decimal" w:pos="9000"/>
                <w:tab w:val="decimal" w:pos="11232"/>
              </w:tabs>
              <w:rPr>
                <w:sz w:val="20"/>
                <w:lang w:val="en-GB"/>
              </w:rPr>
            </w:pPr>
            <w:r w:rsidRPr="004F6094">
              <w:rPr>
                <w:sz w:val="20"/>
                <w:lang w:val="en-GB"/>
              </w:rPr>
              <w:t>Not later than one year</w:t>
            </w:r>
          </w:p>
        </w:tc>
        <w:tc>
          <w:tcPr>
            <w:tcW w:w="625" w:type="pct"/>
          </w:tcPr>
          <w:p w:rsidR="008D6480" w:rsidRPr="004F6094" w:rsidRDefault="00527324" w:rsidP="00527324">
            <w:pPr>
              <w:tabs>
                <w:tab w:val="decimal" w:pos="7200"/>
                <w:tab w:val="decimal" w:pos="9000"/>
                <w:tab w:val="decimal" w:pos="11232"/>
              </w:tabs>
              <w:jc w:val="right"/>
              <w:rPr>
                <w:sz w:val="20"/>
              </w:rPr>
            </w:pPr>
            <w:r w:rsidRPr="004F6094">
              <w:rPr>
                <w:sz w:val="20"/>
              </w:rPr>
              <w:t>1,118</w:t>
            </w:r>
          </w:p>
        </w:tc>
        <w:tc>
          <w:tcPr>
            <w:tcW w:w="471" w:type="pct"/>
          </w:tcPr>
          <w:p w:rsidR="008D6480" w:rsidRPr="004F6094" w:rsidRDefault="007C0E51" w:rsidP="007C0E51">
            <w:pPr>
              <w:tabs>
                <w:tab w:val="decimal" w:pos="7200"/>
                <w:tab w:val="decimal" w:pos="9000"/>
                <w:tab w:val="decimal" w:pos="11232"/>
              </w:tabs>
              <w:jc w:val="right"/>
              <w:rPr>
                <w:sz w:val="20"/>
              </w:rPr>
            </w:pPr>
            <w:r w:rsidRPr="004F6094">
              <w:rPr>
                <w:sz w:val="20"/>
              </w:rPr>
              <w:t>352</w:t>
            </w:r>
          </w:p>
        </w:tc>
      </w:tr>
      <w:tr w:rsidR="008D6480" w:rsidRPr="003740CF" w:rsidTr="00FB71FA">
        <w:tc>
          <w:tcPr>
            <w:tcW w:w="3904" w:type="pct"/>
          </w:tcPr>
          <w:p w:rsidR="008D6480" w:rsidRPr="004F6094" w:rsidRDefault="008D6480" w:rsidP="00F202FB">
            <w:pPr>
              <w:tabs>
                <w:tab w:val="decimal" w:pos="7200"/>
                <w:tab w:val="decimal" w:pos="9000"/>
                <w:tab w:val="decimal" w:pos="11232"/>
              </w:tabs>
              <w:rPr>
                <w:sz w:val="20"/>
              </w:rPr>
            </w:pPr>
            <w:r w:rsidRPr="004F6094">
              <w:rPr>
                <w:sz w:val="20"/>
              </w:rPr>
              <w:t xml:space="preserve">Later than one, not later than two years </w:t>
            </w:r>
          </w:p>
        </w:tc>
        <w:tc>
          <w:tcPr>
            <w:tcW w:w="625" w:type="pct"/>
          </w:tcPr>
          <w:p w:rsidR="008D6480" w:rsidRPr="004F6094" w:rsidRDefault="008D6480" w:rsidP="00527324">
            <w:pPr>
              <w:tabs>
                <w:tab w:val="decimal" w:pos="7200"/>
                <w:tab w:val="decimal" w:pos="9000"/>
                <w:tab w:val="decimal" w:pos="11232"/>
              </w:tabs>
              <w:jc w:val="right"/>
              <w:rPr>
                <w:sz w:val="20"/>
              </w:rPr>
            </w:pPr>
            <w:r w:rsidRPr="004F6094">
              <w:rPr>
                <w:sz w:val="20"/>
              </w:rPr>
              <w:t>3</w:t>
            </w:r>
            <w:r w:rsidR="00527324" w:rsidRPr="004F6094">
              <w:rPr>
                <w:sz w:val="20"/>
              </w:rPr>
              <w:t>26</w:t>
            </w:r>
          </w:p>
        </w:tc>
        <w:tc>
          <w:tcPr>
            <w:tcW w:w="471" w:type="pct"/>
          </w:tcPr>
          <w:p w:rsidR="008D6480" w:rsidRPr="004F6094" w:rsidRDefault="007C0E51" w:rsidP="007C0E51">
            <w:pPr>
              <w:tabs>
                <w:tab w:val="decimal" w:pos="7200"/>
                <w:tab w:val="decimal" w:pos="9000"/>
                <w:tab w:val="decimal" w:pos="11232"/>
              </w:tabs>
              <w:jc w:val="right"/>
              <w:rPr>
                <w:sz w:val="20"/>
              </w:rPr>
            </w:pPr>
            <w:r w:rsidRPr="004F6094">
              <w:rPr>
                <w:sz w:val="20"/>
              </w:rPr>
              <w:t>333</w:t>
            </w:r>
          </w:p>
        </w:tc>
      </w:tr>
      <w:tr w:rsidR="008D6480" w:rsidRPr="003740CF" w:rsidTr="00FB71FA">
        <w:tc>
          <w:tcPr>
            <w:tcW w:w="3904" w:type="pct"/>
          </w:tcPr>
          <w:p w:rsidR="008D6480" w:rsidRPr="004F6094" w:rsidRDefault="008D6480" w:rsidP="00F202FB">
            <w:pPr>
              <w:tabs>
                <w:tab w:val="decimal" w:pos="7200"/>
                <w:tab w:val="decimal" w:pos="9000"/>
                <w:tab w:val="decimal" w:pos="11232"/>
              </w:tabs>
              <w:rPr>
                <w:sz w:val="20"/>
              </w:rPr>
            </w:pPr>
            <w:r w:rsidRPr="004F6094">
              <w:rPr>
                <w:sz w:val="20"/>
              </w:rPr>
              <w:t>Later than two years, not later than five</w:t>
            </w:r>
          </w:p>
        </w:tc>
        <w:tc>
          <w:tcPr>
            <w:tcW w:w="625" w:type="pct"/>
          </w:tcPr>
          <w:p w:rsidR="008D6480" w:rsidRPr="004F6094" w:rsidRDefault="00527324" w:rsidP="00527324">
            <w:pPr>
              <w:tabs>
                <w:tab w:val="decimal" w:pos="7200"/>
                <w:tab w:val="decimal" w:pos="9000"/>
                <w:tab w:val="decimal" w:pos="11232"/>
              </w:tabs>
              <w:jc w:val="right"/>
              <w:rPr>
                <w:bCs/>
                <w:sz w:val="20"/>
              </w:rPr>
            </w:pPr>
            <w:r w:rsidRPr="004F6094">
              <w:rPr>
                <w:bCs/>
                <w:sz w:val="20"/>
              </w:rPr>
              <w:t>833</w:t>
            </w:r>
          </w:p>
        </w:tc>
        <w:tc>
          <w:tcPr>
            <w:tcW w:w="471" w:type="pct"/>
          </w:tcPr>
          <w:p w:rsidR="008D6480" w:rsidRPr="004F6094" w:rsidRDefault="007C0E51" w:rsidP="007C0E51">
            <w:pPr>
              <w:tabs>
                <w:tab w:val="decimal" w:pos="7200"/>
                <w:tab w:val="decimal" w:pos="9000"/>
                <w:tab w:val="decimal" w:pos="11232"/>
              </w:tabs>
              <w:jc w:val="right"/>
              <w:rPr>
                <w:bCs/>
                <w:sz w:val="20"/>
              </w:rPr>
            </w:pPr>
            <w:r w:rsidRPr="004F6094">
              <w:rPr>
                <w:bCs/>
                <w:sz w:val="20"/>
              </w:rPr>
              <w:t>638</w:t>
            </w:r>
          </w:p>
        </w:tc>
      </w:tr>
      <w:tr w:rsidR="008D6480" w:rsidRPr="003740CF" w:rsidTr="00FB71FA">
        <w:tc>
          <w:tcPr>
            <w:tcW w:w="3904" w:type="pct"/>
          </w:tcPr>
          <w:p w:rsidR="008D6480" w:rsidRPr="004F6094" w:rsidRDefault="008D6480" w:rsidP="00F202FB">
            <w:pPr>
              <w:tabs>
                <w:tab w:val="decimal" w:pos="7200"/>
                <w:tab w:val="decimal" w:pos="9000"/>
                <w:tab w:val="decimal" w:pos="11232"/>
              </w:tabs>
              <w:rPr>
                <w:b/>
                <w:sz w:val="20"/>
              </w:rPr>
            </w:pPr>
            <w:r w:rsidRPr="004F6094">
              <w:rPr>
                <w:b/>
                <w:sz w:val="20"/>
              </w:rPr>
              <w:t>Amounts charged to operating costs in the year were:</w:t>
            </w:r>
          </w:p>
        </w:tc>
        <w:tc>
          <w:tcPr>
            <w:tcW w:w="625" w:type="pct"/>
          </w:tcPr>
          <w:p w:rsidR="008D6480" w:rsidRPr="004F6094" w:rsidRDefault="008D6480" w:rsidP="00AA0513">
            <w:pPr>
              <w:tabs>
                <w:tab w:val="decimal" w:pos="7200"/>
                <w:tab w:val="decimal" w:pos="9000"/>
                <w:tab w:val="decimal" w:pos="11232"/>
              </w:tabs>
              <w:jc w:val="right"/>
              <w:rPr>
                <w:bCs/>
                <w:sz w:val="20"/>
                <w:u w:val="single"/>
              </w:rPr>
            </w:pPr>
          </w:p>
        </w:tc>
        <w:tc>
          <w:tcPr>
            <w:tcW w:w="471" w:type="pct"/>
          </w:tcPr>
          <w:p w:rsidR="008D6480" w:rsidRPr="004F6094" w:rsidRDefault="008D6480" w:rsidP="00706C1A">
            <w:pPr>
              <w:tabs>
                <w:tab w:val="decimal" w:pos="7200"/>
                <w:tab w:val="decimal" w:pos="9000"/>
                <w:tab w:val="decimal" w:pos="11232"/>
              </w:tabs>
              <w:jc w:val="right"/>
              <w:rPr>
                <w:bCs/>
                <w:sz w:val="20"/>
                <w:u w:val="single"/>
              </w:rPr>
            </w:pPr>
          </w:p>
        </w:tc>
      </w:tr>
      <w:tr w:rsidR="008D6480" w:rsidRPr="003740CF" w:rsidTr="00FB71FA">
        <w:tc>
          <w:tcPr>
            <w:tcW w:w="3904" w:type="pct"/>
          </w:tcPr>
          <w:p w:rsidR="008D6480" w:rsidRPr="004F6094" w:rsidRDefault="008D6480" w:rsidP="00F202FB">
            <w:pPr>
              <w:tabs>
                <w:tab w:val="decimal" w:pos="7200"/>
                <w:tab w:val="decimal" w:pos="9000"/>
                <w:tab w:val="decimal" w:pos="11232"/>
              </w:tabs>
              <w:rPr>
                <w:sz w:val="20"/>
              </w:rPr>
            </w:pPr>
            <w:r w:rsidRPr="004F6094">
              <w:rPr>
                <w:sz w:val="20"/>
              </w:rPr>
              <w:t>Hire of equipment (including vehicles)</w:t>
            </w:r>
          </w:p>
        </w:tc>
        <w:tc>
          <w:tcPr>
            <w:tcW w:w="625" w:type="pct"/>
          </w:tcPr>
          <w:p w:rsidR="008D6480" w:rsidRPr="004F6094" w:rsidRDefault="00527324" w:rsidP="00527324">
            <w:pPr>
              <w:tabs>
                <w:tab w:val="decimal" w:pos="7200"/>
                <w:tab w:val="decimal" w:pos="9000"/>
                <w:tab w:val="decimal" w:pos="11232"/>
              </w:tabs>
              <w:jc w:val="right"/>
              <w:rPr>
                <w:bCs/>
                <w:sz w:val="20"/>
              </w:rPr>
            </w:pPr>
            <w:r w:rsidRPr="004F6094">
              <w:rPr>
                <w:bCs/>
                <w:sz w:val="20"/>
              </w:rPr>
              <w:t>1,501</w:t>
            </w:r>
          </w:p>
        </w:tc>
        <w:tc>
          <w:tcPr>
            <w:tcW w:w="471" w:type="pct"/>
          </w:tcPr>
          <w:p w:rsidR="008D6480" w:rsidRPr="004F6094" w:rsidRDefault="00527324" w:rsidP="00527324">
            <w:pPr>
              <w:tabs>
                <w:tab w:val="decimal" w:pos="7200"/>
                <w:tab w:val="decimal" w:pos="9000"/>
                <w:tab w:val="decimal" w:pos="11232"/>
              </w:tabs>
              <w:jc w:val="right"/>
              <w:rPr>
                <w:bCs/>
                <w:sz w:val="20"/>
              </w:rPr>
            </w:pPr>
            <w:r w:rsidRPr="004F6094">
              <w:rPr>
                <w:bCs/>
                <w:sz w:val="20"/>
              </w:rPr>
              <w:t>790</w:t>
            </w:r>
          </w:p>
        </w:tc>
      </w:tr>
    </w:tbl>
    <w:p w:rsidR="008D6480" w:rsidRPr="003740CF" w:rsidRDefault="008D6480" w:rsidP="00F202FB">
      <w:pPr>
        <w:tabs>
          <w:tab w:val="decimal" w:pos="7200"/>
          <w:tab w:val="decimal" w:pos="9000"/>
          <w:tab w:val="decimal" w:pos="11232"/>
        </w:tabs>
        <w:ind w:left="709" w:hanging="709"/>
      </w:pPr>
    </w:p>
    <w:p w:rsidR="008D6480" w:rsidRPr="003740CF" w:rsidRDefault="008D6480" w:rsidP="004F6094">
      <w:pPr>
        <w:tabs>
          <w:tab w:val="decimal" w:pos="7200"/>
          <w:tab w:val="decimal" w:pos="9000"/>
          <w:tab w:val="decimal" w:pos="11232"/>
        </w:tabs>
        <w:ind w:left="709" w:hanging="709"/>
        <w:jc w:val="left"/>
      </w:pPr>
      <w:r w:rsidRPr="003740CF">
        <w:t>The Board held no finance leases in the reporting period.</w:t>
      </w:r>
    </w:p>
    <w:p w:rsidR="00493488" w:rsidRPr="003740CF" w:rsidRDefault="00493488" w:rsidP="004F6094">
      <w:pPr>
        <w:tabs>
          <w:tab w:val="decimal" w:pos="5040"/>
          <w:tab w:val="decimal" w:pos="6660"/>
          <w:tab w:val="decimal" w:pos="7830"/>
          <w:tab w:val="decimal" w:pos="9000"/>
          <w:tab w:val="decimal" w:pos="11232"/>
        </w:tabs>
        <w:jc w:val="left"/>
        <w:rPr>
          <w:b/>
          <w:sz w:val="20"/>
        </w:rPr>
      </w:pPr>
    </w:p>
    <w:p w:rsidR="00C44865" w:rsidRDefault="00C44865" w:rsidP="004F6094">
      <w:pPr>
        <w:tabs>
          <w:tab w:val="left" w:pos="-720"/>
          <w:tab w:val="decimal" w:pos="11232"/>
        </w:tabs>
        <w:jc w:val="left"/>
        <w:rPr>
          <w:b/>
          <w:iCs/>
          <w:sz w:val="24"/>
          <w:szCs w:val="24"/>
        </w:rPr>
      </w:pPr>
      <w:bookmarkStart w:id="16" w:name="_Ref11663265"/>
      <w:r>
        <w:rPr>
          <w:b/>
          <w:iCs/>
          <w:sz w:val="24"/>
          <w:szCs w:val="24"/>
        </w:rPr>
        <w:br w:type="page"/>
      </w:r>
    </w:p>
    <w:p w:rsidR="008D6480" w:rsidRPr="00026032" w:rsidRDefault="008D6480" w:rsidP="004F6094">
      <w:pPr>
        <w:tabs>
          <w:tab w:val="left" w:pos="-720"/>
          <w:tab w:val="decimal" w:pos="11232"/>
        </w:tabs>
        <w:jc w:val="left"/>
        <w:rPr>
          <w:b/>
          <w:iCs/>
          <w:sz w:val="24"/>
          <w:szCs w:val="24"/>
        </w:rPr>
      </w:pPr>
      <w:r w:rsidRPr="00026032">
        <w:rPr>
          <w:b/>
          <w:iCs/>
          <w:sz w:val="24"/>
          <w:szCs w:val="24"/>
        </w:rPr>
        <w:lastRenderedPageBreak/>
        <w:t xml:space="preserve">Note </w:t>
      </w:r>
      <w:r w:rsidR="00493488" w:rsidRPr="00026032">
        <w:rPr>
          <w:b/>
          <w:iCs/>
          <w:sz w:val="24"/>
          <w:szCs w:val="24"/>
        </w:rPr>
        <w:t>16</w:t>
      </w:r>
      <w:r w:rsidRPr="00026032">
        <w:rPr>
          <w:b/>
          <w:iCs/>
          <w:sz w:val="24"/>
          <w:szCs w:val="24"/>
        </w:rPr>
        <w:t xml:space="preserve">   Pensions</w:t>
      </w:r>
      <w:bookmarkEnd w:id="16"/>
      <w:r w:rsidRPr="00026032">
        <w:rPr>
          <w:b/>
          <w:iCs/>
          <w:sz w:val="24"/>
          <w:szCs w:val="24"/>
        </w:rPr>
        <w:t xml:space="preserve"> Costs</w:t>
      </w:r>
    </w:p>
    <w:p w:rsidR="008D6480" w:rsidRDefault="008D6480" w:rsidP="002A3FD6">
      <w:pPr>
        <w:widowControl/>
        <w:rPr>
          <w:szCs w:val="22"/>
          <w:lang w:eastAsia="en-GB"/>
        </w:rPr>
      </w:pPr>
    </w:p>
    <w:p w:rsidR="006B5ECF" w:rsidRPr="00026032" w:rsidRDefault="006B5ECF" w:rsidP="006B5ECF">
      <w:pPr>
        <w:widowControl/>
        <w:rPr>
          <w:szCs w:val="22"/>
          <w:lang w:eastAsia="en-GB"/>
        </w:rPr>
      </w:pPr>
      <w:r w:rsidRPr="00026032">
        <w:rPr>
          <w:szCs w:val="22"/>
          <w:lang w:eastAsia="en-GB"/>
        </w:rPr>
        <w:t>The Board participates in the NHS Superannuation Scheme (Scotland). The scheme is an unfunded statutory public service pension scheme with benefits underwritten by the UK Government. The scheme is financed by payments from employers and from those current employees who are members of the scheme and paying contributions at progressively higher marginal rates based on pensionable pay, as specified in the regulations. The rate of employer contributions is set with reference to a funding valuation undertaken by the scheme actuary. The last four-yearly valuation was undertaken as at 31 March 2012. The next valuation will be as at 31 March 201</w:t>
      </w:r>
      <w:r w:rsidRPr="006A5BD8">
        <w:rPr>
          <w:szCs w:val="22"/>
          <w:lang w:eastAsia="en-GB"/>
        </w:rPr>
        <w:t>6</w:t>
      </w:r>
      <w:r w:rsidRPr="00026032">
        <w:rPr>
          <w:szCs w:val="22"/>
          <w:lang w:eastAsia="en-GB"/>
        </w:rPr>
        <w:t xml:space="preserve"> and this will set contribution rates from 1 April 2019.</w:t>
      </w:r>
    </w:p>
    <w:p w:rsidR="006B5ECF" w:rsidRPr="00CF7A30" w:rsidRDefault="006B5ECF" w:rsidP="006B5ECF">
      <w:pPr>
        <w:widowControl/>
        <w:jc w:val="left"/>
        <w:rPr>
          <w:szCs w:val="22"/>
          <w:highlight w:val="lightGray"/>
          <w:lang w:eastAsia="en-GB"/>
        </w:rPr>
      </w:pPr>
    </w:p>
    <w:p w:rsidR="006B5ECF" w:rsidRPr="00026032" w:rsidRDefault="006B5ECF" w:rsidP="006B5ECF">
      <w:pPr>
        <w:widowControl/>
        <w:rPr>
          <w:szCs w:val="22"/>
          <w:lang w:eastAsia="en-GB"/>
        </w:rPr>
      </w:pPr>
      <w:r w:rsidRPr="00026032">
        <w:rPr>
          <w:szCs w:val="22"/>
          <w:lang w:eastAsia="en-GB"/>
        </w:rPr>
        <w:t>The Board has no liability for other employers obligations to the multi-employer scheme.</w:t>
      </w:r>
    </w:p>
    <w:p w:rsidR="006B5ECF" w:rsidRPr="00CF7A30" w:rsidRDefault="006B5ECF" w:rsidP="006B5ECF">
      <w:pPr>
        <w:widowControl/>
        <w:rPr>
          <w:szCs w:val="22"/>
          <w:highlight w:val="lightGray"/>
          <w:lang w:eastAsia="en-GB"/>
        </w:rPr>
      </w:pPr>
    </w:p>
    <w:p w:rsidR="006B5ECF" w:rsidRPr="00026032" w:rsidRDefault="006B5ECF" w:rsidP="006B5ECF">
      <w:pPr>
        <w:widowControl/>
        <w:rPr>
          <w:szCs w:val="22"/>
          <w:lang w:eastAsia="en-GB"/>
        </w:rPr>
      </w:pPr>
      <w:r w:rsidRPr="00026032">
        <w:rPr>
          <w:szCs w:val="22"/>
          <w:lang w:eastAsia="en-GB"/>
        </w:rPr>
        <w:t>As the scheme is unfunded there can be no deficit or surplus to distribute on the wind-up of the scheme or withdrawal from the scheme.</w:t>
      </w:r>
    </w:p>
    <w:p w:rsidR="006B5ECF" w:rsidRPr="00026032" w:rsidRDefault="006B5ECF" w:rsidP="006B5ECF">
      <w:pPr>
        <w:widowControl/>
        <w:jc w:val="left"/>
        <w:rPr>
          <w:szCs w:val="22"/>
          <w:lang w:eastAsia="en-GB"/>
        </w:rPr>
      </w:pPr>
    </w:p>
    <w:p w:rsidR="006B5ECF" w:rsidRPr="00026032" w:rsidRDefault="006B5ECF" w:rsidP="006B5ECF">
      <w:pPr>
        <w:widowControl/>
        <w:rPr>
          <w:szCs w:val="22"/>
          <w:lang w:eastAsia="en-GB"/>
        </w:rPr>
      </w:pPr>
      <w:r w:rsidRPr="00026032">
        <w:rPr>
          <w:szCs w:val="22"/>
          <w:lang w:eastAsia="en-GB"/>
        </w:rPr>
        <w:t>The scheme is an unfunded multi-employer defined benefit scheme.  It is accepted that the scheme can be treated for accounting purposes as a defined contribution scheme in circumstances where the Board is unable to identify its share of the underlying assets and liabilities of the scheme.</w:t>
      </w:r>
    </w:p>
    <w:p w:rsidR="006B5ECF" w:rsidRPr="00CF7A30" w:rsidRDefault="006B5ECF" w:rsidP="006B5ECF">
      <w:pPr>
        <w:widowControl/>
        <w:rPr>
          <w:szCs w:val="22"/>
          <w:highlight w:val="lightGray"/>
          <w:lang w:eastAsia="en-GB"/>
        </w:rPr>
      </w:pPr>
    </w:p>
    <w:p w:rsidR="006B5ECF" w:rsidRPr="00296F71" w:rsidRDefault="006B5ECF" w:rsidP="006B5ECF">
      <w:pPr>
        <w:widowControl/>
        <w:rPr>
          <w:szCs w:val="22"/>
          <w:lang w:eastAsia="en-GB"/>
        </w:rPr>
      </w:pPr>
      <w:r w:rsidRPr="00296F71">
        <w:rPr>
          <w:szCs w:val="22"/>
          <w:lang w:eastAsia="en-GB"/>
        </w:rPr>
        <w:t>The employer contribution rate for the year 2017/18 was 14.9% of pensionable pay. While the employee rate applied is a variable it will provide an actuarial yield of 9.8% of pensionable pay.</w:t>
      </w:r>
    </w:p>
    <w:p w:rsidR="006B5ECF" w:rsidRPr="00296F71" w:rsidRDefault="006B5ECF" w:rsidP="006B5ECF">
      <w:pPr>
        <w:widowControl/>
        <w:rPr>
          <w:szCs w:val="22"/>
          <w:lang w:eastAsia="en-GB"/>
        </w:rPr>
      </w:pPr>
    </w:p>
    <w:p w:rsidR="006B5ECF" w:rsidRPr="00296F71" w:rsidRDefault="006B5ECF" w:rsidP="006B5ECF">
      <w:pPr>
        <w:widowControl/>
        <w:rPr>
          <w:szCs w:val="22"/>
          <w:lang w:eastAsia="en-GB"/>
        </w:rPr>
      </w:pPr>
      <w:r w:rsidRPr="00296F71">
        <w:rPr>
          <w:szCs w:val="22"/>
          <w:lang w:eastAsia="en-GB"/>
        </w:rPr>
        <w:t>At the last valuation a shortfall of £1.4 billion was identified in the notional fund which will be repaid by a supplementary rate of 2.6% of employers pension contributions for fifteen years from 1 April 2018. This contribution is included in the 14.9% employers contribution rate.</w:t>
      </w:r>
    </w:p>
    <w:p w:rsidR="006B5ECF" w:rsidRPr="00296F71" w:rsidRDefault="006B5ECF" w:rsidP="006B5ECF">
      <w:pPr>
        <w:widowControl/>
        <w:jc w:val="left"/>
        <w:rPr>
          <w:szCs w:val="22"/>
          <w:lang w:eastAsia="en-GB"/>
        </w:rPr>
      </w:pPr>
    </w:p>
    <w:p w:rsidR="006B5ECF" w:rsidRPr="00296F71" w:rsidRDefault="006B5ECF" w:rsidP="006B5ECF">
      <w:pPr>
        <w:widowControl/>
        <w:rPr>
          <w:szCs w:val="22"/>
          <w:lang w:eastAsia="en-GB"/>
        </w:rPr>
      </w:pPr>
      <w:r w:rsidRPr="00296F71">
        <w:rPr>
          <w:szCs w:val="22"/>
          <w:lang w:eastAsia="en-GB"/>
        </w:rPr>
        <w:t>The SPPA advise that the total employer contributions received for the NHS Scotland Scheme in the year to 31 March 201</w:t>
      </w:r>
      <w:r>
        <w:rPr>
          <w:szCs w:val="22"/>
          <w:lang w:eastAsia="en-GB"/>
        </w:rPr>
        <w:t>7</w:t>
      </w:r>
      <w:r w:rsidRPr="00296F71">
        <w:rPr>
          <w:szCs w:val="22"/>
          <w:lang w:eastAsia="en-GB"/>
        </w:rPr>
        <w:t xml:space="preserve"> were £</w:t>
      </w:r>
      <w:r>
        <w:rPr>
          <w:szCs w:val="22"/>
          <w:lang w:eastAsia="en-GB"/>
        </w:rPr>
        <w:t>753.9</w:t>
      </w:r>
      <w:r w:rsidRPr="00296F71">
        <w:rPr>
          <w:szCs w:val="22"/>
          <w:lang w:eastAsia="en-GB"/>
        </w:rPr>
        <w:t xml:space="preserve"> million.  </w:t>
      </w:r>
      <w:r>
        <w:rPr>
          <w:szCs w:val="22"/>
          <w:lang w:eastAsia="en-GB"/>
        </w:rPr>
        <w:t>Contributions collected in the year to 31 March will be published in October 2018.</w:t>
      </w:r>
      <w:r w:rsidRPr="00296F71">
        <w:rPr>
          <w:szCs w:val="22"/>
          <w:lang w:eastAsia="en-GB"/>
        </w:rPr>
        <w:t xml:space="preserve">  The Board’s level of participation in the scheme is 1% based on the proportion of the employer contributions paid in </w:t>
      </w:r>
      <w:r>
        <w:rPr>
          <w:szCs w:val="22"/>
          <w:lang w:eastAsia="en-GB"/>
        </w:rPr>
        <w:t>2016/17</w:t>
      </w:r>
      <w:r w:rsidRPr="00296F71">
        <w:rPr>
          <w:szCs w:val="22"/>
          <w:lang w:eastAsia="en-GB"/>
        </w:rPr>
        <w:t>.</w:t>
      </w:r>
    </w:p>
    <w:p w:rsidR="006B5ECF" w:rsidRPr="00CF7A30" w:rsidRDefault="006B5ECF" w:rsidP="006B5ECF">
      <w:pPr>
        <w:pStyle w:val="Text"/>
        <w:tabs>
          <w:tab w:val="clear" w:pos="284"/>
        </w:tabs>
        <w:spacing w:after="0"/>
        <w:rPr>
          <w:highlight w:val="lightGray"/>
        </w:rPr>
      </w:pPr>
      <w:r w:rsidRPr="00CF7A30">
        <w:rPr>
          <w:highlight w:val="lightGray"/>
        </w:rPr>
        <w:t xml:space="preserve"> </w:t>
      </w:r>
    </w:p>
    <w:p w:rsidR="006B5ECF" w:rsidRPr="00026032" w:rsidRDefault="006B5ECF" w:rsidP="006B5ECF">
      <w:pPr>
        <w:pStyle w:val="Text"/>
        <w:tabs>
          <w:tab w:val="clear" w:pos="284"/>
        </w:tabs>
      </w:pPr>
      <w:r w:rsidRPr="00026032">
        <w:t>Changes to the scheme were implemented from 1 April 2008.  Existing staff, and those joining the scheme up to 31 March 2008, will keep the benefits of the existing scheme but will be given the choice to transfer to the new scheme.</w:t>
      </w:r>
    </w:p>
    <w:p w:rsidR="006B5ECF" w:rsidRPr="00026032" w:rsidRDefault="006B5ECF" w:rsidP="006B5ECF">
      <w:pPr>
        <w:pStyle w:val="Text"/>
        <w:tabs>
          <w:tab w:val="clear" w:pos="284"/>
        </w:tabs>
        <w:spacing w:after="0"/>
        <w:rPr>
          <w:b/>
        </w:rPr>
      </w:pPr>
      <w:r w:rsidRPr="00026032">
        <w:rPr>
          <w:b/>
        </w:rPr>
        <w:t>Existing Scheme:</w:t>
      </w:r>
    </w:p>
    <w:p w:rsidR="006B5ECF" w:rsidRPr="00BB1615" w:rsidRDefault="006B5ECF" w:rsidP="006B5ECF">
      <w:pPr>
        <w:widowControl/>
        <w:rPr>
          <w:szCs w:val="22"/>
          <w:lang w:eastAsia="en-GB"/>
        </w:rPr>
      </w:pPr>
      <w:r w:rsidRPr="00BB1615">
        <w:rPr>
          <w:szCs w:val="22"/>
          <w:lang w:eastAsia="en-GB"/>
        </w:rPr>
        <w:t xml:space="preserve">This scheme closed to new joiners on 31 March 2015 but any benefits earned in either NHS 1995 or NHS 2008 sections are protected and will be paid at the section’s normal pension age using final pensionable pay when members leave or retire. Some members who were close to retirement when the NHS 2015 scheme launched will continue to earn benefits in their current section. This may affect members who were paying into the scheme on 1 April 2012 and were within 10 years of their normal retirement age. Some members who were close to retirement but did not qualify for full protection will remain in their current section beyond 1 April 2015 and join the 2015 scheme at a later date. </w:t>
      </w:r>
    </w:p>
    <w:p w:rsidR="006B5ECF" w:rsidRPr="00BB1615" w:rsidRDefault="006B5ECF" w:rsidP="006B5ECF">
      <w:pPr>
        <w:widowControl/>
        <w:rPr>
          <w:szCs w:val="22"/>
          <w:lang w:eastAsia="en-GB"/>
        </w:rPr>
      </w:pPr>
    </w:p>
    <w:p w:rsidR="006B5ECF" w:rsidRPr="00BB1615" w:rsidRDefault="006B5ECF" w:rsidP="006B5ECF">
      <w:pPr>
        <w:widowControl/>
        <w:rPr>
          <w:szCs w:val="22"/>
          <w:lang w:eastAsia="en-GB"/>
        </w:rPr>
      </w:pPr>
      <w:r w:rsidRPr="00BB1615">
        <w:rPr>
          <w:szCs w:val="22"/>
          <w:lang w:eastAsia="en-GB"/>
        </w:rPr>
        <w:t xml:space="preserve">All other members automatically joined the NHS 2015 scheme on 1 April 2015. </w:t>
      </w:r>
    </w:p>
    <w:p w:rsidR="006B5ECF" w:rsidRDefault="006B5ECF" w:rsidP="006B5ECF">
      <w:pPr>
        <w:widowControl/>
        <w:rPr>
          <w:szCs w:val="22"/>
          <w:lang w:eastAsia="en-GB"/>
        </w:rPr>
      </w:pPr>
      <w:r w:rsidRPr="00BB1615">
        <w:rPr>
          <w:szCs w:val="22"/>
          <w:lang w:eastAsia="en-GB"/>
        </w:rPr>
        <w:t xml:space="preserve">Further information is available on the Scottish Public Pensions Agency (SPPA) web site at </w:t>
      </w:r>
      <w:hyperlink r:id="rId12" w:history="1">
        <w:r w:rsidRPr="00BB1615">
          <w:rPr>
            <w:szCs w:val="22"/>
            <w:lang w:eastAsia="en-GB"/>
          </w:rPr>
          <w:t>www.sppa.gov.uk</w:t>
        </w:r>
      </w:hyperlink>
      <w:r w:rsidRPr="00BB1615">
        <w:rPr>
          <w:szCs w:val="22"/>
          <w:lang w:eastAsia="en-GB"/>
        </w:rPr>
        <w:t xml:space="preserve"> </w:t>
      </w:r>
    </w:p>
    <w:p w:rsidR="006B5ECF" w:rsidRPr="00026032" w:rsidRDefault="006B5ECF" w:rsidP="006B5ECF">
      <w:pPr>
        <w:widowControl/>
        <w:rPr>
          <w:szCs w:val="22"/>
          <w:lang w:eastAsia="en-GB"/>
        </w:rPr>
      </w:pPr>
    </w:p>
    <w:p w:rsidR="006B5ECF" w:rsidRPr="00026032" w:rsidRDefault="006B5ECF" w:rsidP="006B5ECF">
      <w:pPr>
        <w:pStyle w:val="Text"/>
        <w:tabs>
          <w:tab w:val="clear" w:pos="284"/>
        </w:tabs>
        <w:spacing w:after="0"/>
        <w:rPr>
          <w:b/>
        </w:rPr>
      </w:pPr>
      <w:r w:rsidRPr="00026032">
        <w:rPr>
          <w:b/>
        </w:rPr>
        <w:t>2008 Arrangements:</w:t>
      </w:r>
    </w:p>
    <w:p w:rsidR="006B5ECF" w:rsidRDefault="006B5ECF" w:rsidP="006B5ECF">
      <w:pPr>
        <w:widowControl/>
        <w:rPr>
          <w:szCs w:val="22"/>
          <w:lang w:eastAsia="en-GB"/>
        </w:rPr>
      </w:pPr>
      <w:r w:rsidRPr="00026032">
        <w:rPr>
          <w:szCs w:val="22"/>
          <w:lang w:eastAsia="en-GB"/>
        </w:rPr>
        <w:t xml:space="preserve">The scheme provides benefits on a “final salary” basis at a normal retirement age of 65. Pension will have an accrual rate of 1/60th and be calculated on the basis of the average of the best consecutive three years pensionable pay in the ten years before retirement. There is an option to exchange part of Pension benefits for a cash lump sum at retirement, up to 25% of overall Pension Value. Members pay tiered </w:t>
      </w:r>
    </w:p>
    <w:p w:rsidR="006B5ECF" w:rsidRDefault="006B5ECF" w:rsidP="006B5ECF">
      <w:pPr>
        <w:widowControl/>
        <w:rPr>
          <w:szCs w:val="22"/>
          <w:lang w:eastAsia="en-GB"/>
        </w:rPr>
      </w:pPr>
    </w:p>
    <w:p w:rsidR="00FD2C32" w:rsidRDefault="00FD2C32" w:rsidP="006B5ECF">
      <w:pPr>
        <w:widowControl/>
        <w:rPr>
          <w:szCs w:val="22"/>
          <w:lang w:eastAsia="en-GB"/>
        </w:rPr>
      </w:pPr>
    </w:p>
    <w:p w:rsidR="006B5ECF" w:rsidRPr="00026032" w:rsidRDefault="006B5ECF" w:rsidP="006B5ECF">
      <w:pPr>
        <w:tabs>
          <w:tab w:val="left" w:pos="-720"/>
          <w:tab w:val="decimal" w:pos="11232"/>
        </w:tabs>
        <w:rPr>
          <w:b/>
          <w:iCs/>
          <w:sz w:val="24"/>
          <w:szCs w:val="24"/>
        </w:rPr>
      </w:pPr>
      <w:r w:rsidRPr="00026032">
        <w:rPr>
          <w:b/>
          <w:iCs/>
          <w:sz w:val="24"/>
          <w:szCs w:val="24"/>
        </w:rPr>
        <w:lastRenderedPageBreak/>
        <w:t>Note 16   Pensions Costs</w:t>
      </w:r>
      <w:r>
        <w:rPr>
          <w:b/>
          <w:iCs/>
          <w:sz w:val="24"/>
          <w:szCs w:val="24"/>
        </w:rPr>
        <w:t xml:space="preserve"> (continued)</w:t>
      </w:r>
    </w:p>
    <w:p w:rsidR="006B5ECF" w:rsidRPr="00506465" w:rsidRDefault="006B5ECF" w:rsidP="006B5ECF">
      <w:pPr>
        <w:widowControl/>
        <w:rPr>
          <w:sz w:val="16"/>
          <w:szCs w:val="16"/>
          <w:lang w:eastAsia="en-GB"/>
        </w:rPr>
      </w:pPr>
    </w:p>
    <w:p w:rsidR="006B5ECF" w:rsidRPr="00026032" w:rsidRDefault="006B5ECF" w:rsidP="006B5ECF">
      <w:pPr>
        <w:widowControl/>
        <w:rPr>
          <w:szCs w:val="22"/>
          <w:lang w:eastAsia="en-GB"/>
        </w:rPr>
      </w:pPr>
      <w:r w:rsidRPr="00026032">
        <w:rPr>
          <w:szCs w:val="22"/>
          <w:lang w:eastAsia="en-GB"/>
        </w:rPr>
        <w:t>contribution rates ranging from 5% to 8.5% of pensionable earnings. Pensions and allowances are index linked to protect their value.</w:t>
      </w:r>
    </w:p>
    <w:p w:rsidR="006B5ECF" w:rsidRPr="00506465" w:rsidRDefault="006B5ECF" w:rsidP="006B5ECF">
      <w:pPr>
        <w:pStyle w:val="Text"/>
        <w:tabs>
          <w:tab w:val="clear" w:pos="284"/>
        </w:tabs>
        <w:spacing w:after="0"/>
        <w:rPr>
          <w:sz w:val="16"/>
          <w:szCs w:val="16"/>
        </w:rPr>
      </w:pPr>
    </w:p>
    <w:p w:rsidR="006B5ECF" w:rsidRPr="00026032" w:rsidRDefault="006B5ECF" w:rsidP="006B5ECF">
      <w:pPr>
        <w:widowControl/>
        <w:rPr>
          <w:szCs w:val="22"/>
          <w:lang w:eastAsia="en-GB"/>
        </w:rPr>
      </w:pPr>
      <w:r w:rsidRPr="00026032">
        <w:rPr>
          <w:szCs w:val="22"/>
          <w:lang w:eastAsia="en-GB"/>
        </w:rPr>
        <w:t>Members aged 55 or above may take voluntary early retirement and receive a reduced pension. Alternatively, if the employer agrees to this the member will be able to retire on the full pension and lump sum which they have earned.</w:t>
      </w:r>
    </w:p>
    <w:p w:rsidR="006B5ECF" w:rsidRPr="00026032" w:rsidRDefault="006B5ECF" w:rsidP="006B5ECF">
      <w:pPr>
        <w:widowControl/>
        <w:rPr>
          <w:szCs w:val="22"/>
          <w:lang w:eastAsia="en-GB"/>
        </w:rPr>
      </w:pPr>
    </w:p>
    <w:p w:rsidR="006B5ECF" w:rsidRPr="00026032" w:rsidRDefault="006B5ECF" w:rsidP="006B5ECF">
      <w:pPr>
        <w:pStyle w:val="Text"/>
        <w:tabs>
          <w:tab w:val="clear" w:pos="284"/>
        </w:tabs>
        <w:spacing w:after="0"/>
        <w:rPr>
          <w:b/>
        </w:rPr>
      </w:pPr>
      <w:r w:rsidRPr="00026032">
        <w:rPr>
          <w:b/>
        </w:rPr>
        <w:t>The new NHS Pension Scheme (Scotland) 2015</w:t>
      </w:r>
    </w:p>
    <w:p w:rsidR="006B5ECF" w:rsidRPr="00026032" w:rsidRDefault="006B5ECF" w:rsidP="006B5ECF">
      <w:pPr>
        <w:widowControl/>
        <w:rPr>
          <w:szCs w:val="22"/>
          <w:lang w:eastAsia="en-GB"/>
        </w:rPr>
      </w:pPr>
      <w:r w:rsidRPr="00026032">
        <w:rPr>
          <w:szCs w:val="22"/>
          <w:lang w:eastAsia="en-GB"/>
        </w:rPr>
        <w:t xml:space="preserve"> From 1 April 2015 the NHS Pension Scheme (Scotland) 2015 was introduced. This scheme is a Career Average Re-valued Earnings (CARE) scheme. Members will accrue 1/54 of their pay as pension for each year they are a member of the scheme. The accrued pension is re-valued each year at an above inflation rate to maintain its buying power. This is currently 1.5% above increases to the Consumer Prices Index (CPI). This continues until the member leaves the scheme or retires. In 2015-16 members paid tiered contribution rates ranging from 5.2% to 14.7% of pensionable earnings. The normal </w:t>
      </w:r>
    </w:p>
    <w:p w:rsidR="006B5ECF" w:rsidRDefault="006B5ECF" w:rsidP="006B5ECF">
      <w:pPr>
        <w:widowControl/>
        <w:rPr>
          <w:szCs w:val="22"/>
          <w:lang w:eastAsia="en-GB"/>
        </w:rPr>
      </w:pPr>
      <w:r w:rsidRPr="00026032">
        <w:rPr>
          <w:szCs w:val="22"/>
          <w:lang w:eastAsia="en-GB"/>
        </w:rPr>
        <w:t xml:space="preserve">retirement age is the same as the State Pension age. Members can take their benefits earlier but there will be a deduction for early payment. </w:t>
      </w:r>
    </w:p>
    <w:p w:rsidR="006B5ECF" w:rsidRDefault="006B5ECF" w:rsidP="006B5ECF">
      <w:pPr>
        <w:widowControl/>
        <w:rPr>
          <w:szCs w:val="22"/>
          <w:lang w:eastAsia="en-GB"/>
        </w:rPr>
      </w:pPr>
    </w:p>
    <w:p w:rsidR="006B5ECF" w:rsidRPr="003740CF" w:rsidRDefault="006B5ECF" w:rsidP="006B5ECF">
      <w:pPr>
        <w:widowControl/>
        <w:rPr>
          <w:szCs w:val="22"/>
          <w:lang w:eastAsia="en-GB"/>
        </w:rPr>
      </w:pPr>
      <w:r w:rsidRPr="00026032">
        <w:rPr>
          <w:szCs w:val="22"/>
          <w:lang w:eastAsia="en-GB"/>
        </w:rPr>
        <w:t xml:space="preserve">Further information on each of the pension schemes can be found on the SPPA website - </w:t>
      </w:r>
      <w:hyperlink r:id="rId13" w:history="1">
        <w:r w:rsidRPr="00026032">
          <w:rPr>
            <w:rStyle w:val="Hyperlink"/>
            <w:szCs w:val="22"/>
            <w:lang w:eastAsia="en-GB"/>
          </w:rPr>
          <w:t>http://www.sppa.gov.uk</w:t>
        </w:r>
      </w:hyperlink>
      <w:r w:rsidRPr="003740CF">
        <w:rPr>
          <w:szCs w:val="22"/>
          <w:lang w:eastAsia="en-GB"/>
        </w:rPr>
        <w:t xml:space="preserve"> </w:t>
      </w:r>
    </w:p>
    <w:p w:rsidR="006B5ECF" w:rsidRDefault="006B5ECF" w:rsidP="006B5ECF">
      <w:pPr>
        <w:rPr>
          <w:sz w:val="16"/>
          <w:szCs w:val="16"/>
        </w:rPr>
      </w:pPr>
    </w:p>
    <w:p w:rsidR="006B5ECF" w:rsidRPr="00506465" w:rsidRDefault="006B5ECF" w:rsidP="006B5ECF">
      <w:pPr>
        <w:shd w:val="clear" w:color="auto" w:fill="FFFFFF" w:themeFill="background1"/>
        <w:tabs>
          <w:tab w:val="left" w:pos="2338"/>
          <w:tab w:val="left" w:pos="2552"/>
        </w:tabs>
        <w:ind w:right="-2552"/>
        <w:rPr>
          <w:b/>
          <w:szCs w:val="22"/>
        </w:rPr>
      </w:pPr>
      <w:r w:rsidRPr="00506465">
        <w:rPr>
          <w:b/>
          <w:szCs w:val="22"/>
        </w:rPr>
        <w:t>National Employment Savings Trust (NEST)</w:t>
      </w:r>
    </w:p>
    <w:p w:rsidR="006B5ECF" w:rsidRPr="00506465" w:rsidRDefault="006B5ECF" w:rsidP="006B5ECF">
      <w:pPr>
        <w:rPr>
          <w:sz w:val="16"/>
          <w:szCs w:val="16"/>
        </w:rPr>
      </w:pPr>
    </w:p>
    <w:p w:rsidR="006B5ECF" w:rsidRDefault="006B5ECF" w:rsidP="006B5ECF">
      <w:pPr>
        <w:widowControl/>
        <w:rPr>
          <w:szCs w:val="22"/>
          <w:lang w:eastAsia="en-GB"/>
        </w:rPr>
      </w:pPr>
      <w:r w:rsidRPr="00506465">
        <w:rPr>
          <w:szCs w:val="22"/>
          <w:lang w:eastAsia="en-GB"/>
        </w:rPr>
        <w:t>The Pensions Act 2008 and 2011 Automatic Enrolment regulations required all employers to enrol workers meeting certain criteria into a pension scheme and pay contributions toward their retirement. For those staff not entitled to join the NHS Superannuation Scheme (Scotland), the Board utilised an alternative pension scheme called NEST to fulfil its Automatic Enrolment obligations.</w:t>
      </w:r>
    </w:p>
    <w:p w:rsidR="006B5ECF" w:rsidRPr="00506465" w:rsidRDefault="006B5ECF" w:rsidP="006B5ECF">
      <w:pPr>
        <w:widowControl/>
        <w:rPr>
          <w:szCs w:val="22"/>
          <w:lang w:eastAsia="en-GB"/>
        </w:rPr>
      </w:pPr>
    </w:p>
    <w:p w:rsidR="006B5ECF" w:rsidRPr="00506465" w:rsidRDefault="006B5ECF" w:rsidP="006B5ECF">
      <w:pPr>
        <w:widowControl/>
        <w:rPr>
          <w:szCs w:val="22"/>
          <w:lang w:eastAsia="en-GB"/>
        </w:rPr>
      </w:pPr>
      <w:r w:rsidRPr="00506465">
        <w:rPr>
          <w:szCs w:val="22"/>
          <w:lang w:eastAsia="en-GB"/>
        </w:rPr>
        <w:t>NEST is a defined contribution pension scheme established by law to support the introduction of Auto Enrolment. Contributions are taken from qualifying earnings, which are currently from £5,876 up to £45,000, but will be reviewed every year by the government. The initial employee contribution is 1% of qualifying earnings, with an employer contribution of 1%. This will increase in stages to meet levels set by government.</w:t>
      </w:r>
    </w:p>
    <w:p w:rsidR="006B5ECF" w:rsidRPr="009B7BA0" w:rsidRDefault="006B5ECF" w:rsidP="006B5ECF">
      <w:pPr>
        <w:shd w:val="clear" w:color="auto" w:fill="FFFFFF" w:themeFill="background1"/>
        <w:tabs>
          <w:tab w:val="left" w:pos="2338"/>
          <w:tab w:val="left" w:pos="2552"/>
        </w:tabs>
        <w:ind w:right="-851"/>
        <w:rPr>
          <w:rFonts w:ascii="Arial" w:hAnsi="Arial" w:cs="Arial"/>
          <w:sz w:val="18"/>
          <w:szCs w:val="18"/>
        </w:rPr>
      </w:pPr>
    </w:p>
    <w:tbl>
      <w:tblPr>
        <w:tblW w:w="5000" w:type="pct"/>
        <w:tblLook w:val="04A0"/>
      </w:tblPr>
      <w:tblGrid>
        <w:gridCol w:w="2345"/>
        <w:gridCol w:w="2345"/>
        <w:gridCol w:w="2345"/>
        <w:gridCol w:w="2345"/>
      </w:tblGrid>
      <w:tr w:rsidR="006B5ECF" w:rsidRPr="009B7BA0" w:rsidTr="006B5ECF">
        <w:trPr>
          <w:trHeight w:val="300"/>
        </w:trPr>
        <w:tc>
          <w:tcPr>
            <w:tcW w:w="1250" w:type="pct"/>
            <w:tcBorders>
              <w:top w:val="single" w:sz="4" w:space="0" w:color="auto"/>
              <w:left w:val="single" w:sz="4" w:space="0" w:color="auto"/>
              <w:bottom w:val="single" w:sz="4" w:space="0" w:color="auto"/>
              <w:right w:val="single" w:sz="4" w:space="0" w:color="auto"/>
            </w:tcBorders>
            <w:shd w:val="clear" w:color="auto" w:fill="auto"/>
            <w:hideMark/>
          </w:tcPr>
          <w:p w:rsidR="006B5ECF" w:rsidRPr="00C44865" w:rsidRDefault="006B5ECF" w:rsidP="008B3CE5">
            <w:pPr>
              <w:rPr>
                <w:b/>
                <w:bCs/>
                <w:sz w:val="18"/>
                <w:szCs w:val="18"/>
                <w:lang w:eastAsia="en-GB"/>
              </w:rPr>
            </w:pPr>
            <w:r w:rsidRPr="00C44865">
              <w:rPr>
                <w:b/>
                <w:bCs/>
                <w:sz w:val="18"/>
                <w:szCs w:val="18"/>
                <w:lang w:eastAsia="en-GB"/>
              </w:rPr>
              <w:t>Date</w:t>
            </w:r>
          </w:p>
        </w:tc>
        <w:tc>
          <w:tcPr>
            <w:tcW w:w="1250" w:type="pct"/>
            <w:tcBorders>
              <w:top w:val="single" w:sz="4" w:space="0" w:color="auto"/>
              <w:left w:val="nil"/>
              <w:bottom w:val="single" w:sz="4" w:space="0" w:color="auto"/>
              <w:right w:val="single" w:sz="4" w:space="0" w:color="auto"/>
            </w:tcBorders>
            <w:shd w:val="clear" w:color="auto" w:fill="auto"/>
            <w:hideMark/>
          </w:tcPr>
          <w:p w:rsidR="006B5ECF" w:rsidRPr="00C44865" w:rsidRDefault="006B5ECF" w:rsidP="008B3CE5">
            <w:pPr>
              <w:jc w:val="center"/>
              <w:rPr>
                <w:b/>
                <w:bCs/>
                <w:sz w:val="18"/>
                <w:szCs w:val="18"/>
                <w:lang w:eastAsia="en-GB"/>
              </w:rPr>
            </w:pPr>
            <w:r w:rsidRPr="00C44865">
              <w:rPr>
                <w:b/>
                <w:bCs/>
                <w:sz w:val="18"/>
                <w:szCs w:val="18"/>
                <w:lang w:eastAsia="en-GB"/>
              </w:rPr>
              <w:t>Employee Contribution</w:t>
            </w:r>
          </w:p>
        </w:tc>
        <w:tc>
          <w:tcPr>
            <w:tcW w:w="1250" w:type="pct"/>
            <w:tcBorders>
              <w:top w:val="single" w:sz="4" w:space="0" w:color="auto"/>
              <w:left w:val="nil"/>
              <w:bottom w:val="single" w:sz="4" w:space="0" w:color="auto"/>
              <w:right w:val="single" w:sz="4" w:space="0" w:color="auto"/>
            </w:tcBorders>
            <w:shd w:val="clear" w:color="auto" w:fill="auto"/>
            <w:hideMark/>
          </w:tcPr>
          <w:p w:rsidR="006B5ECF" w:rsidRPr="00C44865" w:rsidRDefault="006B5ECF" w:rsidP="008B3CE5">
            <w:pPr>
              <w:jc w:val="center"/>
              <w:rPr>
                <w:b/>
                <w:bCs/>
                <w:sz w:val="18"/>
                <w:szCs w:val="18"/>
                <w:lang w:eastAsia="en-GB"/>
              </w:rPr>
            </w:pPr>
            <w:r w:rsidRPr="00C44865">
              <w:rPr>
                <w:b/>
                <w:bCs/>
                <w:sz w:val="18"/>
                <w:szCs w:val="18"/>
                <w:lang w:eastAsia="en-GB"/>
              </w:rPr>
              <w:t>Employer Contribution</w:t>
            </w:r>
          </w:p>
        </w:tc>
        <w:tc>
          <w:tcPr>
            <w:tcW w:w="1250" w:type="pct"/>
            <w:tcBorders>
              <w:top w:val="single" w:sz="4" w:space="0" w:color="auto"/>
              <w:left w:val="nil"/>
              <w:bottom w:val="single" w:sz="4" w:space="0" w:color="auto"/>
              <w:right w:val="single" w:sz="4" w:space="0" w:color="auto"/>
            </w:tcBorders>
            <w:shd w:val="clear" w:color="auto" w:fill="auto"/>
            <w:hideMark/>
          </w:tcPr>
          <w:p w:rsidR="006B5ECF" w:rsidRPr="00C44865" w:rsidRDefault="006B5ECF" w:rsidP="008B3CE5">
            <w:pPr>
              <w:jc w:val="center"/>
              <w:rPr>
                <w:b/>
                <w:bCs/>
                <w:sz w:val="18"/>
                <w:szCs w:val="18"/>
                <w:lang w:eastAsia="en-GB"/>
              </w:rPr>
            </w:pPr>
            <w:r w:rsidRPr="00C44865">
              <w:rPr>
                <w:b/>
                <w:bCs/>
                <w:sz w:val="18"/>
                <w:szCs w:val="18"/>
                <w:lang w:eastAsia="en-GB"/>
              </w:rPr>
              <w:t>Total Contribution</w:t>
            </w:r>
          </w:p>
        </w:tc>
      </w:tr>
      <w:tr w:rsidR="006B5ECF" w:rsidRPr="009B7BA0" w:rsidTr="006B5ECF">
        <w:trPr>
          <w:trHeight w:val="300"/>
        </w:trPr>
        <w:tc>
          <w:tcPr>
            <w:tcW w:w="1250" w:type="pct"/>
            <w:tcBorders>
              <w:top w:val="nil"/>
              <w:left w:val="single" w:sz="4" w:space="0" w:color="auto"/>
              <w:bottom w:val="single" w:sz="4" w:space="0" w:color="auto"/>
              <w:right w:val="single" w:sz="4" w:space="0" w:color="auto"/>
            </w:tcBorders>
            <w:shd w:val="clear" w:color="auto" w:fill="auto"/>
            <w:hideMark/>
          </w:tcPr>
          <w:p w:rsidR="006B5ECF" w:rsidRPr="00C44865" w:rsidRDefault="006B5ECF" w:rsidP="008B3CE5">
            <w:pPr>
              <w:rPr>
                <w:sz w:val="18"/>
                <w:szCs w:val="18"/>
                <w:lang w:eastAsia="en-GB"/>
              </w:rPr>
            </w:pPr>
            <w:r w:rsidRPr="00C44865">
              <w:rPr>
                <w:sz w:val="18"/>
                <w:szCs w:val="18"/>
                <w:lang w:eastAsia="en-GB"/>
              </w:rPr>
              <w:t>1st March 2013</w:t>
            </w:r>
          </w:p>
        </w:tc>
        <w:tc>
          <w:tcPr>
            <w:tcW w:w="1250" w:type="pct"/>
            <w:tcBorders>
              <w:top w:val="nil"/>
              <w:left w:val="nil"/>
              <w:bottom w:val="single" w:sz="4" w:space="0" w:color="auto"/>
              <w:right w:val="single" w:sz="4" w:space="0" w:color="auto"/>
            </w:tcBorders>
            <w:shd w:val="clear" w:color="auto" w:fill="auto"/>
            <w:hideMark/>
          </w:tcPr>
          <w:p w:rsidR="006B5ECF" w:rsidRPr="00C44865" w:rsidRDefault="006B5ECF" w:rsidP="008B3CE5">
            <w:pPr>
              <w:jc w:val="center"/>
              <w:rPr>
                <w:sz w:val="18"/>
                <w:szCs w:val="18"/>
                <w:lang w:eastAsia="en-GB"/>
              </w:rPr>
            </w:pPr>
            <w:r w:rsidRPr="00C44865">
              <w:rPr>
                <w:sz w:val="18"/>
                <w:szCs w:val="18"/>
                <w:lang w:eastAsia="en-GB"/>
              </w:rPr>
              <w:t>1%</w:t>
            </w:r>
          </w:p>
        </w:tc>
        <w:tc>
          <w:tcPr>
            <w:tcW w:w="1250" w:type="pct"/>
            <w:tcBorders>
              <w:top w:val="nil"/>
              <w:left w:val="nil"/>
              <w:bottom w:val="single" w:sz="4" w:space="0" w:color="auto"/>
              <w:right w:val="single" w:sz="4" w:space="0" w:color="auto"/>
            </w:tcBorders>
            <w:shd w:val="clear" w:color="auto" w:fill="auto"/>
            <w:hideMark/>
          </w:tcPr>
          <w:p w:rsidR="006B5ECF" w:rsidRPr="00C44865" w:rsidRDefault="006B5ECF" w:rsidP="008B3CE5">
            <w:pPr>
              <w:jc w:val="center"/>
              <w:rPr>
                <w:sz w:val="18"/>
                <w:szCs w:val="18"/>
                <w:lang w:eastAsia="en-GB"/>
              </w:rPr>
            </w:pPr>
            <w:r w:rsidRPr="00C44865">
              <w:rPr>
                <w:sz w:val="18"/>
                <w:szCs w:val="18"/>
                <w:lang w:eastAsia="en-GB"/>
              </w:rPr>
              <w:t>1%</w:t>
            </w:r>
          </w:p>
        </w:tc>
        <w:tc>
          <w:tcPr>
            <w:tcW w:w="1250" w:type="pct"/>
            <w:tcBorders>
              <w:top w:val="single" w:sz="4" w:space="0" w:color="auto"/>
              <w:left w:val="nil"/>
              <w:bottom w:val="single" w:sz="4" w:space="0" w:color="auto"/>
              <w:right w:val="single" w:sz="4" w:space="0" w:color="auto"/>
            </w:tcBorders>
            <w:shd w:val="clear" w:color="auto" w:fill="auto"/>
            <w:hideMark/>
          </w:tcPr>
          <w:p w:rsidR="006B5ECF" w:rsidRPr="00C44865" w:rsidRDefault="006B5ECF" w:rsidP="008B3CE5">
            <w:pPr>
              <w:jc w:val="center"/>
              <w:rPr>
                <w:sz w:val="18"/>
                <w:szCs w:val="18"/>
                <w:lang w:eastAsia="en-GB"/>
              </w:rPr>
            </w:pPr>
            <w:r w:rsidRPr="00C44865">
              <w:rPr>
                <w:sz w:val="18"/>
                <w:szCs w:val="18"/>
                <w:lang w:eastAsia="en-GB"/>
              </w:rPr>
              <w:t>2%</w:t>
            </w:r>
          </w:p>
        </w:tc>
      </w:tr>
      <w:tr w:rsidR="006B5ECF" w:rsidRPr="009B7BA0" w:rsidTr="006B5ECF">
        <w:trPr>
          <w:trHeight w:val="300"/>
        </w:trPr>
        <w:tc>
          <w:tcPr>
            <w:tcW w:w="1250" w:type="pct"/>
            <w:tcBorders>
              <w:top w:val="nil"/>
              <w:left w:val="single" w:sz="4" w:space="0" w:color="auto"/>
              <w:bottom w:val="single" w:sz="4" w:space="0" w:color="auto"/>
              <w:right w:val="single" w:sz="4" w:space="0" w:color="auto"/>
            </w:tcBorders>
            <w:shd w:val="clear" w:color="auto" w:fill="auto"/>
            <w:hideMark/>
          </w:tcPr>
          <w:p w:rsidR="006B5ECF" w:rsidRPr="00C44865" w:rsidRDefault="006B5ECF" w:rsidP="008B3CE5">
            <w:pPr>
              <w:rPr>
                <w:sz w:val="18"/>
                <w:szCs w:val="18"/>
                <w:lang w:eastAsia="en-GB"/>
              </w:rPr>
            </w:pPr>
            <w:r w:rsidRPr="00C44865">
              <w:rPr>
                <w:sz w:val="18"/>
                <w:szCs w:val="18"/>
                <w:lang w:eastAsia="en-GB"/>
              </w:rPr>
              <w:t>1st October 2018</w:t>
            </w:r>
          </w:p>
        </w:tc>
        <w:tc>
          <w:tcPr>
            <w:tcW w:w="1250" w:type="pct"/>
            <w:tcBorders>
              <w:top w:val="nil"/>
              <w:left w:val="nil"/>
              <w:bottom w:val="single" w:sz="4" w:space="0" w:color="auto"/>
              <w:right w:val="single" w:sz="4" w:space="0" w:color="auto"/>
            </w:tcBorders>
            <w:shd w:val="clear" w:color="auto" w:fill="auto"/>
            <w:hideMark/>
          </w:tcPr>
          <w:p w:rsidR="006B5ECF" w:rsidRPr="00C44865" w:rsidRDefault="006B5ECF" w:rsidP="008B3CE5">
            <w:pPr>
              <w:jc w:val="center"/>
              <w:rPr>
                <w:sz w:val="18"/>
                <w:szCs w:val="18"/>
                <w:lang w:eastAsia="en-GB"/>
              </w:rPr>
            </w:pPr>
            <w:r w:rsidRPr="00C44865">
              <w:rPr>
                <w:sz w:val="18"/>
                <w:szCs w:val="18"/>
                <w:lang w:eastAsia="en-GB"/>
              </w:rPr>
              <w:t>3%</w:t>
            </w:r>
          </w:p>
        </w:tc>
        <w:tc>
          <w:tcPr>
            <w:tcW w:w="1250" w:type="pct"/>
            <w:tcBorders>
              <w:top w:val="nil"/>
              <w:left w:val="nil"/>
              <w:bottom w:val="single" w:sz="4" w:space="0" w:color="auto"/>
              <w:right w:val="single" w:sz="4" w:space="0" w:color="auto"/>
            </w:tcBorders>
            <w:shd w:val="clear" w:color="auto" w:fill="auto"/>
            <w:hideMark/>
          </w:tcPr>
          <w:p w:rsidR="006B5ECF" w:rsidRPr="00C44865" w:rsidRDefault="006B5ECF" w:rsidP="008B3CE5">
            <w:pPr>
              <w:jc w:val="center"/>
              <w:rPr>
                <w:sz w:val="18"/>
                <w:szCs w:val="18"/>
                <w:lang w:eastAsia="en-GB"/>
              </w:rPr>
            </w:pPr>
            <w:r w:rsidRPr="00C44865">
              <w:rPr>
                <w:sz w:val="18"/>
                <w:szCs w:val="18"/>
                <w:lang w:eastAsia="en-GB"/>
              </w:rPr>
              <w:t>2%</w:t>
            </w:r>
          </w:p>
        </w:tc>
        <w:tc>
          <w:tcPr>
            <w:tcW w:w="1250" w:type="pct"/>
            <w:tcBorders>
              <w:top w:val="single" w:sz="4" w:space="0" w:color="auto"/>
              <w:left w:val="nil"/>
              <w:bottom w:val="single" w:sz="4" w:space="0" w:color="auto"/>
              <w:right w:val="single" w:sz="4" w:space="0" w:color="auto"/>
            </w:tcBorders>
            <w:shd w:val="clear" w:color="auto" w:fill="auto"/>
            <w:hideMark/>
          </w:tcPr>
          <w:p w:rsidR="006B5ECF" w:rsidRPr="00C44865" w:rsidRDefault="006B5ECF" w:rsidP="008B3CE5">
            <w:pPr>
              <w:jc w:val="center"/>
              <w:rPr>
                <w:sz w:val="18"/>
                <w:szCs w:val="18"/>
                <w:lang w:eastAsia="en-GB"/>
              </w:rPr>
            </w:pPr>
            <w:r w:rsidRPr="00C44865">
              <w:rPr>
                <w:sz w:val="18"/>
                <w:szCs w:val="18"/>
                <w:lang w:eastAsia="en-GB"/>
              </w:rPr>
              <w:t>5%</w:t>
            </w:r>
          </w:p>
        </w:tc>
      </w:tr>
      <w:tr w:rsidR="006B5ECF" w:rsidRPr="009B7BA0" w:rsidTr="006B5ECF">
        <w:trPr>
          <w:trHeight w:val="300"/>
        </w:trPr>
        <w:tc>
          <w:tcPr>
            <w:tcW w:w="1250" w:type="pct"/>
            <w:tcBorders>
              <w:top w:val="nil"/>
              <w:left w:val="single" w:sz="4" w:space="0" w:color="auto"/>
              <w:bottom w:val="single" w:sz="4" w:space="0" w:color="auto"/>
              <w:right w:val="single" w:sz="4" w:space="0" w:color="auto"/>
            </w:tcBorders>
            <w:shd w:val="clear" w:color="auto" w:fill="auto"/>
            <w:hideMark/>
          </w:tcPr>
          <w:p w:rsidR="006B5ECF" w:rsidRPr="00C44865" w:rsidRDefault="006B5ECF" w:rsidP="008B3CE5">
            <w:pPr>
              <w:rPr>
                <w:sz w:val="18"/>
                <w:szCs w:val="18"/>
                <w:lang w:eastAsia="en-GB"/>
              </w:rPr>
            </w:pPr>
            <w:r w:rsidRPr="00C44865">
              <w:rPr>
                <w:sz w:val="18"/>
                <w:szCs w:val="18"/>
                <w:lang w:eastAsia="en-GB"/>
              </w:rPr>
              <w:t>1st October 2019</w:t>
            </w:r>
          </w:p>
        </w:tc>
        <w:tc>
          <w:tcPr>
            <w:tcW w:w="1250" w:type="pct"/>
            <w:tcBorders>
              <w:top w:val="nil"/>
              <w:left w:val="nil"/>
              <w:bottom w:val="single" w:sz="4" w:space="0" w:color="auto"/>
              <w:right w:val="single" w:sz="4" w:space="0" w:color="auto"/>
            </w:tcBorders>
            <w:shd w:val="clear" w:color="auto" w:fill="auto"/>
            <w:hideMark/>
          </w:tcPr>
          <w:p w:rsidR="006B5ECF" w:rsidRPr="00C44865" w:rsidRDefault="006B5ECF" w:rsidP="008B3CE5">
            <w:pPr>
              <w:jc w:val="center"/>
              <w:rPr>
                <w:sz w:val="18"/>
                <w:szCs w:val="18"/>
                <w:lang w:eastAsia="en-GB"/>
              </w:rPr>
            </w:pPr>
            <w:r w:rsidRPr="00C44865">
              <w:rPr>
                <w:sz w:val="18"/>
                <w:szCs w:val="18"/>
                <w:lang w:eastAsia="en-GB"/>
              </w:rPr>
              <w:t>5%</w:t>
            </w:r>
          </w:p>
        </w:tc>
        <w:tc>
          <w:tcPr>
            <w:tcW w:w="1250" w:type="pct"/>
            <w:tcBorders>
              <w:top w:val="nil"/>
              <w:left w:val="nil"/>
              <w:bottom w:val="single" w:sz="4" w:space="0" w:color="auto"/>
              <w:right w:val="single" w:sz="4" w:space="0" w:color="auto"/>
            </w:tcBorders>
            <w:shd w:val="clear" w:color="auto" w:fill="auto"/>
            <w:hideMark/>
          </w:tcPr>
          <w:p w:rsidR="006B5ECF" w:rsidRPr="00C44865" w:rsidRDefault="006B5ECF" w:rsidP="008B3CE5">
            <w:pPr>
              <w:jc w:val="center"/>
              <w:rPr>
                <w:sz w:val="18"/>
                <w:szCs w:val="18"/>
                <w:lang w:eastAsia="en-GB"/>
              </w:rPr>
            </w:pPr>
            <w:r w:rsidRPr="00C44865">
              <w:rPr>
                <w:sz w:val="18"/>
                <w:szCs w:val="18"/>
                <w:lang w:eastAsia="en-GB"/>
              </w:rPr>
              <w:t>3%</w:t>
            </w:r>
          </w:p>
        </w:tc>
        <w:tc>
          <w:tcPr>
            <w:tcW w:w="1250" w:type="pct"/>
            <w:tcBorders>
              <w:top w:val="single" w:sz="4" w:space="0" w:color="auto"/>
              <w:left w:val="nil"/>
              <w:bottom w:val="single" w:sz="4" w:space="0" w:color="auto"/>
              <w:right w:val="single" w:sz="4" w:space="0" w:color="auto"/>
            </w:tcBorders>
            <w:shd w:val="clear" w:color="auto" w:fill="auto"/>
            <w:hideMark/>
          </w:tcPr>
          <w:p w:rsidR="006B5ECF" w:rsidRPr="00C44865" w:rsidRDefault="006B5ECF" w:rsidP="008B3CE5">
            <w:pPr>
              <w:jc w:val="center"/>
              <w:rPr>
                <w:sz w:val="18"/>
                <w:szCs w:val="18"/>
                <w:lang w:eastAsia="en-GB"/>
              </w:rPr>
            </w:pPr>
            <w:r w:rsidRPr="00C44865">
              <w:rPr>
                <w:sz w:val="18"/>
                <w:szCs w:val="18"/>
                <w:lang w:eastAsia="en-GB"/>
              </w:rPr>
              <w:t>8%</w:t>
            </w:r>
          </w:p>
        </w:tc>
      </w:tr>
    </w:tbl>
    <w:p w:rsidR="006B5ECF" w:rsidRPr="009B7BA0" w:rsidRDefault="006B5ECF" w:rsidP="006B5ECF">
      <w:pPr>
        <w:shd w:val="clear" w:color="auto" w:fill="FFFFFF" w:themeFill="background1"/>
        <w:tabs>
          <w:tab w:val="left" w:pos="2338"/>
          <w:tab w:val="left" w:pos="2552"/>
        </w:tabs>
        <w:ind w:right="-851"/>
        <w:rPr>
          <w:rFonts w:ascii="Arial" w:hAnsi="Arial" w:cs="Arial"/>
          <w:sz w:val="18"/>
          <w:szCs w:val="18"/>
        </w:rPr>
      </w:pPr>
    </w:p>
    <w:p w:rsidR="006B5ECF" w:rsidRPr="00506465" w:rsidRDefault="006B5ECF" w:rsidP="006B5ECF">
      <w:pPr>
        <w:widowControl/>
        <w:rPr>
          <w:szCs w:val="22"/>
          <w:lang w:eastAsia="en-GB"/>
        </w:rPr>
      </w:pPr>
      <w:r w:rsidRPr="00506465">
        <w:rPr>
          <w:szCs w:val="22"/>
          <w:lang w:eastAsia="en-GB"/>
        </w:rPr>
        <w:t>Pension members can chose to let NEST manage their retirement fund or can take control themselves and alter contribution levels and switch between different funds. If pension members leave the Board they can continue to pay into NEST.</w:t>
      </w:r>
    </w:p>
    <w:p w:rsidR="006B5ECF" w:rsidRPr="00506465" w:rsidRDefault="006B5ECF" w:rsidP="006B5ECF">
      <w:pPr>
        <w:widowControl/>
        <w:rPr>
          <w:szCs w:val="22"/>
          <w:lang w:eastAsia="en-GB"/>
        </w:rPr>
      </w:pPr>
    </w:p>
    <w:p w:rsidR="006B5ECF" w:rsidRPr="00506465" w:rsidRDefault="006B5ECF" w:rsidP="006B5ECF">
      <w:pPr>
        <w:widowControl/>
        <w:rPr>
          <w:szCs w:val="22"/>
          <w:lang w:eastAsia="en-GB"/>
        </w:rPr>
      </w:pPr>
      <w:r w:rsidRPr="00506465">
        <w:rPr>
          <w:szCs w:val="22"/>
          <w:lang w:eastAsia="en-GB"/>
        </w:rPr>
        <w:t>NEST Pension members can take money out of NEST at any time from age 55. If suffering from serious ill health or incapable of working due to illness members can request to take money out of NEST early. They can take the entire retirement fund as cash, use it to buy a retirement income or a combination. Additionally members can transfer their NEST retirement fund to another scheme.</w:t>
      </w:r>
    </w:p>
    <w:p w:rsidR="006B5ECF" w:rsidRPr="00506465" w:rsidRDefault="006B5ECF" w:rsidP="006B5ECF">
      <w:pPr>
        <w:widowControl/>
        <w:rPr>
          <w:sz w:val="16"/>
          <w:szCs w:val="16"/>
          <w:lang w:eastAsia="en-GB"/>
        </w:rPr>
      </w:pPr>
    </w:p>
    <w:p w:rsidR="006B5ECF" w:rsidRPr="00506465" w:rsidRDefault="006B5ECF" w:rsidP="006B5ECF">
      <w:pPr>
        <w:widowControl/>
        <w:rPr>
          <w:szCs w:val="22"/>
          <w:lang w:eastAsia="en-GB"/>
        </w:rPr>
      </w:pPr>
      <w:r w:rsidRPr="00506465">
        <w:rPr>
          <w:szCs w:val="22"/>
          <w:lang w:eastAsia="en-GB"/>
        </w:rPr>
        <w:t>NEST is run by NEST Corporation, a trustee body which is a non-departmental public body operating at arm’s length from government and is accountable to Parliament through the Department for Work and Pensions.</w:t>
      </w:r>
    </w:p>
    <w:p w:rsidR="006B5ECF" w:rsidRPr="003740CF" w:rsidRDefault="006B5ECF" w:rsidP="002A3FD6">
      <w:pPr>
        <w:widowControl/>
        <w:rPr>
          <w:szCs w:val="22"/>
          <w:lang w:eastAsia="en-GB"/>
        </w:rPr>
      </w:pPr>
    </w:p>
    <w:tbl>
      <w:tblPr>
        <w:tblW w:w="5000" w:type="pct"/>
        <w:tblLook w:val="01E0"/>
      </w:tblPr>
      <w:tblGrid>
        <w:gridCol w:w="6728"/>
        <w:gridCol w:w="1326"/>
        <w:gridCol w:w="1326"/>
      </w:tblGrid>
      <w:tr w:rsidR="008D6480" w:rsidRPr="003740CF" w:rsidTr="004F6094">
        <w:tc>
          <w:tcPr>
            <w:tcW w:w="3585" w:type="pct"/>
          </w:tcPr>
          <w:p w:rsidR="008D6480" w:rsidRPr="004F6094" w:rsidRDefault="008D6480" w:rsidP="00F202FB">
            <w:pPr>
              <w:tabs>
                <w:tab w:val="decimal" w:pos="7560"/>
                <w:tab w:val="decimal" w:pos="9000"/>
                <w:tab w:val="decimal" w:pos="11232"/>
              </w:tabs>
              <w:rPr>
                <w:b/>
                <w:sz w:val="20"/>
              </w:rPr>
            </w:pPr>
            <w:r w:rsidRPr="004F6094">
              <w:rPr>
                <w:b/>
                <w:sz w:val="20"/>
              </w:rPr>
              <w:t>Pension Costs</w:t>
            </w:r>
          </w:p>
        </w:tc>
        <w:tc>
          <w:tcPr>
            <w:tcW w:w="707" w:type="pct"/>
          </w:tcPr>
          <w:p w:rsidR="008D6480" w:rsidRPr="004F6094" w:rsidRDefault="00527324" w:rsidP="000006A8">
            <w:pPr>
              <w:tabs>
                <w:tab w:val="decimal" w:pos="7560"/>
                <w:tab w:val="decimal" w:pos="9000"/>
                <w:tab w:val="decimal" w:pos="11232"/>
              </w:tabs>
              <w:jc w:val="right"/>
              <w:rPr>
                <w:b/>
                <w:sz w:val="20"/>
              </w:rPr>
            </w:pPr>
            <w:r w:rsidRPr="004F6094">
              <w:rPr>
                <w:b/>
                <w:sz w:val="20"/>
              </w:rPr>
              <w:t>2017/18</w:t>
            </w:r>
          </w:p>
        </w:tc>
        <w:tc>
          <w:tcPr>
            <w:tcW w:w="707" w:type="pct"/>
          </w:tcPr>
          <w:p w:rsidR="008D6480" w:rsidRPr="004F6094" w:rsidRDefault="00527324" w:rsidP="00527324">
            <w:pPr>
              <w:tabs>
                <w:tab w:val="decimal" w:pos="7560"/>
                <w:tab w:val="decimal" w:pos="9000"/>
                <w:tab w:val="decimal" w:pos="11232"/>
              </w:tabs>
              <w:jc w:val="right"/>
              <w:rPr>
                <w:b/>
                <w:sz w:val="20"/>
              </w:rPr>
            </w:pPr>
            <w:r w:rsidRPr="004F6094">
              <w:rPr>
                <w:b/>
                <w:sz w:val="20"/>
              </w:rPr>
              <w:t>2016/17</w:t>
            </w:r>
          </w:p>
        </w:tc>
      </w:tr>
      <w:tr w:rsidR="008D6480" w:rsidRPr="003740CF" w:rsidTr="004F6094">
        <w:tc>
          <w:tcPr>
            <w:tcW w:w="3585" w:type="pct"/>
          </w:tcPr>
          <w:p w:rsidR="008D6480" w:rsidRPr="004F6094" w:rsidRDefault="008D6480" w:rsidP="00F202FB">
            <w:pPr>
              <w:tabs>
                <w:tab w:val="decimal" w:pos="7560"/>
                <w:tab w:val="decimal" w:pos="9000"/>
                <w:tab w:val="decimal" w:pos="11232"/>
              </w:tabs>
              <w:rPr>
                <w:sz w:val="20"/>
              </w:rPr>
            </w:pPr>
            <w:r w:rsidRPr="004F6094">
              <w:rPr>
                <w:sz w:val="20"/>
              </w:rPr>
              <w:t>Pension cost charge for year</w:t>
            </w:r>
          </w:p>
        </w:tc>
        <w:tc>
          <w:tcPr>
            <w:tcW w:w="707" w:type="pct"/>
          </w:tcPr>
          <w:p w:rsidR="008D6480" w:rsidRPr="004F6094" w:rsidRDefault="00527324" w:rsidP="00527324">
            <w:pPr>
              <w:tabs>
                <w:tab w:val="decimal" w:pos="7560"/>
                <w:tab w:val="decimal" w:pos="9000"/>
                <w:tab w:val="decimal" w:pos="11232"/>
              </w:tabs>
              <w:jc w:val="right"/>
              <w:rPr>
                <w:sz w:val="20"/>
              </w:rPr>
            </w:pPr>
            <w:r w:rsidRPr="004F6094">
              <w:rPr>
                <w:sz w:val="20"/>
              </w:rPr>
              <w:t>7,510</w:t>
            </w:r>
          </w:p>
        </w:tc>
        <w:tc>
          <w:tcPr>
            <w:tcW w:w="707" w:type="pct"/>
          </w:tcPr>
          <w:p w:rsidR="008D6480" w:rsidRPr="004F6094" w:rsidRDefault="008D6480" w:rsidP="00527324">
            <w:pPr>
              <w:tabs>
                <w:tab w:val="decimal" w:pos="7560"/>
                <w:tab w:val="decimal" w:pos="9000"/>
                <w:tab w:val="decimal" w:pos="11232"/>
              </w:tabs>
              <w:jc w:val="right"/>
              <w:rPr>
                <w:sz w:val="20"/>
              </w:rPr>
            </w:pPr>
            <w:r w:rsidRPr="004F6094">
              <w:rPr>
                <w:sz w:val="20"/>
              </w:rPr>
              <w:t>7,</w:t>
            </w:r>
            <w:r w:rsidR="00527324" w:rsidRPr="004F6094">
              <w:rPr>
                <w:sz w:val="20"/>
              </w:rPr>
              <w:t>261</w:t>
            </w:r>
          </w:p>
        </w:tc>
      </w:tr>
    </w:tbl>
    <w:p w:rsidR="00A56274" w:rsidRDefault="00A56274" w:rsidP="00A56274">
      <w:pPr>
        <w:tabs>
          <w:tab w:val="left" w:pos="-720"/>
          <w:tab w:val="decimal" w:pos="11232"/>
        </w:tabs>
        <w:rPr>
          <w:b/>
          <w:iCs/>
          <w:sz w:val="24"/>
          <w:szCs w:val="24"/>
        </w:rPr>
      </w:pPr>
    </w:p>
    <w:p w:rsidR="008720A9" w:rsidRDefault="008720A9" w:rsidP="00A56274">
      <w:pPr>
        <w:tabs>
          <w:tab w:val="left" w:pos="-720"/>
          <w:tab w:val="decimal" w:pos="11232"/>
        </w:tabs>
        <w:rPr>
          <w:b/>
          <w:iCs/>
          <w:sz w:val="24"/>
          <w:szCs w:val="24"/>
        </w:rPr>
      </w:pPr>
    </w:p>
    <w:p w:rsidR="008720A9" w:rsidRPr="003740CF" w:rsidRDefault="008720A9" w:rsidP="00A56274">
      <w:pPr>
        <w:tabs>
          <w:tab w:val="left" w:pos="-720"/>
          <w:tab w:val="decimal" w:pos="11232"/>
        </w:tabs>
        <w:rPr>
          <w:b/>
          <w:iCs/>
          <w:sz w:val="24"/>
          <w:szCs w:val="24"/>
        </w:rPr>
      </w:pPr>
    </w:p>
    <w:p w:rsidR="003F3D1E" w:rsidRPr="009D7E89" w:rsidRDefault="003F3D1E" w:rsidP="004F6094">
      <w:pPr>
        <w:tabs>
          <w:tab w:val="left" w:pos="-720"/>
          <w:tab w:val="decimal" w:pos="11232"/>
        </w:tabs>
        <w:jc w:val="left"/>
        <w:rPr>
          <w:b/>
          <w:iCs/>
          <w:sz w:val="24"/>
          <w:szCs w:val="24"/>
        </w:rPr>
      </w:pPr>
      <w:r w:rsidRPr="009D7E89">
        <w:rPr>
          <w:b/>
          <w:iCs/>
          <w:sz w:val="24"/>
          <w:szCs w:val="24"/>
        </w:rPr>
        <w:t xml:space="preserve">Note 17   Presentation of the Statement of </w:t>
      </w:r>
      <w:r w:rsidR="006E0223" w:rsidRPr="009D7E89">
        <w:rPr>
          <w:b/>
          <w:iCs/>
          <w:sz w:val="24"/>
          <w:szCs w:val="24"/>
        </w:rPr>
        <w:t>Consolidated</w:t>
      </w:r>
      <w:r w:rsidRPr="009D7E89">
        <w:rPr>
          <w:b/>
          <w:iCs/>
          <w:sz w:val="24"/>
          <w:szCs w:val="24"/>
        </w:rPr>
        <w:t xml:space="preserve"> net expenditure</w:t>
      </w:r>
    </w:p>
    <w:p w:rsidR="009D7E89" w:rsidRDefault="009D7E89" w:rsidP="004F6094">
      <w:pPr>
        <w:pStyle w:val="Text"/>
        <w:tabs>
          <w:tab w:val="clear" w:pos="284"/>
        </w:tabs>
        <w:spacing w:after="0"/>
        <w:jc w:val="left"/>
        <w:rPr>
          <w:b/>
          <w:iCs/>
          <w:sz w:val="24"/>
          <w:szCs w:val="24"/>
        </w:rPr>
      </w:pPr>
    </w:p>
    <w:p w:rsidR="00047885" w:rsidRPr="00047885" w:rsidRDefault="00047885" w:rsidP="004F6094">
      <w:pPr>
        <w:pStyle w:val="Text"/>
        <w:tabs>
          <w:tab w:val="clear" w:pos="284"/>
        </w:tabs>
        <w:spacing w:after="0"/>
        <w:jc w:val="left"/>
        <w:rPr>
          <w:iCs/>
          <w:szCs w:val="22"/>
        </w:rPr>
      </w:pPr>
      <w:r w:rsidRPr="00047885">
        <w:rPr>
          <w:iCs/>
          <w:szCs w:val="22"/>
        </w:rPr>
        <w:t xml:space="preserve">The presentation of the Statement of Comprehensive Net Expenditure has been changed following a review of our financial statements in order to provide information which better reflects the activities of Golden Jubilee Foundation. The comparative information in respect of 2016-17 has been presented in the new format SoCNE. </w:t>
      </w:r>
      <w:r w:rsidR="006C79EB">
        <w:rPr>
          <w:iCs/>
          <w:szCs w:val="22"/>
        </w:rPr>
        <w:t xml:space="preserve">No restrospective </w:t>
      </w:r>
      <w:r w:rsidR="00880AAE">
        <w:rPr>
          <w:iCs/>
          <w:szCs w:val="22"/>
        </w:rPr>
        <w:t>restatements were required in respect of this.</w:t>
      </w:r>
    </w:p>
    <w:p w:rsidR="00047885" w:rsidRPr="00047885" w:rsidRDefault="00047885" w:rsidP="004F6094">
      <w:pPr>
        <w:pStyle w:val="Text"/>
        <w:tabs>
          <w:tab w:val="clear" w:pos="284"/>
        </w:tabs>
        <w:spacing w:after="0"/>
        <w:jc w:val="left"/>
        <w:rPr>
          <w:iCs/>
          <w:szCs w:val="22"/>
        </w:rPr>
      </w:pPr>
    </w:p>
    <w:p w:rsidR="00047885" w:rsidRPr="00047885" w:rsidRDefault="00047885" w:rsidP="004F6094">
      <w:pPr>
        <w:pStyle w:val="Text"/>
        <w:tabs>
          <w:tab w:val="clear" w:pos="284"/>
        </w:tabs>
        <w:spacing w:after="0"/>
        <w:jc w:val="left"/>
        <w:rPr>
          <w:iCs/>
          <w:szCs w:val="22"/>
        </w:rPr>
      </w:pPr>
      <w:r w:rsidRPr="00047885">
        <w:rPr>
          <w:iCs/>
          <w:szCs w:val="22"/>
        </w:rPr>
        <w:t>Changes to the presentation of the SoCNE affect expenditure and income categories. Staff costs and expenditure on drugs and medical supplies have been removed from previous expenditure categories and are now shown on the face of the SoCNE. This provides greater transparency over the nature NHS (Board)’s expenditure. Further information on the composition of expenditure categories in disclosed in Note 3.</w:t>
      </w:r>
    </w:p>
    <w:p w:rsidR="00047885" w:rsidRPr="00047885" w:rsidRDefault="00047885" w:rsidP="004F6094">
      <w:pPr>
        <w:pStyle w:val="Text"/>
        <w:tabs>
          <w:tab w:val="clear" w:pos="284"/>
        </w:tabs>
        <w:spacing w:after="0"/>
        <w:jc w:val="left"/>
        <w:rPr>
          <w:iCs/>
          <w:szCs w:val="22"/>
        </w:rPr>
      </w:pPr>
    </w:p>
    <w:p w:rsidR="00047885" w:rsidRPr="00047885" w:rsidRDefault="00047885" w:rsidP="004F6094">
      <w:pPr>
        <w:pStyle w:val="Text"/>
        <w:tabs>
          <w:tab w:val="clear" w:pos="284"/>
        </w:tabs>
        <w:spacing w:after="0"/>
        <w:jc w:val="left"/>
        <w:rPr>
          <w:b/>
          <w:iCs/>
          <w:szCs w:val="22"/>
        </w:rPr>
      </w:pPr>
      <w:r w:rsidRPr="00047885">
        <w:rPr>
          <w:iCs/>
          <w:szCs w:val="22"/>
        </w:rPr>
        <w:t>Income is now shown as a single figure. Further details are disclosed in Note 4.</w:t>
      </w:r>
    </w:p>
    <w:p w:rsidR="00047885" w:rsidRDefault="00047885" w:rsidP="00527324">
      <w:pPr>
        <w:pStyle w:val="Text"/>
        <w:tabs>
          <w:tab w:val="clear" w:pos="284"/>
        </w:tabs>
        <w:spacing w:after="0"/>
        <w:jc w:val="left"/>
        <w:rPr>
          <w:b/>
          <w:iCs/>
          <w:sz w:val="24"/>
          <w:szCs w:val="24"/>
        </w:rPr>
      </w:pPr>
    </w:p>
    <w:tbl>
      <w:tblPr>
        <w:tblStyle w:val="TableGrid"/>
        <w:tblW w:w="5000" w:type="pct"/>
        <w:tblLook w:val="04A0"/>
      </w:tblPr>
      <w:tblGrid>
        <w:gridCol w:w="3652"/>
        <w:gridCol w:w="4253"/>
        <w:gridCol w:w="1475"/>
      </w:tblGrid>
      <w:tr w:rsidR="004F6094" w:rsidTr="004F6094">
        <w:tc>
          <w:tcPr>
            <w:tcW w:w="4214" w:type="pct"/>
            <w:gridSpan w:val="2"/>
            <w:tcBorders>
              <w:top w:val="nil"/>
              <w:left w:val="nil"/>
              <w:bottom w:val="nil"/>
              <w:right w:val="nil"/>
            </w:tcBorders>
          </w:tcPr>
          <w:p w:rsidR="004F6094" w:rsidRPr="004F6094" w:rsidRDefault="004F6094" w:rsidP="004F6094">
            <w:pPr>
              <w:pStyle w:val="Text"/>
              <w:tabs>
                <w:tab w:val="clear" w:pos="284"/>
              </w:tabs>
              <w:spacing w:after="0"/>
              <w:jc w:val="left"/>
              <w:rPr>
                <w:b/>
                <w:iCs/>
              </w:rPr>
            </w:pPr>
            <w:r w:rsidRPr="004F6094">
              <w:rPr>
                <w:b/>
                <w:iCs/>
              </w:rPr>
              <w:t xml:space="preserve">2016-17 expenditure as published </w:t>
            </w:r>
            <w:r w:rsidR="005210F9">
              <w:rPr>
                <w:b/>
                <w:iCs/>
              </w:rPr>
              <w:t>and prior to restatement (note 20)</w:t>
            </w:r>
          </w:p>
        </w:tc>
        <w:tc>
          <w:tcPr>
            <w:tcW w:w="786" w:type="pct"/>
            <w:tcBorders>
              <w:top w:val="nil"/>
              <w:left w:val="nil"/>
              <w:bottom w:val="nil"/>
              <w:right w:val="nil"/>
            </w:tcBorders>
          </w:tcPr>
          <w:p w:rsidR="004F6094" w:rsidRPr="004F6094" w:rsidRDefault="004F6094" w:rsidP="00FB71FA">
            <w:pPr>
              <w:pStyle w:val="Text"/>
              <w:tabs>
                <w:tab w:val="clear" w:pos="284"/>
              </w:tabs>
              <w:spacing w:after="0"/>
              <w:jc w:val="right"/>
              <w:rPr>
                <w:b/>
                <w:iCs/>
                <w:sz w:val="22"/>
              </w:rPr>
            </w:pPr>
            <w:r>
              <w:rPr>
                <w:b/>
                <w:iCs/>
              </w:rPr>
              <w:t>2017</w:t>
            </w:r>
          </w:p>
        </w:tc>
      </w:tr>
      <w:tr w:rsidR="00527324" w:rsidTr="004F6094">
        <w:tc>
          <w:tcPr>
            <w:tcW w:w="1947" w:type="pct"/>
            <w:tcBorders>
              <w:top w:val="nil"/>
              <w:left w:val="nil"/>
              <w:bottom w:val="nil"/>
              <w:right w:val="nil"/>
            </w:tcBorders>
          </w:tcPr>
          <w:p w:rsidR="00527324" w:rsidRPr="004F6094" w:rsidRDefault="00527324" w:rsidP="00527324">
            <w:pPr>
              <w:pStyle w:val="Text"/>
              <w:tabs>
                <w:tab w:val="clear" w:pos="284"/>
              </w:tabs>
              <w:spacing w:after="0"/>
              <w:jc w:val="left"/>
              <w:rPr>
                <w:iCs/>
              </w:rPr>
            </w:pPr>
            <w:r w:rsidRPr="004F6094">
              <w:rPr>
                <w:iCs/>
              </w:rPr>
              <w:t>Hospital and Community</w:t>
            </w:r>
          </w:p>
        </w:tc>
        <w:tc>
          <w:tcPr>
            <w:tcW w:w="2267" w:type="pct"/>
            <w:tcBorders>
              <w:top w:val="nil"/>
              <w:left w:val="nil"/>
              <w:bottom w:val="nil"/>
              <w:right w:val="nil"/>
            </w:tcBorders>
          </w:tcPr>
          <w:p w:rsidR="00527324" w:rsidRPr="004F6094" w:rsidRDefault="00527324" w:rsidP="00527324">
            <w:pPr>
              <w:pStyle w:val="Text"/>
              <w:tabs>
                <w:tab w:val="clear" w:pos="284"/>
              </w:tabs>
              <w:spacing w:after="0"/>
              <w:jc w:val="left"/>
              <w:rPr>
                <w:b/>
                <w:iCs/>
              </w:rPr>
            </w:pPr>
          </w:p>
        </w:tc>
        <w:tc>
          <w:tcPr>
            <w:tcW w:w="786" w:type="pct"/>
            <w:tcBorders>
              <w:top w:val="nil"/>
              <w:left w:val="nil"/>
              <w:bottom w:val="nil"/>
              <w:right w:val="nil"/>
            </w:tcBorders>
          </w:tcPr>
          <w:p w:rsidR="00527324" w:rsidRPr="004F6094" w:rsidRDefault="00527324" w:rsidP="00FB71FA">
            <w:pPr>
              <w:pStyle w:val="Text"/>
              <w:tabs>
                <w:tab w:val="clear" w:pos="284"/>
              </w:tabs>
              <w:spacing w:after="0"/>
              <w:jc w:val="right"/>
              <w:rPr>
                <w:rFonts w:eastAsia="Arial Unicode MS" w:cs="Arial Unicode MS"/>
                <w:iCs/>
                <w:color w:val="003366"/>
                <w:sz w:val="17"/>
              </w:rPr>
            </w:pPr>
            <w:r w:rsidRPr="004F6094">
              <w:rPr>
                <w:iCs/>
              </w:rPr>
              <w:t>123,436</w:t>
            </w:r>
          </w:p>
        </w:tc>
      </w:tr>
      <w:tr w:rsidR="00527324" w:rsidTr="004F6094">
        <w:tc>
          <w:tcPr>
            <w:tcW w:w="1947" w:type="pct"/>
            <w:tcBorders>
              <w:top w:val="nil"/>
              <w:left w:val="nil"/>
              <w:bottom w:val="nil"/>
              <w:right w:val="nil"/>
            </w:tcBorders>
          </w:tcPr>
          <w:p w:rsidR="00527324" w:rsidRPr="004F6094" w:rsidRDefault="00527324" w:rsidP="00527324">
            <w:pPr>
              <w:pStyle w:val="Text"/>
              <w:tabs>
                <w:tab w:val="clear" w:pos="284"/>
              </w:tabs>
              <w:spacing w:after="0"/>
              <w:jc w:val="left"/>
              <w:rPr>
                <w:iCs/>
              </w:rPr>
            </w:pPr>
            <w:r w:rsidRPr="004F6094">
              <w:rPr>
                <w:iCs/>
              </w:rPr>
              <w:t>Family Health</w:t>
            </w:r>
          </w:p>
        </w:tc>
        <w:tc>
          <w:tcPr>
            <w:tcW w:w="2267" w:type="pct"/>
            <w:tcBorders>
              <w:top w:val="nil"/>
              <w:left w:val="nil"/>
              <w:bottom w:val="nil"/>
              <w:right w:val="nil"/>
            </w:tcBorders>
          </w:tcPr>
          <w:p w:rsidR="00527324" w:rsidRPr="004F6094" w:rsidRDefault="00527324" w:rsidP="00527324">
            <w:pPr>
              <w:pStyle w:val="Text"/>
              <w:tabs>
                <w:tab w:val="clear" w:pos="284"/>
              </w:tabs>
              <w:spacing w:after="0"/>
              <w:jc w:val="left"/>
              <w:rPr>
                <w:b/>
                <w:iCs/>
              </w:rPr>
            </w:pPr>
          </w:p>
        </w:tc>
        <w:tc>
          <w:tcPr>
            <w:tcW w:w="786" w:type="pct"/>
            <w:tcBorders>
              <w:top w:val="nil"/>
              <w:left w:val="nil"/>
              <w:bottom w:val="nil"/>
              <w:right w:val="nil"/>
            </w:tcBorders>
          </w:tcPr>
          <w:p w:rsidR="00527324" w:rsidRPr="004F6094" w:rsidRDefault="00527324" w:rsidP="00FB71FA">
            <w:pPr>
              <w:pStyle w:val="Text"/>
              <w:tabs>
                <w:tab w:val="clear" w:pos="284"/>
              </w:tabs>
              <w:spacing w:after="0"/>
              <w:jc w:val="right"/>
              <w:rPr>
                <w:iCs/>
                <w:sz w:val="22"/>
              </w:rPr>
            </w:pPr>
          </w:p>
        </w:tc>
      </w:tr>
      <w:tr w:rsidR="00527324" w:rsidTr="004F6094">
        <w:tc>
          <w:tcPr>
            <w:tcW w:w="1947" w:type="pct"/>
            <w:tcBorders>
              <w:top w:val="nil"/>
              <w:left w:val="nil"/>
              <w:bottom w:val="nil"/>
              <w:right w:val="nil"/>
            </w:tcBorders>
          </w:tcPr>
          <w:p w:rsidR="00527324" w:rsidRPr="004F6094" w:rsidRDefault="00527324" w:rsidP="00527324">
            <w:pPr>
              <w:pStyle w:val="Text"/>
              <w:tabs>
                <w:tab w:val="clear" w:pos="284"/>
              </w:tabs>
              <w:spacing w:after="0"/>
              <w:jc w:val="left"/>
              <w:rPr>
                <w:iCs/>
              </w:rPr>
            </w:pPr>
            <w:r w:rsidRPr="004F6094">
              <w:rPr>
                <w:iCs/>
              </w:rPr>
              <w:t>Administration Costs</w:t>
            </w:r>
          </w:p>
        </w:tc>
        <w:tc>
          <w:tcPr>
            <w:tcW w:w="2267" w:type="pct"/>
            <w:tcBorders>
              <w:top w:val="nil"/>
              <w:left w:val="nil"/>
              <w:bottom w:val="nil"/>
              <w:right w:val="nil"/>
            </w:tcBorders>
          </w:tcPr>
          <w:p w:rsidR="00527324" w:rsidRPr="004F6094" w:rsidRDefault="00527324" w:rsidP="00527324">
            <w:pPr>
              <w:pStyle w:val="Text"/>
              <w:tabs>
                <w:tab w:val="clear" w:pos="284"/>
              </w:tabs>
              <w:spacing w:after="0"/>
              <w:jc w:val="left"/>
              <w:rPr>
                <w:b/>
                <w:iCs/>
              </w:rPr>
            </w:pPr>
          </w:p>
        </w:tc>
        <w:tc>
          <w:tcPr>
            <w:tcW w:w="786" w:type="pct"/>
            <w:tcBorders>
              <w:top w:val="nil"/>
              <w:left w:val="nil"/>
              <w:bottom w:val="nil"/>
              <w:right w:val="nil"/>
            </w:tcBorders>
          </w:tcPr>
          <w:p w:rsidR="00527324" w:rsidRPr="004F6094" w:rsidRDefault="00527324" w:rsidP="00FB71FA">
            <w:pPr>
              <w:pStyle w:val="Text"/>
              <w:tabs>
                <w:tab w:val="clear" w:pos="284"/>
              </w:tabs>
              <w:spacing w:after="0"/>
              <w:jc w:val="right"/>
              <w:rPr>
                <w:rFonts w:eastAsia="Arial Unicode MS" w:cs="Arial Unicode MS"/>
                <w:iCs/>
                <w:color w:val="003366"/>
                <w:sz w:val="17"/>
              </w:rPr>
            </w:pPr>
            <w:r w:rsidRPr="004F6094">
              <w:rPr>
                <w:iCs/>
              </w:rPr>
              <w:t>11,906</w:t>
            </w:r>
          </w:p>
        </w:tc>
      </w:tr>
      <w:tr w:rsidR="00527324" w:rsidTr="004F6094">
        <w:tc>
          <w:tcPr>
            <w:tcW w:w="1947" w:type="pct"/>
            <w:tcBorders>
              <w:top w:val="nil"/>
              <w:left w:val="nil"/>
              <w:bottom w:val="nil"/>
              <w:right w:val="nil"/>
            </w:tcBorders>
          </w:tcPr>
          <w:p w:rsidR="00527324" w:rsidRPr="004F6094" w:rsidRDefault="00527324" w:rsidP="00527324">
            <w:pPr>
              <w:pStyle w:val="Text"/>
              <w:tabs>
                <w:tab w:val="clear" w:pos="284"/>
              </w:tabs>
              <w:spacing w:after="0"/>
              <w:jc w:val="left"/>
              <w:rPr>
                <w:iCs/>
              </w:rPr>
            </w:pPr>
            <w:r w:rsidRPr="004F6094">
              <w:rPr>
                <w:iCs/>
              </w:rPr>
              <w:t>Other Non-Clinical Services</w:t>
            </w:r>
          </w:p>
        </w:tc>
        <w:tc>
          <w:tcPr>
            <w:tcW w:w="2267" w:type="pct"/>
            <w:tcBorders>
              <w:top w:val="nil"/>
              <w:left w:val="nil"/>
              <w:bottom w:val="nil"/>
              <w:right w:val="nil"/>
            </w:tcBorders>
          </w:tcPr>
          <w:p w:rsidR="00527324" w:rsidRPr="004F6094" w:rsidRDefault="00527324" w:rsidP="00527324">
            <w:pPr>
              <w:pStyle w:val="Text"/>
              <w:tabs>
                <w:tab w:val="clear" w:pos="284"/>
              </w:tabs>
              <w:spacing w:after="0"/>
              <w:jc w:val="left"/>
              <w:rPr>
                <w:b/>
                <w:iCs/>
              </w:rPr>
            </w:pPr>
          </w:p>
        </w:tc>
        <w:tc>
          <w:tcPr>
            <w:tcW w:w="786" w:type="pct"/>
            <w:tcBorders>
              <w:top w:val="nil"/>
              <w:left w:val="nil"/>
              <w:bottom w:val="single" w:sz="4" w:space="0" w:color="auto"/>
              <w:right w:val="nil"/>
            </w:tcBorders>
          </w:tcPr>
          <w:p w:rsidR="00527324" w:rsidRPr="004F6094" w:rsidRDefault="00527324" w:rsidP="00FB71FA">
            <w:pPr>
              <w:pStyle w:val="Text"/>
              <w:tabs>
                <w:tab w:val="clear" w:pos="284"/>
              </w:tabs>
              <w:spacing w:after="0"/>
              <w:jc w:val="right"/>
              <w:rPr>
                <w:rFonts w:eastAsia="Arial Unicode MS" w:cs="Arial Unicode MS"/>
                <w:iCs/>
                <w:color w:val="003366"/>
                <w:sz w:val="17"/>
              </w:rPr>
            </w:pPr>
            <w:r w:rsidRPr="004F6094">
              <w:rPr>
                <w:iCs/>
              </w:rPr>
              <w:t>417</w:t>
            </w:r>
          </w:p>
        </w:tc>
      </w:tr>
      <w:tr w:rsidR="00527324" w:rsidTr="004F6094">
        <w:tc>
          <w:tcPr>
            <w:tcW w:w="1947" w:type="pct"/>
            <w:tcBorders>
              <w:top w:val="nil"/>
              <w:left w:val="nil"/>
              <w:bottom w:val="nil"/>
              <w:right w:val="nil"/>
            </w:tcBorders>
          </w:tcPr>
          <w:p w:rsidR="00527324" w:rsidRPr="004F6094" w:rsidRDefault="00527324" w:rsidP="00527324">
            <w:pPr>
              <w:pStyle w:val="Text"/>
              <w:tabs>
                <w:tab w:val="clear" w:pos="284"/>
              </w:tabs>
              <w:spacing w:after="0"/>
              <w:jc w:val="left"/>
              <w:rPr>
                <w:b/>
                <w:iCs/>
              </w:rPr>
            </w:pPr>
            <w:r w:rsidRPr="004F6094">
              <w:rPr>
                <w:b/>
                <w:iCs/>
              </w:rPr>
              <w:t>Gross expenditure for the year</w:t>
            </w:r>
          </w:p>
        </w:tc>
        <w:tc>
          <w:tcPr>
            <w:tcW w:w="2267" w:type="pct"/>
            <w:tcBorders>
              <w:top w:val="nil"/>
              <w:left w:val="nil"/>
              <w:bottom w:val="nil"/>
              <w:right w:val="nil"/>
            </w:tcBorders>
          </w:tcPr>
          <w:p w:rsidR="00527324" w:rsidRPr="004F6094" w:rsidRDefault="00527324" w:rsidP="00527324">
            <w:pPr>
              <w:pStyle w:val="Text"/>
              <w:tabs>
                <w:tab w:val="clear" w:pos="284"/>
              </w:tabs>
              <w:spacing w:after="0"/>
              <w:jc w:val="left"/>
              <w:rPr>
                <w:b/>
                <w:iCs/>
              </w:rPr>
            </w:pPr>
          </w:p>
        </w:tc>
        <w:tc>
          <w:tcPr>
            <w:tcW w:w="786" w:type="pct"/>
            <w:tcBorders>
              <w:top w:val="single" w:sz="4" w:space="0" w:color="auto"/>
              <w:left w:val="nil"/>
              <w:bottom w:val="nil"/>
              <w:right w:val="nil"/>
            </w:tcBorders>
          </w:tcPr>
          <w:p w:rsidR="00527324" w:rsidRPr="004F6094" w:rsidRDefault="00527324" w:rsidP="00FB71FA">
            <w:pPr>
              <w:pStyle w:val="Text"/>
              <w:tabs>
                <w:tab w:val="clear" w:pos="284"/>
              </w:tabs>
              <w:spacing w:after="0"/>
              <w:jc w:val="right"/>
              <w:rPr>
                <w:rFonts w:eastAsia="Arial Unicode MS" w:cs="Arial Unicode MS"/>
                <w:b/>
                <w:iCs/>
                <w:color w:val="003366"/>
                <w:sz w:val="17"/>
              </w:rPr>
            </w:pPr>
            <w:r w:rsidRPr="004F6094">
              <w:rPr>
                <w:b/>
                <w:iCs/>
              </w:rPr>
              <w:t>135,759</w:t>
            </w:r>
          </w:p>
        </w:tc>
      </w:tr>
      <w:tr w:rsidR="00527324" w:rsidTr="004F6094">
        <w:tc>
          <w:tcPr>
            <w:tcW w:w="1947" w:type="pct"/>
            <w:tcBorders>
              <w:top w:val="nil"/>
              <w:left w:val="nil"/>
              <w:bottom w:val="nil"/>
              <w:right w:val="nil"/>
            </w:tcBorders>
          </w:tcPr>
          <w:p w:rsidR="00527324" w:rsidRPr="004F6094" w:rsidRDefault="00527324" w:rsidP="00527324">
            <w:pPr>
              <w:pStyle w:val="Text"/>
              <w:tabs>
                <w:tab w:val="clear" w:pos="284"/>
              </w:tabs>
              <w:spacing w:after="0"/>
              <w:jc w:val="left"/>
              <w:rPr>
                <w:b/>
                <w:iCs/>
              </w:rPr>
            </w:pPr>
          </w:p>
        </w:tc>
        <w:tc>
          <w:tcPr>
            <w:tcW w:w="2267" w:type="pct"/>
            <w:tcBorders>
              <w:top w:val="nil"/>
              <w:left w:val="nil"/>
              <w:bottom w:val="nil"/>
              <w:right w:val="nil"/>
            </w:tcBorders>
          </w:tcPr>
          <w:p w:rsidR="00527324" w:rsidRPr="004F6094" w:rsidRDefault="00527324" w:rsidP="00527324">
            <w:pPr>
              <w:pStyle w:val="Text"/>
              <w:tabs>
                <w:tab w:val="clear" w:pos="284"/>
              </w:tabs>
              <w:spacing w:after="0"/>
              <w:jc w:val="left"/>
              <w:rPr>
                <w:b/>
                <w:iCs/>
              </w:rPr>
            </w:pPr>
          </w:p>
        </w:tc>
        <w:tc>
          <w:tcPr>
            <w:tcW w:w="786" w:type="pct"/>
            <w:tcBorders>
              <w:top w:val="nil"/>
              <w:left w:val="nil"/>
              <w:bottom w:val="nil"/>
              <w:right w:val="nil"/>
            </w:tcBorders>
          </w:tcPr>
          <w:p w:rsidR="00527324" w:rsidRPr="004F6094" w:rsidRDefault="00527324" w:rsidP="00FB71FA">
            <w:pPr>
              <w:pStyle w:val="Text"/>
              <w:tabs>
                <w:tab w:val="clear" w:pos="284"/>
              </w:tabs>
              <w:spacing w:after="0"/>
              <w:jc w:val="right"/>
              <w:rPr>
                <w:b/>
                <w:iCs/>
                <w:sz w:val="22"/>
              </w:rPr>
            </w:pPr>
          </w:p>
        </w:tc>
      </w:tr>
      <w:tr w:rsidR="00527324" w:rsidTr="004F6094">
        <w:tc>
          <w:tcPr>
            <w:tcW w:w="4214" w:type="pct"/>
            <w:gridSpan w:val="2"/>
            <w:tcBorders>
              <w:top w:val="nil"/>
              <w:left w:val="nil"/>
              <w:bottom w:val="nil"/>
              <w:right w:val="nil"/>
            </w:tcBorders>
          </w:tcPr>
          <w:p w:rsidR="00527324" w:rsidRPr="004F6094" w:rsidRDefault="00527324" w:rsidP="004F6094">
            <w:pPr>
              <w:pStyle w:val="Text"/>
              <w:tabs>
                <w:tab w:val="clear" w:pos="284"/>
              </w:tabs>
              <w:spacing w:after="0"/>
              <w:jc w:val="left"/>
              <w:rPr>
                <w:b/>
                <w:iCs/>
              </w:rPr>
            </w:pPr>
            <w:r w:rsidRPr="004F6094">
              <w:rPr>
                <w:b/>
                <w:iCs/>
              </w:rPr>
              <w:t>2016-17 expenditure conforming to the new presentation</w:t>
            </w:r>
          </w:p>
        </w:tc>
        <w:tc>
          <w:tcPr>
            <w:tcW w:w="786" w:type="pct"/>
            <w:tcBorders>
              <w:top w:val="nil"/>
              <w:left w:val="nil"/>
              <w:bottom w:val="nil"/>
              <w:right w:val="nil"/>
            </w:tcBorders>
          </w:tcPr>
          <w:p w:rsidR="00527324" w:rsidRPr="004F6094" w:rsidRDefault="00527324" w:rsidP="00FB71FA">
            <w:pPr>
              <w:pStyle w:val="Text"/>
              <w:tabs>
                <w:tab w:val="clear" w:pos="284"/>
              </w:tabs>
              <w:spacing w:after="0"/>
              <w:jc w:val="right"/>
              <w:rPr>
                <w:rFonts w:eastAsia="Arial Unicode MS" w:cs="Arial Unicode MS"/>
                <w:b/>
                <w:iCs/>
                <w:color w:val="003366"/>
                <w:sz w:val="17"/>
              </w:rPr>
            </w:pPr>
            <w:r w:rsidRPr="004F6094">
              <w:rPr>
                <w:b/>
                <w:iCs/>
              </w:rPr>
              <w:t>2017</w:t>
            </w:r>
          </w:p>
        </w:tc>
      </w:tr>
      <w:tr w:rsidR="00527324" w:rsidTr="004F6094">
        <w:tc>
          <w:tcPr>
            <w:tcW w:w="1947" w:type="pct"/>
            <w:tcBorders>
              <w:top w:val="nil"/>
              <w:left w:val="nil"/>
              <w:bottom w:val="nil"/>
              <w:right w:val="nil"/>
            </w:tcBorders>
          </w:tcPr>
          <w:p w:rsidR="00527324" w:rsidRPr="004F6094" w:rsidRDefault="00527324" w:rsidP="00527324">
            <w:pPr>
              <w:pStyle w:val="Text"/>
              <w:tabs>
                <w:tab w:val="clear" w:pos="284"/>
              </w:tabs>
              <w:spacing w:after="0"/>
              <w:jc w:val="left"/>
              <w:rPr>
                <w:iCs/>
              </w:rPr>
            </w:pPr>
            <w:r w:rsidRPr="004F6094">
              <w:rPr>
                <w:iCs/>
              </w:rPr>
              <w:t>Staff Costs</w:t>
            </w:r>
          </w:p>
        </w:tc>
        <w:tc>
          <w:tcPr>
            <w:tcW w:w="2267" w:type="pct"/>
            <w:tcBorders>
              <w:top w:val="nil"/>
              <w:left w:val="nil"/>
              <w:bottom w:val="nil"/>
              <w:right w:val="nil"/>
            </w:tcBorders>
          </w:tcPr>
          <w:p w:rsidR="00527324" w:rsidRPr="004F6094" w:rsidRDefault="00527324" w:rsidP="00527324">
            <w:pPr>
              <w:pStyle w:val="Text"/>
              <w:tabs>
                <w:tab w:val="clear" w:pos="284"/>
              </w:tabs>
              <w:spacing w:after="0"/>
              <w:jc w:val="left"/>
              <w:rPr>
                <w:b/>
                <w:iCs/>
              </w:rPr>
            </w:pPr>
          </w:p>
        </w:tc>
        <w:tc>
          <w:tcPr>
            <w:tcW w:w="786" w:type="pct"/>
            <w:tcBorders>
              <w:top w:val="nil"/>
              <w:left w:val="nil"/>
              <w:bottom w:val="nil"/>
              <w:right w:val="nil"/>
            </w:tcBorders>
          </w:tcPr>
          <w:p w:rsidR="00527324" w:rsidRPr="004F6094" w:rsidRDefault="00820C4A" w:rsidP="00FB71FA">
            <w:pPr>
              <w:pStyle w:val="Text"/>
              <w:tabs>
                <w:tab w:val="clear" w:pos="284"/>
              </w:tabs>
              <w:spacing w:after="0"/>
              <w:jc w:val="right"/>
              <w:rPr>
                <w:rFonts w:eastAsia="Arial Unicode MS" w:cs="Arial Unicode MS"/>
                <w:iCs/>
                <w:color w:val="003366"/>
                <w:sz w:val="17"/>
              </w:rPr>
            </w:pPr>
            <w:r w:rsidRPr="004F6094">
              <w:rPr>
                <w:iCs/>
              </w:rPr>
              <w:t>81,090</w:t>
            </w:r>
          </w:p>
        </w:tc>
      </w:tr>
      <w:tr w:rsidR="00527324" w:rsidTr="004F6094">
        <w:tc>
          <w:tcPr>
            <w:tcW w:w="1947" w:type="pct"/>
            <w:tcBorders>
              <w:top w:val="nil"/>
              <w:left w:val="nil"/>
              <w:bottom w:val="nil"/>
              <w:right w:val="nil"/>
            </w:tcBorders>
          </w:tcPr>
          <w:p w:rsidR="00527324" w:rsidRPr="004F6094" w:rsidRDefault="00527324" w:rsidP="00527324">
            <w:pPr>
              <w:pStyle w:val="Text"/>
              <w:tabs>
                <w:tab w:val="clear" w:pos="284"/>
              </w:tabs>
              <w:spacing w:after="0"/>
              <w:jc w:val="left"/>
              <w:rPr>
                <w:iCs/>
              </w:rPr>
            </w:pPr>
            <w:r w:rsidRPr="004F6094">
              <w:rPr>
                <w:iCs/>
              </w:rPr>
              <w:t>Other expenditure</w:t>
            </w:r>
          </w:p>
          <w:p w:rsidR="00527324" w:rsidRPr="004F6094" w:rsidRDefault="00527324" w:rsidP="00527324">
            <w:pPr>
              <w:pStyle w:val="Text"/>
              <w:tabs>
                <w:tab w:val="clear" w:pos="284"/>
              </w:tabs>
              <w:spacing w:after="0"/>
              <w:jc w:val="left"/>
              <w:rPr>
                <w:iCs/>
              </w:rPr>
            </w:pPr>
            <w:r w:rsidRPr="004F6094">
              <w:rPr>
                <w:iCs/>
              </w:rPr>
              <w:t>Drugs and medical supplies</w:t>
            </w:r>
          </w:p>
          <w:p w:rsidR="00527324" w:rsidRPr="004F6094" w:rsidRDefault="00527324" w:rsidP="00527324">
            <w:pPr>
              <w:pStyle w:val="Text"/>
              <w:tabs>
                <w:tab w:val="clear" w:pos="284"/>
              </w:tabs>
              <w:spacing w:after="0"/>
              <w:jc w:val="left"/>
              <w:rPr>
                <w:iCs/>
              </w:rPr>
            </w:pPr>
            <w:r w:rsidRPr="004F6094">
              <w:rPr>
                <w:iCs/>
              </w:rPr>
              <w:t>Other health care expenditure</w:t>
            </w:r>
          </w:p>
        </w:tc>
        <w:tc>
          <w:tcPr>
            <w:tcW w:w="2267" w:type="pct"/>
            <w:tcBorders>
              <w:top w:val="nil"/>
              <w:left w:val="nil"/>
              <w:bottom w:val="nil"/>
              <w:right w:val="nil"/>
            </w:tcBorders>
          </w:tcPr>
          <w:p w:rsidR="00527324" w:rsidRPr="004F6094" w:rsidRDefault="00527324" w:rsidP="00527324">
            <w:pPr>
              <w:pStyle w:val="Text"/>
              <w:tabs>
                <w:tab w:val="clear" w:pos="284"/>
              </w:tabs>
              <w:spacing w:after="0"/>
              <w:jc w:val="left"/>
              <w:rPr>
                <w:b/>
                <w:iCs/>
              </w:rPr>
            </w:pPr>
          </w:p>
        </w:tc>
        <w:tc>
          <w:tcPr>
            <w:tcW w:w="786" w:type="pct"/>
            <w:tcBorders>
              <w:top w:val="nil"/>
              <w:left w:val="nil"/>
              <w:bottom w:val="single" w:sz="4" w:space="0" w:color="auto"/>
              <w:right w:val="nil"/>
            </w:tcBorders>
          </w:tcPr>
          <w:p w:rsidR="00527324" w:rsidRPr="004F6094" w:rsidRDefault="00527324" w:rsidP="00FB71FA">
            <w:pPr>
              <w:pStyle w:val="Text"/>
              <w:tabs>
                <w:tab w:val="clear" w:pos="284"/>
              </w:tabs>
              <w:spacing w:after="0"/>
              <w:jc w:val="right"/>
              <w:rPr>
                <w:b/>
                <w:iCs/>
                <w:sz w:val="22"/>
              </w:rPr>
            </w:pPr>
          </w:p>
          <w:p w:rsidR="00820C4A" w:rsidRPr="004F6094" w:rsidRDefault="00820C4A" w:rsidP="00FB71FA">
            <w:pPr>
              <w:pStyle w:val="Text"/>
              <w:tabs>
                <w:tab w:val="clear" w:pos="284"/>
              </w:tabs>
              <w:spacing w:after="0"/>
              <w:jc w:val="right"/>
              <w:rPr>
                <w:iCs/>
                <w:sz w:val="22"/>
              </w:rPr>
            </w:pPr>
            <w:r w:rsidRPr="004F6094">
              <w:rPr>
                <w:iCs/>
              </w:rPr>
              <w:t>29,207</w:t>
            </w:r>
          </w:p>
          <w:p w:rsidR="00820C4A" w:rsidRPr="004F6094" w:rsidRDefault="00820C4A" w:rsidP="00FB71FA">
            <w:pPr>
              <w:pStyle w:val="Text"/>
              <w:tabs>
                <w:tab w:val="clear" w:pos="284"/>
              </w:tabs>
              <w:spacing w:after="0"/>
              <w:jc w:val="right"/>
              <w:rPr>
                <w:b/>
                <w:iCs/>
                <w:sz w:val="22"/>
              </w:rPr>
            </w:pPr>
            <w:r w:rsidRPr="004F6094">
              <w:rPr>
                <w:iCs/>
              </w:rPr>
              <w:t>25,462</w:t>
            </w:r>
          </w:p>
        </w:tc>
      </w:tr>
      <w:tr w:rsidR="00527324" w:rsidTr="004F6094">
        <w:tc>
          <w:tcPr>
            <w:tcW w:w="1947" w:type="pct"/>
            <w:tcBorders>
              <w:top w:val="nil"/>
              <w:left w:val="nil"/>
              <w:bottom w:val="nil"/>
              <w:right w:val="nil"/>
            </w:tcBorders>
          </w:tcPr>
          <w:p w:rsidR="00527324" w:rsidRPr="004F6094" w:rsidRDefault="00527324" w:rsidP="00527324">
            <w:pPr>
              <w:pStyle w:val="Text"/>
              <w:tabs>
                <w:tab w:val="clear" w:pos="284"/>
              </w:tabs>
              <w:spacing w:after="0"/>
              <w:jc w:val="left"/>
              <w:rPr>
                <w:b/>
                <w:iCs/>
              </w:rPr>
            </w:pPr>
            <w:r w:rsidRPr="004F6094">
              <w:rPr>
                <w:b/>
                <w:iCs/>
              </w:rPr>
              <w:t>Gross expenditure for the year</w:t>
            </w:r>
          </w:p>
        </w:tc>
        <w:tc>
          <w:tcPr>
            <w:tcW w:w="2267" w:type="pct"/>
            <w:tcBorders>
              <w:top w:val="nil"/>
              <w:left w:val="nil"/>
              <w:bottom w:val="nil"/>
              <w:right w:val="nil"/>
            </w:tcBorders>
          </w:tcPr>
          <w:p w:rsidR="00527324" w:rsidRPr="004F6094" w:rsidRDefault="00527324" w:rsidP="00527324">
            <w:pPr>
              <w:pStyle w:val="Text"/>
              <w:tabs>
                <w:tab w:val="clear" w:pos="284"/>
              </w:tabs>
              <w:spacing w:after="0"/>
              <w:jc w:val="left"/>
              <w:rPr>
                <w:b/>
                <w:iCs/>
              </w:rPr>
            </w:pPr>
          </w:p>
        </w:tc>
        <w:tc>
          <w:tcPr>
            <w:tcW w:w="786" w:type="pct"/>
            <w:tcBorders>
              <w:top w:val="single" w:sz="4" w:space="0" w:color="auto"/>
              <w:left w:val="nil"/>
              <w:bottom w:val="nil"/>
              <w:right w:val="nil"/>
            </w:tcBorders>
          </w:tcPr>
          <w:p w:rsidR="00527324" w:rsidRPr="004F6094" w:rsidRDefault="00820C4A" w:rsidP="00FB71FA">
            <w:pPr>
              <w:pStyle w:val="Text"/>
              <w:tabs>
                <w:tab w:val="clear" w:pos="284"/>
              </w:tabs>
              <w:spacing w:after="0"/>
              <w:jc w:val="right"/>
              <w:rPr>
                <w:rFonts w:eastAsia="Arial Unicode MS" w:cs="Arial Unicode MS"/>
                <w:b/>
                <w:iCs/>
                <w:color w:val="003366"/>
                <w:sz w:val="17"/>
              </w:rPr>
            </w:pPr>
            <w:r w:rsidRPr="004F6094">
              <w:rPr>
                <w:b/>
                <w:iCs/>
              </w:rPr>
              <w:t>135,759</w:t>
            </w:r>
          </w:p>
        </w:tc>
      </w:tr>
      <w:tr w:rsidR="00A81C80" w:rsidTr="004F6094">
        <w:tc>
          <w:tcPr>
            <w:tcW w:w="1947" w:type="pct"/>
            <w:tcBorders>
              <w:top w:val="nil"/>
              <w:left w:val="nil"/>
              <w:bottom w:val="nil"/>
              <w:right w:val="nil"/>
            </w:tcBorders>
          </w:tcPr>
          <w:p w:rsidR="00A81C80" w:rsidRPr="004F6094" w:rsidRDefault="00A81C80" w:rsidP="00527324">
            <w:pPr>
              <w:pStyle w:val="Text"/>
              <w:tabs>
                <w:tab w:val="clear" w:pos="284"/>
              </w:tabs>
              <w:spacing w:after="0"/>
              <w:jc w:val="left"/>
              <w:rPr>
                <w:b/>
                <w:iCs/>
              </w:rPr>
            </w:pPr>
          </w:p>
        </w:tc>
        <w:tc>
          <w:tcPr>
            <w:tcW w:w="2267" w:type="pct"/>
            <w:tcBorders>
              <w:top w:val="nil"/>
              <w:left w:val="nil"/>
              <w:bottom w:val="nil"/>
              <w:right w:val="nil"/>
            </w:tcBorders>
          </w:tcPr>
          <w:p w:rsidR="00A81C80" w:rsidRPr="004F6094" w:rsidRDefault="00A81C80" w:rsidP="00527324">
            <w:pPr>
              <w:pStyle w:val="Text"/>
              <w:tabs>
                <w:tab w:val="clear" w:pos="284"/>
              </w:tabs>
              <w:spacing w:after="0"/>
              <w:jc w:val="left"/>
              <w:rPr>
                <w:b/>
                <w:iCs/>
              </w:rPr>
            </w:pPr>
          </w:p>
        </w:tc>
        <w:tc>
          <w:tcPr>
            <w:tcW w:w="786" w:type="pct"/>
            <w:tcBorders>
              <w:top w:val="nil"/>
              <w:left w:val="nil"/>
              <w:bottom w:val="nil"/>
              <w:right w:val="nil"/>
            </w:tcBorders>
          </w:tcPr>
          <w:p w:rsidR="00A81C80" w:rsidRPr="004F6094" w:rsidRDefault="00A81C80" w:rsidP="00FB71FA">
            <w:pPr>
              <w:pStyle w:val="Text"/>
              <w:tabs>
                <w:tab w:val="clear" w:pos="284"/>
              </w:tabs>
              <w:spacing w:after="0"/>
              <w:jc w:val="right"/>
              <w:rPr>
                <w:b/>
                <w:iCs/>
                <w:sz w:val="22"/>
              </w:rPr>
            </w:pPr>
          </w:p>
        </w:tc>
      </w:tr>
      <w:tr w:rsidR="00820C4A" w:rsidTr="004F6094">
        <w:tc>
          <w:tcPr>
            <w:tcW w:w="4214" w:type="pct"/>
            <w:gridSpan w:val="2"/>
            <w:tcBorders>
              <w:top w:val="nil"/>
              <w:left w:val="nil"/>
              <w:bottom w:val="nil"/>
              <w:right w:val="nil"/>
            </w:tcBorders>
          </w:tcPr>
          <w:p w:rsidR="00820C4A" w:rsidRPr="004F6094" w:rsidRDefault="00820C4A" w:rsidP="00527324">
            <w:pPr>
              <w:pStyle w:val="Text"/>
              <w:tabs>
                <w:tab w:val="clear" w:pos="284"/>
              </w:tabs>
              <w:spacing w:after="0"/>
              <w:jc w:val="left"/>
              <w:rPr>
                <w:b/>
                <w:iCs/>
              </w:rPr>
            </w:pPr>
            <w:r w:rsidRPr="004F6094">
              <w:rPr>
                <w:b/>
                <w:iCs/>
              </w:rPr>
              <w:t>Movement in gross expenditure for the year</w:t>
            </w:r>
          </w:p>
        </w:tc>
        <w:tc>
          <w:tcPr>
            <w:tcW w:w="786" w:type="pct"/>
            <w:tcBorders>
              <w:top w:val="nil"/>
              <w:left w:val="nil"/>
              <w:bottom w:val="nil"/>
              <w:right w:val="nil"/>
            </w:tcBorders>
          </w:tcPr>
          <w:p w:rsidR="00820C4A" w:rsidRPr="004F6094" w:rsidRDefault="00820C4A" w:rsidP="00FB71FA">
            <w:pPr>
              <w:pStyle w:val="Text"/>
              <w:tabs>
                <w:tab w:val="clear" w:pos="284"/>
              </w:tabs>
              <w:spacing w:after="0"/>
              <w:jc w:val="right"/>
              <w:rPr>
                <w:rFonts w:eastAsia="Arial Unicode MS" w:cs="Arial Unicode MS"/>
                <w:b/>
                <w:iCs/>
                <w:color w:val="003366"/>
                <w:sz w:val="17"/>
              </w:rPr>
            </w:pPr>
            <w:r w:rsidRPr="004F6094">
              <w:rPr>
                <w:b/>
                <w:iCs/>
              </w:rPr>
              <w:t>0</w:t>
            </w:r>
          </w:p>
        </w:tc>
      </w:tr>
      <w:tr w:rsidR="00A81C80" w:rsidTr="004F6094">
        <w:tc>
          <w:tcPr>
            <w:tcW w:w="4214" w:type="pct"/>
            <w:gridSpan w:val="2"/>
            <w:tcBorders>
              <w:top w:val="nil"/>
              <w:left w:val="nil"/>
              <w:bottom w:val="nil"/>
              <w:right w:val="nil"/>
            </w:tcBorders>
          </w:tcPr>
          <w:p w:rsidR="004F6094" w:rsidRPr="004F6094" w:rsidRDefault="004F6094" w:rsidP="001946FE">
            <w:pPr>
              <w:pStyle w:val="Text"/>
              <w:tabs>
                <w:tab w:val="clear" w:pos="284"/>
              </w:tabs>
              <w:spacing w:after="0"/>
              <w:jc w:val="left"/>
              <w:rPr>
                <w:b/>
                <w:iCs/>
              </w:rPr>
            </w:pPr>
          </w:p>
        </w:tc>
        <w:tc>
          <w:tcPr>
            <w:tcW w:w="786" w:type="pct"/>
            <w:tcBorders>
              <w:top w:val="nil"/>
              <w:left w:val="nil"/>
              <w:bottom w:val="nil"/>
              <w:right w:val="nil"/>
            </w:tcBorders>
          </w:tcPr>
          <w:p w:rsidR="00A81C80" w:rsidRPr="004F6094" w:rsidRDefault="00A81C80" w:rsidP="00FB71FA">
            <w:pPr>
              <w:pStyle w:val="Text"/>
              <w:tabs>
                <w:tab w:val="clear" w:pos="284"/>
              </w:tabs>
              <w:spacing w:after="0"/>
              <w:jc w:val="right"/>
              <w:rPr>
                <w:b/>
                <w:iCs/>
                <w:sz w:val="22"/>
              </w:rPr>
            </w:pPr>
          </w:p>
        </w:tc>
      </w:tr>
      <w:tr w:rsidR="00820C4A" w:rsidTr="004F6094">
        <w:tc>
          <w:tcPr>
            <w:tcW w:w="4214" w:type="pct"/>
            <w:gridSpan w:val="2"/>
            <w:tcBorders>
              <w:top w:val="nil"/>
              <w:left w:val="nil"/>
              <w:bottom w:val="nil"/>
              <w:right w:val="nil"/>
            </w:tcBorders>
          </w:tcPr>
          <w:p w:rsidR="00820C4A" w:rsidRPr="004F6094" w:rsidRDefault="00820C4A" w:rsidP="00527324">
            <w:pPr>
              <w:pStyle w:val="Text"/>
              <w:tabs>
                <w:tab w:val="clear" w:pos="284"/>
              </w:tabs>
              <w:spacing w:after="0"/>
              <w:jc w:val="left"/>
              <w:rPr>
                <w:b/>
                <w:iCs/>
              </w:rPr>
            </w:pPr>
            <w:r w:rsidRPr="004F6094">
              <w:rPr>
                <w:b/>
                <w:iCs/>
              </w:rPr>
              <w:t>2016-17 income as published</w:t>
            </w:r>
            <w:r w:rsidR="005210F9">
              <w:rPr>
                <w:b/>
                <w:iCs/>
              </w:rPr>
              <w:t xml:space="preserve"> and prior to restatement (note 20)</w:t>
            </w:r>
          </w:p>
        </w:tc>
        <w:tc>
          <w:tcPr>
            <w:tcW w:w="786" w:type="pct"/>
            <w:tcBorders>
              <w:top w:val="nil"/>
              <w:left w:val="nil"/>
              <w:bottom w:val="nil"/>
              <w:right w:val="nil"/>
            </w:tcBorders>
          </w:tcPr>
          <w:p w:rsidR="00820C4A" w:rsidRPr="004F6094" w:rsidRDefault="00820C4A" w:rsidP="00FB71FA">
            <w:pPr>
              <w:pStyle w:val="Text"/>
              <w:tabs>
                <w:tab w:val="clear" w:pos="284"/>
              </w:tabs>
              <w:spacing w:after="0"/>
              <w:jc w:val="right"/>
              <w:rPr>
                <w:rFonts w:eastAsia="Arial Unicode MS" w:cs="Arial Unicode MS"/>
                <w:b/>
                <w:iCs/>
                <w:color w:val="003366"/>
                <w:sz w:val="17"/>
              </w:rPr>
            </w:pPr>
            <w:r w:rsidRPr="004F6094">
              <w:rPr>
                <w:b/>
                <w:iCs/>
              </w:rPr>
              <w:t>2017</w:t>
            </w:r>
          </w:p>
        </w:tc>
      </w:tr>
      <w:tr w:rsidR="00820C4A" w:rsidTr="004F6094">
        <w:tc>
          <w:tcPr>
            <w:tcW w:w="4214" w:type="pct"/>
            <w:gridSpan w:val="2"/>
            <w:tcBorders>
              <w:top w:val="nil"/>
              <w:left w:val="nil"/>
              <w:bottom w:val="nil"/>
              <w:right w:val="nil"/>
            </w:tcBorders>
          </w:tcPr>
          <w:p w:rsidR="00820C4A" w:rsidRPr="004F6094" w:rsidRDefault="00820C4A" w:rsidP="00894CCB">
            <w:pPr>
              <w:pStyle w:val="Text"/>
              <w:tabs>
                <w:tab w:val="clear" w:pos="284"/>
              </w:tabs>
              <w:spacing w:after="0"/>
              <w:jc w:val="left"/>
              <w:rPr>
                <w:iCs/>
              </w:rPr>
            </w:pPr>
            <w:r w:rsidRPr="004F6094">
              <w:rPr>
                <w:iCs/>
              </w:rPr>
              <w:t>Hospital and Community</w:t>
            </w:r>
          </w:p>
        </w:tc>
        <w:tc>
          <w:tcPr>
            <w:tcW w:w="786" w:type="pct"/>
            <w:tcBorders>
              <w:top w:val="nil"/>
              <w:left w:val="nil"/>
              <w:bottom w:val="nil"/>
              <w:right w:val="nil"/>
            </w:tcBorders>
          </w:tcPr>
          <w:p w:rsidR="00820C4A" w:rsidRPr="004F6094" w:rsidRDefault="00820C4A" w:rsidP="00FB71FA">
            <w:pPr>
              <w:pStyle w:val="Text"/>
              <w:tabs>
                <w:tab w:val="clear" w:pos="284"/>
              </w:tabs>
              <w:spacing w:after="0"/>
              <w:jc w:val="right"/>
              <w:rPr>
                <w:rFonts w:eastAsia="Arial Unicode MS" w:cs="Arial Unicode MS"/>
                <w:iCs/>
                <w:color w:val="003366"/>
                <w:sz w:val="17"/>
              </w:rPr>
            </w:pPr>
            <w:r w:rsidRPr="004F6094">
              <w:rPr>
                <w:iCs/>
              </w:rPr>
              <w:t>55,590</w:t>
            </w:r>
          </w:p>
        </w:tc>
      </w:tr>
      <w:tr w:rsidR="00820C4A" w:rsidTr="004F6094">
        <w:tc>
          <w:tcPr>
            <w:tcW w:w="4214" w:type="pct"/>
            <w:gridSpan w:val="2"/>
            <w:tcBorders>
              <w:top w:val="nil"/>
              <w:left w:val="nil"/>
              <w:bottom w:val="nil"/>
              <w:right w:val="nil"/>
            </w:tcBorders>
          </w:tcPr>
          <w:p w:rsidR="00820C4A" w:rsidRPr="004F6094" w:rsidRDefault="00820C4A" w:rsidP="00820C4A">
            <w:pPr>
              <w:pStyle w:val="Text"/>
              <w:tabs>
                <w:tab w:val="clear" w:pos="284"/>
              </w:tabs>
              <w:spacing w:after="0"/>
              <w:jc w:val="left"/>
              <w:rPr>
                <w:iCs/>
              </w:rPr>
            </w:pPr>
            <w:r w:rsidRPr="004F6094">
              <w:rPr>
                <w:iCs/>
              </w:rPr>
              <w:t>Other Operating Income</w:t>
            </w:r>
          </w:p>
        </w:tc>
        <w:tc>
          <w:tcPr>
            <w:tcW w:w="786" w:type="pct"/>
            <w:tcBorders>
              <w:top w:val="nil"/>
              <w:left w:val="nil"/>
              <w:bottom w:val="single" w:sz="4" w:space="0" w:color="auto"/>
              <w:right w:val="nil"/>
            </w:tcBorders>
          </w:tcPr>
          <w:p w:rsidR="00820C4A" w:rsidRPr="004F6094" w:rsidRDefault="00820C4A" w:rsidP="00FB71FA">
            <w:pPr>
              <w:pStyle w:val="Text"/>
              <w:tabs>
                <w:tab w:val="clear" w:pos="284"/>
              </w:tabs>
              <w:spacing w:after="0"/>
              <w:jc w:val="right"/>
              <w:rPr>
                <w:rFonts w:eastAsia="Arial Unicode MS" w:cs="Arial Unicode MS"/>
                <w:iCs/>
                <w:color w:val="003366"/>
                <w:sz w:val="17"/>
              </w:rPr>
            </w:pPr>
            <w:r w:rsidRPr="004F6094">
              <w:rPr>
                <w:iCs/>
              </w:rPr>
              <w:t>7,794</w:t>
            </w:r>
          </w:p>
        </w:tc>
      </w:tr>
      <w:tr w:rsidR="00820C4A" w:rsidTr="004F6094">
        <w:tc>
          <w:tcPr>
            <w:tcW w:w="4214" w:type="pct"/>
            <w:gridSpan w:val="2"/>
            <w:tcBorders>
              <w:top w:val="nil"/>
              <w:left w:val="nil"/>
              <w:bottom w:val="nil"/>
              <w:right w:val="nil"/>
            </w:tcBorders>
          </w:tcPr>
          <w:p w:rsidR="00820C4A" w:rsidRPr="004F6094" w:rsidRDefault="00820C4A" w:rsidP="00820C4A">
            <w:pPr>
              <w:pStyle w:val="Text"/>
              <w:tabs>
                <w:tab w:val="clear" w:pos="284"/>
              </w:tabs>
              <w:spacing w:after="0"/>
              <w:jc w:val="left"/>
              <w:rPr>
                <w:b/>
                <w:iCs/>
              </w:rPr>
            </w:pPr>
            <w:r w:rsidRPr="004F6094">
              <w:rPr>
                <w:b/>
                <w:iCs/>
              </w:rPr>
              <w:t>Gross income for the year</w:t>
            </w:r>
          </w:p>
        </w:tc>
        <w:tc>
          <w:tcPr>
            <w:tcW w:w="786" w:type="pct"/>
            <w:tcBorders>
              <w:top w:val="single" w:sz="4" w:space="0" w:color="auto"/>
              <w:left w:val="nil"/>
              <w:bottom w:val="nil"/>
              <w:right w:val="nil"/>
            </w:tcBorders>
          </w:tcPr>
          <w:p w:rsidR="00820C4A" w:rsidRPr="004F6094" w:rsidRDefault="00820C4A" w:rsidP="00FB71FA">
            <w:pPr>
              <w:pStyle w:val="Text"/>
              <w:tabs>
                <w:tab w:val="clear" w:pos="284"/>
              </w:tabs>
              <w:spacing w:after="0"/>
              <w:jc w:val="right"/>
              <w:rPr>
                <w:rFonts w:eastAsia="Arial Unicode MS" w:cs="Arial Unicode MS"/>
                <w:b/>
                <w:iCs/>
                <w:color w:val="003366"/>
                <w:sz w:val="17"/>
              </w:rPr>
            </w:pPr>
            <w:r w:rsidRPr="004F6094">
              <w:rPr>
                <w:b/>
                <w:iCs/>
              </w:rPr>
              <w:t>63,384</w:t>
            </w:r>
          </w:p>
        </w:tc>
      </w:tr>
      <w:tr w:rsidR="00820C4A" w:rsidTr="004F6094">
        <w:tc>
          <w:tcPr>
            <w:tcW w:w="4214" w:type="pct"/>
            <w:gridSpan w:val="2"/>
            <w:tcBorders>
              <w:top w:val="nil"/>
              <w:left w:val="nil"/>
              <w:bottom w:val="nil"/>
              <w:right w:val="nil"/>
            </w:tcBorders>
          </w:tcPr>
          <w:p w:rsidR="00820C4A" w:rsidRPr="004F6094" w:rsidRDefault="00820C4A" w:rsidP="00820C4A">
            <w:pPr>
              <w:pStyle w:val="Text"/>
              <w:tabs>
                <w:tab w:val="clear" w:pos="284"/>
              </w:tabs>
              <w:spacing w:after="0"/>
              <w:jc w:val="left"/>
              <w:rPr>
                <w:b/>
                <w:iCs/>
              </w:rPr>
            </w:pPr>
          </w:p>
        </w:tc>
        <w:tc>
          <w:tcPr>
            <w:tcW w:w="786" w:type="pct"/>
            <w:tcBorders>
              <w:top w:val="nil"/>
              <w:left w:val="nil"/>
              <w:bottom w:val="nil"/>
              <w:right w:val="nil"/>
            </w:tcBorders>
          </w:tcPr>
          <w:p w:rsidR="00820C4A" w:rsidRPr="004F6094" w:rsidRDefault="00820C4A" w:rsidP="00FB71FA">
            <w:pPr>
              <w:pStyle w:val="Text"/>
              <w:tabs>
                <w:tab w:val="clear" w:pos="284"/>
              </w:tabs>
              <w:spacing w:after="0"/>
              <w:jc w:val="right"/>
              <w:rPr>
                <w:b/>
                <w:iCs/>
                <w:sz w:val="22"/>
              </w:rPr>
            </w:pPr>
          </w:p>
        </w:tc>
      </w:tr>
      <w:tr w:rsidR="00820C4A" w:rsidTr="004F6094">
        <w:tc>
          <w:tcPr>
            <w:tcW w:w="4214" w:type="pct"/>
            <w:gridSpan w:val="2"/>
            <w:tcBorders>
              <w:top w:val="nil"/>
              <w:left w:val="nil"/>
              <w:bottom w:val="nil"/>
              <w:right w:val="nil"/>
            </w:tcBorders>
          </w:tcPr>
          <w:p w:rsidR="00820C4A" w:rsidRPr="004F6094" w:rsidRDefault="00894CCB" w:rsidP="00820C4A">
            <w:pPr>
              <w:pStyle w:val="Text"/>
              <w:tabs>
                <w:tab w:val="clear" w:pos="284"/>
              </w:tabs>
              <w:spacing w:after="0"/>
              <w:jc w:val="left"/>
              <w:rPr>
                <w:b/>
                <w:iCs/>
              </w:rPr>
            </w:pPr>
            <w:r w:rsidRPr="004F6094">
              <w:rPr>
                <w:b/>
                <w:iCs/>
              </w:rPr>
              <w:t>2016-17 income conforming to the new presentation</w:t>
            </w:r>
          </w:p>
        </w:tc>
        <w:tc>
          <w:tcPr>
            <w:tcW w:w="786" w:type="pct"/>
            <w:tcBorders>
              <w:top w:val="nil"/>
              <w:left w:val="nil"/>
              <w:bottom w:val="nil"/>
              <w:right w:val="nil"/>
            </w:tcBorders>
          </w:tcPr>
          <w:p w:rsidR="00820C4A" w:rsidRPr="004F6094" w:rsidRDefault="00894CCB" w:rsidP="00FB71FA">
            <w:pPr>
              <w:pStyle w:val="Text"/>
              <w:tabs>
                <w:tab w:val="clear" w:pos="284"/>
              </w:tabs>
              <w:spacing w:after="0"/>
              <w:jc w:val="right"/>
              <w:rPr>
                <w:rFonts w:eastAsia="Arial Unicode MS" w:cs="Arial Unicode MS"/>
                <w:b/>
                <w:iCs/>
                <w:color w:val="003366"/>
                <w:sz w:val="17"/>
              </w:rPr>
            </w:pPr>
            <w:r w:rsidRPr="004F6094">
              <w:rPr>
                <w:b/>
                <w:iCs/>
              </w:rPr>
              <w:t>2017</w:t>
            </w:r>
          </w:p>
        </w:tc>
      </w:tr>
      <w:tr w:rsidR="00820C4A" w:rsidTr="004F6094">
        <w:tc>
          <w:tcPr>
            <w:tcW w:w="4214" w:type="pct"/>
            <w:gridSpan w:val="2"/>
            <w:tcBorders>
              <w:top w:val="nil"/>
              <w:left w:val="nil"/>
              <w:bottom w:val="nil"/>
              <w:right w:val="nil"/>
            </w:tcBorders>
          </w:tcPr>
          <w:p w:rsidR="00820C4A" w:rsidRPr="004F6094" w:rsidRDefault="00894CCB" w:rsidP="00820C4A">
            <w:pPr>
              <w:pStyle w:val="Text"/>
              <w:tabs>
                <w:tab w:val="clear" w:pos="284"/>
              </w:tabs>
              <w:spacing w:after="0"/>
              <w:jc w:val="left"/>
              <w:rPr>
                <w:iCs/>
              </w:rPr>
            </w:pPr>
            <w:r w:rsidRPr="004F6094">
              <w:rPr>
                <w:iCs/>
              </w:rPr>
              <w:t>Operating income</w:t>
            </w:r>
          </w:p>
        </w:tc>
        <w:tc>
          <w:tcPr>
            <w:tcW w:w="786" w:type="pct"/>
            <w:tcBorders>
              <w:top w:val="nil"/>
              <w:left w:val="nil"/>
              <w:bottom w:val="single" w:sz="4" w:space="0" w:color="auto"/>
              <w:right w:val="nil"/>
            </w:tcBorders>
          </w:tcPr>
          <w:p w:rsidR="00820C4A" w:rsidRPr="004F6094" w:rsidRDefault="00894CCB" w:rsidP="00FB71FA">
            <w:pPr>
              <w:pStyle w:val="Text"/>
              <w:tabs>
                <w:tab w:val="clear" w:pos="284"/>
              </w:tabs>
              <w:spacing w:after="0"/>
              <w:jc w:val="right"/>
              <w:rPr>
                <w:rFonts w:eastAsia="Arial Unicode MS" w:cs="Arial Unicode MS"/>
                <w:iCs/>
                <w:color w:val="003366"/>
                <w:sz w:val="17"/>
              </w:rPr>
            </w:pPr>
            <w:r w:rsidRPr="004F6094">
              <w:rPr>
                <w:iCs/>
              </w:rPr>
              <w:t>63,384</w:t>
            </w:r>
          </w:p>
        </w:tc>
      </w:tr>
      <w:tr w:rsidR="00820C4A" w:rsidTr="004F6094">
        <w:tc>
          <w:tcPr>
            <w:tcW w:w="4214" w:type="pct"/>
            <w:gridSpan w:val="2"/>
            <w:tcBorders>
              <w:top w:val="nil"/>
              <w:left w:val="nil"/>
              <w:bottom w:val="nil"/>
              <w:right w:val="nil"/>
            </w:tcBorders>
          </w:tcPr>
          <w:p w:rsidR="00820C4A" w:rsidRPr="004F6094" w:rsidRDefault="00894CCB" w:rsidP="00820C4A">
            <w:pPr>
              <w:pStyle w:val="Text"/>
              <w:tabs>
                <w:tab w:val="clear" w:pos="284"/>
              </w:tabs>
              <w:spacing w:after="0"/>
              <w:jc w:val="left"/>
              <w:rPr>
                <w:b/>
                <w:iCs/>
              </w:rPr>
            </w:pPr>
            <w:r w:rsidRPr="004F6094">
              <w:rPr>
                <w:b/>
                <w:iCs/>
              </w:rPr>
              <w:t>Gross income for the year</w:t>
            </w:r>
          </w:p>
        </w:tc>
        <w:tc>
          <w:tcPr>
            <w:tcW w:w="786" w:type="pct"/>
            <w:tcBorders>
              <w:top w:val="single" w:sz="4" w:space="0" w:color="auto"/>
              <w:left w:val="nil"/>
              <w:bottom w:val="nil"/>
              <w:right w:val="nil"/>
            </w:tcBorders>
          </w:tcPr>
          <w:p w:rsidR="00820C4A" w:rsidRPr="004F6094" w:rsidRDefault="00894CCB" w:rsidP="00FB71FA">
            <w:pPr>
              <w:pStyle w:val="Text"/>
              <w:tabs>
                <w:tab w:val="clear" w:pos="284"/>
              </w:tabs>
              <w:spacing w:after="0"/>
              <w:jc w:val="right"/>
              <w:rPr>
                <w:rFonts w:eastAsia="Arial Unicode MS" w:cs="Arial Unicode MS"/>
                <w:b/>
                <w:iCs/>
                <w:color w:val="003366"/>
                <w:sz w:val="17"/>
              </w:rPr>
            </w:pPr>
            <w:r w:rsidRPr="004F6094">
              <w:rPr>
                <w:b/>
                <w:iCs/>
              </w:rPr>
              <w:t>63,384</w:t>
            </w:r>
          </w:p>
        </w:tc>
      </w:tr>
      <w:tr w:rsidR="00A81C80" w:rsidTr="004F6094">
        <w:tc>
          <w:tcPr>
            <w:tcW w:w="4214" w:type="pct"/>
            <w:gridSpan w:val="2"/>
            <w:tcBorders>
              <w:top w:val="nil"/>
              <w:left w:val="nil"/>
              <w:bottom w:val="nil"/>
              <w:right w:val="nil"/>
            </w:tcBorders>
          </w:tcPr>
          <w:p w:rsidR="00A81C80" w:rsidRPr="004F6094" w:rsidRDefault="00A81C80" w:rsidP="00820C4A">
            <w:pPr>
              <w:pStyle w:val="Text"/>
              <w:tabs>
                <w:tab w:val="clear" w:pos="284"/>
              </w:tabs>
              <w:spacing w:after="0"/>
              <w:jc w:val="left"/>
              <w:rPr>
                <w:b/>
                <w:iCs/>
              </w:rPr>
            </w:pPr>
          </w:p>
        </w:tc>
        <w:tc>
          <w:tcPr>
            <w:tcW w:w="786" w:type="pct"/>
            <w:tcBorders>
              <w:top w:val="nil"/>
              <w:left w:val="nil"/>
              <w:bottom w:val="nil"/>
              <w:right w:val="nil"/>
            </w:tcBorders>
          </w:tcPr>
          <w:p w:rsidR="00A81C80" w:rsidRPr="004F6094" w:rsidRDefault="00A81C80" w:rsidP="00FB71FA">
            <w:pPr>
              <w:pStyle w:val="Text"/>
              <w:tabs>
                <w:tab w:val="clear" w:pos="284"/>
              </w:tabs>
              <w:spacing w:after="0"/>
              <w:jc w:val="right"/>
              <w:rPr>
                <w:b/>
                <w:iCs/>
                <w:sz w:val="22"/>
              </w:rPr>
            </w:pPr>
          </w:p>
        </w:tc>
      </w:tr>
      <w:tr w:rsidR="00894CCB" w:rsidTr="004F6094">
        <w:tc>
          <w:tcPr>
            <w:tcW w:w="4214" w:type="pct"/>
            <w:gridSpan w:val="2"/>
            <w:tcBorders>
              <w:top w:val="nil"/>
              <w:left w:val="nil"/>
              <w:bottom w:val="nil"/>
              <w:right w:val="nil"/>
            </w:tcBorders>
          </w:tcPr>
          <w:p w:rsidR="00894CCB" w:rsidRPr="004F6094" w:rsidRDefault="00894CCB" w:rsidP="00820C4A">
            <w:pPr>
              <w:pStyle w:val="Text"/>
              <w:tabs>
                <w:tab w:val="clear" w:pos="284"/>
              </w:tabs>
              <w:spacing w:after="0"/>
              <w:jc w:val="left"/>
              <w:rPr>
                <w:b/>
                <w:iCs/>
              </w:rPr>
            </w:pPr>
            <w:r w:rsidRPr="004F6094">
              <w:rPr>
                <w:b/>
                <w:iCs/>
              </w:rPr>
              <w:t>Movement in gross income for the year</w:t>
            </w:r>
          </w:p>
        </w:tc>
        <w:tc>
          <w:tcPr>
            <w:tcW w:w="786" w:type="pct"/>
            <w:tcBorders>
              <w:top w:val="nil"/>
              <w:left w:val="nil"/>
              <w:bottom w:val="nil"/>
              <w:right w:val="nil"/>
            </w:tcBorders>
          </w:tcPr>
          <w:p w:rsidR="00894CCB" w:rsidRPr="004F6094" w:rsidRDefault="00894CCB" w:rsidP="00FB71FA">
            <w:pPr>
              <w:pStyle w:val="Text"/>
              <w:tabs>
                <w:tab w:val="clear" w:pos="284"/>
              </w:tabs>
              <w:spacing w:after="0"/>
              <w:jc w:val="right"/>
              <w:rPr>
                <w:rFonts w:eastAsia="Arial Unicode MS" w:cs="Arial Unicode MS"/>
                <w:b/>
                <w:iCs/>
                <w:color w:val="003366"/>
                <w:sz w:val="17"/>
              </w:rPr>
            </w:pPr>
            <w:r w:rsidRPr="004F6094">
              <w:rPr>
                <w:b/>
                <w:iCs/>
              </w:rPr>
              <w:t>0</w:t>
            </w:r>
          </w:p>
        </w:tc>
      </w:tr>
    </w:tbl>
    <w:p w:rsidR="009D7E89" w:rsidRDefault="009D7E89" w:rsidP="00152506">
      <w:pPr>
        <w:widowControl/>
        <w:jc w:val="left"/>
        <w:rPr>
          <w:b/>
          <w:iCs/>
          <w:sz w:val="24"/>
          <w:szCs w:val="24"/>
        </w:rPr>
      </w:pPr>
    </w:p>
    <w:p w:rsidR="004F6094" w:rsidRDefault="004F6094" w:rsidP="00152506">
      <w:pPr>
        <w:widowControl/>
        <w:jc w:val="left"/>
        <w:rPr>
          <w:b/>
          <w:iCs/>
          <w:sz w:val="24"/>
          <w:szCs w:val="24"/>
        </w:rPr>
      </w:pPr>
    </w:p>
    <w:p w:rsidR="00C44865" w:rsidRDefault="00C44865" w:rsidP="00152506">
      <w:pPr>
        <w:widowControl/>
        <w:jc w:val="left"/>
        <w:rPr>
          <w:b/>
          <w:iCs/>
          <w:sz w:val="24"/>
          <w:szCs w:val="24"/>
        </w:rPr>
      </w:pPr>
      <w:r>
        <w:rPr>
          <w:b/>
          <w:iCs/>
          <w:sz w:val="24"/>
          <w:szCs w:val="24"/>
        </w:rPr>
        <w:br w:type="page"/>
      </w:r>
    </w:p>
    <w:p w:rsidR="008D6480" w:rsidRDefault="008D6480" w:rsidP="00152506">
      <w:pPr>
        <w:widowControl/>
        <w:jc w:val="left"/>
        <w:rPr>
          <w:b/>
          <w:iCs/>
          <w:sz w:val="24"/>
          <w:szCs w:val="24"/>
        </w:rPr>
      </w:pPr>
      <w:r w:rsidRPr="00152506">
        <w:rPr>
          <w:b/>
          <w:iCs/>
          <w:sz w:val="24"/>
          <w:szCs w:val="24"/>
        </w:rPr>
        <w:lastRenderedPageBreak/>
        <w:t xml:space="preserve">Note </w:t>
      </w:r>
      <w:r w:rsidR="00775D58">
        <w:rPr>
          <w:b/>
          <w:iCs/>
          <w:sz w:val="24"/>
          <w:szCs w:val="24"/>
        </w:rPr>
        <w:t>18</w:t>
      </w:r>
      <w:r w:rsidRPr="00152506">
        <w:rPr>
          <w:b/>
          <w:iCs/>
          <w:sz w:val="24"/>
          <w:szCs w:val="24"/>
        </w:rPr>
        <w:t xml:space="preserve"> Financial Instruments</w:t>
      </w:r>
    </w:p>
    <w:p w:rsidR="00E656F3" w:rsidRDefault="00E656F3" w:rsidP="00F202FB">
      <w:pPr>
        <w:rPr>
          <w:b/>
        </w:rPr>
      </w:pPr>
    </w:p>
    <w:p w:rsidR="008D6480" w:rsidRDefault="00775D58" w:rsidP="00F202FB">
      <w:pPr>
        <w:rPr>
          <w:b/>
        </w:rPr>
      </w:pPr>
      <w:r>
        <w:rPr>
          <w:b/>
        </w:rPr>
        <w:t>18</w:t>
      </w:r>
      <w:r w:rsidR="008D6480" w:rsidRPr="003740CF">
        <w:rPr>
          <w:b/>
        </w:rPr>
        <w:t>a Financial Instruments by category</w:t>
      </w:r>
    </w:p>
    <w:p w:rsidR="00A81C80" w:rsidRDefault="00A81C80" w:rsidP="00F202FB">
      <w:pPr>
        <w:rPr>
          <w:b/>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203"/>
        <w:gridCol w:w="1702"/>
        <w:gridCol w:w="1475"/>
      </w:tblGrid>
      <w:tr w:rsidR="00A81C80" w:rsidRPr="00570A7E" w:rsidTr="004F6094">
        <w:tc>
          <w:tcPr>
            <w:tcW w:w="3307" w:type="pct"/>
          </w:tcPr>
          <w:p w:rsidR="00A81C80" w:rsidRPr="004F6094" w:rsidRDefault="00A81C80" w:rsidP="00A81C80">
            <w:pPr>
              <w:pStyle w:val="EndnoteText"/>
              <w:tabs>
                <w:tab w:val="decimal" w:pos="7560"/>
                <w:tab w:val="decimal" w:pos="9000"/>
                <w:tab w:val="decimal" w:pos="11232"/>
              </w:tabs>
              <w:rPr>
                <w:b/>
              </w:rPr>
            </w:pPr>
            <w:r w:rsidRPr="004F6094">
              <w:rPr>
                <w:b/>
              </w:rPr>
              <w:t>Financial Assets</w:t>
            </w:r>
          </w:p>
          <w:p w:rsidR="00236BDC" w:rsidRPr="004F6094" w:rsidRDefault="00236BDC" w:rsidP="00A81C80">
            <w:pPr>
              <w:pStyle w:val="EndnoteText"/>
              <w:tabs>
                <w:tab w:val="decimal" w:pos="7560"/>
                <w:tab w:val="decimal" w:pos="9000"/>
                <w:tab w:val="decimal" w:pos="11232"/>
              </w:tabs>
              <w:rPr>
                <w:b/>
              </w:rPr>
            </w:pPr>
            <w:r w:rsidRPr="004F6094">
              <w:rPr>
                <w:b/>
              </w:rPr>
              <w:t>Consolidated</w:t>
            </w:r>
          </w:p>
        </w:tc>
        <w:tc>
          <w:tcPr>
            <w:tcW w:w="907" w:type="pct"/>
          </w:tcPr>
          <w:p w:rsidR="00A81C80" w:rsidRPr="004F6094" w:rsidRDefault="00A81C80" w:rsidP="004F6094">
            <w:pPr>
              <w:tabs>
                <w:tab w:val="decimal" w:pos="1422"/>
                <w:tab w:val="decimal" w:pos="7560"/>
                <w:tab w:val="decimal" w:pos="9000"/>
                <w:tab w:val="decimal" w:pos="11232"/>
              </w:tabs>
              <w:jc w:val="right"/>
              <w:rPr>
                <w:b/>
                <w:bCs/>
              </w:rPr>
            </w:pPr>
            <w:r w:rsidRPr="004F6094">
              <w:rPr>
                <w:b/>
                <w:bCs/>
              </w:rPr>
              <w:t>2018</w:t>
            </w:r>
          </w:p>
          <w:p w:rsidR="00A81C80" w:rsidRPr="004F6094" w:rsidRDefault="00A81C80" w:rsidP="004F6094">
            <w:pPr>
              <w:tabs>
                <w:tab w:val="decimal" w:pos="1422"/>
                <w:tab w:val="decimal" w:pos="7560"/>
                <w:tab w:val="decimal" w:pos="9000"/>
                <w:tab w:val="decimal" w:pos="11232"/>
              </w:tabs>
              <w:jc w:val="right"/>
              <w:rPr>
                <w:b/>
                <w:bCs/>
              </w:rPr>
            </w:pPr>
            <w:r w:rsidRPr="004F6094">
              <w:rPr>
                <w:b/>
                <w:bCs/>
              </w:rPr>
              <w:t>Loans and Receivables</w:t>
            </w:r>
          </w:p>
          <w:p w:rsidR="00A81C80" w:rsidRPr="004F6094" w:rsidRDefault="00A81C80" w:rsidP="004F6094">
            <w:pPr>
              <w:tabs>
                <w:tab w:val="decimal" w:pos="1422"/>
                <w:tab w:val="decimal" w:pos="7560"/>
                <w:tab w:val="decimal" w:pos="9000"/>
                <w:tab w:val="decimal" w:pos="11232"/>
              </w:tabs>
              <w:jc w:val="right"/>
              <w:rPr>
                <w:b/>
                <w:bCs/>
              </w:rPr>
            </w:pPr>
            <w:r w:rsidRPr="004F6094">
              <w:rPr>
                <w:b/>
              </w:rPr>
              <w:t>£’000</w:t>
            </w:r>
          </w:p>
        </w:tc>
        <w:tc>
          <w:tcPr>
            <w:tcW w:w="786" w:type="pct"/>
          </w:tcPr>
          <w:p w:rsidR="00A81C80" w:rsidRPr="004F6094" w:rsidRDefault="00A81C80" w:rsidP="004F6094">
            <w:pPr>
              <w:tabs>
                <w:tab w:val="decimal" w:pos="1422"/>
                <w:tab w:val="decimal" w:pos="7560"/>
                <w:tab w:val="decimal" w:pos="9000"/>
                <w:tab w:val="decimal" w:pos="11232"/>
              </w:tabs>
              <w:jc w:val="right"/>
              <w:rPr>
                <w:b/>
                <w:bCs/>
              </w:rPr>
            </w:pPr>
            <w:r w:rsidRPr="004F6094">
              <w:rPr>
                <w:b/>
                <w:bCs/>
              </w:rPr>
              <w:t>2017</w:t>
            </w:r>
          </w:p>
          <w:p w:rsidR="00A81C80" w:rsidRPr="004F6094" w:rsidRDefault="00A81C80" w:rsidP="004F6094">
            <w:pPr>
              <w:tabs>
                <w:tab w:val="decimal" w:pos="1422"/>
                <w:tab w:val="decimal" w:pos="7560"/>
                <w:tab w:val="decimal" w:pos="9000"/>
                <w:tab w:val="decimal" w:pos="11232"/>
              </w:tabs>
              <w:jc w:val="right"/>
              <w:rPr>
                <w:b/>
                <w:bCs/>
              </w:rPr>
            </w:pPr>
            <w:r w:rsidRPr="004F6094">
              <w:rPr>
                <w:b/>
                <w:bCs/>
              </w:rPr>
              <w:t>Loans and Receivables</w:t>
            </w:r>
          </w:p>
          <w:p w:rsidR="00A81C80" w:rsidRPr="004F6094" w:rsidRDefault="00A81C80" w:rsidP="004F6094">
            <w:pPr>
              <w:tabs>
                <w:tab w:val="decimal" w:pos="1422"/>
                <w:tab w:val="decimal" w:pos="7560"/>
                <w:tab w:val="decimal" w:pos="9000"/>
                <w:tab w:val="decimal" w:pos="11232"/>
              </w:tabs>
              <w:jc w:val="right"/>
              <w:rPr>
                <w:b/>
                <w:bCs/>
              </w:rPr>
            </w:pPr>
            <w:r w:rsidRPr="004F6094">
              <w:rPr>
                <w:b/>
              </w:rPr>
              <w:t>£’000</w:t>
            </w:r>
          </w:p>
        </w:tc>
      </w:tr>
      <w:tr w:rsidR="00A81C80" w:rsidRPr="00570A7E" w:rsidTr="004F6094">
        <w:tc>
          <w:tcPr>
            <w:tcW w:w="3307" w:type="pct"/>
          </w:tcPr>
          <w:p w:rsidR="00A81C80" w:rsidRPr="004F6094" w:rsidRDefault="00A81C80" w:rsidP="00A81C80">
            <w:pPr>
              <w:pStyle w:val="Heading6"/>
              <w:tabs>
                <w:tab w:val="clear" w:pos="720"/>
                <w:tab w:val="clear" w:pos="7740"/>
                <w:tab w:val="decimal" w:pos="7560"/>
              </w:tabs>
              <w:outlineLvl w:val="5"/>
            </w:pPr>
            <w:r w:rsidRPr="004F6094">
              <w:t>At 31 March 2018 Assets per balance sheet</w:t>
            </w:r>
          </w:p>
        </w:tc>
        <w:tc>
          <w:tcPr>
            <w:tcW w:w="907" w:type="pct"/>
          </w:tcPr>
          <w:p w:rsidR="00A81C80" w:rsidRPr="004F6094" w:rsidRDefault="00A81C80" w:rsidP="004F6094">
            <w:pPr>
              <w:jc w:val="right"/>
              <w:rPr>
                <w:b/>
              </w:rPr>
            </w:pPr>
          </w:p>
        </w:tc>
        <w:tc>
          <w:tcPr>
            <w:tcW w:w="786" w:type="pct"/>
          </w:tcPr>
          <w:p w:rsidR="00A81C80" w:rsidRPr="004F6094" w:rsidRDefault="00A81C80" w:rsidP="004F6094">
            <w:pPr>
              <w:jc w:val="right"/>
              <w:rPr>
                <w:b/>
              </w:rPr>
            </w:pPr>
          </w:p>
        </w:tc>
      </w:tr>
      <w:tr w:rsidR="00A81C80" w:rsidRPr="00570A7E" w:rsidTr="004F6094">
        <w:tc>
          <w:tcPr>
            <w:tcW w:w="3307" w:type="pct"/>
          </w:tcPr>
          <w:p w:rsidR="00A81C80" w:rsidRPr="004F6094" w:rsidRDefault="00A81C80" w:rsidP="00A81C80">
            <w:pPr>
              <w:pStyle w:val="Heading6"/>
              <w:tabs>
                <w:tab w:val="clear" w:pos="720"/>
                <w:tab w:val="clear" w:pos="7740"/>
                <w:tab w:val="decimal" w:pos="7560"/>
              </w:tabs>
              <w:jc w:val="left"/>
              <w:outlineLvl w:val="5"/>
              <w:rPr>
                <w:b w:val="0"/>
              </w:rPr>
            </w:pPr>
            <w:r w:rsidRPr="004F6094">
              <w:rPr>
                <w:b w:val="0"/>
              </w:rPr>
              <w:t>Trade and other receivables excluding prepayments, reimbursements and VAT recoverable</w:t>
            </w:r>
          </w:p>
        </w:tc>
        <w:tc>
          <w:tcPr>
            <w:tcW w:w="907" w:type="pct"/>
          </w:tcPr>
          <w:p w:rsidR="00A81C80" w:rsidRPr="004F6094" w:rsidRDefault="00A81C80" w:rsidP="004F6094">
            <w:pPr>
              <w:jc w:val="right"/>
            </w:pPr>
          </w:p>
          <w:p w:rsidR="00A81C80" w:rsidRPr="004F6094" w:rsidRDefault="0053144E" w:rsidP="004F6094">
            <w:pPr>
              <w:jc w:val="right"/>
            </w:pPr>
            <w:r w:rsidRPr="004F6094">
              <w:t>2,453</w:t>
            </w:r>
          </w:p>
        </w:tc>
        <w:tc>
          <w:tcPr>
            <w:tcW w:w="786" w:type="pct"/>
          </w:tcPr>
          <w:p w:rsidR="00A81C80" w:rsidRPr="004F6094" w:rsidRDefault="00A81C80" w:rsidP="004F6094">
            <w:pPr>
              <w:jc w:val="right"/>
              <w:rPr>
                <w:b/>
              </w:rPr>
            </w:pPr>
          </w:p>
          <w:p w:rsidR="0053144E" w:rsidRPr="004F6094" w:rsidRDefault="005210F9" w:rsidP="001946FE">
            <w:pPr>
              <w:jc w:val="right"/>
            </w:pPr>
            <w:r>
              <w:t>1,595</w:t>
            </w:r>
          </w:p>
        </w:tc>
      </w:tr>
      <w:tr w:rsidR="00A81C80" w:rsidRPr="00570A7E" w:rsidTr="004F6094">
        <w:tc>
          <w:tcPr>
            <w:tcW w:w="3307" w:type="pct"/>
          </w:tcPr>
          <w:p w:rsidR="00A81C80" w:rsidRPr="004F6094" w:rsidRDefault="00A81C80" w:rsidP="00A81C80">
            <w:pPr>
              <w:pStyle w:val="Heading6"/>
              <w:tabs>
                <w:tab w:val="clear" w:pos="720"/>
                <w:tab w:val="clear" w:pos="7740"/>
                <w:tab w:val="decimal" w:pos="7560"/>
              </w:tabs>
              <w:outlineLvl w:val="5"/>
              <w:rPr>
                <w:b w:val="0"/>
              </w:rPr>
            </w:pPr>
            <w:r w:rsidRPr="004F6094">
              <w:rPr>
                <w:b w:val="0"/>
              </w:rPr>
              <w:t>Cash and cash equivalents</w:t>
            </w:r>
          </w:p>
        </w:tc>
        <w:tc>
          <w:tcPr>
            <w:tcW w:w="907" w:type="pct"/>
            <w:tcBorders>
              <w:bottom w:val="single" w:sz="4" w:space="0" w:color="auto"/>
            </w:tcBorders>
          </w:tcPr>
          <w:p w:rsidR="00A81C80" w:rsidRPr="004F6094" w:rsidRDefault="0053144E" w:rsidP="004F6094">
            <w:pPr>
              <w:jc w:val="right"/>
            </w:pPr>
            <w:r w:rsidRPr="004F6094">
              <w:t>3,003</w:t>
            </w:r>
          </w:p>
        </w:tc>
        <w:tc>
          <w:tcPr>
            <w:tcW w:w="786" w:type="pct"/>
            <w:tcBorders>
              <w:bottom w:val="single" w:sz="4" w:space="0" w:color="auto"/>
            </w:tcBorders>
          </w:tcPr>
          <w:p w:rsidR="00A81C80" w:rsidRPr="004F6094" w:rsidRDefault="0053144E" w:rsidP="004F6094">
            <w:pPr>
              <w:jc w:val="right"/>
            </w:pPr>
            <w:r w:rsidRPr="004F6094">
              <w:t>2,447</w:t>
            </w:r>
          </w:p>
        </w:tc>
      </w:tr>
      <w:tr w:rsidR="00236BDC" w:rsidRPr="00570A7E" w:rsidTr="004F6094">
        <w:tc>
          <w:tcPr>
            <w:tcW w:w="3307" w:type="pct"/>
          </w:tcPr>
          <w:p w:rsidR="00236BDC" w:rsidRPr="004F6094" w:rsidRDefault="00082CC9" w:rsidP="00A81C80">
            <w:pPr>
              <w:pStyle w:val="Heading6"/>
              <w:tabs>
                <w:tab w:val="clear" w:pos="720"/>
                <w:tab w:val="clear" w:pos="7740"/>
                <w:tab w:val="decimal" w:pos="7560"/>
              </w:tabs>
              <w:outlineLvl w:val="5"/>
            </w:pPr>
            <w:r w:rsidRPr="004F6094">
              <w:t>Total</w:t>
            </w:r>
          </w:p>
        </w:tc>
        <w:tc>
          <w:tcPr>
            <w:tcW w:w="907" w:type="pct"/>
            <w:tcBorders>
              <w:top w:val="single" w:sz="4" w:space="0" w:color="auto"/>
            </w:tcBorders>
          </w:tcPr>
          <w:p w:rsidR="00236BDC" w:rsidRPr="004F6094" w:rsidRDefault="0053144E" w:rsidP="004F6094">
            <w:pPr>
              <w:jc w:val="right"/>
              <w:rPr>
                <w:b/>
              </w:rPr>
            </w:pPr>
            <w:r w:rsidRPr="004F6094">
              <w:rPr>
                <w:b/>
              </w:rPr>
              <w:t>5,456</w:t>
            </w:r>
          </w:p>
        </w:tc>
        <w:tc>
          <w:tcPr>
            <w:tcW w:w="786" w:type="pct"/>
            <w:tcBorders>
              <w:top w:val="single" w:sz="4" w:space="0" w:color="auto"/>
            </w:tcBorders>
          </w:tcPr>
          <w:p w:rsidR="00236BDC" w:rsidRPr="004F6094" w:rsidRDefault="0053144E" w:rsidP="00224E1A">
            <w:pPr>
              <w:jc w:val="right"/>
              <w:rPr>
                <w:b/>
              </w:rPr>
            </w:pPr>
            <w:r w:rsidRPr="004F6094">
              <w:rPr>
                <w:b/>
              </w:rPr>
              <w:t>4,</w:t>
            </w:r>
            <w:r w:rsidR="005210F9">
              <w:rPr>
                <w:b/>
              </w:rPr>
              <w:t>042</w:t>
            </w:r>
          </w:p>
        </w:tc>
      </w:tr>
      <w:tr w:rsidR="00236BDC" w:rsidRPr="00570A7E" w:rsidTr="004F6094">
        <w:tc>
          <w:tcPr>
            <w:tcW w:w="3307" w:type="pct"/>
          </w:tcPr>
          <w:p w:rsidR="00E656F3" w:rsidRPr="004F6094" w:rsidRDefault="00E656F3" w:rsidP="00E656F3"/>
        </w:tc>
        <w:tc>
          <w:tcPr>
            <w:tcW w:w="907" w:type="pct"/>
          </w:tcPr>
          <w:p w:rsidR="00236BDC" w:rsidRPr="004F6094" w:rsidRDefault="00236BDC" w:rsidP="004F6094">
            <w:pPr>
              <w:jc w:val="right"/>
              <w:rPr>
                <w:b/>
              </w:rPr>
            </w:pPr>
          </w:p>
        </w:tc>
        <w:tc>
          <w:tcPr>
            <w:tcW w:w="786" w:type="pct"/>
          </w:tcPr>
          <w:p w:rsidR="00236BDC" w:rsidRPr="004F6094" w:rsidRDefault="00236BDC" w:rsidP="004F6094">
            <w:pPr>
              <w:jc w:val="right"/>
              <w:rPr>
                <w:b/>
              </w:rPr>
            </w:pPr>
          </w:p>
        </w:tc>
      </w:tr>
      <w:tr w:rsidR="00236BDC" w:rsidRPr="00570A7E" w:rsidTr="004F6094">
        <w:tc>
          <w:tcPr>
            <w:tcW w:w="3307" w:type="pct"/>
          </w:tcPr>
          <w:p w:rsidR="00236BDC" w:rsidRPr="004F6094" w:rsidRDefault="00236BDC" w:rsidP="007C79D1">
            <w:pPr>
              <w:pStyle w:val="EndnoteText"/>
              <w:tabs>
                <w:tab w:val="decimal" w:pos="7560"/>
                <w:tab w:val="decimal" w:pos="9000"/>
                <w:tab w:val="decimal" w:pos="11232"/>
              </w:tabs>
              <w:rPr>
                <w:b/>
              </w:rPr>
            </w:pPr>
            <w:r w:rsidRPr="004F6094">
              <w:rPr>
                <w:b/>
              </w:rPr>
              <w:t>Financial Assets</w:t>
            </w:r>
          </w:p>
          <w:p w:rsidR="00236BDC" w:rsidRPr="004F6094" w:rsidRDefault="00236BDC" w:rsidP="007C79D1">
            <w:pPr>
              <w:pStyle w:val="EndnoteText"/>
              <w:tabs>
                <w:tab w:val="decimal" w:pos="7560"/>
                <w:tab w:val="decimal" w:pos="9000"/>
                <w:tab w:val="decimal" w:pos="11232"/>
              </w:tabs>
              <w:rPr>
                <w:b/>
              </w:rPr>
            </w:pPr>
            <w:r w:rsidRPr="004F6094">
              <w:rPr>
                <w:b/>
              </w:rPr>
              <w:t>Board</w:t>
            </w:r>
          </w:p>
        </w:tc>
        <w:tc>
          <w:tcPr>
            <w:tcW w:w="907" w:type="pct"/>
          </w:tcPr>
          <w:p w:rsidR="00236BDC" w:rsidRPr="004F6094" w:rsidRDefault="00236BDC" w:rsidP="004F6094">
            <w:pPr>
              <w:tabs>
                <w:tab w:val="decimal" w:pos="1422"/>
                <w:tab w:val="decimal" w:pos="7560"/>
                <w:tab w:val="decimal" w:pos="9000"/>
                <w:tab w:val="decimal" w:pos="11232"/>
              </w:tabs>
              <w:jc w:val="right"/>
              <w:rPr>
                <w:b/>
                <w:bCs/>
              </w:rPr>
            </w:pPr>
            <w:r w:rsidRPr="004F6094">
              <w:rPr>
                <w:b/>
                <w:bCs/>
              </w:rPr>
              <w:t>2018</w:t>
            </w:r>
          </w:p>
          <w:p w:rsidR="00236BDC" w:rsidRPr="004F6094" w:rsidRDefault="00236BDC" w:rsidP="004F6094">
            <w:pPr>
              <w:tabs>
                <w:tab w:val="decimal" w:pos="1422"/>
                <w:tab w:val="decimal" w:pos="7560"/>
                <w:tab w:val="decimal" w:pos="9000"/>
                <w:tab w:val="decimal" w:pos="11232"/>
              </w:tabs>
              <w:jc w:val="right"/>
              <w:rPr>
                <w:b/>
                <w:bCs/>
              </w:rPr>
            </w:pPr>
            <w:r w:rsidRPr="004F6094">
              <w:rPr>
                <w:b/>
                <w:bCs/>
              </w:rPr>
              <w:t>Loans and Receivables</w:t>
            </w:r>
          </w:p>
          <w:p w:rsidR="00236BDC" w:rsidRPr="004F6094" w:rsidRDefault="00236BDC" w:rsidP="004F6094">
            <w:pPr>
              <w:tabs>
                <w:tab w:val="decimal" w:pos="1422"/>
                <w:tab w:val="decimal" w:pos="7560"/>
                <w:tab w:val="decimal" w:pos="9000"/>
                <w:tab w:val="decimal" w:pos="11232"/>
              </w:tabs>
              <w:jc w:val="right"/>
              <w:rPr>
                <w:b/>
                <w:bCs/>
              </w:rPr>
            </w:pPr>
            <w:r w:rsidRPr="004F6094">
              <w:rPr>
                <w:b/>
              </w:rPr>
              <w:t>£’000</w:t>
            </w:r>
          </w:p>
        </w:tc>
        <w:tc>
          <w:tcPr>
            <w:tcW w:w="786" w:type="pct"/>
          </w:tcPr>
          <w:p w:rsidR="00236BDC" w:rsidRPr="004F6094" w:rsidRDefault="00236BDC" w:rsidP="004F6094">
            <w:pPr>
              <w:tabs>
                <w:tab w:val="decimal" w:pos="1422"/>
                <w:tab w:val="decimal" w:pos="7560"/>
                <w:tab w:val="decimal" w:pos="9000"/>
                <w:tab w:val="decimal" w:pos="11232"/>
              </w:tabs>
              <w:jc w:val="right"/>
              <w:rPr>
                <w:b/>
                <w:bCs/>
              </w:rPr>
            </w:pPr>
            <w:r w:rsidRPr="004F6094">
              <w:rPr>
                <w:b/>
                <w:bCs/>
              </w:rPr>
              <w:t>2017</w:t>
            </w:r>
          </w:p>
          <w:p w:rsidR="00236BDC" w:rsidRPr="004F6094" w:rsidRDefault="00236BDC" w:rsidP="004F6094">
            <w:pPr>
              <w:tabs>
                <w:tab w:val="decimal" w:pos="1422"/>
                <w:tab w:val="decimal" w:pos="7560"/>
                <w:tab w:val="decimal" w:pos="9000"/>
                <w:tab w:val="decimal" w:pos="11232"/>
              </w:tabs>
              <w:jc w:val="right"/>
              <w:rPr>
                <w:b/>
                <w:bCs/>
              </w:rPr>
            </w:pPr>
            <w:r w:rsidRPr="004F6094">
              <w:rPr>
                <w:b/>
                <w:bCs/>
              </w:rPr>
              <w:t>Loans and Receivables</w:t>
            </w:r>
          </w:p>
          <w:p w:rsidR="00236BDC" w:rsidRPr="004F6094" w:rsidRDefault="00236BDC" w:rsidP="004F6094">
            <w:pPr>
              <w:tabs>
                <w:tab w:val="decimal" w:pos="1422"/>
                <w:tab w:val="decimal" w:pos="7560"/>
                <w:tab w:val="decimal" w:pos="9000"/>
                <w:tab w:val="decimal" w:pos="11232"/>
              </w:tabs>
              <w:jc w:val="right"/>
              <w:rPr>
                <w:b/>
                <w:bCs/>
              </w:rPr>
            </w:pPr>
            <w:r w:rsidRPr="004F6094">
              <w:rPr>
                <w:b/>
              </w:rPr>
              <w:t>£’000</w:t>
            </w:r>
          </w:p>
        </w:tc>
      </w:tr>
      <w:tr w:rsidR="00236BDC" w:rsidRPr="00570A7E" w:rsidTr="004F6094">
        <w:tc>
          <w:tcPr>
            <w:tcW w:w="3307" w:type="pct"/>
          </w:tcPr>
          <w:p w:rsidR="00236BDC" w:rsidRPr="004F6094" w:rsidRDefault="00236BDC" w:rsidP="007C79D1">
            <w:pPr>
              <w:pStyle w:val="Heading6"/>
              <w:tabs>
                <w:tab w:val="clear" w:pos="720"/>
                <w:tab w:val="clear" w:pos="7740"/>
                <w:tab w:val="decimal" w:pos="7560"/>
              </w:tabs>
              <w:jc w:val="left"/>
              <w:outlineLvl w:val="5"/>
              <w:rPr>
                <w:b w:val="0"/>
              </w:rPr>
            </w:pPr>
            <w:r w:rsidRPr="004F6094">
              <w:rPr>
                <w:b w:val="0"/>
              </w:rPr>
              <w:t>Trade and other receivables excluding prepayments, reimbursements and VAT recoverable</w:t>
            </w:r>
          </w:p>
        </w:tc>
        <w:tc>
          <w:tcPr>
            <w:tcW w:w="907" w:type="pct"/>
          </w:tcPr>
          <w:p w:rsidR="00236BDC" w:rsidRPr="004F6094" w:rsidRDefault="00236BDC" w:rsidP="004F6094">
            <w:pPr>
              <w:jc w:val="right"/>
            </w:pPr>
            <w:r w:rsidRPr="004F6094">
              <w:t>1,604</w:t>
            </w:r>
          </w:p>
        </w:tc>
        <w:tc>
          <w:tcPr>
            <w:tcW w:w="786" w:type="pct"/>
          </w:tcPr>
          <w:p w:rsidR="00236BDC" w:rsidRPr="004F6094" w:rsidRDefault="00082CC9" w:rsidP="004F6094">
            <w:pPr>
              <w:jc w:val="right"/>
            </w:pPr>
            <w:r w:rsidRPr="004F6094">
              <w:t>1,595</w:t>
            </w:r>
          </w:p>
        </w:tc>
      </w:tr>
      <w:tr w:rsidR="00236BDC" w:rsidRPr="00570A7E" w:rsidTr="004F6094">
        <w:tc>
          <w:tcPr>
            <w:tcW w:w="3307" w:type="pct"/>
          </w:tcPr>
          <w:p w:rsidR="00236BDC" w:rsidRPr="004F6094" w:rsidRDefault="00236BDC" w:rsidP="007C79D1">
            <w:pPr>
              <w:pStyle w:val="Heading6"/>
              <w:tabs>
                <w:tab w:val="clear" w:pos="720"/>
                <w:tab w:val="clear" w:pos="7740"/>
                <w:tab w:val="decimal" w:pos="7560"/>
              </w:tabs>
              <w:outlineLvl w:val="5"/>
              <w:rPr>
                <w:b w:val="0"/>
              </w:rPr>
            </w:pPr>
            <w:r w:rsidRPr="004F6094">
              <w:rPr>
                <w:b w:val="0"/>
              </w:rPr>
              <w:t>Cash and cash equivalents</w:t>
            </w:r>
          </w:p>
        </w:tc>
        <w:tc>
          <w:tcPr>
            <w:tcW w:w="907" w:type="pct"/>
            <w:tcBorders>
              <w:bottom w:val="single" w:sz="4" w:space="0" w:color="auto"/>
            </w:tcBorders>
          </w:tcPr>
          <w:p w:rsidR="00236BDC" w:rsidRPr="004F6094" w:rsidRDefault="00236BDC" w:rsidP="004F6094">
            <w:pPr>
              <w:jc w:val="right"/>
            </w:pPr>
            <w:r w:rsidRPr="004F6094">
              <w:t>1,654</w:t>
            </w:r>
          </w:p>
        </w:tc>
        <w:tc>
          <w:tcPr>
            <w:tcW w:w="786" w:type="pct"/>
            <w:tcBorders>
              <w:bottom w:val="single" w:sz="4" w:space="0" w:color="auto"/>
            </w:tcBorders>
          </w:tcPr>
          <w:p w:rsidR="00236BDC" w:rsidRPr="004F6094" w:rsidRDefault="00ED7DC5" w:rsidP="004F6094">
            <w:pPr>
              <w:jc w:val="right"/>
            </w:pPr>
            <w:r w:rsidRPr="004F6094">
              <w:t>1,976</w:t>
            </w:r>
          </w:p>
        </w:tc>
      </w:tr>
      <w:tr w:rsidR="00236BDC" w:rsidRPr="00570A7E" w:rsidTr="004F6094">
        <w:tc>
          <w:tcPr>
            <w:tcW w:w="3307" w:type="pct"/>
          </w:tcPr>
          <w:p w:rsidR="00236BDC" w:rsidRPr="004F6094" w:rsidRDefault="00082CC9" w:rsidP="00A81C80">
            <w:pPr>
              <w:pStyle w:val="Heading6"/>
              <w:tabs>
                <w:tab w:val="clear" w:pos="720"/>
                <w:tab w:val="clear" w:pos="7740"/>
                <w:tab w:val="decimal" w:pos="7560"/>
              </w:tabs>
              <w:outlineLvl w:val="5"/>
            </w:pPr>
            <w:r w:rsidRPr="004F6094">
              <w:t>Total</w:t>
            </w:r>
          </w:p>
        </w:tc>
        <w:tc>
          <w:tcPr>
            <w:tcW w:w="907" w:type="pct"/>
            <w:tcBorders>
              <w:top w:val="single" w:sz="4" w:space="0" w:color="auto"/>
            </w:tcBorders>
          </w:tcPr>
          <w:p w:rsidR="00236BDC" w:rsidRPr="004F6094" w:rsidRDefault="00236BDC" w:rsidP="004F6094">
            <w:pPr>
              <w:jc w:val="right"/>
              <w:rPr>
                <w:b/>
              </w:rPr>
            </w:pPr>
            <w:r w:rsidRPr="004F6094">
              <w:rPr>
                <w:b/>
              </w:rPr>
              <w:t>3,258</w:t>
            </w:r>
          </w:p>
        </w:tc>
        <w:tc>
          <w:tcPr>
            <w:tcW w:w="786" w:type="pct"/>
            <w:tcBorders>
              <w:top w:val="single" w:sz="4" w:space="0" w:color="auto"/>
            </w:tcBorders>
          </w:tcPr>
          <w:p w:rsidR="00236BDC" w:rsidRPr="004F6094" w:rsidRDefault="00610AF4" w:rsidP="004F6094">
            <w:pPr>
              <w:jc w:val="right"/>
              <w:rPr>
                <w:b/>
              </w:rPr>
            </w:pPr>
            <w:r w:rsidRPr="004F6094">
              <w:rPr>
                <w:b/>
              </w:rPr>
              <w:t>3,</w:t>
            </w:r>
            <w:r w:rsidR="00ED7DC5" w:rsidRPr="004F6094">
              <w:rPr>
                <w:b/>
              </w:rPr>
              <w:t>571</w:t>
            </w:r>
          </w:p>
        </w:tc>
      </w:tr>
    </w:tbl>
    <w:p w:rsidR="00570A7E" w:rsidRDefault="00570A7E" w:rsidP="00F202FB">
      <w:pPr>
        <w:pStyle w:val="Text"/>
        <w:tabs>
          <w:tab w:val="clear" w:pos="284"/>
        </w:tabs>
        <w:rPr>
          <w:b/>
          <w:iCs/>
          <w:sz w:val="24"/>
          <w:szCs w:val="24"/>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203"/>
        <w:gridCol w:w="1702"/>
        <w:gridCol w:w="1475"/>
      </w:tblGrid>
      <w:tr w:rsidR="00D70F88" w:rsidRPr="00570A7E" w:rsidTr="004F6094">
        <w:tc>
          <w:tcPr>
            <w:tcW w:w="3307" w:type="pct"/>
          </w:tcPr>
          <w:p w:rsidR="00D70F88" w:rsidRPr="004F6094" w:rsidRDefault="00D70F88" w:rsidP="0001449A">
            <w:pPr>
              <w:pStyle w:val="EndnoteText"/>
              <w:tabs>
                <w:tab w:val="decimal" w:pos="7560"/>
                <w:tab w:val="decimal" w:pos="9000"/>
                <w:tab w:val="decimal" w:pos="11232"/>
              </w:tabs>
              <w:rPr>
                <w:b/>
              </w:rPr>
            </w:pPr>
            <w:r w:rsidRPr="004F6094">
              <w:rPr>
                <w:b/>
              </w:rPr>
              <w:t>Financial Liabilities</w:t>
            </w:r>
          </w:p>
          <w:p w:rsidR="00D70F88" w:rsidRPr="004F6094" w:rsidRDefault="00D70F88" w:rsidP="0001449A">
            <w:pPr>
              <w:pStyle w:val="EndnoteText"/>
              <w:tabs>
                <w:tab w:val="decimal" w:pos="7560"/>
                <w:tab w:val="decimal" w:pos="9000"/>
                <w:tab w:val="decimal" w:pos="11232"/>
              </w:tabs>
              <w:rPr>
                <w:b/>
              </w:rPr>
            </w:pPr>
            <w:r w:rsidRPr="004F6094">
              <w:rPr>
                <w:b/>
              </w:rPr>
              <w:t>Consolidated</w:t>
            </w:r>
          </w:p>
        </w:tc>
        <w:tc>
          <w:tcPr>
            <w:tcW w:w="907" w:type="pct"/>
          </w:tcPr>
          <w:p w:rsidR="00D70F88" w:rsidRPr="004F6094" w:rsidRDefault="00D70F88" w:rsidP="004F6094">
            <w:pPr>
              <w:tabs>
                <w:tab w:val="decimal" w:pos="1422"/>
                <w:tab w:val="decimal" w:pos="7560"/>
                <w:tab w:val="decimal" w:pos="9000"/>
                <w:tab w:val="decimal" w:pos="11232"/>
              </w:tabs>
              <w:jc w:val="right"/>
              <w:rPr>
                <w:b/>
                <w:bCs/>
              </w:rPr>
            </w:pPr>
            <w:r w:rsidRPr="004F6094">
              <w:rPr>
                <w:b/>
                <w:bCs/>
              </w:rPr>
              <w:t>2018</w:t>
            </w:r>
          </w:p>
          <w:p w:rsidR="00D70F88" w:rsidRPr="004F6094" w:rsidRDefault="008E4B88" w:rsidP="004F6094">
            <w:pPr>
              <w:tabs>
                <w:tab w:val="decimal" w:pos="1422"/>
                <w:tab w:val="decimal" w:pos="7560"/>
                <w:tab w:val="decimal" w:pos="9000"/>
                <w:tab w:val="decimal" w:pos="11232"/>
              </w:tabs>
              <w:jc w:val="right"/>
              <w:rPr>
                <w:b/>
                <w:bCs/>
              </w:rPr>
            </w:pPr>
            <w:r w:rsidRPr="004F6094">
              <w:rPr>
                <w:b/>
                <w:bCs/>
              </w:rPr>
              <w:t>Other Financial Liabilities</w:t>
            </w:r>
          </w:p>
          <w:p w:rsidR="00D70F88" w:rsidRPr="004F6094" w:rsidRDefault="00D70F88" w:rsidP="004F6094">
            <w:pPr>
              <w:tabs>
                <w:tab w:val="decimal" w:pos="1422"/>
                <w:tab w:val="decimal" w:pos="7560"/>
                <w:tab w:val="decimal" w:pos="9000"/>
                <w:tab w:val="decimal" w:pos="11232"/>
              </w:tabs>
              <w:jc w:val="right"/>
              <w:rPr>
                <w:b/>
                <w:bCs/>
              </w:rPr>
            </w:pPr>
            <w:r w:rsidRPr="004F6094">
              <w:rPr>
                <w:b/>
              </w:rPr>
              <w:t>£’000</w:t>
            </w:r>
          </w:p>
        </w:tc>
        <w:tc>
          <w:tcPr>
            <w:tcW w:w="786" w:type="pct"/>
          </w:tcPr>
          <w:p w:rsidR="00D70F88" w:rsidRPr="004F6094" w:rsidRDefault="00D70F88" w:rsidP="004F6094">
            <w:pPr>
              <w:tabs>
                <w:tab w:val="decimal" w:pos="1422"/>
                <w:tab w:val="decimal" w:pos="7560"/>
                <w:tab w:val="decimal" w:pos="9000"/>
                <w:tab w:val="decimal" w:pos="11232"/>
              </w:tabs>
              <w:jc w:val="right"/>
              <w:rPr>
                <w:b/>
                <w:bCs/>
              </w:rPr>
            </w:pPr>
            <w:r w:rsidRPr="004F6094">
              <w:rPr>
                <w:b/>
                <w:bCs/>
              </w:rPr>
              <w:t>2017</w:t>
            </w:r>
          </w:p>
          <w:p w:rsidR="008E4B88" w:rsidRPr="004F6094" w:rsidRDefault="008E4B88" w:rsidP="004F6094">
            <w:pPr>
              <w:tabs>
                <w:tab w:val="decimal" w:pos="1422"/>
                <w:tab w:val="decimal" w:pos="7560"/>
                <w:tab w:val="decimal" w:pos="9000"/>
                <w:tab w:val="decimal" w:pos="11232"/>
              </w:tabs>
              <w:jc w:val="right"/>
              <w:rPr>
                <w:b/>
                <w:bCs/>
              </w:rPr>
            </w:pPr>
            <w:r w:rsidRPr="004F6094">
              <w:rPr>
                <w:b/>
                <w:bCs/>
              </w:rPr>
              <w:t>Other Financial Liabilities</w:t>
            </w:r>
          </w:p>
          <w:p w:rsidR="00D70F88" w:rsidRPr="004F6094" w:rsidRDefault="008E4B88" w:rsidP="004F6094">
            <w:pPr>
              <w:tabs>
                <w:tab w:val="decimal" w:pos="1422"/>
                <w:tab w:val="decimal" w:pos="7560"/>
                <w:tab w:val="decimal" w:pos="9000"/>
                <w:tab w:val="decimal" w:pos="11232"/>
              </w:tabs>
              <w:jc w:val="right"/>
              <w:rPr>
                <w:b/>
                <w:bCs/>
              </w:rPr>
            </w:pPr>
            <w:r w:rsidRPr="004F6094">
              <w:rPr>
                <w:b/>
              </w:rPr>
              <w:t>£’000</w:t>
            </w:r>
          </w:p>
        </w:tc>
      </w:tr>
      <w:tr w:rsidR="00D70F88" w:rsidRPr="00570A7E" w:rsidTr="004F6094">
        <w:tc>
          <w:tcPr>
            <w:tcW w:w="3307" w:type="pct"/>
          </w:tcPr>
          <w:p w:rsidR="00D70F88" w:rsidRPr="004F6094" w:rsidRDefault="00D70F88" w:rsidP="0001449A">
            <w:pPr>
              <w:pStyle w:val="Heading6"/>
              <w:tabs>
                <w:tab w:val="clear" w:pos="720"/>
                <w:tab w:val="clear" w:pos="7740"/>
                <w:tab w:val="decimal" w:pos="7560"/>
              </w:tabs>
              <w:outlineLvl w:val="5"/>
            </w:pPr>
            <w:r w:rsidRPr="004F6094">
              <w:t>At 31 March 2018 Assets per balance sheet</w:t>
            </w:r>
          </w:p>
        </w:tc>
        <w:tc>
          <w:tcPr>
            <w:tcW w:w="907" w:type="pct"/>
          </w:tcPr>
          <w:p w:rsidR="00D70F88" w:rsidRPr="004F6094" w:rsidRDefault="00D70F88" w:rsidP="004F6094">
            <w:pPr>
              <w:jc w:val="right"/>
              <w:rPr>
                <w:b/>
              </w:rPr>
            </w:pPr>
          </w:p>
        </w:tc>
        <w:tc>
          <w:tcPr>
            <w:tcW w:w="786" w:type="pct"/>
          </w:tcPr>
          <w:p w:rsidR="00D70F88" w:rsidRPr="004F6094" w:rsidRDefault="00D70F88" w:rsidP="004F6094">
            <w:pPr>
              <w:jc w:val="right"/>
              <w:rPr>
                <w:b/>
              </w:rPr>
            </w:pPr>
          </w:p>
        </w:tc>
      </w:tr>
      <w:tr w:rsidR="00D70F88" w:rsidRPr="00570A7E" w:rsidTr="004F6094">
        <w:tc>
          <w:tcPr>
            <w:tcW w:w="3307" w:type="pct"/>
          </w:tcPr>
          <w:p w:rsidR="00D70F88" w:rsidRPr="004F6094" w:rsidRDefault="008E4B88" w:rsidP="0001449A">
            <w:pPr>
              <w:pStyle w:val="Heading6"/>
              <w:tabs>
                <w:tab w:val="clear" w:pos="720"/>
                <w:tab w:val="clear" w:pos="7740"/>
                <w:tab w:val="decimal" w:pos="7560"/>
              </w:tabs>
              <w:jc w:val="left"/>
              <w:outlineLvl w:val="5"/>
              <w:rPr>
                <w:b w:val="0"/>
              </w:rPr>
            </w:pPr>
            <w:r w:rsidRPr="004F6094">
              <w:rPr>
                <w:b w:val="0"/>
              </w:rPr>
              <w:t>Trade and other payables excluding statutory liabilities (VAT and income tax and social security), deferred income and superannuation</w:t>
            </w:r>
          </w:p>
        </w:tc>
        <w:tc>
          <w:tcPr>
            <w:tcW w:w="907" w:type="pct"/>
            <w:tcBorders>
              <w:bottom w:val="single" w:sz="4" w:space="0" w:color="auto"/>
            </w:tcBorders>
          </w:tcPr>
          <w:p w:rsidR="00D70F88" w:rsidRPr="004F6094" w:rsidRDefault="00880AAE" w:rsidP="004F6094">
            <w:pPr>
              <w:jc w:val="right"/>
            </w:pPr>
            <w:r>
              <w:t>12,395</w:t>
            </w:r>
          </w:p>
        </w:tc>
        <w:tc>
          <w:tcPr>
            <w:tcW w:w="786" w:type="pct"/>
            <w:tcBorders>
              <w:bottom w:val="single" w:sz="4" w:space="0" w:color="auto"/>
            </w:tcBorders>
          </w:tcPr>
          <w:p w:rsidR="00D70F88" w:rsidRPr="004F6094" w:rsidRDefault="002F0EF4" w:rsidP="001946FE">
            <w:pPr>
              <w:jc w:val="right"/>
            </w:pPr>
            <w:r w:rsidRPr="004F6094">
              <w:t>10,</w:t>
            </w:r>
            <w:r w:rsidR="00880AAE">
              <w:t>447</w:t>
            </w:r>
          </w:p>
        </w:tc>
      </w:tr>
      <w:tr w:rsidR="00D70F88" w:rsidRPr="00570A7E" w:rsidTr="004F6094">
        <w:tc>
          <w:tcPr>
            <w:tcW w:w="3307" w:type="pct"/>
          </w:tcPr>
          <w:p w:rsidR="00D70F88" w:rsidRPr="004F6094" w:rsidRDefault="00D70F88" w:rsidP="0001449A">
            <w:pPr>
              <w:pStyle w:val="Heading6"/>
              <w:tabs>
                <w:tab w:val="clear" w:pos="720"/>
                <w:tab w:val="clear" w:pos="7740"/>
                <w:tab w:val="decimal" w:pos="7560"/>
              </w:tabs>
              <w:outlineLvl w:val="5"/>
            </w:pPr>
            <w:r w:rsidRPr="004F6094">
              <w:t>Total</w:t>
            </w:r>
          </w:p>
        </w:tc>
        <w:tc>
          <w:tcPr>
            <w:tcW w:w="907" w:type="pct"/>
            <w:tcBorders>
              <w:top w:val="single" w:sz="4" w:space="0" w:color="auto"/>
            </w:tcBorders>
          </w:tcPr>
          <w:p w:rsidR="00D70F88" w:rsidRPr="004F6094" w:rsidRDefault="00880AAE" w:rsidP="004F6094">
            <w:pPr>
              <w:jc w:val="right"/>
              <w:rPr>
                <w:b/>
              </w:rPr>
            </w:pPr>
            <w:r>
              <w:rPr>
                <w:b/>
              </w:rPr>
              <w:t>12,395</w:t>
            </w:r>
          </w:p>
        </w:tc>
        <w:tc>
          <w:tcPr>
            <w:tcW w:w="786" w:type="pct"/>
            <w:tcBorders>
              <w:top w:val="single" w:sz="4" w:space="0" w:color="auto"/>
            </w:tcBorders>
          </w:tcPr>
          <w:p w:rsidR="00D70F88" w:rsidRPr="004F6094" w:rsidRDefault="002F0EF4" w:rsidP="004F6094">
            <w:pPr>
              <w:jc w:val="right"/>
              <w:rPr>
                <w:b/>
              </w:rPr>
            </w:pPr>
            <w:r w:rsidRPr="004F6094">
              <w:rPr>
                <w:b/>
              </w:rPr>
              <w:t>10,</w:t>
            </w:r>
            <w:r w:rsidR="00880AAE">
              <w:rPr>
                <w:b/>
              </w:rPr>
              <w:t>447</w:t>
            </w:r>
          </w:p>
        </w:tc>
      </w:tr>
      <w:tr w:rsidR="00D70F88" w:rsidRPr="00570A7E" w:rsidTr="004F6094">
        <w:tc>
          <w:tcPr>
            <w:tcW w:w="3307" w:type="pct"/>
          </w:tcPr>
          <w:p w:rsidR="00D70F88" w:rsidRPr="004F6094" w:rsidRDefault="00D70F88" w:rsidP="0001449A"/>
        </w:tc>
        <w:tc>
          <w:tcPr>
            <w:tcW w:w="907" w:type="pct"/>
          </w:tcPr>
          <w:p w:rsidR="00D70F88" w:rsidRPr="004F6094" w:rsidRDefault="00D70F88" w:rsidP="004F6094">
            <w:pPr>
              <w:jc w:val="right"/>
              <w:rPr>
                <w:b/>
              </w:rPr>
            </w:pPr>
          </w:p>
        </w:tc>
        <w:tc>
          <w:tcPr>
            <w:tcW w:w="786" w:type="pct"/>
          </w:tcPr>
          <w:p w:rsidR="00D70F88" w:rsidRPr="004F6094" w:rsidRDefault="00D70F88" w:rsidP="004F6094">
            <w:pPr>
              <w:jc w:val="right"/>
              <w:rPr>
                <w:b/>
              </w:rPr>
            </w:pPr>
          </w:p>
        </w:tc>
      </w:tr>
      <w:tr w:rsidR="00D70F88" w:rsidRPr="00570A7E" w:rsidTr="004F6094">
        <w:tc>
          <w:tcPr>
            <w:tcW w:w="3307" w:type="pct"/>
          </w:tcPr>
          <w:p w:rsidR="00D70F88" w:rsidRPr="004F6094" w:rsidRDefault="00D70F88" w:rsidP="0001449A">
            <w:pPr>
              <w:pStyle w:val="EndnoteText"/>
              <w:tabs>
                <w:tab w:val="decimal" w:pos="7560"/>
                <w:tab w:val="decimal" w:pos="9000"/>
                <w:tab w:val="decimal" w:pos="11232"/>
              </w:tabs>
              <w:rPr>
                <w:b/>
              </w:rPr>
            </w:pPr>
            <w:r w:rsidRPr="004F6094">
              <w:rPr>
                <w:b/>
              </w:rPr>
              <w:t xml:space="preserve">Financial Liabilities </w:t>
            </w:r>
          </w:p>
          <w:p w:rsidR="00D70F88" w:rsidRPr="004F6094" w:rsidRDefault="00D70F88" w:rsidP="0001449A">
            <w:pPr>
              <w:pStyle w:val="EndnoteText"/>
              <w:tabs>
                <w:tab w:val="decimal" w:pos="7560"/>
                <w:tab w:val="decimal" w:pos="9000"/>
                <w:tab w:val="decimal" w:pos="11232"/>
              </w:tabs>
              <w:rPr>
                <w:b/>
              </w:rPr>
            </w:pPr>
            <w:r w:rsidRPr="004F6094">
              <w:rPr>
                <w:b/>
              </w:rPr>
              <w:t>Board</w:t>
            </w:r>
          </w:p>
        </w:tc>
        <w:tc>
          <w:tcPr>
            <w:tcW w:w="907" w:type="pct"/>
          </w:tcPr>
          <w:p w:rsidR="008E4B88" w:rsidRPr="004F6094" w:rsidRDefault="008E4B88" w:rsidP="004F6094">
            <w:pPr>
              <w:tabs>
                <w:tab w:val="decimal" w:pos="1422"/>
                <w:tab w:val="decimal" w:pos="7560"/>
                <w:tab w:val="decimal" w:pos="9000"/>
                <w:tab w:val="decimal" w:pos="11232"/>
              </w:tabs>
              <w:jc w:val="right"/>
              <w:rPr>
                <w:b/>
                <w:bCs/>
              </w:rPr>
            </w:pPr>
            <w:r w:rsidRPr="004F6094">
              <w:rPr>
                <w:b/>
                <w:bCs/>
              </w:rPr>
              <w:t>2018</w:t>
            </w:r>
          </w:p>
          <w:p w:rsidR="008E4B88" w:rsidRPr="004F6094" w:rsidRDefault="008E4B88" w:rsidP="004F6094">
            <w:pPr>
              <w:tabs>
                <w:tab w:val="decimal" w:pos="1422"/>
                <w:tab w:val="decimal" w:pos="7560"/>
                <w:tab w:val="decimal" w:pos="9000"/>
                <w:tab w:val="decimal" w:pos="11232"/>
              </w:tabs>
              <w:jc w:val="right"/>
              <w:rPr>
                <w:b/>
                <w:bCs/>
              </w:rPr>
            </w:pPr>
            <w:r w:rsidRPr="004F6094">
              <w:rPr>
                <w:b/>
                <w:bCs/>
              </w:rPr>
              <w:t>Other Financial Liabilities</w:t>
            </w:r>
          </w:p>
          <w:p w:rsidR="00D70F88" w:rsidRPr="004F6094" w:rsidRDefault="008E4B88" w:rsidP="004F6094">
            <w:pPr>
              <w:tabs>
                <w:tab w:val="decimal" w:pos="1422"/>
                <w:tab w:val="decimal" w:pos="7560"/>
                <w:tab w:val="decimal" w:pos="9000"/>
                <w:tab w:val="decimal" w:pos="11232"/>
              </w:tabs>
              <w:jc w:val="right"/>
              <w:rPr>
                <w:b/>
                <w:bCs/>
              </w:rPr>
            </w:pPr>
            <w:r w:rsidRPr="004F6094">
              <w:rPr>
                <w:b/>
              </w:rPr>
              <w:t>£’000</w:t>
            </w:r>
          </w:p>
        </w:tc>
        <w:tc>
          <w:tcPr>
            <w:tcW w:w="786" w:type="pct"/>
          </w:tcPr>
          <w:p w:rsidR="00D70F88" w:rsidRPr="004F6094" w:rsidRDefault="00D70F88" w:rsidP="004F6094">
            <w:pPr>
              <w:tabs>
                <w:tab w:val="decimal" w:pos="1422"/>
                <w:tab w:val="decimal" w:pos="7560"/>
                <w:tab w:val="decimal" w:pos="9000"/>
                <w:tab w:val="decimal" w:pos="11232"/>
              </w:tabs>
              <w:jc w:val="right"/>
              <w:rPr>
                <w:b/>
                <w:bCs/>
              </w:rPr>
            </w:pPr>
            <w:r w:rsidRPr="004F6094">
              <w:rPr>
                <w:b/>
                <w:bCs/>
              </w:rPr>
              <w:t>2017</w:t>
            </w:r>
          </w:p>
          <w:p w:rsidR="008E4B88" w:rsidRPr="004F6094" w:rsidRDefault="008E4B88" w:rsidP="004F6094">
            <w:pPr>
              <w:tabs>
                <w:tab w:val="decimal" w:pos="1422"/>
                <w:tab w:val="decimal" w:pos="7560"/>
                <w:tab w:val="decimal" w:pos="9000"/>
                <w:tab w:val="decimal" w:pos="11232"/>
              </w:tabs>
              <w:jc w:val="right"/>
              <w:rPr>
                <w:b/>
                <w:bCs/>
              </w:rPr>
            </w:pPr>
            <w:r w:rsidRPr="004F6094">
              <w:rPr>
                <w:b/>
                <w:bCs/>
              </w:rPr>
              <w:t>Other Financial Liabilities</w:t>
            </w:r>
          </w:p>
          <w:p w:rsidR="00D70F88" w:rsidRPr="004F6094" w:rsidRDefault="008E4B88" w:rsidP="004F6094">
            <w:pPr>
              <w:tabs>
                <w:tab w:val="decimal" w:pos="1422"/>
                <w:tab w:val="decimal" w:pos="7560"/>
                <w:tab w:val="decimal" w:pos="9000"/>
                <w:tab w:val="decimal" w:pos="11232"/>
              </w:tabs>
              <w:jc w:val="right"/>
              <w:rPr>
                <w:b/>
                <w:bCs/>
              </w:rPr>
            </w:pPr>
            <w:r w:rsidRPr="004F6094">
              <w:rPr>
                <w:b/>
              </w:rPr>
              <w:t>£’000</w:t>
            </w:r>
          </w:p>
        </w:tc>
      </w:tr>
      <w:tr w:rsidR="00D70F88" w:rsidRPr="00570A7E" w:rsidTr="004F6094">
        <w:tc>
          <w:tcPr>
            <w:tcW w:w="3307" w:type="pct"/>
          </w:tcPr>
          <w:p w:rsidR="00D70F88" w:rsidRPr="004F6094" w:rsidRDefault="008E4B88" w:rsidP="0001449A">
            <w:pPr>
              <w:pStyle w:val="Heading6"/>
              <w:tabs>
                <w:tab w:val="clear" w:pos="720"/>
                <w:tab w:val="clear" w:pos="7740"/>
                <w:tab w:val="decimal" w:pos="7560"/>
              </w:tabs>
              <w:jc w:val="left"/>
              <w:outlineLvl w:val="5"/>
              <w:rPr>
                <w:b w:val="0"/>
              </w:rPr>
            </w:pPr>
            <w:r w:rsidRPr="004F6094">
              <w:rPr>
                <w:b w:val="0"/>
              </w:rPr>
              <w:t>Trade and other payables excluding statutory liabilities (VAT and income tax and social security), deferred income and superannuation</w:t>
            </w:r>
          </w:p>
        </w:tc>
        <w:tc>
          <w:tcPr>
            <w:tcW w:w="907" w:type="pct"/>
            <w:tcBorders>
              <w:bottom w:val="single" w:sz="4" w:space="0" w:color="auto"/>
            </w:tcBorders>
          </w:tcPr>
          <w:p w:rsidR="00D70F88" w:rsidRPr="004F6094" w:rsidRDefault="000C14D0" w:rsidP="004F6094">
            <w:pPr>
              <w:jc w:val="right"/>
            </w:pPr>
            <w:r w:rsidRPr="004F6094">
              <w:t>12,390</w:t>
            </w:r>
          </w:p>
        </w:tc>
        <w:tc>
          <w:tcPr>
            <w:tcW w:w="786" w:type="pct"/>
            <w:tcBorders>
              <w:bottom w:val="single" w:sz="4" w:space="0" w:color="auto"/>
            </w:tcBorders>
          </w:tcPr>
          <w:p w:rsidR="00D70F88" w:rsidRPr="004F6094" w:rsidRDefault="002F0EF4" w:rsidP="004F6094">
            <w:pPr>
              <w:jc w:val="right"/>
            </w:pPr>
            <w:r w:rsidRPr="004F6094">
              <w:t>10,4</w:t>
            </w:r>
            <w:r w:rsidR="00880AAE">
              <w:t>2</w:t>
            </w:r>
            <w:r w:rsidRPr="004F6094">
              <w:t>4</w:t>
            </w:r>
          </w:p>
        </w:tc>
      </w:tr>
      <w:tr w:rsidR="00D70F88" w:rsidRPr="00570A7E" w:rsidTr="004F6094">
        <w:tc>
          <w:tcPr>
            <w:tcW w:w="3307" w:type="pct"/>
          </w:tcPr>
          <w:p w:rsidR="00D70F88" w:rsidRPr="004F6094" w:rsidRDefault="00D70F88" w:rsidP="0001449A">
            <w:pPr>
              <w:pStyle w:val="Heading6"/>
              <w:tabs>
                <w:tab w:val="clear" w:pos="720"/>
                <w:tab w:val="clear" w:pos="7740"/>
                <w:tab w:val="decimal" w:pos="7560"/>
              </w:tabs>
              <w:outlineLvl w:val="5"/>
            </w:pPr>
            <w:r w:rsidRPr="004F6094">
              <w:t>Total</w:t>
            </w:r>
          </w:p>
        </w:tc>
        <w:tc>
          <w:tcPr>
            <w:tcW w:w="907" w:type="pct"/>
            <w:tcBorders>
              <w:top w:val="single" w:sz="4" w:space="0" w:color="auto"/>
            </w:tcBorders>
          </w:tcPr>
          <w:p w:rsidR="00D70F88" w:rsidRPr="004F6094" w:rsidRDefault="000C14D0" w:rsidP="004F6094">
            <w:pPr>
              <w:jc w:val="right"/>
              <w:rPr>
                <w:b/>
              </w:rPr>
            </w:pPr>
            <w:r w:rsidRPr="004F6094">
              <w:rPr>
                <w:b/>
              </w:rPr>
              <w:t>12,390</w:t>
            </w:r>
          </w:p>
        </w:tc>
        <w:tc>
          <w:tcPr>
            <w:tcW w:w="786" w:type="pct"/>
            <w:tcBorders>
              <w:top w:val="single" w:sz="4" w:space="0" w:color="auto"/>
            </w:tcBorders>
          </w:tcPr>
          <w:p w:rsidR="00D70F88" w:rsidRPr="004F6094" w:rsidRDefault="002F0EF4" w:rsidP="004F6094">
            <w:pPr>
              <w:jc w:val="right"/>
              <w:rPr>
                <w:b/>
              </w:rPr>
            </w:pPr>
            <w:r w:rsidRPr="004F6094">
              <w:rPr>
                <w:b/>
              </w:rPr>
              <w:t>10,4</w:t>
            </w:r>
            <w:r w:rsidR="00880AAE">
              <w:rPr>
                <w:b/>
              </w:rPr>
              <w:t>2</w:t>
            </w:r>
            <w:r w:rsidRPr="004F6094">
              <w:rPr>
                <w:b/>
              </w:rPr>
              <w:t>4</w:t>
            </w:r>
          </w:p>
        </w:tc>
      </w:tr>
    </w:tbl>
    <w:p w:rsidR="00D70F88" w:rsidRDefault="00D70F88" w:rsidP="00F202FB">
      <w:pPr>
        <w:pStyle w:val="Text"/>
        <w:tabs>
          <w:tab w:val="clear" w:pos="284"/>
        </w:tabs>
        <w:rPr>
          <w:b/>
          <w:iCs/>
          <w:sz w:val="24"/>
          <w:szCs w:val="24"/>
        </w:rPr>
      </w:pPr>
    </w:p>
    <w:p w:rsidR="00880AAE" w:rsidRDefault="00880AAE" w:rsidP="00F202FB">
      <w:pPr>
        <w:rPr>
          <w:b/>
        </w:rPr>
      </w:pPr>
      <w:r>
        <w:rPr>
          <w:b/>
        </w:rPr>
        <w:br w:type="page"/>
      </w:r>
    </w:p>
    <w:p w:rsidR="008D6480" w:rsidRPr="003740CF" w:rsidRDefault="00775D58" w:rsidP="007C2C43">
      <w:pPr>
        <w:jc w:val="left"/>
      </w:pPr>
      <w:r>
        <w:rPr>
          <w:b/>
        </w:rPr>
        <w:lastRenderedPageBreak/>
        <w:t>18</w:t>
      </w:r>
      <w:r w:rsidR="008D6480" w:rsidRPr="003740CF">
        <w:rPr>
          <w:b/>
        </w:rPr>
        <w:t>b Financial Risk Factors</w:t>
      </w:r>
    </w:p>
    <w:p w:rsidR="008D6480" w:rsidRPr="003740CF" w:rsidRDefault="008D6480" w:rsidP="007C2C43">
      <w:pPr>
        <w:jc w:val="left"/>
      </w:pPr>
    </w:p>
    <w:p w:rsidR="008D6480" w:rsidRPr="003740CF" w:rsidRDefault="008D6480" w:rsidP="007C2C43">
      <w:pPr>
        <w:jc w:val="left"/>
        <w:rPr>
          <w:u w:val="single"/>
        </w:rPr>
      </w:pPr>
      <w:r w:rsidRPr="003740CF">
        <w:rPr>
          <w:u w:val="single"/>
        </w:rPr>
        <w:t>Exposure to risk</w:t>
      </w:r>
    </w:p>
    <w:p w:rsidR="008D6480" w:rsidRPr="003740CF" w:rsidRDefault="008D6480" w:rsidP="007C2C43">
      <w:pPr>
        <w:jc w:val="left"/>
      </w:pPr>
      <w:r w:rsidRPr="003740CF">
        <w:t>The Board’s activities expose it to a variety of financial risks:</w:t>
      </w:r>
    </w:p>
    <w:p w:rsidR="008D6480" w:rsidRPr="003740CF" w:rsidRDefault="008D6480" w:rsidP="007C2C43">
      <w:pPr>
        <w:jc w:val="left"/>
      </w:pPr>
    </w:p>
    <w:p w:rsidR="008D6480" w:rsidRPr="003740CF" w:rsidRDefault="008D6480" w:rsidP="007C2C43">
      <w:pPr>
        <w:jc w:val="left"/>
      </w:pPr>
      <w:r w:rsidRPr="003740CF">
        <w:t>Credit risk – the possibility that other parties might fail to pay amounts due.</w:t>
      </w:r>
    </w:p>
    <w:p w:rsidR="008D6480" w:rsidRPr="003740CF" w:rsidRDefault="008D6480" w:rsidP="007C2C43">
      <w:pPr>
        <w:jc w:val="left"/>
      </w:pPr>
      <w:r w:rsidRPr="003740CF">
        <w:t>Liquidity risk – the possibility that the Board might not have funds available to meets its commitments to make payments.</w:t>
      </w:r>
    </w:p>
    <w:p w:rsidR="008D6480" w:rsidRPr="003740CF" w:rsidRDefault="008D6480" w:rsidP="007C2C43">
      <w:pPr>
        <w:jc w:val="left"/>
      </w:pPr>
      <w:r w:rsidRPr="003740CF">
        <w:t>Market risk – the possibility that financial loss might arise as a result of changes in such measures as interest rates, stock market movements or foreign exchange rates.</w:t>
      </w:r>
    </w:p>
    <w:p w:rsidR="008D6480" w:rsidRPr="003740CF" w:rsidRDefault="008D6480" w:rsidP="007C2C43">
      <w:pPr>
        <w:jc w:val="left"/>
      </w:pPr>
    </w:p>
    <w:p w:rsidR="008D6480" w:rsidRPr="003740CF" w:rsidRDefault="008D6480" w:rsidP="007C2C43">
      <w:pPr>
        <w:jc w:val="left"/>
      </w:pPr>
      <w:r w:rsidRPr="003740CF">
        <w:t>Because of the largely non-trading nature of its activities and the way in government departments are financed, the Board is not exposed to the degree of financial risk faced by business entities.</w:t>
      </w:r>
    </w:p>
    <w:p w:rsidR="008D6480" w:rsidRPr="003740CF" w:rsidRDefault="008D6480" w:rsidP="007C2C43">
      <w:pPr>
        <w:jc w:val="left"/>
      </w:pPr>
    </w:p>
    <w:p w:rsidR="008D6480" w:rsidRPr="003740CF" w:rsidRDefault="008D6480" w:rsidP="007C2C43">
      <w:pPr>
        <w:jc w:val="left"/>
      </w:pPr>
      <w:r w:rsidRPr="003740CF">
        <w:t xml:space="preserve">The Board provides written principles for overall risk management, as well as written policies covering procurement, delegated limits of authority, standing financial instructions and standing orders. </w:t>
      </w:r>
    </w:p>
    <w:p w:rsidR="008D6480" w:rsidRPr="003740CF" w:rsidRDefault="008D6480" w:rsidP="007C2C43">
      <w:pPr>
        <w:jc w:val="left"/>
      </w:pPr>
    </w:p>
    <w:p w:rsidR="008D6480" w:rsidRPr="003740CF" w:rsidRDefault="008D6480" w:rsidP="007C2C43">
      <w:pPr>
        <w:jc w:val="left"/>
        <w:rPr>
          <w:szCs w:val="22"/>
          <w:u w:val="single"/>
        </w:rPr>
      </w:pPr>
      <w:r w:rsidRPr="003740CF">
        <w:rPr>
          <w:szCs w:val="22"/>
          <w:u w:val="single"/>
        </w:rPr>
        <w:t>A - Credit Risk</w:t>
      </w:r>
    </w:p>
    <w:p w:rsidR="008D6480" w:rsidRPr="003740CF" w:rsidRDefault="008D6480" w:rsidP="007C2C43">
      <w:pPr>
        <w:jc w:val="left"/>
      </w:pPr>
      <w:r w:rsidRPr="003740CF">
        <w:t>Credit risk arises from cash and cash equivalents, deposits with banks and other institutions, as well as credit exposures to customers, including outstanding receivables and committed transactions.</w:t>
      </w:r>
    </w:p>
    <w:p w:rsidR="008D6480" w:rsidRPr="003740CF" w:rsidRDefault="008D6480" w:rsidP="007C2C43">
      <w:pPr>
        <w:jc w:val="left"/>
      </w:pPr>
    </w:p>
    <w:p w:rsidR="008D6480" w:rsidRPr="003740CF" w:rsidRDefault="008D6480" w:rsidP="007C2C43">
      <w:pPr>
        <w:jc w:val="left"/>
      </w:pPr>
      <w:r w:rsidRPr="003740CF">
        <w:t>For banks and other institutions, only independently rated parties with a minimum rating of ‘A’ are accepted.</w:t>
      </w:r>
    </w:p>
    <w:p w:rsidR="008D6480" w:rsidRPr="003740CF" w:rsidRDefault="008D6480" w:rsidP="007C2C43">
      <w:pPr>
        <w:jc w:val="left"/>
      </w:pPr>
    </w:p>
    <w:p w:rsidR="008D6480" w:rsidRPr="003740CF" w:rsidRDefault="008D6480" w:rsidP="007C2C43">
      <w:pPr>
        <w:jc w:val="left"/>
      </w:pPr>
      <w:r w:rsidRPr="003740CF">
        <w:t>Customers are assessed, taking into account their financial position, past experience and other factors, with individual credit limits being set in accordance with parameters set by the Board.</w:t>
      </w:r>
    </w:p>
    <w:p w:rsidR="008D6480" w:rsidRPr="003740CF" w:rsidRDefault="008D6480" w:rsidP="007C2C43">
      <w:pPr>
        <w:jc w:val="left"/>
      </w:pPr>
    </w:p>
    <w:p w:rsidR="008D6480" w:rsidRPr="003740CF" w:rsidRDefault="008D6480" w:rsidP="007C2C43">
      <w:pPr>
        <w:jc w:val="left"/>
      </w:pPr>
      <w:r w:rsidRPr="003740CF">
        <w:t xml:space="preserve">The utilisation of credit limits is regularly monitored. </w:t>
      </w:r>
    </w:p>
    <w:p w:rsidR="008D6480" w:rsidRPr="003740CF" w:rsidRDefault="008D6480" w:rsidP="007C2C43">
      <w:pPr>
        <w:jc w:val="left"/>
      </w:pPr>
    </w:p>
    <w:p w:rsidR="008D6480" w:rsidRPr="003740CF" w:rsidRDefault="008D6480" w:rsidP="007C2C43">
      <w:pPr>
        <w:jc w:val="left"/>
      </w:pPr>
      <w:r w:rsidRPr="003740CF">
        <w:t>No credit limits were exceeded during the reporting period and no losses are expected from non-performance by any counterparties in relation to deposits.</w:t>
      </w:r>
    </w:p>
    <w:p w:rsidR="008D6480" w:rsidRPr="003740CF" w:rsidRDefault="008D6480" w:rsidP="007C2C43">
      <w:pPr>
        <w:jc w:val="left"/>
      </w:pPr>
    </w:p>
    <w:p w:rsidR="008D6480" w:rsidRPr="003740CF" w:rsidRDefault="008D6480" w:rsidP="007C2C43">
      <w:pPr>
        <w:jc w:val="left"/>
        <w:rPr>
          <w:szCs w:val="22"/>
          <w:u w:val="single"/>
        </w:rPr>
      </w:pPr>
      <w:r w:rsidRPr="003740CF">
        <w:rPr>
          <w:szCs w:val="22"/>
          <w:u w:val="single"/>
        </w:rPr>
        <w:t>B – Liquidity Risk</w:t>
      </w:r>
    </w:p>
    <w:p w:rsidR="008D6480" w:rsidRPr="003740CF" w:rsidRDefault="008D6480" w:rsidP="007C2C43">
      <w:pPr>
        <w:jc w:val="left"/>
      </w:pPr>
      <w:r w:rsidRPr="003740CF">
        <w:t>The Scottish Parliament makes provision for the use of resources by the Board for revenue and capital purposes in a Budget Act for each financial year.  Resources and accruing resources may be used only for the purposes specified and up to the amounts specified in the Budget Act.  The Act also specifies an overall cash authorisation to operate for the financial year.  The Board is not therefore exposed to significant liquidity risk.</w:t>
      </w:r>
    </w:p>
    <w:p w:rsidR="008D6480" w:rsidRPr="003740CF" w:rsidRDefault="008D6480" w:rsidP="007C2C43">
      <w:pPr>
        <w:jc w:val="left"/>
      </w:pPr>
    </w:p>
    <w:p w:rsidR="008D6480" w:rsidRDefault="008D6480" w:rsidP="007C2C43">
      <w:pPr>
        <w:jc w:val="left"/>
      </w:pPr>
      <w:r w:rsidRPr="003740CF">
        <w:t>The table below analyses the financial liabilities into relevant maturity groupings based on the remaining period at the balance sheet date to contractual maturity date.  The amounts disclosed in the table are the contractual undiscounted cash flows.  Balances due within 12 months equal their carrying balances as the impact of discounting is not significant.</w:t>
      </w:r>
    </w:p>
    <w:p w:rsidR="000E10BF" w:rsidRPr="003740CF" w:rsidRDefault="000E10BF" w:rsidP="00F202FB"/>
    <w:tbl>
      <w:tblPr>
        <w:tblW w:w="5000" w:type="pct"/>
        <w:tblLook w:val="00A0"/>
      </w:tblPr>
      <w:tblGrid>
        <w:gridCol w:w="7620"/>
        <w:gridCol w:w="1760"/>
      </w:tblGrid>
      <w:tr w:rsidR="008D6480" w:rsidRPr="003740CF" w:rsidTr="004F6094">
        <w:tc>
          <w:tcPr>
            <w:tcW w:w="4062" w:type="pct"/>
          </w:tcPr>
          <w:p w:rsidR="008D6480" w:rsidRPr="004F6094" w:rsidRDefault="008D6480" w:rsidP="004F6094">
            <w:pPr>
              <w:tabs>
                <w:tab w:val="left" w:pos="1650"/>
              </w:tabs>
              <w:rPr>
                <w:sz w:val="20"/>
              </w:rPr>
            </w:pPr>
          </w:p>
        </w:tc>
        <w:tc>
          <w:tcPr>
            <w:tcW w:w="938" w:type="pct"/>
          </w:tcPr>
          <w:p w:rsidR="008D6480" w:rsidRPr="004F6094" w:rsidRDefault="008D6480" w:rsidP="000006A8">
            <w:pPr>
              <w:jc w:val="right"/>
              <w:rPr>
                <w:sz w:val="20"/>
              </w:rPr>
            </w:pPr>
            <w:r w:rsidRPr="004F6094">
              <w:rPr>
                <w:sz w:val="20"/>
              </w:rPr>
              <w:t>Less than 1 year</w:t>
            </w:r>
          </w:p>
        </w:tc>
      </w:tr>
      <w:tr w:rsidR="008D6480" w:rsidRPr="003740CF" w:rsidTr="004F6094">
        <w:tc>
          <w:tcPr>
            <w:tcW w:w="4062" w:type="pct"/>
          </w:tcPr>
          <w:p w:rsidR="008D6480" w:rsidRPr="004F6094" w:rsidRDefault="008D6480" w:rsidP="002C1A7F">
            <w:pPr>
              <w:rPr>
                <w:b/>
                <w:sz w:val="20"/>
              </w:rPr>
            </w:pPr>
            <w:r w:rsidRPr="004F6094">
              <w:rPr>
                <w:b/>
                <w:sz w:val="20"/>
              </w:rPr>
              <w:t>31 March 201</w:t>
            </w:r>
            <w:r w:rsidR="00E656F3" w:rsidRPr="004F6094">
              <w:rPr>
                <w:b/>
                <w:sz w:val="20"/>
              </w:rPr>
              <w:t>8</w:t>
            </w:r>
          </w:p>
        </w:tc>
        <w:tc>
          <w:tcPr>
            <w:tcW w:w="938" w:type="pct"/>
          </w:tcPr>
          <w:p w:rsidR="008D6480" w:rsidRPr="004F6094" w:rsidRDefault="008D6480" w:rsidP="000006A8">
            <w:pPr>
              <w:jc w:val="right"/>
              <w:rPr>
                <w:sz w:val="20"/>
              </w:rPr>
            </w:pPr>
            <w:r w:rsidRPr="004F6094">
              <w:rPr>
                <w:sz w:val="20"/>
              </w:rPr>
              <w:t>-</w:t>
            </w:r>
          </w:p>
        </w:tc>
      </w:tr>
      <w:tr w:rsidR="008D6480" w:rsidRPr="00C44865" w:rsidTr="004F6094">
        <w:trPr>
          <w:trHeight w:val="598"/>
        </w:trPr>
        <w:tc>
          <w:tcPr>
            <w:tcW w:w="4062" w:type="pct"/>
          </w:tcPr>
          <w:p w:rsidR="008D6480" w:rsidRPr="00C44865" w:rsidRDefault="008D6480" w:rsidP="00F202FB">
            <w:pPr>
              <w:rPr>
                <w:sz w:val="20"/>
              </w:rPr>
            </w:pPr>
            <w:r w:rsidRPr="00C44865">
              <w:rPr>
                <w:sz w:val="20"/>
              </w:rPr>
              <w:t>Trade and other payables excluding statutory liabilities</w:t>
            </w:r>
          </w:p>
        </w:tc>
        <w:tc>
          <w:tcPr>
            <w:tcW w:w="938" w:type="pct"/>
            <w:tcBorders>
              <w:bottom w:val="single" w:sz="4" w:space="0" w:color="auto"/>
            </w:tcBorders>
          </w:tcPr>
          <w:p w:rsidR="008D6480" w:rsidRPr="00C44865" w:rsidRDefault="00867B6C" w:rsidP="00E656F3">
            <w:pPr>
              <w:spacing w:before="105" w:after="105"/>
              <w:jc w:val="right"/>
              <w:rPr>
                <w:sz w:val="20"/>
              </w:rPr>
            </w:pPr>
            <w:r w:rsidRPr="00C44865">
              <w:rPr>
                <w:sz w:val="20"/>
              </w:rPr>
              <w:t>18,722</w:t>
            </w:r>
          </w:p>
        </w:tc>
      </w:tr>
      <w:tr w:rsidR="008D6480" w:rsidRPr="00C44865" w:rsidTr="004F6094">
        <w:tc>
          <w:tcPr>
            <w:tcW w:w="4062" w:type="pct"/>
          </w:tcPr>
          <w:p w:rsidR="008D6480" w:rsidRPr="00C44865" w:rsidRDefault="008D6480" w:rsidP="00F202FB">
            <w:pPr>
              <w:rPr>
                <w:b/>
                <w:sz w:val="20"/>
              </w:rPr>
            </w:pPr>
            <w:r w:rsidRPr="00C44865">
              <w:rPr>
                <w:b/>
                <w:sz w:val="20"/>
              </w:rPr>
              <w:t>Total</w:t>
            </w:r>
          </w:p>
        </w:tc>
        <w:tc>
          <w:tcPr>
            <w:tcW w:w="938" w:type="pct"/>
            <w:tcBorders>
              <w:top w:val="single" w:sz="4" w:space="0" w:color="auto"/>
            </w:tcBorders>
          </w:tcPr>
          <w:p w:rsidR="008D6480" w:rsidRPr="00C44865" w:rsidRDefault="00867B6C" w:rsidP="000006A8">
            <w:pPr>
              <w:jc w:val="right"/>
              <w:rPr>
                <w:b/>
                <w:sz w:val="20"/>
              </w:rPr>
            </w:pPr>
            <w:r w:rsidRPr="00C44865">
              <w:rPr>
                <w:b/>
                <w:sz w:val="20"/>
              </w:rPr>
              <w:t>18,722</w:t>
            </w:r>
          </w:p>
        </w:tc>
      </w:tr>
    </w:tbl>
    <w:p w:rsidR="002F0EF4" w:rsidRPr="00C44865" w:rsidRDefault="002F0EF4" w:rsidP="00F202FB"/>
    <w:p w:rsidR="00E656F3" w:rsidRPr="00C44865" w:rsidRDefault="00E656F3" w:rsidP="00F202FB"/>
    <w:tbl>
      <w:tblPr>
        <w:tblW w:w="5000" w:type="pct"/>
        <w:tblLook w:val="00A0"/>
      </w:tblPr>
      <w:tblGrid>
        <w:gridCol w:w="7620"/>
        <w:gridCol w:w="1760"/>
      </w:tblGrid>
      <w:tr w:rsidR="008D6480" w:rsidRPr="00C44865" w:rsidTr="004F6094">
        <w:tc>
          <w:tcPr>
            <w:tcW w:w="4062" w:type="pct"/>
          </w:tcPr>
          <w:p w:rsidR="008D6480" w:rsidRPr="00C44865" w:rsidRDefault="008D6480" w:rsidP="00F202FB">
            <w:pPr>
              <w:rPr>
                <w:sz w:val="20"/>
              </w:rPr>
            </w:pPr>
          </w:p>
        </w:tc>
        <w:tc>
          <w:tcPr>
            <w:tcW w:w="938" w:type="pct"/>
          </w:tcPr>
          <w:p w:rsidR="008D6480" w:rsidRPr="00C44865" w:rsidRDefault="008D6480" w:rsidP="000006A8">
            <w:pPr>
              <w:jc w:val="right"/>
              <w:rPr>
                <w:sz w:val="20"/>
              </w:rPr>
            </w:pPr>
            <w:r w:rsidRPr="00C44865">
              <w:rPr>
                <w:sz w:val="20"/>
              </w:rPr>
              <w:t>Less than 1 year</w:t>
            </w:r>
          </w:p>
        </w:tc>
      </w:tr>
      <w:tr w:rsidR="008D6480" w:rsidRPr="00C44865" w:rsidTr="004F6094">
        <w:tc>
          <w:tcPr>
            <w:tcW w:w="4062" w:type="pct"/>
          </w:tcPr>
          <w:p w:rsidR="008D6480" w:rsidRPr="00C44865" w:rsidRDefault="008D6480" w:rsidP="002C1A7F">
            <w:pPr>
              <w:rPr>
                <w:b/>
                <w:sz w:val="20"/>
              </w:rPr>
            </w:pPr>
            <w:r w:rsidRPr="00C44865">
              <w:rPr>
                <w:b/>
                <w:sz w:val="20"/>
              </w:rPr>
              <w:t>31 March 201</w:t>
            </w:r>
            <w:r w:rsidR="00E656F3" w:rsidRPr="00C44865">
              <w:rPr>
                <w:b/>
                <w:sz w:val="20"/>
              </w:rPr>
              <w:t>7</w:t>
            </w:r>
          </w:p>
        </w:tc>
        <w:tc>
          <w:tcPr>
            <w:tcW w:w="938" w:type="pct"/>
          </w:tcPr>
          <w:p w:rsidR="008D6480" w:rsidRPr="00C44865" w:rsidRDefault="008D6480" w:rsidP="002F7E86">
            <w:pPr>
              <w:jc w:val="right"/>
              <w:rPr>
                <w:sz w:val="20"/>
              </w:rPr>
            </w:pPr>
            <w:r w:rsidRPr="00C44865">
              <w:rPr>
                <w:sz w:val="20"/>
              </w:rPr>
              <w:t>-</w:t>
            </w:r>
          </w:p>
        </w:tc>
      </w:tr>
      <w:tr w:rsidR="008D6480" w:rsidRPr="003740CF" w:rsidTr="004F6094">
        <w:tc>
          <w:tcPr>
            <w:tcW w:w="4062" w:type="pct"/>
          </w:tcPr>
          <w:p w:rsidR="008D6480" w:rsidRPr="00C44865" w:rsidRDefault="008D6480" w:rsidP="00F202FB">
            <w:pPr>
              <w:rPr>
                <w:sz w:val="20"/>
              </w:rPr>
            </w:pPr>
            <w:r w:rsidRPr="00C44865">
              <w:rPr>
                <w:sz w:val="20"/>
              </w:rPr>
              <w:t>Trade and other payables excluding statutory liabilities</w:t>
            </w:r>
          </w:p>
        </w:tc>
        <w:tc>
          <w:tcPr>
            <w:tcW w:w="938" w:type="pct"/>
            <w:tcBorders>
              <w:bottom w:val="single" w:sz="4" w:space="0" w:color="auto"/>
            </w:tcBorders>
          </w:tcPr>
          <w:p w:rsidR="008D6480" w:rsidRPr="004F6094" w:rsidRDefault="00E656F3" w:rsidP="00E656F3">
            <w:pPr>
              <w:jc w:val="right"/>
              <w:rPr>
                <w:sz w:val="20"/>
              </w:rPr>
            </w:pPr>
            <w:r w:rsidRPr="00C44865">
              <w:rPr>
                <w:sz w:val="20"/>
              </w:rPr>
              <w:t>19,582</w:t>
            </w:r>
          </w:p>
        </w:tc>
      </w:tr>
      <w:tr w:rsidR="008D6480" w:rsidRPr="003740CF" w:rsidTr="004F6094">
        <w:tc>
          <w:tcPr>
            <w:tcW w:w="4062" w:type="pct"/>
          </w:tcPr>
          <w:p w:rsidR="008D6480" w:rsidRPr="004F6094" w:rsidRDefault="008D6480" w:rsidP="00F202FB">
            <w:pPr>
              <w:rPr>
                <w:b/>
                <w:sz w:val="20"/>
              </w:rPr>
            </w:pPr>
            <w:r w:rsidRPr="004F6094">
              <w:rPr>
                <w:b/>
                <w:sz w:val="20"/>
              </w:rPr>
              <w:t>Total</w:t>
            </w:r>
          </w:p>
        </w:tc>
        <w:tc>
          <w:tcPr>
            <w:tcW w:w="938" w:type="pct"/>
            <w:tcBorders>
              <w:top w:val="single" w:sz="4" w:space="0" w:color="auto"/>
            </w:tcBorders>
          </w:tcPr>
          <w:p w:rsidR="008D6480" w:rsidRPr="004F6094" w:rsidRDefault="00E656F3" w:rsidP="00E656F3">
            <w:pPr>
              <w:jc w:val="right"/>
              <w:rPr>
                <w:b/>
                <w:sz w:val="20"/>
              </w:rPr>
            </w:pPr>
            <w:r w:rsidRPr="004F6094">
              <w:rPr>
                <w:b/>
                <w:sz w:val="20"/>
              </w:rPr>
              <w:t>19,582</w:t>
            </w:r>
          </w:p>
        </w:tc>
      </w:tr>
    </w:tbl>
    <w:p w:rsidR="008D6480" w:rsidRPr="003740CF" w:rsidRDefault="008D6480" w:rsidP="004F6094">
      <w:pPr>
        <w:jc w:val="left"/>
        <w:rPr>
          <w:szCs w:val="22"/>
          <w:u w:val="single"/>
        </w:rPr>
      </w:pPr>
      <w:r w:rsidRPr="003740CF">
        <w:rPr>
          <w:szCs w:val="22"/>
          <w:u w:val="single"/>
        </w:rPr>
        <w:t>C – Market Risk</w:t>
      </w:r>
    </w:p>
    <w:p w:rsidR="008D6480" w:rsidRPr="003740CF" w:rsidRDefault="008D6480" w:rsidP="004F6094">
      <w:pPr>
        <w:jc w:val="left"/>
      </w:pPr>
      <w:r w:rsidRPr="003740CF">
        <w:lastRenderedPageBreak/>
        <w:t>The Board has no powers to borrow or invest surplus funds.  Financial assets and liabilities are generated by day-to-day operational activities and are not held to manage the risks facing the Board in undertaking its activities.</w:t>
      </w:r>
    </w:p>
    <w:p w:rsidR="008D6480" w:rsidRPr="003740CF" w:rsidRDefault="008D6480" w:rsidP="004F6094">
      <w:pPr>
        <w:jc w:val="left"/>
      </w:pPr>
    </w:p>
    <w:p w:rsidR="008D6480" w:rsidRPr="003740CF" w:rsidRDefault="008D6480" w:rsidP="004F6094">
      <w:pPr>
        <w:numPr>
          <w:ilvl w:val="0"/>
          <w:numId w:val="11"/>
        </w:numPr>
        <w:ind w:left="709" w:hanging="349"/>
        <w:jc w:val="left"/>
      </w:pPr>
      <w:r w:rsidRPr="003740CF">
        <w:t>Cash flow and fair value interest rate risk</w:t>
      </w:r>
    </w:p>
    <w:p w:rsidR="008D6480" w:rsidRPr="003740CF" w:rsidRDefault="008D6480" w:rsidP="004F6094">
      <w:pPr>
        <w:ind w:left="709"/>
        <w:jc w:val="left"/>
      </w:pPr>
      <w:r w:rsidRPr="003740CF">
        <w:t>The Board has no significant interest bearing assets or liabilities and as such income and expenditure cash flows are substantially independent of changes in market interest rates.</w:t>
      </w:r>
    </w:p>
    <w:p w:rsidR="008D6480" w:rsidRPr="003740CF" w:rsidRDefault="008D6480" w:rsidP="004F6094">
      <w:pPr>
        <w:ind w:left="709"/>
        <w:jc w:val="left"/>
      </w:pPr>
    </w:p>
    <w:p w:rsidR="008D6480" w:rsidRPr="003740CF" w:rsidRDefault="008D6480" w:rsidP="004F6094">
      <w:pPr>
        <w:numPr>
          <w:ilvl w:val="0"/>
          <w:numId w:val="11"/>
        </w:numPr>
        <w:ind w:left="709" w:hanging="349"/>
        <w:jc w:val="left"/>
      </w:pPr>
      <w:r w:rsidRPr="003740CF">
        <w:t>Foreign currency risk</w:t>
      </w:r>
    </w:p>
    <w:p w:rsidR="008D6480" w:rsidRPr="003740CF" w:rsidRDefault="008D6480" w:rsidP="004F6094">
      <w:pPr>
        <w:ind w:left="709"/>
        <w:jc w:val="left"/>
      </w:pPr>
      <w:r w:rsidRPr="003740CF">
        <w:t>The Board is not exposed to foreign currency risk.</w:t>
      </w:r>
    </w:p>
    <w:p w:rsidR="008D6480" w:rsidRPr="003740CF" w:rsidRDefault="008D6480" w:rsidP="004F6094">
      <w:pPr>
        <w:ind w:left="360"/>
        <w:jc w:val="left"/>
      </w:pPr>
    </w:p>
    <w:p w:rsidR="008D6480" w:rsidRPr="003740CF" w:rsidRDefault="008D6480" w:rsidP="004F6094">
      <w:pPr>
        <w:numPr>
          <w:ilvl w:val="0"/>
          <w:numId w:val="11"/>
        </w:numPr>
        <w:ind w:left="709" w:hanging="349"/>
        <w:jc w:val="left"/>
      </w:pPr>
      <w:r w:rsidRPr="003740CF">
        <w:t xml:space="preserve"> Price risk</w:t>
      </w:r>
    </w:p>
    <w:p w:rsidR="008D6480" w:rsidRDefault="008D6480" w:rsidP="004F6094">
      <w:pPr>
        <w:ind w:left="709"/>
        <w:jc w:val="left"/>
      </w:pPr>
      <w:r w:rsidRPr="003740CF">
        <w:t>The Board is not exposed to equity security price risk.</w:t>
      </w:r>
    </w:p>
    <w:p w:rsidR="00107818" w:rsidRDefault="00107818" w:rsidP="004F6094">
      <w:pPr>
        <w:ind w:left="709"/>
        <w:jc w:val="left"/>
      </w:pPr>
    </w:p>
    <w:p w:rsidR="00107818" w:rsidRPr="00CC2E38" w:rsidRDefault="00775D58" w:rsidP="004F6094">
      <w:pPr>
        <w:jc w:val="left"/>
        <w:rPr>
          <w:b/>
          <w:sz w:val="24"/>
          <w:szCs w:val="24"/>
        </w:rPr>
      </w:pPr>
      <w:r>
        <w:rPr>
          <w:b/>
          <w:sz w:val="24"/>
          <w:szCs w:val="24"/>
        </w:rPr>
        <w:t>18</w:t>
      </w:r>
      <w:r w:rsidR="00107818" w:rsidRPr="00CC2E38">
        <w:rPr>
          <w:b/>
          <w:sz w:val="24"/>
          <w:szCs w:val="24"/>
        </w:rPr>
        <w:t>c Fair value estimation</w:t>
      </w:r>
    </w:p>
    <w:p w:rsidR="00107818" w:rsidRPr="003740CF" w:rsidRDefault="00107818" w:rsidP="004F6094">
      <w:pPr>
        <w:tabs>
          <w:tab w:val="left" w:pos="6412"/>
        </w:tabs>
        <w:jc w:val="left"/>
      </w:pPr>
    </w:p>
    <w:p w:rsidR="00107818" w:rsidRPr="003740CF" w:rsidRDefault="00107818" w:rsidP="004F6094">
      <w:pPr>
        <w:jc w:val="left"/>
      </w:pPr>
      <w:r w:rsidRPr="003740CF">
        <w:t>The carrying value less impairment provision of trade receivables and payables are assumed to approximate their fair value.</w:t>
      </w:r>
    </w:p>
    <w:p w:rsidR="00107818" w:rsidRPr="003740CF" w:rsidRDefault="00107818" w:rsidP="004F6094">
      <w:pPr>
        <w:jc w:val="left"/>
      </w:pPr>
    </w:p>
    <w:p w:rsidR="00107818" w:rsidRDefault="00107818" w:rsidP="004F6094">
      <w:pPr>
        <w:jc w:val="left"/>
      </w:pPr>
      <w:r w:rsidRPr="003740CF">
        <w:t>The fair value of financial liabilities for disclosure purposes is estimated by discounting the future contractual cash flows at the current HM Treasury interest rate that is available for similar financial instruments.</w:t>
      </w:r>
    </w:p>
    <w:p w:rsidR="000E10BF" w:rsidRDefault="000E10BF" w:rsidP="004F6094">
      <w:pPr>
        <w:jc w:val="left"/>
      </w:pPr>
    </w:p>
    <w:p w:rsidR="000E10BF" w:rsidRDefault="000E10BF" w:rsidP="004F6094">
      <w:pPr>
        <w:pStyle w:val="Text"/>
        <w:tabs>
          <w:tab w:val="clear" w:pos="284"/>
        </w:tabs>
        <w:spacing w:after="0"/>
        <w:jc w:val="left"/>
        <w:rPr>
          <w:b/>
          <w:iCs/>
          <w:sz w:val="24"/>
          <w:szCs w:val="24"/>
        </w:rPr>
      </w:pPr>
      <w:r w:rsidRPr="00107818">
        <w:rPr>
          <w:b/>
          <w:iCs/>
          <w:sz w:val="24"/>
          <w:szCs w:val="24"/>
        </w:rPr>
        <w:t xml:space="preserve">Note </w:t>
      </w:r>
      <w:r w:rsidR="00775D58">
        <w:rPr>
          <w:b/>
          <w:iCs/>
          <w:sz w:val="24"/>
          <w:szCs w:val="24"/>
        </w:rPr>
        <w:t>1</w:t>
      </w:r>
      <w:r w:rsidR="0031029E">
        <w:rPr>
          <w:b/>
          <w:iCs/>
          <w:sz w:val="24"/>
          <w:szCs w:val="24"/>
        </w:rPr>
        <w:t>9</w:t>
      </w:r>
      <w:r w:rsidRPr="00107818">
        <w:rPr>
          <w:b/>
          <w:iCs/>
          <w:sz w:val="24"/>
          <w:szCs w:val="24"/>
        </w:rPr>
        <w:t xml:space="preserve">  Related Party Transa</w:t>
      </w:r>
      <w:r w:rsidR="00E656F3" w:rsidRPr="00107818">
        <w:rPr>
          <w:b/>
          <w:iCs/>
          <w:sz w:val="24"/>
          <w:szCs w:val="24"/>
        </w:rPr>
        <w:t>c</w:t>
      </w:r>
      <w:r w:rsidRPr="00107818">
        <w:rPr>
          <w:b/>
          <w:iCs/>
          <w:sz w:val="24"/>
          <w:szCs w:val="24"/>
        </w:rPr>
        <w:t>tions</w:t>
      </w:r>
    </w:p>
    <w:p w:rsidR="000E10BF" w:rsidRPr="003740CF" w:rsidRDefault="000E10BF" w:rsidP="004F6094">
      <w:pPr>
        <w:jc w:val="left"/>
      </w:pPr>
    </w:p>
    <w:p w:rsidR="008D6480" w:rsidRDefault="00CC2E38" w:rsidP="004F6094">
      <w:pPr>
        <w:jc w:val="left"/>
      </w:pPr>
      <w:r>
        <w:t>Director of Operations is related to a Director from Vascutek who supply clinical supplies to NHS Scotland. The Director is removed from any procurement related to the company.</w:t>
      </w:r>
    </w:p>
    <w:p w:rsidR="00107818" w:rsidRDefault="00107818" w:rsidP="00F202FB"/>
    <w:p w:rsidR="000A1C92" w:rsidRDefault="000A1C92" w:rsidP="00F202FB"/>
    <w:p w:rsidR="000A1C92" w:rsidRDefault="000A1C92" w:rsidP="00F202FB"/>
    <w:p w:rsidR="000A1C92" w:rsidRDefault="000A1C92" w:rsidP="00F202FB"/>
    <w:p w:rsidR="000A1C92" w:rsidRDefault="000A1C92" w:rsidP="00F202FB"/>
    <w:p w:rsidR="000A1C92" w:rsidRDefault="000A1C92" w:rsidP="00F202FB"/>
    <w:p w:rsidR="000A1C92" w:rsidRDefault="000A1C92" w:rsidP="00F202FB"/>
    <w:p w:rsidR="000A1C92" w:rsidRDefault="000A1C92" w:rsidP="00F202FB"/>
    <w:p w:rsidR="000A1C92" w:rsidRDefault="000A1C92" w:rsidP="00F202FB"/>
    <w:p w:rsidR="000A1C92" w:rsidRDefault="000A1C92" w:rsidP="00F202FB"/>
    <w:p w:rsidR="000A1C92" w:rsidRDefault="000A1C92" w:rsidP="00F202FB"/>
    <w:p w:rsidR="000A1C92" w:rsidRDefault="000A1C92" w:rsidP="00F202FB"/>
    <w:p w:rsidR="000A1C92" w:rsidRDefault="000A1C92" w:rsidP="00F202FB"/>
    <w:p w:rsidR="000A1C92" w:rsidRDefault="000A1C92" w:rsidP="00F202FB"/>
    <w:p w:rsidR="000A1C92" w:rsidRDefault="000A1C92" w:rsidP="00F202FB"/>
    <w:p w:rsidR="000A1C92" w:rsidRDefault="000A1C92" w:rsidP="00F202FB"/>
    <w:p w:rsidR="000A1C92" w:rsidRDefault="000A1C92" w:rsidP="00F202FB"/>
    <w:p w:rsidR="000A1C92" w:rsidRDefault="000A1C92" w:rsidP="00F202FB"/>
    <w:p w:rsidR="000A1C92" w:rsidRDefault="000A1C92" w:rsidP="00F202FB"/>
    <w:p w:rsidR="000A1C92" w:rsidRDefault="000A1C92" w:rsidP="00F202FB"/>
    <w:p w:rsidR="004F6094" w:rsidRDefault="004F6094" w:rsidP="00F202FB">
      <w:pPr>
        <w:rPr>
          <w:b/>
        </w:rPr>
      </w:pPr>
      <w:r>
        <w:rPr>
          <w:b/>
        </w:rPr>
        <w:br w:type="page"/>
      </w:r>
    </w:p>
    <w:p w:rsidR="00C5608B" w:rsidRDefault="00C5608B" w:rsidP="00F202FB">
      <w:pPr>
        <w:rPr>
          <w:b/>
        </w:rPr>
      </w:pPr>
      <w:r w:rsidRPr="00867B6C">
        <w:rPr>
          <w:b/>
        </w:rPr>
        <w:lastRenderedPageBreak/>
        <w:t>Note 20</w:t>
      </w:r>
      <w:r>
        <w:rPr>
          <w:b/>
        </w:rPr>
        <w:t xml:space="preserve"> Prior year restatement</w:t>
      </w:r>
    </w:p>
    <w:p w:rsidR="00CC2E38" w:rsidRDefault="00CC2E38" w:rsidP="00F202FB">
      <w:pPr>
        <w:rPr>
          <w:highlight w:val="lightGray"/>
        </w:rPr>
      </w:pPr>
    </w:p>
    <w:p w:rsidR="00C5608B" w:rsidRDefault="00C5608B" w:rsidP="00C5608B">
      <w:r>
        <w:t>As stated in Note 1, Accounting Policies, the prior year comparatives have been restated to reflect the requirement to consolidate the Board Endowment fund.</w:t>
      </w:r>
    </w:p>
    <w:p w:rsidR="00C5608B" w:rsidRDefault="00C5608B" w:rsidP="00C5608B"/>
    <w:p w:rsidR="00BC1E5D" w:rsidRDefault="00C5608B" w:rsidP="00C5608B">
      <w:r>
        <w:t>The consolidation has required the restatement of prior year comparatives including consolidating the Opening Balance Sheet as at 1 April 2016.</w:t>
      </w:r>
    </w:p>
    <w:p w:rsidR="00C5608B" w:rsidRDefault="00C5608B" w:rsidP="00C5608B">
      <w:pPr>
        <w:rPr>
          <w:highlight w:val="lightGray"/>
        </w:rPr>
      </w:pPr>
    </w:p>
    <w:p w:rsidR="00C5608B" w:rsidRPr="00867B6C" w:rsidRDefault="00C5608B" w:rsidP="00C5608B">
      <w:pPr>
        <w:rPr>
          <w:b/>
        </w:rPr>
      </w:pPr>
      <w:r w:rsidRPr="00867B6C">
        <w:rPr>
          <w:b/>
        </w:rPr>
        <w:t>Note 20a Consolidated Statement of Comprehensive Net Expenditure</w:t>
      </w:r>
    </w:p>
    <w:p w:rsidR="00C5608B" w:rsidRDefault="00C5608B" w:rsidP="00C5608B">
      <w:pPr>
        <w:rPr>
          <w:highlight w:val="lightGray"/>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31"/>
        <w:gridCol w:w="605"/>
        <w:gridCol w:w="1472"/>
        <w:gridCol w:w="1407"/>
        <w:gridCol w:w="1565"/>
      </w:tblGrid>
      <w:tr w:rsidR="001946FE" w:rsidTr="001946FE">
        <w:tc>
          <w:tcPr>
            <w:tcW w:w="2309" w:type="pct"/>
          </w:tcPr>
          <w:p w:rsidR="001946FE" w:rsidRDefault="001946FE" w:rsidP="001946FE"/>
        </w:tc>
        <w:tc>
          <w:tcPr>
            <w:tcW w:w="322" w:type="pct"/>
          </w:tcPr>
          <w:p w:rsidR="001946FE" w:rsidRDefault="001946FE" w:rsidP="001946FE">
            <w:pPr>
              <w:jc w:val="right"/>
            </w:pPr>
          </w:p>
        </w:tc>
        <w:tc>
          <w:tcPr>
            <w:tcW w:w="785" w:type="pct"/>
          </w:tcPr>
          <w:p w:rsidR="001946FE" w:rsidRPr="003740CF" w:rsidRDefault="001946FE" w:rsidP="001946FE">
            <w:pPr>
              <w:tabs>
                <w:tab w:val="decimal" w:pos="835"/>
              </w:tabs>
              <w:jc w:val="right"/>
              <w:rPr>
                <w:b/>
                <w:snapToGrid w:val="0"/>
                <w:color w:val="000000"/>
              </w:rPr>
            </w:pPr>
          </w:p>
        </w:tc>
        <w:tc>
          <w:tcPr>
            <w:tcW w:w="750" w:type="pct"/>
          </w:tcPr>
          <w:p w:rsidR="001946FE" w:rsidRPr="003740CF" w:rsidRDefault="001946FE" w:rsidP="001946FE">
            <w:pPr>
              <w:tabs>
                <w:tab w:val="decimal" w:pos="835"/>
              </w:tabs>
              <w:jc w:val="right"/>
              <w:rPr>
                <w:b/>
                <w:snapToGrid w:val="0"/>
                <w:color w:val="000000"/>
              </w:rPr>
            </w:pPr>
          </w:p>
        </w:tc>
        <w:tc>
          <w:tcPr>
            <w:tcW w:w="834" w:type="pct"/>
          </w:tcPr>
          <w:p w:rsidR="001946FE" w:rsidRPr="003740CF" w:rsidRDefault="001946FE" w:rsidP="001946FE">
            <w:pPr>
              <w:tabs>
                <w:tab w:val="decimal" w:pos="835"/>
              </w:tabs>
              <w:jc w:val="right"/>
              <w:rPr>
                <w:b/>
                <w:snapToGrid w:val="0"/>
                <w:color w:val="000000"/>
              </w:rPr>
            </w:pPr>
            <w:r>
              <w:rPr>
                <w:b/>
                <w:snapToGrid w:val="0"/>
                <w:color w:val="000000"/>
              </w:rPr>
              <w:t>Restated</w:t>
            </w:r>
          </w:p>
        </w:tc>
      </w:tr>
      <w:tr w:rsidR="001946FE" w:rsidTr="001946FE">
        <w:tc>
          <w:tcPr>
            <w:tcW w:w="2309" w:type="pct"/>
          </w:tcPr>
          <w:p w:rsidR="001946FE" w:rsidRDefault="001946FE" w:rsidP="001946FE"/>
        </w:tc>
        <w:tc>
          <w:tcPr>
            <w:tcW w:w="322" w:type="pct"/>
          </w:tcPr>
          <w:p w:rsidR="001946FE" w:rsidRDefault="001946FE" w:rsidP="001946FE">
            <w:pPr>
              <w:jc w:val="right"/>
            </w:pPr>
            <w:r>
              <w:t>Note</w:t>
            </w:r>
          </w:p>
        </w:tc>
        <w:tc>
          <w:tcPr>
            <w:tcW w:w="785" w:type="pct"/>
          </w:tcPr>
          <w:p w:rsidR="001946FE" w:rsidRPr="003740CF" w:rsidRDefault="001946FE" w:rsidP="001946FE">
            <w:pPr>
              <w:tabs>
                <w:tab w:val="decimal" w:pos="835"/>
              </w:tabs>
              <w:jc w:val="right"/>
              <w:rPr>
                <w:b/>
                <w:snapToGrid w:val="0"/>
                <w:color w:val="000000"/>
              </w:rPr>
            </w:pPr>
            <w:r w:rsidRPr="003740CF">
              <w:rPr>
                <w:b/>
                <w:snapToGrid w:val="0"/>
                <w:color w:val="000000"/>
              </w:rPr>
              <w:t>201</w:t>
            </w:r>
            <w:r>
              <w:rPr>
                <w:b/>
                <w:snapToGrid w:val="0"/>
                <w:color w:val="000000"/>
              </w:rPr>
              <w:t>7</w:t>
            </w:r>
          </w:p>
        </w:tc>
        <w:tc>
          <w:tcPr>
            <w:tcW w:w="750" w:type="pct"/>
          </w:tcPr>
          <w:p w:rsidR="001946FE" w:rsidRPr="001946FE" w:rsidRDefault="001946FE" w:rsidP="001946FE">
            <w:pPr>
              <w:autoSpaceDE w:val="0"/>
              <w:autoSpaceDN w:val="0"/>
              <w:ind w:right="57"/>
              <w:jc w:val="right"/>
              <w:rPr>
                <w:b/>
              </w:rPr>
            </w:pPr>
            <w:r w:rsidRPr="001946FE">
              <w:rPr>
                <w:b/>
              </w:rPr>
              <w:t xml:space="preserve">Effect of </w:t>
            </w:r>
            <w:r>
              <w:rPr>
                <w:b/>
              </w:rPr>
              <w:t>consolidation</w:t>
            </w:r>
          </w:p>
        </w:tc>
        <w:tc>
          <w:tcPr>
            <w:tcW w:w="834" w:type="pct"/>
          </w:tcPr>
          <w:p w:rsidR="001946FE" w:rsidRPr="003740CF" w:rsidRDefault="001946FE" w:rsidP="001946FE">
            <w:pPr>
              <w:tabs>
                <w:tab w:val="decimal" w:pos="835"/>
              </w:tabs>
              <w:jc w:val="right"/>
              <w:rPr>
                <w:b/>
                <w:snapToGrid w:val="0"/>
                <w:color w:val="000000"/>
              </w:rPr>
            </w:pPr>
            <w:r w:rsidRPr="003740CF">
              <w:rPr>
                <w:b/>
                <w:snapToGrid w:val="0"/>
                <w:color w:val="000000"/>
              </w:rPr>
              <w:t>201</w:t>
            </w:r>
            <w:r>
              <w:rPr>
                <w:b/>
                <w:snapToGrid w:val="0"/>
                <w:color w:val="000000"/>
              </w:rPr>
              <w:t>7</w:t>
            </w:r>
          </w:p>
        </w:tc>
      </w:tr>
      <w:tr w:rsidR="001946FE" w:rsidTr="001946FE">
        <w:tc>
          <w:tcPr>
            <w:tcW w:w="2309" w:type="pct"/>
          </w:tcPr>
          <w:p w:rsidR="001946FE" w:rsidRDefault="001946FE" w:rsidP="001946FE"/>
        </w:tc>
        <w:tc>
          <w:tcPr>
            <w:tcW w:w="322" w:type="pct"/>
          </w:tcPr>
          <w:p w:rsidR="001946FE" w:rsidRDefault="001946FE" w:rsidP="007D67E2">
            <w:pPr>
              <w:jc w:val="right"/>
            </w:pPr>
          </w:p>
        </w:tc>
        <w:tc>
          <w:tcPr>
            <w:tcW w:w="785" w:type="pct"/>
          </w:tcPr>
          <w:p w:rsidR="001946FE" w:rsidRPr="003740CF" w:rsidRDefault="001946FE" w:rsidP="001946FE">
            <w:pPr>
              <w:tabs>
                <w:tab w:val="decimal" w:pos="835"/>
              </w:tabs>
              <w:jc w:val="right"/>
              <w:rPr>
                <w:b/>
                <w:snapToGrid w:val="0"/>
                <w:color w:val="000000"/>
              </w:rPr>
            </w:pPr>
            <w:r w:rsidRPr="003740CF">
              <w:rPr>
                <w:b/>
                <w:snapToGrid w:val="0"/>
                <w:color w:val="000000"/>
              </w:rPr>
              <w:t>£’000</w:t>
            </w:r>
          </w:p>
        </w:tc>
        <w:tc>
          <w:tcPr>
            <w:tcW w:w="750" w:type="pct"/>
          </w:tcPr>
          <w:p w:rsidR="001946FE" w:rsidRPr="001946FE" w:rsidRDefault="001946FE" w:rsidP="001946FE">
            <w:pPr>
              <w:autoSpaceDE w:val="0"/>
              <w:autoSpaceDN w:val="0"/>
              <w:ind w:right="57"/>
              <w:jc w:val="right"/>
              <w:rPr>
                <w:b/>
              </w:rPr>
            </w:pPr>
            <w:r w:rsidRPr="001946FE">
              <w:rPr>
                <w:b/>
              </w:rPr>
              <w:t>£</w:t>
            </w:r>
            <w:r>
              <w:rPr>
                <w:b/>
              </w:rPr>
              <w:t>’000</w:t>
            </w:r>
          </w:p>
        </w:tc>
        <w:tc>
          <w:tcPr>
            <w:tcW w:w="834" w:type="pct"/>
          </w:tcPr>
          <w:p w:rsidR="001946FE" w:rsidRPr="003740CF" w:rsidRDefault="001946FE" w:rsidP="001946FE">
            <w:pPr>
              <w:tabs>
                <w:tab w:val="decimal" w:pos="835"/>
              </w:tabs>
              <w:jc w:val="right"/>
              <w:rPr>
                <w:b/>
                <w:snapToGrid w:val="0"/>
                <w:color w:val="000000"/>
              </w:rPr>
            </w:pPr>
            <w:r w:rsidRPr="003740CF">
              <w:rPr>
                <w:b/>
                <w:snapToGrid w:val="0"/>
                <w:color w:val="000000"/>
              </w:rPr>
              <w:t>£’000</w:t>
            </w:r>
          </w:p>
        </w:tc>
      </w:tr>
      <w:tr w:rsidR="001946FE" w:rsidTr="001946FE">
        <w:tc>
          <w:tcPr>
            <w:tcW w:w="2309" w:type="pct"/>
          </w:tcPr>
          <w:p w:rsidR="001946FE" w:rsidRDefault="001946FE" w:rsidP="001946FE"/>
        </w:tc>
        <w:tc>
          <w:tcPr>
            <w:tcW w:w="322" w:type="pct"/>
          </w:tcPr>
          <w:p w:rsidR="001946FE" w:rsidRDefault="001946FE" w:rsidP="007D67E2">
            <w:pPr>
              <w:jc w:val="right"/>
            </w:pPr>
          </w:p>
        </w:tc>
        <w:tc>
          <w:tcPr>
            <w:tcW w:w="785" w:type="pct"/>
          </w:tcPr>
          <w:p w:rsidR="001946FE" w:rsidRDefault="001946FE" w:rsidP="001946FE">
            <w:pPr>
              <w:jc w:val="right"/>
            </w:pPr>
          </w:p>
        </w:tc>
        <w:tc>
          <w:tcPr>
            <w:tcW w:w="750" w:type="pct"/>
          </w:tcPr>
          <w:p w:rsidR="001946FE" w:rsidRDefault="001946FE" w:rsidP="001946FE">
            <w:pPr>
              <w:ind w:right="115"/>
              <w:jc w:val="right"/>
            </w:pPr>
          </w:p>
        </w:tc>
        <w:tc>
          <w:tcPr>
            <w:tcW w:w="834" w:type="pct"/>
          </w:tcPr>
          <w:p w:rsidR="001946FE" w:rsidRDefault="001946FE" w:rsidP="001946FE">
            <w:pPr>
              <w:jc w:val="right"/>
            </w:pPr>
          </w:p>
        </w:tc>
      </w:tr>
      <w:tr w:rsidR="001946FE" w:rsidTr="001946FE">
        <w:tc>
          <w:tcPr>
            <w:tcW w:w="2309" w:type="pct"/>
          </w:tcPr>
          <w:p w:rsidR="001946FE" w:rsidRDefault="001946FE" w:rsidP="001946FE">
            <w:r>
              <w:t>Staff Costs</w:t>
            </w:r>
          </w:p>
        </w:tc>
        <w:tc>
          <w:tcPr>
            <w:tcW w:w="322" w:type="pct"/>
          </w:tcPr>
          <w:p w:rsidR="001946FE" w:rsidRDefault="001946FE" w:rsidP="007D67E2">
            <w:pPr>
              <w:jc w:val="right"/>
            </w:pPr>
          </w:p>
        </w:tc>
        <w:tc>
          <w:tcPr>
            <w:tcW w:w="785" w:type="pct"/>
          </w:tcPr>
          <w:p w:rsidR="001946FE" w:rsidRDefault="001946FE" w:rsidP="001946FE">
            <w:pPr>
              <w:jc w:val="right"/>
            </w:pPr>
            <w:r w:rsidRPr="004F6094">
              <w:rPr>
                <w:iCs/>
              </w:rPr>
              <w:t>81,090</w:t>
            </w:r>
          </w:p>
        </w:tc>
        <w:tc>
          <w:tcPr>
            <w:tcW w:w="750" w:type="pct"/>
          </w:tcPr>
          <w:p w:rsidR="001946FE" w:rsidRDefault="001946FE" w:rsidP="001946FE">
            <w:pPr>
              <w:jc w:val="right"/>
            </w:pPr>
            <w:r>
              <w:t>116</w:t>
            </w:r>
          </w:p>
        </w:tc>
        <w:tc>
          <w:tcPr>
            <w:tcW w:w="834" w:type="pct"/>
          </w:tcPr>
          <w:p w:rsidR="001946FE" w:rsidRDefault="001946FE" w:rsidP="001946FE">
            <w:pPr>
              <w:jc w:val="right"/>
            </w:pPr>
            <w:r>
              <w:t>81,206</w:t>
            </w:r>
          </w:p>
        </w:tc>
      </w:tr>
      <w:tr w:rsidR="001946FE" w:rsidTr="001946FE">
        <w:tc>
          <w:tcPr>
            <w:tcW w:w="2309" w:type="pct"/>
          </w:tcPr>
          <w:p w:rsidR="001946FE" w:rsidRDefault="001946FE" w:rsidP="001946FE">
            <w:pPr>
              <w:jc w:val="left"/>
            </w:pPr>
            <w:r>
              <w:t>Other Operating Expenditure</w:t>
            </w:r>
          </w:p>
        </w:tc>
        <w:tc>
          <w:tcPr>
            <w:tcW w:w="322" w:type="pct"/>
          </w:tcPr>
          <w:p w:rsidR="001946FE" w:rsidRDefault="001946FE" w:rsidP="007D67E2">
            <w:pPr>
              <w:jc w:val="right"/>
            </w:pPr>
          </w:p>
        </w:tc>
        <w:tc>
          <w:tcPr>
            <w:tcW w:w="785" w:type="pct"/>
          </w:tcPr>
          <w:p w:rsidR="001946FE" w:rsidRDefault="001946FE" w:rsidP="001946FE">
            <w:pPr>
              <w:jc w:val="right"/>
            </w:pPr>
          </w:p>
        </w:tc>
        <w:tc>
          <w:tcPr>
            <w:tcW w:w="750" w:type="pct"/>
          </w:tcPr>
          <w:p w:rsidR="001946FE" w:rsidRDefault="001946FE" w:rsidP="001946FE">
            <w:pPr>
              <w:jc w:val="right"/>
            </w:pPr>
          </w:p>
        </w:tc>
        <w:tc>
          <w:tcPr>
            <w:tcW w:w="834" w:type="pct"/>
          </w:tcPr>
          <w:p w:rsidR="001946FE" w:rsidRDefault="001946FE" w:rsidP="001946FE">
            <w:pPr>
              <w:jc w:val="right"/>
            </w:pPr>
          </w:p>
        </w:tc>
      </w:tr>
      <w:tr w:rsidR="001946FE" w:rsidTr="001946FE">
        <w:tc>
          <w:tcPr>
            <w:tcW w:w="2309" w:type="pct"/>
          </w:tcPr>
          <w:p w:rsidR="001946FE" w:rsidRDefault="001946FE" w:rsidP="001946FE">
            <w:r>
              <w:t>Drugs and medical supplies</w:t>
            </w:r>
          </w:p>
        </w:tc>
        <w:tc>
          <w:tcPr>
            <w:tcW w:w="322" w:type="pct"/>
          </w:tcPr>
          <w:p w:rsidR="001946FE" w:rsidRDefault="001946FE" w:rsidP="007D67E2">
            <w:pPr>
              <w:jc w:val="right"/>
            </w:pPr>
          </w:p>
        </w:tc>
        <w:tc>
          <w:tcPr>
            <w:tcW w:w="785" w:type="pct"/>
          </w:tcPr>
          <w:p w:rsidR="001946FE" w:rsidRPr="007D67E2" w:rsidRDefault="001946FE" w:rsidP="001946FE">
            <w:pPr>
              <w:jc w:val="right"/>
            </w:pPr>
            <w:r w:rsidRPr="00FB71FA">
              <w:rPr>
                <w:iCs/>
              </w:rPr>
              <w:t>29,207</w:t>
            </w:r>
          </w:p>
        </w:tc>
        <w:tc>
          <w:tcPr>
            <w:tcW w:w="750" w:type="pct"/>
          </w:tcPr>
          <w:p w:rsidR="001946FE" w:rsidRDefault="001946FE" w:rsidP="001946FE">
            <w:pPr>
              <w:jc w:val="right"/>
            </w:pPr>
            <w:r>
              <w:t>-</w:t>
            </w:r>
          </w:p>
        </w:tc>
        <w:tc>
          <w:tcPr>
            <w:tcW w:w="834" w:type="pct"/>
          </w:tcPr>
          <w:p w:rsidR="001946FE" w:rsidRDefault="001946FE" w:rsidP="001946FE">
            <w:pPr>
              <w:jc w:val="right"/>
            </w:pPr>
            <w:r>
              <w:t>29,207</w:t>
            </w:r>
          </w:p>
        </w:tc>
      </w:tr>
      <w:tr w:rsidR="001946FE" w:rsidTr="00FB71FA">
        <w:tc>
          <w:tcPr>
            <w:tcW w:w="2309" w:type="pct"/>
          </w:tcPr>
          <w:p w:rsidR="001946FE" w:rsidRDefault="001946FE" w:rsidP="001946FE">
            <w:r>
              <w:t>Other Health care expenditure</w:t>
            </w:r>
          </w:p>
        </w:tc>
        <w:tc>
          <w:tcPr>
            <w:tcW w:w="322" w:type="pct"/>
          </w:tcPr>
          <w:p w:rsidR="001946FE" w:rsidRDefault="001946FE" w:rsidP="007D67E2">
            <w:pPr>
              <w:jc w:val="right"/>
            </w:pPr>
          </w:p>
        </w:tc>
        <w:tc>
          <w:tcPr>
            <w:tcW w:w="785" w:type="pct"/>
            <w:tcBorders>
              <w:bottom w:val="single" w:sz="4" w:space="0" w:color="auto"/>
            </w:tcBorders>
          </w:tcPr>
          <w:p w:rsidR="001946FE" w:rsidRPr="007D67E2" w:rsidRDefault="001946FE" w:rsidP="007D67E2">
            <w:pPr>
              <w:jc w:val="right"/>
            </w:pPr>
            <w:r w:rsidRPr="007D67E2">
              <w:t>2</w:t>
            </w:r>
            <w:r>
              <w:t>5</w:t>
            </w:r>
            <w:r w:rsidRPr="007D67E2">
              <w:t>,462</w:t>
            </w:r>
          </w:p>
        </w:tc>
        <w:tc>
          <w:tcPr>
            <w:tcW w:w="750" w:type="pct"/>
            <w:tcBorders>
              <w:bottom w:val="single" w:sz="4" w:space="0" w:color="auto"/>
            </w:tcBorders>
          </w:tcPr>
          <w:p w:rsidR="001946FE" w:rsidRDefault="001946FE" w:rsidP="001946FE">
            <w:pPr>
              <w:jc w:val="right"/>
            </w:pPr>
            <w:r>
              <w:t>150</w:t>
            </w:r>
          </w:p>
        </w:tc>
        <w:tc>
          <w:tcPr>
            <w:tcW w:w="834" w:type="pct"/>
            <w:tcBorders>
              <w:bottom w:val="single" w:sz="4" w:space="0" w:color="auto"/>
            </w:tcBorders>
          </w:tcPr>
          <w:p w:rsidR="001946FE" w:rsidRDefault="001946FE" w:rsidP="001946FE">
            <w:pPr>
              <w:jc w:val="right"/>
            </w:pPr>
            <w:r>
              <w:t>25,612</w:t>
            </w:r>
          </w:p>
        </w:tc>
      </w:tr>
      <w:tr w:rsidR="001946FE" w:rsidTr="00FB71FA">
        <w:tc>
          <w:tcPr>
            <w:tcW w:w="2309" w:type="pct"/>
          </w:tcPr>
          <w:p w:rsidR="001946FE" w:rsidRPr="00820EB3" w:rsidRDefault="001946FE" w:rsidP="001946FE">
            <w:pPr>
              <w:rPr>
                <w:b/>
              </w:rPr>
            </w:pPr>
            <w:r w:rsidRPr="00820EB3">
              <w:rPr>
                <w:b/>
              </w:rPr>
              <w:t>Gross expenditure in year</w:t>
            </w:r>
          </w:p>
        </w:tc>
        <w:tc>
          <w:tcPr>
            <w:tcW w:w="322" w:type="pct"/>
          </w:tcPr>
          <w:p w:rsidR="001946FE" w:rsidRDefault="001946FE" w:rsidP="007D67E2">
            <w:pPr>
              <w:jc w:val="right"/>
            </w:pPr>
          </w:p>
        </w:tc>
        <w:tc>
          <w:tcPr>
            <w:tcW w:w="785" w:type="pct"/>
            <w:tcBorders>
              <w:top w:val="single" w:sz="4" w:space="0" w:color="auto"/>
            </w:tcBorders>
          </w:tcPr>
          <w:p w:rsidR="001946FE" w:rsidRPr="00054B11" w:rsidRDefault="001946FE" w:rsidP="001946FE">
            <w:pPr>
              <w:jc w:val="right"/>
              <w:rPr>
                <w:b/>
              </w:rPr>
            </w:pPr>
            <w:r w:rsidRPr="00054B11">
              <w:rPr>
                <w:b/>
              </w:rPr>
              <w:t>13</w:t>
            </w:r>
            <w:r>
              <w:rPr>
                <w:b/>
              </w:rPr>
              <w:t>5,759</w:t>
            </w:r>
          </w:p>
        </w:tc>
        <w:tc>
          <w:tcPr>
            <w:tcW w:w="750" w:type="pct"/>
            <w:tcBorders>
              <w:top w:val="single" w:sz="4" w:space="0" w:color="auto"/>
            </w:tcBorders>
          </w:tcPr>
          <w:p w:rsidR="001946FE" w:rsidRPr="00820EB3" w:rsidRDefault="001946FE" w:rsidP="001946FE">
            <w:pPr>
              <w:jc w:val="right"/>
              <w:rPr>
                <w:b/>
              </w:rPr>
            </w:pPr>
            <w:r>
              <w:rPr>
                <w:b/>
              </w:rPr>
              <w:t>266</w:t>
            </w:r>
          </w:p>
        </w:tc>
        <w:tc>
          <w:tcPr>
            <w:tcW w:w="834" w:type="pct"/>
            <w:tcBorders>
              <w:top w:val="single" w:sz="4" w:space="0" w:color="auto"/>
            </w:tcBorders>
          </w:tcPr>
          <w:p w:rsidR="001946FE" w:rsidRPr="00820EB3" w:rsidRDefault="001946FE" w:rsidP="001946FE">
            <w:pPr>
              <w:jc w:val="right"/>
              <w:rPr>
                <w:b/>
              </w:rPr>
            </w:pPr>
            <w:r>
              <w:rPr>
                <w:b/>
              </w:rPr>
              <w:t>136,025</w:t>
            </w:r>
          </w:p>
        </w:tc>
      </w:tr>
      <w:tr w:rsidR="001946FE" w:rsidTr="00FB71FA">
        <w:tc>
          <w:tcPr>
            <w:tcW w:w="2309" w:type="pct"/>
          </w:tcPr>
          <w:p w:rsidR="001946FE" w:rsidRDefault="001946FE" w:rsidP="001946FE"/>
        </w:tc>
        <w:tc>
          <w:tcPr>
            <w:tcW w:w="322" w:type="pct"/>
          </w:tcPr>
          <w:p w:rsidR="001946FE" w:rsidRDefault="001946FE" w:rsidP="007D67E2">
            <w:pPr>
              <w:jc w:val="right"/>
            </w:pPr>
          </w:p>
        </w:tc>
        <w:tc>
          <w:tcPr>
            <w:tcW w:w="785" w:type="pct"/>
          </w:tcPr>
          <w:p w:rsidR="001946FE" w:rsidRDefault="001946FE" w:rsidP="001946FE">
            <w:pPr>
              <w:jc w:val="right"/>
            </w:pPr>
          </w:p>
        </w:tc>
        <w:tc>
          <w:tcPr>
            <w:tcW w:w="750" w:type="pct"/>
          </w:tcPr>
          <w:p w:rsidR="001946FE" w:rsidRDefault="001946FE" w:rsidP="001946FE">
            <w:pPr>
              <w:jc w:val="right"/>
            </w:pPr>
          </w:p>
        </w:tc>
        <w:tc>
          <w:tcPr>
            <w:tcW w:w="834" w:type="pct"/>
          </w:tcPr>
          <w:p w:rsidR="001946FE" w:rsidRDefault="001946FE" w:rsidP="001946FE">
            <w:pPr>
              <w:jc w:val="right"/>
            </w:pPr>
          </w:p>
        </w:tc>
      </w:tr>
      <w:tr w:rsidR="001946FE" w:rsidTr="001946FE">
        <w:tc>
          <w:tcPr>
            <w:tcW w:w="2309" w:type="pct"/>
          </w:tcPr>
          <w:p w:rsidR="001946FE" w:rsidRDefault="001946FE" w:rsidP="001946FE">
            <w:r>
              <w:t>Less: operating Income</w:t>
            </w:r>
          </w:p>
        </w:tc>
        <w:tc>
          <w:tcPr>
            <w:tcW w:w="322" w:type="pct"/>
          </w:tcPr>
          <w:p w:rsidR="001946FE" w:rsidRDefault="001946FE" w:rsidP="007D67E2">
            <w:pPr>
              <w:jc w:val="right"/>
            </w:pPr>
          </w:p>
        </w:tc>
        <w:tc>
          <w:tcPr>
            <w:tcW w:w="785" w:type="pct"/>
          </w:tcPr>
          <w:p w:rsidR="001946FE" w:rsidRDefault="001946FE" w:rsidP="007D67E2">
            <w:pPr>
              <w:jc w:val="right"/>
            </w:pPr>
            <w:r>
              <w:t>(63,384)</w:t>
            </w:r>
          </w:p>
        </w:tc>
        <w:tc>
          <w:tcPr>
            <w:tcW w:w="750" w:type="pct"/>
          </w:tcPr>
          <w:p w:rsidR="001946FE" w:rsidRDefault="001946FE" w:rsidP="001946FE">
            <w:pPr>
              <w:jc w:val="right"/>
            </w:pPr>
            <w:r>
              <w:t>(963)</w:t>
            </w:r>
          </w:p>
        </w:tc>
        <w:tc>
          <w:tcPr>
            <w:tcW w:w="834" w:type="pct"/>
          </w:tcPr>
          <w:p w:rsidR="001946FE" w:rsidRDefault="001946FE" w:rsidP="001946FE">
            <w:pPr>
              <w:jc w:val="right"/>
            </w:pPr>
            <w:r>
              <w:t>(64,347)</w:t>
            </w:r>
          </w:p>
        </w:tc>
      </w:tr>
      <w:tr w:rsidR="001946FE" w:rsidTr="00FB71FA">
        <w:tc>
          <w:tcPr>
            <w:tcW w:w="2309" w:type="pct"/>
          </w:tcPr>
          <w:p w:rsidR="001946FE" w:rsidRDefault="001946FE" w:rsidP="001946FE"/>
        </w:tc>
        <w:tc>
          <w:tcPr>
            <w:tcW w:w="322" w:type="pct"/>
          </w:tcPr>
          <w:p w:rsidR="001946FE" w:rsidRDefault="001946FE" w:rsidP="007D67E2">
            <w:pPr>
              <w:jc w:val="right"/>
            </w:pPr>
          </w:p>
        </w:tc>
        <w:tc>
          <w:tcPr>
            <w:tcW w:w="785" w:type="pct"/>
            <w:tcBorders>
              <w:bottom w:val="single" w:sz="4" w:space="0" w:color="auto"/>
            </w:tcBorders>
          </w:tcPr>
          <w:p w:rsidR="001946FE" w:rsidRDefault="001946FE" w:rsidP="001946FE">
            <w:pPr>
              <w:jc w:val="right"/>
            </w:pPr>
          </w:p>
        </w:tc>
        <w:tc>
          <w:tcPr>
            <w:tcW w:w="750" w:type="pct"/>
            <w:tcBorders>
              <w:bottom w:val="single" w:sz="4" w:space="0" w:color="auto"/>
            </w:tcBorders>
          </w:tcPr>
          <w:p w:rsidR="001946FE" w:rsidRDefault="001946FE" w:rsidP="001946FE">
            <w:pPr>
              <w:jc w:val="right"/>
            </w:pPr>
          </w:p>
        </w:tc>
        <w:tc>
          <w:tcPr>
            <w:tcW w:w="834" w:type="pct"/>
            <w:tcBorders>
              <w:bottom w:val="single" w:sz="4" w:space="0" w:color="auto"/>
            </w:tcBorders>
          </w:tcPr>
          <w:p w:rsidR="001946FE" w:rsidRDefault="001946FE" w:rsidP="001946FE">
            <w:pPr>
              <w:jc w:val="right"/>
            </w:pPr>
          </w:p>
        </w:tc>
      </w:tr>
      <w:tr w:rsidR="001946FE" w:rsidTr="00FB71FA">
        <w:tc>
          <w:tcPr>
            <w:tcW w:w="2309" w:type="pct"/>
          </w:tcPr>
          <w:p w:rsidR="001946FE" w:rsidRPr="00D3215A" w:rsidRDefault="001946FE" w:rsidP="001946FE">
            <w:pPr>
              <w:rPr>
                <w:b/>
              </w:rPr>
            </w:pPr>
            <w:r>
              <w:rPr>
                <w:b/>
              </w:rPr>
              <w:t>Net Expenditure for the year</w:t>
            </w:r>
          </w:p>
        </w:tc>
        <w:tc>
          <w:tcPr>
            <w:tcW w:w="322" w:type="pct"/>
          </w:tcPr>
          <w:p w:rsidR="001946FE" w:rsidRDefault="001946FE" w:rsidP="007D67E2">
            <w:pPr>
              <w:jc w:val="right"/>
            </w:pPr>
          </w:p>
        </w:tc>
        <w:tc>
          <w:tcPr>
            <w:tcW w:w="785" w:type="pct"/>
            <w:tcBorders>
              <w:top w:val="single" w:sz="4" w:space="0" w:color="auto"/>
              <w:bottom w:val="double" w:sz="4" w:space="0" w:color="auto"/>
            </w:tcBorders>
          </w:tcPr>
          <w:p w:rsidR="001946FE" w:rsidRPr="00D3215A" w:rsidRDefault="001946FE" w:rsidP="001946FE">
            <w:pPr>
              <w:jc w:val="right"/>
              <w:rPr>
                <w:b/>
              </w:rPr>
            </w:pPr>
            <w:r>
              <w:rPr>
                <w:b/>
              </w:rPr>
              <w:t>72,375</w:t>
            </w:r>
          </w:p>
        </w:tc>
        <w:tc>
          <w:tcPr>
            <w:tcW w:w="750" w:type="pct"/>
            <w:tcBorders>
              <w:top w:val="single" w:sz="4" w:space="0" w:color="auto"/>
            </w:tcBorders>
          </w:tcPr>
          <w:p w:rsidR="001946FE" w:rsidRPr="00D3215A" w:rsidRDefault="001946FE" w:rsidP="001946FE">
            <w:pPr>
              <w:jc w:val="right"/>
              <w:rPr>
                <w:b/>
              </w:rPr>
            </w:pPr>
            <w:r>
              <w:rPr>
                <w:b/>
              </w:rPr>
              <w:t>(697)</w:t>
            </w:r>
          </w:p>
        </w:tc>
        <w:tc>
          <w:tcPr>
            <w:tcW w:w="834" w:type="pct"/>
            <w:tcBorders>
              <w:top w:val="single" w:sz="4" w:space="0" w:color="auto"/>
              <w:bottom w:val="double" w:sz="4" w:space="0" w:color="auto"/>
            </w:tcBorders>
          </w:tcPr>
          <w:p w:rsidR="001946FE" w:rsidRPr="00D3215A" w:rsidRDefault="001946FE" w:rsidP="001946FE">
            <w:pPr>
              <w:jc w:val="right"/>
              <w:rPr>
                <w:b/>
              </w:rPr>
            </w:pPr>
            <w:r>
              <w:rPr>
                <w:b/>
              </w:rPr>
              <w:t>71,678</w:t>
            </w:r>
          </w:p>
        </w:tc>
      </w:tr>
    </w:tbl>
    <w:p w:rsidR="001946FE" w:rsidRDefault="001946FE" w:rsidP="00F202FB">
      <w:pPr>
        <w:rPr>
          <w:highlight w:val="lightGray"/>
        </w:rPr>
      </w:pPr>
    </w:p>
    <w:p w:rsidR="001946FE" w:rsidRDefault="001946FE" w:rsidP="00F202FB">
      <w:pPr>
        <w:rPr>
          <w:highlight w:val="lightGray"/>
        </w:rPr>
      </w:pPr>
    </w:p>
    <w:p w:rsidR="001946FE" w:rsidRDefault="001946FE" w:rsidP="00F202FB">
      <w:pPr>
        <w:rPr>
          <w:highlight w:val="lightGray"/>
        </w:rPr>
      </w:pPr>
    </w:p>
    <w:p w:rsidR="001946FE" w:rsidRDefault="001946FE" w:rsidP="00F202FB">
      <w:pPr>
        <w:rPr>
          <w:highlight w:val="lightGray"/>
        </w:rPr>
      </w:pPr>
    </w:p>
    <w:p w:rsidR="00BC1E5D" w:rsidRDefault="00BC1E5D">
      <w:pPr>
        <w:widowControl/>
        <w:jc w:val="left"/>
        <w:rPr>
          <w:highlight w:val="lightGray"/>
        </w:rPr>
      </w:pPr>
      <w:r>
        <w:rPr>
          <w:highlight w:val="lightGray"/>
        </w:rPr>
        <w:br w:type="page"/>
      </w:r>
    </w:p>
    <w:p w:rsidR="008047B0" w:rsidRPr="00BC1E5D" w:rsidRDefault="008047B0" w:rsidP="008047B0">
      <w:pPr>
        <w:rPr>
          <w:b/>
        </w:rPr>
      </w:pPr>
      <w:r w:rsidRPr="00BC1E5D">
        <w:rPr>
          <w:b/>
        </w:rPr>
        <w:lastRenderedPageBreak/>
        <w:t>Note 2</w:t>
      </w:r>
      <w:r w:rsidR="00775D58" w:rsidRPr="00BC1E5D">
        <w:rPr>
          <w:b/>
        </w:rPr>
        <w:t>0</w:t>
      </w:r>
      <w:r w:rsidRPr="00BC1E5D">
        <w:rPr>
          <w:b/>
        </w:rPr>
        <w:t xml:space="preserve">b Consolidated Statement of </w:t>
      </w:r>
      <w:r w:rsidR="0013560C" w:rsidRPr="00BC1E5D">
        <w:rPr>
          <w:b/>
        </w:rPr>
        <w:t>Financial Position</w:t>
      </w:r>
    </w:p>
    <w:p w:rsidR="00BC1E5D" w:rsidRDefault="00BC1E5D">
      <w:pPr>
        <w:widowControl/>
        <w:jc w:val="left"/>
        <w:rPr>
          <w:highlight w:val="lightGray"/>
        </w:rPr>
      </w:pPr>
    </w:p>
    <w:tbl>
      <w:tblPr>
        <w:tblW w:w="0" w:type="auto"/>
        <w:tblBorders>
          <w:top w:val="single" w:sz="4" w:space="0" w:color="auto"/>
          <w:bottom w:val="double" w:sz="4" w:space="0" w:color="auto"/>
        </w:tblBorders>
        <w:tblLayout w:type="fixed"/>
        <w:tblCellMar>
          <w:left w:w="29" w:type="dxa"/>
          <w:right w:w="29" w:type="dxa"/>
        </w:tblCellMar>
        <w:tblLook w:val="0000"/>
      </w:tblPr>
      <w:tblGrid>
        <w:gridCol w:w="2439"/>
        <w:gridCol w:w="709"/>
        <w:gridCol w:w="850"/>
        <w:gridCol w:w="1276"/>
        <w:gridCol w:w="883"/>
        <w:gridCol w:w="960"/>
        <w:gridCol w:w="1276"/>
        <w:gridCol w:w="829"/>
      </w:tblGrid>
      <w:tr w:rsidR="00DC482A" w:rsidRPr="003740CF" w:rsidTr="00FB71FA">
        <w:trPr>
          <w:cantSplit/>
        </w:trPr>
        <w:tc>
          <w:tcPr>
            <w:tcW w:w="2439" w:type="dxa"/>
            <w:tcBorders>
              <w:top w:val="nil"/>
              <w:left w:val="nil"/>
              <w:bottom w:val="nil"/>
            </w:tcBorders>
          </w:tcPr>
          <w:p w:rsidR="00DC482A" w:rsidRPr="003740CF" w:rsidRDefault="00DC482A" w:rsidP="00BC1E5D">
            <w:pPr>
              <w:rPr>
                <w:sz w:val="20"/>
              </w:rPr>
            </w:pPr>
          </w:p>
        </w:tc>
        <w:tc>
          <w:tcPr>
            <w:tcW w:w="709" w:type="dxa"/>
            <w:tcBorders>
              <w:top w:val="nil"/>
              <w:bottom w:val="nil"/>
            </w:tcBorders>
            <w:vAlign w:val="center"/>
          </w:tcPr>
          <w:p w:rsidR="00DC482A" w:rsidRPr="003740CF" w:rsidRDefault="00DC482A" w:rsidP="00BC1E5D">
            <w:pPr>
              <w:pStyle w:val="Heading3"/>
              <w:tabs>
                <w:tab w:val="clear" w:pos="7776"/>
                <w:tab w:val="clear" w:pos="11232"/>
              </w:tabs>
              <w:spacing w:line="240" w:lineRule="auto"/>
              <w:jc w:val="center"/>
              <w:rPr>
                <w:sz w:val="20"/>
              </w:rPr>
            </w:pPr>
            <w:r w:rsidRPr="003740CF">
              <w:rPr>
                <w:sz w:val="20"/>
              </w:rPr>
              <w:t>Note</w:t>
            </w:r>
          </w:p>
        </w:tc>
        <w:tc>
          <w:tcPr>
            <w:tcW w:w="850" w:type="dxa"/>
            <w:tcBorders>
              <w:top w:val="nil"/>
              <w:bottom w:val="nil"/>
            </w:tcBorders>
            <w:vAlign w:val="center"/>
          </w:tcPr>
          <w:p w:rsidR="00DC482A" w:rsidRDefault="00DC482A" w:rsidP="00BC1E5D">
            <w:pPr>
              <w:pStyle w:val="Footer"/>
              <w:tabs>
                <w:tab w:val="clear" w:pos="4320"/>
                <w:tab w:val="clear" w:pos="8640"/>
              </w:tabs>
              <w:jc w:val="right"/>
              <w:rPr>
                <w:b/>
                <w:sz w:val="20"/>
                <w:lang w:val="en-GB"/>
              </w:rPr>
            </w:pPr>
            <w:r w:rsidRPr="003740CF">
              <w:rPr>
                <w:b/>
                <w:sz w:val="20"/>
                <w:lang w:val="en-GB"/>
              </w:rPr>
              <w:t>201</w:t>
            </w:r>
            <w:r>
              <w:rPr>
                <w:b/>
                <w:sz w:val="20"/>
                <w:lang w:val="en-GB"/>
              </w:rPr>
              <w:t>6</w:t>
            </w:r>
          </w:p>
          <w:p w:rsidR="00DC482A" w:rsidRPr="003740CF" w:rsidRDefault="00DC482A" w:rsidP="00BC1E5D">
            <w:pPr>
              <w:pStyle w:val="Footer"/>
              <w:tabs>
                <w:tab w:val="clear" w:pos="4320"/>
                <w:tab w:val="clear" w:pos="8640"/>
              </w:tabs>
              <w:ind w:right="-126"/>
              <w:jc w:val="right"/>
              <w:rPr>
                <w:b/>
                <w:sz w:val="20"/>
                <w:lang w:val="en-GB"/>
              </w:rPr>
            </w:pPr>
            <w:r w:rsidRPr="00C3336C">
              <w:rPr>
                <w:b/>
                <w:sz w:val="20"/>
                <w:lang w:val="en-GB"/>
              </w:rPr>
              <w:t>d</w:t>
            </w:r>
          </w:p>
        </w:tc>
        <w:tc>
          <w:tcPr>
            <w:tcW w:w="1276" w:type="dxa"/>
            <w:tcBorders>
              <w:top w:val="nil"/>
              <w:bottom w:val="nil"/>
            </w:tcBorders>
            <w:vAlign w:val="center"/>
          </w:tcPr>
          <w:p w:rsidR="00DC482A" w:rsidRPr="003740CF" w:rsidRDefault="00DC482A" w:rsidP="00FB71FA">
            <w:pPr>
              <w:pStyle w:val="Footer"/>
              <w:tabs>
                <w:tab w:val="clear" w:pos="4320"/>
                <w:tab w:val="clear" w:pos="8640"/>
              </w:tabs>
              <w:jc w:val="right"/>
              <w:rPr>
                <w:b/>
                <w:sz w:val="20"/>
                <w:lang w:val="en-GB"/>
              </w:rPr>
            </w:pPr>
            <w:r>
              <w:rPr>
                <w:b/>
                <w:sz w:val="20"/>
                <w:lang w:val="en-GB"/>
              </w:rPr>
              <w:t xml:space="preserve">Effect of consolidation </w:t>
            </w:r>
          </w:p>
        </w:tc>
        <w:tc>
          <w:tcPr>
            <w:tcW w:w="883" w:type="dxa"/>
            <w:tcBorders>
              <w:top w:val="nil"/>
              <w:bottom w:val="nil"/>
            </w:tcBorders>
            <w:vAlign w:val="center"/>
          </w:tcPr>
          <w:p w:rsidR="00DC482A" w:rsidRDefault="00DC482A" w:rsidP="007D67E2">
            <w:pPr>
              <w:pStyle w:val="Footer"/>
              <w:tabs>
                <w:tab w:val="clear" w:pos="4320"/>
                <w:tab w:val="clear" w:pos="8640"/>
              </w:tabs>
              <w:jc w:val="right"/>
              <w:rPr>
                <w:b/>
                <w:sz w:val="20"/>
                <w:lang w:val="en-GB"/>
              </w:rPr>
            </w:pPr>
            <w:r w:rsidRPr="003740CF">
              <w:rPr>
                <w:b/>
                <w:sz w:val="20"/>
                <w:lang w:val="en-GB"/>
              </w:rPr>
              <w:t>201</w:t>
            </w:r>
            <w:r>
              <w:rPr>
                <w:b/>
                <w:sz w:val="20"/>
                <w:lang w:val="en-GB"/>
              </w:rPr>
              <w:t>6</w:t>
            </w:r>
          </w:p>
          <w:p w:rsidR="00DC482A" w:rsidRPr="003740CF" w:rsidRDefault="00DC482A" w:rsidP="00FB71FA">
            <w:pPr>
              <w:pStyle w:val="Footer"/>
              <w:tabs>
                <w:tab w:val="clear" w:pos="4320"/>
                <w:tab w:val="clear" w:pos="8640"/>
              </w:tabs>
              <w:jc w:val="right"/>
              <w:rPr>
                <w:b/>
                <w:sz w:val="20"/>
                <w:lang w:val="en-GB"/>
              </w:rPr>
            </w:pPr>
            <w:r>
              <w:rPr>
                <w:b/>
                <w:sz w:val="20"/>
                <w:lang w:val="en-GB"/>
              </w:rPr>
              <w:t>Restated</w:t>
            </w:r>
          </w:p>
        </w:tc>
        <w:tc>
          <w:tcPr>
            <w:tcW w:w="960" w:type="dxa"/>
            <w:tcBorders>
              <w:top w:val="nil"/>
              <w:bottom w:val="nil"/>
            </w:tcBorders>
            <w:vAlign w:val="center"/>
          </w:tcPr>
          <w:p w:rsidR="00DC482A" w:rsidRDefault="00DC482A" w:rsidP="007D67E2">
            <w:pPr>
              <w:pStyle w:val="Footer"/>
              <w:tabs>
                <w:tab w:val="clear" w:pos="4320"/>
                <w:tab w:val="clear" w:pos="8640"/>
              </w:tabs>
              <w:jc w:val="right"/>
              <w:rPr>
                <w:b/>
                <w:sz w:val="20"/>
                <w:lang w:val="en-GB"/>
              </w:rPr>
            </w:pPr>
            <w:r w:rsidRPr="003740CF">
              <w:rPr>
                <w:b/>
                <w:sz w:val="20"/>
                <w:lang w:val="en-GB"/>
              </w:rPr>
              <w:t>201</w:t>
            </w:r>
            <w:r>
              <w:rPr>
                <w:b/>
                <w:sz w:val="20"/>
                <w:lang w:val="en-GB"/>
              </w:rPr>
              <w:t>7</w:t>
            </w:r>
          </w:p>
          <w:p w:rsidR="00DC482A" w:rsidRPr="003740CF" w:rsidRDefault="00DC482A" w:rsidP="00FB71FA">
            <w:pPr>
              <w:pStyle w:val="Footer"/>
              <w:tabs>
                <w:tab w:val="clear" w:pos="4320"/>
                <w:tab w:val="clear" w:pos="8640"/>
              </w:tabs>
              <w:jc w:val="right"/>
              <w:rPr>
                <w:b/>
                <w:sz w:val="20"/>
                <w:lang w:val="en-GB"/>
              </w:rPr>
            </w:pPr>
          </w:p>
        </w:tc>
        <w:tc>
          <w:tcPr>
            <w:tcW w:w="1276" w:type="dxa"/>
            <w:tcBorders>
              <w:top w:val="nil"/>
              <w:bottom w:val="nil"/>
            </w:tcBorders>
            <w:vAlign w:val="center"/>
          </w:tcPr>
          <w:p w:rsidR="00DC482A" w:rsidRPr="003740CF" w:rsidRDefault="00DC482A" w:rsidP="007D67E2">
            <w:pPr>
              <w:pStyle w:val="Footer"/>
              <w:tabs>
                <w:tab w:val="clear" w:pos="4320"/>
                <w:tab w:val="clear" w:pos="8640"/>
              </w:tabs>
              <w:jc w:val="right"/>
              <w:rPr>
                <w:b/>
                <w:sz w:val="20"/>
                <w:lang w:val="en-GB"/>
              </w:rPr>
            </w:pPr>
            <w:r>
              <w:rPr>
                <w:b/>
                <w:sz w:val="20"/>
                <w:lang w:val="en-GB"/>
              </w:rPr>
              <w:t xml:space="preserve">Effect of consolidation </w:t>
            </w:r>
          </w:p>
        </w:tc>
        <w:tc>
          <w:tcPr>
            <w:tcW w:w="829" w:type="dxa"/>
            <w:tcBorders>
              <w:top w:val="nil"/>
              <w:bottom w:val="nil"/>
            </w:tcBorders>
            <w:vAlign w:val="center"/>
          </w:tcPr>
          <w:p w:rsidR="00DC482A" w:rsidRDefault="00DC482A" w:rsidP="00DC482A">
            <w:pPr>
              <w:pStyle w:val="Footer"/>
              <w:tabs>
                <w:tab w:val="clear" w:pos="4320"/>
                <w:tab w:val="clear" w:pos="8640"/>
              </w:tabs>
              <w:jc w:val="right"/>
              <w:rPr>
                <w:b/>
                <w:sz w:val="20"/>
                <w:lang w:val="en-GB"/>
              </w:rPr>
            </w:pPr>
            <w:r w:rsidRPr="003740CF">
              <w:rPr>
                <w:b/>
                <w:sz w:val="20"/>
                <w:lang w:val="en-GB"/>
              </w:rPr>
              <w:t>201</w:t>
            </w:r>
            <w:r>
              <w:rPr>
                <w:b/>
                <w:sz w:val="20"/>
                <w:lang w:val="en-GB"/>
              </w:rPr>
              <w:t>7</w:t>
            </w:r>
          </w:p>
          <w:p w:rsidR="00DC482A" w:rsidRPr="003740CF" w:rsidRDefault="00DC482A" w:rsidP="007D67E2">
            <w:pPr>
              <w:pStyle w:val="Footer"/>
              <w:tabs>
                <w:tab w:val="clear" w:pos="4320"/>
                <w:tab w:val="clear" w:pos="8640"/>
              </w:tabs>
              <w:jc w:val="right"/>
              <w:rPr>
                <w:b/>
                <w:sz w:val="20"/>
                <w:lang w:val="en-GB"/>
              </w:rPr>
            </w:pPr>
            <w:r>
              <w:rPr>
                <w:b/>
                <w:sz w:val="20"/>
                <w:lang w:val="en-GB"/>
              </w:rPr>
              <w:t>Restated</w:t>
            </w:r>
          </w:p>
        </w:tc>
      </w:tr>
      <w:tr w:rsidR="00DC482A" w:rsidRPr="003740CF" w:rsidTr="00FB71FA">
        <w:tc>
          <w:tcPr>
            <w:tcW w:w="2439" w:type="dxa"/>
            <w:tcBorders>
              <w:top w:val="nil"/>
            </w:tcBorders>
          </w:tcPr>
          <w:p w:rsidR="00DC482A" w:rsidRPr="003740CF" w:rsidRDefault="00DC482A" w:rsidP="00BC1E5D">
            <w:pPr>
              <w:pStyle w:val="4-col-note"/>
              <w:tabs>
                <w:tab w:val="clear" w:pos="3600"/>
                <w:tab w:val="clear" w:pos="4860"/>
                <w:tab w:val="clear" w:pos="6120"/>
                <w:tab w:val="clear" w:pos="7560"/>
                <w:tab w:val="clear" w:pos="9000"/>
                <w:tab w:val="clear" w:pos="11952"/>
              </w:tabs>
              <w:spacing w:line="240" w:lineRule="auto"/>
              <w:rPr>
                <w:sz w:val="20"/>
              </w:rPr>
            </w:pPr>
          </w:p>
        </w:tc>
        <w:tc>
          <w:tcPr>
            <w:tcW w:w="709" w:type="dxa"/>
            <w:tcBorders>
              <w:top w:val="nil"/>
            </w:tcBorders>
            <w:vAlign w:val="center"/>
          </w:tcPr>
          <w:p w:rsidR="00DC482A" w:rsidRPr="003740CF" w:rsidRDefault="00DC482A" w:rsidP="00BC1E5D">
            <w:pPr>
              <w:pStyle w:val="4-col-note"/>
              <w:tabs>
                <w:tab w:val="clear" w:pos="3600"/>
                <w:tab w:val="clear" w:pos="4860"/>
                <w:tab w:val="clear" w:pos="6120"/>
                <w:tab w:val="clear" w:pos="7560"/>
                <w:tab w:val="clear" w:pos="9000"/>
                <w:tab w:val="clear" w:pos="11952"/>
              </w:tabs>
              <w:spacing w:line="240" w:lineRule="auto"/>
              <w:rPr>
                <w:i/>
                <w:sz w:val="20"/>
              </w:rPr>
            </w:pPr>
          </w:p>
        </w:tc>
        <w:tc>
          <w:tcPr>
            <w:tcW w:w="850" w:type="dxa"/>
            <w:tcBorders>
              <w:top w:val="nil"/>
            </w:tcBorders>
            <w:vAlign w:val="center"/>
          </w:tcPr>
          <w:p w:rsidR="00DC482A" w:rsidRPr="003740CF" w:rsidRDefault="00DC482A" w:rsidP="00BC1E5D">
            <w:pPr>
              <w:pStyle w:val="4-col-note"/>
              <w:tabs>
                <w:tab w:val="clear" w:pos="3600"/>
                <w:tab w:val="clear" w:pos="4860"/>
                <w:tab w:val="clear" w:pos="6120"/>
                <w:tab w:val="clear" w:pos="7560"/>
                <w:tab w:val="clear" w:pos="9000"/>
                <w:tab w:val="clear" w:pos="11952"/>
                <w:tab w:val="decimal" w:pos="961"/>
              </w:tabs>
              <w:spacing w:line="240" w:lineRule="auto"/>
              <w:rPr>
                <w:b/>
                <w:snapToGrid w:val="0"/>
                <w:color w:val="000000"/>
                <w:sz w:val="20"/>
              </w:rPr>
            </w:pPr>
            <w:r w:rsidRPr="003740CF">
              <w:rPr>
                <w:b/>
                <w:snapToGrid w:val="0"/>
                <w:color w:val="000000"/>
                <w:sz w:val="20"/>
              </w:rPr>
              <w:t>£’000</w:t>
            </w:r>
          </w:p>
        </w:tc>
        <w:tc>
          <w:tcPr>
            <w:tcW w:w="1276" w:type="dxa"/>
            <w:tcBorders>
              <w:top w:val="nil"/>
            </w:tcBorders>
            <w:vAlign w:val="center"/>
          </w:tcPr>
          <w:p w:rsidR="00DC482A" w:rsidRPr="003740CF" w:rsidRDefault="00DC482A" w:rsidP="00BB1007">
            <w:pPr>
              <w:pStyle w:val="4-col-note"/>
              <w:tabs>
                <w:tab w:val="clear" w:pos="3600"/>
                <w:tab w:val="clear" w:pos="4860"/>
                <w:tab w:val="clear" w:pos="6120"/>
                <w:tab w:val="clear" w:pos="7560"/>
                <w:tab w:val="clear" w:pos="9000"/>
                <w:tab w:val="clear" w:pos="11952"/>
                <w:tab w:val="decimal" w:pos="961"/>
              </w:tabs>
              <w:spacing w:line="240" w:lineRule="auto"/>
              <w:rPr>
                <w:b/>
                <w:snapToGrid w:val="0"/>
                <w:color w:val="000000"/>
                <w:sz w:val="20"/>
              </w:rPr>
            </w:pPr>
            <w:r w:rsidRPr="003740CF">
              <w:rPr>
                <w:b/>
                <w:snapToGrid w:val="0"/>
                <w:color w:val="000000"/>
                <w:sz w:val="20"/>
              </w:rPr>
              <w:t>£’000</w:t>
            </w:r>
          </w:p>
        </w:tc>
        <w:tc>
          <w:tcPr>
            <w:tcW w:w="883" w:type="dxa"/>
            <w:tcBorders>
              <w:top w:val="nil"/>
            </w:tcBorders>
            <w:vAlign w:val="center"/>
          </w:tcPr>
          <w:p w:rsidR="00DC482A" w:rsidRPr="003740CF" w:rsidRDefault="00DC482A" w:rsidP="00BC1E5D">
            <w:pPr>
              <w:pStyle w:val="4-col-note"/>
              <w:tabs>
                <w:tab w:val="clear" w:pos="3600"/>
                <w:tab w:val="clear" w:pos="4860"/>
                <w:tab w:val="clear" w:pos="6120"/>
                <w:tab w:val="clear" w:pos="7560"/>
                <w:tab w:val="clear" w:pos="9000"/>
                <w:tab w:val="clear" w:pos="11952"/>
                <w:tab w:val="decimal" w:pos="961"/>
              </w:tabs>
              <w:spacing w:line="240" w:lineRule="auto"/>
              <w:rPr>
                <w:b/>
                <w:snapToGrid w:val="0"/>
                <w:color w:val="000000"/>
                <w:sz w:val="20"/>
              </w:rPr>
            </w:pPr>
            <w:r w:rsidRPr="003740CF">
              <w:rPr>
                <w:b/>
                <w:snapToGrid w:val="0"/>
                <w:color w:val="000000"/>
                <w:sz w:val="20"/>
              </w:rPr>
              <w:t>£’000</w:t>
            </w:r>
          </w:p>
        </w:tc>
        <w:tc>
          <w:tcPr>
            <w:tcW w:w="960" w:type="dxa"/>
            <w:tcBorders>
              <w:top w:val="nil"/>
            </w:tcBorders>
            <w:vAlign w:val="center"/>
          </w:tcPr>
          <w:p w:rsidR="00DC482A" w:rsidRPr="003740CF" w:rsidRDefault="00DC482A" w:rsidP="007955B2">
            <w:pPr>
              <w:pStyle w:val="4-col-note"/>
              <w:tabs>
                <w:tab w:val="clear" w:pos="3600"/>
                <w:tab w:val="clear" w:pos="4860"/>
                <w:tab w:val="clear" w:pos="6120"/>
                <w:tab w:val="clear" w:pos="7560"/>
                <w:tab w:val="clear" w:pos="9000"/>
                <w:tab w:val="clear" w:pos="11952"/>
                <w:tab w:val="decimal" w:pos="961"/>
              </w:tabs>
              <w:spacing w:line="240" w:lineRule="auto"/>
              <w:rPr>
                <w:b/>
                <w:snapToGrid w:val="0"/>
                <w:color w:val="000000"/>
                <w:sz w:val="20"/>
              </w:rPr>
            </w:pPr>
            <w:r w:rsidRPr="003740CF">
              <w:rPr>
                <w:b/>
                <w:snapToGrid w:val="0"/>
                <w:color w:val="000000"/>
                <w:sz w:val="20"/>
              </w:rPr>
              <w:t>£’000</w:t>
            </w:r>
          </w:p>
        </w:tc>
        <w:tc>
          <w:tcPr>
            <w:tcW w:w="1276" w:type="dxa"/>
            <w:tcBorders>
              <w:top w:val="nil"/>
            </w:tcBorders>
          </w:tcPr>
          <w:p w:rsidR="00DC482A" w:rsidRPr="003740CF" w:rsidRDefault="00DC482A" w:rsidP="007955B2">
            <w:pPr>
              <w:pStyle w:val="4-col-note"/>
              <w:tabs>
                <w:tab w:val="clear" w:pos="3600"/>
                <w:tab w:val="clear" w:pos="4860"/>
                <w:tab w:val="clear" w:pos="6120"/>
                <w:tab w:val="clear" w:pos="7560"/>
                <w:tab w:val="clear" w:pos="9000"/>
                <w:tab w:val="clear" w:pos="11952"/>
                <w:tab w:val="decimal" w:pos="961"/>
              </w:tabs>
              <w:spacing w:line="240" w:lineRule="auto"/>
              <w:rPr>
                <w:b/>
                <w:snapToGrid w:val="0"/>
                <w:color w:val="000000"/>
                <w:sz w:val="20"/>
              </w:rPr>
            </w:pPr>
          </w:p>
        </w:tc>
        <w:tc>
          <w:tcPr>
            <w:tcW w:w="829" w:type="dxa"/>
            <w:tcBorders>
              <w:top w:val="nil"/>
            </w:tcBorders>
          </w:tcPr>
          <w:p w:rsidR="00DC482A" w:rsidRPr="003740CF" w:rsidRDefault="00DC482A" w:rsidP="007955B2">
            <w:pPr>
              <w:pStyle w:val="4-col-note"/>
              <w:tabs>
                <w:tab w:val="clear" w:pos="3600"/>
                <w:tab w:val="clear" w:pos="4860"/>
                <w:tab w:val="clear" w:pos="6120"/>
                <w:tab w:val="clear" w:pos="7560"/>
                <w:tab w:val="clear" w:pos="9000"/>
                <w:tab w:val="clear" w:pos="11952"/>
                <w:tab w:val="decimal" w:pos="961"/>
              </w:tabs>
              <w:spacing w:line="240" w:lineRule="auto"/>
              <w:rPr>
                <w:b/>
                <w:snapToGrid w:val="0"/>
                <w:color w:val="000000"/>
                <w:sz w:val="20"/>
              </w:rPr>
            </w:pPr>
          </w:p>
        </w:tc>
      </w:tr>
      <w:tr w:rsidR="00DC482A" w:rsidRPr="003740CF" w:rsidTr="00FB71FA">
        <w:tc>
          <w:tcPr>
            <w:tcW w:w="2439" w:type="dxa"/>
          </w:tcPr>
          <w:p w:rsidR="00DC482A" w:rsidRPr="003740CF" w:rsidRDefault="00DC482A" w:rsidP="00BC1E5D">
            <w:pPr>
              <w:pStyle w:val="4-col-note"/>
              <w:tabs>
                <w:tab w:val="clear" w:pos="3600"/>
                <w:tab w:val="clear" w:pos="4860"/>
                <w:tab w:val="clear" w:pos="6120"/>
                <w:tab w:val="clear" w:pos="7560"/>
                <w:tab w:val="clear" w:pos="9000"/>
                <w:tab w:val="clear" w:pos="11952"/>
              </w:tabs>
              <w:spacing w:line="240" w:lineRule="auto"/>
              <w:outlineLvl w:val="0"/>
              <w:rPr>
                <w:b/>
                <w:sz w:val="20"/>
              </w:rPr>
            </w:pPr>
            <w:r w:rsidRPr="003740CF">
              <w:rPr>
                <w:b/>
                <w:sz w:val="20"/>
              </w:rPr>
              <w:t>Non-Current Assets</w:t>
            </w:r>
          </w:p>
        </w:tc>
        <w:tc>
          <w:tcPr>
            <w:tcW w:w="709" w:type="dxa"/>
            <w:vAlign w:val="center"/>
          </w:tcPr>
          <w:p w:rsidR="00DC482A" w:rsidRPr="003740CF" w:rsidRDefault="00DC482A" w:rsidP="00BC1E5D">
            <w:pPr>
              <w:pStyle w:val="4-col-note"/>
              <w:tabs>
                <w:tab w:val="clear" w:pos="3600"/>
                <w:tab w:val="clear" w:pos="4860"/>
                <w:tab w:val="clear" w:pos="6120"/>
                <w:tab w:val="clear" w:pos="7560"/>
                <w:tab w:val="clear" w:pos="9000"/>
                <w:tab w:val="clear" w:pos="11952"/>
              </w:tabs>
              <w:spacing w:line="240" w:lineRule="auto"/>
              <w:jc w:val="center"/>
              <w:outlineLvl w:val="0"/>
              <w:rPr>
                <w:b/>
                <w:i/>
                <w:sz w:val="20"/>
              </w:rPr>
            </w:pPr>
          </w:p>
        </w:tc>
        <w:tc>
          <w:tcPr>
            <w:tcW w:w="850" w:type="dxa"/>
          </w:tcPr>
          <w:p w:rsidR="00DC482A" w:rsidRPr="003740CF" w:rsidRDefault="00DC482A" w:rsidP="00BC1E5D">
            <w:pPr>
              <w:pStyle w:val="4-col-note"/>
              <w:tabs>
                <w:tab w:val="clear" w:pos="3600"/>
                <w:tab w:val="clear" w:pos="4860"/>
                <w:tab w:val="clear" w:pos="6120"/>
                <w:tab w:val="clear" w:pos="7560"/>
                <w:tab w:val="clear" w:pos="9000"/>
                <w:tab w:val="clear" w:pos="11952"/>
                <w:tab w:val="decimal" w:pos="961"/>
              </w:tabs>
              <w:spacing w:line="240" w:lineRule="auto"/>
              <w:outlineLvl w:val="0"/>
              <w:rPr>
                <w:color w:val="000000"/>
                <w:sz w:val="20"/>
              </w:rPr>
            </w:pPr>
          </w:p>
        </w:tc>
        <w:tc>
          <w:tcPr>
            <w:tcW w:w="1276" w:type="dxa"/>
          </w:tcPr>
          <w:p w:rsidR="00DC482A" w:rsidRPr="003740CF" w:rsidRDefault="00DC482A" w:rsidP="00BC1E5D">
            <w:pPr>
              <w:pStyle w:val="4-col-note"/>
              <w:tabs>
                <w:tab w:val="clear" w:pos="3600"/>
                <w:tab w:val="clear" w:pos="4860"/>
                <w:tab w:val="clear" w:pos="6120"/>
                <w:tab w:val="clear" w:pos="7560"/>
                <w:tab w:val="clear" w:pos="9000"/>
                <w:tab w:val="clear" w:pos="11952"/>
                <w:tab w:val="decimal" w:pos="961"/>
              </w:tabs>
              <w:spacing w:line="240" w:lineRule="auto"/>
              <w:outlineLvl w:val="0"/>
              <w:rPr>
                <w:color w:val="000000"/>
                <w:sz w:val="20"/>
              </w:rPr>
            </w:pPr>
          </w:p>
        </w:tc>
        <w:tc>
          <w:tcPr>
            <w:tcW w:w="883" w:type="dxa"/>
          </w:tcPr>
          <w:p w:rsidR="00DC482A" w:rsidRPr="003740CF" w:rsidRDefault="00DC482A" w:rsidP="00BC1E5D">
            <w:pPr>
              <w:pStyle w:val="4-col-note"/>
              <w:tabs>
                <w:tab w:val="clear" w:pos="3600"/>
                <w:tab w:val="clear" w:pos="4860"/>
                <w:tab w:val="clear" w:pos="6120"/>
                <w:tab w:val="clear" w:pos="7560"/>
                <w:tab w:val="clear" w:pos="9000"/>
                <w:tab w:val="clear" w:pos="11952"/>
                <w:tab w:val="decimal" w:pos="961"/>
              </w:tabs>
              <w:spacing w:line="240" w:lineRule="auto"/>
              <w:outlineLvl w:val="0"/>
              <w:rPr>
                <w:color w:val="000000"/>
                <w:sz w:val="20"/>
              </w:rPr>
            </w:pPr>
          </w:p>
        </w:tc>
        <w:tc>
          <w:tcPr>
            <w:tcW w:w="960" w:type="dxa"/>
          </w:tcPr>
          <w:p w:rsidR="00DC482A" w:rsidRPr="003740CF" w:rsidRDefault="00DC482A" w:rsidP="00BC1E5D">
            <w:pPr>
              <w:pStyle w:val="4-col-note"/>
              <w:tabs>
                <w:tab w:val="clear" w:pos="3600"/>
                <w:tab w:val="clear" w:pos="4860"/>
                <w:tab w:val="clear" w:pos="6120"/>
                <w:tab w:val="clear" w:pos="7560"/>
                <w:tab w:val="clear" w:pos="9000"/>
                <w:tab w:val="clear" w:pos="11952"/>
                <w:tab w:val="decimal" w:pos="961"/>
              </w:tabs>
              <w:spacing w:line="240" w:lineRule="auto"/>
              <w:outlineLvl w:val="0"/>
              <w:rPr>
                <w:color w:val="000000"/>
                <w:sz w:val="20"/>
              </w:rPr>
            </w:pPr>
          </w:p>
        </w:tc>
        <w:tc>
          <w:tcPr>
            <w:tcW w:w="1276" w:type="dxa"/>
          </w:tcPr>
          <w:p w:rsidR="00DC482A" w:rsidRPr="003740CF" w:rsidRDefault="00DC482A" w:rsidP="00BC1E5D">
            <w:pPr>
              <w:pStyle w:val="4-col-note"/>
              <w:tabs>
                <w:tab w:val="clear" w:pos="3600"/>
                <w:tab w:val="clear" w:pos="4860"/>
                <w:tab w:val="clear" w:pos="6120"/>
                <w:tab w:val="clear" w:pos="7560"/>
                <w:tab w:val="clear" w:pos="9000"/>
                <w:tab w:val="clear" w:pos="11952"/>
                <w:tab w:val="decimal" w:pos="961"/>
              </w:tabs>
              <w:spacing w:line="240" w:lineRule="auto"/>
              <w:outlineLvl w:val="0"/>
              <w:rPr>
                <w:color w:val="000000"/>
                <w:sz w:val="20"/>
              </w:rPr>
            </w:pPr>
          </w:p>
        </w:tc>
        <w:tc>
          <w:tcPr>
            <w:tcW w:w="829" w:type="dxa"/>
          </w:tcPr>
          <w:p w:rsidR="00DC482A" w:rsidRPr="003740CF" w:rsidRDefault="00DC482A" w:rsidP="00BC1E5D">
            <w:pPr>
              <w:pStyle w:val="4-col-note"/>
              <w:tabs>
                <w:tab w:val="clear" w:pos="3600"/>
                <w:tab w:val="clear" w:pos="4860"/>
                <w:tab w:val="clear" w:pos="6120"/>
                <w:tab w:val="clear" w:pos="7560"/>
                <w:tab w:val="clear" w:pos="9000"/>
                <w:tab w:val="clear" w:pos="11952"/>
                <w:tab w:val="decimal" w:pos="961"/>
              </w:tabs>
              <w:spacing w:line="240" w:lineRule="auto"/>
              <w:outlineLvl w:val="0"/>
              <w:rPr>
                <w:color w:val="000000"/>
                <w:sz w:val="20"/>
              </w:rPr>
            </w:pPr>
          </w:p>
        </w:tc>
      </w:tr>
      <w:tr w:rsidR="00803BA8" w:rsidRPr="003740CF" w:rsidTr="00FB71FA">
        <w:tc>
          <w:tcPr>
            <w:tcW w:w="2439" w:type="dxa"/>
          </w:tcPr>
          <w:p w:rsidR="00803BA8" w:rsidRPr="003740CF" w:rsidRDefault="00803BA8" w:rsidP="00BC1E5D">
            <w:pPr>
              <w:pStyle w:val="4-col-note"/>
              <w:tabs>
                <w:tab w:val="clear" w:pos="3600"/>
                <w:tab w:val="clear" w:pos="4860"/>
                <w:tab w:val="clear" w:pos="6120"/>
                <w:tab w:val="clear" w:pos="7560"/>
                <w:tab w:val="clear" w:pos="9000"/>
                <w:tab w:val="clear" w:pos="11952"/>
              </w:tabs>
              <w:spacing w:line="240" w:lineRule="auto"/>
              <w:rPr>
                <w:sz w:val="20"/>
              </w:rPr>
            </w:pPr>
            <w:r w:rsidRPr="003740CF">
              <w:rPr>
                <w:sz w:val="20"/>
              </w:rPr>
              <w:t>Property, plant and equipment</w:t>
            </w:r>
          </w:p>
        </w:tc>
        <w:tc>
          <w:tcPr>
            <w:tcW w:w="709" w:type="dxa"/>
            <w:vAlign w:val="center"/>
          </w:tcPr>
          <w:p w:rsidR="00803BA8" w:rsidRPr="003740CF" w:rsidRDefault="00803BA8" w:rsidP="00BC1E5D">
            <w:pPr>
              <w:pStyle w:val="4-col-note"/>
              <w:tabs>
                <w:tab w:val="clear" w:pos="3600"/>
                <w:tab w:val="clear" w:pos="4860"/>
                <w:tab w:val="clear" w:pos="6120"/>
                <w:tab w:val="clear" w:pos="7560"/>
                <w:tab w:val="clear" w:pos="9000"/>
                <w:tab w:val="clear" w:pos="11952"/>
              </w:tabs>
              <w:spacing w:line="240" w:lineRule="auto"/>
              <w:jc w:val="center"/>
              <w:rPr>
                <w:i/>
                <w:sz w:val="20"/>
              </w:rPr>
            </w:pPr>
          </w:p>
        </w:tc>
        <w:tc>
          <w:tcPr>
            <w:tcW w:w="850" w:type="dxa"/>
          </w:tcPr>
          <w:p w:rsidR="00803BA8" w:rsidRPr="003740CF" w:rsidRDefault="00803BA8" w:rsidP="00BC1E5D">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r>
              <w:rPr>
                <w:color w:val="000000"/>
                <w:sz w:val="20"/>
              </w:rPr>
              <w:t>132,357</w:t>
            </w:r>
          </w:p>
        </w:tc>
        <w:tc>
          <w:tcPr>
            <w:tcW w:w="1276" w:type="dxa"/>
          </w:tcPr>
          <w:p w:rsidR="00803BA8" w:rsidRPr="003740CF" w:rsidRDefault="00803BA8" w:rsidP="00BC1E5D">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r>
              <w:rPr>
                <w:color w:val="000000"/>
                <w:sz w:val="20"/>
              </w:rPr>
              <w:t>-</w:t>
            </w:r>
          </w:p>
        </w:tc>
        <w:tc>
          <w:tcPr>
            <w:tcW w:w="883" w:type="dxa"/>
          </w:tcPr>
          <w:p w:rsidR="00803BA8" w:rsidRPr="003740CF" w:rsidRDefault="00803BA8" w:rsidP="00BC1E5D">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r>
              <w:rPr>
                <w:color w:val="000000"/>
                <w:sz w:val="20"/>
              </w:rPr>
              <w:t>132,357</w:t>
            </w:r>
          </w:p>
        </w:tc>
        <w:tc>
          <w:tcPr>
            <w:tcW w:w="960" w:type="dxa"/>
          </w:tcPr>
          <w:p w:rsidR="00803BA8" w:rsidRPr="003740CF" w:rsidRDefault="00803BA8" w:rsidP="00BC1E5D">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r>
              <w:rPr>
                <w:color w:val="000000"/>
                <w:sz w:val="20"/>
              </w:rPr>
              <w:t>134,427</w:t>
            </w:r>
          </w:p>
        </w:tc>
        <w:tc>
          <w:tcPr>
            <w:tcW w:w="1276" w:type="dxa"/>
          </w:tcPr>
          <w:p w:rsidR="00803BA8" w:rsidRDefault="00803BA8" w:rsidP="00BC1E5D">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r>
              <w:rPr>
                <w:color w:val="000000"/>
                <w:sz w:val="20"/>
              </w:rPr>
              <w:t>-</w:t>
            </w:r>
          </w:p>
        </w:tc>
        <w:tc>
          <w:tcPr>
            <w:tcW w:w="829" w:type="dxa"/>
          </w:tcPr>
          <w:p w:rsidR="00803BA8" w:rsidRDefault="00803BA8" w:rsidP="00BC1E5D">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r>
              <w:rPr>
                <w:color w:val="000000"/>
                <w:sz w:val="20"/>
              </w:rPr>
              <w:t>134,427</w:t>
            </w:r>
          </w:p>
        </w:tc>
      </w:tr>
      <w:tr w:rsidR="00803BA8" w:rsidRPr="003740CF" w:rsidTr="00FB71FA">
        <w:tc>
          <w:tcPr>
            <w:tcW w:w="2439" w:type="dxa"/>
          </w:tcPr>
          <w:p w:rsidR="00803BA8" w:rsidRPr="003740CF" w:rsidRDefault="00803BA8" w:rsidP="00BC1E5D">
            <w:pPr>
              <w:pStyle w:val="4-col-note"/>
              <w:tabs>
                <w:tab w:val="clear" w:pos="3600"/>
                <w:tab w:val="clear" w:pos="4860"/>
                <w:tab w:val="clear" w:pos="6120"/>
                <w:tab w:val="clear" w:pos="7560"/>
                <w:tab w:val="clear" w:pos="9000"/>
                <w:tab w:val="clear" w:pos="11952"/>
              </w:tabs>
              <w:spacing w:line="240" w:lineRule="auto"/>
              <w:rPr>
                <w:sz w:val="20"/>
              </w:rPr>
            </w:pPr>
            <w:r w:rsidRPr="003740CF">
              <w:rPr>
                <w:sz w:val="20"/>
              </w:rPr>
              <w:t>Intangible Assets</w:t>
            </w:r>
          </w:p>
        </w:tc>
        <w:tc>
          <w:tcPr>
            <w:tcW w:w="709" w:type="dxa"/>
            <w:vAlign w:val="center"/>
          </w:tcPr>
          <w:p w:rsidR="00803BA8" w:rsidRPr="003740CF" w:rsidRDefault="00803BA8" w:rsidP="00BC1E5D">
            <w:pPr>
              <w:pStyle w:val="4-col-note"/>
              <w:tabs>
                <w:tab w:val="clear" w:pos="3600"/>
                <w:tab w:val="clear" w:pos="4860"/>
                <w:tab w:val="clear" w:pos="6120"/>
                <w:tab w:val="clear" w:pos="7560"/>
                <w:tab w:val="clear" w:pos="9000"/>
                <w:tab w:val="clear" w:pos="11952"/>
              </w:tabs>
              <w:spacing w:line="240" w:lineRule="auto"/>
              <w:jc w:val="center"/>
              <w:rPr>
                <w:i/>
                <w:sz w:val="20"/>
              </w:rPr>
            </w:pPr>
          </w:p>
        </w:tc>
        <w:tc>
          <w:tcPr>
            <w:tcW w:w="850" w:type="dxa"/>
          </w:tcPr>
          <w:p w:rsidR="00803BA8" w:rsidRPr="003740CF" w:rsidRDefault="00803BA8" w:rsidP="00BC1E5D">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r>
              <w:rPr>
                <w:color w:val="000000"/>
                <w:sz w:val="20"/>
              </w:rPr>
              <w:t>117</w:t>
            </w:r>
          </w:p>
        </w:tc>
        <w:tc>
          <w:tcPr>
            <w:tcW w:w="1276" w:type="dxa"/>
            <w:tcBorders>
              <w:bottom w:val="nil"/>
            </w:tcBorders>
          </w:tcPr>
          <w:p w:rsidR="00803BA8" w:rsidRPr="003740CF" w:rsidRDefault="00803BA8" w:rsidP="00BC1E5D">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r>
              <w:rPr>
                <w:color w:val="000000"/>
                <w:sz w:val="20"/>
              </w:rPr>
              <w:t>-</w:t>
            </w:r>
          </w:p>
        </w:tc>
        <w:tc>
          <w:tcPr>
            <w:tcW w:w="883" w:type="dxa"/>
          </w:tcPr>
          <w:p w:rsidR="00803BA8" w:rsidRPr="003740CF" w:rsidRDefault="00803BA8" w:rsidP="00BC1E5D">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r>
              <w:rPr>
                <w:color w:val="000000"/>
                <w:sz w:val="20"/>
              </w:rPr>
              <w:t>117</w:t>
            </w:r>
          </w:p>
        </w:tc>
        <w:tc>
          <w:tcPr>
            <w:tcW w:w="960" w:type="dxa"/>
            <w:tcBorders>
              <w:bottom w:val="nil"/>
            </w:tcBorders>
          </w:tcPr>
          <w:p w:rsidR="00803BA8" w:rsidRPr="003740CF" w:rsidRDefault="00803BA8" w:rsidP="00BC1E5D">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r>
              <w:rPr>
                <w:color w:val="000000"/>
                <w:sz w:val="20"/>
              </w:rPr>
              <w:t>90</w:t>
            </w:r>
          </w:p>
        </w:tc>
        <w:tc>
          <w:tcPr>
            <w:tcW w:w="1276" w:type="dxa"/>
            <w:tcBorders>
              <w:bottom w:val="nil"/>
            </w:tcBorders>
          </w:tcPr>
          <w:p w:rsidR="00803BA8" w:rsidRDefault="00803BA8" w:rsidP="00BC1E5D">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r>
              <w:rPr>
                <w:color w:val="000000"/>
                <w:sz w:val="20"/>
              </w:rPr>
              <w:t>-</w:t>
            </w:r>
          </w:p>
        </w:tc>
        <w:tc>
          <w:tcPr>
            <w:tcW w:w="829" w:type="dxa"/>
            <w:tcBorders>
              <w:bottom w:val="nil"/>
            </w:tcBorders>
          </w:tcPr>
          <w:p w:rsidR="00803BA8" w:rsidRDefault="00803BA8" w:rsidP="00BC1E5D">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r>
              <w:rPr>
                <w:color w:val="000000"/>
                <w:sz w:val="20"/>
              </w:rPr>
              <w:t>90</w:t>
            </w:r>
          </w:p>
        </w:tc>
      </w:tr>
      <w:tr w:rsidR="00803BA8" w:rsidRPr="003740CF" w:rsidTr="00FB71FA">
        <w:tc>
          <w:tcPr>
            <w:tcW w:w="2439" w:type="dxa"/>
          </w:tcPr>
          <w:p w:rsidR="00803BA8" w:rsidRPr="003740CF" w:rsidRDefault="00803BA8" w:rsidP="00BC1E5D">
            <w:pPr>
              <w:pStyle w:val="4-col-note"/>
              <w:tabs>
                <w:tab w:val="clear" w:pos="3600"/>
                <w:tab w:val="clear" w:pos="4860"/>
                <w:tab w:val="clear" w:pos="6120"/>
                <w:tab w:val="clear" w:pos="7560"/>
                <w:tab w:val="clear" w:pos="9000"/>
                <w:tab w:val="clear" w:pos="11952"/>
              </w:tabs>
              <w:spacing w:line="240" w:lineRule="auto"/>
              <w:rPr>
                <w:sz w:val="20"/>
              </w:rPr>
            </w:pPr>
            <w:r w:rsidRPr="003740CF">
              <w:rPr>
                <w:sz w:val="20"/>
              </w:rPr>
              <w:t xml:space="preserve">Trade and Other receivables </w:t>
            </w:r>
          </w:p>
        </w:tc>
        <w:tc>
          <w:tcPr>
            <w:tcW w:w="709" w:type="dxa"/>
            <w:vAlign w:val="center"/>
          </w:tcPr>
          <w:p w:rsidR="00803BA8" w:rsidRPr="003740CF" w:rsidRDefault="00803BA8" w:rsidP="00BC1E5D">
            <w:pPr>
              <w:pStyle w:val="4-col-note"/>
              <w:tabs>
                <w:tab w:val="clear" w:pos="3600"/>
                <w:tab w:val="clear" w:pos="4860"/>
                <w:tab w:val="clear" w:pos="6120"/>
                <w:tab w:val="clear" w:pos="7560"/>
                <w:tab w:val="clear" w:pos="9000"/>
                <w:tab w:val="clear" w:pos="11952"/>
              </w:tabs>
              <w:spacing w:line="240" w:lineRule="auto"/>
              <w:jc w:val="center"/>
              <w:rPr>
                <w:i/>
                <w:sz w:val="20"/>
              </w:rPr>
            </w:pPr>
          </w:p>
        </w:tc>
        <w:tc>
          <w:tcPr>
            <w:tcW w:w="850" w:type="dxa"/>
            <w:tcBorders>
              <w:bottom w:val="single" w:sz="4" w:space="0" w:color="auto"/>
            </w:tcBorders>
          </w:tcPr>
          <w:p w:rsidR="00803BA8" w:rsidRPr="003740CF" w:rsidRDefault="00803BA8" w:rsidP="00BC1E5D">
            <w:pPr>
              <w:tabs>
                <w:tab w:val="decimal" w:pos="957"/>
                <w:tab w:val="decimal" w:pos="1440"/>
              </w:tabs>
              <w:jc w:val="right"/>
              <w:rPr>
                <w:color w:val="000000"/>
                <w:sz w:val="20"/>
              </w:rPr>
            </w:pPr>
            <w:r>
              <w:rPr>
                <w:color w:val="000000"/>
                <w:sz w:val="20"/>
              </w:rPr>
              <w:t>-</w:t>
            </w:r>
          </w:p>
        </w:tc>
        <w:tc>
          <w:tcPr>
            <w:tcW w:w="1276" w:type="dxa"/>
            <w:tcBorders>
              <w:top w:val="nil"/>
              <w:bottom w:val="single" w:sz="4" w:space="0" w:color="auto"/>
            </w:tcBorders>
          </w:tcPr>
          <w:p w:rsidR="00803BA8" w:rsidRPr="003740CF" w:rsidRDefault="00803BA8" w:rsidP="00BC1E5D">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r>
              <w:rPr>
                <w:color w:val="000000"/>
                <w:sz w:val="20"/>
              </w:rPr>
              <w:t>-</w:t>
            </w:r>
          </w:p>
        </w:tc>
        <w:tc>
          <w:tcPr>
            <w:tcW w:w="883" w:type="dxa"/>
            <w:tcBorders>
              <w:bottom w:val="single" w:sz="4" w:space="0" w:color="auto"/>
            </w:tcBorders>
          </w:tcPr>
          <w:p w:rsidR="00803BA8" w:rsidRPr="003740CF" w:rsidRDefault="00803BA8" w:rsidP="00BC1E5D">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r>
              <w:rPr>
                <w:color w:val="000000"/>
                <w:sz w:val="20"/>
              </w:rPr>
              <w:t>-</w:t>
            </w:r>
          </w:p>
        </w:tc>
        <w:tc>
          <w:tcPr>
            <w:tcW w:w="960" w:type="dxa"/>
            <w:tcBorders>
              <w:top w:val="nil"/>
              <w:bottom w:val="single" w:sz="4" w:space="0" w:color="auto"/>
            </w:tcBorders>
          </w:tcPr>
          <w:p w:rsidR="00803BA8" w:rsidRPr="003740CF" w:rsidRDefault="00803BA8" w:rsidP="00BC1E5D">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r>
              <w:rPr>
                <w:color w:val="000000"/>
                <w:sz w:val="20"/>
              </w:rPr>
              <w:t>2,225</w:t>
            </w:r>
          </w:p>
        </w:tc>
        <w:tc>
          <w:tcPr>
            <w:tcW w:w="1276" w:type="dxa"/>
            <w:tcBorders>
              <w:top w:val="nil"/>
              <w:bottom w:val="single" w:sz="4" w:space="0" w:color="auto"/>
            </w:tcBorders>
          </w:tcPr>
          <w:p w:rsidR="00803BA8" w:rsidRDefault="00803BA8" w:rsidP="00BC1E5D">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r>
              <w:rPr>
                <w:color w:val="000000"/>
                <w:sz w:val="20"/>
              </w:rPr>
              <w:t>-</w:t>
            </w:r>
          </w:p>
        </w:tc>
        <w:tc>
          <w:tcPr>
            <w:tcW w:w="829" w:type="dxa"/>
            <w:tcBorders>
              <w:top w:val="nil"/>
              <w:bottom w:val="single" w:sz="4" w:space="0" w:color="auto"/>
            </w:tcBorders>
          </w:tcPr>
          <w:p w:rsidR="00803BA8" w:rsidRDefault="00803BA8" w:rsidP="00BC1E5D">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r>
              <w:rPr>
                <w:color w:val="000000"/>
                <w:sz w:val="20"/>
              </w:rPr>
              <w:t>2,225</w:t>
            </w:r>
          </w:p>
        </w:tc>
      </w:tr>
      <w:tr w:rsidR="00803BA8" w:rsidRPr="003740CF" w:rsidTr="00FB71FA">
        <w:tc>
          <w:tcPr>
            <w:tcW w:w="2439" w:type="dxa"/>
          </w:tcPr>
          <w:p w:rsidR="00803BA8" w:rsidRPr="003740CF" w:rsidRDefault="00803BA8" w:rsidP="00BC1E5D">
            <w:pPr>
              <w:pStyle w:val="4-col-note"/>
              <w:tabs>
                <w:tab w:val="clear" w:pos="3600"/>
                <w:tab w:val="clear" w:pos="4860"/>
                <w:tab w:val="clear" w:pos="6120"/>
                <w:tab w:val="clear" w:pos="7560"/>
                <w:tab w:val="clear" w:pos="9000"/>
                <w:tab w:val="clear" w:pos="11952"/>
              </w:tabs>
              <w:spacing w:line="240" w:lineRule="auto"/>
              <w:rPr>
                <w:b/>
                <w:sz w:val="20"/>
              </w:rPr>
            </w:pPr>
            <w:r w:rsidRPr="003740CF">
              <w:rPr>
                <w:b/>
                <w:sz w:val="20"/>
              </w:rPr>
              <w:t>Total Non-current Assets</w:t>
            </w:r>
          </w:p>
        </w:tc>
        <w:tc>
          <w:tcPr>
            <w:tcW w:w="709" w:type="dxa"/>
            <w:vAlign w:val="center"/>
          </w:tcPr>
          <w:p w:rsidR="00803BA8" w:rsidRPr="003740CF" w:rsidRDefault="00803BA8" w:rsidP="00BC1E5D">
            <w:pPr>
              <w:pStyle w:val="4-col-note"/>
              <w:tabs>
                <w:tab w:val="clear" w:pos="3600"/>
                <w:tab w:val="clear" w:pos="4860"/>
                <w:tab w:val="clear" w:pos="6120"/>
                <w:tab w:val="clear" w:pos="7560"/>
                <w:tab w:val="clear" w:pos="9000"/>
                <w:tab w:val="clear" w:pos="11952"/>
              </w:tabs>
              <w:spacing w:line="240" w:lineRule="auto"/>
              <w:jc w:val="center"/>
              <w:rPr>
                <w:i/>
                <w:sz w:val="20"/>
              </w:rPr>
            </w:pPr>
          </w:p>
        </w:tc>
        <w:tc>
          <w:tcPr>
            <w:tcW w:w="850" w:type="dxa"/>
            <w:tcBorders>
              <w:top w:val="single" w:sz="4" w:space="0" w:color="auto"/>
              <w:bottom w:val="single" w:sz="4" w:space="0" w:color="auto"/>
            </w:tcBorders>
          </w:tcPr>
          <w:p w:rsidR="00803BA8" w:rsidRPr="00B933A7" w:rsidRDefault="00803BA8" w:rsidP="00BC1E5D">
            <w:pPr>
              <w:tabs>
                <w:tab w:val="decimal" w:pos="957"/>
                <w:tab w:val="decimal" w:pos="1440"/>
              </w:tabs>
              <w:jc w:val="right"/>
              <w:rPr>
                <w:b/>
                <w:color w:val="000000"/>
                <w:sz w:val="20"/>
              </w:rPr>
            </w:pPr>
            <w:r>
              <w:rPr>
                <w:b/>
                <w:color w:val="000000"/>
                <w:sz w:val="20"/>
              </w:rPr>
              <w:t>132,474</w:t>
            </w:r>
          </w:p>
        </w:tc>
        <w:tc>
          <w:tcPr>
            <w:tcW w:w="1276" w:type="dxa"/>
            <w:tcBorders>
              <w:top w:val="single" w:sz="4" w:space="0" w:color="auto"/>
              <w:bottom w:val="single" w:sz="4" w:space="0" w:color="auto"/>
            </w:tcBorders>
          </w:tcPr>
          <w:p w:rsidR="00803BA8" w:rsidRPr="003740CF" w:rsidRDefault="00803BA8" w:rsidP="00BC1E5D">
            <w:pPr>
              <w:tabs>
                <w:tab w:val="decimal" w:pos="957"/>
                <w:tab w:val="decimal" w:pos="1440"/>
              </w:tabs>
              <w:jc w:val="right"/>
              <w:rPr>
                <w:b/>
                <w:color w:val="000000"/>
                <w:sz w:val="20"/>
              </w:rPr>
            </w:pPr>
            <w:r>
              <w:rPr>
                <w:b/>
                <w:color w:val="000000"/>
                <w:sz w:val="20"/>
              </w:rPr>
              <w:t>-</w:t>
            </w:r>
          </w:p>
        </w:tc>
        <w:tc>
          <w:tcPr>
            <w:tcW w:w="883" w:type="dxa"/>
            <w:tcBorders>
              <w:top w:val="single" w:sz="4" w:space="0" w:color="auto"/>
              <w:bottom w:val="single" w:sz="4" w:space="0" w:color="auto"/>
            </w:tcBorders>
          </w:tcPr>
          <w:p w:rsidR="00803BA8" w:rsidRPr="003740CF" w:rsidRDefault="00803BA8" w:rsidP="00BC1E5D">
            <w:pPr>
              <w:pStyle w:val="4-col-note"/>
              <w:tabs>
                <w:tab w:val="clear" w:pos="3600"/>
                <w:tab w:val="clear" w:pos="4860"/>
                <w:tab w:val="clear" w:pos="6120"/>
                <w:tab w:val="clear" w:pos="7560"/>
                <w:tab w:val="clear" w:pos="9000"/>
                <w:tab w:val="clear" w:pos="11952"/>
                <w:tab w:val="decimal" w:pos="961"/>
              </w:tabs>
              <w:spacing w:line="240" w:lineRule="auto"/>
              <w:jc w:val="right"/>
              <w:rPr>
                <w:b/>
                <w:color w:val="000000"/>
                <w:sz w:val="20"/>
              </w:rPr>
            </w:pPr>
            <w:r>
              <w:rPr>
                <w:b/>
                <w:color w:val="000000"/>
                <w:sz w:val="20"/>
              </w:rPr>
              <w:t>132,474</w:t>
            </w:r>
          </w:p>
        </w:tc>
        <w:tc>
          <w:tcPr>
            <w:tcW w:w="960" w:type="dxa"/>
            <w:tcBorders>
              <w:top w:val="single" w:sz="4" w:space="0" w:color="auto"/>
              <w:bottom w:val="single" w:sz="4" w:space="0" w:color="auto"/>
            </w:tcBorders>
          </w:tcPr>
          <w:p w:rsidR="00803BA8" w:rsidRPr="003740CF" w:rsidRDefault="00803BA8" w:rsidP="00BC1E5D">
            <w:pPr>
              <w:pStyle w:val="4-col-note"/>
              <w:tabs>
                <w:tab w:val="clear" w:pos="3600"/>
                <w:tab w:val="clear" w:pos="4860"/>
                <w:tab w:val="clear" w:pos="6120"/>
                <w:tab w:val="clear" w:pos="7560"/>
                <w:tab w:val="clear" w:pos="9000"/>
                <w:tab w:val="clear" w:pos="11952"/>
                <w:tab w:val="decimal" w:pos="961"/>
              </w:tabs>
              <w:spacing w:line="240" w:lineRule="auto"/>
              <w:jc w:val="right"/>
              <w:rPr>
                <w:b/>
                <w:color w:val="000000"/>
                <w:sz w:val="20"/>
              </w:rPr>
            </w:pPr>
            <w:r>
              <w:rPr>
                <w:b/>
                <w:color w:val="000000"/>
                <w:sz w:val="20"/>
              </w:rPr>
              <w:t>136,742</w:t>
            </w:r>
          </w:p>
        </w:tc>
        <w:tc>
          <w:tcPr>
            <w:tcW w:w="1276" w:type="dxa"/>
            <w:tcBorders>
              <w:top w:val="single" w:sz="4" w:space="0" w:color="auto"/>
              <w:bottom w:val="single" w:sz="4" w:space="0" w:color="auto"/>
            </w:tcBorders>
          </w:tcPr>
          <w:p w:rsidR="00803BA8" w:rsidRDefault="00803BA8" w:rsidP="00BC1E5D">
            <w:pPr>
              <w:pStyle w:val="4-col-note"/>
              <w:tabs>
                <w:tab w:val="clear" w:pos="3600"/>
                <w:tab w:val="clear" w:pos="4860"/>
                <w:tab w:val="clear" w:pos="6120"/>
                <w:tab w:val="clear" w:pos="7560"/>
                <w:tab w:val="clear" w:pos="9000"/>
                <w:tab w:val="clear" w:pos="11952"/>
                <w:tab w:val="decimal" w:pos="961"/>
              </w:tabs>
              <w:spacing w:line="240" w:lineRule="auto"/>
              <w:jc w:val="right"/>
              <w:rPr>
                <w:b/>
                <w:color w:val="000000"/>
                <w:sz w:val="20"/>
              </w:rPr>
            </w:pPr>
            <w:r>
              <w:rPr>
                <w:b/>
                <w:color w:val="000000"/>
                <w:sz w:val="20"/>
              </w:rPr>
              <w:t>-</w:t>
            </w:r>
          </w:p>
        </w:tc>
        <w:tc>
          <w:tcPr>
            <w:tcW w:w="829" w:type="dxa"/>
            <w:tcBorders>
              <w:top w:val="single" w:sz="4" w:space="0" w:color="auto"/>
              <w:bottom w:val="single" w:sz="4" w:space="0" w:color="auto"/>
            </w:tcBorders>
          </w:tcPr>
          <w:p w:rsidR="00803BA8" w:rsidRDefault="00803BA8" w:rsidP="00BC1E5D">
            <w:pPr>
              <w:pStyle w:val="4-col-note"/>
              <w:tabs>
                <w:tab w:val="clear" w:pos="3600"/>
                <w:tab w:val="clear" w:pos="4860"/>
                <w:tab w:val="clear" w:pos="6120"/>
                <w:tab w:val="clear" w:pos="7560"/>
                <w:tab w:val="clear" w:pos="9000"/>
                <w:tab w:val="clear" w:pos="11952"/>
                <w:tab w:val="decimal" w:pos="961"/>
              </w:tabs>
              <w:spacing w:line="240" w:lineRule="auto"/>
              <w:jc w:val="right"/>
              <w:rPr>
                <w:b/>
                <w:color w:val="000000"/>
                <w:sz w:val="20"/>
              </w:rPr>
            </w:pPr>
            <w:r>
              <w:rPr>
                <w:b/>
                <w:color w:val="000000"/>
                <w:sz w:val="20"/>
              </w:rPr>
              <w:t>136,742</w:t>
            </w:r>
          </w:p>
        </w:tc>
      </w:tr>
      <w:tr w:rsidR="00803BA8" w:rsidRPr="003740CF" w:rsidTr="00FB71FA">
        <w:tc>
          <w:tcPr>
            <w:tcW w:w="2439" w:type="dxa"/>
          </w:tcPr>
          <w:p w:rsidR="00803BA8" w:rsidRPr="003740CF" w:rsidRDefault="00803BA8" w:rsidP="00BC1E5D">
            <w:pPr>
              <w:pStyle w:val="4-col-note"/>
              <w:tabs>
                <w:tab w:val="clear" w:pos="3600"/>
                <w:tab w:val="clear" w:pos="4860"/>
                <w:tab w:val="clear" w:pos="6120"/>
                <w:tab w:val="clear" w:pos="7560"/>
                <w:tab w:val="clear" w:pos="9000"/>
                <w:tab w:val="clear" w:pos="11952"/>
              </w:tabs>
              <w:spacing w:line="240" w:lineRule="auto"/>
              <w:outlineLvl w:val="0"/>
              <w:rPr>
                <w:b/>
                <w:sz w:val="20"/>
              </w:rPr>
            </w:pPr>
          </w:p>
        </w:tc>
        <w:tc>
          <w:tcPr>
            <w:tcW w:w="709" w:type="dxa"/>
            <w:vAlign w:val="center"/>
          </w:tcPr>
          <w:p w:rsidR="00803BA8" w:rsidRPr="003740CF" w:rsidRDefault="00803BA8" w:rsidP="00BC1E5D">
            <w:pPr>
              <w:pStyle w:val="4-col-note"/>
              <w:tabs>
                <w:tab w:val="clear" w:pos="3600"/>
                <w:tab w:val="clear" w:pos="4860"/>
                <w:tab w:val="clear" w:pos="6120"/>
                <w:tab w:val="clear" w:pos="7560"/>
                <w:tab w:val="clear" w:pos="9000"/>
                <w:tab w:val="clear" w:pos="11952"/>
              </w:tabs>
              <w:spacing w:line="240" w:lineRule="auto"/>
              <w:jc w:val="center"/>
              <w:outlineLvl w:val="0"/>
              <w:rPr>
                <w:b/>
                <w:i/>
                <w:sz w:val="20"/>
              </w:rPr>
            </w:pPr>
          </w:p>
        </w:tc>
        <w:tc>
          <w:tcPr>
            <w:tcW w:w="850" w:type="dxa"/>
            <w:tcBorders>
              <w:top w:val="single" w:sz="4" w:space="0" w:color="auto"/>
            </w:tcBorders>
          </w:tcPr>
          <w:p w:rsidR="00803BA8" w:rsidRPr="003740CF" w:rsidRDefault="00803BA8" w:rsidP="00BC1E5D">
            <w:pPr>
              <w:pStyle w:val="4-col-note"/>
              <w:tabs>
                <w:tab w:val="clear" w:pos="3600"/>
                <w:tab w:val="clear" w:pos="4860"/>
                <w:tab w:val="clear" w:pos="6120"/>
                <w:tab w:val="clear" w:pos="7560"/>
                <w:tab w:val="clear" w:pos="9000"/>
                <w:tab w:val="clear" w:pos="11952"/>
                <w:tab w:val="decimal" w:pos="961"/>
              </w:tabs>
              <w:spacing w:line="240" w:lineRule="auto"/>
              <w:jc w:val="right"/>
              <w:outlineLvl w:val="0"/>
              <w:rPr>
                <w:color w:val="000000"/>
                <w:sz w:val="20"/>
              </w:rPr>
            </w:pPr>
          </w:p>
        </w:tc>
        <w:tc>
          <w:tcPr>
            <w:tcW w:w="1276" w:type="dxa"/>
            <w:tcBorders>
              <w:top w:val="single" w:sz="4" w:space="0" w:color="auto"/>
            </w:tcBorders>
          </w:tcPr>
          <w:p w:rsidR="00803BA8" w:rsidRPr="003740CF" w:rsidRDefault="00803BA8" w:rsidP="00BC1E5D">
            <w:pPr>
              <w:pStyle w:val="4-col-note"/>
              <w:tabs>
                <w:tab w:val="clear" w:pos="3600"/>
                <w:tab w:val="clear" w:pos="4860"/>
                <w:tab w:val="clear" w:pos="6120"/>
                <w:tab w:val="clear" w:pos="7560"/>
                <w:tab w:val="clear" w:pos="9000"/>
                <w:tab w:val="clear" w:pos="11952"/>
                <w:tab w:val="decimal" w:pos="961"/>
              </w:tabs>
              <w:spacing w:line="240" w:lineRule="auto"/>
              <w:jc w:val="right"/>
              <w:outlineLvl w:val="0"/>
              <w:rPr>
                <w:color w:val="000000"/>
                <w:sz w:val="20"/>
              </w:rPr>
            </w:pPr>
          </w:p>
        </w:tc>
        <w:tc>
          <w:tcPr>
            <w:tcW w:w="883" w:type="dxa"/>
            <w:tcBorders>
              <w:top w:val="single" w:sz="4" w:space="0" w:color="auto"/>
            </w:tcBorders>
          </w:tcPr>
          <w:p w:rsidR="00803BA8" w:rsidRPr="003740CF" w:rsidRDefault="00803BA8" w:rsidP="00BC1E5D">
            <w:pPr>
              <w:pStyle w:val="4-col-note"/>
              <w:tabs>
                <w:tab w:val="clear" w:pos="3600"/>
                <w:tab w:val="clear" w:pos="4860"/>
                <w:tab w:val="clear" w:pos="6120"/>
                <w:tab w:val="clear" w:pos="7560"/>
                <w:tab w:val="clear" w:pos="9000"/>
                <w:tab w:val="clear" w:pos="11952"/>
                <w:tab w:val="decimal" w:pos="961"/>
              </w:tabs>
              <w:spacing w:line="240" w:lineRule="auto"/>
              <w:jc w:val="right"/>
              <w:outlineLvl w:val="0"/>
              <w:rPr>
                <w:color w:val="000000"/>
                <w:sz w:val="20"/>
              </w:rPr>
            </w:pPr>
          </w:p>
        </w:tc>
        <w:tc>
          <w:tcPr>
            <w:tcW w:w="960" w:type="dxa"/>
            <w:tcBorders>
              <w:top w:val="single" w:sz="4" w:space="0" w:color="auto"/>
            </w:tcBorders>
          </w:tcPr>
          <w:p w:rsidR="00803BA8" w:rsidRPr="003740CF" w:rsidRDefault="00803BA8" w:rsidP="00BC1E5D">
            <w:pPr>
              <w:pStyle w:val="4-col-note"/>
              <w:tabs>
                <w:tab w:val="clear" w:pos="3600"/>
                <w:tab w:val="clear" w:pos="4860"/>
                <w:tab w:val="clear" w:pos="6120"/>
                <w:tab w:val="clear" w:pos="7560"/>
                <w:tab w:val="clear" w:pos="9000"/>
                <w:tab w:val="clear" w:pos="11952"/>
                <w:tab w:val="decimal" w:pos="961"/>
              </w:tabs>
              <w:spacing w:line="240" w:lineRule="auto"/>
              <w:jc w:val="right"/>
              <w:outlineLvl w:val="0"/>
              <w:rPr>
                <w:color w:val="000000"/>
                <w:sz w:val="20"/>
              </w:rPr>
            </w:pPr>
          </w:p>
        </w:tc>
        <w:tc>
          <w:tcPr>
            <w:tcW w:w="1276" w:type="dxa"/>
            <w:tcBorders>
              <w:top w:val="single" w:sz="4" w:space="0" w:color="auto"/>
            </w:tcBorders>
          </w:tcPr>
          <w:p w:rsidR="00803BA8" w:rsidRPr="003740CF" w:rsidRDefault="00803BA8" w:rsidP="00BC1E5D">
            <w:pPr>
              <w:pStyle w:val="4-col-note"/>
              <w:tabs>
                <w:tab w:val="clear" w:pos="3600"/>
                <w:tab w:val="clear" w:pos="4860"/>
                <w:tab w:val="clear" w:pos="6120"/>
                <w:tab w:val="clear" w:pos="7560"/>
                <w:tab w:val="clear" w:pos="9000"/>
                <w:tab w:val="clear" w:pos="11952"/>
                <w:tab w:val="decimal" w:pos="961"/>
              </w:tabs>
              <w:spacing w:line="240" w:lineRule="auto"/>
              <w:jc w:val="right"/>
              <w:outlineLvl w:val="0"/>
              <w:rPr>
                <w:color w:val="000000"/>
                <w:sz w:val="20"/>
              </w:rPr>
            </w:pPr>
          </w:p>
        </w:tc>
        <w:tc>
          <w:tcPr>
            <w:tcW w:w="829" w:type="dxa"/>
            <w:tcBorders>
              <w:top w:val="single" w:sz="4" w:space="0" w:color="auto"/>
            </w:tcBorders>
          </w:tcPr>
          <w:p w:rsidR="00803BA8" w:rsidRPr="003740CF" w:rsidRDefault="00803BA8" w:rsidP="00BC1E5D">
            <w:pPr>
              <w:pStyle w:val="4-col-note"/>
              <w:tabs>
                <w:tab w:val="clear" w:pos="3600"/>
                <w:tab w:val="clear" w:pos="4860"/>
                <w:tab w:val="clear" w:pos="6120"/>
                <w:tab w:val="clear" w:pos="7560"/>
                <w:tab w:val="clear" w:pos="9000"/>
                <w:tab w:val="clear" w:pos="11952"/>
                <w:tab w:val="decimal" w:pos="961"/>
              </w:tabs>
              <w:spacing w:line="240" w:lineRule="auto"/>
              <w:jc w:val="right"/>
              <w:outlineLvl w:val="0"/>
              <w:rPr>
                <w:color w:val="000000"/>
                <w:sz w:val="20"/>
              </w:rPr>
            </w:pPr>
          </w:p>
        </w:tc>
      </w:tr>
      <w:tr w:rsidR="00803BA8" w:rsidRPr="003740CF" w:rsidTr="00FB71FA">
        <w:tc>
          <w:tcPr>
            <w:tcW w:w="2439" w:type="dxa"/>
          </w:tcPr>
          <w:p w:rsidR="00803BA8" w:rsidRPr="003740CF" w:rsidRDefault="00803BA8" w:rsidP="00BC1E5D">
            <w:pPr>
              <w:pStyle w:val="4-col-note"/>
              <w:tabs>
                <w:tab w:val="clear" w:pos="3600"/>
                <w:tab w:val="clear" w:pos="4860"/>
                <w:tab w:val="clear" w:pos="6120"/>
                <w:tab w:val="clear" w:pos="7560"/>
                <w:tab w:val="clear" w:pos="9000"/>
                <w:tab w:val="clear" w:pos="11952"/>
              </w:tabs>
              <w:spacing w:line="240" w:lineRule="auto"/>
              <w:outlineLvl w:val="0"/>
              <w:rPr>
                <w:b/>
                <w:sz w:val="20"/>
              </w:rPr>
            </w:pPr>
            <w:r w:rsidRPr="003740CF">
              <w:rPr>
                <w:b/>
                <w:sz w:val="20"/>
              </w:rPr>
              <w:t>Current assets</w:t>
            </w:r>
          </w:p>
        </w:tc>
        <w:tc>
          <w:tcPr>
            <w:tcW w:w="709" w:type="dxa"/>
            <w:vAlign w:val="center"/>
          </w:tcPr>
          <w:p w:rsidR="00803BA8" w:rsidRPr="003740CF" w:rsidRDefault="00803BA8" w:rsidP="00BC1E5D">
            <w:pPr>
              <w:pStyle w:val="4-col-note"/>
              <w:tabs>
                <w:tab w:val="clear" w:pos="3600"/>
                <w:tab w:val="clear" w:pos="4860"/>
                <w:tab w:val="clear" w:pos="6120"/>
                <w:tab w:val="clear" w:pos="7560"/>
                <w:tab w:val="clear" w:pos="9000"/>
                <w:tab w:val="clear" w:pos="11952"/>
              </w:tabs>
              <w:spacing w:line="240" w:lineRule="auto"/>
              <w:jc w:val="center"/>
              <w:outlineLvl w:val="0"/>
              <w:rPr>
                <w:b/>
                <w:i/>
                <w:sz w:val="20"/>
              </w:rPr>
            </w:pPr>
          </w:p>
        </w:tc>
        <w:tc>
          <w:tcPr>
            <w:tcW w:w="850" w:type="dxa"/>
          </w:tcPr>
          <w:p w:rsidR="00803BA8" w:rsidRPr="003740CF" w:rsidRDefault="00803BA8" w:rsidP="00BC1E5D">
            <w:pPr>
              <w:pStyle w:val="4-col-note"/>
              <w:tabs>
                <w:tab w:val="clear" w:pos="3600"/>
                <w:tab w:val="clear" w:pos="4860"/>
                <w:tab w:val="clear" w:pos="6120"/>
                <w:tab w:val="clear" w:pos="7560"/>
                <w:tab w:val="clear" w:pos="9000"/>
                <w:tab w:val="clear" w:pos="11952"/>
                <w:tab w:val="decimal" w:pos="961"/>
              </w:tabs>
              <w:spacing w:line="240" w:lineRule="auto"/>
              <w:jc w:val="right"/>
              <w:outlineLvl w:val="0"/>
              <w:rPr>
                <w:color w:val="000000"/>
                <w:sz w:val="20"/>
              </w:rPr>
            </w:pPr>
          </w:p>
        </w:tc>
        <w:tc>
          <w:tcPr>
            <w:tcW w:w="1276" w:type="dxa"/>
          </w:tcPr>
          <w:p w:rsidR="00803BA8" w:rsidRPr="003740CF" w:rsidRDefault="00803BA8" w:rsidP="00BC1E5D">
            <w:pPr>
              <w:pStyle w:val="4-col-note"/>
              <w:tabs>
                <w:tab w:val="clear" w:pos="3600"/>
                <w:tab w:val="clear" w:pos="4860"/>
                <w:tab w:val="clear" w:pos="6120"/>
                <w:tab w:val="clear" w:pos="7560"/>
                <w:tab w:val="clear" w:pos="9000"/>
                <w:tab w:val="clear" w:pos="11952"/>
                <w:tab w:val="decimal" w:pos="961"/>
              </w:tabs>
              <w:spacing w:line="240" w:lineRule="auto"/>
              <w:jc w:val="right"/>
              <w:outlineLvl w:val="0"/>
              <w:rPr>
                <w:color w:val="000000"/>
                <w:sz w:val="20"/>
              </w:rPr>
            </w:pPr>
          </w:p>
        </w:tc>
        <w:tc>
          <w:tcPr>
            <w:tcW w:w="883" w:type="dxa"/>
          </w:tcPr>
          <w:p w:rsidR="00803BA8" w:rsidRPr="003740CF" w:rsidRDefault="00803BA8" w:rsidP="00BC1E5D">
            <w:pPr>
              <w:pStyle w:val="4-col-note"/>
              <w:tabs>
                <w:tab w:val="clear" w:pos="3600"/>
                <w:tab w:val="clear" w:pos="4860"/>
                <w:tab w:val="clear" w:pos="6120"/>
                <w:tab w:val="clear" w:pos="7560"/>
                <w:tab w:val="clear" w:pos="9000"/>
                <w:tab w:val="clear" w:pos="11952"/>
                <w:tab w:val="decimal" w:pos="961"/>
              </w:tabs>
              <w:spacing w:line="240" w:lineRule="auto"/>
              <w:jc w:val="right"/>
              <w:outlineLvl w:val="0"/>
              <w:rPr>
                <w:color w:val="000000"/>
                <w:sz w:val="20"/>
              </w:rPr>
            </w:pPr>
          </w:p>
        </w:tc>
        <w:tc>
          <w:tcPr>
            <w:tcW w:w="960" w:type="dxa"/>
          </w:tcPr>
          <w:p w:rsidR="00803BA8" w:rsidRPr="003740CF" w:rsidRDefault="00803BA8" w:rsidP="00BC1E5D">
            <w:pPr>
              <w:pStyle w:val="4-col-note"/>
              <w:tabs>
                <w:tab w:val="clear" w:pos="3600"/>
                <w:tab w:val="clear" w:pos="4860"/>
                <w:tab w:val="clear" w:pos="6120"/>
                <w:tab w:val="clear" w:pos="7560"/>
                <w:tab w:val="clear" w:pos="9000"/>
                <w:tab w:val="clear" w:pos="11952"/>
                <w:tab w:val="decimal" w:pos="961"/>
              </w:tabs>
              <w:spacing w:line="240" w:lineRule="auto"/>
              <w:jc w:val="right"/>
              <w:outlineLvl w:val="0"/>
              <w:rPr>
                <w:color w:val="000000"/>
                <w:sz w:val="20"/>
              </w:rPr>
            </w:pPr>
          </w:p>
        </w:tc>
        <w:tc>
          <w:tcPr>
            <w:tcW w:w="1276" w:type="dxa"/>
          </w:tcPr>
          <w:p w:rsidR="00803BA8" w:rsidRPr="003740CF" w:rsidRDefault="00803BA8" w:rsidP="00BC1E5D">
            <w:pPr>
              <w:pStyle w:val="4-col-note"/>
              <w:tabs>
                <w:tab w:val="clear" w:pos="3600"/>
                <w:tab w:val="clear" w:pos="4860"/>
                <w:tab w:val="clear" w:pos="6120"/>
                <w:tab w:val="clear" w:pos="7560"/>
                <w:tab w:val="clear" w:pos="9000"/>
                <w:tab w:val="clear" w:pos="11952"/>
                <w:tab w:val="decimal" w:pos="961"/>
              </w:tabs>
              <w:spacing w:line="240" w:lineRule="auto"/>
              <w:jc w:val="right"/>
              <w:outlineLvl w:val="0"/>
              <w:rPr>
                <w:color w:val="000000"/>
                <w:sz w:val="20"/>
              </w:rPr>
            </w:pPr>
          </w:p>
        </w:tc>
        <w:tc>
          <w:tcPr>
            <w:tcW w:w="829" w:type="dxa"/>
          </w:tcPr>
          <w:p w:rsidR="00803BA8" w:rsidRPr="003740CF" w:rsidRDefault="00803BA8" w:rsidP="00BC1E5D">
            <w:pPr>
              <w:pStyle w:val="4-col-note"/>
              <w:tabs>
                <w:tab w:val="clear" w:pos="3600"/>
                <w:tab w:val="clear" w:pos="4860"/>
                <w:tab w:val="clear" w:pos="6120"/>
                <w:tab w:val="clear" w:pos="7560"/>
                <w:tab w:val="clear" w:pos="9000"/>
                <w:tab w:val="clear" w:pos="11952"/>
                <w:tab w:val="decimal" w:pos="961"/>
              </w:tabs>
              <w:spacing w:line="240" w:lineRule="auto"/>
              <w:jc w:val="right"/>
              <w:outlineLvl w:val="0"/>
              <w:rPr>
                <w:color w:val="000000"/>
                <w:sz w:val="20"/>
              </w:rPr>
            </w:pPr>
          </w:p>
        </w:tc>
      </w:tr>
      <w:tr w:rsidR="00803BA8" w:rsidRPr="003740CF" w:rsidTr="00FB71FA">
        <w:tc>
          <w:tcPr>
            <w:tcW w:w="2439" w:type="dxa"/>
          </w:tcPr>
          <w:p w:rsidR="00803BA8" w:rsidRPr="003740CF" w:rsidRDefault="00803BA8" w:rsidP="00BC1E5D">
            <w:pPr>
              <w:pStyle w:val="4-col-note"/>
              <w:tabs>
                <w:tab w:val="clear" w:pos="3600"/>
                <w:tab w:val="clear" w:pos="4860"/>
                <w:tab w:val="clear" w:pos="6120"/>
                <w:tab w:val="clear" w:pos="7560"/>
                <w:tab w:val="clear" w:pos="9000"/>
                <w:tab w:val="clear" w:pos="11952"/>
              </w:tabs>
              <w:spacing w:line="240" w:lineRule="auto"/>
              <w:rPr>
                <w:sz w:val="20"/>
              </w:rPr>
            </w:pPr>
            <w:r w:rsidRPr="003740CF">
              <w:rPr>
                <w:sz w:val="20"/>
              </w:rPr>
              <w:t>Inventories</w:t>
            </w:r>
          </w:p>
        </w:tc>
        <w:tc>
          <w:tcPr>
            <w:tcW w:w="709" w:type="dxa"/>
            <w:vAlign w:val="center"/>
          </w:tcPr>
          <w:p w:rsidR="00803BA8" w:rsidRPr="003740CF" w:rsidRDefault="00803BA8" w:rsidP="00BC1E5D">
            <w:pPr>
              <w:pStyle w:val="4-col-note"/>
              <w:tabs>
                <w:tab w:val="clear" w:pos="3600"/>
                <w:tab w:val="clear" w:pos="4860"/>
                <w:tab w:val="clear" w:pos="6120"/>
                <w:tab w:val="clear" w:pos="7560"/>
                <w:tab w:val="clear" w:pos="9000"/>
                <w:tab w:val="clear" w:pos="11952"/>
              </w:tabs>
              <w:spacing w:line="240" w:lineRule="auto"/>
              <w:jc w:val="center"/>
              <w:rPr>
                <w:b/>
                <w:i/>
                <w:sz w:val="20"/>
              </w:rPr>
            </w:pPr>
          </w:p>
        </w:tc>
        <w:tc>
          <w:tcPr>
            <w:tcW w:w="850" w:type="dxa"/>
          </w:tcPr>
          <w:p w:rsidR="00803BA8" w:rsidRPr="003740CF" w:rsidRDefault="00803BA8" w:rsidP="00BC1E5D">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r>
              <w:rPr>
                <w:color w:val="000000"/>
                <w:sz w:val="20"/>
              </w:rPr>
              <w:t>3,914</w:t>
            </w:r>
          </w:p>
        </w:tc>
        <w:tc>
          <w:tcPr>
            <w:tcW w:w="1276" w:type="dxa"/>
          </w:tcPr>
          <w:p w:rsidR="00803BA8" w:rsidRPr="003740CF" w:rsidRDefault="00803BA8" w:rsidP="00BC1E5D">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r>
              <w:rPr>
                <w:color w:val="000000"/>
                <w:sz w:val="20"/>
              </w:rPr>
              <w:t>-</w:t>
            </w:r>
          </w:p>
        </w:tc>
        <w:tc>
          <w:tcPr>
            <w:tcW w:w="883" w:type="dxa"/>
          </w:tcPr>
          <w:p w:rsidR="00803BA8" w:rsidRPr="003740CF" w:rsidRDefault="00803BA8" w:rsidP="00BC1E5D">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r>
              <w:rPr>
                <w:color w:val="000000"/>
                <w:sz w:val="20"/>
              </w:rPr>
              <w:t>3,914</w:t>
            </w:r>
          </w:p>
        </w:tc>
        <w:tc>
          <w:tcPr>
            <w:tcW w:w="960" w:type="dxa"/>
          </w:tcPr>
          <w:p w:rsidR="00803BA8" w:rsidRPr="003740CF" w:rsidRDefault="00803BA8" w:rsidP="00BC1E5D">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r>
              <w:rPr>
                <w:color w:val="000000"/>
                <w:sz w:val="20"/>
              </w:rPr>
              <w:t>2,964</w:t>
            </w:r>
          </w:p>
        </w:tc>
        <w:tc>
          <w:tcPr>
            <w:tcW w:w="1276" w:type="dxa"/>
          </w:tcPr>
          <w:p w:rsidR="00803BA8" w:rsidRDefault="00803BA8" w:rsidP="00BC1E5D">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r>
              <w:rPr>
                <w:color w:val="000000"/>
                <w:sz w:val="20"/>
              </w:rPr>
              <w:t>-</w:t>
            </w:r>
          </w:p>
        </w:tc>
        <w:tc>
          <w:tcPr>
            <w:tcW w:w="829" w:type="dxa"/>
          </w:tcPr>
          <w:p w:rsidR="00803BA8" w:rsidRDefault="00803BA8" w:rsidP="00BC1E5D">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r>
              <w:rPr>
                <w:color w:val="000000"/>
                <w:sz w:val="20"/>
              </w:rPr>
              <w:t>2,964</w:t>
            </w:r>
          </w:p>
        </w:tc>
      </w:tr>
      <w:tr w:rsidR="00803BA8" w:rsidRPr="003740CF" w:rsidTr="00FB71FA">
        <w:tc>
          <w:tcPr>
            <w:tcW w:w="2439" w:type="dxa"/>
          </w:tcPr>
          <w:p w:rsidR="00803BA8" w:rsidRPr="003740CF" w:rsidRDefault="00803BA8" w:rsidP="00BC1E5D">
            <w:pPr>
              <w:pStyle w:val="4-col-note"/>
              <w:tabs>
                <w:tab w:val="clear" w:pos="3600"/>
                <w:tab w:val="clear" w:pos="4860"/>
                <w:tab w:val="clear" w:pos="6120"/>
                <w:tab w:val="clear" w:pos="7560"/>
                <w:tab w:val="clear" w:pos="9000"/>
                <w:tab w:val="clear" w:pos="11952"/>
              </w:tabs>
              <w:spacing w:line="240" w:lineRule="auto"/>
              <w:rPr>
                <w:sz w:val="20"/>
              </w:rPr>
            </w:pPr>
            <w:r w:rsidRPr="003740CF">
              <w:rPr>
                <w:sz w:val="20"/>
              </w:rPr>
              <w:t>Financial Assets:</w:t>
            </w:r>
          </w:p>
        </w:tc>
        <w:tc>
          <w:tcPr>
            <w:tcW w:w="709" w:type="dxa"/>
            <w:vAlign w:val="center"/>
          </w:tcPr>
          <w:p w:rsidR="00803BA8" w:rsidRPr="003740CF" w:rsidRDefault="00803BA8" w:rsidP="00BC1E5D">
            <w:pPr>
              <w:pStyle w:val="4-col-note"/>
              <w:tabs>
                <w:tab w:val="clear" w:pos="3600"/>
                <w:tab w:val="clear" w:pos="4860"/>
                <w:tab w:val="clear" w:pos="6120"/>
                <w:tab w:val="clear" w:pos="7560"/>
                <w:tab w:val="clear" w:pos="9000"/>
                <w:tab w:val="clear" w:pos="11952"/>
              </w:tabs>
              <w:spacing w:line="240" w:lineRule="auto"/>
              <w:jc w:val="center"/>
              <w:rPr>
                <w:b/>
                <w:i/>
                <w:sz w:val="20"/>
              </w:rPr>
            </w:pPr>
          </w:p>
        </w:tc>
        <w:tc>
          <w:tcPr>
            <w:tcW w:w="850" w:type="dxa"/>
          </w:tcPr>
          <w:p w:rsidR="00803BA8" w:rsidRPr="003740CF" w:rsidRDefault="00803BA8" w:rsidP="00BC1E5D">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p>
        </w:tc>
        <w:tc>
          <w:tcPr>
            <w:tcW w:w="1276" w:type="dxa"/>
          </w:tcPr>
          <w:p w:rsidR="00803BA8" w:rsidRPr="003740CF" w:rsidRDefault="00803BA8" w:rsidP="00BC1E5D">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p>
        </w:tc>
        <w:tc>
          <w:tcPr>
            <w:tcW w:w="883" w:type="dxa"/>
          </w:tcPr>
          <w:p w:rsidR="00803BA8" w:rsidRPr="003740CF" w:rsidRDefault="00803BA8" w:rsidP="00BC1E5D">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p>
        </w:tc>
        <w:tc>
          <w:tcPr>
            <w:tcW w:w="960" w:type="dxa"/>
          </w:tcPr>
          <w:p w:rsidR="00803BA8" w:rsidRPr="003740CF" w:rsidRDefault="00803BA8" w:rsidP="00BC1E5D">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p>
        </w:tc>
        <w:tc>
          <w:tcPr>
            <w:tcW w:w="1276" w:type="dxa"/>
          </w:tcPr>
          <w:p w:rsidR="00803BA8" w:rsidRPr="003740CF" w:rsidRDefault="00803BA8" w:rsidP="00BC1E5D">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p>
        </w:tc>
        <w:tc>
          <w:tcPr>
            <w:tcW w:w="829" w:type="dxa"/>
          </w:tcPr>
          <w:p w:rsidR="00803BA8" w:rsidRPr="003740CF" w:rsidRDefault="00803BA8" w:rsidP="00BC1E5D">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p>
        </w:tc>
      </w:tr>
      <w:tr w:rsidR="00803BA8" w:rsidRPr="003740CF" w:rsidTr="00FB71FA">
        <w:tc>
          <w:tcPr>
            <w:tcW w:w="2439" w:type="dxa"/>
          </w:tcPr>
          <w:p w:rsidR="00803BA8" w:rsidRPr="003740CF" w:rsidRDefault="00803BA8" w:rsidP="00BC1E5D">
            <w:pPr>
              <w:pStyle w:val="4-col-note"/>
              <w:tabs>
                <w:tab w:val="clear" w:pos="3600"/>
                <w:tab w:val="clear" w:pos="4860"/>
                <w:tab w:val="clear" w:pos="6120"/>
                <w:tab w:val="clear" w:pos="7560"/>
                <w:tab w:val="clear" w:pos="9000"/>
                <w:tab w:val="clear" w:pos="11952"/>
              </w:tabs>
              <w:spacing w:line="240" w:lineRule="auto"/>
              <w:rPr>
                <w:sz w:val="20"/>
              </w:rPr>
            </w:pPr>
            <w:r w:rsidRPr="003740CF">
              <w:rPr>
                <w:sz w:val="20"/>
              </w:rPr>
              <w:t xml:space="preserve"> - Trade and other receivables</w:t>
            </w:r>
          </w:p>
        </w:tc>
        <w:tc>
          <w:tcPr>
            <w:tcW w:w="709" w:type="dxa"/>
            <w:vAlign w:val="center"/>
          </w:tcPr>
          <w:p w:rsidR="00803BA8" w:rsidRPr="003740CF" w:rsidRDefault="00803BA8" w:rsidP="00BC1E5D">
            <w:pPr>
              <w:pStyle w:val="4-col-note"/>
              <w:tabs>
                <w:tab w:val="clear" w:pos="3600"/>
                <w:tab w:val="clear" w:pos="4860"/>
                <w:tab w:val="clear" w:pos="6120"/>
                <w:tab w:val="clear" w:pos="7560"/>
                <w:tab w:val="clear" w:pos="9000"/>
                <w:tab w:val="clear" w:pos="11952"/>
              </w:tabs>
              <w:spacing w:line="240" w:lineRule="auto"/>
              <w:jc w:val="center"/>
              <w:rPr>
                <w:bCs/>
                <w:i/>
                <w:sz w:val="20"/>
              </w:rPr>
            </w:pPr>
          </w:p>
        </w:tc>
        <w:tc>
          <w:tcPr>
            <w:tcW w:w="850" w:type="dxa"/>
          </w:tcPr>
          <w:p w:rsidR="00803BA8" w:rsidRPr="003740CF" w:rsidRDefault="00803BA8" w:rsidP="00BC1E5D">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r>
              <w:rPr>
                <w:color w:val="000000"/>
                <w:sz w:val="20"/>
              </w:rPr>
              <w:t>4,935</w:t>
            </w:r>
          </w:p>
        </w:tc>
        <w:tc>
          <w:tcPr>
            <w:tcW w:w="1276" w:type="dxa"/>
          </w:tcPr>
          <w:p w:rsidR="00803BA8" w:rsidRPr="003740CF" w:rsidRDefault="00803BA8" w:rsidP="007D67E2">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r>
              <w:rPr>
                <w:color w:val="000000"/>
                <w:sz w:val="20"/>
              </w:rPr>
              <w:t>620</w:t>
            </w:r>
          </w:p>
        </w:tc>
        <w:tc>
          <w:tcPr>
            <w:tcW w:w="883" w:type="dxa"/>
          </w:tcPr>
          <w:p w:rsidR="00803BA8" w:rsidRPr="003740CF" w:rsidRDefault="00803BA8" w:rsidP="00BC1E5D">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r>
              <w:rPr>
                <w:color w:val="000000"/>
                <w:sz w:val="20"/>
              </w:rPr>
              <w:t>5,555</w:t>
            </w:r>
          </w:p>
        </w:tc>
        <w:tc>
          <w:tcPr>
            <w:tcW w:w="960" w:type="dxa"/>
          </w:tcPr>
          <w:p w:rsidR="00803BA8" w:rsidRPr="003740CF" w:rsidRDefault="00803BA8" w:rsidP="00BC1E5D">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r>
              <w:rPr>
                <w:color w:val="000000"/>
                <w:sz w:val="20"/>
              </w:rPr>
              <w:t>4,013</w:t>
            </w:r>
          </w:p>
        </w:tc>
        <w:tc>
          <w:tcPr>
            <w:tcW w:w="1276" w:type="dxa"/>
          </w:tcPr>
          <w:p w:rsidR="00803BA8" w:rsidRDefault="00803BA8" w:rsidP="00BC1E5D">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r>
              <w:rPr>
                <w:color w:val="000000"/>
                <w:sz w:val="20"/>
              </w:rPr>
              <w:t>949</w:t>
            </w:r>
          </w:p>
        </w:tc>
        <w:tc>
          <w:tcPr>
            <w:tcW w:w="829" w:type="dxa"/>
          </w:tcPr>
          <w:p w:rsidR="00803BA8" w:rsidRDefault="00803BA8" w:rsidP="00BC1E5D">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r>
              <w:rPr>
                <w:color w:val="000000"/>
                <w:sz w:val="20"/>
              </w:rPr>
              <w:t>4,962</w:t>
            </w:r>
          </w:p>
        </w:tc>
      </w:tr>
      <w:tr w:rsidR="00803BA8" w:rsidRPr="003740CF" w:rsidTr="00FB71FA">
        <w:tc>
          <w:tcPr>
            <w:tcW w:w="2439" w:type="dxa"/>
          </w:tcPr>
          <w:p w:rsidR="00803BA8" w:rsidRPr="003740CF" w:rsidRDefault="00803BA8" w:rsidP="00BC1E5D">
            <w:pPr>
              <w:pStyle w:val="4-col-note"/>
              <w:tabs>
                <w:tab w:val="clear" w:pos="3600"/>
                <w:tab w:val="clear" w:pos="4860"/>
                <w:tab w:val="clear" w:pos="6120"/>
                <w:tab w:val="clear" w:pos="7560"/>
                <w:tab w:val="clear" w:pos="9000"/>
                <w:tab w:val="clear" w:pos="11952"/>
              </w:tabs>
              <w:spacing w:line="240" w:lineRule="auto"/>
              <w:rPr>
                <w:sz w:val="20"/>
              </w:rPr>
            </w:pPr>
            <w:r w:rsidRPr="003740CF">
              <w:rPr>
                <w:sz w:val="20"/>
              </w:rPr>
              <w:t xml:space="preserve"> - Cash and cash equivalents</w:t>
            </w:r>
          </w:p>
        </w:tc>
        <w:tc>
          <w:tcPr>
            <w:tcW w:w="709" w:type="dxa"/>
            <w:vAlign w:val="center"/>
          </w:tcPr>
          <w:p w:rsidR="00803BA8" w:rsidRPr="003740CF" w:rsidRDefault="00803BA8" w:rsidP="00BC1E5D">
            <w:pPr>
              <w:pStyle w:val="4-col-note"/>
              <w:tabs>
                <w:tab w:val="clear" w:pos="3600"/>
                <w:tab w:val="clear" w:pos="4860"/>
                <w:tab w:val="clear" w:pos="6120"/>
                <w:tab w:val="clear" w:pos="7560"/>
                <w:tab w:val="clear" w:pos="9000"/>
                <w:tab w:val="clear" w:pos="11952"/>
              </w:tabs>
              <w:spacing w:line="240" w:lineRule="auto"/>
              <w:jc w:val="center"/>
              <w:rPr>
                <w:bCs/>
                <w:i/>
                <w:sz w:val="20"/>
              </w:rPr>
            </w:pPr>
          </w:p>
        </w:tc>
        <w:tc>
          <w:tcPr>
            <w:tcW w:w="850" w:type="dxa"/>
          </w:tcPr>
          <w:p w:rsidR="00803BA8" w:rsidRPr="003740CF" w:rsidRDefault="00803BA8" w:rsidP="00BC1E5D">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r>
              <w:rPr>
                <w:color w:val="000000"/>
                <w:sz w:val="20"/>
              </w:rPr>
              <w:t>7,736</w:t>
            </w:r>
          </w:p>
        </w:tc>
        <w:tc>
          <w:tcPr>
            <w:tcW w:w="1276" w:type="dxa"/>
          </w:tcPr>
          <w:p w:rsidR="00803BA8" w:rsidRPr="003740CF" w:rsidRDefault="00803BA8" w:rsidP="00BC1E5D">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r>
              <w:rPr>
                <w:color w:val="000000"/>
                <w:sz w:val="20"/>
              </w:rPr>
              <w:t>114</w:t>
            </w:r>
          </w:p>
        </w:tc>
        <w:tc>
          <w:tcPr>
            <w:tcW w:w="883" w:type="dxa"/>
          </w:tcPr>
          <w:p w:rsidR="00803BA8" w:rsidRPr="003740CF" w:rsidRDefault="00803BA8" w:rsidP="00BC1E5D">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r>
              <w:rPr>
                <w:color w:val="000000"/>
                <w:sz w:val="20"/>
              </w:rPr>
              <w:t>7,850</w:t>
            </w:r>
          </w:p>
        </w:tc>
        <w:tc>
          <w:tcPr>
            <w:tcW w:w="960" w:type="dxa"/>
          </w:tcPr>
          <w:p w:rsidR="00803BA8" w:rsidRPr="003740CF" w:rsidRDefault="00803BA8" w:rsidP="00BC1E5D">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r>
              <w:rPr>
                <w:color w:val="000000"/>
                <w:sz w:val="20"/>
              </w:rPr>
              <w:t>1,976</w:t>
            </w:r>
          </w:p>
        </w:tc>
        <w:tc>
          <w:tcPr>
            <w:tcW w:w="1276" w:type="dxa"/>
          </w:tcPr>
          <w:p w:rsidR="00803BA8" w:rsidRDefault="00803BA8" w:rsidP="00BC1E5D">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r>
              <w:rPr>
                <w:color w:val="000000"/>
                <w:sz w:val="20"/>
              </w:rPr>
              <w:t>471</w:t>
            </w:r>
          </w:p>
        </w:tc>
        <w:tc>
          <w:tcPr>
            <w:tcW w:w="829" w:type="dxa"/>
          </w:tcPr>
          <w:p w:rsidR="00803BA8" w:rsidRDefault="00803BA8" w:rsidP="00BC1E5D">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r>
              <w:rPr>
                <w:color w:val="000000"/>
                <w:sz w:val="20"/>
              </w:rPr>
              <w:t>2,447</w:t>
            </w:r>
          </w:p>
        </w:tc>
      </w:tr>
      <w:tr w:rsidR="00803BA8" w:rsidRPr="003740CF" w:rsidTr="00FB71FA">
        <w:tc>
          <w:tcPr>
            <w:tcW w:w="2439" w:type="dxa"/>
          </w:tcPr>
          <w:p w:rsidR="00803BA8" w:rsidRPr="003740CF" w:rsidRDefault="00803BA8" w:rsidP="00BC1E5D">
            <w:pPr>
              <w:pStyle w:val="4-col-note"/>
              <w:tabs>
                <w:tab w:val="clear" w:pos="3600"/>
                <w:tab w:val="clear" w:pos="4860"/>
                <w:tab w:val="clear" w:pos="6120"/>
                <w:tab w:val="clear" w:pos="7560"/>
                <w:tab w:val="clear" w:pos="9000"/>
                <w:tab w:val="clear" w:pos="11952"/>
              </w:tabs>
              <w:spacing w:line="240" w:lineRule="auto"/>
              <w:rPr>
                <w:sz w:val="20"/>
              </w:rPr>
            </w:pPr>
            <w:r w:rsidRPr="003740CF">
              <w:rPr>
                <w:sz w:val="20"/>
              </w:rPr>
              <w:t>Assets classified as held for sale</w:t>
            </w:r>
          </w:p>
        </w:tc>
        <w:tc>
          <w:tcPr>
            <w:tcW w:w="709" w:type="dxa"/>
            <w:vAlign w:val="center"/>
          </w:tcPr>
          <w:p w:rsidR="00803BA8" w:rsidRPr="003740CF" w:rsidRDefault="00803BA8" w:rsidP="00BC1E5D">
            <w:pPr>
              <w:pStyle w:val="4-col-note"/>
              <w:tabs>
                <w:tab w:val="clear" w:pos="3600"/>
                <w:tab w:val="clear" w:pos="4860"/>
                <w:tab w:val="clear" w:pos="6120"/>
                <w:tab w:val="clear" w:pos="7560"/>
                <w:tab w:val="clear" w:pos="9000"/>
                <w:tab w:val="clear" w:pos="11952"/>
              </w:tabs>
              <w:spacing w:line="240" w:lineRule="auto"/>
              <w:jc w:val="center"/>
              <w:rPr>
                <w:bCs/>
                <w:i/>
                <w:sz w:val="20"/>
              </w:rPr>
            </w:pPr>
          </w:p>
        </w:tc>
        <w:tc>
          <w:tcPr>
            <w:tcW w:w="850" w:type="dxa"/>
            <w:tcBorders>
              <w:bottom w:val="single" w:sz="4" w:space="0" w:color="auto"/>
            </w:tcBorders>
          </w:tcPr>
          <w:p w:rsidR="00803BA8" w:rsidRPr="003740CF" w:rsidRDefault="00803BA8" w:rsidP="00BC1E5D">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r>
              <w:rPr>
                <w:color w:val="000000"/>
                <w:sz w:val="20"/>
              </w:rPr>
              <w:t>65</w:t>
            </w:r>
          </w:p>
        </w:tc>
        <w:tc>
          <w:tcPr>
            <w:tcW w:w="1276" w:type="dxa"/>
            <w:tcBorders>
              <w:bottom w:val="single" w:sz="4" w:space="0" w:color="auto"/>
            </w:tcBorders>
          </w:tcPr>
          <w:p w:rsidR="00803BA8" w:rsidRPr="003740CF" w:rsidRDefault="00803BA8" w:rsidP="00BC1E5D">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r>
              <w:rPr>
                <w:color w:val="000000"/>
                <w:sz w:val="20"/>
              </w:rPr>
              <w:t>-</w:t>
            </w:r>
          </w:p>
        </w:tc>
        <w:tc>
          <w:tcPr>
            <w:tcW w:w="883" w:type="dxa"/>
            <w:tcBorders>
              <w:bottom w:val="single" w:sz="4" w:space="0" w:color="auto"/>
            </w:tcBorders>
          </w:tcPr>
          <w:p w:rsidR="00803BA8" w:rsidRPr="003740CF" w:rsidRDefault="00803BA8" w:rsidP="00BC1E5D">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r>
              <w:rPr>
                <w:color w:val="000000"/>
                <w:sz w:val="20"/>
              </w:rPr>
              <w:t>65</w:t>
            </w:r>
          </w:p>
        </w:tc>
        <w:tc>
          <w:tcPr>
            <w:tcW w:w="960" w:type="dxa"/>
            <w:tcBorders>
              <w:top w:val="nil"/>
              <w:bottom w:val="single" w:sz="4" w:space="0" w:color="auto"/>
            </w:tcBorders>
          </w:tcPr>
          <w:p w:rsidR="00803BA8" w:rsidRPr="003740CF" w:rsidRDefault="00803BA8" w:rsidP="00BC1E5D">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r w:rsidRPr="003740CF">
              <w:rPr>
                <w:color w:val="000000"/>
                <w:sz w:val="20"/>
              </w:rPr>
              <w:t>65</w:t>
            </w:r>
          </w:p>
        </w:tc>
        <w:tc>
          <w:tcPr>
            <w:tcW w:w="1276" w:type="dxa"/>
            <w:tcBorders>
              <w:top w:val="nil"/>
              <w:bottom w:val="single" w:sz="4" w:space="0" w:color="auto"/>
            </w:tcBorders>
          </w:tcPr>
          <w:p w:rsidR="00803BA8" w:rsidRPr="003740CF" w:rsidRDefault="00803BA8" w:rsidP="00BC1E5D">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p>
        </w:tc>
        <w:tc>
          <w:tcPr>
            <w:tcW w:w="829" w:type="dxa"/>
            <w:tcBorders>
              <w:top w:val="nil"/>
              <w:bottom w:val="single" w:sz="4" w:space="0" w:color="auto"/>
            </w:tcBorders>
          </w:tcPr>
          <w:p w:rsidR="00803BA8" w:rsidRPr="003740CF" w:rsidRDefault="00803BA8" w:rsidP="00BC1E5D">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r w:rsidRPr="003740CF">
              <w:rPr>
                <w:color w:val="000000"/>
                <w:sz w:val="20"/>
              </w:rPr>
              <w:t>65</w:t>
            </w:r>
          </w:p>
        </w:tc>
      </w:tr>
      <w:tr w:rsidR="00803BA8" w:rsidRPr="003740CF" w:rsidTr="00FB71FA">
        <w:tc>
          <w:tcPr>
            <w:tcW w:w="2439" w:type="dxa"/>
          </w:tcPr>
          <w:p w:rsidR="00803BA8" w:rsidRPr="003740CF" w:rsidRDefault="00803BA8" w:rsidP="00BC1E5D">
            <w:pPr>
              <w:rPr>
                <w:b/>
                <w:sz w:val="20"/>
              </w:rPr>
            </w:pPr>
            <w:r w:rsidRPr="003740CF">
              <w:rPr>
                <w:b/>
                <w:sz w:val="20"/>
              </w:rPr>
              <w:t>Total Current Assets</w:t>
            </w:r>
          </w:p>
        </w:tc>
        <w:tc>
          <w:tcPr>
            <w:tcW w:w="709" w:type="dxa"/>
            <w:vAlign w:val="center"/>
          </w:tcPr>
          <w:p w:rsidR="00803BA8" w:rsidRPr="003740CF" w:rsidRDefault="00803BA8" w:rsidP="00BC1E5D">
            <w:pPr>
              <w:jc w:val="center"/>
              <w:rPr>
                <w:b/>
                <w:i/>
                <w:sz w:val="20"/>
              </w:rPr>
            </w:pPr>
          </w:p>
        </w:tc>
        <w:tc>
          <w:tcPr>
            <w:tcW w:w="850" w:type="dxa"/>
            <w:tcBorders>
              <w:top w:val="single" w:sz="4" w:space="0" w:color="auto"/>
              <w:bottom w:val="single" w:sz="4" w:space="0" w:color="auto"/>
            </w:tcBorders>
          </w:tcPr>
          <w:p w:rsidR="00803BA8" w:rsidRPr="000B08CE" w:rsidRDefault="00803BA8" w:rsidP="00BC1E5D">
            <w:pPr>
              <w:tabs>
                <w:tab w:val="decimal" w:pos="957"/>
                <w:tab w:val="decimal" w:pos="1440"/>
              </w:tabs>
              <w:jc w:val="right"/>
              <w:rPr>
                <w:b/>
                <w:color w:val="000000"/>
                <w:sz w:val="20"/>
              </w:rPr>
            </w:pPr>
            <w:r>
              <w:rPr>
                <w:b/>
                <w:color w:val="000000"/>
                <w:sz w:val="20"/>
              </w:rPr>
              <w:t>16,650</w:t>
            </w:r>
          </w:p>
        </w:tc>
        <w:tc>
          <w:tcPr>
            <w:tcW w:w="1276" w:type="dxa"/>
            <w:tcBorders>
              <w:top w:val="single" w:sz="4" w:space="0" w:color="auto"/>
              <w:bottom w:val="single" w:sz="4" w:space="0" w:color="auto"/>
            </w:tcBorders>
          </w:tcPr>
          <w:p w:rsidR="00803BA8" w:rsidRPr="003740CF" w:rsidRDefault="00803BA8" w:rsidP="00BC1E5D">
            <w:pPr>
              <w:tabs>
                <w:tab w:val="decimal" w:pos="957"/>
                <w:tab w:val="decimal" w:pos="1440"/>
              </w:tabs>
              <w:jc w:val="right"/>
              <w:rPr>
                <w:b/>
                <w:color w:val="000000"/>
                <w:sz w:val="20"/>
              </w:rPr>
            </w:pPr>
            <w:r>
              <w:rPr>
                <w:b/>
                <w:color w:val="000000"/>
                <w:sz w:val="20"/>
              </w:rPr>
              <w:t>734</w:t>
            </w:r>
          </w:p>
        </w:tc>
        <w:tc>
          <w:tcPr>
            <w:tcW w:w="883" w:type="dxa"/>
            <w:tcBorders>
              <w:top w:val="single" w:sz="4" w:space="0" w:color="auto"/>
              <w:bottom w:val="single" w:sz="4" w:space="0" w:color="auto"/>
            </w:tcBorders>
          </w:tcPr>
          <w:p w:rsidR="00803BA8" w:rsidRPr="003740CF" w:rsidRDefault="00803BA8" w:rsidP="00FA79E3">
            <w:pPr>
              <w:tabs>
                <w:tab w:val="decimal" w:pos="957"/>
                <w:tab w:val="decimal" w:pos="1440"/>
              </w:tabs>
              <w:jc w:val="right"/>
              <w:rPr>
                <w:b/>
                <w:color w:val="000000"/>
                <w:sz w:val="20"/>
              </w:rPr>
            </w:pPr>
            <w:r>
              <w:rPr>
                <w:b/>
                <w:color w:val="000000"/>
                <w:sz w:val="20"/>
              </w:rPr>
              <w:t>17,384</w:t>
            </w:r>
          </w:p>
        </w:tc>
        <w:tc>
          <w:tcPr>
            <w:tcW w:w="960" w:type="dxa"/>
            <w:tcBorders>
              <w:top w:val="single" w:sz="4" w:space="0" w:color="auto"/>
              <w:bottom w:val="single" w:sz="4" w:space="0" w:color="auto"/>
            </w:tcBorders>
          </w:tcPr>
          <w:p w:rsidR="00803BA8" w:rsidRPr="003740CF" w:rsidRDefault="00803BA8" w:rsidP="00BC1E5D">
            <w:pPr>
              <w:tabs>
                <w:tab w:val="decimal" w:pos="957"/>
                <w:tab w:val="decimal" w:pos="1440"/>
              </w:tabs>
              <w:jc w:val="right"/>
              <w:rPr>
                <w:b/>
                <w:color w:val="000000"/>
                <w:sz w:val="20"/>
              </w:rPr>
            </w:pPr>
            <w:r>
              <w:rPr>
                <w:b/>
                <w:color w:val="000000"/>
                <w:sz w:val="20"/>
              </w:rPr>
              <w:t>9,018</w:t>
            </w:r>
          </w:p>
        </w:tc>
        <w:tc>
          <w:tcPr>
            <w:tcW w:w="1276" w:type="dxa"/>
            <w:tcBorders>
              <w:top w:val="single" w:sz="4" w:space="0" w:color="auto"/>
              <w:bottom w:val="single" w:sz="4" w:space="0" w:color="auto"/>
            </w:tcBorders>
          </w:tcPr>
          <w:p w:rsidR="00803BA8" w:rsidRDefault="00803BA8" w:rsidP="00BC1E5D">
            <w:pPr>
              <w:tabs>
                <w:tab w:val="decimal" w:pos="957"/>
                <w:tab w:val="decimal" w:pos="1440"/>
              </w:tabs>
              <w:jc w:val="right"/>
              <w:rPr>
                <w:b/>
                <w:color w:val="000000"/>
                <w:sz w:val="20"/>
              </w:rPr>
            </w:pPr>
            <w:r>
              <w:rPr>
                <w:b/>
                <w:color w:val="000000"/>
                <w:sz w:val="20"/>
              </w:rPr>
              <w:t>1,420</w:t>
            </w:r>
          </w:p>
        </w:tc>
        <w:tc>
          <w:tcPr>
            <w:tcW w:w="829" w:type="dxa"/>
            <w:tcBorders>
              <w:top w:val="single" w:sz="4" w:space="0" w:color="auto"/>
              <w:bottom w:val="single" w:sz="4" w:space="0" w:color="auto"/>
            </w:tcBorders>
          </w:tcPr>
          <w:p w:rsidR="00803BA8" w:rsidRDefault="00803BA8" w:rsidP="00BC1E5D">
            <w:pPr>
              <w:tabs>
                <w:tab w:val="decimal" w:pos="957"/>
                <w:tab w:val="decimal" w:pos="1440"/>
              </w:tabs>
              <w:jc w:val="right"/>
              <w:rPr>
                <w:b/>
                <w:color w:val="000000"/>
                <w:sz w:val="20"/>
              </w:rPr>
            </w:pPr>
            <w:r>
              <w:rPr>
                <w:b/>
                <w:color w:val="000000"/>
                <w:sz w:val="20"/>
              </w:rPr>
              <w:t>10,438</w:t>
            </w:r>
          </w:p>
        </w:tc>
      </w:tr>
      <w:tr w:rsidR="00803BA8" w:rsidRPr="003740CF" w:rsidTr="00FB71FA">
        <w:tc>
          <w:tcPr>
            <w:tcW w:w="2439" w:type="dxa"/>
          </w:tcPr>
          <w:p w:rsidR="00803BA8" w:rsidRPr="003740CF" w:rsidRDefault="00803BA8" w:rsidP="00BC1E5D">
            <w:pPr>
              <w:rPr>
                <w:sz w:val="20"/>
              </w:rPr>
            </w:pPr>
          </w:p>
        </w:tc>
        <w:tc>
          <w:tcPr>
            <w:tcW w:w="709" w:type="dxa"/>
            <w:vAlign w:val="center"/>
          </w:tcPr>
          <w:p w:rsidR="00803BA8" w:rsidRPr="003740CF" w:rsidRDefault="00803BA8" w:rsidP="00BC1E5D">
            <w:pPr>
              <w:jc w:val="center"/>
              <w:rPr>
                <w:b/>
                <w:i/>
                <w:sz w:val="20"/>
              </w:rPr>
            </w:pPr>
          </w:p>
        </w:tc>
        <w:tc>
          <w:tcPr>
            <w:tcW w:w="850" w:type="dxa"/>
            <w:tcBorders>
              <w:top w:val="single" w:sz="4" w:space="0" w:color="auto"/>
              <w:bottom w:val="single" w:sz="4" w:space="0" w:color="auto"/>
            </w:tcBorders>
          </w:tcPr>
          <w:p w:rsidR="00803BA8" w:rsidRPr="003740CF" w:rsidRDefault="00803BA8" w:rsidP="00BC1E5D">
            <w:pPr>
              <w:tabs>
                <w:tab w:val="decimal" w:pos="961"/>
              </w:tabs>
              <w:jc w:val="right"/>
              <w:rPr>
                <w:color w:val="000000"/>
                <w:sz w:val="20"/>
              </w:rPr>
            </w:pPr>
          </w:p>
        </w:tc>
        <w:tc>
          <w:tcPr>
            <w:tcW w:w="1276" w:type="dxa"/>
            <w:tcBorders>
              <w:top w:val="single" w:sz="4" w:space="0" w:color="auto"/>
              <w:bottom w:val="single" w:sz="4" w:space="0" w:color="auto"/>
            </w:tcBorders>
          </w:tcPr>
          <w:p w:rsidR="00803BA8" w:rsidRPr="003740CF" w:rsidRDefault="00803BA8" w:rsidP="00BC1E5D">
            <w:pPr>
              <w:tabs>
                <w:tab w:val="decimal" w:pos="961"/>
              </w:tabs>
              <w:jc w:val="right"/>
              <w:rPr>
                <w:color w:val="000000"/>
                <w:sz w:val="20"/>
              </w:rPr>
            </w:pPr>
          </w:p>
        </w:tc>
        <w:tc>
          <w:tcPr>
            <w:tcW w:w="883" w:type="dxa"/>
            <w:tcBorders>
              <w:top w:val="single" w:sz="4" w:space="0" w:color="auto"/>
              <w:bottom w:val="single" w:sz="4" w:space="0" w:color="auto"/>
            </w:tcBorders>
          </w:tcPr>
          <w:p w:rsidR="00803BA8" w:rsidRPr="003740CF" w:rsidRDefault="00803BA8" w:rsidP="00BC1E5D">
            <w:pPr>
              <w:tabs>
                <w:tab w:val="decimal" w:pos="961"/>
              </w:tabs>
              <w:jc w:val="right"/>
              <w:rPr>
                <w:color w:val="000000"/>
                <w:sz w:val="20"/>
              </w:rPr>
            </w:pPr>
          </w:p>
        </w:tc>
        <w:tc>
          <w:tcPr>
            <w:tcW w:w="960" w:type="dxa"/>
            <w:tcBorders>
              <w:top w:val="single" w:sz="4" w:space="0" w:color="auto"/>
              <w:bottom w:val="single" w:sz="4" w:space="0" w:color="auto"/>
            </w:tcBorders>
          </w:tcPr>
          <w:p w:rsidR="00803BA8" w:rsidRPr="003740CF" w:rsidRDefault="00803BA8" w:rsidP="00BC1E5D">
            <w:pPr>
              <w:tabs>
                <w:tab w:val="decimal" w:pos="961"/>
              </w:tabs>
              <w:jc w:val="right"/>
              <w:rPr>
                <w:color w:val="000000"/>
                <w:sz w:val="20"/>
              </w:rPr>
            </w:pPr>
          </w:p>
        </w:tc>
        <w:tc>
          <w:tcPr>
            <w:tcW w:w="1276" w:type="dxa"/>
            <w:tcBorders>
              <w:top w:val="single" w:sz="4" w:space="0" w:color="auto"/>
              <w:bottom w:val="single" w:sz="4" w:space="0" w:color="auto"/>
            </w:tcBorders>
          </w:tcPr>
          <w:p w:rsidR="00803BA8" w:rsidRPr="003740CF" w:rsidRDefault="00803BA8" w:rsidP="00BC1E5D">
            <w:pPr>
              <w:tabs>
                <w:tab w:val="decimal" w:pos="961"/>
              </w:tabs>
              <w:jc w:val="right"/>
              <w:rPr>
                <w:color w:val="000000"/>
                <w:sz w:val="20"/>
              </w:rPr>
            </w:pPr>
          </w:p>
        </w:tc>
        <w:tc>
          <w:tcPr>
            <w:tcW w:w="829" w:type="dxa"/>
            <w:tcBorders>
              <w:top w:val="single" w:sz="4" w:space="0" w:color="auto"/>
              <w:bottom w:val="single" w:sz="4" w:space="0" w:color="auto"/>
            </w:tcBorders>
          </w:tcPr>
          <w:p w:rsidR="00803BA8" w:rsidRPr="003740CF" w:rsidRDefault="00803BA8" w:rsidP="00BC1E5D">
            <w:pPr>
              <w:tabs>
                <w:tab w:val="decimal" w:pos="961"/>
              </w:tabs>
              <w:jc w:val="right"/>
              <w:rPr>
                <w:color w:val="000000"/>
                <w:sz w:val="20"/>
              </w:rPr>
            </w:pPr>
          </w:p>
        </w:tc>
      </w:tr>
      <w:tr w:rsidR="00803BA8" w:rsidRPr="003740CF" w:rsidTr="00FB71FA">
        <w:tc>
          <w:tcPr>
            <w:tcW w:w="2439" w:type="dxa"/>
          </w:tcPr>
          <w:p w:rsidR="00803BA8" w:rsidRPr="003740CF" w:rsidRDefault="00803BA8" w:rsidP="00BC1E5D">
            <w:pPr>
              <w:rPr>
                <w:b/>
                <w:sz w:val="20"/>
              </w:rPr>
            </w:pPr>
            <w:r w:rsidRPr="003740CF">
              <w:rPr>
                <w:b/>
                <w:sz w:val="20"/>
              </w:rPr>
              <w:t>Total Assets</w:t>
            </w:r>
          </w:p>
        </w:tc>
        <w:tc>
          <w:tcPr>
            <w:tcW w:w="709" w:type="dxa"/>
            <w:vAlign w:val="center"/>
          </w:tcPr>
          <w:p w:rsidR="00803BA8" w:rsidRPr="003740CF" w:rsidRDefault="00803BA8" w:rsidP="00BC1E5D">
            <w:pPr>
              <w:jc w:val="center"/>
              <w:rPr>
                <w:i/>
                <w:sz w:val="20"/>
              </w:rPr>
            </w:pPr>
          </w:p>
        </w:tc>
        <w:tc>
          <w:tcPr>
            <w:tcW w:w="850" w:type="dxa"/>
            <w:tcBorders>
              <w:top w:val="single" w:sz="4" w:space="0" w:color="auto"/>
              <w:bottom w:val="single" w:sz="4" w:space="0" w:color="auto"/>
            </w:tcBorders>
          </w:tcPr>
          <w:p w:rsidR="00803BA8" w:rsidRPr="000B08CE" w:rsidRDefault="00803BA8" w:rsidP="00BC1E5D">
            <w:pPr>
              <w:tabs>
                <w:tab w:val="decimal" w:pos="961"/>
              </w:tabs>
              <w:jc w:val="right"/>
              <w:rPr>
                <w:b/>
                <w:color w:val="000000"/>
                <w:sz w:val="20"/>
              </w:rPr>
            </w:pPr>
            <w:r>
              <w:rPr>
                <w:b/>
                <w:color w:val="000000"/>
                <w:sz w:val="20"/>
              </w:rPr>
              <w:t>149,124</w:t>
            </w:r>
          </w:p>
        </w:tc>
        <w:tc>
          <w:tcPr>
            <w:tcW w:w="1276" w:type="dxa"/>
            <w:tcBorders>
              <w:top w:val="single" w:sz="4" w:space="0" w:color="auto"/>
              <w:bottom w:val="single" w:sz="4" w:space="0" w:color="auto"/>
            </w:tcBorders>
          </w:tcPr>
          <w:p w:rsidR="00803BA8" w:rsidRPr="003740CF" w:rsidRDefault="00803BA8" w:rsidP="00BC1E5D">
            <w:pPr>
              <w:jc w:val="right"/>
              <w:rPr>
                <w:b/>
                <w:color w:val="000000"/>
                <w:sz w:val="20"/>
              </w:rPr>
            </w:pPr>
            <w:r>
              <w:rPr>
                <w:b/>
                <w:color w:val="000000"/>
                <w:sz w:val="20"/>
              </w:rPr>
              <w:t>734</w:t>
            </w:r>
            <w:r w:rsidRPr="003740CF">
              <w:rPr>
                <w:b/>
                <w:color w:val="000000"/>
                <w:sz w:val="20"/>
              </w:rPr>
              <w:t xml:space="preserve">   </w:t>
            </w:r>
          </w:p>
        </w:tc>
        <w:tc>
          <w:tcPr>
            <w:tcW w:w="883" w:type="dxa"/>
            <w:tcBorders>
              <w:top w:val="single" w:sz="4" w:space="0" w:color="auto"/>
              <w:bottom w:val="single" w:sz="4" w:space="0" w:color="auto"/>
            </w:tcBorders>
          </w:tcPr>
          <w:p w:rsidR="00803BA8" w:rsidRPr="003740CF" w:rsidRDefault="00803BA8" w:rsidP="00FA79E3">
            <w:pPr>
              <w:tabs>
                <w:tab w:val="decimal" w:pos="961"/>
              </w:tabs>
              <w:jc w:val="right"/>
              <w:rPr>
                <w:b/>
                <w:color w:val="000000"/>
                <w:sz w:val="20"/>
              </w:rPr>
            </w:pPr>
            <w:r>
              <w:rPr>
                <w:b/>
                <w:color w:val="000000"/>
                <w:sz w:val="20"/>
              </w:rPr>
              <w:t>149,858</w:t>
            </w:r>
          </w:p>
        </w:tc>
        <w:tc>
          <w:tcPr>
            <w:tcW w:w="960" w:type="dxa"/>
            <w:tcBorders>
              <w:top w:val="single" w:sz="4" w:space="0" w:color="auto"/>
              <w:bottom w:val="single" w:sz="4" w:space="0" w:color="auto"/>
            </w:tcBorders>
          </w:tcPr>
          <w:p w:rsidR="00803BA8" w:rsidRPr="003740CF" w:rsidRDefault="00803BA8" w:rsidP="003A6EF8">
            <w:pPr>
              <w:tabs>
                <w:tab w:val="decimal" w:pos="961"/>
              </w:tabs>
              <w:jc w:val="right"/>
              <w:rPr>
                <w:b/>
                <w:color w:val="000000"/>
                <w:sz w:val="20"/>
              </w:rPr>
            </w:pPr>
            <w:r w:rsidRPr="003740CF">
              <w:rPr>
                <w:color w:val="000000"/>
                <w:sz w:val="20"/>
              </w:rPr>
              <w:t xml:space="preserve">  </w:t>
            </w:r>
            <w:r>
              <w:rPr>
                <w:b/>
                <w:color w:val="000000"/>
                <w:sz w:val="20"/>
              </w:rPr>
              <w:t>145,760</w:t>
            </w:r>
            <w:r w:rsidRPr="003740CF">
              <w:rPr>
                <w:b/>
                <w:color w:val="000000"/>
                <w:sz w:val="20"/>
              </w:rPr>
              <w:t xml:space="preserve">   </w:t>
            </w:r>
          </w:p>
        </w:tc>
        <w:tc>
          <w:tcPr>
            <w:tcW w:w="1276" w:type="dxa"/>
            <w:tcBorders>
              <w:top w:val="single" w:sz="4" w:space="0" w:color="auto"/>
              <w:bottom w:val="single" w:sz="4" w:space="0" w:color="auto"/>
            </w:tcBorders>
          </w:tcPr>
          <w:p w:rsidR="00803BA8" w:rsidRPr="003740CF" w:rsidRDefault="00803BA8" w:rsidP="003A6EF8">
            <w:pPr>
              <w:tabs>
                <w:tab w:val="decimal" w:pos="961"/>
              </w:tabs>
              <w:jc w:val="right"/>
              <w:rPr>
                <w:color w:val="000000"/>
                <w:sz w:val="20"/>
              </w:rPr>
            </w:pPr>
            <w:r>
              <w:rPr>
                <w:color w:val="000000"/>
                <w:sz w:val="20"/>
              </w:rPr>
              <w:t>1,420</w:t>
            </w:r>
          </w:p>
        </w:tc>
        <w:tc>
          <w:tcPr>
            <w:tcW w:w="829" w:type="dxa"/>
            <w:tcBorders>
              <w:top w:val="single" w:sz="4" w:space="0" w:color="auto"/>
              <w:bottom w:val="single" w:sz="4" w:space="0" w:color="auto"/>
            </w:tcBorders>
          </w:tcPr>
          <w:p w:rsidR="00803BA8" w:rsidRPr="003740CF" w:rsidRDefault="00803BA8" w:rsidP="003A6EF8">
            <w:pPr>
              <w:tabs>
                <w:tab w:val="decimal" w:pos="961"/>
              </w:tabs>
              <w:jc w:val="right"/>
              <w:rPr>
                <w:color w:val="000000"/>
                <w:sz w:val="20"/>
              </w:rPr>
            </w:pPr>
            <w:r w:rsidRPr="003740CF">
              <w:rPr>
                <w:color w:val="000000"/>
                <w:sz w:val="20"/>
              </w:rPr>
              <w:t xml:space="preserve">  </w:t>
            </w:r>
            <w:r>
              <w:rPr>
                <w:b/>
                <w:color w:val="000000"/>
                <w:sz w:val="20"/>
              </w:rPr>
              <w:t>147,180</w:t>
            </w:r>
            <w:r w:rsidRPr="003740CF">
              <w:rPr>
                <w:b/>
                <w:color w:val="000000"/>
                <w:sz w:val="20"/>
              </w:rPr>
              <w:t xml:space="preserve">   </w:t>
            </w:r>
          </w:p>
        </w:tc>
      </w:tr>
      <w:tr w:rsidR="00803BA8" w:rsidRPr="003740CF" w:rsidTr="00FB71FA">
        <w:tc>
          <w:tcPr>
            <w:tcW w:w="2439" w:type="dxa"/>
          </w:tcPr>
          <w:p w:rsidR="00803BA8" w:rsidRPr="003740CF" w:rsidRDefault="00803BA8" w:rsidP="00BC1E5D">
            <w:pPr>
              <w:rPr>
                <w:b/>
                <w:sz w:val="20"/>
              </w:rPr>
            </w:pPr>
          </w:p>
        </w:tc>
        <w:tc>
          <w:tcPr>
            <w:tcW w:w="709" w:type="dxa"/>
            <w:vAlign w:val="center"/>
          </w:tcPr>
          <w:p w:rsidR="00803BA8" w:rsidRPr="003740CF" w:rsidRDefault="00803BA8" w:rsidP="00BC1E5D">
            <w:pPr>
              <w:jc w:val="center"/>
              <w:rPr>
                <w:i/>
                <w:sz w:val="20"/>
              </w:rPr>
            </w:pPr>
          </w:p>
        </w:tc>
        <w:tc>
          <w:tcPr>
            <w:tcW w:w="850" w:type="dxa"/>
            <w:tcBorders>
              <w:top w:val="single" w:sz="4" w:space="0" w:color="auto"/>
            </w:tcBorders>
          </w:tcPr>
          <w:p w:rsidR="00803BA8" w:rsidRPr="003740CF" w:rsidRDefault="00803BA8" w:rsidP="00BC1E5D">
            <w:pPr>
              <w:tabs>
                <w:tab w:val="decimal" w:pos="961"/>
              </w:tabs>
              <w:jc w:val="right"/>
              <w:rPr>
                <w:color w:val="000000"/>
                <w:sz w:val="20"/>
              </w:rPr>
            </w:pPr>
          </w:p>
        </w:tc>
        <w:tc>
          <w:tcPr>
            <w:tcW w:w="1276" w:type="dxa"/>
            <w:tcBorders>
              <w:top w:val="single" w:sz="4" w:space="0" w:color="auto"/>
            </w:tcBorders>
          </w:tcPr>
          <w:p w:rsidR="00803BA8" w:rsidRPr="003740CF" w:rsidRDefault="00803BA8" w:rsidP="00BC1E5D">
            <w:pPr>
              <w:tabs>
                <w:tab w:val="decimal" w:pos="961"/>
              </w:tabs>
              <w:jc w:val="right"/>
              <w:rPr>
                <w:color w:val="000000"/>
                <w:sz w:val="20"/>
              </w:rPr>
            </w:pPr>
          </w:p>
        </w:tc>
        <w:tc>
          <w:tcPr>
            <w:tcW w:w="883" w:type="dxa"/>
            <w:tcBorders>
              <w:top w:val="single" w:sz="4" w:space="0" w:color="auto"/>
            </w:tcBorders>
          </w:tcPr>
          <w:p w:rsidR="00803BA8" w:rsidRPr="003740CF" w:rsidRDefault="00803BA8" w:rsidP="00BC1E5D">
            <w:pPr>
              <w:tabs>
                <w:tab w:val="decimal" w:pos="961"/>
              </w:tabs>
              <w:jc w:val="right"/>
              <w:rPr>
                <w:color w:val="000000"/>
                <w:sz w:val="20"/>
              </w:rPr>
            </w:pPr>
          </w:p>
        </w:tc>
        <w:tc>
          <w:tcPr>
            <w:tcW w:w="960" w:type="dxa"/>
            <w:tcBorders>
              <w:top w:val="single" w:sz="4" w:space="0" w:color="auto"/>
            </w:tcBorders>
          </w:tcPr>
          <w:p w:rsidR="00803BA8" w:rsidRPr="003740CF" w:rsidRDefault="00803BA8" w:rsidP="00BC1E5D">
            <w:pPr>
              <w:tabs>
                <w:tab w:val="decimal" w:pos="961"/>
              </w:tabs>
              <w:jc w:val="right"/>
              <w:rPr>
                <w:color w:val="000000"/>
                <w:sz w:val="20"/>
              </w:rPr>
            </w:pPr>
          </w:p>
        </w:tc>
        <w:tc>
          <w:tcPr>
            <w:tcW w:w="1276" w:type="dxa"/>
            <w:tcBorders>
              <w:top w:val="single" w:sz="4" w:space="0" w:color="auto"/>
            </w:tcBorders>
          </w:tcPr>
          <w:p w:rsidR="00803BA8" w:rsidRPr="003740CF" w:rsidRDefault="00803BA8" w:rsidP="00BC1E5D">
            <w:pPr>
              <w:tabs>
                <w:tab w:val="decimal" w:pos="961"/>
              </w:tabs>
              <w:jc w:val="right"/>
              <w:rPr>
                <w:color w:val="000000"/>
                <w:sz w:val="20"/>
              </w:rPr>
            </w:pPr>
          </w:p>
        </w:tc>
        <w:tc>
          <w:tcPr>
            <w:tcW w:w="829" w:type="dxa"/>
            <w:tcBorders>
              <w:top w:val="single" w:sz="4" w:space="0" w:color="auto"/>
            </w:tcBorders>
          </w:tcPr>
          <w:p w:rsidR="00803BA8" w:rsidRPr="003740CF" w:rsidRDefault="00803BA8" w:rsidP="00BC1E5D">
            <w:pPr>
              <w:tabs>
                <w:tab w:val="decimal" w:pos="961"/>
              </w:tabs>
              <w:jc w:val="right"/>
              <w:rPr>
                <w:color w:val="000000"/>
                <w:sz w:val="20"/>
              </w:rPr>
            </w:pPr>
          </w:p>
        </w:tc>
      </w:tr>
      <w:tr w:rsidR="00803BA8" w:rsidRPr="003740CF" w:rsidTr="00FB71FA">
        <w:tc>
          <w:tcPr>
            <w:tcW w:w="2439" w:type="dxa"/>
          </w:tcPr>
          <w:p w:rsidR="00803BA8" w:rsidRPr="003740CF" w:rsidRDefault="00803BA8" w:rsidP="00BC1E5D">
            <w:pPr>
              <w:rPr>
                <w:sz w:val="20"/>
              </w:rPr>
            </w:pPr>
            <w:r w:rsidRPr="003740CF">
              <w:rPr>
                <w:b/>
                <w:sz w:val="20"/>
              </w:rPr>
              <w:t>Current Liabilities</w:t>
            </w:r>
            <w:r w:rsidRPr="003740CF">
              <w:rPr>
                <w:sz w:val="20"/>
              </w:rPr>
              <w:t xml:space="preserve"> </w:t>
            </w:r>
          </w:p>
        </w:tc>
        <w:tc>
          <w:tcPr>
            <w:tcW w:w="709" w:type="dxa"/>
            <w:vAlign w:val="center"/>
          </w:tcPr>
          <w:p w:rsidR="00803BA8" w:rsidRPr="003740CF" w:rsidRDefault="00803BA8" w:rsidP="00BC1E5D">
            <w:pPr>
              <w:jc w:val="center"/>
              <w:rPr>
                <w:i/>
                <w:sz w:val="20"/>
              </w:rPr>
            </w:pPr>
          </w:p>
        </w:tc>
        <w:tc>
          <w:tcPr>
            <w:tcW w:w="850" w:type="dxa"/>
          </w:tcPr>
          <w:p w:rsidR="00803BA8" w:rsidRPr="003740CF" w:rsidRDefault="00803BA8" w:rsidP="00BC1E5D">
            <w:pPr>
              <w:tabs>
                <w:tab w:val="decimal" w:pos="961"/>
              </w:tabs>
              <w:jc w:val="right"/>
              <w:rPr>
                <w:color w:val="000000"/>
                <w:sz w:val="20"/>
              </w:rPr>
            </w:pPr>
          </w:p>
        </w:tc>
        <w:tc>
          <w:tcPr>
            <w:tcW w:w="1276" w:type="dxa"/>
          </w:tcPr>
          <w:p w:rsidR="00803BA8" w:rsidRPr="003740CF" w:rsidRDefault="00803BA8" w:rsidP="00BC1E5D">
            <w:pPr>
              <w:tabs>
                <w:tab w:val="decimal" w:pos="961"/>
              </w:tabs>
              <w:jc w:val="right"/>
              <w:rPr>
                <w:color w:val="000000"/>
                <w:sz w:val="20"/>
              </w:rPr>
            </w:pPr>
          </w:p>
        </w:tc>
        <w:tc>
          <w:tcPr>
            <w:tcW w:w="883" w:type="dxa"/>
          </w:tcPr>
          <w:p w:rsidR="00803BA8" w:rsidRPr="003740CF" w:rsidRDefault="00803BA8" w:rsidP="00BC1E5D">
            <w:pPr>
              <w:tabs>
                <w:tab w:val="decimal" w:pos="961"/>
              </w:tabs>
              <w:jc w:val="right"/>
              <w:rPr>
                <w:color w:val="000000"/>
                <w:sz w:val="20"/>
              </w:rPr>
            </w:pPr>
          </w:p>
        </w:tc>
        <w:tc>
          <w:tcPr>
            <w:tcW w:w="960" w:type="dxa"/>
          </w:tcPr>
          <w:p w:rsidR="00803BA8" w:rsidRPr="003740CF" w:rsidRDefault="00803BA8" w:rsidP="00BC1E5D">
            <w:pPr>
              <w:tabs>
                <w:tab w:val="decimal" w:pos="961"/>
              </w:tabs>
              <w:jc w:val="right"/>
              <w:rPr>
                <w:color w:val="000000"/>
                <w:sz w:val="20"/>
              </w:rPr>
            </w:pPr>
          </w:p>
        </w:tc>
        <w:tc>
          <w:tcPr>
            <w:tcW w:w="1276" w:type="dxa"/>
          </w:tcPr>
          <w:p w:rsidR="00803BA8" w:rsidRPr="003740CF" w:rsidRDefault="00803BA8" w:rsidP="00BC1E5D">
            <w:pPr>
              <w:tabs>
                <w:tab w:val="decimal" w:pos="961"/>
              </w:tabs>
              <w:jc w:val="right"/>
              <w:rPr>
                <w:color w:val="000000"/>
                <w:sz w:val="20"/>
              </w:rPr>
            </w:pPr>
          </w:p>
        </w:tc>
        <w:tc>
          <w:tcPr>
            <w:tcW w:w="829" w:type="dxa"/>
          </w:tcPr>
          <w:p w:rsidR="00803BA8" w:rsidRPr="003740CF" w:rsidRDefault="00803BA8" w:rsidP="00BC1E5D">
            <w:pPr>
              <w:tabs>
                <w:tab w:val="decimal" w:pos="961"/>
              </w:tabs>
              <w:jc w:val="right"/>
              <w:rPr>
                <w:color w:val="000000"/>
                <w:sz w:val="20"/>
              </w:rPr>
            </w:pPr>
          </w:p>
        </w:tc>
      </w:tr>
      <w:tr w:rsidR="00803BA8" w:rsidRPr="003740CF" w:rsidTr="00FB71FA">
        <w:tc>
          <w:tcPr>
            <w:tcW w:w="2439" w:type="dxa"/>
          </w:tcPr>
          <w:p w:rsidR="00803BA8" w:rsidRPr="003740CF" w:rsidRDefault="00803BA8" w:rsidP="00BC1E5D">
            <w:pPr>
              <w:rPr>
                <w:sz w:val="20"/>
              </w:rPr>
            </w:pPr>
            <w:r w:rsidRPr="003740CF">
              <w:rPr>
                <w:sz w:val="20"/>
              </w:rPr>
              <w:t>Provisions</w:t>
            </w:r>
          </w:p>
        </w:tc>
        <w:tc>
          <w:tcPr>
            <w:tcW w:w="709" w:type="dxa"/>
            <w:vAlign w:val="center"/>
          </w:tcPr>
          <w:p w:rsidR="00803BA8" w:rsidRPr="003740CF" w:rsidRDefault="00803BA8" w:rsidP="00BC1E5D">
            <w:pPr>
              <w:jc w:val="center"/>
              <w:rPr>
                <w:b/>
                <w:i/>
                <w:sz w:val="20"/>
              </w:rPr>
            </w:pPr>
          </w:p>
        </w:tc>
        <w:tc>
          <w:tcPr>
            <w:tcW w:w="850" w:type="dxa"/>
          </w:tcPr>
          <w:p w:rsidR="00803BA8" w:rsidRPr="003740CF" w:rsidRDefault="00803BA8" w:rsidP="00BC1E5D">
            <w:pPr>
              <w:tabs>
                <w:tab w:val="decimal" w:pos="961"/>
              </w:tabs>
              <w:jc w:val="right"/>
              <w:rPr>
                <w:color w:val="000000"/>
                <w:sz w:val="20"/>
              </w:rPr>
            </w:pPr>
            <w:r>
              <w:rPr>
                <w:color w:val="000000"/>
                <w:sz w:val="20"/>
              </w:rPr>
              <w:t>(1,883)</w:t>
            </w:r>
          </w:p>
        </w:tc>
        <w:tc>
          <w:tcPr>
            <w:tcW w:w="1276" w:type="dxa"/>
          </w:tcPr>
          <w:p w:rsidR="00803BA8" w:rsidRPr="003740CF" w:rsidRDefault="00803BA8" w:rsidP="00BC1E5D">
            <w:pPr>
              <w:tabs>
                <w:tab w:val="decimal" w:pos="961"/>
              </w:tabs>
              <w:jc w:val="right"/>
              <w:rPr>
                <w:color w:val="000000"/>
                <w:sz w:val="20"/>
              </w:rPr>
            </w:pPr>
            <w:r>
              <w:rPr>
                <w:color w:val="000000"/>
                <w:sz w:val="20"/>
              </w:rPr>
              <w:t>-</w:t>
            </w:r>
          </w:p>
        </w:tc>
        <w:tc>
          <w:tcPr>
            <w:tcW w:w="883" w:type="dxa"/>
          </w:tcPr>
          <w:p w:rsidR="00803BA8" w:rsidRPr="003740CF" w:rsidRDefault="00803BA8" w:rsidP="00DD34D4">
            <w:pPr>
              <w:tabs>
                <w:tab w:val="decimal" w:pos="961"/>
              </w:tabs>
              <w:jc w:val="right"/>
              <w:rPr>
                <w:color w:val="000000"/>
                <w:sz w:val="20"/>
              </w:rPr>
            </w:pPr>
            <w:r>
              <w:rPr>
                <w:color w:val="000000"/>
                <w:sz w:val="20"/>
              </w:rPr>
              <w:t>(1,883)</w:t>
            </w:r>
          </w:p>
        </w:tc>
        <w:tc>
          <w:tcPr>
            <w:tcW w:w="960" w:type="dxa"/>
          </w:tcPr>
          <w:p w:rsidR="00803BA8" w:rsidRPr="003740CF" w:rsidRDefault="00803BA8" w:rsidP="00BC1E5D">
            <w:pPr>
              <w:tabs>
                <w:tab w:val="decimal" w:pos="961"/>
              </w:tabs>
              <w:jc w:val="right"/>
              <w:rPr>
                <w:color w:val="000000"/>
                <w:sz w:val="20"/>
              </w:rPr>
            </w:pPr>
            <w:r w:rsidRPr="003740CF">
              <w:rPr>
                <w:color w:val="000000"/>
                <w:sz w:val="20"/>
              </w:rPr>
              <w:t>(1,</w:t>
            </w:r>
            <w:r>
              <w:rPr>
                <w:color w:val="000000"/>
                <w:sz w:val="20"/>
              </w:rPr>
              <w:t>651</w:t>
            </w:r>
            <w:r w:rsidRPr="003740CF">
              <w:rPr>
                <w:color w:val="000000"/>
                <w:sz w:val="20"/>
              </w:rPr>
              <w:t>)</w:t>
            </w:r>
          </w:p>
        </w:tc>
        <w:tc>
          <w:tcPr>
            <w:tcW w:w="1276" w:type="dxa"/>
          </w:tcPr>
          <w:p w:rsidR="00803BA8" w:rsidRPr="003740CF" w:rsidRDefault="00803BA8" w:rsidP="00BC1E5D">
            <w:pPr>
              <w:tabs>
                <w:tab w:val="decimal" w:pos="961"/>
              </w:tabs>
              <w:jc w:val="right"/>
              <w:rPr>
                <w:color w:val="000000"/>
                <w:sz w:val="20"/>
              </w:rPr>
            </w:pPr>
            <w:r>
              <w:rPr>
                <w:color w:val="000000"/>
                <w:sz w:val="20"/>
              </w:rPr>
              <w:t>-</w:t>
            </w:r>
          </w:p>
        </w:tc>
        <w:tc>
          <w:tcPr>
            <w:tcW w:w="829" w:type="dxa"/>
          </w:tcPr>
          <w:p w:rsidR="00803BA8" w:rsidRPr="003740CF" w:rsidRDefault="00803BA8" w:rsidP="00BC1E5D">
            <w:pPr>
              <w:tabs>
                <w:tab w:val="decimal" w:pos="961"/>
              </w:tabs>
              <w:jc w:val="right"/>
              <w:rPr>
                <w:color w:val="000000"/>
                <w:sz w:val="20"/>
              </w:rPr>
            </w:pPr>
            <w:r w:rsidRPr="003740CF">
              <w:rPr>
                <w:color w:val="000000"/>
                <w:sz w:val="20"/>
              </w:rPr>
              <w:t>(1,</w:t>
            </w:r>
            <w:r>
              <w:rPr>
                <w:color w:val="000000"/>
                <w:sz w:val="20"/>
              </w:rPr>
              <w:t>651</w:t>
            </w:r>
            <w:r w:rsidRPr="003740CF">
              <w:rPr>
                <w:color w:val="000000"/>
                <w:sz w:val="20"/>
              </w:rPr>
              <w:t>)</w:t>
            </w:r>
          </w:p>
        </w:tc>
      </w:tr>
      <w:tr w:rsidR="00803BA8" w:rsidRPr="003740CF" w:rsidTr="00FB71FA">
        <w:tc>
          <w:tcPr>
            <w:tcW w:w="2439" w:type="dxa"/>
          </w:tcPr>
          <w:p w:rsidR="00803BA8" w:rsidRPr="003740CF" w:rsidRDefault="00803BA8" w:rsidP="00BC1E5D">
            <w:pPr>
              <w:rPr>
                <w:sz w:val="20"/>
              </w:rPr>
            </w:pPr>
            <w:r w:rsidRPr="003740CF">
              <w:rPr>
                <w:sz w:val="20"/>
              </w:rPr>
              <w:t>Financial Liabilities:</w:t>
            </w:r>
          </w:p>
        </w:tc>
        <w:tc>
          <w:tcPr>
            <w:tcW w:w="709" w:type="dxa"/>
            <w:vAlign w:val="center"/>
          </w:tcPr>
          <w:p w:rsidR="00803BA8" w:rsidRPr="003740CF" w:rsidRDefault="00803BA8" w:rsidP="00BC1E5D">
            <w:pPr>
              <w:jc w:val="center"/>
              <w:rPr>
                <w:b/>
                <w:i/>
                <w:sz w:val="20"/>
              </w:rPr>
            </w:pPr>
          </w:p>
        </w:tc>
        <w:tc>
          <w:tcPr>
            <w:tcW w:w="850" w:type="dxa"/>
          </w:tcPr>
          <w:p w:rsidR="00803BA8" w:rsidRPr="003740CF" w:rsidRDefault="00803BA8" w:rsidP="00BC1E5D">
            <w:pPr>
              <w:tabs>
                <w:tab w:val="decimal" w:pos="957"/>
                <w:tab w:val="decimal" w:pos="1440"/>
              </w:tabs>
              <w:jc w:val="right"/>
              <w:rPr>
                <w:snapToGrid w:val="0"/>
                <w:color w:val="000000"/>
                <w:sz w:val="20"/>
                <w:u w:val="single"/>
              </w:rPr>
            </w:pPr>
          </w:p>
        </w:tc>
        <w:tc>
          <w:tcPr>
            <w:tcW w:w="1276" w:type="dxa"/>
          </w:tcPr>
          <w:p w:rsidR="00803BA8" w:rsidRPr="003740CF" w:rsidRDefault="00803BA8" w:rsidP="00BC1E5D">
            <w:pPr>
              <w:tabs>
                <w:tab w:val="decimal" w:pos="957"/>
                <w:tab w:val="decimal" w:pos="1440"/>
              </w:tabs>
              <w:jc w:val="right"/>
              <w:rPr>
                <w:snapToGrid w:val="0"/>
                <w:color w:val="000000"/>
                <w:sz w:val="20"/>
                <w:u w:val="single"/>
              </w:rPr>
            </w:pPr>
          </w:p>
        </w:tc>
        <w:tc>
          <w:tcPr>
            <w:tcW w:w="883" w:type="dxa"/>
          </w:tcPr>
          <w:p w:rsidR="00803BA8" w:rsidRPr="003740CF" w:rsidRDefault="00803BA8" w:rsidP="00BC1E5D">
            <w:pPr>
              <w:tabs>
                <w:tab w:val="decimal" w:pos="957"/>
                <w:tab w:val="decimal" w:pos="1440"/>
              </w:tabs>
              <w:jc w:val="right"/>
              <w:rPr>
                <w:snapToGrid w:val="0"/>
                <w:color w:val="000000"/>
                <w:sz w:val="20"/>
                <w:u w:val="single"/>
              </w:rPr>
            </w:pPr>
          </w:p>
        </w:tc>
        <w:tc>
          <w:tcPr>
            <w:tcW w:w="960" w:type="dxa"/>
            <w:tcBorders>
              <w:bottom w:val="nil"/>
            </w:tcBorders>
          </w:tcPr>
          <w:p w:rsidR="00803BA8" w:rsidRPr="003740CF" w:rsidRDefault="00803BA8" w:rsidP="00BC1E5D">
            <w:pPr>
              <w:tabs>
                <w:tab w:val="decimal" w:pos="957"/>
                <w:tab w:val="decimal" w:pos="1440"/>
              </w:tabs>
              <w:jc w:val="right"/>
              <w:rPr>
                <w:snapToGrid w:val="0"/>
                <w:color w:val="000000"/>
                <w:sz w:val="20"/>
                <w:u w:val="single"/>
              </w:rPr>
            </w:pPr>
          </w:p>
        </w:tc>
        <w:tc>
          <w:tcPr>
            <w:tcW w:w="1276" w:type="dxa"/>
            <w:tcBorders>
              <w:bottom w:val="nil"/>
            </w:tcBorders>
          </w:tcPr>
          <w:p w:rsidR="00803BA8" w:rsidRPr="003740CF" w:rsidRDefault="00803BA8" w:rsidP="00BC1E5D">
            <w:pPr>
              <w:tabs>
                <w:tab w:val="decimal" w:pos="957"/>
                <w:tab w:val="decimal" w:pos="1440"/>
              </w:tabs>
              <w:jc w:val="right"/>
              <w:rPr>
                <w:snapToGrid w:val="0"/>
                <w:color w:val="000000"/>
                <w:sz w:val="20"/>
                <w:u w:val="single"/>
              </w:rPr>
            </w:pPr>
          </w:p>
        </w:tc>
        <w:tc>
          <w:tcPr>
            <w:tcW w:w="829" w:type="dxa"/>
            <w:tcBorders>
              <w:bottom w:val="nil"/>
            </w:tcBorders>
          </w:tcPr>
          <w:p w:rsidR="00803BA8" w:rsidRPr="003740CF" w:rsidRDefault="00803BA8" w:rsidP="00BC1E5D">
            <w:pPr>
              <w:tabs>
                <w:tab w:val="decimal" w:pos="957"/>
                <w:tab w:val="decimal" w:pos="1440"/>
              </w:tabs>
              <w:jc w:val="right"/>
              <w:rPr>
                <w:snapToGrid w:val="0"/>
                <w:color w:val="000000"/>
                <w:sz w:val="20"/>
                <w:u w:val="single"/>
              </w:rPr>
            </w:pPr>
          </w:p>
        </w:tc>
      </w:tr>
      <w:tr w:rsidR="00803BA8" w:rsidRPr="003740CF" w:rsidTr="00FB71FA">
        <w:tc>
          <w:tcPr>
            <w:tcW w:w="2439" w:type="dxa"/>
          </w:tcPr>
          <w:p w:rsidR="00803BA8" w:rsidRPr="003740CF" w:rsidRDefault="00803BA8" w:rsidP="00BC1E5D">
            <w:pPr>
              <w:rPr>
                <w:sz w:val="20"/>
              </w:rPr>
            </w:pPr>
            <w:r w:rsidRPr="003740CF">
              <w:rPr>
                <w:sz w:val="20"/>
              </w:rPr>
              <w:t xml:space="preserve"> - Trade and other payables</w:t>
            </w:r>
          </w:p>
        </w:tc>
        <w:tc>
          <w:tcPr>
            <w:tcW w:w="709" w:type="dxa"/>
            <w:vAlign w:val="center"/>
          </w:tcPr>
          <w:p w:rsidR="00803BA8" w:rsidRPr="003740CF" w:rsidRDefault="00803BA8" w:rsidP="00BC1E5D">
            <w:pPr>
              <w:jc w:val="center"/>
              <w:rPr>
                <w:i/>
                <w:sz w:val="20"/>
              </w:rPr>
            </w:pPr>
          </w:p>
        </w:tc>
        <w:tc>
          <w:tcPr>
            <w:tcW w:w="850" w:type="dxa"/>
            <w:tcBorders>
              <w:bottom w:val="single" w:sz="4" w:space="0" w:color="auto"/>
            </w:tcBorders>
          </w:tcPr>
          <w:p w:rsidR="00803BA8" w:rsidRPr="003740CF" w:rsidRDefault="00803BA8" w:rsidP="00266B8C">
            <w:pPr>
              <w:tabs>
                <w:tab w:val="decimal" w:pos="957"/>
                <w:tab w:val="decimal" w:pos="1440"/>
              </w:tabs>
              <w:jc w:val="right"/>
              <w:rPr>
                <w:snapToGrid w:val="0"/>
                <w:color w:val="000000"/>
                <w:sz w:val="20"/>
              </w:rPr>
            </w:pPr>
            <w:r>
              <w:rPr>
                <w:snapToGrid w:val="0"/>
                <w:color w:val="000000"/>
                <w:sz w:val="20"/>
              </w:rPr>
              <w:t>(25,894)</w:t>
            </w:r>
          </w:p>
        </w:tc>
        <w:tc>
          <w:tcPr>
            <w:tcW w:w="1276" w:type="dxa"/>
          </w:tcPr>
          <w:p w:rsidR="00803BA8" w:rsidRPr="003740CF" w:rsidRDefault="00803BA8" w:rsidP="00263900">
            <w:pPr>
              <w:tabs>
                <w:tab w:val="decimal" w:pos="957"/>
                <w:tab w:val="decimal" w:pos="1440"/>
              </w:tabs>
              <w:jc w:val="right"/>
              <w:rPr>
                <w:snapToGrid w:val="0"/>
                <w:color w:val="000000"/>
                <w:sz w:val="20"/>
              </w:rPr>
            </w:pPr>
            <w:r>
              <w:rPr>
                <w:snapToGrid w:val="0"/>
                <w:color w:val="000000"/>
                <w:sz w:val="20"/>
              </w:rPr>
              <w:t>(34)</w:t>
            </w:r>
          </w:p>
        </w:tc>
        <w:tc>
          <w:tcPr>
            <w:tcW w:w="883" w:type="dxa"/>
            <w:tcBorders>
              <w:bottom w:val="single" w:sz="4" w:space="0" w:color="auto"/>
            </w:tcBorders>
          </w:tcPr>
          <w:p w:rsidR="00803BA8" w:rsidRPr="003740CF" w:rsidRDefault="00803BA8" w:rsidP="00DD34D4">
            <w:pPr>
              <w:tabs>
                <w:tab w:val="decimal" w:pos="957"/>
                <w:tab w:val="decimal" w:pos="1440"/>
              </w:tabs>
              <w:jc w:val="right"/>
              <w:rPr>
                <w:snapToGrid w:val="0"/>
                <w:color w:val="000000"/>
                <w:sz w:val="20"/>
              </w:rPr>
            </w:pPr>
            <w:r>
              <w:rPr>
                <w:snapToGrid w:val="0"/>
                <w:color w:val="000000"/>
                <w:sz w:val="20"/>
              </w:rPr>
              <w:t>(25,928)</w:t>
            </w:r>
          </w:p>
        </w:tc>
        <w:tc>
          <w:tcPr>
            <w:tcW w:w="960" w:type="dxa"/>
            <w:tcBorders>
              <w:top w:val="nil"/>
              <w:bottom w:val="single" w:sz="4" w:space="0" w:color="auto"/>
            </w:tcBorders>
          </w:tcPr>
          <w:p w:rsidR="00803BA8" w:rsidRPr="003740CF" w:rsidRDefault="00803BA8" w:rsidP="003A6EF8">
            <w:pPr>
              <w:tabs>
                <w:tab w:val="decimal" w:pos="957"/>
                <w:tab w:val="decimal" w:pos="1440"/>
              </w:tabs>
              <w:jc w:val="right"/>
              <w:rPr>
                <w:snapToGrid w:val="0"/>
                <w:color w:val="000000"/>
                <w:sz w:val="20"/>
              </w:rPr>
            </w:pPr>
            <w:r w:rsidRPr="003740CF">
              <w:rPr>
                <w:snapToGrid w:val="0"/>
                <w:color w:val="000000"/>
                <w:sz w:val="20"/>
              </w:rPr>
              <w:t>(</w:t>
            </w:r>
            <w:r>
              <w:rPr>
                <w:snapToGrid w:val="0"/>
                <w:color w:val="000000"/>
                <w:sz w:val="20"/>
              </w:rPr>
              <w:t>17,855</w:t>
            </w:r>
            <w:r w:rsidRPr="003740CF">
              <w:rPr>
                <w:snapToGrid w:val="0"/>
                <w:color w:val="000000"/>
                <w:sz w:val="20"/>
              </w:rPr>
              <w:t>)</w:t>
            </w:r>
          </w:p>
        </w:tc>
        <w:tc>
          <w:tcPr>
            <w:tcW w:w="1276" w:type="dxa"/>
            <w:tcBorders>
              <w:top w:val="nil"/>
              <w:bottom w:val="single" w:sz="4" w:space="0" w:color="auto"/>
            </w:tcBorders>
          </w:tcPr>
          <w:p w:rsidR="00803BA8" w:rsidRPr="003740CF" w:rsidRDefault="00803BA8" w:rsidP="003A6EF8">
            <w:pPr>
              <w:tabs>
                <w:tab w:val="decimal" w:pos="957"/>
                <w:tab w:val="decimal" w:pos="1440"/>
              </w:tabs>
              <w:jc w:val="right"/>
              <w:rPr>
                <w:snapToGrid w:val="0"/>
                <w:color w:val="000000"/>
                <w:sz w:val="20"/>
              </w:rPr>
            </w:pPr>
            <w:r>
              <w:rPr>
                <w:snapToGrid w:val="0"/>
                <w:color w:val="000000"/>
                <w:sz w:val="20"/>
              </w:rPr>
              <w:t>(23)</w:t>
            </w:r>
          </w:p>
        </w:tc>
        <w:tc>
          <w:tcPr>
            <w:tcW w:w="829" w:type="dxa"/>
            <w:tcBorders>
              <w:top w:val="nil"/>
              <w:bottom w:val="single" w:sz="4" w:space="0" w:color="auto"/>
            </w:tcBorders>
          </w:tcPr>
          <w:p w:rsidR="00803BA8" w:rsidRPr="003740CF" w:rsidRDefault="00803BA8" w:rsidP="003A6EF8">
            <w:pPr>
              <w:tabs>
                <w:tab w:val="decimal" w:pos="957"/>
                <w:tab w:val="decimal" w:pos="1440"/>
              </w:tabs>
              <w:jc w:val="right"/>
              <w:rPr>
                <w:snapToGrid w:val="0"/>
                <w:color w:val="000000"/>
                <w:sz w:val="20"/>
              </w:rPr>
            </w:pPr>
            <w:r w:rsidRPr="003740CF">
              <w:rPr>
                <w:snapToGrid w:val="0"/>
                <w:color w:val="000000"/>
                <w:sz w:val="20"/>
              </w:rPr>
              <w:t>(</w:t>
            </w:r>
            <w:r>
              <w:rPr>
                <w:snapToGrid w:val="0"/>
                <w:color w:val="000000"/>
                <w:sz w:val="20"/>
              </w:rPr>
              <w:t>17,878</w:t>
            </w:r>
            <w:r w:rsidRPr="003740CF">
              <w:rPr>
                <w:snapToGrid w:val="0"/>
                <w:color w:val="000000"/>
                <w:sz w:val="20"/>
              </w:rPr>
              <w:t>)</w:t>
            </w:r>
          </w:p>
        </w:tc>
      </w:tr>
      <w:tr w:rsidR="00803BA8" w:rsidRPr="003740CF" w:rsidTr="00FB71FA">
        <w:tc>
          <w:tcPr>
            <w:tcW w:w="2439" w:type="dxa"/>
          </w:tcPr>
          <w:p w:rsidR="00803BA8" w:rsidRPr="003740CF" w:rsidRDefault="00803BA8" w:rsidP="00BC1E5D">
            <w:pPr>
              <w:jc w:val="left"/>
              <w:rPr>
                <w:b/>
                <w:sz w:val="20"/>
              </w:rPr>
            </w:pPr>
            <w:r w:rsidRPr="003740CF">
              <w:rPr>
                <w:b/>
                <w:sz w:val="20"/>
              </w:rPr>
              <w:t>Total Current Liabilities</w:t>
            </w:r>
          </w:p>
        </w:tc>
        <w:tc>
          <w:tcPr>
            <w:tcW w:w="709" w:type="dxa"/>
          </w:tcPr>
          <w:p w:rsidR="00803BA8" w:rsidRPr="003740CF" w:rsidRDefault="00803BA8" w:rsidP="00BC1E5D">
            <w:pPr>
              <w:jc w:val="center"/>
              <w:rPr>
                <w:b/>
                <w:i/>
                <w:sz w:val="20"/>
              </w:rPr>
            </w:pPr>
          </w:p>
        </w:tc>
        <w:tc>
          <w:tcPr>
            <w:tcW w:w="850" w:type="dxa"/>
            <w:tcBorders>
              <w:top w:val="single" w:sz="4" w:space="0" w:color="auto"/>
              <w:bottom w:val="single" w:sz="4" w:space="0" w:color="auto"/>
            </w:tcBorders>
          </w:tcPr>
          <w:p w:rsidR="00803BA8" w:rsidRPr="009D6D94" w:rsidRDefault="00803BA8" w:rsidP="00266B8C">
            <w:pPr>
              <w:tabs>
                <w:tab w:val="decimal" w:pos="957"/>
                <w:tab w:val="decimal" w:pos="1440"/>
              </w:tabs>
              <w:jc w:val="right"/>
              <w:rPr>
                <w:b/>
                <w:color w:val="000000"/>
                <w:sz w:val="20"/>
              </w:rPr>
            </w:pPr>
            <w:r w:rsidRPr="009D6D94">
              <w:rPr>
                <w:b/>
                <w:color w:val="000000"/>
                <w:sz w:val="20"/>
              </w:rPr>
              <w:t>(</w:t>
            </w:r>
            <w:r>
              <w:rPr>
                <w:b/>
                <w:color w:val="000000"/>
                <w:sz w:val="20"/>
              </w:rPr>
              <w:t>27,777</w:t>
            </w:r>
            <w:r w:rsidRPr="009D6D94">
              <w:rPr>
                <w:b/>
                <w:color w:val="000000"/>
                <w:sz w:val="20"/>
              </w:rPr>
              <w:t>)</w:t>
            </w:r>
          </w:p>
        </w:tc>
        <w:tc>
          <w:tcPr>
            <w:tcW w:w="1276" w:type="dxa"/>
            <w:tcBorders>
              <w:top w:val="single" w:sz="4" w:space="0" w:color="auto"/>
              <w:bottom w:val="single" w:sz="4" w:space="0" w:color="auto"/>
            </w:tcBorders>
          </w:tcPr>
          <w:p w:rsidR="00803BA8" w:rsidRPr="009D6D94" w:rsidRDefault="00803BA8" w:rsidP="00263900">
            <w:pPr>
              <w:tabs>
                <w:tab w:val="decimal" w:pos="957"/>
                <w:tab w:val="decimal" w:pos="1440"/>
              </w:tabs>
              <w:jc w:val="right"/>
              <w:rPr>
                <w:b/>
                <w:color w:val="000000"/>
                <w:sz w:val="20"/>
              </w:rPr>
            </w:pPr>
            <w:r w:rsidRPr="009D6D94">
              <w:rPr>
                <w:b/>
                <w:color w:val="000000"/>
                <w:sz w:val="20"/>
              </w:rPr>
              <w:t>(</w:t>
            </w:r>
            <w:r>
              <w:rPr>
                <w:b/>
                <w:color w:val="000000"/>
                <w:sz w:val="20"/>
              </w:rPr>
              <w:t>34</w:t>
            </w:r>
            <w:r w:rsidRPr="009D6D94">
              <w:rPr>
                <w:b/>
                <w:color w:val="000000"/>
                <w:sz w:val="20"/>
              </w:rPr>
              <w:t>)</w:t>
            </w:r>
          </w:p>
        </w:tc>
        <w:tc>
          <w:tcPr>
            <w:tcW w:w="883" w:type="dxa"/>
            <w:tcBorders>
              <w:top w:val="single" w:sz="4" w:space="0" w:color="auto"/>
              <w:bottom w:val="single" w:sz="4" w:space="0" w:color="auto"/>
            </w:tcBorders>
          </w:tcPr>
          <w:p w:rsidR="00803BA8" w:rsidRPr="003740CF" w:rsidRDefault="00803BA8" w:rsidP="00DD34D4">
            <w:pPr>
              <w:tabs>
                <w:tab w:val="decimal" w:pos="957"/>
                <w:tab w:val="decimal" w:pos="1440"/>
              </w:tabs>
              <w:jc w:val="right"/>
              <w:rPr>
                <w:b/>
                <w:color w:val="000000"/>
                <w:sz w:val="20"/>
              </w:rPr>
            </w:pPr>
            <w:r w:rsidRPr="009D6D94">
              <w:rPr>
                <w:b/>
                <w:color w:val="000000"/>
                <w:sz w:val="20"/>
              </w:rPr>
              <w:t>(</w:t>
            </w:r>
            <w:r>
              <w:rPr>
                <w:b/>
                <w:color w:val="000000"/>
                <w:sz w:val="20"/>
              </w:rPr>
              <w:t>27,811</w:t>
            </w:r>
            <w:r w:rsidRPr="009D6D94">
              <w:rPr>
                <w:b/>
                <w:color w:val="000000"/>
                <w:sz w:val="20"/>
              </w:rPr>
              <w:t>)</w:t>
            </w:r>
          </w:p>
        </w:tc>
        <w:tc>
          <w:tcPr>
            <w:tcW w:w="960" w:type="dxa"/>
            <w:tcBorders>
              <w:top w:val="single" w:sz="4" w:space="0" w:color="auto"/>
              <w:bottom w:val="single" w:sz="4" w:space="0" w:color="auto"/>
            </w:tcBorders>
          </w:tcPr>
          <w:p w:rsidR="00803BA8" w:rsidRPr="003740CF" w:rsidRDefault="00803BA8" w:rsidP="003A6EF8">
            <w:pPr>
              <w:tabs>
                <w:tab w:val="decimal" w:pos="957"/>
                <w:tab w:val="decimal" w:pos="1440"/>
              </w:tabs>
              <w:jc w:val="right"/>
              <w:rPr>
                <w:b/>
                <w:color w:val="000000"/>
                <w:sz w:val="20"/>
              </w:rPr>
            </w:pPr>
            <w:r w:rsidRPr="003740CF">
              <w:rPr>
                <w:b/>
                <w:color w:val="000000"/>
                <w:sz w:val="20"/>
              </w:rPr>
              <w:t>(</w:t>
            </w:r>
            <w:r>
              <w:rPr>
                <w:b/>
                <w:color w:val="000000"/>
                <w:sz w:val="20"/>
              </w:rPr>
              <w:t>19,506</w:t>
            </w:r>
            <w:r w:rsidRPr="003740CF">
              <w:rPr>
                <w:b/>
                <w:color w:val="000000"/>
                <w:sz w:val="20"/>
              </w:rPr>
              <w:t>)</w:t>
            </w:r>
          </w:p>
        </w:tc>
        <w:tc>
          <w:tcPr>
            <w:tcW w:w="1276" w:type="dxa"/>
            <w:tcBorders>
              <w:top w:val="single" w:sz="4" w:space="0" w:color="auto"/>
              <w:bottom w:val="single" w:sz="4" w:space="0" w:color="auto"/>
            </w:tcBorders>
          </w:tcPr>
          <w:p w:rsidR="00803BA8" w:rsidRPr="003740CF" w:rsidRDefault="00803BA8" w:rsidP="003A6EF8">
            <w:pPr>
              <w:tabs>
                <w:tab w:val="decimal" w:pos="957"/>
                <w:tab w:val="decimal" w:pos="1440"/>
              </w:tabs>
              <w:jc w:val="right"/>
              <w:rPr>
                <w:b/>
                <w:color w:val="000000"/>
                <w:sz w:val="20"/>
              </w:rPr>
            </w:pPr>
            <w:r>
              <w:rPr>
                <w:b/>
                <w:color w:val="000000"/>
                <w:sz w:val="20"/>
              </w:rPr>
              <w:t>(23)</w:t>
            </w:r>
          </w:p>
        </w:tc>
        <w:tc>
          <w:tcPr>
            <w:tcW w:w="829" w:type="dxa"/>
            <w:tcBorders>
              <w:top w:val="single" w:sz="4" w:space="0" w:color="auto"/>
              <w:bottom w:val="single" w:sz="4" w:space="0" w:color="auto"/>
            </w:tcBorders>
          </w:tcPr>
          <w:p w:rsidR="00803BA8" w:rsidRPr="003740CF" w:rsidRDefault="00803BA8" w:rsidP="003A6EF8">
            <w:pPr>
              <w:tabs>
                <w:tab w:val="decimal" w:pos="957"/>
                <w:tab w:val="decimal" w:pos="1440"/>
              </w:tabs>
              <w:jc w:val="right"/>
              <w:rPr>
                <w:b/>
                <w:color w:val="000000"/>
                <w:sz w:val="20"/>
              </w:rPr>
            </w:pPr>
            <w:r w:rsidRPr="003740CF">
              <w:rPr>
                <w:b/>
                <w:color w:val="000000"/>
                <w:sz w:val="20"/>
              </w:rPr>
              <w:t>(</w:t>
            </w:r>
            <w:r>
              <w:rPr>
                <w:b/>
                <w:color w:val="000000"/>
                <w:sz w:val="20"/>
              </w:rPr>
              <w:t>19,529</w:t>
            </w:r>
            <w:r w:rsidRPr="003740CF">
              <w:rPr>
                <w:b/>
                <w:color w:val="000000"/>
                <w:sz w:val="20"/>
              </w:rPr>
              <w:t>)</w:t>
            </w:r>
          </w:p>
        </w:tc>
      </w:tr>
      <w:tr w:rsidR="00803BA8" w:rsidRPr="003740CF" w:rsidTr="00FB71FA">
        <w:tc>
          <w:tcPr>
            <w:tcW w:w="2439" w:type="dxa"/>
          </w:tcPr>
          <w:p w:rsidR="00803BA8" w:rsidRPr="003740CF" w:rsidRDefault="00803BA8" w:rsidP="00BC1E5D">
            <w:pPr>
              <w:jc w:val="center"/>
              <w:rPr>
                <w:sz w:val="20"/>
              </w:rPr>
            </w:pPr>
          </w:p>
        </w:tc>
        <w:tc>
          <w:tcPr>
            <w:tcW w:w="709" w:type="dxa"/>
          </w:tcPr>
          <w:p w:rsidR="00803BA8" w:rsidRPr="003740CF" w:rsidRDefault="00803BA8" w:rsidP="00BC1E5D">
            <w:pPr>
              <w:jc w:val="center"/>
              <w:rPr>
                <w:b/>
                <w:i/>
                <w:sz w:val="20"/>
              </w:rPr>
            </w:pPr>
          </w:p>
        </w:tc>
        <w:tc>
          <w:tcPr>
            <w:tcW w:w="850" w:type="dxa"/>
            <w:tcBorders>
              <w:top w:val="single" w:sz="4" w:space="0" w:color="auto"/>
              <w:bottom w:val="single" w:sz="4" w:space="0" w:color="auto"/>
            </w:tcBorders>
          </w:tcPr>
          <w:p w:rsidR="00803BA8" w:rsidRPr="003740CF" w:rsidRDefault="00803BA8" w:rsidP="00BC1E5D">
            <w:pPr>
              <w:tabs>
                <w:tab w:val="decimal" w:pos="957"/>
                <w:tab w:val="decimal" w:pos="1440"/>
              </w:tabs>
              <w:jc w:val="center"/>
              <w:rPr>
                <w:snapToGrid w:val="0"/>
                <w:color w:val="000000"/>
                <w:sz w:val="20"/>
                <w:u w:val="single"/>
              </w:rPr>
            </w:pPr>
          </w:p>
        </w:tc>
        <w:tc>
          <w:tcPr>
            <w:tcW w:w="1276" w:type="dxa"/>
            <w:tcBorders>
              <w:top w:val="single" w:sz="4" w:space="0" w:color="auto"/>
              <w:bottom w:val="single" w:sz="4" w:space="0" w:color="auto"/>
            </w:tcBorders>
          </w:tcPr>
          <w:p w:rsidR="00803BA8" w:rsidRPr="003740CF" w:rsidRDefault="00803BA8" w:rsidP="00BC1E5D">
            <w:pPr>
              <w:tabs>
                <w:tab w:val="decimal" w:pos="957"/>
                <w:tab w:val="decimal" w:pos="1440"/>
              </w:tabs>
              <w:jc w:val="right"/>
              <w:rPr>
                <w:snapToGrid w:val="0"/>
                <w:color w:val="000000"/>
                <w:sz w:val="20"/>
                <w:u w:val="single"/>
              </w:rPr>
            </w:pPr>
          </w:p>
        </w:tc>
        <w:tc>
          <w:tcPr>
            <w:tcW w:w="883" w:type="dxa"/>
            <w:tcBorders>
              <w:top w:val="single" w:sz="4" w:space="0" w:color="auto"/>
              <w:bottom w:val="single" w:sz="4" w:space="0" w:color="auto"/>
            </w:tcBorders>
          </w:tcPr>
          <w:p w:rsidR="00803BA8" w:rsidRPr="003740CF" w:rsidRDefault="00803BA8" w:rsidP="00BC1E5D">
            <w:pPr>
              <w:tabs>
                <w:tab w:val="decimal" w:pos="957"/>
                <w:tab w:val="decimal" w:pos="1440"/>
              </w:tabs>
              <w:jc w:val="right"/>
              <w:rPr>
                <w:snapToGrid w:val="0"/>
                <w:color w:val="000000"/>
                <w:sz w:val="20"/>
                <w:u w:val="single"/>
              </w:rPr>
            </w:pPr>
          </w:p>
        </w:tc>
        <w:tc>
          <w:tcPr>
            <w:tcW w:w="960" w:type="dxa"/>
            <w:tcBorders>
              <w:top w:val="single" w:sz="4" w:space="0" w:color="auto"/>
              <w:bottom w:val="single" w:sz="4" w:space="0" w:color="auto"/>
            </w:tcBorders>
          </w:tcPr>
          <w:p w:rsidR="00803BA8" w:rsidRPr="003740CF" w:rsidRDefault="00803BA8" w:rsidP="00BC1E5D">
            <w:pPr>
              <w:tabs>
                <w:tab w:val="decimal" w:pos="957"/>
                <w:tab w:val="decimal" w:pos="1440"/>
              </w:tabs>
              <w:jc w:val="right"/>
              <w:rPr>
                <w:snapToGrid w:val="0"/>
                <w:color w:val="000000"/>
                <w:sz w:val="20"/>
                <w:u w:val="single"/>
              </w:rPr>
            </w:pPr>
          </w:p>
        </w:tc>
        <w:tc>
          <w:tcPr>
            <w:tcW w:w="1276" w:type="dxa"/>
            <w:tcBorders>
              <w:top w:val="single" w:sz="4" w:space="0" w:color="auto"/>
              <w:bottom w:val="single" w:sz="4" w:space="0" w:color="auto"/>
            </w:tcBorders>
          </w:tcPr>
          <w:p w:rsidR="00803BA8" w:rsidRPr="003740CF" w:rsidRDefault="00803BA8" w:rsidP="00BC1E5D">
            <w:pPr>
              <w:tabs>
                <w:tab w:val="decimal" w:pos="957"/>
                <w:tab w:val="decimal" w:pos="1440"/>
              </w:tabs>
              <w:jc w:val="right"/>
              <w:rPr>
                <w:snapToGrid w:val="0"/>
                <w:color w:val="000000"/>
                <w:sz w:val="20"/>
                <w:u w:val="single"/>
              </w:rPr>
            </w:pPr>
          </w:p>
        </w:tc>
        <w:tc>
          <w:tcPr>
            <w:tcW w:w="829" w:type="dxa"/>
            <w:tcBorders>
              <w:top w:val="single" w:sz="4" w:space="0" w:color="auto"/>
              <w:bottom w:val="single" w:sz="4" w:space="0" w:color="auto"/>
            </w:tcBorders>
          </w:tcPr>
          <w:p w:rsidR="00803BA8" w:rsidRPr="003740CF" w:rsidRDefault="00803BA8" w:rsidP="00BC1E5D">
            <w:pPr>
              <w:tabs>
                <w:tab w:val="decimal" w:pos="957"/>
                <w:tab w:val="decimal" w:pos="1440"/>
              </w:tabs>
              <w:jc w:val="right"/>
              <w:rPr>
                <w:snapToGrid w:val="0"/>
                <w:color w:val="000000"/>
                <w:sz w:val="20"/>
                <w:u w:val="single"/>
              </w:rPr>
            </w:pPr>
          </w:p>
        </w:tc>
      </w:tr>
      <w:tr w:rsidR="00803BA8" w:rsidRPr="003740CF" w:rsidTr="00FB71FA">
        <w:tc>
          <w:tcPr>
            <w:tcW w:w="2439" w:type="dxa"/>
          </w:tcPr>
          <w:p w:rsidR="00803BA8" w:rsidRPr="003740CF" w:rsidRDefault="00803BA8" w:rsidP="00BC1E5D">
            <w:pPr>
              <w:rPr>
                <w:sz w:val="20"/>
                <w:lang w:val="fr-FR"/>
              </w:rPr>
            </w:pPr>
            <w:r w:rsidRPr="003740CF">
              <w:rPr>
                <w:b/>
                <w:sz w:val="20"/>
                <w:lang w:val="fr-FR"/>
              </w:rPr>
              <w:t>Non-current assets plus/less net current assets/liabilities</w:t>
            </w:r>
          </w:p>
        </w:tc>
        <w:tc>
          <w:tcPr>
            <w:tcW w:w="709" w:type="dxa"/>
            <w:vAlign w:val="center"/>
          </w:tcPr>
          <w:p w:rsidR="00803BA8" w:rsidRPr="003740CF" w:rsidRDefault="00803BA8" w:rsidP="00BC1E5D">
            <w:pPr>
              <w:jc w:val="center"/>
              <w:rPr>
                <w:i/>
                <w:sz w:val="20"/>
                <w:lang w:val="fr-FR"/>
              </w:rPr>
            </w:pPr>
          </w:p>
        </w:tc>
        <w:tc>
          <w:tcPr>
            <w:tcW w:w="850" w:type="dxa"/>
            <w:tcBorders>
              <w:top w:val="single" w:sz="4" w:space="0" w:color="auto"/>
              <w:bottom w:val="single" w:sz="4" w:space="0" w:color="auto"/>
            </w:tcBorders>
          </w:tcPr>
          <w:p w:rsidR="00803BA8" w:rsidRPr="003740CF" w:rsidRDefault="00803BA8" w:rsidP="00BC1E5D">
            <w:pPr>
              <w:tabs>
                <w:tab w:val="decimal" w:pos="961"/>
              </w:tabs>
              <w:jc w:val="right"/>
              <w:rPr>
                <w:b/>
                <w:color w:val="000000"/>
                <w:sz w:val="20"/>
                <w:lang w:val="fr-FR"/>
              </w:rPr>
            </w:pPr>
          </w:p>
          <w:p w:rsidR="00803BA8" w:rsidRPr="003740CF" w:rsidRDefault="00803BA8" w:rsidP="00BC1E5D">
            <w:pPr>
              <w:tabs>
                <w:tab w:val="decimal" w:pos="961"/>
              </w:tabs>
              <w:jc w:val="right"/>
              <w:rPr>
                <w:b/>
                <w:color w:val="000000"/>
                <w:sz w:val="20"/>
                <w:lang w:val="fr-FR"/>
              </w:rPr>
            </w:pPr>
            <w:r>
              <w:rPr>
                <w:b/>
                <w:color w:val="000000"/>
                <w:sz w:val="20"/>
                <w:lang w:val="fr-FR"/>
              </w:rPr>
              <w:t>121,347</w:t>
            </w:r>
          </w:p>
        </w:tc>
        <w:tc>
          <w:tcPr>
            <w:tcW w:w="1276" w:type="dxa"/>
            <w:tcBorders>
              <w:top w:val="single" w:sz="4" w:space="0" w:color="auto"/>
              <w:bottom w:val="single" w:sz="4" w:space="0" w:color="auto"/>
            </w:tcBorders>
          </w:tcPr>
          <w:p w:rsidR="00803BA8" w:rsidRPr="003740CF" w:rsidRDefault="00803BA8" w:rsidP="00BC1E5D">
            <w:pPr>
              <w:tabs>
                <w:tab w:val="decimal" w:pos="961"/>
              </w:tabs>
              <w:jc w:val="right"/>
              <w:rPr>
                <w:b/>
                <w:color w:val="000000"/>
                <w:sz w:val="20"/>
                <w:lang w:val="fr-FR"/>
              </w:rPr>
            </w:pPr>
          </w:p>
          <w:p w:rsidR="00803BA8" w:rsidRPr="003740CF" w:rsidRDefault="00803BA8" w:rsidP="00BC1E5D">
            <w:pPr>
              <w:tabs>
                <w:tab w:val="decimal" w:pos="961"/>
              </w:tabs>
              <w:jc w:val="right"/>
              <w:rPr>
                <w:b/>
                <w:color w:val="000000"/>
                <w:sz w:val="20"/>
                <w:lang w:val="fr-FR"/>
              </w:rPr>
            </w:pPr>
            <w:r>
              <w:rPr>
                <w:b/>
                <w:color w:val="000000"/>
                <w:sz w:val="20"/>
                <w:lang w:val="fr-FR"/>
              </w:rPr>
              <w:t>700</w:t>
            </w:r>
          </w:p>
        </w:tc>
        <w:tc>
          <w:tcPr>
            <w:tcW w:w="883" w:type="dxa"/>
            <w:tcBorders>
              <w:top w:val="single" w:sz="4" w:space="0" w:color="auto"/>
              <w:bottom w:val="single" w:sz="4" w:space="0" w:color="auto"/>
            </w:tcBorders>
          </w:tcPr>
          <w:p w:rsidR="00803BA8" w:rsidRPr="003740CF" w:rsidRDefault="00803BA8" w:rsidP="00803BA8">
            <w:pPr>
              <w:tabs>
                <w:tab w:val="decimal" w:pos="961"/>
              </w:tabs>
              <w:jc w:val="right"/>
              <w:rPr>
                <w:b/>
                <w:color w:val="000000"/>
                <w:sz w:val="20"/>
                <w:lang w:val="fr-FR"/>
              </w:rPr>
            </w:pPr>
          </w:p>
          <w:p w:rsidR="00803BA8" w:rsidRPr="003740CF" w:rsidRDefault="00803BA8" w:rsidP="00BC1E5D">
            <w:pPr>
              <w:tabs>
                <w:tab w:val="decimal" w:pos="961"/>
              </w:tabs>
              <w:jc w:val="right"/>
              <w:rPr>
                <w:b/>
                <w:color w:val="000000"/>
                <w:sz w:val="20"/>
                <w:lang w:val="fr-FR"/>
              </w:rPr>
            </w:pPr>
            <w:r>
              <w:rPr>
                <w:b/>
                <w:color w:val="000000"/>
                <w:sz w:val="20"/>
                <w:lang w:val="fr-FR"/>
              </w:rPr>
              <w:t>122,047</w:t>
            </w:r>
          </w:p>
        </w:tc>
        <w:tc>
          <w:tcPr>
            <w:tcW w:w="960" w:type="dxa"/>
            <w:tcBorders>
              <w:top w:val="single" w:sz="4" w:space="0" w:color="auto"/>
              <w:bottom w:val="single" w:sz="4" w:space="0" w:color="auto"/>
            </w:tcBorders>
          </w:tcPr>
          <w:p w:rsidR="00803BA8" w:rsidRPr="003740CF" w:rsidRDefault="00803BA8" w:rsidP="00BC1E5D">
            <w:pPr>
              <w:tabs>
                <w:tab w:val="decimal" w:pos="961"/>
              </w:tabs>
              <w:jc w:val="right"/>
              <w:rPr>
                <w:b/>
                <w:color w:val="000000"/>
                <w:sz w:val="20"/>
                <w:lang w:val="fr-FR"/>
              </w:rPr>
            </w:pPr>
          </w:p>
          <w:p w:rsidR="00803BA8" w:rsidRPr="003740CF" w:rsidRDefault="00803BA8" w:rsidP="00BC1E5D">
            <w:pPr>
              <w:tabs>
                <w:tab w:val="decimal" w:pos="961"/>
              </w:tabs>
              <w:jc w:val="right"/>
              <w:rPr>
                <w:b/>
                <w:color w:val="000000"/>
                <w:sz w:val="20"/>
                <w:lang w:val="fr-FR"/>
              </w:rPr>
            </w:pPr>
            <w:r>
              <w:rPr>
                <w:b/>
                <w:color w:val="000000"/>
                <w:sz w:val="20"/>
                <w:lang w:val="fr-FR"/>
              </w:rPr>
              <w:t>126,254</w:t>
            </w:r>
          </w:p>
        </w:tc>
        <w:tc>
          <w:tcPr>
            <w:tcW w:w="1276" w:type="dxa"/>
            <w:tcBorders>
              <w:top w:val="single" w:sz="4" w:space="0" w:color="auto"/>
              <w:bottom w:val="single" w:sz="4" w:space="0" w:color="auto"/>
            </w:tcBorders>
          </w:tcPr>
          <w:p w:rsidR="00803BA8" w:rsidRDefault="00803BA8" w:rsidP="00BC1E5D">
            <w:pPr>
              <w:tabs>
                <w:tab w:val="decimal" w:pos="961"/>
              </w:tabs>
              <w:jc w:val="right"/>
              <w:rPr>
                <w:b/>
                <w:color w:val="000000"/>
                <w:sz w:val="20"/>
                <w:lang w:val="fr-FR"/>
              </w:rPr>
            </w:pPr>
          </w:p>
          <w:p w:rsidR="00327814" w:rsidRPr="003740CF" w:rsidRDefault="00327814" w:rsidP="00BC1E5D">
            <w:pPr>
              <w:tabs>
                <w:tab w:val="decimal" w:pos="961"/>
              </w:tabs>
              <w:jc w:val="right"/>
              <w:rPr>
                <w:b/>
                <w:color w:val="000000"/>
                <w:sz w:val="20"/>
                <w:lang w:val="fr-FR"/>
              </w:rPr>
            </w:pPr>
            <w:r>
              <w:rPr>
                <w:b/>
                <w:color w:val="000000"/>
                <w:sz w:val="20"/>
                <w:lang w:val="fr-FR"/>
              </w:rPr>
              <w:t>1,397</w:t>
            </w:r>
          </w:p>
        </w:tc>
        <w:tc>
          <w:tcPr>
            <w:tcW w:w="829" w:type="dxa"/>
            <w:tcBorders>
              <w:top w:val="single" w:sz="4" w:space="0" w:color="auto"/>
              <w:bottom w:val="single" w:sz="4" w:space="0" w:color="auto"/>
            </w:tcBorders>
          </w:tcPr>
          <w:p w:rsidR="00803BA8" w:rsidRPr="003740CF" w:rsidRDefault="00803BA8" w:rsidP="00803BA8">
            <w:pPr>
              <w:tabs>
                <w:tab w:val="decimal" w:pos="961"/>
              </w:tabs>
              <w:jc w:val="right"/>
              <w:rPr>
                <w:b/>
                <w:color w:val="000000"/>
                <w:sz w:val="20"/>
                <w:lang w:val="fr-FR"/>
              </w:rPr>
            </w:pPr>
          </w:p>
          <w:p w:rsidR="00803BA8" w:rsidRPr="003740CF" w:rsidRDefault="00803BA8" w:rsidP="00BC1E5D">
            <w:pPr>
              <w:tabs>
                <w:tab w:val="decimal" w:pos="961"/>
              </w:tabs>
              <w:jc w:val="right"/>
              <w:rPr>
                <w:b/>
                <w:color w:val="000000"/>
                <w:sz w:val="20"/>
                <w:lang w:val="fr-FR"/>
              </w:rPr>
            </w:pPr>
            <w:r>
              <w:rPr>
                <w:b/>
                <w:color w:val="000000"/>
                <w:sz w:val="20"/>
                <w:lang w:val="fr-FR"/>
              </w:rPr>
              <w:t>127,</w:t>
            </w:r>
            <w:r w:rsidR="00327814">
              <w:rPr>
                <w:b/>
                <w:color w:val="000000"/>
                <w:sz w:val="20"/>
                <w:lang w:val="fr-FR"/>
              </w:rPr>
              <w:t>651</w:t>
            </w:r>
          </w:p>
        </w:tc>
      </w:tr>
      <w:tr w:rsidR="00803BA8" w:rsidRPr="003740CF" w:rsidTr="00FB71FA">
        <w:tc>
          <w:tcPr>
            <w:tcW w:w="2439" w:type="dxa"/>
          </w:tcPr>
          <w:p w:rsidR="00803BA8" w:rsidRPr="003740CF" w:rsidRDefault="00803BA8" w:rsidP="00BC1E5D">
            <w:pPr>
              <w:rPr>
                <w:sz w:val="20"/>
              </w:rPr>
            </w:pPr>
          </w:p>
        </w:tc>
        <w:tc>
          <w:tcPr>
            <w:tcW w:w="709" w:type="dxa"/>
            <w:vAlign w:val="center"/>
          </w:tcPr>
          <w:p w:rsidR="00803BA8" w:rsidRPr="003740CF" w:rsidRDefault="00803BA8" w:rsidP="00BC1E5D">
            <w:pPr>
              <w:jc w:val="center"/>
              <w:rPr>
                <w:i/>
                <w:sz w:val="20"/>
              </w:rPr>
            </w:pPr>
          </w:p>
        </w:tc>
        <w:tc>
          <w:tcPr>
            <w:tcW w:w="850" w:type="dxa"/>
            <w:tcBorders>
              <w:top w:val="single" w:sz="4" w:space="0" w:color="auto"/>
            </w:tcBorders>
          </w:tcPr>
          <w:p w:rsidR="00803BA8" w:rsidRPr="003740CF" w:rsidRDefault="00803BA8" w:rsidP="00BC1E5D">
            <w:pPr>
              <w:tabs>
                <w:tab w:val="decimal" w:pos="961"/>
              </w:tabs>
              <w:rPr>
                <w:color w:val="000000"/>
                <w:sz w:val="20"/>
              </w:rPr>
            </w:pPr>
          </w:p>
        </w:tc>
        <w:tc>
          <w:tcPr>
            <w:tcW w:w="1276" w:type="dxa"/>
            <w:tcBorders>
              <w:top w:val="single" w:sz="4" w:space="0" w:color="auto"/>
              <w:bottom w:val="nil"/>
            </w:tcBorders>
          </w:tcPr>
          <w:p w:rsidR="00803BA8" w:rsidRPr="003740CF" w:rsidRDefault="00803BA8" w:rsidP="00BC1E5D">
            <w:pPr>
              <w:tabs>
                <w:tab w:val="decimal" w:pos="961"/>
              </w:tabs>
              <w:jc w:val="right"/>
              <w:rPr>
                <w:color w:val="000000"/>
                <w:sz w:val="20"/>
              </w:rPr>
            </w:pPr>
          </w:p>
        </w:tc>
        <w:tc>
          <w:tcPr>
            <w:tcW w:w="883" w:type="dxa"/>
            <w:tcBorders>
              <w:top w:val="single" w:sz="4" w:space="0" w:color="auto"/>
              <w:bottom w:val="nil"/>
            </w:tcBorders>
          </w:tcPr>
          <w:p w:rsidR="00803BA8" w:rsidRPr="003740CF" w:rsidRDefault="00803BA8" w:rsidP="00BC1E5D">
            <w:pPr>
              <w:tabs>
                <w:tab w:val="decimal" w:pos="961"/>
              </w:tabs>
              <w:jc w:val="right"/>
              <w:rPr>
                <w:color w:val="000000"/>
                <w:sz w:val="20"/>
              </w:rPr>
            </w:pPr>
          </w:p>
        </w:tc>
        <w:tc>
          <w:tcPr>
            <w:tcW w:w="960" w:type="dxa"/>
            <w:tcBorders>
              <w:top w:val="single" w:sz="4" w:space="0" w:color="auto"/>
              <w:bottom w:val="nil"/>
            </w:tcBorders>
          </w:tcPr>
          <w:p w:rsidR="00803BA8" w:rsidRPr="003740CF" w:rsidRDefault="00803BA8" w:rsidP="00BC1E5D">
            <w:pPr>
              <w:tabs>
                <w:tab w:val="decimal" w:pos="961"/>
              </w:tabs>
              <w:jc w:val="right"/>
              <w:rPr>
                <w:color w:val="000000"/>
                <w:sz w:val="20"/>
              </w:rPr>
            </w:pPr>
          </w:p>
        </w:tc>
        <w:tc>
          <w:tcPr>
            <w:tcW w:w="1276" w:type="dxa"/>
            <w:tcBorders>
              <w:top w:val="single" w:sz="4" w:space="0" w:color="auto"/>
              <w:bottom w:val="nil"/>
            </w:tcBorders>
          </w:tcPr>
          <w:p w:rsidR="00803BA8" w:rsidRPr="003740CF" w:rsidRDefault="00803BA8" w:rsidP="00BC1E5D">
            <w:pPr>
              <w:tabs>
                <w:tab w:val="decimal" w:pos="961"/>
              </w:tabs>
              <w:jc w:val="right"/>
              <w:rPr>
                <w:color w:val="000000"/>
                <w:sz w:val="20"/>
              </w:rPr>
            </w:pPr>
          </w:p>
        </w:tc>
        <w:tc>
          <w:tcPr>
            <w:tcW w:w="829" w:type="dxa"/>
            <w:tcBorders>
              <w:top w:val="single" w:sz="4" w:space="0" w:color="auto"/>
              <w:bottom w:val="nil"/>
            </w:tcBorders>
          </w:tcPr>
          <w:p w:rsidR="00803BA8" w:rsidRPr="003740CF" w:rsidRDefault="00803BA8" w:rsidP="00BC1E5D">
            <w:pPr>
              <w:tabs>
                <w:tab w:val="decimal" w:pos="961"/>
              </w:tabs>
              <w:jc w:val="right"/>
              <w:rPr>
                <w:color w:val="000000"/>
                <w:sz w:val="20"/>
              </w:rPr>
            </w:pPr>
          </w:p>
        </w:tc>
      </w:tr>
      <w:tr w:rsidR="00803BA8" w:rsidRPr="003740CF" w:rsidTr="00FB71FA">
        <w:trPr>
          <w:trHeight w:val="274"/>
        </w:trPr>
        <w:tc>
          <w:tcPr>
            <w:tcW w:w="2439" w:type="dxa"/>
          </w:tcPr>
          <w:p w:rsidR="00803BA8" w:rsidRPr="003740CF" w:rsidRDefault="00803BA8" w:rsidP="00BC1E5D">
            <w:pPr>
              <w:rPr>
                <w:b/>
                <w:sz w:val="20"/>
              </w:rPr>
            </w:pPr>
            <w:r w:rsidRPr="003740CF">
              <w:rPr>
                <w:b/>
                <w:sz w:val="20"/>
              </w:rPr>
              <w:t>Non-Current Liabilities</w:t>
            </w:r>
          </w:p>
        </w:tc>
        <w:tc>
          <w:tcPr>
            <w:tcW w:w="709" w:type="dxa"/>
            <w:vAlign w:val="center"/>
          </w:tcPr>
          <w:p w:rsidR="00803BA8" w:rsidRPr="003740CF" w:rsidRDefault="00803BA8" w:rsidP="00BC1E5D">
            <w:pPr>
              <w:jc w:val="center"/>
              <w:rPr>
                <w:b/>
                <w:i/>
                <w:sz w:val="20"/>
              </w:rPr>
            </w:pPr>
          </w:p>
        </w:tc>
        <w:tc>
          <w:tcPr>
            <w:tcW w:w="850" w:type="dxa"/>
          </w:tcPr>
          <w:p w:rsidR="00803BA8" w:rsidRPr="003740CF" w:rsidRDefault="00803BA8" w:rsidP="00BC1E5D">
            <w:pPr>
              <w:tabs>
                <w:tab w:val="decimal" w:pos="961"/>
              </w:tabs>
              <w:rPr>
                <w:color w:val="000000"/>
                <w:sz w:val="20"/>
              </w:rPr>
            </w:pPr>
          </w:p>
        </w:tc>
        <w:tc>
          <w:tcPr>
            <w:tcW w:w="1276" w:type="dxa"/>
            <w:tcBorders>
              <w:top w:val="nil"/>
              <w:bottom w:val="nil"/>
            </w:tcBorders>
          </w:tcPr>
          <w:p w:rsidR="00803BA8" w:rsidRPr="003740CF" w:rsidRDefault="00803BA8" w:rsidP="00BC1E5D">
            <w:pPr>
              <w:tabs>
                <w:tab w:val="decimal" w:pos="961"/>
              </w:tabs>
              <w:jc w:val="right"/>
              <w:rPr>
                <w:color w:val="000000"/>
                <w:sz w:val="20"/>
              </w:rPr>
            </w:pPr>
          </w:p>
        </w:tc>
        <w:tc>
          <w:tcPr>
            <w:tcW w:w="883" w:type="dxa"/>
            <w:tcBorders>
              <w:top w:val="nil"/>
              <w:bottom w:val="nil"/>
            </w:tcBorders>
          </w:tcPr>
          <w:p w:rsidR="00803BA8" w:rsidRPr="003740CF" w:rsidRDefault="00803BA8" w:rsidP="00BC1E5D">
            <w:pPr>
              <w:tabs>
                <w:tab w:val="decimal" w:pos="961"/>
              </w:tabs>
              <w:jc w:val="right"/>
              <w:rPr>
                <w:color w:val="000000"/>
                <w:sz w:val="20"/>
              </w:rPr>
            </w:pPr>
          </w:p>
        </w:tc>
        <w:tc>
          <w:tcPr>
            <w:tcW w:w="960" w:type="dxa"/>
            <w:tcBorders>
              <w:top w:val="nil"/>
              <w:bottom w:val="nil"/>
            </w:tcBorders>
          </w:tcPr>
          <w:p w:rsidR="00803BA8" w:rsidRPr="003740CF" w:rsidRDefault="00803BA8" w:rsidP="00BC1E5D">
            <w:pPr>
              <w:tabs>
                <w:tab w:val="decimal" w:pos="961"/>
              </w:tabs>
              <w:jc w:val="right"/>
              <w:rPr>
                <w:color w:val="000000"/>
                <w:sz w:val="20"/>
              </w:rPr>
            </w:pPr>
          </w:p>
        </w:tc>
        <w:tc>
          <w:tcPr>
            <w:tcW w:w="1276" w:type="dxa"/>
            <w:tcBorders>
              <w:top w:val="nil"/>
              <w:bottom w:val="nil"/>
            </w:tcBorders>
          </w:tcPr>
          <w:p w:rsidR="00803BA8" w:rsidRPr="003740CF" w:rsidRDefault="00803BA8" w:rsidP="00BC1E5D">
            <w:pPr>
              <w:tabs>
                <w:tab w:val="decimal" w:pos="961"/>
              </w:tabs>
              <w:jc w:val="right"/>
              <w:rPr>
                <w:color w:val="000000"/>
                <w:sz w:val="20"/>
              </w:rPr>
            </w:pPr>
          </w:p>
        </w:tc>
        <w:tc>
          <w:tcPr>
            <w:tcW w:w="829" w:type="dxa"/>
            <w:tcBorders>
              <w:top w:val="nil"/>
              <w:bottom w:val="nil"/>
            </w:tcBorders>
          </w:tcPr>
          <w:p w:rsidR="00803BA8" w:rsidRPr="003740CF" w:rsidRDefault="00803BA8" w:rsidP="00BC1E5D">
            <w:pPr>
              <w:tabs>
                <w:tab w:val="decimal" w:pos="961"/>
              </w:tabs>
              <w:jc w:val="right"/>
              <w:rPr>
                <w:color w:val="000000"/>
                <w:sz w:val="20"/>
              </w:rPr>
            </w:pPr>
          </w:p>
        </w:tc>
      </w:tr>
      <w:tr w:rsidR="00803BA8" w:rsidRPr="003740CF" w:rsidTr="00FB71FA">
        <w:tc>
          <w:tcPr>
            <w:tcW w:w="2439" w:type="dxa"/>
          </w:tcPr>
          <w:p w:rsidR="00803BA8" w:rsidRPr="003740CF" w:rsidRDefault="00803BA8" w:rsidP="00BC1E5D">
            <w:pPr>
              <w:rPr>
                <w:sz w:val="20"/>
              </w:rPr>
            </w:pPr>
            <w:r w:rsidRPr="003740CF">
              <w:rPr>
                <w:sz w:val="20"/>
              </w:rPr>
              <w:t>Provisions</w:t>
            </w:r>
          </w:p>
        </w:tc>
        <w:tc>
          <w:tcPr>
            <w:tcW w:w="709" w:type="dxa"/>
            <w:vAlign w:val="center"/>
          </w:tcPr>
          <w:p w:rsidR="00803BA8" w:rsidRPr="003740CF" w:rsidRDefault="00803BA8" w:rsidP="00BC1E5D">
            <w:pPr>
              <w:jc w:val="center"/>
              <w:rPr>
                <w:i/>
                <w:sz w:val="20"/>
              </w:rPr>
            </w:pPr>
          </w:p>
        </w:tc>
        <w:tc>
          <w:tcPr>
            <w:tcW w:w="850" w:type="dxa"/>
            <w:tcBorders>
              <w:bottom w:val="single" w:sz="4" w:space="0" w:color="auto"/>
            </w:tcBorders>
          </w:tcPr>
          <w:p w:rsidR="00803BA8" w:rsidRPr="003740CF" w:rsidRDefault="00803BA8" w:rsidP="00BC1E5D">
            <w:pPr>
              <w:tabs>
                <w:tab w:val="decimal" w:pos="961"/>
              </w:tabs>
              <w:jc w:val="right"/>
              <w:rPr>
                <w:color w:val="000000"/>
                <w:sz w:val="20"/>
              </w:rPr>
            </w:pPr>
            <w:r>
              <w:rPr>
                <w:color w:val="000000"/>
                <w:sz w:val="20"/>
              </w:rPr>
              <w:t>(447)</w:t>
            </w:r>
          </w:p>
        </w:tc>
        <w:tc>
          <w:tcPr>
            <w:tcW w:w="1276" w:type="dxa"/>
            <w:tcBorders>
              <w:top w:val="nil"/>
              <w:bottom w:val="single" w:sz="4" w:space="0" w:color="auto"/>
            </w:tcBorders>
          </w:tcPr>
          <w:p w:rsidR="00803BA8" w:rsidRPr="003740CF" w:rsidRDefault="00803BA8" w:rsidP="00BC1E5D">
            <w:pPr>
              <w:tabs>
                <w:tab w:val="decimal" w:pos="961"/>
              </w:tabs>
              <w:jc w:val="right"/>
              <w:rPr>
                <w:color w:val="000000"/>
                <w:sz w:val="20"/>
              </w:rPr>
            </w:pPr>
            <w:r>
              <w:rPr>
                <w:color w:val="000000"/>
                <w:sz w:val="20"/>
              </w:rPr>
              <w:t>-</w:t>
            </w:r>
          </w:p>
        </w:tc>
        <w:tc>
          <w:tcPr>
            <w:tcW w:w="883" w:type="dxa"/>
            <w:tcBorders>
              <w:top w:val="nil"/>
              <w:bottom w:val="single" w:sz="4" w:space="0" w:color="auto"/>
            </w:tcBorders>
          </w:tcPr>
          <w:p w:rsidR="00803BA8" w:rsidRPr="003740CF" w:rsidRDefault="00803BA8" w:rsidP="00DD34D4">
            <w:pPr>
              <w:tabs>
                <w:tab w:val="decimal" w:pos="961"/>
              </w:tabs>
              <w:jc w:val="right"/>
              <w:rPr>
                <w:color w:val="000000"/>
                <w:sz w:val="20"/>
              </w:rPr>
            </w:pPr>
            <w:r>
              <w:rPr>
                <w:color w:val="000000"/>
                <w:sz w:val="20"/>
              </w:rPr>
              <w:t>(447)</w:t>
            </w:r>
          </w:p>
        </w:tc>
        <w:tc>
          <w:tcPr>
            <w:tcW w:w="960" w:type="dxa"/>
            <w:tcBorders>
              <w:top w:val="nil"/>
              <w:bottom w:val="single" w:sz="4" w:space="0" w:color="auto"/>
            </w:tcBorders>
          </w:tcPr>
          <w:p w:rsidR="00803BA8" w:rsidRPr="003740CF" w:rsidRDefault="00803BA8" w:rsidP="00BC1E5D">
            <w:pPr>
              <w:tabs>
                <w:tab w:val="decimal" w:pos="961"/>
              </w:tabs>
              <w:jc w:val="right"/>
              <w:rPr>
                <w:color w:val="000000"/>
                <w:sz w:val="20"/>
              </w:rPr>
            </w:pPr>
            <w:r w:rsidRPr="003740CF">
              <w:rPr>
                <w:color w:val="000000"/>
                <w:sz w:val="20"/>
              </w:rPr>
              <w:t>(</w:t>
            </w:r>
            <w:r>
              <w:rPr>
                <w:color w:val="000000"/>
                <w:sz w:val="20"/>
              </w:rPr>
              <w:t>3,303</w:t>
            </w:r>
            <w:r w:rsidRPr="003740CF">
              <w:rPr>
                <w:color w:val="000000"/>
                <w:sz w:val="20"/>
              </w:rPr>
              <w:t>)</w:t>
            </w:r>
          </w:p>
        </w:tc>
        <w:tc>
          <w:tcPr>
            <w:tcW w:w="1276" w:type="dxa"/>
            <w:tcBorders>
              <w:top w:val="nil"/>
              <w:bottom w:val="single" w:sz="4" w:space="0" w:color="auto"/>
            </w:tcBorders>
          </w:tcPr>
          <w:p w:rsidR="00803BA8" w:rsidRPr="003740CF" w:rsidRDefault="00327814" w:rsidP="00BC1E5D">
            <w:pPr>
              <w:tabs>
                <w:tab w:val="decimal" w:pos="961"/>
              </w:tabs>
              <w:jc w:val="right"/>
              <w:rPr>
                <w:color w:val="000000"/>
                <w:sz w:val="20"/>
              </w:rPr>
            </w:pPr>
            <w:r>
              <w:rPr>
                <w:color w:val="000000"/>
                <w:sz w:val="20"/>
              </w:rPr>
              <w:t>-</w:t>
            </w:r>
          </w:p>
        </w:tc>
        <w:tc>
          <w:tcPr>
            <w:tcW w:w="829" w:type="dxa"/>
            <w:tcBorders>
              <w:top w:val="nil"/>
              <w:bottom w:val="single" w:sz="4" w:space="0" w:color="auto"/>
            </w:tcBorders>
          </w:tcPr>
          <w:p w:rsidR="00803BA8" w:rsidRPr="003740CF" w:rsidRDefault="00803BA8" w:rsidP="00BC1E5D">
            <w:pPr>
              <w:tabs>
                <w:tab w:val="decimal" w:pos="961"/>
              </w:tabs>
              <w:jc w:val="right"/>
              <w:rPr>
                <w:color w:val="000000"/>
                <w:sz w:val="20"/>
              </w:rPr>
            </w:pPr>
            <w:r w:rsidRPr="003740CF">
              <w:rPr>
                <w:color w:val="000000"/>
                <w:sz w:val="20"/>
              </w:rPr>
              <w:t>(</w:t>
            </w:r>
            <w:r>
              <w:rPr>
                <w:color w:val="000000"/>
                <w:sz w:val="20"/>
              </w:rPr>
              <w:t>3,303</w:t>
            </w:r>
            <w:r w:rsidRPr="003740CF">
              <w:rPr>
                <w:color w:val="000000"/>
                <w:sz w:val="20"/>
              </w:rPr>
              <w:t>)</w:t>
            </w:r>
          </w:p>
        </w:tc>
      </w:tr>
      <w:tr w:rsidR="00803BA8" w:rsidRPr="003740CF" w:rsidTr="00FB71FA">
        <w:tc>
          <w:tcPr>
            <w:tcW w:w="2439" w:type="dxa"/>
          </w:tcPr>
          <w:p w:rsidR="00803BA8" w:rsidRPr="003740CF" w:rsidRDefault="00803BA8" w:rsidP="00BC1E5D">
            <w:pPr>
              <w:rPr>
                <w:b/>
                <w:sz w:val="20"/>
              </w:rPr>
            </w:pPr>
            <w:r w:rsidRPr="003740CF">
              <w:rPr>
                <w:b/>
                <w:sz w:val="20"/>
              </w:rPr>
              <w:t>Total Non-current liabilities</w:t>
            </w:r>
          </w:p>
        </w:tc>
        <w:tc>
          <w:tcPr>
            <w:tcW w:w="709" w:type="dxa"/>
            <w:vAlign w:val="center"/>
          </w:tcPr>
          <w:p w:rsidR="00803BA8" w:rsidRPr="003740CF" w:rsidRDefault="00803BA8" w:rsidP="00BC1E5D">
            <w:pPr>
              <w:jc w:val="center"/>
              <w:rPr>
                <w:b/>
                <w:i/>
                <w:sz w:val="20"/>
              </w:rPr>
            </w:pPr>
          </w:p>
        </w:tc>
        <w:tc>
          <w:tcPr>
            <w:tcW w:w="850" w:type="dxa"/>
            <w:tcBorders>
              <w:top w:val="single" w:sz="4" w:space="0" w:color="auto"/>
              <w:bottom w:val="single" w:sz="4" w:space="0" w:color="auto"/>
            </w:tcBorders>
          </w:tcPr>
          <w:p w:rsidR="00803BA8" w:rsidRPr="00CD6203" w:rsidRDefault="00803BA8" w:rsidP="00BC1E5D">
            <w:pPr>
              <w:tabs>
                <w:tab w:val="decimal" w:pos="961"/>
              </w:tabs>
              <w:jc w:val="right"/>
              <w:rPr>
                <w:b/>
                <w:color w:val="000000"/>
                <w:sz w:val="20"/>
              </w:rPr>
            </w:pPr>
            <w:r w:rsidRPr="00CD6203">
              <w:rPr>
                <w:b/>
                <w:color w:val="000000"/>
                <w:sz w:val="20"/>
              </w:rPr>
              <w:t>(4</w:t>
            </w:r>
            <w:r>
              <w:rPr>
                <w:b/>
                <w:color w:val="000000"/>
                <w:sz w:val="20"/>
              </w:rPr>
              <w:t>4</w:t>
            </w:r>
            <w:r w:rsidRPr="00CD6203">
              <w:rPr>
                <w:b/>
                <w:color w:val="000000"/>
                <w:sz w:val="20"/>
              </w:rPr>
              <w:t>7)</w:t>
            </w:r>
          </w:p>
        </w:tc>
        <w:tc>
          <w:tcPr>
            <w:tcW w:w="1276" w:type="dxa"/>
            <w:tcBorders>
              <w:top w:val="single" w:sz="4" w:space="0" w:color="auto"/>
              <w:bottom w:val="single" w:sz="4" w:space="0" w:color="auto"/>
            </w:tcBorders>
          </w:tcPr>
          <w:p w:rsidR="00803BA8" w:rsidRPr="003740CF" w:rsidRDefault="00803BA8" w:rsidP="00BC1E5D">
            <w:pPr>
              <w:tabs>
                <w:tab w:val="decimal" w:pos="961"/>
              </w:tabs>
              <w:jc w:val="right"/>
              <w:rPr>
                <w:b/>
                <w:color w:val="000000"/>
                <w:sz w:val="20"/>
              </w:rPr>
            </w:pPr>
            <w:r>
              <w:rPr>
                <w:b/>
                <w:color w:val="000000"/>
                <w:sz w:val="20"/>
              </w:rPr>
              <w:t>-</w:t>
            </w:r>
          </w:p>
        </w:tc>
        <w:tc>
          <w:tcPr>
            <w:tcW w:w="883" w:type="dxa"/>
            <w:tcBorders>
              <w:top w:val="single" w:sz="4" w:space="0" w:color="auto"/>
              <w:bottom w:val="single" w:sz="4" w:space="0" w:color="auto"/>
            </w:tcBorders>
          </w:tcPr>
          <w:p w:rsidR="00803BA8" w:rsidRPr="003740CF" w:rsidRDefault="00803BA8" w:rsidP="00DD34D4">
            <w:pPr>
              <w:tabs>
                <w:tab w:val="decimal" w:pos="961"/>
              </w:tabs>
              <w:jc w:val="right"/>
              <w:rPr>
                <w:b/>
                <w:color w:val="000000"/>
                <w:sz w:val="20"/>
              </w:rPr>
            </w:pPr>
            <w:r w:rsidRPr="00CD6203">
              <w:rPr>
                <w:b/>
                <w:color w:val="000000"/>
                <w:sz w:val="20"/>
              </w:rPr>
              <w:t>(4</w:t>
            </w:r>
            <w:r>
              <w:rPr>
                <w:b/>
                <w:color w:val="000000"/>
                <w:sz w:val="20"/>
              </w:rPr>
              <w:t>4</w:t>
            </w:r>
            <w:r w:rsidRPr="00CD6203">
              <w:rPr>
                <w:b/>
                <w:color w:val="000000"/>
                <w:sz w:val="20"/>
              </w:rPr>
              <w:t>7)</w:t>
            </w:r>
          </w:p>
        </w:tc>
        <w:tc>
          <w:tcPr>
            <w:tcW w:w="960" w:type="dxa"/>
            <w:tcBorders>
              <w:top w:val="single" w:sz="4" w:space="0" w:color="auto"/>
              <w:bottom w:val="single" w:sz="4" w:space="0" w:color="auto"/>
            </w:tcBorders>
          </w:tcPr>
          <w:p w:rsidR="00803BA8" w:rsidRPr="003740CF" w:rsidRDefault="00803BA8" w:rsidP="00BC1E5D">
            <w:pPr>
              <w:tabs>
                <w:tab w:val="decimal" w:pos="961"/>
              </w:tabs>
              <w:jc w:val="right"/>
              <w:rPr>
                <w:b/>
                <w:color w:val="000000"/>
                <w:sz w:val="20"/>
              </w:rPr>
            </w:pPr>
            <w:r w:rsidRPr="003740CF">
              <w:rPr>
                <w:b/>
                <w:color w:val="000000"/>
                <w:sz w:val="20"/>
              </w:rPr>
              <w:t>(</w:t>
            </w:r>
            <w:r>
              <w:rPr>
                <w:b/>
                <w:color w:val="000000"/>
                <w:sz w:val="20"/>
              </w:rPr>
              <w:t>3,303</w:t>
            </w:r>
            <w:r w:rsidRPr="003740CF">
              <w:rPr>
                <w:b/>
                <w:color w:val="000000"/>
                <w:sz w:val="20"/>
              </w:rPr>
              <w:t>)</w:t>
            </w:r>
          </w:p>
        </w:tc>
        <w:tc>
          <w:tcPr>
            <w:tcW w:w="1276" w:type="dxa"/>
            <w:tcBorders>
              <w:top w:val="single" w:sz="4" w:space="0" w:color="auto"/>
              <w:bottom w:val="single" w:sz="4" w:space="0" w:color="auto"/>
            </w:tcBorders>
          </w:tcPr>
          <w:p w:rsidR="00803BA8" w:rsidRPr="003740CF" w:rsidRDefault="00803BA8" w:rsidP="00BC1E5D">
            <w:pPr>
              <w:tabs>
                <w:tab w:val="decimal" w:pos="961"/>
              </w:tabs>
              <w:jc w:val="right"/>
              <w:rPr>
                <w:b/>
                <w:color w:val="000000"/>
                <w:sz w:val="20"/>
              </w:rPr>
            </w:pPr>
          </w:p>
        </w:tc>
        <w:tc>
          <w:tcPr>
            <w:tcW w:w="829" w:type="dxa"/>
            <w:tcBorders>
              <w:top w:val="single" w:sz="4" w:space="0" w:color="auto"/>
              <w:bottom w:val="single" w:sz="4" w:space="0" w:color="auto"/>
            </w:tcBorders>
          </w:tcPr>
          <w:p w:rsidR="00803BA8" w:rsidRPr="003740CF" w:rsidRDefault="00803BA8" w:rsidP="00BC1E5D">
            <w:pPr>
              <w:tabs>
                <w:tab w:val="decimal" w:pos="961"/>
              </w:tabs>
              <w:jc w:val="right"/>
              <w:rPr>
                <w:b/>
                <w:color w:val="000000"/>
                <w:sz w:val="20"/>
              </w:rPr>
            </w:pPr>
            <w:r w:rsidRPr="003740CF">
              <w:rPr>
                <w:b/>
                <w:color w:val="000000"/>
                <w:sz w:val="20"/>
              </w:rPr>
              <w:t>(</w:t>
            </w:r>
            <w:r>
              <w:rPr>
                <w:b/>
                <w:color w:val="000000"/>
                <w:sz w:val="20"/>
              </w:rPr>
              <w:t>3,303</w:t>
            </w:r>
            <w:r w:rsidRPr="003740CF">
              <w:rPr>
                <w:b/>
                <w:color w:val="000000"/>
                <w:sz w:val="20"/>
              </w:rPr>
              <w:t>)</w:t>
            </w:r>
          </w:p>
        </w:tc>
      </w:tr>
      <w:tr w:rsidR="00803BA8" w:rsidRPr="003740CF" w:rsidTr="00FB71FA">
        <w:tc>
          <w:tcPr>
            <w:tcW w:w="2439" w:type="dxa"/>
          </w:tcPr>
          <w:p w:rsidR="00803BA8" w:rsidRPr="003740CF" w:rsidRDefault="00803BA8" w:rsidP="00BC1E5D">
            <w:pPr>
              <w:rPr>
                <w:b/>
                <w:sz w:val="20"/>
              </w:rPr>
            </w:pPr>
          </w:p>
        </w:tc>
        <w:tc>
          <w:tcPr>
            <w:tcW w:w="709" w:type="dxa"/>
            <w:vAlign w:val="center"/>
          </w:tcPr>
          <w:p w:rsidR="00803BA8" w:rsidRPr="003740CF" w:rsidRDefault="00803BA8" w:rsidP="00BC1E5D">
            <w:pPr>
              <w:jc w:val="center"/>
              <w:rPr>
                <w:b/>
                <w:i/>
                <w:sz w:val="20"/>
              </w:rPr>
            </w:pPr>
          </w:p>
        </w:tc>
        <w:tc>
          <w:tcPr>
            <w:tcW w:w="850" w:type="dxa"/>
            <w:tcBorders>
              <w:top w:val="single" w:sz="4" w:space="0" w:color="auto"/>
              <w:bottom w:val="single" w:sz="4" w:space="0" w:color="auto"/>
            </w:tcBorders>
          </w:tcPr>
          <w:p w:rsidR="00803BA8" w:rsidRPr="003740CF" w:rsidRDefault="00803BA8" w:rsidP="00BC1E5D">
            <w:pPr>
              <w:tabs>
                <w:tab w:val="decimal" w:pos="961"/>
              </w:tabs>
              <w:rPr>
                <w:color w:val="000000"/>
                <w:sz w:val="20"/>
              </w:rPr>
            </w:pPr>
          </w:p>
        </w:tc>
        <w:tc>
          <w:tcPr>
            <w:tcW w:w="1276" w:type="dxa"/>
            <w:tcBorders>
              <w:top w:val="single" w:sz="4" w:space="0" w:color="auto"/>
              <w:bottom w:val="single" w:sz="4" w:space="0" w:color="auto"/>
            </w:tcBorders>
          </w:tcPr>
          <w:p w:rsidR="00803BA8" w:rsidRPr="003740CF" w:rsidRDefault="00803BA8" w:rsidP="00BC1E5D">
            <w:pPr>
              <w:tabs>
                <w:tab w:val="decimal" w:pos="961"/>
              </w:tabs>
              <w:jc w:val="right"/>
              <w:rPr>
                <w:color w:val="000000"/>
                <w:sz w:val="20"/>
              </w:rPr>
            </w:pPr>
          </w:p>
        </w:tc>
        <w:tc>
          <w:tcPr>
            <w:tcW w:w="883" w:type="dxa"/>
            <w:tcBorders>
              <w:top w:val="single" w:sz="4" w:space="0" w:color="auto"/>
              <w:bottom w:val="single" w:sz="4" w:space="0" w:color="auto"/>
            </w:tcBorders>
          </w:tcPr>
          <w:p w:rsidR="00803BA8" w:rsidRPr="003740CF" w:rsidRDefault="00803BA8" w:rsidP="00BC1E5D">
            <w:pPr>
              <w:tabs>
                <w:tab w:val="decimal" w:pos="961"/>
              </w:tabs>
              <w:jc w:val="right"/>
              <w:rPr>
                <w:color w:val="000000"/>
                <w:sz w:val="20"/>
              </w:rPr>
            </w:pPr>
          </w:p>
        </w:tc>
        <w:tc>
          <w:tcPr>
            <w:tcW w:w="960" w:type="dxa"/>
            <w:tcBorders>
              <w:top w:val="single" w:sz="4" w:space="0" w:color="auto"/>
              <w:bottom w:val="single" w:sz="4" w:space="0" w:color="auto"/>
            </w:tcBorders>
          </w:tcPr>
          <w:p w:rsidR="00803BA8" w:rsidRPr="003740CF" w:rsidRDefault="00803BA8" w:rsidP="00BC1E5D">
            <w:pPr>
              <w:tabs>
                <w:tab w:val="decimal" w:pos="961"/>
              </w:tabs>
              <w:jc w:val="right"/>
              <w:rPr>
                <w:color w:val="000000"/>
                <w:sz w:val="20"/>
              </w:rPr>
            </w:pPr>
          </w:p>
        </w:tc>
        <w:tc>
          <w:tcPr>
            <w:tcW w:w="1276" w:type="dxa"/>
            <w:tcBorders>
              <w:top w:val="single" w:sz="4" w:space="0" w:color="auto"/>
              <w:bottom w:val="single" w:sz="4" w:space="0" w:color="auto"/>
            </w:tcBorders>
          </w:tcPr>
          <w:p w:rsidR="00803BA8" w:rsidRPr="003740CF" w:rsidRDefault="00803BA8" w:rsidP="00BC1E5D">
            <w:pPr>
              <w:tabs>
                <w:tab w:val="decimal" w:pos="961"/>
              </w:tabs>
              <w:jc w:val="right"/>
              <w:rPr>
                <w:color w:val="000000"/>
                <w:sz w:val="20"/>
              </w:rPr>
            </w:pPr>
          </w:p>
        </w:tc>
        <w:tc>
          <w:tcPr>
            <w:tcW w:w="829" w:type="dxa"/>
            <w:tcBorders>
              <w:top w:val="single" w:sz="4" w:space="0" w:color="auto"/>
              <w:bottom w:val="single" w:sz="4" w:space="0" w:color="auto"/>
            </w:tcBorders>
          </w:tcPr>
          <w:p w:rsidR="00803BA8" w:rsidRPr="003740CF" w:rsidRDefault="00803BA8" w:rsidP="00BC1E5D">
            <w:pPr>
              <w:tabs>
                <w:tab w:val="decimal" w:pos="961"/>
              </w:tabs>
              <w:jc w:val="right"/>
              <w:rPr>
                <w:color w:val="000000"/>
                <w:sz w:val="20"/>
              </w:rPr>
            </w:pPr>
          </w:p>
        </w:tc>
      </w:tr>
      <w:tr w:rsidR="00803BA8" w:rsidRPr="003740CF" w:rsidTr="00FB71FA">
        <w:tc>
          <w:tcPr>
            <w:tcW w:w="2439" w:type="dxa"/>
          </w:tcPr>
          <w:p w:rsidR="00803BA8" w:rsidRPr="003740CF" w:rsidRDefault="00803BA8" w:rsidP="00BC1E5D">
            <w:pPr>
              <w:pStyle w:val="4-col-note"/>
              <w:tabs>
                <w:tab w:val="clear" w:pos="3600"/>
                <w:tab w:val="clear" w:pos="4860"/>
                <w:tab w:val="clear" w:pos="6120"/>
                <w:tab w:val="clear" w:pos="7560"/>
                <w:tab w:val="clear" w:pos="9000"/>
                <w:tab w:val="clear" w:pos="11952"/>
              </w:tabs>
              <w:spacing w:line="240" w:lineRule="auto"/>
              <w:rPr>
                <w:b/>
                <w:bCs/>
                <w:sz w:val="20"/>
              </w:rPr>
            </w:pPr>
            <w:r w:rsidRPr="003740CF">
              <w:rPr>
                <w:b/>
                <w:bCs/>
                <w:sz w:val="20"/>
              </w:rPr>
              <w:t>Assets less liabilities</w:t>
            </w:r>
          </w:p>
        </w:tc>
        <w:tc>
          <w:tcPr>
            <w:tcW w:w="709" w:type="dxa"/>
            <w:vAlign w:val="center"/>
          </w:tcPr>
          <w:p w:rsidR="00803BA8" w:rsidRPr="003740CF" w:rsidRDefault="00803BA8" w:rsidP="00BC1E5D">
            <w:pPr>
              <w:pStyle w:val="4-col-note"/>
              <w:tabs>
                <w:tab w:val="clear" w:pos="3600"/>
                <w:tab w:val="clear" w:pos="4860"/>
                <w:tab w:val="clear" w:pos="6120"/>
                <w:tab w:val="clear" w:pos="7560"/>
                <w:tab w:val="clear" w:pos="9000"/>
                <w:tab w:val="clear" w:pos="11952"/>
              </w:tabs>
              <w:spacing w:line="240" w:lineRule="auto"/>
              <w:jc w:val="center"/>
              <w:rPr>
                <w:b/>
                <w:i/>
                <w:sz w:val="20"/>
              </w:rPr>
            </w:pPr>
          </w:p>
        </w:tc>
        <w:tc>
          <w:tcPr>
            <w:tcW w:w="850" w:type="dxa"/>
            <w:tcBorders>
              <w:top w:val="single" w:sz="4" w:space="0" w:color="auto"/>
              <w:bottom w:val="single" w:sz="4" w:space="0" w:color="auto"/>
            </w:tcBorders>
          </w:tcPr>
          <w:p w:rsidR="00803BA8" w:rsidRPr="004C4DE6" w:rsidRDefault="00803BA8" w:rsidP="00BC1E5D">
            <w:pPr>
              <w:pStyle w:val="4-col-note"/>
              <w:tabs>
                <w:tab w:val="clear" w:pos="3600"/>
                <w:tab w:val="clear" w:pos="4860"/>
                <w:tab w:val="clear" w:pos="6120"/>
                <w:tab w:val="clear" w:pos="7560"/>
                <w:tab w:val="clear" w:pos="9000"/>
                <w:tab w:val="clear" w:pos="11952"/>
                <w:tab w:val="decimal" w:pos="961"/>
              </w:tabs>
              <w:spacing w:line="240" w:lineRule="auto"/>
              <w:jc w:val="right"/>
              <w:rPr>
                <w:b/>
                <w:color w:val="000000"/>
                <w:sz w:val="20"/>
              </w:rPr>
            </w:pPr>
            <w:r>
              <w:rPr>
                <w:b/>
                <w:color w:val="000000"/>
                <w:sz w:val="20"/>
              </w:rPr>
              <w:t>120,900</w:t>
            </w:r>
          </w:p>
        </w:tc>
        <w:tc>
          <w:tcPr>
            <w:tcW w:w="1276" w:type="dxa"/>
            <w:tcBorders>
              <w:top w:val="single" w:sz="4" w:space="0" w:color="auto"/>
              <w:bottom w:val="single" w:sz="4" w:space="0" w:color="auto"/>
            </w:tcBorders>
          </w:tcPr>
          <w:p w:rsidR="00803BA8" w:rsidRPr="003740CF" w:rsidRDefault="00803BA8" w:rsidP="00BC1E5D">
            <w:pPr>
              <w:pStyle w:val="4-col-note"/>
              <w:tabs>
                <w:tab w:val="clear" w:pos="3600"/>
                <w:tab w:val="clear" w:pos="4860"/>
                <w:tab w:val="clear" w:pos="6120"/>
                <w:tab w:val="clear" w:pos="7560"/>
                <w:tab w:val="clear" w:pos="9000"/>
                <w:tab w:val="clear" w:pos="11952"/>
                <w:tab w:val="decimal" w:pos="961"/>
              </w:tabs>
              <w:spacing w:line="240" w:lineRule="auto"/>
              <w:jc w:val="right"/>
              <w:rPr>
                <w:b/>
                <w:color w:val="000000"/>
                <w:sz w:val="20"/>
              </w:rPr>
            </w:pPr>
            <w:r>
              <w:rPr>
                <w:b/>
                <w:color w:val="000000"/>
                <w:sz w:val="20"/>
              </w:rPr>
              <w:t>700</w:t>
            </w:r>
          </w:p>
        </w:tc>
        <w:tc>
          <w:tcPr>
            <w:tcW w:w="883" w:type="dxa"/>
            <w:tcBorders>
              <w:top w:val="single" w:sz="4" w:space="0" w:color="auto"/>
              <w:bottom w:val="single" w:sz="4" w:space="0" w:color="auto"/>
            </w:tcBorders>
          </w:tcPr>
          <w:p w:rsidR="00803BA8" w:rsidRPr="003740CF" w:rsidRDefault="00803BA8" w:rsidP="00DD34D4">
            <w:pPr>
              <w:pStyle w:val="4-col-note"/>
              <w:tabs>
                <w:tab w:val="clear" w:pos="3600"/>
                <w:tab w:val="clear" w:pos="4860"/>
                <w:tab w:val="clear" w:pos="6120"/>
                <w:tab w:val="clear" w:pos="7560"/>
                <w:tab w:val="clear" w:pos="9000"/>
                <w:tab w:val="clear" w:pos="11952"/>
                <w:tab w:val="decimal" w:pos="961"/>
              </w:tabs>
              <w:spacing w:line="240" w:lineRule="auto"/>
              <w:jc w:val="right"/>
              <w:rPr>
                <w:b/>
                <w:color w:val="000000"/>
                <w:sz w:val="20"/>
              </w:rPr>
            </w:pPr>
            <w:r>
              <w:rPr>
                <w:b/>
                <w:color w:val="000000"/>
                <w:sz w:val="20"/>
              </w:rPr>
              <w:t>121,600</w:t>
            </w:r>
          </w:p>
        </w:tc>
        <w:tc>
          <w:tcPr>
            <w:tcW w:w="960" w:type="dxa"/>
            <w:tcBorders>
              <w:top w:val="single" w:sz="4" w:space="0" w:color="auto"/>
              <w:bottom w:val="single" w:sz="4" w:space="0" w:color="auto"/>
            </w:tcBorders>
          </w:tcPr>
          <w:p w:rsidR="00803BA8" w:rsidRPr="003740CF" w:rsidRDefault="00803BA8" w:rsidP="00BC1E5D">
            <w:pPr>
              <w:pStyle w:val="4-col-note"/>
              <w:tabs>
                <w:tab w:val="clear" w:pos="3600"/>
                <w:tab w:val="clear" w:pos="4860"/>
                <w:tab w:val="clear" w:pos="6120"/>
                <w:tab w:val="clear" w:pos="7560"/>
                <w:tab w:val="clear" w:pos="9000"/>
                <w:tab w:val="clear" w:pos="11952"/>
                <w:tab w:val="decimal" w:pos="961"/>
              </w:tabs>
              <w:spacing w:line="240" w:lineRule="auto"/>
              <w:jc w:val="right"/>
              <w:rPr>
                <w:b/>
                <w:color w:val="000000"/>
                <w:sz w:val="20"/>
              </w:rPr>
            </w:pPr>
            <w:r>
              <w:rPr>
                <w:b/>
                <w:color w:val="000000"/>
                <w:sz w:val="20"/>
              </w:rPr>
              <w:t>122,951</w:t>
            </w:r>
          </w:p>
        </w:tc>
        <w:tc>
          <w:tcPr>
            <w:tcW w:w="1276" w:type="dxa"/>
            <w:tcBorders>
              <w:top w:val="single" w:sz="4" w:space="0" w:color="auto"/>
              <w:bottom w:val="single" w:sz="4" w:space="0" w:color="auto"/>
            </w:tcBorders>
          </w:tcPr>
          <w:p w:rsidR="00803BA8" w:rsidRDefault="00327814" w:rsidP="00BC1E5D">
            <w:pPr>
              <w:pStyle w:val="4-col-note"/>
              <w:tabs>
                <w:tab w:val="clear" w:pos="3600"/>
                <w:tab w:val="clear" w:pos="4860"/>
                <w:tab w:val="clear" w:pos="6120"/>
                <w:tab w:val="clear" w:pos="7560"/>
                <w:tab w:val="clear" w:pos="9000"/>
                <w:tab w:val="clear" w:pos="11952"/>
                <w:tab w:val="decimal" w:pos="961"/>
              </w:tabs>
              <w:spacing w:line="240" w:lineRule="auto"/>
              <w:jc w:val="right"/>
              <w:rPr>
                <w:b/>
                <w:color w:val="000000"/>
                <w:sz w:val="20"/>
              </w:rPr>
            </w:pPr>
            <w:r>
              <w:rPr>
                <w:b/>
                <w:color w:val="000000"/>
                <w:sz w:val="20"/>
              </w:rPr>
              <w:t>1,397</w:t>
            </w:r>
          </w:p>
        </w:tc>
        <w:tc>
          <w:tcPr>
            <w:tcW w:w="829" w:type="dxa"/>
            <w:tcBorders>
              <w:top w:val="single" w:sz="4" w:space="0" w:color="auto"/>
              <w:bottom w:val="single" w:sz="4" w:space="0" w:color="auto"/>
            </w:tcBorders>
          </w:tcPr>
          <w:p w:rsidR="00803BA8" w:rsidRDefault="00327814" w:rsidP="00BC1E5D">
            <w:pPr>
              <w:pStyle w:val="4-col-note"/>
              <w:tabs>
                <w:tab w:val="clear" w:pos="3600"/>
                <w:tab w:val="clear" w:pos="4860"/>
                <w:tab w:val="clear" w:pos="6120"/>
                <w:tab w:val="clear" w:pos="7560"/>
                <w:tab w:val="clear" w:pos="9000"/>
                <w:tab w:val="clear" w:pos="11952"/>
                <w:tab w:val="decimal" w:pos="961"/>
              </w:tabs>
              <w:spacing w:line="240" w:lineRule="auto"/>
              <w:jc w:val="right"/>
              <w:rPr>
                <w:b/>
                <w:color w:val="000000"/>
                <w:sz w:val="20"/>
              </w:rPr>
            </w:pPr>
            <w:r>
              <w:rPr>
                <w:b/>
                <w:color w:val="000000"/>
                <w:sz w:val="20"/>
              </w:rPr>
              <w:t>124</w:t>
            </w:r>
            <w:r w:rsidR="00803BA8">
              <w:rPr>
                <w:b/>
                <w:color w:val="000000"/>
                <w:sz w:val="20"/>
              </w:rPr>
              <w:t>,</w:t>
            </w:r>
            <w:r>
              <w:rPr>
                <w:b/>
                <w:color w:val="000000"/>
                <w:sz w:val="20"/>
              </w:rPr>
              <w:t>348</w:t>
            </w:r>
          </w:p>
        </w:tc>
      </w:tr>
      <w:tr w:rsidR="00803BA8" w:rsidRPr="003740CF" w:rsidTr="00FB71FA">
        <w:tc>
          <w:tcPr>
            <w:tcW w:w="2439" w:type="dxa"/>
          </w:tcPr>
          <w:p w:rsidR="00803BA8" w:rsidRPr="003740CF" w:rsidRDefault="00803BA8" w:rsidP="00BC1E5D">
            <w:pPr>
              <w:pStyle w:val="4-col-note"/>
              <w:tabs>
                <w:tab w:val="clear" w:pos="3600"/>
                <w:tab w:val="clear" w:pos="4860"/>
                <w:tab w:val="clear" w:pos="6120"/>
                <w:tab w:val="clear" w:pos="7560"/>
                <w:tab w:val="clear" w:pos="9000"/>
                <w:tab w:val="clear" w:pos="11952"/>
              </w:tabs>
              <w:spacing w:line="240" w:lineRule="auto"/>
              <w:rPr>
                <w:b/>
                <w:sz w:val="20"/>
              </w:rPr>
            </w:pPr>
          </w:p>
        </w:tc>
        <w:tc>
          <w:tcPr>
            <w:tcW w:w="709" w:type="dxa"/>
            <w:vAlign w:val="center"/>
          </w:tcPr>
          <w:p w:rsidR="00803BA8" w:rsidRPr="003740CF" w:rsidRDefault="00803BA8" w:rsidP="00BC1E5D">
            <w:pPr>
              <w:pStyle w:val="4-col-note"/>
              <w:tabs>
                <w:tab w:val="clear" w:pos="3600"/>
                <w:tab w:val="clear" w:pos="4860"/>
                <w:tab w:val="clear" w:pos="6120"/>
                <w:tab w:val="clear" w:pos="7560"/>
                <w:tab w:val="clear" w:pos="9000"/>
                <w:tab w:val="clear" w:pos="11952"/>
              </w:tabs>
              <w:spacing w:line="240" w:lineRule="auto"/>
              <w:jc w:val="center"/>
              <w:rPr>
                <w:b/>
                <w:i/>
                <w:sz w:val="20"/>
              </w:rPr>
            </w:pPr>
          </w:p>
        </w:tc>
        <w:tc>
          <w:tcPr>
            <w:tcW w:w="850" w:type="dxa"/>
            <w:tcBorders>
              <w:top w:val="single" w:sz="4" w:space="0" w:color="auto"/>
            </w:tcBorders>
          </w:tcPr>
          <w:p w:rsidR="00803BA8" w:rsidRPr="003740CF" w:rsidRDefault="00803BA8" w:rsidP="00BC1E5D">
            <w:pPr>
              <w:pStyle w:val="4-col-note"/>
              <w:tabs>
                <w:tab w:val="clear" w:pos="3600"/>
                <w:tab w:val="clear" w:pos="4860"/>
                <w:tab w:val="clear" w:pos="6120"/>
                <w:tab w:val="clear" w:pos="7560"/>
                <w:tab w:val="clear" w:pos="9000"/>
                <w:tab w:val="clear" w:pos="11952"/>
                <w:tab w:val="decimal" w:pos="961"/>
              </w:tabs>
              <w:spacing w:line="240" w:lineRule="auto"/>
              <w:rPr>
                <w:color w:val="000000"/>
                <w:sz w:val="20"/>
              </w:rPr>
            </w:pPr>
          </w:p>
        </w:tc>
        <w:tc>
          <w:tcPr>
            <w:tcW w:w="1276" w:type="dxa"/>
            <w:tcBorders>
              <w:top w:val="single" w:sz="4" w:space="0" w:color="auto"/>
            </w:tcBorders>
          </w:tcPr>
          <w:p w:rsidR="00803BA8" w:rsidRPr="003740CF" w:rsidRDefault="00803BA8" w:rsidP="00BC1E5D">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p>
        </w:tc>
        <w:tc>
          <w:tcPr>
            <w:tcW w:w="883" w:type="dxa"/>
            <w:tcBorders>
              <w:top w:val="single" w:sz="4" w:space="0" w:color="auto"/>
            </w:tcBorders>
          </w:tcPr>
          <w:p w:rsidR="00803BA8" w:rsidRPr="003740CF" w:rsidRDefault="00803BA8" w:rsidP="00BC1E5D">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p>
        </w:tc>
        <w:tc>
          <w:tcPr>
            <w:tcW w:w="960" w:type="dxa"/>
            <w:tcBorders>
              <w:top w:val="single" w:sz="4" w:space="0" w:color="auto"/>
            </w:tcBorders>
          </w:tcPr>
          <w:p w:rsidR="00803BA8" w:rsidRPr="003740CF" w:rsidRDefault="00803BA8" w:rsidP="00BC1E5D">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p>
        </w:tc>
        <w:tc>
          <w:tcPr>
            <w:tcW w:w="1276" w:type="dxa"/>
            <w:tcBorders>
              <w:top w:val="single" w:sz="4" w:space="0" w:color="auto"/>
            </w:tcBorders>
          </w:tcPr>
          <w:p w:rsidR="00803BA8" w:rsidRPr="003740CF" w:rsidRDefault="00803BA8" w:rsidP="00BC1E5D">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p>
        </w:tc>
        <w:tc>
          <w:tcPr>
            <w:tcW w:w="829" w:type="dxa"/>
            <w:tcBorders>
              <w:top w:val="single" w:sz="4" w:space="0" w:color="auto"/>
            </w:tcBorders>
          </w:tcPr>
          <w:p w:rsidR="00803BA8" w:rsidRPr="003740CF" w:rsidRDefault="00803BA8" w:rsidP="00BC1E5D">
            <w:pPr>
              <w:pStyle w:val="4-col-note"/>
              <w:tabs>
                <w:tab w:val="clear" w:pos="3600"/>
                <w:tab w:val="clear" w:pos="4860"/>
                <w:tab w:val="clear" w:pos="6120"/>
                <w:tab w:val="clear" w:pos="7560"/>
                <w:tab w:val="clear" w:pos="9000"/>
                <w:tab w:val="clear" w:pos="11952"/>
                <w:tab w:val="decimal" w:pos="961"/>
              </w:tabs>
              <w:spacing w:line="240" w:lineRule="auto"/>
              <w:jc w:val="right"/>
              <w:rPr>
                <w:color w:val="000000"/>
                <w:sz w:val="20"/>
              </w:rPr>
            </w:pPr>
          </w:p>
        </w:tc>
      </w:tr>
      <w:tr w:rsidR="00803BA8" w:rsidRPr="003740CF" w:rsidTr="00FB71FA">
        <w:tc>
          <w:tcPr>
            <w:tcW w:w="2439" w:type="dxa"/>
          </w:tcPr>
          <w:p w:rsidR="00803BA8" w:rsidRPr="003740CF" w:rsidRDefault="00803BA8" w:rsidP="00BC1E5D">
            <w:pPr>
              <w:rPr>
                <w:b/>
                <w:sz w:val="20"/>
              </w:rPr>
            </w:pPr>
            <w:r w:rsidRPr="003740CF">
              <w:rPr>
                <w:b/>
                <w:sz w:val="20"/>
              </w:rPr>
              <w:t>Taxpayers’ Equity</w:t>
            </w:r>
          </w:p>
        </w:tc>
        <w:tc>
          <w:tcPr>
            <w:tcW w:w="709" w:type="dxa"/>
            <w:vAlign w:val="center"/>
          </w:tcPr>
          <w:p w:rsidR="00803BA8" w:rsidRPr="003740CF" w:rsidRDefault="00803BA8" w:rsidP="00BC1E5D">
            <w:pPr>
              <w:jc w:val="center"/>
              <w:rPr>
                <w:i/>
                <w:sz w:val="20"/>
              </w:rPr>
            </w:pPr>
          </w:p>
        </w:tc>
        <w:tc>
          <w:tcPr>
            <w:tcW w:w="850" w:type="dxa"/>
          </w:tcPr>
          <w:p w:rsidR="00803BA8" w:rsidRPr="003740CF" w:rsidRDefault="00803BA8" w:rsidP="00BC1E5D">
            <w:pPr>
              <w:tabs>
                <w:tab w:val="decimal" w:pos="961"/>
              </w:tabs>
              <w:rPr>
                <w:color w:val="000000"/>
                <w:sz w:val="20"/>
              </w:rPr>
            </w:pPr>
          </w:p>
        </w:tc>
        <w:tc>
          <w:tcPr>
            <w:tcW w:w="1276" w:type="dxa"/>
          </w:tcPr>
          <w:p w:rsidR="00803BA8" w:rsidRPr="003740CF" w:rsidRDefault="00803BA8" w:rsidP="00BC1E5D">
            <w:pPr>
              <w:tabs>
                <w:tab w:val="decimal" w:pos="961"/>
              </w:tabs>
              <w:jc w:val="right"/>
              <w:rPr>
                <w:color w:val="000000"/>
                <w:sz w:val="20"/>
              </w:rPr>
            </w:pPr>
          </w:p>
        </w:tc>
        <w:tc>
          <w:tcPr>
            <w:tcW w:w="883" w:type="dxa"/>
          </w:tcPr>
          <w:p w:rsidR="00803BA8" w:rsidRPr="003740CF" w:rsidRDefault="00803BA8" w:rsidP="00BC1E5D">
            <w:pPr>
              <w:tabs>
                <w:tab w:val="decimal" w:pos="961"/>
              </w:tabs>
              <w:jc w:val="right"/>
              <w:rPr>
                <w:color w:val="000000"/>
                <w:sz w:val="20"/>
              </w:rPr>
            </w:pPr>
          </w:p>
        </w:tc>
        <w:tc>
          <w:tcPr>
            <w:tcW w:w="960" w:type="dxa"/>
          </w:tcPr>
          <w:p w:rsidR="00803BA8" w:rsidRPr="003740CF" w:rsidRDefault="00803BA8" w:rsidP="00BC1E5D">
            <w:pPr>
              <w:tabs>
                <w:tab w:val="decimal" w:pos="961"/>
              </w:tabs>
              <w:jc w:val="right"/>
              <w:rPr>
                <w:color w:val="000000"/>
                <w:sz w:val="20"/>
              </w:rPr>
            </w:pPr>
          </w:p>
        </w:tc>
        <w:tc>
          <w:tcPr>
            <w:tcW w:w="1276" w:type="dxa"/>
          </w:tcPr>
          <w:p w:rsidR="00803BA8" w:rsidRPr="003740CF" w:rsidRDefault="00803BA8" w:rsidP="00BC1E5D">
            <w:pPr>
              <w:tabs>
                <w:tab w:val="decimal" w:pos="961"/>
              </w:tabs>
              <w:jc w:val="right"/>
              <w:rPr>
                <w:color w:val="000000"/>
                <w:sz w:val="20"/>
              </w:rPr>
            </w:pPr>
          </w:p>
        </w:tc>
        <w:tc>
          <w:tcPr>
            <w:tcW w:w="829" w:type="dxa"/>
          </w:tcPr>
          <w:p w:rsidR="00803BA8" w:rsidRPr="003740CF" w:rsidRDefault="00803BA8" w:rsidP="00BC1E5D">
            <w:pPr>
              <w:tabs>
                <w:tab w:val="decimal" w:pos="961"/>
              </w:tabs>
              <w:jc w:val="right"/>
              <w:rPr>
                <w:color w:val="000000"/>
                <w:sz w:val="20"/>
              </w:rPr>
            </w:pPr>
          </w:p>
        </w:tc>
      </w:tr>
      <w:tr w:rsidR="00803BA8" w:rsidRPr="003740CF" w:rsidTr="00FB71FA">
        <w:tc>
          <w:tcPr>
            <w:tcW w:w="2439" w:type="dxa"/>
            <w:vAlign w:val="bottom"/>
          </w:tcPr>
          <w:p w:rsidR="00803BA8" w:rsidRPr="003740CF" w:rsidRDefault="00803BA8" w:rsidP="00BC1E5D">
            <w:pPr>
              <w:jc w:val="left"/>
              <w:outlineLvl w:val="0"/>
              <w:rPr>
                <w:sz w:val="20"/>
              </w:rPr>
            </w:pPr>
            <w:r w:rsidRPr="003740CF">
              <w:rPr>
                <w:sz w:val="20"/>
              </w:rPr>
              <w:t>General Fund</w:t>
            </w:r>
          </w:p>
        </w:tc>
        <w:tc>
          <w:tcPr>
            <w:tcW w:w="709" w:type="dxa"/>
            <w:vAlign w:val="bottom"/>
          </w:tcPr>
          <w:p w:rsidR="00803BA8" w:rsidRPr="003740CF" w:rsidRDefault="00803BA8" w:rsidP="00BC1E5D">
            <w:pPr>
              <w:jc w:val="center"/>
              <w:outlineLvl w:val="0"/>
              <w:rPr>
                <w:b/>
                <w:i/>
                <w:sz w:val="20"/>
              </w:rPr>
            </w:pPr>
          </w:p>
        </w:tc>
        <w:tc>
          <w:tcPr>
            <w:tcW w:w="850" w:type="dxa"/>
            <w:tcBorders>
              <w:bottom w:val="nil"/>
            </w:tcBorders>
          </w:tcPr>
          <w:p w:rsidR="00803BA8" w:rsidRPr="00FB71FA" w:rsidRDefault="00803BA8" w:rsidP="00266B8C">
            <w:pPr>
              <w:tabs>
                <w:tab w:val="decimal" w:pos="957"/>
              </w:tabs>
              <w:spacing w:before="105" w:after="105"/>
              <w:jc w:val="right"/>
              <w:outlineLvl w:val="0"/>
              <w:rPr>
                <w:color w:val="000000"/>
                <w:sz w:val="20"/>
              </w:rPr>
            </w:pPr>
            <w:r w:rsidRPr="00FB71FA">
              <w:rPr>
                <w:color w:val="000000"/>
                <w:sz w:val="20"/>
              </w:rPr>
              <w:t>41,763</w:t>
            </w:r>
          </w:p>
        </w:tc>
        <w:tc>
          <w:tcPr>
            <w:tcW w:w="1276" w:type="dxa"/>
            <w:tcBorders>
              <w:bottom w:val="nil"/>
            </w:tcBorders>
          </w:tcPr>
          <w:p w:rsidR="00803BA8" w:rsidRPr="00FB71FA" w:rsidRDefault="00803BA8" w:rsidP="00BC1E5D">
            <w:pPr>
              <w:tabs>
                <w:tab w:val="decimal" w:pos="957"/>
              </w:tabs>
              <w:spacing w:before="105" w:after="105"/>
              <w:jc w:val="right"/>
              <w:outlineLvl w:val="0"/>
              <w:rPr>
                <w:color w:val="000000"/>
                <w:sz w:val="20"/>
              </w:rPr>
            </w:pPr>
            <w:r w:rsidRPr="00FB71FA">
              <w:rPr>
                <w:color w:val="000000"/>
                <w:sz w:val="20"/>
              </w:rPr>
              <w:t>-</w:t>
            </w:r>
          </w:p>
        </w:tc>
        <w:tc>
          <w:tcPr>
            <w:tcW w:w="883" w:type="dxa"/>
            <w:tcBorders>
              <w:bottom w:val="nil"/>
            </w:tcBorders>
          </w:tcPr>
          <w:p w:rsidR="00803BA8" w:rsidRPr="00FB71FA" w:rsidRDefault="00803BA8" w:rsidP="00BC1E5D">
            <w:pPr>
              <w:tabs>
                <w:tab w:val="decimal" w:pos="957"/>
              </w:tabs>
              <w:spacing w:before="105" w:after="105"/>
              <w:jc w:val="right"/>
              <w:outlineLvl w:val="0"/>
              <w:rPr>
                <w:color w:val="000000"/>
                <w:sz w:val="20"/>
              </w:rPr>
            </w:pPr>
            <w:r w:rsidRPr="008C573B">
              <w:rPr>
                <w:color w:val="000000"/>
                <w:sz w:val="20"/>
              </w:rPr>
              <w:t>41,763</w:t>
            </w:r>
          </w:p>
        </w:tc>
        <w:tc>
          <w:tcPr>
            <w:tcW w:w="960" w:type="dxa"/>
            <w:tcBorders>
              <w:bottom w:val="nil"/>
            </w:tcBorders>
          </w:tcPr>
          <w:p w:rsidR="00803BA8" w:rsidRPr="00FB71FA" w:rsidRDefault="00803BA8" w:rsidP="00BC1E5D">
            <w:pPr>
              <w:tabs>
                <w:tab w:val="decimal" w:pos="957"/>
              </w:tabs>
              <w:spacing w:before="105" w:after="105"/>
              <w:jc w:val="right"/>
              <w:outlineLvl w:val="0"/>
              <w:rPr>
                <w:color w:val="000000"/>
                <w:sz w:val="20"/>
              </w:rPr>
            </w:pPr>
            <w:r w:rsidRPr="00FB71FA">
              <w:rPr>
                <w:color w:val="000000"/>
                <w:sz w:val="20"/>
              </w:rPr>
              <w:t>40,86</w:t>
            </w:r>
            <w:r>
              <w:rPr>
                <w:color w:val="000000"/>
                <w:sz w:val="20"/>
              </w:rPr>
              <w:t>7</w:t>
            </w:r>
          </w:p>
        </w:tc>
        <w:tc>
          <w:tcPr>
            <w:tcW w:w="1276" w:type="dxa"/>
            <w:tcBorders>
              <w:bottom w:val="nil"/>
            </w:tcBorders>
          </w:tcPr>
          <w:p w:rsidR="00803BA8" w:rsidRPr="00FB71FA" w:rsidRDefault="00327814" w:rsidP="00BC1E5D">
            <w:pPr>
              <w:tabs>
                <w:tab w:val="decimal" w:pos="957"/>
              </w:tabs>
              <w:spacing w:before="105" w:after="105"/>
              <w:jc w:val="right"/>
              <w:outlineLvl w:val="0"/>
              <w:rPr>
                <w:color w:val="000000"/>
                <w:sz w:val="20"/>
              </w:rPr>
            </w:pPr>
            <w:r>
              <w:rPr>
                <w:color w:val="000000"/>
                <w:sz w:val="20"/>
              </w:rPr>
              <w:t>-</w:t>
            </w:r>
          </w:p>
        </w:tc>
        <w:tc>
          <w:tcPr>
            <w:tcW w:w="829" w:type="dxa"/>
            <w:tcBorders>
              <w:bottom w:val="nil"/>
            </w:tcBorders>
          </w:tcPr>
          <w:p w:rsidR="00803BA8" w:rsidRPr="00FB71FA" w:rsidRDefault="00803BA8" w:rsidP="00BC1E5D">
            <w:pPr>
              <w:tabs>
                <w:tab w:val="decimal" w:pos="957"/>
              </w:tabs>
              <w:spacing w:before="105" w:after="105"/>
              <w:jc w:val="right"/>
              <w:outlineLvl w:val="0"/>
              <w:rPr>
                <w:color w:val="000000"/>
                <w:sz w:val="20"/>
              </w:rPr>
            </w:pPr>
            <w:r w:rsidRPr="008C573B">
              <w:rPr>
                <w:color w:val="000000"/>
                <w:sz w:val="20"/>
              </w:rPr>
              <w:t>40,86</w:t>
            </w:r>
            <w:r w:rsidR="00327814">
              <w:rPr>
                <w:color w:val="000000"/>
                <w:sz w:val="20"/>
              </w:rPr>
              <w:t>7</w:t>
            </w:r>
          </w:p>
        </w:tc>
      </w:tr>
      <w:tr w:rsidR="00803BA8" w:rsidRPr="003740CF" w:rsidTr="00FB71FA">
        <w:tc>
          <w:tcPr>
            <w:tcW w:w="2439" w:type="dxa"/>
            <w:vAlign w:val="bottom"/>
          </w:tcPr>
          <w:p w:rsidR="00803BA8" w:rsidRPr="003740CF" w:rsidRDefault="00803BA8" w:rsidP="00BC1E5D">
            <w:pPr>
              <w:jc w:val="left"/>
              <w:rPr>
                <w:sz w:val="20"/>
              </w:rPr>
            </w:pPr>
            <w:r w:rsidRPr="003740CF">
              <w:rPr>
                <w:sz w:val="20"/>
              </w:rPr>
              <w:t>Revaluation reserve</w:t>
            </w:r>
          </w:p>
        </w:tc>
        <w:tc>
          <w:tcPr>
            <w:tcW w:w="709" w:type="dxa"/>
            <w:vAlign w:val="bottom"/>
          </w:tcPr>
          <w:p w:rsidR="00803BA8" w:rsidRPr="003740CF" w:rsidRDefault="00803BA8" w:rsidP="00BC1E5D">
            <w:pPr>
              <w:jc w:val="center"/>
              <w:rPr>
                <w:i/>
                <w:sz w:val="20"/>
              </w:rPr>
            </w:pPr>
          </w:p>
        </w:tc>
        <w:tc>
          <w:tcPr>
            <w:tcW w:w="850" w:type="dxa"/>
            <w:tcBorders>
              <w:top w:val="nil"/>
              <w:bottom w:val="nil"/>
            </w:tcBorders>
          </w:tcPr>
          <w:p w:rsidR="00803BA8" w:rsidRPr="00FB71FA" w:rsidRDefault="00803BA8" w:rsidP="00266B8C">
            <w:pPr>
              <w:pStyle w:val="Footer"/>
              <w:tabs>
                <w:tab w:val="clear" w:pos="4320"/>
                <w:tab w:val="clear" w:pos="8640"/>
                <w:tab w:val="decimal" w:pos="957"/>
              </w:tabs>
              <w:spacing w:before="105" w:after="105"/>
              <w:jc w:val="right"/>
              <w:rPr>
                <w:color w:val="000000"/>
                <w:sz w:val="20"/>
                <w:lang w:val="en-GB"/>
              </w:rPr>
            </w:pPr>
            <w:r w:rsidRPr="00FB71FA">
              <w:rPr>
                <w:color w:val="000000"/>
                <w:sz w:val="20"/>
                <w:lang w:val="en-GB"/>
              </w:rPr>
              <w:t>79,137</w:t>
            </w:r>
          </w:p>
        </w:tc>
        <w:tc>
          <w:tcPr>
            <w:tcW w:w="1276" w:type="dxa"/>
            <w:tcBorders>
              <w:top w:val="nil"/>
              <w:bottom w:val="nil"/>
            </w:tcBorders>
          </w:tcPr>
          <w:p w:rsidR="00803BA8" w:rsidRPr="00FB71FA" w:rsidRDefault="00803BA8" w:rsidP="00BC1E5D">
            <w:pPr>
              <w:pStyle w:val="Footer"/>
              <w:tabs>
                <w:tab w:val="clear" w:pos="4320"/>
                <w:tab w:val="clear" w:pos="8640"/>
                <w:tab w:val="decimal" w:pos="957"/>
              </w:tabs>
              <w:spacing w:before="105" w:after="105"/>
              <w:jc w:val="right"/>
              <w:rPr>
                <w:color w:val="000000"/>
                <w:sz w:val="20"/>
                <w:lang w:val="en-GB"/>
              </w:rPr>
            </w:pPr>
            <w:r w:rsidRPr="00FB71FA">
              <w:rPr>
                <w:color w:val="000000"/>
                <w:sz w:val="20"/>
                <w:lang w:val="en-GB"/>
              </w:rPr>
              <w:t>-</w:t>
            </w:r>
          </w:p>
        </w:tc>
        <w:tc>
          <w:tcPr>
            <w:tcW w:w="883" w:type="dxa"/>
            <w:tcBorders>
              <w:top w:val="nil"/>
              <w:bottom w:val="nil"/>
            </w:tcBorders>
          </w:tcPr>
          <w:p w:rsidR="00803BA8" w:rsidRPr="00FB71FA" w:rsidRDefault="00803BA8" w:rsidP="00BC1E5D">
            <w:pPr>
              <w:pStyle w:val="Footer"/>
              <w:tabs>
                <w:tab w:val="clear" w:pos="4320"/>
                <w:tab w:val="clear" w:pos="8640"/>
                <w:tab w:val="decimal" w:pos="957"/>
              </w:tabs>
              <w:spacing w:before="105" w:after="105"/>
              <w:jc w:val="right"/>
              <w:rPr>
                <w:color w:val="000000"/>
                <w:sz w:val="20"/>
                <w:lang w:val="en-GB"/>
              </w:rPr>
            </w:pPr>
            <w:r w:rsidRPr="008C573B">
              <w:rPr>
                <w:color w:val="000000"/>
                <w:sz w:val="20"/>
                <w:lang w:val="en-GB"/>
              </w:rPr>
              <w:t>79,137</w:t>
            </w:r>
          </w:p>
        </w:tc>
        <w:tc>
          <w:tcPr>
            <w:tcW w:w="960" w:type="dxa"/>
            <w:tcBorders>
              <w:top w:val="nil"/>
              <w:bottom w:val="nil"/>
            </w:tcBorders>
          </w:tcPr>
          <w:p w:rsidR="00803BA8" w:rsidRPr="00FB71FA" w:rsidRDefault="00803BA8" w:rsidP="00BC1E5D">
            <w:pPr>
              <w:pStyle w:val="Footer"/>
              <w:tabs>
                <w:tab w:val="clear" w:pos="4320"/>
                <w:tab w:val="clear" w:pos="8640"/>
                <w:tab w:val="decimal" w:pos="957"/>
              </w:tabs>
              <w:spacing w:before="105" w:after="105"/>
              <w:jc w:val="right"/>
              <w:rPr>
                <w:color w:val="000000"/>
                <w:sz w:val="20"/>
                <w:lang w:val="en-GB"/>
              </w:rPr>
            </w:pPr>
            <w:r w:rsidRPr="00FB71FA">
              <w:rPr>
                <w:color w:val="000000"/>
                <w:sz w:val="20"/>
                <w:lang w:val="en-GB"/>
              </w:rPr>
              <w:t>82,084</w:t>
            </w:r>
          </w:p>
        </w:tc>
        <w:tc>
          <w:tcPr>
            <w:tcW w:w="1276" w:type="dxa"/>
            <w:tcBorders>
              <w:top w:val="nil"/>
              <w:bottom w:val="nil"/>
            </w:tcBorders>
          </w:tcPr>
          <w:p w:rsidR="00803BA8" w:rsidRPr="00FB71FA" w:rsidRDefault="00327814" w:rsidP="00BC1E5D">
            <w:pPr>
              <w:pStyle w:val="Footer"/>
              <w:tabs>
                <w:tab w:val="clear" w:pos="4320"/>
                <w:tab w:val="clear" w:pos="8640"/>
                <w:tab w:val="decimal" w:pos="957"/>
              </w:tabs>
              <w:spacing w:before="105" w:after="105"/>
              <w:jc w:val="right"/>
              <w:rPr>
                <w:color w:val="000000"/>
                <w:sz w:val="20"/>
                <w:lang w:val="en-GB"/>
              </w:rPr>
            </w:pPr>
            <w:r>
              <w:rPr>
                <w:color w:val="000000"/>
                <w:sz w:val="20"/>
                <w:lang w:val="en-GB"/>
              </w:rPr>
              <w:t>-</w:t>
            </w:r>
          </w:p>
        </w:tc>
        <w:tc>
          <w:tcPr>
            <w:tcW w:w="829" w:type="dxa"/>
            <w:tcBorders>
              <w:top w:val="nil"/>
              <w:bottom w:val="nil"/>
            </w:tcBorders>
          </w:tcPr>
          <w:p w:rsidR="00803BA8" w:rsidRPr="00FB71FA" w:rsidRDefault="00803BA8" w:rsidP="00BC1E5D">
            <w:pPr>
              <w:pStyle w:val="Footer"/>
              <w:tabs>
                <w:tab w:val="clear" w:pos="4320"/>
                <w:tab w:val="clear" w:pos="8640"/>
                <w:tab w:val="decimal" w:pos="957"/>
              </w:tabs>
              <w:spacing w:before="105" w:after="105"/>
              <w:jc w:val="right"/>
              <w:rPr>
                <w:color w:val="000000"/>
                <w:sz w:val="20"/>
                <w:lang w:val="en-GB"/>
              </w:rPr>
            </w:pPr>
            <w:r w:rsidRPr="008C573B">
              <w:rPr>
                <w:color w:val="000000"/>
                <w:sz w:val="20"/>
                <w:lang w:val="en-GB"/>
              </w:rPr>
              <w:t>82,084</w:t>
            </w:r>
          </w:p>
        </w:tc>
      </w:tr>
      <w:tr w:rsidR="00803BA8" w:rsidRPr="003D1666" w:rsidTr="00FB71FA">
        <w:trPr>
          <w:trHeight w:val="271"/>
        </w:trPr>
        <w:tc>
          <w:tcPr>
            <w:tcW w:w="2439" w:type="dxa"/>
            <w:tcBorders>
              <w:top w:val="nil"/>
              <w:bottom w:val="nil"/>
            </w:tcBorders>
          </w:tcPr>
          <w:p w:rsidR="00803BA8" w:rsidRPr="003D1666" w:rsidRDefault="00803BA8" w:rsidP="00BC1E5D">
            <w:pPr>
              <w:pStyle w:val="4-col-note-tot"/>
              <w:tabs>
                <w:tab w:val="clear" w:pos="3600"/>
                <w:tab w:val="clear" w:pos="4860"/>
                <w:tab w:val="clear" w:pos="6120"/>
                <w:tab w:val="clear" w:pos="7560"/>
                <w:tab w:val="clear" w:pos="9000"/>
                <w:tab w:val="clear" w:pos="11952"/>
              </w:tabs>
              <w:spacing w:line="240" w:lineRule="auto"/>
              <w:rPr>
                <w:sz w:val="20"/>
              </w:rPr>
            </w:pPr>
            <w:r>
              <w:rPr>
                <w:sz w:val="20"/>
              </w:rPr>
              <w:t>Funds held on Trust</w:t>
            </w:r>
          </w:p>
        </w:tc>
        <w:tc>
          <w:tcPr>
            <w:tcW w:w="709" w:type="dxa"/>
            <w:tcBorders>
              <w:top w:val="nil"/>
              <w:bottom w:val="nil"/>
            </w:tcBorders>
            <w:vAlign w:val="center"/>
          </w:tcPr>
          <w:p w:rsidR="00803BA8" w:rsidRPr="003D1666" w:rsidRDefault="00803BA8" w:rsidP="00BC1E5D">
            <w:pPr>
              <w:pStyle w:val="4-col-note-tot"/>
              <w:tabs>
                <w:tab w:val="clear" w:pos="3600"/>
                <w:tab w:val="clear" w:pos="4860"/>
                <w:tab w:val="clear" w:pos="6120"/>
                <w:tab w:val="clear" w:pos="7560"/>
                <w:tab w:val="clear" w:pos="9000"/>
                <w:tab w:val="clear" w:pos="11952"/>
              </w:tabs>
              <w:spacing w:line="240" w:lineRule="auto"/>
              <w:jc w:val="center"/>
              <w:rPr>
                <w:i/>
                <w:sz w:val="20"/>
              </w:rPr>
            </w:pPr>
          </w:p>
        </w:tc>
        <w:tc>
          <w:tcPr>
            <w:tcW w:w="850" w:type="dxa"/>
            <w:tcBorders>
              <w:top w:val="nil"/>
              <w:bottom w:val="single" w:sz="4" w:space="0" w:color="auto"/>
            </w:tcBorders>
          </w:tcPr>
          <w:p w:rsidR="00803BA8" w:rsidRPr="00FB71FA" w:rsidRDefault="00803BA8" w:rsidP="00266B8C">
            <w:pPr>
              <w:pStyle w:val="4-col-note-tot"/>
              <w:tabs>
                <w:tab w:val="clear" w:pos="3600"/>
                <w:tab w:val="clear" w:pos="4860"/>
                <w:tab w:val="clear" w:pos="6120"/>
                <w:tab w:val="clear" w:pos="7560"/>
                <w:tab w:val="clear" w:pos="9000"/>
                <w:tab w:val="clear" w:pos="11952"/>
                <w:tab w:val="decimal" w:pos="961"/>
              </w:tabs>
              <w:spacing w:before="105" w:after="105" w:line="240" w:lineRule="auto"/>
              <w:jc w:val="right"/>
              <w:rPr>
                <w:color w:val="000000"/>
                <w:sz w:val="20"/>
              </w:rPr>
            </w:pPr>
            <w:r w:rsidRPr="00FB71FA">
              <w:rPr>
                <w:color w:val="000000"/>
                <w:sz w:val="20"/>
              </w:rPr>
              <w:t>-</w:t>
            </w:r>
          </w:p>
        </w:tc>
        <w:tc>
          <w:tcPr>
            <w:tcW w:w="1276" w:type="dxa"/>
            <w:tcBorders>
              <w:top w:val="nil"/>
              <w:bottom w:val="single" w:sz="4" w:space="0" w:color="auto"/>
            </w:tcBorders>
          </w:tcPr>
          <w:p w:rsidR="00803BA8" w:rsidRPr="00FB71FA" w:rsidRDefault="00803BA8" w:rsidP="00BC1E5D">
            <w:pPr>
              <w:pStyle w:val="4-col-note-tot"/>
              <w:tabs>
                <w:tab w:val="clear" w:pos="3600"/>
                <w:tab w:val="clear" w:pos="4860"/>
                <w:tab w:val="clear" w:pos="6120"/>
                <w:tab w:val="clear" w:pos="7560"/>
                <w:tab w:val="clear" w:pos="9000"/>
                <w:tab w:val="clear" w:pos="11952"/>
                <w:tab w:val="decimal" w:pos="961"/>
              </w:tabs>
              <w:spacing w:before="105" w:after="105" w:line="240" w:lineRule="auto"/>
              <w:jc w:val="right"/>
              <w:rPr>
                <w:color w:val="000000"/>
                <w:sz w:val="20"/>
              </w:rPr>
            </w:pPr>
            <w:r>
              <w:rPr>
                <w:color w:val="000000"/>
                <w:sz w:val="20"/>
              </w:rPr>
              <w:t>700</w:t>
            </w:r>
          </w:p>
        </w:tc>
        <w:tc>
          <w:tcPr>
            <w:tcW w:w="883" w:type="dxa"/>
            <w:tcBorders>
              <w:top w:val="nil"/>
              <w:bottom w:val="single" w:sz="4" w:space="0" w:color="auto"/>
            </w:tcBorders>
          </w:tcPr>
          <w:p w:rsidR="00803BA8" w:rsidRPr="00FB71FA" w:rsidRDefault="00803BA8" w:rsidP="00BC1E5D">
            <w:pPr>
              <w:pStyle w:val="4-col-note-tot"/>
              <w:tabs>
                <w:tab w:val="clear" w:pos="3600"/>
                <w:tab w:val="clear" w:pos="4860"/>
                <w:tab w:val="clear" w:pos="6120"/>
                <w:tab w:val="clear" w:pos="7560"/>
                <w:tab w:val="clear" w:pos="9000"/>
                <w:tab w:val="clear" w:pos="11952"/>
                <w:tab w:val="decimal" w:pos="961"/>
              </w:tabs>
              <w:spacing w:before="105" w:after="105" w:line="240" w:lineRule="auto"/>
              <w:jc w:val="right"/>
              <w:rPr>
                <w:color w:val="000000"/>
                <w:sz w:val="20"/>
              </w:rPr>
            </w:pPr>
            <w:r>
              <w:rPr>
                <w:color w:val="000000"/>
                <w:sz w:val="20"/>
              </w:rPr>
              <w:t>700</w:t>
            </w:r>
          </w:p>
        </w:tc>
        <w:tc>
          <w:tcPr>
            <w:tcW w:w="960" w:type="dxa"/>
            <w:tcBorders>
              <w:top w:val="nil"/>
              <w:bottom w:val="single" w:sz="4" w:space="0" w:color="auto"/>
            </w:tcBorders>
          </w:tcPr>
          <w:p w:rsidR="00803BA8" w:rsidRPr="00FB71FA" w:rsidRDefault="00803BA8" w:rsidP="00BC1E5D">
            <w:pPr>
              <w:pStyle w:val="4-col-note-tot"/>
              <w:tabs>
                <w:tab w:val="clear" w:pos="3600"/>
                <w:tab w:val="clear" w:pos="4860"/>
                <w:tab w:val="clear" w:pos="6120"/>
                <w:tab w:val="clear" w:pos="7560"/>
                <w:tab w:val="clear" w:pos="9000"/>
                <w:tab w:val="clear" w:pos="11952"/>
                <w:tab w:val="decimal" w:pos="961"/>
              </w:tabs>
              <w:spacing w:before="105" w:after="105" w:line="240" w:lineRule="auto"/>
              <w:jc w:val="right"/>
              <w:rPr>
                <w:color w:val="000000"/>
                <w:sz w:val="20"/>
              </w:rPr>
            </w:pPr>
            <w:r>
              <w:rPr>
                <w:color w:val="000000"/>
                <w:sz w:val="20"/>
              </w:rPr>
              <w:t>-</w:t>
            </w:r>
          </w:p>
        </w:tc>
        <w:tc>
          <w:tcPr>
            <w:tcW w:w="1276" w:type="dxa"/>
            <w:tcBorders>
              <w:top w:val="nil"/>
              <w:bottom w:val="single" w:sz="4" w:space="0" w:color="auto"/>
            </w:tcBorders>
          </w:tcPr>
          <w:p w:rsidR="00803BA8" w:rsidRPr="00FB71FA" w:rsidRDefault="00327814" w:rsidP="00BC1E5D">
            <w:pPr>
              <w:pStyle w:val="4-col-note-tot"/>
              <w:tabs>
                <w:tab w:val="clear" w:pos="3600"/>
                <w:tab w:val="clear" w:pos="4860"/>
                <w:tab w:val="clear" w:pos="6120"/>
                <w:tab w:val="clear" w:pos="7560"/>
                <w:tab w:val="clear" w:pos="9000"/>
                <w:tab w:val="clear" w:pos="11952"/>
                <w:tab w:val="decimal" w:pos="961"/>
              </w:tabs>
              <w:spacing w:before="105" w:after="105" w:line="240" w:lineRule="auto"/>
              <w:jc w:val="right"/>
              <w:rPr>
                <w:color w:val="000000"/>
                <w:sz w:val="20"/>
              </w:rPr>
            </w:pPr>
            <w:r>
              <w:rPr>
                <w:color w:val="000000"/>
                <w:sz w:val="20"/>
              </w:rPr>
              <w:t>1,397</w:t>
            </w:r>
          </w:p>
        </w:tc>
        <w:tc>
          <w:tcPr>
            <w:tcW w:w="829" w:type="dxa"/>
            <w:tcBorders>
              <w:top w:val="nil"/>
              <w:bottom w:val="single" w:sz="4" w:space="0" w:color="auto"/>
            </w:tcBorders>
          </w:tcPr>
          <w:p w:rsidR="00803BA8" w:rsidRPr="00FB71FA" w:rsidRDefault="00327814" w:rsidP="00BC1E5D">
            <w:pPr>
              <w:pStyle w:val="4-col-note-tot"/>
              <w:tabs>
                <w:tab w:val="clear" w:pos="3600"/>
                <w:tab w:val="clear" w:pos="4860"/>
                <w:tab w:val="clear" w:pos="6120"/>
                <w:tab w:val="clear" w:pos="7560"/>
                <w:tab w:val="clear" w:pos="9000"/>
                <w:tab w:val="clear" w:pos="11952"/>
                <w:tab w:val="decimal" w:pos="961"/>
              </w:tabs>
              <w:spacing w:before="105" w:after="105" w:line="240" w:lineRule="auto"/>
              <w:jc w:val="right"/>
              <w:rPr>
                <w:color w:val="000000"/>
                <w:sz w:val="20"/>
              </w:rPr>
            </w:pPr>
            <w:r>
              <w:rPr>
                <w:color w:val="000000"/>
                <w:sz w:val="20"/>
              </w:rPr>
              <w:t>1,397</w:t>
            </w:r>
          </w:p>
        </w:tc>
      </w:tr>
      <w:tr w:rsidR="00803BA8" w:rsidRPr="003740CF" w:rsidTr="00FB71FA">
        <w:trPr>
          <w:trHeight w:val="271"/>
        </w:trPr>
        <w:tc>
          <w:tcPr>
            <w:tcW w:w="2439" w:type="dxa"/>
            <w:tcBorders>
              <w:top w:val="nil"/>
              <w:bottom w:val="nil"/>
            </w:tcBorders>
          </w:tcPr>
          <w:p w:rsidR="00803BA8" w:rsidRPr="003740CF" w:rsidRDefault="00803BA8" w:rsidP="00BC1E5D">
            <w:pPr>
              <w:pStyle w:val="4-col-note-tot"/>
              <w:tabs>
                <w:tab w:val="clear" w:pos="3600"/>
                <w:tab w:val="clear" w:pos="4860"/>
                <w:tab w:val="clear" w:pos="6120"/>
                <w:tab w:val="clear" w:pos="7560"/>
                <w:tab w:val="clear" w:pos="9000"/>
                <w:tab w:val="clear" w:pos="11952"/>
              </w:tabs>
              <w:spacing w:line="240" w:lineRule="auto"/>
              <w:rPr>
                <w:b/>
                <w:sz w:val="20"/>
              </w:rPr>
            </w:pPr>
            <w:r w:rsidRPr="003740CF">
              <w:rPr>
                <w:b/>
                <w:sz w:val="20"/>
              </w:rPr>
              <w:t>Total Taxpayers’ Equity</w:t>
            </w:r>
          </w:p>
        </w:tc>
        <w:tc>
          <w:tcPr>
            <w:tcW w:w="709" w:type="dxa"/>
            <w:tcBorders>
              <w:top w:val="nil"/>
              <w:bottom w:val="nil"/>
            </w:tcBorders>
            <w:vAlign w:val="center"/>
          </w:tcPr>
          <w:p w:rsidR="00803BA8" w:rsidRPr="003740CF" w:rsidRDefault="00803BA8" w:rsidP="00BC1E5D">
            <w:pPr>
              <w:pStyle w:val="4-col-note-tot"/>
              <w:tabs>
                <w:tab w:val="clear" w:pos="3600"/>
                <w:tab w:val="clear" w:pos="4860"/>
                <w:tab w:val="clear" w:pos="6120"/>
                <w:tab w:val="clear" w:pos="7560"/>
                <w:tab w:val="clear" w:pos="9000"/>
                <w:tab w:val="clear" w:pos="11952"/>
              </w:tabs>
              <w:spacing w:line="240" w:lineRule="auto"/>
              <w:jc w:val="center"/>
              <w:rPr>
                <w:i/>
                <w:sz w:val="20"/>
              </w:rPr>
            </w:pPr>
          </w:p>
        </w:tc>
        <w:tc>
          <w:tcPr>
            <w:tcW w:w="850" w:type="dxa"/>
            <w:tcBorders>
              <w:top w:val="single" w:sz="4" w:space="0" w:color="auto"/>
              <w:bottom w:val="single" w:sz="4" w:space="0" w:color="auto"/>
            </w:tcBorders>
          </w:tcPr>
          <w:p w:rsidR="00803BA8" w:rsidRPr="00FB71FA" w:rsidRDefault="00803BA8" w:rsidP="00266B8C">
            <w:pPr>
              <w:pStyle w:val="4-col-note-tot"/>
              <w:tabs>
                <w:tab w:val="clear" w:pos="3600"/>
                <w:tab w:val="clear" w:pos="4860"/>
                <w:tab w:val="clear" w:pos="6120"/>
                <w:tab w:val="clear" w:pos="7560"/>
                <w:tab w:val="clear" w:pos="9000"/>
                <w:tab w:val="clear" w:pos="11952"/>
                <w:tab w:val="decimal" w:pos="961"/>
              </w:tabs>
              <w:spacing w:before="105" w:after="105" w:line="240" w:lineRule="auto"/>
              <w:jc w:val="right"/>
              <w:rPr>
                <w:b/>
                <w:color w:val="000000"/>
                <w:sz w:val="20"/>
              </w:rPr>
            </w:pPr>
            <w:r w:rsidRPr="00FB71FA">
              <w:rPr>
                <w:b/>
                <w:color w:val="000000"/>
                <w:sz w:val="20"/>
              </w:rPr>
              <w:t>120,900</w:t>
            </w:r>
          </w:p>
        </w:tc>
        <w:tc>
          <w:tcPr>
            <w:tcW w:w="1276" w:type="dxa"/>
            <w:tcBorders>
              <w:top w:val="single" w:sz="4" w:space="0" w:color="auto"/>
              <w:bottom w:val="single" w:sz="4" w:space="0" w:color="auto"/>
            </w:tcBorders>
          </w:tcPr>
          <w:p w:rsidR="00803BA8" w:rsidRPr="00FB71FA" w:rsidRDefault="00803BA8" w:rsidP="00BC1E5D">
            <w:pPr>
              <w:pStyle w:val="4-col-note-tot"/>
              <w:tabs>
                <w:tab w:val="clear" w:pos="3600"/>
                <w:tab w:val="clear" w:pos="4860"/>
                <w:tab w:val="clear" w:pos="6120"/>
                <w:tab w:val="clear" w:pos="7560"/>
                <w:tab w:val="clear" w:pos="9000"/>
                <w:tab w:val="clear" w:pos="11952"/>
                <w:tab w:val="decimal" w:pos="961"/>
              </w:tabs>
              <w:spacing w:before="105" w:after="105" w:line="240" w:lineRule="auto"/>
              <w:jc w:val="right"/>
              <w:rPr>
                <w:b/>
                <w:color w:val="000000"/>
                <w:sz w:val="20"/>
              </w:rPr>
            </w:pPr>
            <w:r>
              <w:rPr>
                <w:b/>
                <w:color w:val="000000"/>
                <w:sz w:val="20"/>
              </w:rPr>
              <w:t>700</w:t>
            </w:r>
          </w:p>
        </w:tc>
        <w:tc>
          <w:tcPr>
            <w:tcW w:w="883" w:type="dxa"/>
            <w:tcBorders>
              <w:top w:val="single" w:sz="4" w:space="0" w:color="auto"/>
              <w:bottom w:val="single" w:sz="4" w:space="0" w:color="auto"/>
            </w:tcBorders>
          </w:tcPr>
          <w:p w:rsidR="00803BA8" w:rsidRPr="00FB71FA" w:rsidRDefault="00803BA8" w:rsidP="005D0B64">
            <w:pPr>
              <w:pStyle w:val="4-col-note-tot"/>
              <w:tabs>
                <w:tab w:val="clear" w:pos="3600"/>
                <w:tab w:val="clear" w:pos="4860"/>
                <w:tab w:val="clear" w:pos="6120"/>
                <w:tab w:val="clear" w:pos="7560"/>
                <w:tab w:val="clear" w:pos="9000"/>
                <w:tab w:val="clear" w:pos="11952"/>
                <w:tab w:val="decimal" w:pos="961"/>
              </w:tabs>
              <w:spacing w:before="105" w:after="105" w:line="240" w:lineRule="auto"/>
              <w:jc w:val="right"/>
              <w:rPr>
                <w:b/>
                <w:color w:val="000000"/>
                <w:sz w:val="20"/>
              </w:rPr>
            </w:pPr>
            <w:r w:rsidRPr="008C573B">
              <w:rPr>
                <w:b/>
                <w:color w:val="000000"/>
                <w:sz w:val="20"/>
              </w:rPr>
              <w:t>12</w:t>
            </w:r>
            <w:r>
              <w:rPr>
                <w:b/>
                <w:color w:val="000000"/>
                <w:sz w:val="20"/>
              </w:rPr>
              <w:t>1</w:t>
            </w:r>
            <w:r w:rsidRPr="008C573B">
              <w:rPr>
                <w:b/>
                <w:color w:val="000000"/>
                <w:sz w:val="20"/>
              </w:rPr>
              <w:t>,</w:t>
            </w:r>
            <w:r>
              <w:rPr>
                <w:b/>
                <w:color w:val="000000"/>
                <w:sz w:val="20"/>
              </w:rPr>
              <w:t>6</w:t>
            </w:r>
            <w:r w:rsidRPr="008C573B">
              <w:rPr>
                <w:b/>
                <w:color w:val="000000"/>
                <w:sz w:val="20"/>
              </w:rPr>
              <w:t>00</w:t>
            </w:r>
          </w:p>
        </w:tc>
        <w:tc>
          <w:tcPr>
            <w:tcW w:w="960" w:type="dxa"/>
            <w:tcBorders>
              <w:top w:val="single" w:sz="4" w:space="0" w:color="auto"/>
              <w:bottom w:val="single" w:sz="4" w:space="0" w:color="auto"/>
            </w:tcBorders>
          </w:tcPr>
          <w:p w:rsidR="00803BA8" w:rsidRPr="00FB71FA" w:rsidRDefault="00803BA8" w:rsidP="00BC1E5D">
            <w:pPr>
              <w:pStyle w:val="4-col-note-tot"/>
              <w:tabs>
                <w:tab w:val="clear" w:pos="3600"/>
                <w:tab w:val="clear" w:pos="4860"/>
                <w:tab w:val="clear" w:pos="6120"/>
                <w:tab w:val="clear" w:pos="7560"/>
                <w:tab w:val="clear" w:pos="9000"/>
                <w:tab w:val="clear" w:pos="11952"/>
                <w:tab w:val="decimal" w:pos="961"/>
              </w:tabs>
              <w:spacing w:before="105" w:after="105" w:line="240" w:lineRule="auto"/>
              <w:jc w:val="right"/>
              <w:rPr>
                <w:b/>
                <w:color w:val="000000"/>
                <w:sz w:val="20"/>
              </w:rPr>
            </w:pPr>
            <w:r w:rsidRPr="00FB71FA">
              <w:rPr>
                <w:b/>
                <w:color w:val="000000"/>
                <w:sz w:val="20"/>
              </w:rPr>
              <w:t>12</w:t>
            </w:r>
            <w:r>
              <w:rPr>
                <w:b/>
                <w:color w:val="000000"/>
                <w:sz w:val="20"/>
              </w:rPr>
              <w:t>2,95</w:t>
            </w:r>
            <w:r w:rsidRPr="00FB71FA">
              <w:rPr>
                <w:b/>
                <w:color w:val="000000"/>
                <w:sz w:val="20"/>
              </w:rPr>
              <w:t>1</w:t>
            </w:r>
          </w:p>
        </w:tc>
        <w:tc>
          <w:tcPr>
            <w:tcW w:w="1276" w:type="dxa"/>
            <w:tcBorders>
              <w:top w:val="single" w:sz="4" w:space="0" w:color="auto"/>
              <w:bottom w:val="single" w:sz="4" w:space="0" w:color="auto"/>
            </w:tcBorders>
          </w:tcPr>
          <w:p w:rsidR="00803BA8" w:rsidRPr="00FB71FA" w:rsidRDefault="00327814" w:rsidP="00BC1E5D">
            <w:pPr>
              <w:pStyle w:val="4-col-note-tot"/>
              <w:tabs>
                <w:tab w:val="clear" w:pos="3600"/>
                <w:tab w:val="clear" w:pos="4860"/>
                <w:tab w:val="clear" w:pos="6120"/>
                <w:tab w:val="clear" w:pos="7560"/>
                <w:tab w:val="clear" w:pos="9000"/>
                <w:tab w:val="clear" w:pos="11952"/>
                <w:tab w:val="decimal" w:pos="961"/>
              </w:tabs>
              <w:spacing w:before="105" w:after="105" w:line="240" w:lineRule="auto"/>
              <w:jc w:val="right"/>
              <w:rPr>
                <w:b/>
                <w:color w:val="000000"/>
                <w:sz w:val="20"/>
              </w:rPr>
            </w:pPr>
            <w:r>
              <w:rPr>
                <w:b/>
                <w:color w:val="000000"/>
                <w:sz w:val="20"/>
              </w:rPr>
              <w:t>1,397</w:t>
            </w:r>
          </w:p>
        </w:tc>
        <w:tc>
          <w:tcPr>
            <w:tcW w:w="829" w:type="dxa"/>
            <w:tcBorders>
              <w:top w:val="single" w:sz="4" w:space="0" w:color="auto"/>
              <w:bottom w:val="single" w:sz="4" w:space="0" w:color="auto"/>
            </w:tcBorders>
          </w:tcPr>
          <w:p w:rsidR="00803BA8" w:rsidRPr="00FB71FA" w:rsidRDefault="00327814" w:rsidP="00BC1E5D">
            <w:pPr>
              <w:pStyle w:val="4-col-note-tot"/>
              <w:tabs>
                <w:tab w:val="clear" w:pos="3600"/>
                <w:tab w:val="clear" w:pos="4860"/>
                <w:tab w:val="clear" w:pos="6120"/>
                <w:tab w:val="clear" w:pos="7560"/>
                <w:tab w:val="clear" w:pos="9000"/>
                <w:tab w:val="clear" w:pos="11952"/>
                <w:tab w:val="decimal" w:pos="961"/>
              </w:tabs>
              <w:spacing w:before="105" w:after="105" w:line="240" w:lineRule="auto"/>
              <w:jc w:val="right"/>
              <w:rPr>
                <w:b/>
                <w:color w:val="000000"/>
                <w:sz w:val="20"/>
              </w:rPr>
            </w:pPr>
            <w:r>
              <w:rPr>
                <w:b/>
                <w:color w:val="000000"/>
                <w:sz w:val="20"/>
              </w:rPr>
              <w:t>124,348</w:t>
            </w:r>
          </w:p>
        </w:tc>
      </w:tr>
    </w:tbl>
    <w:p w:rsidR="000E10BF" w:rsidRPr="00A766F7" w:rsidRDefault="000E10BF" w:rsidP="00A766F7">
      <w:pPr>
        <w:widowControl/>
        <w:jc w:val="left"/>
        <w:rPr>
          <w:highlight w:val="lightGray"/>
        </w:rPr>
      </w:pPr>
    </w:p>
    <w:p w:rsidR="00144727" w:rsidRDefault="00144727">
      <w:pPr>
        <w:widowControl/>
        <w:jc w:val="left"/>
        <w:rPr>
          <w:b/>
        </w:rPr>
      </w:pPr>
      <w:r>
        <w:rPr>
          <w:b/>
        </w:rPr>
        <w:br w:type="page"/>
      </w:r>
    </w:p>
    <w:p w:rsidR="00403EB0" w:rsidRPr="000E1536" w:rsidRDefault="0013560C" w:rsidP="00403EB0">
      <w:r w:rsidRPr="00A766F7">
        <w:rPr>
          <w:b/>
        </w:rPr>
        <w:lastRenderedPageBreak/>
        <w:t>Note 2</w:t>
      </w:r>
      <w:r w:rsidR="00775D58" w:rsidRPr="00A766F7">
        <w:rPr>
          <w:b/>
        </w:rPr>
        <w:t>0</w:t>
      </w:r>
      <w:r w:rsidRPr="00A766F7">
        <w:rPr>
          <w:b/>
        </w:rPr>
        <w:t>c Consolidated Statement of Cash Flow</w:t>
      </w:r>
      <w:r w:rsidR="00405E0C">
        <w:t>s</w:t>
      </w:r>
    </w:p>
    <w:p w:rsidR="00403EB0" w:rsidRPr="003740CF" w:rsidRDefault="00403EB0" w:rsidP="00403EB0">
      <w:pPr>
        <w:tabs>
          <w:tab w:val="left" w:pos="180"/>
          <w:tab w:val="right" w:pos="3860"/>
          <w:tab w:val="decimal" w:pos="4860"/>
          <w:tab w:val="decimal" w:pos="6300"/>
          <w:tab w:val="decimal" w:pos="7560"/>
          <w:tab w:val="decimal" w:pos="9000"/>
        </w:tabs>
        <w:rPr>
          <w:sz w:val="20"/>
        </w:rPr>
      </w:pPr>
    </w:p>
    <w:p w:rsidR="007B1C6F" w:rsidRDefault="007B1C6F" w:rsidP="007B1C6F">
      <w:pPr>
        <w:pStyle w:val="2-col-note-line"/>
      </w:pPr>
    </w:p>
    <w:tbl>
      <w:tblPr>
        <w:tblW w:w="5000" w:type="pct"/>
        <w:tblBorders>
          <w:top w:val="single" w:sz="4" w:space="0" w:color="auto"/>
          <w:bottom w:val="single" w:sz="4" w:space="0" w:color="auto"/>
        </w:tblBorders>
        <w:tblCellMar>
          <w:left w:w="30" w:type="dxa"/>
          <w:right w:w="30" w:type="dxa"/>
        </w:tblCellMar>
        <w:tblLook w:val="0000"/>
      </w:tblPr>
      <w:tblGrid>
        <w:gridCol w:w="3957"/>
        <w:gridCol w:w="576"/>
        <w:gridCol w:w="1160"/>
        <w:gridCol w:w="1605"/>
        <w:gridCol w:w="1926"/>
      </w:tblGrid>
      <w:tr w:rsidR="004569CF" w:rsidRPr="003740CF" w:rsidTr="00405E0C">
        <w:trPr>
          <w:cantSplit/>
          <w:trHeight w:val="262"/>
        </w:trPr>
        <w:tc>
          <w:tcPr>
            <w:tcW w:w="2145" w:type="pct"/>
            <w:tcBorders>
              <w:top w:val="nil"/>
              <w:bottom w:val="nil"/>
            </w:tcBorders>
          </w:tcPr>
          <w:p w:rsidR="004569CF" w:rsidRPr="003740CF" w:rsidRDefault="004569CF" w:rsidP="004569CF">
            <w:pPr>
              <w:rPr>
                <w:snapToGrid w:val="0"/>
                <w:color w:val="000000"/>
                <w:sz w:val="20"/>
              </w:rPr>
            </w:pPr>
            <w:r>
              <w:rPr>
                <w:snapToGrid w:val="0"/>
                <w:color w:val="000000"/>
                <w:sz w:val="20"/>
              </w:rPr>
              <w:t>Prior Year</w:t>
            </w:r>
          </w:p>
        </w:tc>
        <w:tc>
          <w:tcPr>
            <w:tcW w:w="312" w:type="pct"/>
            <w:tcBorders>
              <w:top w:val="nil"/>
              <w:bottom w:val="nil"/>
            </w:tcBorders>
          </w:tcPr>
          <w:p w:rsidR="004569CF" w:rsidRPr="003740CF" w:rsidRDefault="004569CF" w:rsidP="004569CF">
            <w:pPr>
              <w:rPr>
                <w:i/>
                <w:snapToGrid w:val="0"/>
                <w:color w:val="000000"/>
                <w:sz w:val="20"/>
              </w:rPr>
            </w:pPr>
          </w:p>
        </w:tc>
        <w:tc>
          <w:tcPr>
            <w:tcW w:w="629" w:type="pct"/>
            <w:tcBorders>
              <w:top w:val="nil"/>
              <w:bottom w:val="nil"/>
            </w:tcBorders>
          </w:tcPr>
          <w:p w:rsidR="004569CF" w:rsidRPr="003740CF" w:rsidRDefault="004569CF" w:rsidP="004569CF">
            <w:pPr>
              <w:tabs>
                <w:tab w:val="decimal" w:pos="789"/>
              </w:tabs>
              <w:jc w:val="right"/>
              <w:rPr>
                <w:b/>
                <w:snapToGrid w:val="0"/>
                <w:color w:val="000000"/>
                <w:sz w:val="20"/>
              </w:rPr>
            </w:pPr>
          </w:p>
          <w:p w:rsidR="004569CF" w:rsidRDefault="004569CF" w:rsidP="004569CF">
            <w:pPr>
              <w:jc w:val="right"/>
              <w:rPr>
                <w:b/>
                <w:snapToGrid w:val="0"/>
                <w:color w:val="000000"/>
                <w:sz w:val="20"/>
              </w:rPr>
            </w:pPr>
            <w:r>
              <w:rPr>
                <w:b/>
                <w:snapToGrid w:val="0"/>
                <w:color w:val="000000"/>
                <w:sz w:val="20"/>
              </w:rPr>
              <w:t>2017</w:t>
            </w:r>
          </w:p>
          <w:p w:rsidR="004569CF" w:rsidRPr="003740CF" w:rsidRDefault="004569CF" w:rsidP="004569CF">
            <w:pPr>
              <w:jc w:val="right"/>
              <w:rPr>
                <w:b/>
                <w:snapToGrid w:val="0"/>
                <w:color w:val="000000"/>
                <w:sz w:val="20"/>
              </w:rPr>
            </w:pPr>
          </w:p>
        </w:tc>
        <w:tc>
          <w:tcPr>
            <w:tcW w:w="870" w:type="pct"/>
            <w:tcBorders>
              <w:top w:val="nil"/>
              <w:bottom w:val="nil"/>
            </w:tcBorders>
          </w:tcPr>
          <w:p w:rsidR="004569CF" w:rsidRPr="003740CF" w:rsidRDefault="004569CF" w:rsidP="004569CF">
            <w:pPr>
              <w:tabs>
                <w:tab w:val="decimal" w:pos="780"/>
              </w:tabs>
              <w:rPr>
                <w:b/>
                <w:snapToGrid w:val="0"/>
                <w:color w:val="000000"/>
                <w:sz w:val="20"/>
              </w:rPr>
            </w:pPr>
          </w:p>
          <w:p w:rsidR="004569CF" w:rsidRPr="003740CF" w:rsidRDefault="00405E0C" w:rsidP="004569CF">
            <w:pPr>
              <w:jc w:val="right"/>
              <w:rPr>
                <w:b/>
                <w:snapToGrid w:val="0"/>
                <w:color w:val="000000"/>
                <w:sz w:val="20"/>
              </w:rPr>
            </w:pPr>
            <w:r>
              <w:rPr>
                <w:b/>
                <w:snapToGrid w:val="0"/>
                <w:color w:val="000000"/>
                <w:sz w:val="20"/>
              </w:rPr>
              <w:t>Effect of consolidation</w:t>
            </w:r>
          </w:p>
        </w:tc>
        <w:tc>
          <w:tcPr>
            <w:tcW w:w="1045" w:type="pct"/>
            <w:tcBorders>
              <w:top w:val="nil"/>
              <w:bottom w:val="nil"/>
            </w:tcBorders>
          </w:tcPr>
          <w:p w:rsidR="004569CF" w:rsidRPr="003740CF" w:rsidRDefault="004569CF" w:rsidP="004569CF">
            <w:pPr>
              <w:tabs>
                <w:tab w:val="decimal" w:pos="789"/>
              </w:tabs>
              <w:jc w:val="right"/>
              <w:rPr>
                <w:b/>
                <w:snapToGrid w:val="0"/>
                <w:color w:val="000000"/>
                <w:sz w:val="20"/>
              </w:rPr>
            </w:pPr>
          </w:p>
          <w:p w:rsidR="004569CF" w:rsidRDefault="004569CF" w:rsidP="004569CF">
            <w:pPr>
              <w:jc w:val="right"/>
              <w:rPr>
                <w:b/>
                <w:snapToGrid w:val="0"/>
                <w:color w:val="000000"/>
                <w:sz w:val="20"/>
              </w:rPr>
            </w:pPr>
            <w:r w:rsidRPr="003740CF">
              <w:rPr>
                <w:b/>
                <w:snapToGrid w:val="0"/>
                <w:color w:val="000000"/>
                <w:sz w:val="20"/>
              </w:rPr>
              <w:t>201</w:t>
            </w:r>
            <w:r>
              <w:rPr>
                <w:b/>
                <w:snapToGrid w:val="0"/>
                <w:color w:val="000000"/>
                <w:sz w:val="20"/>
              </w:rPr>
              <w:t>7</w:t>
            </w:r>
          </w:p>
          <w:p w:rsidR="004569CF" w:rsidRPr="003740CF" w:rsidRDefault="00405E0C" w:rsidP="004569CF">
            <w:pPr>
              <w:jc w:val="right"/>
              <w:rPr>
                <w:b/>
                <w:snapToGrid w:val="0"/>
                <w:color w:val="000000"/>
                <w:sz w:val="20"/>
              </w:rPr>
            </w:pPr>
            <w:r>
              <w:rPr>
                <w:b/>
                <w:snapToGrid w:val="0"/>
                <w:color w:val="000000"/>
                <w:sz w:val="20"/>
              </w:rPr>
              <w:t>Restated</w:t>
            </w:r>
          </w:p>
        </w:tc>
      </w:tr>
      <w:tr w:rsidR="004569CF" w:rsidRPr="003740CF" w:rsidTr="00405E0C">
        <w:trPr>
          <w:trHeight w:val="262"/>
        </w:trPr>
        <w:tc>
          <w:tcPr>
            <w:tcW w:w="2145" w:type="pct"/>
            <w:tcBorders>
              <w:top w:val="nil"/>
            </w:tcBorders>
          </w:tcPr>
          <w:p w:rsidR="004569CF" w:rsidRPr="003740CF" w:rsidRDefault="004569CF" w:rsidP="004569CF">
            <w:pPr>
              <w:rPr>
                <w:snapToGrid w:val="0"/>
                <w:color w:val="000000"/>
                <w:sz w:val="20"/>
              </w:rPr>
            </w:pPr>
          </w:p>
        </w:tc>
        <w:tc>
          <w:tcPr>
            <w:tcW w:w="312" w:type="pct"/>
            <w:tcBorders>
              <w:top w:val="nil"/>
            </w:tcBorders>
          </w:tcPr>
          <w:p w:rsidR="004569CF" w:rsidRPr="003740CF" w:rsidRDefault="004569CF" w:rsidP="004569CF">
            <w:pPr>
              <w:jc w:val="center"/>
              <w:rPr>
                <w:i/>
                <w:snapToGrid w:val="0"/>
                <w:color w:val="000000"/>
                <w:sz w:val="20"/>
              </w:rPr>
            </w:pPr>
          </w:p>
        </w:tc>
        <w:tc>
          <w:tcPr>
            <w:tcW w:w="629" w:type="pct"/>
            <w:tcBorders>
              <w:top w:val="nil"/>
            </w:tcBorders>
          </w:tcPr>
          <w:p w:rsidR="004569CF" w:rsidRPr="003740CF" w:rsidRDefault="004569CF" w:rsidP="004569CF">
            <w:pPr>
              <w:jc w:val="right"/>
              <w:rPr>
                <w:b/>
                <w:snapToGrid w:val="0"/>
                <w:color w:val="000000"/>
                <w:sz w:val="20"/>
              </w:rPr>
            </w:pPr>
            <w:r w:rsidRPr="003740CF">
              <w:rPr>
                <w:b/>
                <w:snapToGrid w:val="0"/>
                <w:color w:val="000000"/>
                <w:sz w:val="20"/>
              </w:rPr>
              <w:t>£’000</w:t>
            </w:r>
          </w:p>
        </w:tc>
        <w:tc>
          <w:tcPr>
            <w:tcW w:w="870" w:type="pct"/>
            <w:tcBorders>
              <w:top w:val="nil"/>
            </w:tcBorders>
          </w:tcPr>
          <w:p w:rsidR="004569CF" w:rsidRPr="003740CF" w:rsidRDefault="004569CF" w:rsidP="004569CF">
            <w:pPr>
              <w:jc w:val="right"/>
              <w:rPr>
                <w:b/>
                <w:snapToGrid w:val="0"/>
                <w:color w:val="000000"/>
                <w:sz w:val="20"/>
              </w:rPr>
            </w:pPr>
            <w:r w:rsidRPr="003740CF">
              <w:rPr>
                <w:b/>
                <w:snapToGrid w:val="0"/>
                <w:color w:val="000000"/>
                <w:sz w:val="20"/>
              </w:rPr>
              <w:t>£’000</w:t>
            </w:r>
          </w:p>
        </w:tc>
        <w:tc>
          <w:tcPr>
            <w:tcW w:w="1045" w:type="pct"/>
            <w:tcBorders>
              <w:top w:val="nil"/>
            </w:tcBorders>
          </w:tcPr>
          <w:p w:rsidR="004569CF" w:rsidRPr="003740CF" w:rsidRDefault="004569CF" w:rsidP="004569CF">
            <w:pPr>
              <w:jc w:val="right"/>
              <w:rPr>
                <w:b/>
                <w:snapToGrid w:val="0"/>
                <w:color w:val="000000"/>
                <w:sz w:val="20"/>
              </w:rPr>
            </w:pPr>
            <w:r w:rsidRPr="003740CF">
              <w:rPr>
                <w:b/>
                <w:snapToGrid w:val="0"/>
                <w:color w:val="000000"/>
                <w:sz w:val="20"/>
              </w:rPr>
              <w:t>£’000</w:t>
            </w:r>
          </w:p>
        </w:tc>
      </w:tr>
      <w:tr w:rsidR="004569CF" w:rsidRPr="003740CF" w:rsidTr="00405E0C">
        <w:trPr>
          <w:trHeight w:val="262"/>
        </w:trPr>
        <w:tc>
          <w:tcPr>
            <w:tcW w:w="2145" w:type="pct"/>
          </w:tcPr>
          <w:p w:rsidR="004569CF" w:rsidRPr="003740CF" w:rsidRDefault="004569CF" w:rsidP="004569CF">
            <w:pPr>
              <w:rPr>
                <w:snapToGrid w:val="0"/>
                <w:color w:val="000000"/>
                <w:sz w:val="20"/>
              </w:rPr>
            </w:pPr>
          </w:p>
        </w:tc>
        <w:tc>
          <w:tcPr>
            <w:tcW w:w="312" w:type="pct"/>
          </w:tcPr>
          <w:p w:rsidR="004569CF" w:rsidRPr="003740CF" w:rsidRDefault="004569CF" w:rsidP="004569CF">
            <w:pPr>
              <w:jc w:val="center"/>
              <w:rPr>
                <w:i/>
                <w:snapToGrid w:val="0"/>
                <w:color w:val="000000"/>
                <w:sz w:val="20"/>
              </w:rPr>
            </w:pPr>
          </w:p>
        </w:tc>
        <w:tc>
          <w:tcPr>
            <w:tcW w:w="629" w:type="pct"/>
          </w:tcPr>
          <w:p w:rsidR="004569CF" w:rsidRPr="003740CF" w:rsidRDefault="004569CF" w:rsidP="004569CF">
            <w:pPr>
              <w:tabs>
                <w:tab w:val="decimal" w:pos="789"/>
              </w:tabs>
              <w:jc w:val="right"/>
              <w:rPr>
                <w:b/>
                <w:snapToGrid w:val="0"/>
                <w:color w:val="000000"/>
                <w:sz w:val="20"/>
              </w:rPr>
            </w:pPr>
          </w:p>
        </w:tc>
        <w:tc>
          <w:tcPr>
            <w:tcW w:w="870" w:type="pct"/>
          </w:tcPr>
          <w:p w:rsidR="004569CF" w:rsidRPr="003740CF" w:rsidRDefault="004569CF" w:rsidP="004569CF">
            <w:pPr>
              <w:tabs>
                <w:tab w:val="decimal" w:pos="780"/>
              </w:tabs>
              <w:jc w:val="right"/>
              <w:rPr>
                <w:b/>
                <w:snapToGrid w:val="0"/>
                <w:color w:val="000000"/>
                <w:sz w:val="20"/>
              </w:rPr>
            </w:pPr>
          </w:p>
        </w:tc>
        <w:tc>
          <w:tcPr>
            <w:tcW w:w="1045" w:type="pct"/>
          </w:tcPr>
          <w:p w:rsidR="004569CF" w:rsidRPr="003740CF" w:rsidRDefault="004569CF" w:rsidP="004569CF">
            <w:pPr>
              <w:tabs>
                <w:tab w:val="decimal" w:pos="789"/>
              </w:tabs>
              <w:jc w:val="right"/>
              <w:rPr>
                <w:b/>
                <w:snapToGrid w:val="0"/>
                <w:color w:val="000000"/>
                <w:sz w:val="20"/>
              </w:rPr>
            </w:pPr>
          </w:p>
        </w:tc>
      </w:tr>
      <w:tr w:rsidR="004569CF" w:rsidRPr="003740CF" w:rsidTr="00405E0C">
        <w:trPr>
          <w:trHeight w:val="276"/>
        </w:trPr>
        <w:tc>
          <w:tcPr>
            <w:tcW w:w="2145" w:type="pct"/>
            <w:vAlign w:val="center"/>
          </w:tcPr>
          <w:p w:rsidR="004569CF" w:rsidRPr="003740CF" w:rsidRDefault="004569CF" w:rsidP="004569CF">
            <w:pPr>
              <w:rPr>
                <w:b/>
                <w:snapToGrid w:val="0"/>
                <w:color w:val="000000"/>
                <w:sz w:val="20"/>
              </w:rPr>
            </w:pPr>
            <w:r w:rsidRPr="003740CF">
              <w:rPr>
                <w:b/>
                <w:snapToGrid w:val="0"/>
                <w:color w:val="000000"/>
                <w:sz w:val="20"/>
              </w:rPr>
              <w:t xml:space="preserve">Cash flows from operating activities </w:t>
            </w:r>
          </w:p>
        </w:tc>
        <w:tc>
          <w:tcPr>
            <w:tcW w:w="312" w:type="pct"/>
          </w:tcPr>
          <w:p w:rsidR="004569CF" w:rsidRPr="003740CF" w:rsidRDefault="004569CF" w:rsidP="004569CF">
            <w:pPr>
              <w:jc w:val="center"/>
              <w:rPr>
                <w:i/>
                <w:snapToGrid w:val="0"/>
                <w:color w:val="000000"/>
                <w:sz w:val="20"/>
              </w:rPr>
            </w:pPr>
          </w:p>
        </w:tc>
        <w:tc>
          <w:tcPr>
            <w:tcW w:w="629" w:type="pct"/>
            <w:vAlign w:val="center"/>
          </w:tcPr>
          <w:p w:rsidR="004569CF" w:rsidRPr="003740CF" w:rsidRDefault="004569CF" w:rsidP="004569CF">
            <w:pPr>
              <w:tabs>
                <w:tab w:val="decimal" w:pos="789"/>
              </w:tabs>
              <w:jc w:val="right"/>
              <w:rPr>
                <w:bCs/>
                <w:snapToGrid w:val="0"/>
                <w:color w:val="000000"/>
                <w:sz w:val="20"/>
              </w:rPr>
            </w:pPr>
          </w:p>
        </w:tc>
        <w:tc>
          <w:tcPr>
            <w:tcW w:w="870" w:type="pct"/>
            <w:vAlign w:val="center"/>
          </w:tcPr>
          <w:p w:rsidR="004569CF" w:rsidRPr="003740CF" w:rsidRDefault="004569CF" w:rsidP="004569CF">
            <w:pPr>
              <w:tabs>
                <w:tab w:val="decimal" w:pos="780"/>
              </w:tabs>
              <w:jc w:val="right"/>
              <w:rPr>
                <w:bCs/>
                <w:snapToGrid w:val="0"/>
                <w:color w:val="000000"/>
                <w:sz w:val="20"/>
              </w:rPr>
            </w:pPr>
          </w:p>
        </w:tc>
        <w:tc>
          <w:tcPr>
            <w:tcW w:w="1045" w:type="pct"/>
            <w:vAlign w:val="center"/>
          </w:tcPr>
          <w:p w:rsidR="004569CF" w:rsidRPr="003740CF" w:rsidRDefault="004569CF" w:rsidP="004569CF">
            <w:pPr>
              <w:tabs>
                <w:tab w:val="decimal" w:pos="789"/>
              </w:tabs>
              <w:jc w:val="right"/>
              <w:rPr>
                <w:bCs/>
                <w:snapToGrid w:val="0"/>
                <w:color w:val="000000"/>
                <w:sz w:val="20"/>
              </w:rPr>
            </w:pPr>
          </w:p>
        </w:tc>
      </w:tr>
      <w:tr w:rsidR="004569CF" w:rsidRPr="003740CF" w:rsidTr="00405E0C">
        <w:trPr>
          <w:trHeight w:val="403"/>
        </w:trPr>
        <w:tc>
          <w:tcPr>
            <w:tcW w:w="2145" w:type="pct"/>
          </w:tcPr>
          <w:p w:rsidR="004569CF" w:rsidRPr="003740CF" w:rsidRDefault="004569CF" w:rsidP="004569CF">
            <w:pPr>
              <w:rPr>
                <w:snapToGrid w:val="0"/>
                <w:color w:val="000000"/>
                <w:sz w:val="20"/>
              </w:rPr>
            </w:pPr>
            <w:r w:rsidRPr="003740CF">
              <w:rPr>
                <w:snapToGrid w:val="0"/>
                <w:color w:val="000000"/>
                <w:sz w:val="20"/>
              </w:rPr>
              <w:t xml:space="preserve">Net </w:t>
            </w:r>
            <w:r>
              <w:rPr>
                <w:snapToGrid w:val="0"/>
                <w:color w:val="000000"/>
                <w:sz w:val="20"/>
              </w:rPr>
              <w:t>Expenditure</w:t>
            </w:r>
          </w:p>
        </w:tc>
        <w:tc>
          <w:tcPr>
            <w:tcW w:w="312" w:type="pct"/>
          </w:tcPr>
          <w:p w:rsidR="004569CF" w:rsidRPr="003740CF" w:rsidRDefault="004569CF" w:rsidP="004569CF">
            <w:pPr>
              <w:jc w:val="center"/>
              <w:rPr>
                <w:i/>
                <w:snapToGrid w:val="0"/>
                <w:color w:val="000000"/>
                <w:sz w:val="20"/>
              </w:rPr>
            </w:pPr>
          </w:p>
        </w:tc>
        <w:tc>
          <w:tcPr>
            <w:tcW w:w="629" w:type="pct"/>
            <w:vAlign w:val="center"/>
          </w:tcPr>
          <w:p w:rsidR="004569CF" w:rsidRPr="003740CF" w:rsidRDefault="004569CF" w:rsidP="002273FE">
            <w:pPr>
              <w:tabs>
                <w:tab w:val="decimal" w:pos="789"/>
              </w:tabs>
              <w:jc w:val="right"/>
              <w:rPr>
                <w:bCs/>
                <w:snapToGrid w:val="0"/>
                <w:color w:val="000000"/>
                <w:sz w:val="20"/>
              </w:rPr>
            </w:pPr>
            <w:r w:rsidRPr="003740CF">
              <w:rPr>
                <w:bCs/>
                <w:snapToGrid w:val="0"/>
                <w:color w:val="000000"/>
                <w:sz w:val="20"/>
              </w:rPr>
              <w:t>(</w:t>
            </w:r>
            <w:r w:rsidR="002273FE">
              <w:rPr>
                <w:bCs/>
                <w:snapToGrid w:val="0"/>
                <w:color w:val="000000"/>
                <w:sz w:val="20"/>
              </w:rPr>
              <w:t>72,375</w:t>
            </w:r>
            <w:r>
              <w:rPr>
                <w:bCs/>
                <w:snapToGrid w:val="0"/>
                <w:color w:val="000000"/>
                <w:sz w:val="20"/>
              </w:rPr>
              <w:t>)</w:t>
            </w:r>
          </w:p>
        </w:tc>
        <w:tc>
          <w:tcPr>
            <w:tcW w:w="870" w:type="pct"/>
            <w:vAlign w:val="center"/>
          </w:tcPr>
          <w:p w:rsidR="004569CF" w:rsidRPr="003740CF" w:rsidRDefault="008B3AFE" w:rsidP="004569CF">
            <w:pPr>
              <w:tabs>
                <w:tab w:val="decimal" w:pos="780"/>
              </w:tabs>
              <w:jc w:val="right"/>
              <w:rPr>
                <w:bCs/>
                <w:snapToGrid w:val="0"/>
                <w:color w:val="000000"/>
                <w:sz w:val="20"/>
              </w:rPr>
            </w:pPr>
            <w:r>
              <w:rPr>
                <w:bCs/>
                <w:snapToGrid w:val="0"/>
                <w:color w:val="000000"/>
                <w:sz w:val="20"/>
              </w:rPr>
              <w:t>697</w:t>
            </w:r>
          </w:p>
        </w:tc>
        <w:tc>
          <w:tcPr>
            <w:tcW w:w="1045" w:type="pct"/>
            <w:vAlign w:val="center"/>
          </w:tcPr>
          <w:p w:rsidR="004569CF" w:rsidRPr="003740CF" w:rsidRDefault="004569CF" w:rsidP="009E3D01">
            <w:pPr>
              <w:tabs>
                <w:tab w:val="decimal" w:pos="789"/>
              </w:tabs>
              <w:jc w:val="right"/>
              <w:rPr>
                <w:bCs/>
                <w:snapToGrid w:val="0"/>
                <w:color w:val="000000"/>
                <w:sz w:val="20"/>
              </w:rPr>
            </w:pPr>
            <w:r w:rsidRPr="003740CF">
              <w:rPr>
                <w:bCs/>
                <w:snapToGrid w:val="0"/>
                <w:color w:val="000000"/>
                <w:sz w:val="20"/>
              </w:rPr>
              <w:t>(</w:t>
            </w:r>
            <w:r w:rsidR="009E3D01">
              <w:rPr>
                <w:bCs/>
                <w:snapToGrid w:val="0"/>
                <w:color w:val="000000"/>
                <w:sz w:val="20"/>
              </w:rPr>
              <w:t>71,678</w:t>
            </w:r>
            <w:r w:rsidRPr="003740CF">
              <w:rPr>
                <w:bCs/>
                <w:snapToGrid w:val="0"/>
                <w:color w:val="000000"/>
                <w:sz w:val="20"/>
              </w:rPr>
              <w:t>)</w:t>
            </w:r>
          </w:p>
        </w:tc>
      </w:tr>
      <w:tr w:rsidR="004569CF" w:rsidRPr="003740CF" w:rsidTr="00405E0C">
        <w:trPr>
          <w:trHeight w:val="262"/>
        </w:trPr>
        <w:tc>
          <w:tcPr>
            <w:tcW w:w="2145" w:type="pct"/>
          </w:tcPr>
          <w:p w:rsidR="004569CF" w:rsidRPr="003740CF" w:rsidRDefault="004569CF" w:rsidP="004569CF">
            <w:pPr>
              <w:rPr>
                <w:snapToGrid w:val="0"/>
                <w:color w:val="000000"/>
                <w:sz w:val="20"/>
              </w:rPr>
            </w:pPr>
            <w:r w:rsidRPr="003740CF">
              <w:rPr>
                <w:snapToGrid w:val="0"/>
                <w:color w:val="000000"/>
                <w:sz w:val="20"/>
              </w:rPr>
              <w:t>Adjustments for non-cash transactions</w:t>
            </w:r>
          </w:p>
        </w:tc>
        <w:tc>
          <w:tcPr>
            <w:tcW w:w="312" w:type="pct"/>
          </w:tcPr>
          <w:p w:rsidR="004569CF" w:rsidRPr="003740CF" w:rsidRDefault="004569CF" w:rsidP="004569CF">
            <w:pPr>
              <w:jc w:val="center"/>
              <w:rPr>
                <w:i/>
                <w:snapToGrid w:val="0"/>
                <w:color w:val="000000"/>
                <w:sz w:val="20"/>
              </w:rPr>
            </w:pPr>
          </w:p>
        </w:tc>
        <w:tc>
          <w:tcPr>
            <w:tcW w:w="629" w:type="pct"/>
            <w:vAlign w:val="center"/>
          </w:tcPr>
          <w:p w:rsidR="004569CF" w:rsidRPr="003740CF" w:rsidRDefault="002273FE" w:rsidP="004569CF">
            <w:pPr>
              <w:tabs>
                <w:tab w:val="decimal" w:pos="789"/>
              </w:tabs>
              <w:jc w:val="right"/>
              <w:rPr>
                <w:bCs/>
                <w:snapToGrid w:val="0"/>
                <w:color w:val="000000"/>
                <w:sz w:val="20"/>
              </w:rPr>
            </w:pPr>
            <w:r>
              <w:rPr>
                <w:bCs/>
                <w:snapToGrid w:val="0"/>
                <w:color w:val="000000"/>
                <w:sz w:val="20"/>
              </w:rPr>
              <w:t>6,774</w:t>
            </w:r>
          </w:p>
        </w:tc>
        <w:tc>
          <w:tcPr>
            <w:tcW w:w="870" w:type="pct"/>
            <w:vAlign w:val="center"/>
          </w:tcPr>
          <w:p w:rsidR="004569CF" w:rsidRPr="003740CF" w:rsidRDefault="009E3D01" w:rsidP="004569CF">
            <w:pPr>
              <w:tabs>
                <w:tab w:val="decimal" w:pos="780"/>
              </w:tabs>
              <w:jc w:val="right"/>
              <w:rPr>
                <w:bCs/>
                <w:snapToGrid w:val="0"/>
                <w:color w:val="000000"/>
                <w:sz w:val="20"/>
              </w:rPr>
            </w:pPr>
            <w:r>
              <w:rPr>
                <w:bCs/>
                <w:snapToGrid w:val="0"/>
                <w:color w:val="000000"/>
                <w:sz w:val="20"/>
              </w:rPr>
              <w:t>-</w:t>
            </w:r>
          </w:p>
        </w:tc>
        <w:tc>
          <w:tcPr>
            <w:tcW w:w="1045" w:type="pct"/>
            <w:vAlign w:val="center"/>
          </w:tcPr>
          <w:p w:rsidR="004569CF" w:rsidRPr="003740CF" w:rsidRDefault="004569CF" w:rsidP="009E3D01">
            <w:pPr>
              <w:tabs>
                <w:tab w:val="decimal" w:pos="789"/>
              </w:tabs>
              <w:jc w:val="right"/>
              <w:rPr>
                <w:bCs/>
                <w:snapToGrid w:val="0"/>
                <w:color w:val="000000"/>
                <w:sz w:val="20"/>
              </w:rPr>
            </w:pPr>
            <w:r w:rsidRPr="003740CF">
              <w:rPr>
                <w:bCs/>
                <w:snapToGrid w:val="0"/>
                <w:color w:val="000000"/>
                <w:sz w:val="20"/>
              </w:rPr>
              <w:t>6,</w:t>
            </w:r>
            <w:r w:rsidR="009E3D01">
              <w:rPr>
                <w:bCs/>
                <w:snapToGrid w:val="0"/>
                <w:color w:val="000000"/>
                <w:sz w:val="20"/>
              </w:rPr>
              <w:t>774</w:t>
            </w:r>
          </w:p>
        </w:tc>
      </w:tr>
      <w:tr w:rsidR="004569CF" w:rsidRPr="003740CF" w:rsidTr="00405E0C">
        <w:trPr>
          <w:trHeight w:val="262"/>
        </w:trPr>
        <w:tc>
          <w:tcPr>
            <w:tcW w:w="2145" w:type="pct"/>
          </w:tcPr>
          <w:p w:rsidR="004569CF" w:rsidRPr="003740CF" w:rsidRDefault="004569CF" w:rsidP="004569CF">
            <w:pPr>
              <w:rPr>
                <w:snapToGrid w:val="0"/>
                <w:color w:val="000000"/>
                <w:sz w:val="20"/>
              </w:rPr>
            </w:pPr>
            <w:r>
              <w:rPr>
                <w:snapToGrid w:val="0"/>
                <w:color w:val="000000"/>
                <w:sz w:val="20"/>
              </w:rPr>
              <w:t>Add back: interest payable recognised in net operating expenditure</w:t>
            </w:r>
          </w:p>
        </w:tc>
        <w:tc>
          <w:tcPr>
            <w:tcW w:w="312" w:type="pct"/>
          </w:tcPr>
          <w:p w:rsidR="004569CF" w:rsidRPr="003740CF" w:rsidRDefault="004569CF" w:rsidP="004569CF">
            <w:pPr>
              <w:jc w:val="center"/>
              <w:rPr>
                <w:i/>
                <w:snapToGrid w:val="0"/>
                <w:color w:val="000000"/>
                <w:sz w:val="20"/>
              </w:rPr>
            </w:pPr>
          </w:p>
        </w:tc>
        <w:tc>
          <w:tcPr>
            <w:tcW w:w="629" w:type="pct"/>
            <w:vAlign w:val="center"/>
          </w:tcPr>
          <w:p w:rsidR="004569CF" w:rsidRPr="003740CF" w:rsidRDefault="002273FE" w:rsidP="004569CF">
            <w:pPr>
              <w:tabs>
                <w:tab w:val="decimal" w:pos="789"/>
              </w:tabs>
              <w:jc w:val="center"/>
              <w:rPr>
                <w:bCs/>
                <w:snapToGrid w:val="0"/>
                <w:color w:val="000000"/>
                <w:sz w:val="20"/>
              </w:rPr>
            </w:pPr>
            <w:r>
              <w:rPr>
                <w:bCs/>
                <w:snapToGrid w:val="0"/>
                <w:color w:val="000000"/>
                <w:sz w:val="20"/>
              </w:rPr>
              <w:t xml:space="preserve"> 14</w:t>
            </w:r>
          </w:p>
        </w:tc>
        <w:tc>
          <w:tcPr>
            <w:tcW w:w="870" w:type="pct"/>
            <w:vAlign w:val="center"/>
          </w:tcPr>
          <w:p w:rsidR="004569CF" w:rsidRPr="003740CF" w:rsidRDefault="009E3D01" w:rsidP="004569CF">
            <w:pPr>
              <w:tabs>
                <w:tab w:val="decimal" w:pos="780"/>
              </w:tabs>
              <w:jc w:val="right"/>
              <w:rPr>
                <w:bCs/>
                <w:snapToGrid w:val="0"/>
                <w:color w:val="000000"/>
                <w:sz w:val="20"/>
              </w:rPr>
            </w:pPr>
            <w:r>
              <w:rPr>
                <w:bCs/>
                <w:snapToGrid w:val="0"/>
                <w:color w:val="000000"/>
                <w:sz w:val="20"/>
              </w:rPr>
              <w:t>-</w:t>
            </w:r>
          </w:p>
        </w:tc>
        <w:tc>
          <w:tcPr>
            <w:tcW w:w="1045" w:type="pct"/>
            <w:vAlign w:val="center"/>
          </w:tcPr>
          <w:p w:rsidR="004569CF" w:rsidRPr="003740CF" w:rsidRDefault="009E3D01" w:rsidP="004569CF">
            <w:pPr>
              <w:tabs>
                <w:tab w:val="decimal" w:pos="789"/>
              </w:tabs>
              <w:jc w:val="right"/>
              <w:rPr>
                <w:bCs/>
                <w:snapToGrid w:val="0"/>
                <w:color w:val="000000"/>
                <w:sz w:val="20"/>
              </w:rPr>
            </w:pPr>
            <w:r>
              <w:rPr>
                <w:bCs/>
                <w:snapToGrid w:val="0"/>
                <w:color w:val="000000"/>
                <w:sz w:val="20"/>
              </w:rPr>
              <w:t>14</w:t>
            </w:r>
          </w:p>
        </w:tc>
      </w:tr>
      <w:tr w:rsidR="004569CF" w:rsidRPr="003740CF" w:rsidTr="00405E0C">
        <w:trPr>
          <w:trHeight w:val="262"/>
        </w:trPr>
        <w:tc>
          <w:tcPr>
            <w:tcW w:w="2145" w:type="pct"/>
          </w:tcPr>
          <w:p w:rsidR="004569CF" w:rsidRPr="003740CF" w:rsidRDefault="004569CF" w:rsidP="004569CF">
            <w:pPr>
              <w:rPr>
                <w:snapToGrid w:val="0"/>
                <w:color w:val="000000"/>
                <w:sz w:val="20"/>
              </w:rPr>
            </w:pPr>
            <w:r>
              <w:rPr>
                <w:snapToGrid w:val="0"/>
                <w:color w:val="000000"/>
                <w:sz w:val="20"/>
              </w:rPr>
              <w:t>Movement in working capital</w:t>
            </w:r>
          </w:p>
        </w:tc>
        <w:tc>
          <w:tcPr>
            <w:tcW w:w="312" w:type="pct"/>
          </w:tcPr>
          <w:p w:rsidR="004569CF" w:rsidRPr="003740CF" w:rsidRDefault="004569CF" w:rsidP="004569CF">
            <w:pPr>
              <w:jc w:val="center"/>
              <w:rPr>
                <w:i/>
                <w:snapToGrid w:val="0"/>
                <w:color w:val="000000"/>
                <w:sz w:val="20"/>
              </w:rPr>
            </w:pPr>
          </w:p>
        </w:tc>
        <w:tc>
          <w:tcPr>
            <w:tcW w:w="629" w:type="pct"/>
            <w:tcBorders>
              <w:bottom w:val="single" w:sz="4" w:space="0" w:color="auto"/>
            </w:tcBorders>
            <w:vAlign w:val="center"/>
          </w:tcPr>
          <w:p w:rsidR="004569CF" w:rsidRPr="003740CF" w:rsidRDefault="00405E0C" w:rsidP="004569CF">
            <w:pPr>
              <w:tabs>
                <w:tab w:val="decimal" w:pos="789"/>
              </w:tabs>
              <w:jc w:val="right"/>
              <w:rPr>
                <w:bCs/>
                <w:snapToGrid w:val="0"/>
                <w:color w:val="000000"/>
                <w:sz w:val="20"/>
              </w:rPr>
            </w:pPr>
            <w:r>
              <w:rPr>
                <w:bCs/>
                <w:snapToGrid w:val="0"/>
                <w:color w:val="000000"/>
                <w:sz w:val="20"/>
              </w:rPr>
              <w:t>1,642</w:t>
            </w:r>
          </w:p>
        </w:tc>
        <w:tc>
          <w:tcPr>
            <w:tcW w:w="870" w:type="pct"/>
            <w:vAlign w:val="center"/>
          </w:tcPr>
          <w:p w:rsidR="004569CF" w:rsidRPr="003740CF" w:rsidRDefault="00405E0C" w:rsidP="004569CF">
            <w:pPr>
              <w:tabs>
                <w:tab w:val="decimal" w:pos="780"/>
              </w:tabs>
              <w:jc w:val="right"/>
              <w:rPr>
                <w:bCs/>
                <w:snapToGrid w:val="0"/>
                <w:color w:val="000000"/>
                <w:sz w:val="20"/>
              </w:rPr>
            </w:pPr>
            <w:r>
              <w:rPr>
                <w:bCs/>
                <w:snapToGrid w:val="0"/>
                <w:color w:val="000000"/>
                <w:sz w:val="20"/>
              </w:rPr>
              <w:t xml:space="preserve">(340) </w:t>
            </w:r>
          </w:p>
        </w:tc>
        <w:tc>
          <w:tcPr>
            <w:tcW w:w="1045" w:type="pct"/>
            <w:tcBorders>
              <w:bottom w:val="single" w:sz="4" w:space="0" w:color="auto"/>
            </w:tcBorders>
            <w:vAlign w:val="center"/>
          </w:tcPr>
          <w:p w:rsidR="004569CF" w:rsidRPr="003740CF" w:rsidRDefault="00405E0C" w:rsidP="004569CF">
            <w:pPr>
              <w:tabs>
                <w:tab w:val="decimal" w:pos="789"/>
              </w:tabs>
              <w:jc w:val="right"/>
              <w:rPr>
                <w:bCs/>
                <w:snapToGrid w:val="0"/>
                <w:color w:val="000000"/>
                <w:sz w:val="20"/>
              </w:rPr>
            </w:pPr>
            <w:r>
              <w:rPr>
                <w:bCs/>
                <w:snapToGrid w:val="0"/>
                <w:color w:val="000000"/>
                <w:sz w:val="20"/>
              </w:rPr>
              <w:t>1,302</w:t>
            </w:r>
          </w:p>
        </w:tc>
      </w:tr>
      <w:tr w:rsidR="004569CF" w:rsidRPr="003740CF" w:rsidTr="00405E0C">
        <w:trPr>
          <w:trHeight w:val="262"/>
        </w:trPr>
        <w:tc>
          <w:tcPr>
            <w:tcW w:w="2145" w:type="pct"/>
          </w:tcPr>
          <w:p w:rsidR="004569CF" w:rsidRPr="003740CF" w:rsidRDefault="004569CF" w:rsidP="004569CF">
            <w:pPr>
              <w:rPr>
                <w:snapToGrid w:val="0"/>
                <w:color w:val="000000"/>
                <w:sz w:val="20"/>
              </w:rPr>
            </w:pPr>
          </w:p>
        </w:tc>
        <w:tc>
          <w:tcPr>
            <w:tcW w:w="312" w:type="pct"/>
          </w:tcPr>
          <w:p w:rsidR="004569CF" w:rsidRPr="003740CF" w:rsidRDefault="004569CF" w:rsidP="004569CF">
            <w:pPr>
              <w:jc w:val="center"/>
              <w:rPr>
                <w:i/>
                <w:snapToGrid w:val="0"/>
                <w:color w:val="000000"/>
                <w:sz w:val="20"/>
              </w:rPr>
            </w:pPr>
          </w:p>
        </w:tc>
        <w:tc>
          <w:tcPr>
            <w:tcW w:w="629" w:type="pct"/>
            <w:tcBorders>
              <w:top w:val="single" w:sz="4" w:space="0" w:color="auto"/>
              <w:bottom w:val="single" w:sz="4" w:space="0" w:color="auto"/>
            </w:tcBorders>
            <w:vAlign w:val="center"/>
          </w:tcPr>
          <w:p w:rsidR="004569CF" w:rsidRPr="004D7A80" w:rsidRDefault="002273FE" w:rsidP="004569CF">
            <w:pPr>
              <w:tabs>
                <w:tab w:val="decimal" w:pos="789"/>
              </w:tabs>
              <w:jc w:val="right"/>
              <w:rPr>
                <w:b/>
                <w:bCs/>
                <w:snapToGrid w:val="0"/>
                <w:color w:val="000000"/>
                <w:sz w:val="20"/>
              </w:rPr>
            </w:pPr>
            <w:r>
              <w:rPr>
                <w:b/>
                <w:bCs/>
                <w:snapToGrid w:val="0"/>
                <w:color w:val="000000"/>
                <w:sz w:val="20"/>
              </w:rPr>
              <w:t>(64,642</w:t>
            </w:r>
            <w:r w:rsidR="004569CF" w:rsidRPr="004D7A80">
              <w:rPr>
                <w:b/>
                <w:bCs/>
                <w:snapToGrid w:val="0"/>
                <w:color w:val="000000"/>
                <w:sz w:val="20"/>
              </w:rPr>
              <w:t>)</w:t>
            </w:r>
          </w:p>
        </w:tc>
        <w:tc>
          <w:tcPr>
            <w:tcW w:w="870" w:type="pct"/>
            <w:tcBorders>
              <w:top w:val="single" w:sz="4" w:space="0" w:color="auto"/>
              <w:bottom w:val="single" w:sz="4" w:space="0" w:color="auto"/>
            </w:tcBorders>
            <w:vAlign w:val="center"/>
          </w:tcPr>
          <w:p w:rsidR="004569CF" w:rsidRPr="004D7A80" w:rsidRDefault="00405E0C" w:rsidP="004569CF">
            <w:pPr>
              <w:tabs>
                <w:tab w:val="decimal" w:pos="780"/>
              </w:tabs>
              <w:jc w:val="right"/>
              <w:rPr>
                <w:b/>
                <w:bCs/>
                <w:snapToGrid w:val="0"/>
                <w:color w:val="000000"/>
                <w:sz w:val="20"/>
              </w:rPr>
            </w:pPr>
            <w:r>
              <w:rPr>
                <w:b/>
                <w:bCs/>
                <w:snapToGrid w:val="0"/>
                <w:color w:val="000000"/>
                <w:sz w:val="20"/>
              </w:rPr>
              <w:t>357</w:t>
            </w:r>
          </w:p>
        </w:tc>
        <w:tc>
          <w:tcPr>
            <w:tcW w:w="1045" w:type="pct"/>
            <w:tcBorders>
              <w:top w:val="single" w:sz="4" w:space="0" w:color="auto"/>
              <w:bottom w:val="single" w:sz="4" w:space="0" w:color="auto"/>
            </w:tcBorders>
            <w:vAlign w:val="center"/>
          </w:tcPr>
          <w:p w:rsidR="004569CF" w:rsidRPr="004D7A80" w:rsidRDefault="004569CF" w:rsidP="009E3D01">
            <w:pPr>
              <w:tabs>
                <w:tab w:val="decimal" w:pos="789"/>
              </w:tabs>
              <w:jc w:val="right"/>
              <w:rPr>
                <w:b/>
                <w:bCs/>
                <w:snapToGrid w:val="0"/>
                <w:color w:val="000000"/>
                <w:sz w:val="20"/>
              </w:rPr>
            </w:pPr>
            <w:r w:rsidRPr="004D7A80">
              <w:rPr>
                <w:b/>
                <w:bCs/>
                <w:snapToGrid w:val="0"/>
                <w:color w:val="000000"/>
                <w:sz w:val="20"/>
              </w:rPr>
              <w:t>(</w:t>
            </w:r>
            <w:r w:rsidR="009E3D01">
              <w:rPr>
                <w:b/>
                <w:bCs/>
                <w:snapToGrid w:val="0"/>
                <w:color w:val="000000"/>
                <w:sz w:val="20"/>
              </w:rPr>
              <w:t>63,</w:t>
            </w:r>
            <w:r w:rsidR="00405E0C">
              <w:rPr>
                <w:b/>
                <w:bCs/>
                <w:snapToGrid w:val="0"/>
                <w:color w:val="000000"/>
                <w:sz w:val="20"/>
              </w:rPr>
              <w:t>588</w:t>
            </w:r>
            <w:r w:rsidRPr="004D7A80">
              <w:rPr>
                <w:b/>
                <w:bCs/>
                <w:snapToGrid w:val="0"/>
                <w:color w:val="000000"/>
                <w:sz w:val="20"/>
              </w:rPr>
              <w:t>)</w:t>
            </w:r>
          </w:p>
        </w:tc>
      </w:tr>
      <w:tr w:rsidR="004569CF" w:rsidRPr="003740CF" w:rsidTr="00405E0C">
        <w:trPr>
          <w:trHeight w:val="262"/>
        </w:trPr>
        <w:tc>
          <w:tcPr>
            <w:tcW w:w="2145" w:type="pct"/>
          </w:tcPr>
          <w:p w:rsidR="004569CF" w:rsidRPr="003740CF" w:rsidRDefault="004569CF" w:rsidP="004569CF">
            <w:pPr>
              <w:rPr>
                <w:snapToGrid w:val="0"/>
                <w:color w:val="000000"/>
                <w:sz w:val="20"/>
              </w:rPr>
            </w:pPr>
          </w:p>
        </w:tc>
        <w:tc>
          <w:tcPr>
            <w:tcW w:w="312" w:type="pct"/>
          </w:tcPr>
          <w:p w:rsidR="004569CF" w:rsidRPr="003740CF" w:rsidRDefault="004569CF" w:rsidP="004569CF">
            <w:pPr>
              <w:jc w:val="center"/>
              <w:rPr>
                <w:i/>
                <w:snapToGrid w:val="0"/>
                <w:color w:val="000000"/>
                <w:sz w:val="20"/>
              </w:rPr>
            </w:pPr>
          </w:p>
        </w:tc>
        <w:tc>
          <w:tcPr>
            <w:tcW w:w="629" w:type="pct"/>
            <w:tcBorders>
              <w:top w:val="single" w:sz="4" w:space="0" w:color="auto"/>
            </w:tcBorders>
            <w:vAlign w:val="center"/>
          </w:tcPr>
          <w:p w:rsidR="004569CF" w:rsidRPr="003740CF" w:rsidRDefault="004569CF" w:rsidP="004569CF">
            <w:pPr>
              <w:tabs>
                <w:tab w:val="decimal" w:pos="789"/>
              </w:tabs>
              <w:jc w:val="right"/>
              <w:rPr>
                <w:bCs/>
                <w:snapToGrid w:val="0"/>
                <w:color w:val="000000"/>
                <w:sz w:val="20"/>
              </w:rPr>
            </w:pPr>
          </w:p>
        </w:tc>
        <w:tc>
          <w:tcPr>
            <w:tcW w:w="870" w:type="pct"/>
            <w:tcBorders>
              <w:top w:val="single" w:sz="4" w:space="0" w:color="auto"/>
            </w:tcBorders>
            <w:vAlign w:val="center"/>
          </w:tcPr>
          <w:p w:rsidR="004569CF" w:rsidRPr="003740CF" w:rsidRDefault="004569CF" w:rsidP="004569CF">
            <w:pPr>
              <w:tabs>
                <w:tab w:val="decimal" w:pos="780"/>
              </w:tabs>
              <w:jc w:val="right"/>
              <w:rPr>
                <w:bCs/>
                <w:snapToGrid w:val="0"/>
                <w:color w:val="000000"/>
                <w:sz w:val="20"/>
              </w:rPr>
            </w:pPr>
          </w:p>
        </w:tc>
        <w:tc>
          <w:tcPr>
            <w:tcW w:w="1045" w:type="pct"/>
            <w:tcBorders>
              <w:top w:val="single" w:sz="4" w:space="0" w:color="auto"/>
            </w:tcBorders>
            <w:vAlign w:val="center"/>
          </w:tcPr>
          <w:p w:rsidR="004569CF" w:rsidRPr="003740CF" w:rsidRDefault="004569CF" w:rsidP="004569CF">
            <w:pPr>
              <w:tabs>
                <w:tab w:val="decimal" w:pos="789"/>
              </w:tabs>
              <w:jc w:val="right"/>
              <w:rPr>
                <w:bCs/>
                <w:snapToGrid w:val="0"/>
                <w:color w:val="000000"/>
                <w:sz w:val="20"/>
              </w:rPr>
            </w:pPr>
          </w:p>
        </w:tc>
      </w:tr>
      <w:tr w:rsidR="004569CF" w:rsidRPr="003740CF" w:rsidTr="00405E0C">
        <w:trPr>
          <w:trHeight w:val="262"/>
        </w:trPr>
        <w:tc>
          <w:tcPr>
            <w:tcW w:w="2145" w:type="pct"/>
          </w:tcPr>
          <w:p w:rsidR="004569CF" w:rsidRPr="003740CF" w:rsidRDefault="004569CF" w:rsidP="004569CF">
            <w:pPr>
              <w:rPr>
                <w:b/>
                <w:snapToGrid w:val="0"/>
                <w:color w:val="000000"/>
                <w:sz w:val="20"/>
              </w:rPr>
            </w:pPr>
            <w:r w:rsidRPr="003740CF">
              <w:rPr>
                <w:b/>
                <w:snapToGrid w:val="0"/>
                <w:color w:val="000000"/>
                <w:sz w:val="20"/>
              </w:rPr>
              <w:t>Cash flows from investing activities</w:t>
            </w:r>
          </w:p>
        </w:tc>
        <w:tc>
          <w:tcPr>
            <w:tcW w:w="312" w:type="pct"/>
          </w:tcPr>
          <w:p w:rsidR="004569CF" w:rsidRPr="003740CF" w:rsidRDefault="004569CF" w:rsidP="004569CF">
            <w:pPr>
              <w:jc w:val="center"/>
              <w:rPr>
                <w:b/>
                <w:i/>
                <w:snapToGrid w:val="0"/>
                <w:color w:val="000000"/>
                <w:sz w:val="20"/>
              </w:rPr>
            </w:pPr>
          </w:p>
        </w:tc>
        <w:tc>
          <w:tcPr>
            <w:tcW w:w="629" w:type="pct"/>
            <w:vAlign w:val="center"/>
          </w:tcPr>
          <w:p w:rsidR="004569CF" w:rsidRPr="003740CF" w:rsidRDefault="004569CF" w:rsidP="004569CF">
            <w:pPr>
              <w:tabs>
                <w:tab w:val="decimal" w:pos="789"/>
              </w:tabs>
              <w:jc w:val="right"/>
              <w:rPr>
                <w:bCs/>
                <w:snapToGrid w:val="0"/>
                <w:color w:val="000000"/>
                <w:sz w:val="20"/>
              </w:rPr>
            </w:pPr>
          </w:p>
        </w:tc>
        <w:tc>
          <w:tcPr>
            <w:tcW w:w="870" w:type="pct"/>
            <w:vAlign w:val="center"/>
          </w:tcPr>
          <w:p w:rsidR="004569CF" w:rsidRPr="003740CF" w:rsidRDefault="004569CF" w:rsidP="004569CF">
            <w:pPr>
              <w:tabs>
                <w:tab w:val="decimal" w:pos="780"/>
              </w:tabs>
              <w:jc w:val="right"/>
              <w:rPr>
                <w:bCs/>
                <w:snapToGrid w:val="0"/>
                <w:color w:val="000000"/>
                <w:sz w:val="20"/>
              </w:rPr>
            </w:pPr>
          </w:p>
        </w:tc>
        <w:tc>
          <w:tcPr>
            <w:tcW w:w="1045" w:type="pct"/>
            <w:vAlign w:val="center"/>
          </w:tcPr>
          <w:p w:rsidR="004569CF" w:rsidRPr="003740CF" w:rsidRDefault="004569CF" w:rsidP="004569CF">
            <w:pPr>
              <w:tabs>
                <w:tab w:val="decimal" w:pos="789"/>
              </w:tabs>
              <w:jc w:val="right"/>
              <w:rPr>
                <w:bCs/>
                <w:snapToGrid w:val="0"/>
                <w:color w:val="000000"/>
                <w:sz w:val="20"/>
              </w:rPr>
            </w:pPr>
          </w:p>
        </w:tc>
      </w:tr>
      <w:tr w:rsidR="009E3D01" w:rsidRPr="003740CF" w:rsidTr="00405E0C">
        <w:trPr>
          <w:trHeight w:val="262"/>
        </w:trPr>
        <w:tc>
          <w:tcPr>
            <w:tcW w:w="2145" w:type="pct"/>
          </w:tcPr>
          <w:p w:rsidR="009E3D01" w:rsidRPr="003740CF" w:rsidRDefault="009E3D01" w:rsidP="004569CF">
            <w:pPr>
              <w:rPr>
                <w:snapToGrid w:val="0"/>
                <w:color w:val="000000"/>
                <w:sz w:val="20"/>
              </w:rPr>
            </w:pPr>
            <w:r w:rsidRPr="003740CF">
              <w:rPr>
                <w:snapToGrid w:val="0"/>
                <w:color w:val="000000"/>
                <w:sz w:val="20"/>
              </w:rPr>
              <w:t>Purchase of property, plant and equipment</w:t>
            </w:r>
          </w:p>
        </w:tc>
        <w:tc>
          <w:tcPr>
            <w:tcW w:w="312" w:type="pct"/>
          </w:tcPr>
          <w:p w:rsidR="009E3D01" w:rsidRPr="003740CF" w:rsidRDefault="009E3D01" w:rsidP="004569CF">
            <w:pPr>
              <w:jc w:val="center"/>
              <w:rPr>
                <w:i/>
                <w:snapToGrid w:val="0"/>
                <w:color w:val="000000"/>
                <w:sz w:val="20"/>
              </w:rPr>
            </w:pPr>
          </w:p>
        </w:tc>
        <w:tc>
          <w:tcPr>
            <w:tcW w:w="629" w:type="pct"/>
            <w:vAlign w:val="center"/>
          </w:tcPr>
          <w:p w:rsidR="009E3D01" w:rsidRPr="003740CF" w:rsidRDefault="009E3D01" w:rsidP="002273FE">
            <w:pPr>
              <w:tabs>
                <w:tab w:val="decimal" w:pos="789"/>
              </w:tabs>
              <w:jc w:val="right"/>
              <w:rPr>
                <w:bCs/>
                <w:snapToGrid w:val="0"/>
                <w:color w:val="000000"/>
                <w:sz w:val="20"/>
              </w:rPr>
            </w:pPr>
            <w:r w:rsidRPr="003740CF">
              <w:rPr>
                <w:bCs/>
                <w:snapToGrid w:val="0"/>
                <w:color w:val="000000"/>
                <w:sz w:val="20"/>
              </w:rPr>
              <w:t>(</w:t>
            </w:r>
            <w:r>
              <w:rPr>
                <w:bCs/>
                <w:snapToGrid w:val="0"/>
                <w:color w:val="000000"/>
                <w:sz w:val="20"/>
              </w:rPr>
              <w:t>6,597</w:t>
            </w:r>
            <w:r w:rsidRPr="003740CF">
              <w:rPr>
                <w:bCs/>
                <w:snapToGrid w:val="0"/>
                <w:color w:val="000000"/>
                <w:sz w:val="20"/>
              </w:rPr>
              <w:t>)</w:t>
            </w:r>
          </w:p>
        </w:tc>
        <w:tc>
          <w:tcPr>
            <w:tcW w:w="870" w:type="pct"/>
            <w:vAlign w:val="center"/>
          </w:tcPr>
          <w:p w:rsidR="009E3D01" w:rsidRPr="003740CF" w:rsidRDefault="009E3D01" w:rsidP="004569CF">
            <w:pPr>
              <w:tabs>
                <w:tab w:val="decimal" w:pos="780"/>
              </w:tabs>
              <w:jc w:val="right"/>
              <w:rPr>
                <w:bCs/>
                <w:snapToGrid w:val="0"/>
                <w:color w:val="000000"/>
                <w:sz w:val="20"/>
              </w:rPr>
            </w:pPr>
            <w:r>
              <w:rPr>
                <w:bCs/>
                <w:snapToGrid w:val="0"/>
                <w:color w:val="000000"/>
                <w:sz w:val="20"/>
              </w:rPr>
              <w:t>-</w:t>
            </w:r>
          </w:p>
        </w:tc>
        <w:tc>
          <w:tcPr>
            <w:tcW w:w="1045" w:type="pct"/>
            <w:vAlign w:val="center"/>
          </w:tcPr>
          <w:p w:rsidR="009E3D01" w:rsidRPr="003740CF" w:rsidRDefault="009E3D01" w:rsidP="009E3D01">
            <w:pPr>
              <w:tabs>
                <w:tab w:val="decimal" w:pos="789"/>
              </w:tabs>
              <w:jc w:val="right"/>
              <w:rPr>
                <w:bCs/>
                <w:snapToGrid w:val="0"/>
                <w:color w:val="000000"/>
                <w:sz w:val="20"/>
              </w:rPr>
            </w:pPr>
            <w:r w:rsidRPr="003740CF">
              <w:rPr>
                <w:bCs/>
                <w:snapToGrid w:val="0"/>
                <w:color w:val="000000"/>
                <w:sz w:val="20"/>
              </w:rPr>
              <w:t>(</w:t>
            </w:r>
            <w:r>
              <w:rPr>
                <w:bCs/>
                <w:snapToGrid w:val="0"/>
                <w:color w:val="000000"/>
                <w:sz w:val="20"/>
              </w:rPr>
              <w:t>6,597</w:t>
            </w:r>
            <w:r w:rsidRPr="003740CF">
              <w:rPr>
                <w:bCs/>
                <w:snapToGrid w:val="0"/>
                <w:color w:val="000000"/>
                <w:sz w:val="20"/>
              </w:rPr>
              <w:t>)</w:t>
            </w:r>
          </w:p>
        </w:tc>
      </w:tr>
      <w:tr w:rsidR="009E3D01" w:rsidRPr="003740CF" w:rsidTr="00405E0C">
        <w:trPr>
          <w:trHeight w:val="262"/>
        </w:trPr>
        <w:tc>
          <w:tcPr>
            <w:tcW w:w="2145" w:type="pct"/>
          </w:tcPr>
          <w:p w:rsidR="009E3D01" w:rsidRPr="003740CF" w:rsidRDefault="009E3D01" w:rsidP="004569CF">
            <w:pPr>
              <w:rPr>
                <w:snapToGrid w:val="0"/>
                <w:color w:val="000000"/>
                <w:sz w:val="20"/>
              </w:rPr>
            </w:pPr>
            <w:r w:rsidRPr="003740CF">
              <w:rPr>
                <w:snapToGrid w:val="0"/>
                <w:color w:val="000000"/>
                <w:sz w:val="20"/>
              </w:rPr>
              <w:t>Proceeds of disposal of property, plant and equipment</w:t>
            </w:r>
          </w:p>
        </w:tc>
        <w:tc>
          <w:tcPr>
            <w:tcW w:w="312" w:type="pct"/>
          </w:tcPr>
          <w:p w:rsidR="009E3D01" w:rsidRPr="003740CF" w:rsidRDefault="009E3D01" w:rsidP="004569CF">
            <w:pPr>
              <w:jc w:val="center"/>
              <w:rPr>
                <w:snapToGrid w:val="0"/>
                <w:color w:val="000000"/>
                <w:sz w:val="20"/>
              </w:rPr>
            </w:pPr>
          </w:p>
        </w:tc>
        <w:tc>
          <w:tcPr>
            <w:tcW w:w="629" w:type="pct"/>
            <w:tcBorders>
              <w:bottom w:val="single" w:sz="4" w:space="0" w:color="auto"/>
            </w:tcBorders>
            <w:vAlign w:val="center"/>
          </w:tcPr>
          <w:p w:rsidR="009E3D01" w:rsidRPr="003740CF" w:rsidRDefault="009E3D01" w:rsidP="004569CF">
            <w:pPr>
              <w:tabs>
                <w:tab w:val="decimal" w:pos="789"/>
              </w:tabs>
              <w:jc w:val="right"/>
              <w:rPr>
                <w:snapToGrid w:val="0"/>
                <w:color w:val="000000"/>
                <w:sz w:val="20"/>
              </w:rPr>
            </w:pPr>
            <w:r>
              <w:rPr>
                <w:snapToGrid w:val="0"/>
                <w:color w:val="000000"/>
                <w:sz w:val="20"/>
              </w:rPr>
              <w:t>-</w:t>
            </w:r>
          </w:p>
        </w:tc>
        <w:tc>
          <w:tcPr>
            <w:tcW w:w="870" w:type="pct"/>
            <w:vAlign w:val="center"/>
          </w:tcPr>
          <w:p w:rsidR="009E3D01" w:rsidRPr="003740CF" w:rsidRDefault="009E3D01" w:rsidP="004569CF">
            <w:pPr>
              <w:jc w:val="right"/>
              <w:rPr>
                <w:snapToGrid w:val="0"/>
                <w:color w:val="000000"/>
                <w:sz w:val="20"/>
              </w:rPr>
            </w:pPr>
            <w:r>
              <w:rPr>
                <w:snapToGrid w:val="0"/>
                <w:color w:val="000000"/>
                <w:sz w:val="20"/>
              </w:rPr>
              <w:t>-</w:t>
            </w:r>
          </w:p>
        </w:tc>
        <w:tc>
          <w:tcPr>
            <w:tcW w:w="1045" w:type="pct"/>
            <w:tcBorders>
              <w:bottom w:val="single" w:sz="4" w:space="0" w:color="auto"/>
            </w:tcBorders>
            <w:vAlign w:val="center"/>
          </w:tcPr>
          <w:p w:rsidR="009E3D01" w:rsidRPr="003740CF" w:rsidRDefault="009E3D01" w:rsidP="009E3D01">
            <w:pPr>
              <w:tabs>
                <w:tab w:val="decimal" w:pos="789"/>
              </w:tabs>
              <w:jc w:val="right"/>
              <w:rPr>
                <w:snapToGrid w:val="0"/>
                <w:color w:val="000000"/>
                <w:sz w:val="20"/>
              </w:rPr>
            </w:pPr>
            <w:r>
              <w:rPr>
                <w:snapToGrid w:val="0"/>
                <w:color w:val="000000"/>
                <w:sz w:val="20"/>
              </w:rPr>
              <w:t>-</w:t>
            </w:r>
          </w:p>
        </w:tc>
      </w:tr>
      <w:tr w:rsidR="009E3D01" w:rsidRPr="003740CF" w:rsidTr="00405E0C">
        <w:trPr>
          <w:trHeight w:val="262"/>
        </w:trPr>
        <w:tc>
          <w:tcPr>
            <w:tcW w:w="2145" w:type="pct"/>
          </w:tcPr>
          <w:p w:rsidR="009E3D01" w:rsidRPr="003740CF" w:rsidRDefault="009E3D01" w:rsidP="004569CF">
            <w:pPr>
              <w:rPr>
                <w:b/>
                <w:snapToGrid w:val="0"/>
                <w:color w:val="000000"/>
                <w:sz w:val="20"/>
              </w:rPr>
            </w:pPr>
            <w:r w:rsidRPr="003740CF">
              <w:rPr>
                <w:b/>
                <w:snapToGrid w:val="0"/>
                <w:color w:val="000000"/>
                <w:sz w:val="20"/>
              </w:rPr>
              <w:t>Net cash outflow from investing activities</w:t>
            </w:r>
          </w:p>
        </w:tc>
        <w:tc>
          <w:tcPr>
            <w:tcW w:w="312" w:type="pct"/>
          </w:tcPr>
          <w:p w:rsidR="009E3D01" w:rsidRPr="003740CF" w:rsidRDefault="009E3D01" w:rsidP="004569CF">
            <w:pPr>
              <w:jc w:val="center"/>
              <w:rPr>
                <w:b/>
                <w:i/>
                <w:snapToGrid w:val="0"/>
                <w:color w:val="000000"/>
                <w:sz w:val="20"/>
              </w:rPr>
            </w:pPr>
          </w:p>
        </w:tc>
        <w:tc>
          <w:tcPr>
            <w:tcW w:w="629" w:type="pct"/>
            <w:tcBorders>
              <w:top w:val="single" w:sz="4" w:space="0" w:color="auto"/>
              <w:bottom w:val="single" w:sz="4" w:space="0" w:color="auto"/>
            </w:tcBorders>
            <w:vAlign w:val="center"/>
          </w:tcPr>
          <w:p w:rsidR="009E3D01" w:rsidRPr="003740CF" w:rsidRDefault="009E3D01" w:rsidP="002273FE">
            <w:pPr>
              <w:tabs>
                <w:tab w:val="decimal" w:pos="789"/>
              </w:tabs>
              <w:jc w:val="right"/>
              <w:rPr>
                <w:bCs/>
                <w:snapToGrid w:val="0"/>
                <w:color w:val="000000"/>
                <w:sz w:val="20"/>
              </w:rPr>
            </w:pPr>
            <w:r w:rsidRPr="003740CF">
              <w:rPr>
                <w:b/>
                <w:bCs/>
                <w:snapToGrid w:val="0"/>
                <w:color w:val="000000"/>
                <w:sz w:val="20"/>
              </w:rPr>
              <w:t>(</w:t>
            </w:r>
            <w:r>
              <w:rPr>
                <w:b/>
                <w:bCs/>
                <w:snapToGrid w:val="0"/>
                <w:color w:val="000000"/>
                <w:sz w:val="20"/>
              </w:rPr>
              <w:t>6,597</w:t>
            </w:r>
            <w:r w:rsidRPr="003740CF">
              <w:rPr>
                <w:b/>
                <w:bCs/>
                <w:snapToGrid w:val="0"/>
                <w:color w:val="000000"/>
                <w:sz w:val="20"/>
              </w:rPr>
              <w:t>)</w:t>
            </w:r>
          </w:p>
        </w:tc>
        <w:tc>
          <w:tcPr>
            <w:tcW w:w="870" w:type="pct"/>
            <w:tcBorders>
              <w:top w:val="single" w:sz="4" w:space="0" w:color="auto"/>
              <w:bottom w:val="single" w:sz="4" w:space="0" w:color="auto"/>
            </w:tcBorders>
            <w:vAlign w:val="center"/>
          </w:tcPr>
          <w:p w:rsidR="009E3D01" w:rsidRPr="003740CF" w:rsidRDefault="009E3D01" w:rsidP="004569CF">
            <w:pPr>
              <w:tabs>
                <w:tab w:val="decimal" w:pos="780"/>
              </w:tabs>
              <w:jc w:val="right"/>
              <w:rPr>
                <w:b/>
                <w:bCs/>
                <w:snapToGrid w:val="0"/>
                <w:color w:val="000000"/>
                <w:sz w:val="20"/>
              </w:rPr>
            </w:pPr>
            <w:r>
              <w:rPr>
                <w:b/>
                <w:bCs/>
                <w:snapToGrid w:val="0"/>
                <w:color w:val="000000"/>
                <w:sz w:val="20"/>
              </w:rPr>
              <w:t>-</w:t>
            </w:r>
          </w:p>
        </w:tc>
        <w:tc>
          <w:tcPr>
            <w:tcW w:w="1045" w:type="pct"/>
            <w:tcBorders>
              <w:top w:val="single" w:sz="4" w:space="0" w:color="auto"/>
              <w:bottom w:val="single" w:sz="4" w:space="0" w:color="auto"/>
            </w:tcBorders>
            <w:vAlign w:val="center"/>
          </w:tcPr>
          <w:p w:rsidR="009E3D01" w:rsidRPr="003740CF" w:rsidRDefault="009E3D01" w:rsidP="009E3D01">
            <w:pPr>
              <w:tabs>
                <w:tab w:val="decimal" w:pos="789"/>
              </w:tabs>
              <w:jc w:val="right"/>
              <w:rPr>
                <w:bCs/>
                <w:snapToGrid w:val="0"/>
                <w:color w:val="000000"/>
                <w:sz w:val="20"/>
              </w:rPr>
            </w:pPr>
            <w:r w:rsidRPr="003740CF">
              <w:rPr>
                <w:b/>
                <w:bCs/>
                <w:snapToGrid w:val="0"/>
                <w:color w:val="000000"/>
                <w:sz w:val="20"/>
              </w:rPr>
              <w:t>(</w:t>
            </w:r>
            <w:r>
              <w:rPr>
                <w:b/>
                <w:bCs/>
                <w:snapToGrid w:val="0"/>
                <w:color w:val="000000"/>
                <w:sz w:val="20"/>
              </w:rPr>
              <w:t>6,597</w:t>
            </w:r>
            <w:r w:rsidRPr="003740CF">
              <w:rPr>
                <w:b/>
                <w:bCs/>
                <w:snapToGrid w:val="0"/>
                <w:color w:val="000000"/>
                <w:sz w:val="20"/>
              </w:rPr>
              <w:t>)</w:t>
            </w:r>
          </w:p>
        </w:tc>
      </w:tr>
      <w:tr w:rsidR="004569CF" w:rsidRPr="003740CF" w:rsidTr="00405E0C">
        <w:trPr>
          <w:trHeight w:val="262"/>
        </w:trPr>
        <w:tc>
          <w:tcPr>
            <w:tcW w:w="2145" w:type="pct"/>
          </w:tcPr>
          <w:p w:rsidR="004569CF" w:rsidRPr="003740CF" w:rsidRDefault="004569CF" w:rsidP="004569CF">
            <w:pPr>
              <w:rPr>
                <w:b/>
                <w:snapToGrid w:val="0"/>
                <w:color w:val="000000"/>
                <w:sz w:val="20"/>
              </w:rPr>
            </w:pPr>
          </w:p>
        </w:tc>
        <w:tc>
          <w:tcPr>
            <w:tcW w:w="312" w:type="pct"/>
          </w:tcPr>
          <w:p w:rsidR="004569CF" w:rsidRPr="003740CF" w:rsidRDefault="004569CF" w:rsidP="004569CF">
            <w:pPr>
              <w:jc w:val="center"/>
              <w:rPr>
                <w:b/>
                <w:i/>
                <w:snapToGrid w:val="0"/>
                <w:color w:val="000000"/>
                <w:sz w:val="20"/>
              </w:rPr>
            </w:pPr>
          </w:p>
        </w:tc>
        <w:tc>
          <w:tcPr>
            <w:tcW w:w="629" w:type="pct"/>
            <w:tcBorders>
              <w:top w:val="single" w:sz="4" w:space="0" w:color="auto"/>
            </w:tcBorders>
            <w:vAlign w:val="center"/>
          </w:tcPr>
          <w:p w:rsidR="004569CF" w:rsidRPr="003740CF" w:rsidRDefault="004569CF" w:rsidP="004569CF">
            <w:pPr>
              <w:tabs>
                <w:tab w:val="decimal" w:pos="789"/>
              </w:tabs>
              <w:jc w:val="right"/>
              <w:rPr>
                <w:bCs/>
                <w:snapToGrid w:val="0"/>
                <w:color w:val="000000"/>
                <w:sz w:val="20"/>
              </w:rPr>
            </w:pPr>
          </w:p>
        </w:tc>
        <w:tc>
          <w:tcPr>
            <w:tcW w:w="870" w:type="pct"/>
            <w:tcBorders>
              <w:top w:val="single" w:sz="4" w:space="0" w:color="auto"/>
            </w:tcBorders>
            <w:vAlign w:val="center"/>
          </w:tcPr>
          <w:p w:rsidR="004569CF" w:rsidRPr="003740CF" w:rsidRDefault="004569CF" w:rsidP="004569CF">
            <w:pPr>
              <w:tabs>
                <w:tab w:val="decimal" w:pos="780"/>
              </w:tabs>
              <w:jc w:val="right"/>
              <w:rPr>
                <w:bCs/>
                <w:snapToGrid w:val="0"/>
                <w:color w:val="000000"/>
                <w:sz w:val="20"/>
              </w:rPr>
            </w:pPr>
          </w:p>
        </w:tc>
        <w:tc>
          <w:tcPr>
            <w:tcW w:w="1045" w:type="pct"/>
            <w:tcBorders>
              <w:top w:val="single" w:sz="4" w:space="0" w:color="auto"/>
            </w:tcBorders>
            <w:vAlign w:val="center"/>
          </w:tcPr>
          <w:p w:rsidR="004569CF" w:rsidRPr="003740CF" w:rsidRDefault="004569CF" w:rsidP="004569CF">
            <w:pPr>
              <w:tabs>
                <w:tab w:val="decimal" w:pos="789"/>
              </w:tabs>
              <w:jc w:val="right"/>
              <w:rPr>
                <w:bCs/>
                <w:snapToGrid w:val="0"/>
                <w:color w:val="000000"/>
                <w:sz w:val="20"/>
              </w:rPr>
            </w:pPr>
          </w:p>
        </w:tc>
      </w:tr>
      <w:tr w:rsidR="004569CF" w:rsidRPr="003740CF" w:rsidTr="00405E0C">
        <w:trPr>
          <w:trHeight w:val="262"/>
        </w:trPr>
        <w:tc>
          <w:tcPr>
            <w:tcW w:w="2145" w:type="pct"/>
          </w:tcPr>
          <w:p w:rsidR="004569CF" w:rsidRPr="003740CF" w:rsidRDefault="004569CF" w:rsidP="004569CF">
            <w:pPr>
              <w:rPr>
                <w:b/>
                <w:snapToGrid w:val="0"/>
                <w:color w:val="000000"/>
                <w:sz w:val="20"/>
              </w:rPr>
            </w:pPr>
            <w:r w:rsidRPr="003740CF">
              <w:rPr>
                <w:b/>
                <w:snapToGrid w:val="0"/>
                <w:color w:val="000000"/>
                <w:sz w:val="20"/>
              </w:rPr>
              <w:t>Cash flows from financing activities</w:t>
            </w:r>
          </w:p>
        </w:tc>
        <w:tc>
          <w:tcPr>
            <w:tcW w:w="312" w:type="pct"/>
          </w:tcPr>
          <w:p w:rsidR="004569CF" w:rsidRPr="003740CF" w:rsidRDefault="004569CF" w:rsidP="004569CF">
            <w:pPr>
              <w:jc w:val="center"/>
              <w:rPr>
                <w:b/>
                <w:i/>
                <w:snapToGrid w:val="0"/>
                <w:color w:val="000000"/>
                <w:sz w:val="20"/>
              </w:rPr>
            </w:pPr>
          </w:p>
        </w:tc>
        <w:tc>
          <w:tcPr>
            <w:tcW w:w="629" w:type="pct"/>
            <w:vAlign w:val="center"/>
          </w:tcPr>
          <w:p w:rsidR="004569CF" w:rsidRPr="003740CF" w:rsidRDefault="004569CF" w:rsidP="004569CF">
            <w:pPr>
              <w:tabs>
                <w:tab w:val="decimal" w:pos="789"/>
              </w:tabs>
              <w:jc w:val="right"/>
              <w:rPr>
                <w:bCs/>
                <w:snapToGrid w:val="0"/>
                <w:color w:val="000000"/>
                <w:sz w:val="20"/>
              </w:rPr>
            </w:pPr>
          </w:p>
        </w:tc>
        <w:tc>
          <w:tcPr>
            <w:tcW w:w="870" w:type="pct"/>
            <w:vAlign w:val="center"/>
          </w:tcPr>
          <w:p w:rsidR="004569CF" w:rsidRPr="003740CF" w:rsidRDefault="004569CF" w:rsidP="004569CF">
            <w:pPr>
              <w:tabs>
                <w:tab w:val="decimal" w:pos="780"/>
              </w:tabs>
              <w:jc w:val="right"/>
              <w:rPr>
                <w:bCs/>
                <w:snapToGrid w:val="0"/>
                <w:color w:val="000000"/>
                <w:sz w:val="20"/>
              </w:rPr>
            </w:pPr>
          </w:p>
        </w:tc>
        <w:tc>
          <w:tcPr>
            <w:tcW w:w="1045" w:type="pct"/>
            <w:vAlign w:val="center"/>
          </w:tcPr>
          <w:p w:rsidR="004569CF" w:rsidRPr="003740CF" w:rsidRDefault="004569CF" w:rsidP="004569CF">
            <w:pPr>
              <w:tabs>
                <w:tab w:val="decimal" w:pos="789"/>
              </w:tabs>
              <w:jc w:val="right"/>
              <w:rPr>
                <w:bCs/>
                <w:snapToGrid w:val="0"/>
                <w:color w:val="000000"/>
                <w:sz w:val="20"/>
              </w:rPr>
            </w:pPr>
          </w:p>
        </w:tc>
      </w:tr>
      <w:tr w:rsidR="004569CF" w:rsidRPr="003740CF" w:rsidTr="00405E0C">
        <w:trPr>
          <w:trHeight w:val="262"/>
        </w:trPr>
        <w:tc>
          <w:tcPr>
            <w:tcW w:w="2145" w:type="pct"/>
          </w:tcPr>
          <w:p w:rsidR="004569CF" w:rsidRPr="003740CF" w:rsidRDefault="004569CF" w:rsidP="004569CF">
            <w:pPr>
              <w:rPr>
                <w:snapToGrid w:val="0"/>
                <w:color w:val="000000"/>
                <w:sz w:val="20"/>
              </w:rPr>
            </w:pPr>
            <w:r w:rsidRPr="003740CF">
              <w:rPr>
                <w:snapToGrid w:val="0"/>
                <w:color w:val="000000"/>
                <w:sz w:val="20"/>
              </w:rPr>
              <w:t>Funding</w:t>
            </w:r>
          </w:p>
        </w:tc>
        <w:tc>
          <w:tcPr>
            <w:tcW w:w="312" w:type="pct"/>
          </w:tcPr>
          <w:p w:rsidR="004569CF" w:rsidRPr="003740CF" w:rsidRDefault="004569CF" w:rsidP="004569CF">
            <w:pPr>
              <w:jc w:val="center"/>
              <w:rPr>
                <w:i/>
                <w:snapToGrid w:val="0"/>
                <w:color w:val="000000"/>
                <w:sz w:val="20"/>
              </w:rPr>
            </w:pPr>
          </w:p>
        </w:tc>
        <w:tc>
          <w:tcPr>
            <w:tcW w:w="629" w:type="pct"/>
            <w:tcBorders>
              <w:bottom w:val="nil"/>
            </w:tcBorders>
            <w:vAlign w:val="center"/>
          </w:tcPr>
          <w:p w:rsidR="004569CF" w:rsidRPr="003740CF" w:rsidRDefault="004569CF" w:rsidP="002273FE">
            <w:pPr>
              <w:jc w:val="right"/>
              <w:rPr>
                <w:snapToGrid w:val="0"/>
                <w:color w:val="000000"/>
                <w:sz w:val="20"/>
              </w:rPr>
            </w:pPr>
            <w:r w:rsidRPr="003740CF">
              <w:rPr>
                <w:snapToGrid w:val="0"/>
                <w:color w:val="000000"/>
                <w:sz w:val="20"/>
              </w:rPr>
              <w:t>70,</w:t>
            </w:r>
            <w:r w:rsidR="002273FE">
              <w:rPr>
                <w:snapToGrid w:val="0"/>
                <w:color w:val="000000"/>
                <w:sz w:val="20"/>
              </w:rPr>
              <w:t>55</w:t>
            </w:r>
            <w:r w:rsidR="00405E0C">
              <w:rPr>
                <w:snapToGrid w:val="0"/>
                <w:color w:val="000000"/>
                <w:sz w:val="20"/>
              </w:rPr>
              <w:t>6</w:t>
            </w:r>
          </w:p>
        </w:tc>
        <w:tc>
          <w:tcPr>
            <w:tcW w:w="870" w:type="pct"/>
            <w:tcBorders>
              <w:bottom w:val="nil"/>
            </w:tcBorders>
            <w:vAlign w:val="center"/>
          </w:tcPr>
          <w:p w:rsidR="004569CF" w:rsidRPr="003740CF" w:rsidRDefault="004569CF" w:rsidP="004569CF">
            <w:pPr>
              <w:jc w:val="right"/>
              <w:rPr>
                <w:snapToGrid w:val="0"/>
                <w:color w:val="000000"/>
                <w:sz w:val="20"/>
              </w:rPr>
            </w:pPr>
            <w:r>
              <w:rPr>
                <w:snapToGrid w:val="0"/>
                <w:color w:val="000000"/>
                <w:sz w:val="20"/>
              </w:rPr>
              <w:t>-</w:t>
            </w:r>
          </w:p>
        </w:tc>
        <w:tc>
          <w:tcPr>
            <w:tcW w:w="1045" w:type="pct"/>
            <w:tcBorders>
              <w:bottom w:val="nil"/>
            </w:tcBorders>
            <w:vAlign w:val="center"/>
          </w:tcPr>
          <w:p w:rsidR="004569CF" w:rsidRPr="003740CF" w:rsidRDefault="004569CF" w:rsidP="009E3D01">
            <w:pPr>
              <w:jc w:val="right"/>
              <w:rPr>
                <w:snapToGrid w:val="0"/>
                <w:color w:val="000000"/>
                <w:sz w:val="20"/>
              </w:rPr>
            </w:pPr>
            <w:r w:rsidRPr="003740CF">
              <w:rPr>
                <w:snapToGrid w:val="0"/>
                <w:color w:val="000000"/>
                <w:sz w:val="20"/>
              </w:rPr>
              <w:t>70,</w:t>
            </w:r>
            <w:r w:rsidR="009E3D01">
              <w:rPr>
                <w:snapToGrid w:val="0"/>
                <w:color w:val="000000"/>
                <w:sz w:val="20"/>
              </w:rPr>
              <w:t>55</w:t>
            </w:r>
            <w:r w:rsidR="00405E0C">
              <w:rPr>
                <w:snapToGrid w:val="0"/>
                <w:color w:val="000000"/>
                <w:sz w:val="20"/>
              </w:rPr>
              <w:t>6</w:t>
            </w:r>
          </w:p>
        </w:tc>
      </w:tr>
      <w:tr w:rsidR="00405E0C" w:rsidRPr="003740CF" w:rsidTr="00405E0C">
        <w:trPr>
          <w:trHeight w:val="262"/>
        </w:trPr>
        <w:tc>
          <w:tcPr>
            <w:tcW w:w="2145" w:type="pct"/>
          </w:tcPr>
          <w:p w:rsidR="00405E0C" w:rsidRPr="003740CF" w:rsidRDefault="00405E0C" w:rsidP="004569CF">
            <w:pPr>
              <w:rPr>
                <w:snapToGrid w:val="0"/>
                <w:color w:val="000000"/>
                <w:sz w:val="20"/>
              </w:rPr>
            </w:pPr>
            <w:r w:rsidRPr="003740CF">
              <w:rPr>
                <w:snapToGrid w:val="0"/>
                <w:color w:val="000000"/>
                <w:sz w:val="20"/>
              </w:rPr>
              <w:t>Movement in general fund working capital</w:t>
            </w:r>
          </w:p>
        </w:tc>
        <w:tc>
          <w:tcPr>
            <w:tcW w:w="312" w:type="pct"/>
            <w:tcBorders>
              <w:bottom w:val="nil"/>
            </w:tcBorders>
          </w:tcPr>
          <w:p w:rsidR="00405E0C" w:rsidRPr="003740CF" w:rsidRDefault="00405E0C" w:rsidP="004569CF">
            <w:pPr>
              <w:jc w:val="center"/>
              <w:rPr>
                <w:i/>
                <w:snapToGrid w:val="0"/>
                <w:color w:val="000000"/>
                <w:sz w:val="20"/>
              </w:rPr>
            </w:pPr>
          </w:p>
        </w:tc>
        <w:tc>
          <w:tcPr>
            <w:tcW w:w="629" w:type="pct"/>
            <w:tcBorders>
              <w:top w:val="nil"/>
              <w:bottom w:val="nil"/>
            </w:tcBorders>
            <w:vAlign w:val="center"/>
          </w:tcPr>
          <w:p w:rsidR="00405E0C" w:rsidRPr="003740CF" w:rsidRDefault="00405E0C" w:rsidP="004569CF">
            <w:pPr>
              <w:jc w:val="right"/>
              <w:rPr>
                <w:snapToGrid w:val="0"/>
                <w:color w:val="000000"/>
                <w:sz w:val="20"/>
              </w:rPr>
            </w:pPr>
            <w:r>
              <w:rPr>
                <w:snapToGrid w:val="0"/>
                <w:color w:val="000000"/>
                <w:sz w:val="20"/>
              </w:rPr>
              <w:t>(5,</w:t>
            </w:r>
            <w:r w:rsidR="005210F9">
              <w:rPr>
                <w:snapToGrid w:val="0"/>
                <w:color w:val="000000"/>
                <w:sz w:val="20"/>
              </w:rPr>
              <w:t>76</w:t>
            </w:r>
            <w:r>
              <w:rPr>
                <w:snapToGrid w:val="0"/>
                <w:color w:val="000000"/>
                <w:sz w:val="20"/>
              </w:rPr>
              <w:t>0)</w:t>
            </w:r>
          </w:p>
        </w:tc>
        <w:tc>
          <w:tcPr>
            <w:tcW w:w="870" w:type="pct"/>
            <w:tcBorders>
              <w:top w:val="nil"/>
              <w:bottom w:val="nil"/>
            </w:tcBorders>
            <w:vAlign w:val="center"/>
          </w:tcPr>
          <w:p w:rsidR="00405E0C" w:rsidRPr="003740CF" w:rsidRDefault="00405E0C" w:rsidP="004569CF">
            <w:pPr>
              <w:jc w:val="right"/>
              <w:rPr>
                <w:snapToGrid w:val="0"/>
                <w:color w:val="000000"/>
                <w:sz w:val="20"/>
              </w:rPr>
            </w:pPr>
            <w:r>
              <w:rPr>
                <w:snapToGrid w:val="0"/>
                <w:color w:val="000000"/>
                <w:sz w:val="20"/>
              </w:rPr>
              <w:t>-</w:t>
            </w:r>
          </w:p>
        </w:tc>
        <w:tc>
          <w:tcPr>
            <w:tcW w:w="1045" w:type="pct"/>
            <w:tcBorders>
              <w:top w:val="nil"/>
              <w:bottom w:val="nil"/>
            </w:tcBorders>
            <w:vAlign w:val="center"/>
          </w:tcPr>
          <w:p w:rsidR="00405E0C" w:rsidRPr="003740CF" w:rsidRDefault="00405E0C" w:rsidP="004569CF">
            <w:pPr>
              <w:jc w:val="right"/>
              <w:rPr>
                <w:snapToGrid w:val="0"/>
                <w:color w:val="000000"/>
                <w:sz w:val="20"/>
              </w:rPr>
            </w:pPr>
            <w:r>
              <w:rPr>
                <w:snapToGrid w:val="0"/>
                <w:color w:val="000000"/>
                <w:sz w:val="20"/>
              </w:rPr>
              <w:t>(5,</w:t>
            </w:r>
            <w:r w:rsidR="005210F9">
              <w:rPr>
                <w:snapToGrid w:val="0"/>
                <w:color w:val="000000"/>
                <w:sz w:val="20"/>
              </w:rPr>
              <w:t>76</w:t>
            </w:r>
            <w:r>
              <w:rPr>
                <w:snapToGrid w:val="0"/>
                <w:color w:val="000000"/>
                <w:sz w:val="20"/>
              </w:rPr>
              <w:t>0)</w:t>
            </w:r>
          </w:p>
        </w:tc>
      </w:tr>
      <w:tr w:rsidR="00405E0C" w:rsidRPr="003740CF" w:rsidTr="00405E0C">
        <w:trPr>
          <w:trHeight w:val="262"/>
        </w:trPr>
        <w:tc>
          <w:tcPr>
            <w:tcW w:w="2145" w:type="pct"/>
          </w:tcPr>
          <w:p w:rsidR="00405E0C" w:rsidRPr="003740CF" w:rsidRDefault="00405E0C" w:rsidP="004569CF">
            <w:pPr>
              <w:rPr>
                <w:snapToGrid w:val="0"/>
                <w:color w:val="000000"/>
                <w:sz w:val="20"/>
              </w:rPr>
            </w:pPr>
            <w:r w:rsidRPr="003740CF">
              <w:rPr>
                <w:snapToGrid w:val="0"/>
                <w:color w:val="000000"/>
                <w:sz w:val="20"/>
              </w:rPr>
              <w:t xml:space="preserve">Cash drawn down </w:t>
            </w:r>
          </w:p>
        </w:tc>
        <w:tc>
          <w:tcPr>
            <w:tcW w:w="312" w:type="pct"/>
            <w:tcBorders>
              <w:top w:val="nil"/>
              <w:bottom w:val="nil"/>
            </w:tcBorders>
          </w:tcPr>
          <w:p w:rsidR="00405E0C" w:rsidRPr="003740CF" w:rsidRDefault="00405E0C" w:rsidP="004569CF">
            <w:pPr>
              <w:jc w:val="center"/>
              <w:rPr>
                <w:snapToGrid w:val="0"/>
                <w:color w:val="000000"/>
                <w:sz w:val="20"/>
              </w:rPr>
            </w:pPr>
          </w:p>
        </w:tc>
        <w:tc>
          <w:tcPr>
            <w:tcW w:w="629" w:type="pct"/>
            <w:tcBorders>
              <w:top w:val="nil"/>
              <w:bottom w:val="nil"/>
            </w:tcBorders>
            <w:vAlign w:val="center"/>
          </w:tcPr>
          <w:p w:rsidR="00405E0C" w:rsidRPr="003740CF" w:rsidRDefault="00405E0C" w:rsidP="004569CF">
            <w:pPr>
              <w:jc w:val="right"/>
              <w:rPr>
                <w:bCs/>
                <w:snapToGrid w:val="0"/>
                <w:color w:val="000000"/>
                <w:sz w:val="20"/>
              </w:rPr>
            </w:pPr>
            <w:r>
              <w:rPr>
                <w:snapToGrid w:val="0"/>
                <w:color w:val="000000"/>
                <w:sz w:val="20"/>
              </w:rPr>
              <w:t>64,796</w:t>
            </w:r>
          </w:p>
        </w:tc>
        <w:tc>
          <w:tcPr>
            <w:tcW w:w="870" w:type="pct"/>
            <w:tcBorders>
              <w:top w:val="nil"/>
              <w:bottom w:val="nil"/>
            </w:tcBorders>
            <w:vAlign w:val="center"/>
          </w:tcPr>
          <w:p w:rsidR="00405E0C" w:rsidRPr="003740CF" w:rsidRDefault="00405E0C" w:rsidP="004569CF">
            <w:pPr>
              <w:jc w:val="right"/>
              <w:rPr>
                <w:snapToGrid w:val="0"/>
                <w:color w:val="000000"/>
                <w:sz w:val="20"/>
              </w:rPr>
            </w:pPr>
            <w:r>
              <w:rPr>
                <w:snapToGrid w:val="0"/>
                <w:color w:val="000000"/>
                <w:sz w:val="20"/>
              </w:rPr>
              <w:t>-</w:t>
            </w:r>
          </w:p>
        </w:tc>
        <w:tc>
          <w:tcPr>
            <w:tcW w:w="1045" w:type="pct"/>
            <w:tcBorders>
              <w:top w:val="nil"/>
              <w:bottom w:val="nil"/>
            </w:tcBorders>
            <w:vAlign w:val="center"/>
          </w:tcPr>
          <w:p w:rsidR="00405E0C" w:rsidRPr="003740CF" w:rsidRDefault="00405E0C" w:rsidP="004569CF">
            <w:pPr>
              <w:jc w:val="right"/>
              <w:rPr>
                <w:bCs/>
                <w:snapToGrid w:val="0"/>
                <w:color w:val="000000"/>
                <w:sz w:val="20"/>
              </w:rPr>
            </w:pPr>
            <w:r>
              <w:rPr>
                <w:snapToGrid w:val="0"/>
                <w:color w:val="000000"/>
                <w:sz w:val="20"/>
              </w:rPr>
              <w:t>64,796</w:t>
            </w:r>
          </w:p>
        </w:tc>
      </w:tr>
      <w:tr w:rsidR="00405E0C" w:rsidRPr="003740CF" w:rsidTr="00405E0C">
        <w:trPr>
          <w:trHeight w:val="262"/>
        </w:trPr>
        <w:tc>
          <w:tcPr>
            <w:tcW w:w="2145" w:type="pct"/>
          </w:tcPr>
          <w:p w:rsidR="00405E0C" w:rsidRPr="003740CF" w:rsidRDefault="00405E0C" w:rsidP="004569CF">
            <w:pPr>
              <w:rPr>
                <w:snapToGrid w:val="0"/>
                <w:color w:val="000000"/>
                <w:sz w:val="20"/>
              </w:rPr>
            </w:pPr>
            <w:r>
              <w:rPr>
                <w:snapToGrid w:val="0"/>
                <w:color w:val="000000"/>
                <w:sz w:val="20"/>
              </w:rPr>
              <w:t>Interest Paid</w:t>
            </w:r>
          </w:p>
        </w:tc>
        <w:tc>
          <w:tcPr>
            <w:tcW w:w="312" w:type="pct"/>
            <w:tcBorders>
              <w:top w:val="nil"/>
            </w:tcBorders>
          </w:tcPr>
          <w:p w:rsidR="00405E0C" w:rsidRPr="003740CF" w:rsidRDefault="00405E0C" w:rsidP="004569CF">
            <w:pPr>
              <w:jc w:val="center"/>
              <w:rPr>
                <w:snapToGrid w:val="0"/>
                <w:color w:val="000000"/>
                <w:sz w:val="20"/>
              </w:rPr>
            </w:pPr>
          </w:p>
        </w:tc>
        <w:tc>
          <w:tcPr>
            <w:tcW w:w="629" w:type="pct"/>
            <w:tcBorders>
              <w:top w:val="nil"/>
              <w:bottom w:val="single" w:sz="4" w:space="0" w:color="auto"/>
            </w:tcBorders>
            <w:vAlign w:val="center"/>
          </w:tcPr>
          <w:p w:rsidR="00405E0C" w:rsidRDefault="00405E0C" w:rsidP="004569CF">
            <w:pPr>
              <w:jc w:val="right"/>
              <w:rPr>
                <w:snapToGrid w:val="0"/>
                <w:color w:val="000000"/>
                <w:sz w:val="20"/>
              </w:rPr>
            </w:pPr>
            <w:r>
              <w:rPr>
                <w:snapToGrid w:val="0"/>
                <w:color w:val="000000"/>
                <w:sz w:val="20"/>
              </w:rPr>
              <w:t>(14)</w:t>
            </w:r>
          </w:p>
        </w:tc>
        <w:tc>
          <w:tcPr>
            <w:tcW w:w="870" w:type="pct"/>
            <w:tcBorders>
              <w:top w:val="nil"/>
              <w:bottom w:val="nil"/>
            </w:tcBorders>
            <w:vAlign w:val="center"/>
          </w:tcPr>
          <w:p w:rsidR="00405E0C" w:rsidRDefault="00405E0C" w:rsidP="004569CF">
            <w:pPr>
              <w:jc w:val="right"/>
              <w:rPr>
                <w:snapToGrid w:val="0"/>
                <w:color w:val="000000"/>
                <w:sz w:val="20"/>
              </w:rPr>
            </w:pPr>
          </w:p>
        </w:tc>
        <w:tc>
          <w:tcPr>
            <w:tcW w:w="1045" w:type="pct"/>
            <w:tcBorders>
              <w:top w:val="nil"/>
              <w:bottom w:val="single" w:sz="4" w:space="0" w:color="auto"/>
            </w:tcBorders>
            <w:vAlign w:val="center"/>
          </w:tcPr>
          <w:p w:rsidR="00405E0C" w:rsidRDefault="00405E0C" w:rsidP="004569CF">
            <w:pPr>
              <w:jc w:val="right"/>
              <w:rPr>
                <w:snapToGrid w:val="0"/>
                <w:color w:val="000000"/>
                <w:sz w:val="20"/>
              </w:rPr>
            </w:pPr>
            <w:r>
              <w:rPr>
                <w:snapToGrid w:val="0"/>
                <w:color w:val="000000"/>
                <w:sz w:val="20"/>
              </w:rPr>
              <w:t>(14)</w:t>
            </w:r>
          </w:p>
        </w:tc>
      </w:tr>
      <w:tr w:rsidR="00405E0C" w:rsidRPr="003740CF" w:rsidTr="00405E0C">
        <w:trPr>
          <w:trHeight w:val="262"/>
        </w:trPr>
        <w:tc>
          <w:tcPr>
            <w:tcW w:w="2145" w:type="pct"/>
          </w:tcPr>
          <w:p w:rsidR="00405E0C" w:rsidRPr="003740CF" w:rsidRDefault="00405E0C" w:rsidP="004569CF">
            <w:pPr>
              <w:rPr>
                <w:b/>
                <w:snapToGrid w:val="0"/>
                <w:color w:val="000000"/>
                <w:sz w:val="20"/>
              </w:rPr>
            </w:pPr>
            <w:r w:rsidRPr="003740CF">
              <w:rPr>
                <w:b/>
                <w:snapToGrid w:val="0"/>
                <w:color w:val="000000"/>
                <w:sz w:val="20"/>
              </w:rPr>
              <w:t>Net financing</w:t>
            </w:r>
          </w:p>
        </w:tc>
        <w:tc>
          <w:tcPr>
            <w:tcW w:w="312" w:type="pct"/>
          </w:tcPr>
          <w:p w:rsidR="00405E0C" w:rsidRPr="003740CF" w:rsidRDefault="00405E0C" w:rsidP="004569CF">
            <w:pPr>
              <w:jc w:val="center"/>
              <w:rPr>
                <w:i/>
                <w:snapToGrid w:val="0"/>
                <w:color w:val="000000"/>
                <w:sz w:val="20"/>
              </w:rPr>
            </w:pPr>
          </w:p>
        </w:tc>
        <w:tc>
          <w:tcPr>
            <w:tcW w:w="629" w:type="pct"/>
            <w:tcBorders>
              <w:top w:val="single" w:sz="4" w:space="0" w:color="auto"/>
              <w:bottom w:val="single" w:sz="4" w:space="0" w:color="auto"/>
            </w:tcBorders>
            <w:vAlign w:val="center"/>
          </w:tcPr>
          <w:p w:rsidR="00405E0C" w:rsidRPr="003740CF" w:rsidRDefault="00405E0C" w:rsidP="004569CF">
            <w:pPr>
              <w:tabs>
                <w:tab w:val="decimal" w:pos="780"/>
              </w:tabs>
              <w:jc w:val="right"/>
              <w:rPr>
                <w:b/>
                <w:bCs/>
                <w:snapToGrid w:val="0"/>
                <w:color w:val="000000"/>
                <w:sz w:val="20"/>
              </w:rPr>
            </w:pPr>
            <w:r>
              <w:rPr>
                <w:b/>
                <w:bCs/>
                <w:snapToGrid w:val="0"/>
                <w:color w:val="000000"/>
                <w:sz w:val="20"/>
              </w:rPr>
              <w:t>64,782</w:t>
            </w:r>
          </w:p>
        </w:tc>
        <w:tc>
          <w:tcPr>
            <w:tcW w:w="870" w:type="pct"/>
            <w:tcBorders>
              <w:top w:val="single" w:sz="4" w:space="0" w:color="auto"/>
              <w:bottom w:val="single" w:sz="4" w:space="0" w:color="auto"/>
            </w:tcBorders>
            <w:vAlign w:val="center"/>
          </w:tcPr>
          <w:p w:rsidR="00405E0C" w:rsidRPr="003740CF" w:rsidRDefault="00405E0C" w:rsidP="004569CF">
            <w:pPr>
              <w:tabs>
                <w:tab w:val="decimal" w:pos="789"/>
              </w:tabs>
              <w:jc w:val="right"/>
              <w:rPr>
                <w:bCs/>
                <w:snapToGrid w:val="0"/>
                <w:color w:val="000000"/>
                <w:sz w:val="20"/>
              </w:rPr>
            </w:pPr>
            <w:r>
              <w:rPr>
                <w:bCs/>
                <w:snapToGrid w:val="0"/>
                <w:color w:val="000000"/>
                <w:sz w:val="20"/>
              </w:rPr>
              <w:t>-</w:t>
            </w:r>
          </w:p>
        </w:tc>
        <w:tc>
          <w:tcPr>
            <w:tcW w:w="1045" w:type="pct"/>
            <w:tcBorders>
              <w:top w:val="single" w:sz="4" w:space="0" w:color="auto"/>
              <w:bottom w:val="single" w:sz="4" w:space="0" w:color="auto"/>
            </w:tcBorders>
            <w:vAlign w:val="center"/>
          </w:tcPr>
          <w:p w:rsidR="00405E0C" w:rsidRPr="003740CF" w:rsidRDefault="00405E0C" w:rsidP="004569CF">
            <w:pPr>
              <w:tabs>
                <w:tab w:val="decimal" w:pos="780"/>
              </w:tabs>
              <w:jc w:val="right"/>
              <w:rPr>
                <w:b/>
                <w:bCs/>
                <w:snapToGrid w:val="0"/>
                <w:color w:val="000000"/>
                <w:sz w:val="20"/>
              </w:rPr>
            </w:pPr>
            <w:r>
              <w:rPr>
                <w:b/>
                <w:bCs/>
                <w:snapToGrid w:val="0"/>
                <w:color w:val="000000"/>
                <w:sz w:val="20"/>
              </w:rPr>
              <w:t>64,782</w:t>
            </w:r>
          </w:p>
        </w:tc>
      </w:tr>
      <w:tr w:rsidR="00405E0C" w:rsidRPr="003740CF" w:rsidTr="00405E0C">
        <w:trPr>
          <w:trHeight w:val="262"/>
        </w:trPr>
        <w:tc>
          <w:tcPr>
            <w:tcW w:w="2145" w:type="pct"/>
          </w:tcPr>
          <w:p w:rsidR="00405E0C" w:rsidRPr="003740CF" w:rsidRDefault="00405E0C" w:rsidP="004569CF">
            <w:pPr>
              <w:rPr>
                <w:b/>
                <w:snapToGrid w:val="0"/>
                <w:color w:val="000000"/>
                <w:sz w:val="20"/>
              </w:rPr>
            </w:pPr>
          </w:p>
        </w:tc>
        <w:tc>
          <w:tcPr>
            <w:tcW w:w="312" w:type="pct"/>
          </w:tcPr>
          <w:p w:rsidR="00405E0C" w:rsidRPr="003740CF" w:rsidRDefault="00405E0C" w:rsidP="004569CF">
            <w:pPr>
              <w:jc w:val="center"/>
              <w:rPr>
                <w:b/>
                <w:i/>
                <w:snapToGrid w:val="0"/>
                <w:color w:val="000000"/>
                <w:sz w:val="20"/>
              </w:rPr>
            </w:pPr>
          </w:p>
        </w:tc>
        <w:tc>
          <w:tcPr>
            <w:tcW w:w="629" w:type="pct"/>
            <w:tcBorders>
              <w:top w:val="single" w:sz="4" w:space="0" w:color="auto"/>
            </w:tcBorders>
            <w:vAlign w:val="center"/>
          </w:tcPr>
          <w:p w:rsidR="00405E0C" w:rsidRPr="003740CF" w:rsidRDefault="00405E0C" w:rsidP="004569CF">
            <w:pPr>
              <w:tabs>
                <w:tab w:val="decimal" w:pos="789"/>
              </w:tabs>
              <w:jc w:val="right"/>
              <w:rPr>
                <w:bCs/>
                <w:snapToGrid w:val="0"/>
                <w:color w:val="000000"/>
                <w:sz w:val="20"/>
              </w:rPr>
            </w:pPr>
          </w:p>
        </w:tc>
        <w:tc>
          <w:tcPr>
            <w:tcW w:w="870" w:type="pct"/>
            <w:tcBorders>
              <w:top w:val="single" w:sz="4" w:space="0" w:color="auto"/>
            </w:tcBorders>
            <w:vAlign w:val="center"/>
          </w:tcPr>
          <w:p w:rsidR="00405E0C" w:rsidRPr="003740CF" w:rsidRDefault="00405E0C" w:rsidP="004569CF">
            <w:pPr>
              <w:tabs>
                <w:tab w:val="decimal" w:pos="780"/>
                <w:tab w:val="decimal" w:pos="969"/>
              </w:tabs>
              <w:jc w:val="right"/>
              <w:rPr>
                <w:bCs/>
                <w:snapToGrid w:val="0"/>
                <w:color w:val="000000"/>
                <w:sz w:val="20"/>
              </w:rPr>
            </w:pPr>
          </w:p>
        </w:tc>
        <w:tc>
          <w:tcPr>
            <w:tcW w:w="1045" w:type="pct"/>
            <w:tcBorders>
              <w:top w:val="single" w:sz="4" w:space="0" w:color="auto"/>
            </w:tcBorders>
            <w:vAlign w:val="center"/>
          </w:tcPr>
          <w:p w:rsidR="00405E0C" w:rsidRPr="003740CF" w:rsidRDefault="00405E0C" w:rsidP="004569CF">
            <w:pPr>
              <w:tabs>
                <w:tab w:val="decimal" w:pos="789"/>
              </w:tabs>
              <w:jc w:val="right"/>
              <w:rPr>
                <w:bCs/>
                <w:snapToGrid w:val="0"/>
                <w:color w:val="000000"/>
                <w:sz w:val="20"/>
              </w:rPr>
            </w:pPr>
          </w:p>
        </w:tc>
      </w:tr>
      <w:tr w:rsidR="00405E0C" w:rsidRPr="003740CF" w:rsidTr="00405E0C">
        <w:trPr>
          <w:trHeight w:val="276"/>
        </w:trPr>
        <w:tc>
          <w:tcPr>
            <w:tcW w:w="2145" w:type="pct"/>
          </w:tcPr>
          <w:p w:rsidR="00405E0C" w:rsidRPr="003740CF" w:rsidRDefault="00405E0C" w:rsidP="004569CF">
            <w:pPr>
              <w:rPr>
                <w:snapToGrid w:val="0"/>
                <w:color w:val="000000"/>
                <w:sz w:val="20"/>
              </w:rPr>
            </w:pPr>
            <w:r w:rsidRPr="003740CF">
              <w:rPr>
                <w:snapToGrid w:val="0"/>
                <w:color w:val="000000"/>
                <w:sz w:val="20"/>
              </w:rPr>
              <w:t>Net Increase/(decrease) in cash and cash equivalents in the period</w:t>
            </w:r>
          </w:p>
        </w:tc>
        <w:tc>
          <w:tcPr>
            <w:tcW w:w="312" w:type="pct"/>
          </w:tcPr>
          <w:p w:rsidR="00405E0C" w:rsidRPr="003740CF" w:rsidRDefault="00405E0C" w:rsidP="004569CF">
            <w:pPr>
              <w:jc w:val="center"/>
              <w:rPr>
                <w:i/>
                <w:snapToGrid w:val="0"/>
                <w:color w:val="000000"/>
                <w:sz w:val="20"/>
              </w:rPr>
            </w:pPr>
          </w:p>
        </w:tc>
        <w:tc>
          <w:tcPr>
            <w:tcW w:w="629" w:type="pct"/>
            <w:vAlign w:val="center"/>
          </w:tcPr>
          <w:p w:rsidR="00405E0C" w:rsidRPr="003740CF" w:rsidRDefault="00405E0C" w:rsidP="007D67E2">
            <w:pPr>
              <w:tabs>
                <w:tab w:val="decimal" w:pos="789"/>
              </w:tabs>
              <w:jc w:val="right"/>
              <w:rPr>
                <w:bCs/>
                <w:snapToGrid w:val="0"/>
                <w:color w:val="000000"/>
                <w:sz w:val="20"/>
              </w:rPr>
            </w:pPr>
            <w:r>
              <w:rPr>
                <w:bCs/>
                <w:snapToGrid w:val="0"/>
                <w:color w:val="000000"/>
                <w:sz w:val="20"/>
              </w:rPr>
              <w:t>(5,760)</w:t>
            </w:r>
          </w:p>
        </w:tc>
        <w:tc>
          <w:tcPr>
            <w:tcW w:w="870" w:type="pct"/>
            <w:vAlign w:val="center"/>
          </w:tcPr>
          <w:p w:rsidR="00405E0C" w:rsidRPr="003740CF" w:rsidRDefault="00405E0C" w:rsidP="004569CF">
            <w:pPr>
              <w:tabs>
                <w:tab w:val="decimal" w:pos="780"/>
              </w:tabs>
              <w:jc w:val="right"/>
              <w:rPr>
                <w:snapToGrid w:val="0"/>
                <w:color w:val="000000"/>
                <w:sz w:val="20"/>
              </w:rPr>
            </w:pPr>
            <w:r>
              <w:rPr>
                <w:snapToGrid w:val="0"/>
                <w:color w:val="000000"/>
                <w:sz w:val="20"/>
              </w:rPr>
              <w:t>357</w:t>
            </w:r>
          </w:p>
        </w:tc>
        <w:tc>
          <w:tcPr>
            <w:tcW w:w="1045" w:type="pct"/>
            <w:vAlign w:val="center"/>
          </w:tcPr>
          <w:p w:rsidR="00405E0C" w:rsidRPr="003740CF" w:rsidRDefault="00405E0C" w:rsidP="006036B1">
            <w:pPr>
              <w:tabs>
                <w:tab w:val="decimal" w:pos="789"/>
              </w:tabs>
              <w:jc w:val="right"/>
              <w:rPr>
                <w:bCs/>
                <w:snapToGrid w:val="0"/>
                <w:color w:val="000000"/>
                <w:sz w:val="20"/>
              </w:rPr>
            </w:pPr>
            <w:r>
              <w:rPr>
                <w:bCs/>
                <w:snapToGrid w:val="0"/>
                <w:color w:val="000000"/>
                <w:sz w:val="20"/>
              </w:rPr>
              <w:t>(5,</w:t>
            </w:r>
            <w:r w:rsidR="00412773">
              <w:rPr>
                <w:bCs/>
                <w:snapToGrid w:val="0"/>
                <w:color w:val="000000"/>
                <w:sz w:val="20"/>
              </w:rPr>
              <w:t>403</w:t>
            </w:r>
            <w:r>
              <w:rPr>
                <w:bCs/>
                <w:snapToGrid w:val="0"/>
                <w:color w:val="000000"/>
                <w:sz w:val="20"/>
              </w:rPr>
              <w:t>)</w:t>
            </w:r>
          </w:p>
        </w:tc>
      </w:tr>
      <w:tr w:rsidR="00405E0C" w:rsidRPr="003740CF" w:rsidTr="00405E0C">
        <w:trPr>
          <w:trHeight w:val="262"/>
        </w:trPr>
        <w:tc>
          <w:tcPr>
            <w:tcW w:w="2145" w:type="pct"/>
          </w:tcPr>
          <w:p w:rsidR="00405E0C" w:rsidRPr="003740CF" w:rsidRDefault="00405E0C" w:rsidP="004569CF">
            <w:pPr>
              <w:rPr>
                <w:snapToGrid w:val="0"/>
                <w:color w:val="000000"/>
                <w:sz w:val="20"/>
              </w:rPr>
            </w:pPr>
            <w:r w:rsidRPr="003740CF">
              <w:rPr>
                <w:snapToGrid w:val="0"/>
                <w:color w:val="000000"/>
                <w:sz w:val="20"/>
              </w:rPr>
              <w:t>Cash and cash equivalents at the beginning of the period</w:t>
            </w:r>
          </w:p>
        </w:tc>
        <w:tc>
          <w:tcPr>
            <w:tcW w:w="312" w:type="pct"/>
          </w:tcPr>
          <w:p w:rsidR="00405E0C" w:rsidRPr="003740CF" w:rsidRDefault="00405E0C" w:rsidP="004569CF">
            <w:pPr>
              <w:jc w:val="center"/>
              <w:rPr>
                <w:b/>
                <w:i/>
                <w:snapToGrid w:val="0"/>
                <w:color w:val="000000"/>
                <w:sz w:val="20"/>
              </w:rPr>
            </w:pPr>
          </w:p>
        </w:tc>
        <w:tc>
          <w:tcPr>
            <w:tcW w:w="629" w:type="pct"/>
            <w:tcBorders>
              <w:bottom w:val="single" w:sz="4" w:space="0" w:color="auto"/>
            </w:tcBorders>
            <w:vAlign w:val="center"/>
          </w:tcPr>
          <w:p w:rsidR="00405E0C" w:rsidRPr="003740CF" w:rsidRDefault="00405E0C" w:rsidP="004569CF">
            <w:pPr>
              <w:tabs>
                <w:tab w:val="decimal" w:pos="789"/>
              </w:tabs>
              <w:jc w:val="right"/>
              <w:rPr>
                <w:bCs/>
                <w:snapToGrid w:val="0"/>
                <w:color w:val="000000"/>
                <w:sz w:val="20"/>
              </w:rPr>
            </w:pPr>
            <w:r>
              <w:rPr>
                <w:bCs/>
                <w:snapToGrid w:val="0"/>
                <w:color w:val="000000"/>
                <w:sz w:val="20"/>
              </w:rPr>
              <w:t>7,736</w:t>
            </w:r>
          </w:p>
        </w:tc>
        <w:tc>
          <w:tcPr>
            <w:tcW w:w="870" w:type="pct"/>
            <w:tcBorders>
              <w:bottom w:val="single" w:sz="4" w:space="0" w:color="auto"/>
            </w:tcBorders>
            <w:vAlign w:val="center"/>
          </w:tcPr>
          <w:p w:rsidR="00405E0C" w:rsidRPr="006036B1" w:rsidRDefault="00405E0C" w:rsidP="004569CF">
            <w:pPr>
              <w:tabs>
                <w:tab w:val="decimal" w:pos="780"/>
              </w:tabs>
              <w:jc w:val="right"/>
              <w:rPr>
                <w:snapToGrid w:val="0"/>
                <w:color w:val="000000"/>
                <w:sz w:val="20"/>
              </w:rPr>
            </w:pPr>
            <w:r w:rsidRPr="006036B1">
              <w:rPr>
                <w:snapToGrid w:val="0"/>
                <w:color w:val="000000"/>
                <w:sz w:val="20"/>
              </w:rPr>
              <w:t>114</w:t>
            </w:r>
          </w:p>
        </w:tc>
        <w:tc>
          <w:tcPr>
            <w:tcW w:w="1045" w:type="pct"/>
            <w:tcBorders>
              <w:bottom w:val="single" w:sz="4" w:space="0" w:color="auto"/>
            </w:tcBorders>
            <w:vAlign w:val="center"/>
          </w:tcPr>
          <w:p w:rsidR="00405E0C" w:rsidRPr="006036B1" w:rsidRDefault="00405E0C" w:rsidP="004569CF">
            <w:pPr>
              <w:tabs>
                <w:tab w:val="decimal" w:pos="789"/>
              </w:tabs>
              <w:jc w:val="right"/>
              <w:rPr>
                <w:bCs/>
                <w:snapToGrid w:val="0"/>
                <w:color w:val="000000"/>
                <w:sz w:val="20"/>
              </w:rPr>
            </w:pPr>
            <w:r w:rsidRPr="006036B1">
              <w:rPr>
                <w:bCs/>
                <w:snapToGrid w:val="0"/>
                <w:color w:val="000000"/>
                <w:sz w:val="20"/>
              </w:rPr>
              <w:t>7,850</w:t>
            </w:r>
          </w:p>
        </w:tc>
      </w:tr>
      <w:tr w:rsidR="00405E0C" w:rsidRPr="00405E0C" w:rsidTr="00405E0C">
        <w:tblPrEx>
          <w:tblBorders>
            <w:top w:val="none" w:sz="0" w:space="0" w:color="auto"/>
            <w:bottom w:val="none" w:sz="0" w:space="0" w:color="auto"/>
          </w:tblBorders>
        </w:tblPrEx>
        <w:trPr>
          <w:trHeight w:val="262"/>
        </w:trPr>
        <w:tc>
          <w:tcPr>
            <w:tcW w:w="2145" w:type="pct"/>
          </w:tcPr>
          <w:p w:rsidR="00405E0C" w:rsidRPr="007D67E2" w:rsidRDefault="00405E0C" w:rsidP="004569CF">
            <w:pPr>
              <w:rPr>
                <w:b/>
                <w:snapToGrid w:val="0"/>
                <w:color w:val="000000"/>
                <w:sz w:val="20"/>
              </w:rPr>
            </w:pPr>
            <w:r w:rsidRPr="007D67E2">
              <w:rPr>
                <w:b/>
                <w:snapToGrid w:val="0"/>
                <w:color w:val="000000"/>
                <w:sz w:val="20"/>
              </w:rPr>
              <w:t>Cash and cash equivalents at the end of the period</w:t>
            </w:r>
          </w:p>
        </w:tc>
        <w:tc>
          <w:tcPr>
            <w:tcW w:w="312" w:type="pct"/>
          </w:tcPr>
          <w:p w:rsidR="00405E0C" w:rsidRPr="00FB71FA" w:rsidRDefault="00405E0C" w:rsidP="004569CF">
            <w:pPr>
              <w:jc w:val="center"/>
              <w:rPr>
                <w:b/>
                <w:i/>
                <w:snapToGrid w:val="0"/>
                <w:color w:val="000000"/>
                <w:sz w:val="20"/>
              </w:rPr>
            </w:pPr>
          </w:p>
        </w:tc>
        <w:tc>
          <w:tcPr>
            <w:tcW w:w="629" w:type="pct"/>
            <w:tcBorders>
              <w:top w:val="single" w:sz="4" w:space="0" w:color="auto"/>
              <w:bottom w:val="single" w:sz="4" w:space="0" w:color="auto"/>
            </w:tcBorders>
            <w:vAlign w:val="center"/>
          </w:tcPr>
          <w:p w:rsidR="00405E0C" w:rsidRPr="00FB71FA" w:rsidRDefault="00405E0C" w:rsidP="008B3AFE">
            <w:pPr>
              <w:tabs>
                <w:tab w:val="decimal" w:pos="789"/>
                <w:tab w:val="decimal" w:pos="969"/>
              </w:tabs>
              <w:spacing w:before="105" w:after="105"/>
              <w:jc w:val="right"/>
              <w:rPr>
                <w:b/>
                <w:bCs/>
                <w:snapToGrid w:val="0"/>
                <w:color w:val="000000"/>
                <w:sz w:val="20"/>
              </w:rPr>
            </w:pPr>
            <w:r w:rsidRPr="00FB71FA">
              <w:rPr>
                <w:b/>
                <w:bCs/>
                <w:snapToGrid w:val="0"/>
                <w:color w:val="000000"/>
                <w:sz w:val="20"/>
              </w:rPr>
              <w:t>1,976</w:t>
            </w:r>
          </w:p>
        </w:tc>
        <w:tc>
          <w:tcPr>
            <w:tcW w:w="870" w:type="pct"/>
            <w:tcBorders>
              <w:top w:val="single" w:sz="4" w:space="0" w:color="auto"/>
              <w:bottom w:val="single" w:sz="4" w:space="0" w:color="auto"/>
            </w:tcBorders>
            <w:vAlign w:val="center"/>
          </w:tcPr>
          <w:p w:rsidR="00405E0C" w:rsidRPr="007D67E2" w:rsidRDefault="00405E0C" w:rsidP="004569CF">
            <w:pPr>
              <w:tabs>
                <w:tab w:val="decimal" w:pos="780"/>
              </w:tabs>
              <w:jc w:val="right"/>
              <w:rPr>
                <w:b/>
                <w:snapToGrid w:val="0"/>
                <w:color w:val="000000"/>
                <w:sz w:val="20"/>
              </w:rPr>
            </w:pPr>
            <w:r w:rsidRPr="007D67E2">
              <w:rPr>
                <w:b/>
                <w:snapToGrid w:val="0"/>
                <w:color w:val="000000"/>
                <w:sz w:val="20"/>
              </w:rPr>
              <w:t>471</w:t>
            </w:r>
          </w:p>
        </w:tc>
        <w:tc>
          <w:tcPr>
            <w:tcW w:w="1045" w:type="pct"/>
            <w:tcBorders>
              <w:top w:val="single" w:sz="4" w:space="0" w:color="auto"/>
              <w:bottom w:val="single" w:sz="4" w:space="0" w:color="auto"/>
            </w:tcBorders>
            <w:vAlign w:val="center"/>
          </w:tcPr>
          <w:p w:rsidR="00405E0C" w:rsidRPr="00FB71FA" w:rsidRDefault="00405E0C" w:rsidP="006036B1">
            <w:pPr>
              <w:tabs>
                <w:tab w:val="decimal" w:pos="789"/>
                <w:tab w:val="decimal" w:pos="969"/>
              </w:tabs>
              <w:spacing w:before="105" w:after="105"/>
              <w:jc w:val="right"/>
              <w:rPr>
                <w:b/>
                <w:bCs/>
                <w:snapToGrid w:val="0"/>
                <w:color w:val="000000"/>
                <w:sz w:val="20"/>
              </w:rPr>
            </w:pPr>
            <w:r w:rsidRPr="00FB71FA">
              <w:rPr>
                <w:b/>
                <w:bCs/>
                <w:snapToGrid w:val="0"/>
                <w:color w:val="000000"/>
                <w:sz w:val="20"/>
              </w:rPr>
              <w:t>2,447</w:t>
            </w:r>
          </w:p>
        </w:tc>
      </w:tr>
      <w:tr w:rsidR="00405E0C" w:rsidRPr="003740CF" w:rsidTr="00405E0C">
        <w:tblPrEx>
          <w:tblBorders>
            <w:top w:val="none" w:sz="0" w:space="0" w:color="auto"/>
            <w:bottom w:val="none" w:sz="0" w:space="0" w:color="auto"/>
          </w:tblBorders>
        </w:tblPrEx>
        <w:trPr>
          <w:trHeight w:val="262"/>
        </w:trPr>
        <w:tc>
          <w:tcPr>
            <w:tcW w:w="2145" w:type="pct"/>
          </w:tcPr>
          <w:p w:rsidR="00405E0C" w:rsidRPr="003740CF" w:rsidRDefault="00405E0C" w:rsidP="004569CF">
            <w:pPr>
              <w:rPr>
                <w:snapToGrid w:val="0"/>
                <w:color w:val="000000"/>
                <w:sz w:val="20"/>
              </w:rPr>
            </w:pPr>
          </w:p>
        </w:tc>
        <w:tc>
          <w:tcPr>
            <w:tcW w:w="312" w:type="pct"/>
          </w:tcPr>
          <w:p w:rsidR="00405E0C" w:rsidRPr="003740CF" w:rsidRDefault="00405E0C" w:rsidP="004569CF">
            <w:pPr>
              <w:rPr>
                <w:i/>
                <w:snapToGrid w:val="0"/>
                <w:color w:val="000000"/>
                <w:sz w:val="20"/>
              </w:rPr>
            </w:pPr>
          </w:p>
        </w:tc>
        <w:tc>
          <w:tcPr>
            <w:tcW w:w="629" w:type="pct"/>
            <w:tcBorders>
              <w:top w:val="single" w:sz="4" w:space="0" w:color="auto"/>
            </w:tcBorders>
          </w:tcPr>
          <w:p w:rsidR="00405E0C" w:rsidRPr="003740CF" w:rsidRDefault="00405E0C" w:rsidP="004569CF">
            <w:pPr>
              <w:tabs>
                <w:tab w:val="decimal" w:pos="789"/>
                <w:tab w:val="decimal" w:pos="969"/>
              </w:tabs>
              <w:rPr>
                <w:bCs/>
                <w:snapToGrid w:val="0"/>
                <w:color w:val="000000"/>
                <w:sz w:val="20"/>
              </w:rPr>
            </w:pPr>
          </w:p>
        </w:tc>
        <w:tc>
          <w:tcPr>
            <w:tcW w:w="870" w:type="pct"/>
            <w:tcBorders>
              <w:top w:val="single" w:sz="4" w:space="0" w:color="auto"/>
            </w:tcBorders>
          </w:tcPr>
          <w:p w:rsidR="00405E0C" w:rsidRPr="006036B1" w:rsidRDefault="00405E0C" w:rsidP="004569CF">
            <w:pPr>
              <w:tabs>
                <w:tab w:val="decimal" w:pos="780"/>
              </w:tabs>
              <w:rPr>
                <w:bCs/>
                <w:snapToGrid w:val="0"/>
                <w:color w:val="000000"/>
                <w:sz w:val="20"/>
              </w:rPr>
            </w:pPr>
          </w:p>
        </w:tc>
        <w:tc>
          <w:tcPr>
            <w:tcW w:w="1045" w:type="pct"/>
            <w:tcBorders>
              <w:top w:val="single" w:sz="4" w:space="0" w:color="auto"/>
            </w:tcBorders>
          </w:tcPr>
          <w:p w:rsidR="00405E0C" w:rsidRPr="006036B1" w:rsidRDefault="00405E0C" w:rsidP="004569CF">
            <w:pPr>
              <w:tabs>
                <w:tab w:val="decimal" w:pos="789"/>
                <w:tab w:val="decimal" w:pos="969"/>
              </w:tabs>
              <w:rPr>
                <w:bCs/>
                <w:snapToGrid w:val="0"/>
                <w:color w:val="000000"/>
                <w:sz w:val="20"/>
              </w:rPr>
            </w:pPr>
          </w:p>
        </w:tc>
      </w:tr>
      <w:tr w:rsidR="00405E0C" w:rsidRPr="003740CF" w:rsidTr="00405E0C">
        <w:tblPrEx>
          <w:tblBorders>
            <w:top w:val="none" w:sz="0" w:space="0" w:color="auto"/>
            <w:bottom w:val="none" w:sz="0" w:space="0" w:color="auto"/>
          </w:tblBorders>
        </w:tblPrEx>
        <w:trPr>
          <w:trHeight w:val="262"/>
        </w:trPr>
        <w:tc>
          <w:tcPr>
            <w:tcW w:w="2145" w:type="pct"/>
          </w:tcPr>
          <w:p w:rsidR="00405E0C" w:rsidRPr="003740CF" w:rsidRDefault="00405E0C" w:rsidP="004569CF">
            <w:pPr>
              <w:rPr>
                <w:snapToGrid w:val="0"/>
                <w:color w:val="000000"/>
                <w:sz w:val="20"/>
              </w:rPr>
            </w:pPr>
            <w:r w:rsidRPr="003740CF">
              <w:rPr>
                <w:snapToGrid w:val="0"/>
                <w:color w:val="000000"/>
                <w:sz w:val="20"/>
              </w:rPr>
              <w:t>Increase/(decrease) in cash in year</w:t>
            </w:r>
          </w:p>
        </w:tc>
        <w:tc>
          <w:tcPr>
            <w:tcW w:w="312" w:type="pct"/>
          </w:tcPr>
          <w:p w:rsidR="00405E0C" w:rsidRPr="003740CF" w:rsidRDefault="00405E0C" w:rsidP="004569CF">
            <w:pPr>
              <w:jc w:val="center"/>
              <w:rPr>
                <w:i/>
                <w:snapToGrid w:val="0"/>
                <w:color w:val="000000"/>
                <w:sz w:val="20"/>
              </w:rPr>
            </w:pPr>
          </w:p>
        </w:tc>
        <w:tc>
          <w:tcPr>
            <w:tcW w:w="629" w:type="pct"/>
            <w:vAlign w:val="center"/>
          </w:tcPr>
          <w:p w:rsidR="00405E0C" w:rsidRPr="003740CF" w:rsidRDefault="00405E0C" w:rsidP="004569CF">
            <w:pPr>
              <w:tabs>
                <w:tab w:val="decimal" w:pos="780"/>
              </w:tabs>
              <w:jc w:val="right"/>
              <w:rPr>
                <w:bCs/>
                <w:snapToGrid w:val="0"/>
                <w:color w:val="000000"/>
                <w:sz w:val="20"/>
              </w:rPr>
            </w:pPr>
            <w:r>
              <w:rPr>
                <w:snapToGrid w:val="0"/>
                <w:color w:val="000000"/>
                <w:sz w:val="20"/>
              </w:rPr>
              <w:t>(5,760)</w:t>
            </w:r>
          </w:p>
        </w:tc>
        <w:tc>
          <w:tcPr>
            <w:tcW w:w="870" w:type="pct"/>
            <w:vAlign w:val="center"/>
          </w:tcPr>
          <w:p w:rsidR="00405E0C" w:rsidRPr="006036B1" w:rsidRDefault="00405E0C" w:rsidP="004569CF">
            <w:pPr>
              <w:tabs>
                <w:tab w:val="decimal" w:pos="780"/>
              </w:tabs>
              <w:jc w:val="right"/>
              <w:rPr>
                <w:bCs/>
                <w:snapToGrid w:val="0"/>
                <w:color w:val="000000"/>
                <w:sz w:val="20"/>
              </w:rPr>
            </w:pPr>
            <w:r w:rsidRPr="006036B1">
              <w:rPr>
                <w:snapToGrid w:val="0"/>
                <w:color w:val="000000"/>
                <w:sz w:val="20"/>
              </w:rPr>
              <w:t>357</w:t>
            </w:r>
          </w:p>
        </w:tc>
        <w:tc>
          <w:tcPr>
            <w:tcW w:w="1045" w:type="pct"/>
            <w:vAlign w:val="center"/>
          </w:tcPr>
          <w:p w:rsidR="00405E0C" w:rsidRPr="006036B1" w:rsidRDefault="00405E0C" w:rsidP="004569CF">
            <w:pPr>
              <w:tabs>
                <w:tab w:val="decimal" w:pos="780"/>
              </w:tabs>
              <w:jc w:val="right"/>
              <w:rPr>
                <w:bCs/>
                <w:snapToGrid w:val="0"/>
                <w:color w:val="000000"/>
                <w:sz w:val="20"/>
              </w:rPr>
            </w:pPr>
            <w:r w:rsidRPr="006036B1">
              <w:rPr>
                <w:snapToGrid w:val="0"/>
                <w:color w:val="000000"/>
                <w:sz w:val="20"/>
              </w:rPr>
              <w:t>(5,403)</w:t>
            </w:r>
          </w:p>
        </w:tc>
      </w:tr>
      <w:tr w:rsidR="00405E0C" w:rsidRPr="003740CF" w:rsidTr="00405E0C">
        <w:tblPrEx>
          <w:tblBorders>
            <w:top w:val="none" w:sz="0" w:space="0" w:color="auto"/>
            <w:bottom w:val="none" w:sz="0" w:space="0" w:color="auto"/>
          </w:tblBorders>
        </w:tblPrEx>
        <w:trPr>
          <w:trHeight w:val="262"/>
        </w:trPr>
        <w:tc>
          <w:tcPr>
            <w:tcW w:w="2145" w:type="pct"/>
          </w:tcPr>
          <w:p w:rsidR="00405E0C" w:rsidRPr="003740CF" w:rsidRDefault="00405E0C" w:rsidP="004569CF">
            <w:pPr>
              <w:rPr>
                <w:snapToGrid w:val="0"/>
                <w:color w:val="000000"/>
                <w:sz w:val="20"/>
              </w:rPr>
            </w:pPr>
            <w:r w:rsidRPr="003740CF">
              <w:rPr>
                <w:snapToGrid w:val="0"/>
                <w:color w:val="000000"/>
                <w:sz w:val="20"/>
              </w:rPr>
              <w:t>Net debt/cash at 1 April</w:t>
            </w:r>
          </w:p>
        </w:tc>
        <w:tc>
          <w:tcPr>
            <w:tcW w:w="312" w:type="pct"/>
          </w:tcPr>
          <w:p w:rsidR="00405E0C" w:rsidRPr="003740CF" w:rsidRDefault="00405E0C" w:rsidP="004569CF">
            <w:pPr>
              <w:jc w:val="center"/>
              <w:rPr>
                <w:i/>
                <w:snapToGrid w:val="0"/>
                <w:color w:val="000000"/>
                <w:sz w:val="20"/>
              </w:rPr>
            </w:pPr>
          </w:p>
        </w:tc>
        <w:tc>
          <w:tcPr>
            <w:tcW w:w="629" w:type="pct"/>
            <w:vAlign w:val="center"/>
          </w:tcPr>
          <w:p w:rsidR="00405E0C" w:rsidRPr="003740CF" w:rsidRDefault="00405E0C" w:rsidP="004569CF">
            <w:pPr>
              <w:tabs>
                <w:tab w:val="decimal" w:pos="780"/>
              </w:tabs>
              <w:jc w:val="right"/>
              <w:rPr>
                <w:bCs/>
                <w:snapToGrid w:val="0"/>
                <w:color w:val="000000"/>
                <w:sz w:val="20"/>
              </w:rPr>
            </w:pPr>
            <w:r>
              <w:rPr>
                <w:snapToGrid w:val="0"/>
                <w:color w:val="000000"/>
                <w:sz w:val="20"/>
              </w:rPr>
              <w:t>7,736</w:t>
            </w:r>
          </w:p>
        </w:tc>
        <w:tc>
          <w:tcPr>
            <w:tcW w:w="870" w:type="pct"/>
            <w:vAlign w:val="center"/>
          </w:tcPr>
          <w:p w:rsidR="00405E0C" w:rsidRPr="006036B1" w:rsidRDefault="00405E0C" w:rsidP="004569CF">
            <w:pPr>
              <w:tabs>
                <w:tab w:val="decimal" w:pos="780"/>
              </w:tabs>
              <w:jc w:val="right"/>
              <w:rPr>
                <w:bCs/>
                <w:snapToGrid w:val="0"/>
                <w:color w:val="000000"/>
                <w:sz w:val="20"/>
              </w:rPr>
            </w:pPr>
            <w:r w:rsidRPr="006036B1">
              <w:rPr>
                <w:snapToGrid w:val="0"/>
                <w:color w:val="000000"/>
                <w:sz w:val="20"/>
              </w:rPr>
              <w:t>114</w:t>
            </w:r>
          </w:p>
        </w:tc>
        <w:tc>
          <w:tcPr>
            <w:tcW w:w="1045" w:type="pct"/>
            <w:vAlign w:val="center"/>
          </w:tcPr>
          <w:p w:rsidR="00405E0C" w:rsidRPr="006036B1" w:rsidRDefault="00405E0C" w:rsidP="00C514E0">
            <w:pPr>
              <w:tabs>
                <w:tab w:val="decimal" w:pos="780"/>
              </w:tabs>
              <w:jc w:val="right"/>
              <w:rPr>
                <w:bCs/>
                <w:snapToGrid w:val="0"/>
                <w:color w:val="000000"/>
                <w:sz w:val="20"/>
              </w:rPr>
            </w:pPr>
            <w:r w:rsidRPr="006036B1">
              <w:rPr>
                <w:snapToGrid w:val="0"/>
                <w:color w:val="000000"/>
                <w:sz w:val="20"/>
              </w:rPr>
              <w:t>7,850</w:t>
            </w:r>
          </w:p>
        </w:tc>
      </w:tr>
      <w:tr w:rsidR="00405E0C" w:rsidRPr="003740CF" w:rsidTr="00405E0C">
        <w:tblPrEx>
          <w:tblBorders>
            <w:top w:val="none" w:sz="0" w:space="0" w:color="auto"/>
            <w:bottom w:val="none" w:sz="0" w:space="0" w:color="auto"/>
          </w:tblBorders>
        </w:tblPrEx>
        <w:trPr>
          <w:trHeight w:val="262"/>
        </w:trPr>
        <w:tc>
          <w:tcPr>
            <w:tcW w:w="2145" w:type="pct"/>
          </w:tcPr>
          <w:p w:rsidR="00405E0C" w:rsidRPr="003740CF" w:rsidRDefault="00405E0C" w:rsidP="004569CF">
            <w:pPr>
              <w:rPr>
                <w:snapToGrid w:val="0"/>
                <w:color w:val="000000"/>
                <w:sz w:val="20"/>
              </w:rPr>
            </w:pPr>
          </w:p>
        </w:tc>
        <w:tc>
          <w:tcPr>
            <w:tcW w:w="312" w:type="pct"/>
          </w:tcPr>
          <w:p w:rsidR="00405E0C" w:rsidRPr="003740CF" w:rsidRDefault="00405E0C" w:rsidP="004569CF">
            <w:pPr>
              <w:jc w:val="center"/>
              <w:rPr>
                <w:i/>
                <w:snapToGrid w:val="0"/>
                <w:color w:val="000000"/>
                <w:sz w:val="20"/>
              </w:rPr>
            </w:pPr>
          </w:p>
        </w:tc>
        <w:tc>
          <w:tcPr>
            <w:tcW w:w="629" w:type="pct"/>
            <w:tcBorders>
              <w:bottom w:val="single" w:sz="4" w:space="0" w:color="auto"/>
            </w:tcBorders>
            <w:vAlign w:val="center"/>
          </w:tcPr>
          <w:p w:rsidR="00405E0C" w:rsidRPr="003740CF" w:rsidRDefault="00405E0C" w:rsidP="004569CF">
            <w:pPr>
              <w:tabs>
                <w:tab w:val="decimal" w:pos="780"/>
              </w:tabs>
              <w:jc w:val="right"/>
              <w:rPr>
                <w:bCs/>
                <w:snapToGrid w:val="0"/>
                <w:color w:val="000000"/>
                <w:sz w:val="20"/>
              </w:rPr>
            </w:pPr>
          </w:p>
        </w:tc>
        <w:tc>
          <w:tcPr>
            <w:tcW w:w="870" w:type="pct"/>
            <w:tcBorders>
              <w:bottom w:val="single" w:sz="4" w:space="0" w:color="auto"/>
            </w:tcBorders>
            <w:vAlign w:val="center"/>
          </w:tcPr>
          <w:p w:rsidR="00405E0C" w:rsidRPr="006036B1" w:rsidRDefault="00405E0C" w:rsidP="004569CF">
            <w:pPr>
              <w:tabs>
                <w:tab w:val="decimal" w:pos="780"/>
              </w:tabs>
              <w:jc w:val="right"/>
              <w:rPr>
                <w:bCs/>
                <w:snapToGrid w:val="0"/>
                <w:color w:val="000000"/>
                <w:sz w:val="20"/>
              </w:rPr>
            </w:pPr>
          </w:p>
        </w:tc>
        <w:tc>
          <w:tcPr>
            <w:tcW w:w="1045" w:type="pct"/>
            <w:tcBorders>
              <w:bottom w:val="single" w:sz="4" w:space="0" w:color="auto"/>
            </w:tcBorders>
            <w:vAlign w:val="center"/>
          </w:tcPr>
          <w:p w:rsidR="00405E0C" w:rsidRPr="006036B1" w:rsidRDefault="00405E0C" w:rsidP="004569CF">
            <w:pPr>
              <w:tabs>
                <w:tab w:val="decimal" w:pos="780"/>
              </w:tabs>
              <w:jc w:val="right"/>
              <w:rPr>
                <w:bCs/>
                <w:snapToGrid w:val="0"/>
                <w:color w:val="000000"/>
                <w:sz w:val="20"/>
              </w:rPr>
            </w:pPr>
          </w:p>
        </w:tc>
      </w:tr>
      <w:tr w:rsidR="00405E0C" w:rsidRPr="003740CF" w:rsidTr="00405E0C">
        <w:tblPrEx>
          <w:tblBorders>
            <w:top w:val="none" w:sz="0" w:space="0" w:color="auto"/>
            <w:bottom w:val="none" w:sz="0" w:space="0" w:color="auto"/>
          </w:tblBorders>
        </w:tblPrEx>
        <w:trPr>
          <w:trHeight w:val="262"/>
        </w:trPr>
        <w:tc>
          <w:tcPr>
            <w:tcW w:w="2145" w:type="pct"/>
          </w:tcPr>
          <w:p w:rsidR="00405E0C" w:rsidRPr="003740CF" w:rsidRDefault="00405E0C" w:rsidP="004569CF">
            <w:pPr>
              <w:rPr>
                <w:b/>
                <w:snapToGrid w:val="0"/>
                <w:color w:val="000000"/>
                <w:sz w:val="20"/>
              </w:rPr>
            </w:pPr>
            <w:r w:rsidRPr="003740CF">
              <w:rPr>
                <w:b/>
                <w:snapToGrid w:val="0"/>
                <w:color w:val="000000"/>
                <w:sz w:val="20"/>
              </w:rPr>
              <w:t>Net debt/cash at 31 March</w:t>
            </w:r>
          </w:p>
        </w:tc>
        <w:tc>
          <w:tcPr>
            <w:tcW w:w="312" w:type="pct"/>
          </w:tcPr>
          <w:p w:rsidR="00405E0C" w:rsidRPr="003740CF" w:rsidRDefault="00405E0C" w:rsidP="004569CF">
            <w:pPr>
              <w:jc w:val="center"/>
              <w:rPr>
                <w:i/>
                <w:snapToGrid w:val="0"/>
                <w:color w:val="000000"/>
                <w:sz w:val="20"/>
              </w:rPr>
            </w:pPr>
          </w:p>
        </w:tc>
        <w:tc>
          <w:tcPr>
            <w:tcW w:w="629" w:type="pct"/>
            <w:tcBorders>
              <w:top w:val="single" w:sz="4" w:space="0" w:color="auto"/>
              <w:bottom w:val="single" w:sz="4" w:space="0" w:color="auto"/>
            </w:tcBorders>
            <w:vAlign w:val="center"/>
          </w:tcPr>
          <w:p w:rsidR="00405E0C" w:rsidRPr="008D7B92" w:rsidRDefault="00405E0C" w:rsidP="004569CF">
            <w:pPr>
              <w:tabs>
                <w:tab w:val="decimal" w:pos="780"/>
              </w:tabs>
              <w:jc w:val="right"/>
              <w:rPr>
                <w:b/>
                <w:bCs/>
                <w:snapToGrid w:val="0"/>
                <w:color w:val="000000"/>
                <w:sz w:val="20"/>
                <w:highlight w:val="yellow"/>
              </w:rPr>
            </w:pPr>
            <w:r w:rsidRPr="008B3AFE">
              <w:rPr>
                <w:b/>
                <w:bCs/>
                <w:snapToGrid w:val="0"/>
                <w:color w:val="000000"/>
                <w:sz w:val="20"/>
              </w:rPr>
              <w:t>1,976</w:t>
            </w:r>
          </w:p>
        </w:tc>
        <w:tc>
          <w:tcPr>
            <w:tcW w:w="870" w:type="pct"/>
            <w:tcBorders>
              <w:top w:val="single" w:sz="4" w:space="0" w:color="auto"/>
              <w:bottom w:val="single" w:sz="4" w:space="0" w:color="auto"/>
            </w:tcBorders>
            <w:vAlign w:val="center"/>
          </w:tcPr>
          <w:p w:rsidR="00405E0C" w:rsidRPr="006036B1" w:rsidRDefault="00405E0C" w:rsidP="004569CF">
            <w:pPr>
              <w:tabs>
                <w:tab w:val="decimal" w:pos="780"/>
              </w:tabs>
              <w:jc w:val="right"/>
              <w:rPr>
                <w:b/>
                <w:bCs/>
                <w:snapToGrid w:val="0"/>
                <w:color w:val="000000"/>
                <w:sz w:val="20"/>
              </w:rPr>
            </w:pPr>
            <w:r w:rsidRPr="006036B1">
              <w:rPr>
                <w:b/>
                <w:bCs/>
                <w:snapToGrid w:val="0"/>
                <w:color w:val="000000"/>
                <w:sz w:val="20"/>
              </w:rPr>
              <w:t>471</w:t>
            </w:r>
          </w:p>
        </w:tc>
        <w:tc>
          <w:tcPr>
            <w:tcW w:w="1045" w:type="pct"/>
            <w:tcBorders>
              <w:top w:val="single" w:sz="4" w:space="0" w:color="auto"/>
              <w:bottom w:val="single" w:sz="4" w:space="0" w:color="auto"/>
            </w:tcBorders>
            <w:vAlign w:val="center"/>
          </w:tcPr>
          <w:p w:rsidR="00405E0C" w:rsidRPr="006036B1" w:rsidRDefault="00405E0C" w:rsidP="004569CF">
            <w:pPr>
              <w:tabs>
                <w:tab w:val="decimal" w:pos="780"/>
              </w:tabs>
              <w:jc w:val="right"/>
              <w:rPr>
                <w:b/>
                <w:bCs/>
                <w:snapToGrid w:val="0"/>
                <w:color w:val="000000"/>
                <w:sz w:val="20"/>
              </w:rPr>
            </w:pPr>
            <w:r w:rsidRPr="006036B1">
              <w:rPr>
                <w:b/>
                <w:bCs/>
                <w:snapToGrid w:val="0"/>
                <w:color w:val="000000"/>
                <w:sz w:val="20"/>
              </w:rPr>
              <w:t>2,447</w:t>
            </w:r>
          </w:p>
        </w:tc>
      </w:tr>
    </w:tbl>
    <w:p w:rsidR="004569CF" w:rsidRDefault="004569CF" w:rsidP="004569CF">
      <w:pPr>
        <w:pStyle w:val="2-col-note-tot"/>
        <w:tabs>
          <w:tab w:val="clear" w:pos="6120"/>
          <w:tab w:val="clear" w:pos="7200"/>
          <w:tab w:val="clear" w:pos="9000"/>
          <w:tab w:val="clear" w:pos="11952"/>
          <w:tab w:val="decimal" w:pos="7344"/>
          <w:tab w:val="decimal" w:pos="9648"/>
          <w:tab w:val="decimal" w:pos="11232"/>
        </w:tabs>
        <w:spacing w:line="240" w:lineRule="auto"/>
      </w:pPr>
    </w:p>
    <w:p w:rsidR="00403EB0" w:rsidRPr="003740CF" w:rsidRDefault="00403EB0" w:rsidP="00403EB0">
      <w:pPr>
        <w:pStyle w:val="2-col-note-tot"/>
        <w:tabs>
          <w:tab w:val="clear" w:pos="6120"/>
          <w:tab w:val="clear" w:pos="7200"/>
          <w:tab w:val="clear" w:pos="9000"/>
          <w:tab w:val="clear" w:pos="11952"/>
          <w:tab w:val="decimal" w:pos="7344"/>
          <w:tab w:val="decimal" w:pos="9648"/>
          <w:tab w:val="decimal" w:pos="11232"/>
        </w:tabs>
        <w:spacing w:line="240" w:lineRule="auto"/>
      </w:pPr>
    </w:p>
    <w:p w:rsidR="00403EB0" w:rsidRPr="00D62062" w:rsidRDefault="00403EB0">
      <w:pPr>
        <w:widowControl/>
        <w:jc w:val="left"/>
      </w:pPr>
      <w:r w:rsidRPr="00D62062">
        <w:br w:type="page"/>
      </w:r>
    </w:p>
    <w:p w:rsidR="008D6480" w:rsidRPr="003740CF" w:rsidRDefault="008D6480" w:rsidP="007600D3">
      <w:pPr>
        <w:tabs>
          <w:tab w:val="decimal" w:pos="7920"/>
          <w:tab w:val="decimal" w:pos="9450"/>
          <w:tab w:val="decimal" w:pos="11232"/>
        </w:tabs>
        <w:rPr>
          <w:sz w:val="20"/>
        </w:rPr>
      </w:pPr>
    </w:p>
    <w:p w:rsidR="008D6480" w:rsidRPr="003740CF" w:rsidRDefault="008E4403" w:rsidP="00F202FB">
      <w:pPr>
        <w:pStyle w:val="BodyText"/>
      </w:pPr>
      <w:bookmarkStart w:id="17" w:name="End_notes"/>
      <w:bookmarkEnd w:id="17"/>
      <w:r w:rsidRPr="003740CF">
        <w:rPr>
          <w:noProof/>
          <w:lang w:eastAsia="en-GB"/>
        </w:rPr>
        <w:drawing>
          <wp:inline distT="0" distB="0" distL="0" distR="0">
            <wp:extent cx="796925" cy="656590"/>
            <wp:effectExtent l="1905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srcRect/>
                    <a:stretch>
                      <a:fillRect/>
                    </a:stretch>
                  </pic:blipFill>
                  <pic:spPr bwMode="auto">
                    <a:xfrm>
                      <a:off x="0" y="0"/>
                      <a:ext cx="796925" cy="656590"/>
                    </a:xfrm>
                    <a:prstGeom prst="rect">
                      <a:avLst/>
                    </a:prstGeom>
                    <a:noFill/>
                    <a:ln w="9525">
                      <a:noFill/>
                      <a:miter lim="800000"/>
                      <a:headEnd/>
                      <a:tailEnd/>
                    </a:ln>
                  </pic:spPr>
                </pic:pic>
              </a:graphicData>
            </a:graphic>
          </wp:inline>
        </w:drawing>
      </w:r>
    </w:p>
    <w:p w:rsidR="008D6480" w:rsidRPr="003740CF" w:rsidRDefault="008D6480" w:rsidP="00F202FB">
      <w:pPr>
        <w:pStyle w:val="Heading4"/>
        <w:numPr>
          <w:ilvl w:val="0"/>
          <w:numId w:val="0"/>
        </w:numPr>
      </w:pPr>
    </w:p>
    <w:p w:rsidR="008D6480" w:rsidRPr="003740CF" w:rsidRDefault="008D6480" w:rsidP="00F202FB">
      <w:pPr>
        <w:rPr>
          <w:b/>
        </w:rPr>
      </w:pPr>
      <w:r w:rsidRPr="003740CF">
        <w:rPr>
          <w:b/>
        </w:rPr>
        <w:t>DIRECTION BY THE SCOTTISH MINISTERS</w:t>
      </w:r>
    </w:p>
    <w:p w:rsidR="008D6480" w:rsidRPr="003740CF" w:rsidRDefault="008D6480" w:rsidP="00F202FB">
      <w:pPr>
        <w:rPr>
          <w:b/>
        </w:rPr>
      </w:pPr>
    </w:p>
    <w:p w:rsidR="008D6480" w:rsidRPr="003740CF" w:rsidRDefault="008D6480" w:rsidP="001D50A2">
      <w:pPr>
        <w:pStyle w:val="Heading1"/>
        <w:numPr>
          <w:ilvl w:val="0"/>
          <w:numId w:val="3"/>
        </w:numPr>
        <w:ind w:left="709" w:hanging="709"/>
        <w:rPr>
          <w:sz w:val="22"/>
        </w:rPr>
      </w:pPr>
      <w:r w:rsidRPr="003740CF">
        <w:rPr>
          <w:sz w:val="22"/>
        </w:rPr>
        <w:t>The Scottish Ministers, in exercise of the powers conferred on them by sections 86(1), (1B) and (3) of the National Health Service (Scotland) Act 1978, as read with article 5(1) of and the Schedule to the National Waiting Times Centre Board (Scotland) Order 2002, (S.S.I. 2002/305), and all powers enabling them in that behalf, hereby give the following direction.</w:t>
      </w:r>
    </w:p>
    <w:p w:rsidR="008D6480" w:rsidRPr="003740CF" w:rsidRDefault="008D6480" w:rsidP="00F202FB">
      <w:pPr>
        <w:ind w:left="709" w:hanging="709"/>
      </w:pPr>
    </w:p>
    <w:p w:rsidR="008D6480" w:rsidRPr="003740CF" w:rsidRDefault="008D6480" w:rsidP="001D50A2">
      <w:pPr>
        <w:pStyle w:val="Heading1"/>
        <w:numPr>
          <w:ilvl w:val="0"/>
          <w:numId w:val="3"/>
        </w:numPr>
        <w:ind w:left="709" w:hanging="709"/>
        <w:rPr>
          <w:sz w:val="22"/>
        </w:rPr>
      </w:pPr>
      <w:r w:rsidRPr="003740CF">
        <w:rPr>
          <w:sz w:val="22"/>
        </w:rPr>
        <w:t xml:space="preserve">The statement of accounts for the financial year ended 31 March 2006, and subsequent years, shall comply with the accounting principles and disclosure requirements of the edition of the Government Financial Reporting Manual (FReM) which is in force for the year for which the statement of accounts are prepared. </w:t>
      </w:r>
    </w:p>
    <w:p w:rsidR="008D6480" w:rsidRPr="003740CF" w:rsidRDefault="008D6480" w:rsidP="00F202FB">
      <w:pPr>
        <w:pStyle w:val="Heading1"/>
        <w:rPr>
          <w:sz w:val="22"/>
        </w:rPr>
      </w:pPr>
    </w:p>
    <w:p w:rsidR="008D6480" w:rsidRPr="003740CF" w:rsidRDefault="008D6480" w:rsidP="001D50A2">
      <w:pPr>
        <w:pStyle w:val="Heading1"/>
        <w:numPr>
          <w:ilvl w:val="0"/>
          <w:numId w:val="3"/>
        </w:numPr>
        <w:ind w:left="709" w:hanging="709"/>
        <w:rPr>
          <w:sz w:val="22"/>
        </w:rPr>
      </w:pPr>
      <w:r w:rsidRPr="003740CF">
        <w:rPr>
          <w:sz w:val="22"/>
        </w:rPr>
        <w:t>Subject to the foregoing requirements, the accounts shall also comply with any accounts format, disclosure and accounting requirements issued by the Scottish Ministers from time to time.</w:t>
      </w:r>
    </w:p>
    <w:p w:rsidR="008D6480" w:rsidRPr="003740CF" w:rsidRDefault="008D6480" w:rsidP="00F202FB">
      <w:pPr>
        <w:ind w:left="709" w:hanging="709"/>
      </w:pPr>
    </w:p>
    <w:p w:rsidR="008D6480" w:rsidRPr="003740CF" w:rsidRDefault="008D6480" w:rsidP="001D50A2">
      <w:pPr>
        <w:pStyle w:val="Heading1"/>
        <w:numPr>
          <w:ilvl w:val="0"/>
          <w:numId w:val="3"/>
        </w:numPr>
        <w:ind w:left="709" w:hanging="709"/>
        <w:rPr>
          <w:sz w:val="22"/>
        </w:rPr>
      </w:pPr>
      <w:r w:rsidRPr="003740CF">
        <w:rPr>
          <w:sz w:val="22"/>
        </w:rPr>
        <w:t>The accounts shall be prepared so as to give a true and fair view of the income and expenditure and cash flows for the financial year, and of the state of affairs as at the end of the financial year.</w:t>
      </w:r>
    </w:p>
    <w:p w:rsidR="008D6480" w:rsidRPr="003740CF" w:rsidRDefault="008D6480" w:rsidP="00F202FB">
      <w:pPr>
        <w:pStyle w:val="Heading1"/>
        <w:ind w:left="709" w:hanging="709"/>
        <w:rPr>
          <w:sz w:val="22"/>
        </w:rPr>
      </w:pPr>
    </w:p>
    <w:p w:rsidR="008D6480" w:rsidRPr="003740CF" w:rsidRDefault="008D6480" w:rsidP="001D50A2">
      <w:pPr>
        <w:pStyle w:val="Heading1"/>
        <w:numPr>
          <w:ilvl w:val="0"/>
          <w:numId w:val="3"/>
        </w:numPr>
        <w:ind w:left="709" w:hanging="709"/>
        <w:rPr>
          <w:sz w:val="22"/>
        </w:rPr>
      </w:pPr>
      <w:r w:rsidRPr="003740CF">
        <w:rPr>
          <w:sz w:val="22"/>
        </w:rPr>
        <w:t>This direction shall be reproduced as an appendix to the statement of accounts. The direction given on 30 December 2002 is hereby revoked.</w:t>
      </w:r>
    </w:p>
    <w:p w:rsidR="008D6480" w:rsidRPr="003740CF" w:rsidRDefault="008D6480" w:rsidP="00F202FB"/>
    <w:p w:rsidR="008D6480" w:rsidRPr="003740CF" w:rsidRDefault="008D6480" w:rsidP="00F202FB"/>
    <w:p w:rsidR="008D6480" w:rsidRPr="003740CF" w:rsidRDefault="008D6480" w:rsidP="00F202FB"/>
    <w:p w:rsidR="008D6480" w:rsidRPr="003740CF" w:rsidRDefault="008D6480" w:rsidP="00F202FB"/>
    <w:p w:rsidR="008D6480" w:rsidRPr="003740CF" w:rsidRDefault="008D6480" w:rsidP="00F202FB"/>
    <w:p w:rsidR="008D6480" w:rsidRPr="003740CF" w:rsidRDefault="008D6480" w:rsidP="00F202FB"/>
    <w:p w:rsidR="008D6480" w:rsidRPr="003740CF" w:rsidRDefault="008D6480" w:rsidP="00F202FB"/>
    <w:p w:rsidR="008D6480" w:rsidRPr="003740CF" w:rsidRDefault="008D6480" w:rsidP="00F202FB"/>
    <w:p w:rsidR="008D6480" w:rsidRPr="003740CF" w:rsidRDefault="008D6480" w:rsidP="00F202FB">
      <w:r w:rsidRPr="003740CF">
        <w:t>Signed by the authority of the Scottish Ministers</w:t>
      </w:r>
    </w:p>
    <w:p w:rsidR="008D6480" w:rsidRPr="003740CF" w:rsidRDefault="008D6480" w:rsidP="00F202FB"/>
    <w:p w:rsidR="008D6480" w:rsidRPr="003740CF" w:rsidRDefault="008E4403" w:rsidP="00F202FB">
      <w:r w:rsidRPr="003740CF">
        <w:rPr>
          <w:noProof/>
          <w:lang w:eastAsia="en-GB"/>
        </w:rPr>
        <w:drawing>
          <wp:inline distT="0" distB="0" distL="0" distR="0">
            <wp:extent cx="914400" cy="484505"/>
            <wp:effectExtent l="19050" t="0" r="0" b="0"/>
            <wp:docPr id="2" name="Picture 2" descr="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gnature"/>
                    <pic:cNvPicPr>
                      <a:picLocks noChangeAspect="1" noChangeArrowheads="1"/>
                    </pic:cNvPicPr>
                  </pic:nvPicPr>
                  <pic:blipFill>
                    <a:blip r:embed="rId15"/>
                    <a:srcRect/>
                    <a:stretch>
                      <a:fillRect/>
                    </a:stretch>
                  </pic:blipFill>
                  <pic:spPr bwMode="auto">
                    <a:xfrm>
                      <a:off x="0" y="0"/>
                      <a:ext cx="914400" cy="484505"/>
                    </a:xfrm>
                    <a:prstGeom prst="rect">
                      <a:avLst/>
                    </a:prstGeom>
                    <a:noFill/>
                    <a:ln w="9525">
                      <a:noFill/>
                      <a:miter lim="800000"/>
                      <a:headEnd/>
                      <a:tailEnd/>
                    </a:ln>
                  </pic:spPr>
                </pic:pic>
              </a:graphicData>
            </a:graphic>
          </wp:inline>
        </w:drawing>
      </w:r>
    </w:p>
    <w:p w:rsidR="008D6480" w:rsidRPr="003740CF" w:rsidRDefault="008D6480" w:rsidP="00F202FB"/>
    <w:p w:rsidR="008D6480" w:rsidRDefault="008D6480" w:rsidP="00F202FB">
      <w:r w:rsidRPr="003740CF">
        <w:t>Dated 8 February 2006</w:t>
      </w:r>
    </w:p>
    <w:p w:rsidR="008D6480" w:rsidRDefault="008D6480" w:rsidP="00F202FB">
      <w:pPr>
        <w:pStyle w:val="4-col10-note"/>
        <w:tabs>
          <w:tab w:val="clear" w:pos="3860"/>
          <w:tab w:val="clear" w:pos="4860"/>
          <w:tab w:val="clear" w:pos="6300"/>
          <w:tab w:val="clear" w:pos="7560"/>
          <w:tab w:val="left" w:pos="1260"/>
          <w:tab w:val="decimal" w:pos="7740"/>
          <w:tab w:val="decimal" w:pos="11232"/>
        </w:tabs>
      </w:pPr>
    </w:p>
    <w:sectPr w:rsidR="008D6480" w:rsidSect="00D869B7">
      <w:headerReference w:type="even" r:id="rId16"/>
      <w:headerReference w:type="default" r:id="rId17"/>
      <w:footerReference w:type="even" r:id="rId18"/>
      <w:footerReference w:type="default" r:id="rId19"/>
      <w:headerReference w:type="first" r:id="rId20"/>
      <w:footnotePr>
        <w:numFmt w:val="lowerRoman"/>
      </w:footnotePr>
      <w:endnotePr>
        <w:numFmt w:val="decimal"/>
        <w:numStart w:val="0"/>
      </w:endnotePr>
      <w:type w:val="nextColumn"/>
      <w:pgSz w:w="11880" w:h="16820" w:code="9"/>
      <w:pgMar w:top="1276" w:right="1440" w:bottom="1276" w:left="1276"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7D66" w:rsidRDefault="00D47D66">
      <w:r>
        <w:separator/>
      </w:r>
    </w:p>
  </w:endnote>
  <w:endnote w:type="continuationSeparator" w:id="0">
    <w:p w:rsidR="00D47D66" w:rsidRDefault="00D47D6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VistaSansLight">
    <w:altName w:val="VistaSansLight"/>
    <w:panose1 w:val="00000000000000000000"/>
    <w:charset w:val="00"/>
    <w:family w:val="swiss"/>
    <w:notTrueType/>
    <w:pitch w:val="default"/>
    <w:sig w:usb0="00000003" w:usb1="00000000" w:usb2="00000000" w:usb3="00000000" w:csb0="00000001" w:csb1="00000000"/>
  </w:font>
  <w:font w:name="Arial Bold">
    <w:panose1 w:val="020B0704020202020204"/>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C32" w:rsidRDefault="00250658">
    <w:pPr>
      <w:pStyle w:val="Footer"/>
      <w:framePr w:wrap="around" w:vAnchor="text" w:hAnchor="margin" w:xAlign="center" w:y="1"/>
      <w:rPr>
        <w:rStyle w:val="PageNumber"/>
      </w:rPr>
    </w:pPr>
    <w:r>
      <w:rPr>
        <w:rStyle w:val="PageNumber"/>
      </w:rPr>
      <w:fldChar w:fldCharType="begin"/>
    </w:r>
    <w:r w:rsidR="00FD2C32">
      <w:rPr>
        <w:rStyle w:val="PageNumber"/>
      </w:rPr>
      <w:instrText xml:space="preserve">PAGE  </w:instrText>
    </w:r>
    <w:r>
      <w:rPr>
        <w:rStyle w:val="PageNumber"/>
      </w:rPr>
      <w:fldChar w:fldCharType="end"/>
    </w:r>
  </w:p>
  <w:p w:rsidR="00FD2C32" w:rsidRDefault="00FD2C3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0528738"/>
      <w:docPartObj>
        <w:docPartGallery w:val="Page Numbers (Bottom of Page)"/>
        <w:docPartUnique/>
      </w:docPartObj>
    </w:sdtPr>
    <w:sdtContent>
      <w:p w:rsidR="00FD2C32" w:rsidRDefault="00250658">
        <w:pPr>
          <w:pStyle w:val="Footer"/>
          <w:jc w:val="center"/>
        </w:pPr>
        <w:fldSimple w:instr=" PAGE   \* MERGEFORMAT ">
          <w:r w:rsidR="004778DF">
            <w:rPr>
              <w:noProof/>
            </w:rPr>
            <w:t>74</w:t>
          </w:r>
        </w:fldSimple>
      </w:p>
    </w:sdtContent>
  </w:sdt>
  <w:p w:rsidR="00FD2C32" w:rsidRDefault="00FD2C3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7D66" w:rsidRDefault="00D47D66">
      <w:r>
        <w:separator/>
      </w:r>
    </w:p>
  </w:footnote>
  <w:footnote w:type="continuationSeparator" w:id="0">
    <w:p w:rsidR="00D47D66" w:rsidRDefault="00D47D6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C32" w:rsidRDefault="0025065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942187" o:spid="_x0000_s2050" type="#_x0000_t136" style="position:absolute;left:0;text-align:left;margin-left:0;margin-top:0;width:461.4pt;height:184.55pt;rotation:315;z-index:-251654144;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C32" w:rsidRPr="00B65E2E" w:rsidRDefault="00250658" w:rsidP="00EA4461">
    <w:pPr>
      <w:pStyle w:val="Header"/>
      <w:jc w:val="center"/>
      <w:rPr>
        <w:sz w:val="28"/>
        <w:szCs w:val="28"/>
      </w:rPr>
    </w:pPr>
    <w:r w:rsidRPr="00250658">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942188" o:spid="_x0000_s2051" type="#_x0000_t136" style="position:absolute;left:0;text-align:left;margin-left:0;margin-top:0;width:461.4pt;height:184.55pt;rotation:315;z-index:-251652096;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r w:rsidR="00FD2C32">
      <w:rPr>
        <w:sz w:val="28"/>
        <w:szCs w:val="28"/>
      </w:rPr>
      <w:t>National Waiting Times Centre Board</w:t>
    </w:r>
  </w:p>
  <w:p w:rsidR="00FD2C32" w:rsidRDefault="00FD2C3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C32" w:rsidRDefault="0025065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942186" o:spid="_x0000_s2049" type="#_x0000_t136" style="position:absolute;left:0;text-align:left;margin-left:0;margin-top:0;width:461.4pt;height:184.55pt;rotation:315;z-index:-251656192;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CE32F8C4"/>
    <w:lvl w:ilvl="0">
      <w:start w:val="1"/>
      <w:numFmt w:val="decimal"/>
      <w:lvlText w:val="%1"/>
      <w:legacy w:legacy="1" w:legacySpace="144" w:legacyIndent="0"/>
      <w:lvlJc w:val="left"/>
      <w:rPr>
        <w:rFonts w:cs="Times New Roman"/>
      </w:rPr>
    </w:lvl>
    <w:lvl w:ilvl="1">
      <w:start w:val="1"/>
      <w:numFmt w:val="decimal"/>
      <w:lvlText w:val="%1.%2"/>
      <w:legacy w:legacy="1" w:legacySpace="144" w:legacyIndent="0"/>
      <w:lvlJc w:val="left"/>
      <w:rPr>
        <w:rFonts w:cs="Times New Roman"/>
      </w:rPr>
    </w:lvl>
    <w:lvl w:ilvl="2">
      <w:start w:val="1"/>
      <w:numFmt w:val="decimal"/>
      <w:lvlText w:val="%1.%2.%3"/>
      <w:legacy w:legacy="1" w:legacySpace="144" w:legacyIndent="0"/>
      <w:lvlJc w:val="left"/>
      <w:rPr>
        <w:rFonts w:cs="Times New Roman"/>
      </w:rPr>
    </w:lvl>
    <w:lvl w:ilvl="3">
      <w:start w:val="1"/>
      <w:numFmt w:val="decimal"/>
      <w:lvlText w:val="%1.%2.%3.%4"/>
      <w:legacy w:legacy="1" w:legacySpace="144" w:legacyIndent="0"/>
      <w:lvlJc w:val="left"/>
      <w:rPr>
        <w:rFonts w:cs="Times New Roman"/>
      </w:rPr>
    </w:lvl>
    <w:lvl w:ilvl="4">
      <w:start w:val="1"/>
      <w:numFmt w:val="decimal"/>
      <w:lvlText w:val="%1.%2.%3.%4.%5"/>
      <w:legacy w:legacy="1" w:legacySpace="144" w:legacyIndent="0"/>
      <w:lvlJc w:val="left"/>
      <w:rPr>
        <w:rFonts w:cs="Times New Roman"/>
      </w:rPr>
    </w:lvl>
    <w:lvl w:ilvl="5">
      <w:start w:val="1"/>
      <w:numFmt w:val="decimal"/>
      <w:lvlText w:val="%1.%2.%3.%4.%5.%6"/>
      <w:legacy w:legacy="1" w:legacySpace="144" w:legacyIndent="0"/>
      <w:lvlJc w:val="left"/>
      <w:rPr>
        <w:rFonts w:cs="Times New Roman"/>
      </w:rPr>
    </w:lvl>
    <w:lvl w:ilvl="6">
      <w:start w:val="1"/>
      <w:numFmt w:val="decimal"/>
      <w:lvlText w:val="%1.%2.%3.%4.%5.%6.%7"/>
      <w:legacy w:legacy="1" w:legacySpace="144" w:legacyIndent="0"/>
      <w:lvlJc w:val="left"/>
      <w:rPr>
        <w:rFonts w:cs="Times New Roman"/>
      </w:rPr>
    </w:lvl>
    <w:lvl w:ilvl="7">
      <w:start w:val="1"/>
      <w:numFmt w:val="decimal"/>
      <w:lvlText w:val="%1.%2.%3.%4.%5.%6.%7.%8"/>
      <w:legacy w:legacy="1" w:legacySpace="144" w:legacyIndent="0"/>
      <w:lvlJc w:val="left"/>
      <w:rPr>
        <w:rFonts w:cs="Times New Roman"/>
      </w:rPr>
    </w:lvl>
    <w:lvl w:ilvl="8">
      <w:start w:val="1"/>
      <w:numFmt w:val="decimal"/>
      <w:lvlText w:val="%1.%2.%3.%4.%5.%6.%7.%8.%9"/>
      <w:legacy w:legacy="1" w:legacySpace="144" w:legacyIndent="0"/>
      <w:lvlJc w:val="left"/>
      <w:rPr>
        <w:rFonts w:cs="Times New Roman"/>
      </w:rPr>
    </w:lvl>
  </w:abstractNum>
  <w:abstractNum w:abstractNumId="1">
    <w:nsid w:val="01082F78"/>
    <w:multiLevelType w:val="hybridMultilevel"/>
    <w:tmpl w:val="EA5A24F0"/>
    <w:lvl w:ilvl="0" w:tplc="8CD6725E">
      <w:start w:val="1"/>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
    <w:nsid w:val="02714C24"/>
    <w:multiLevelType w:val="hybridMultilevel"/>
    <w:tmpl w:val="04ACB8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29A73B7"/>
    <w:multiLevelType w:val="hybridMultilevel"/>
    <w:tmpl w:val="131A11FE"/>
    <w:lvl w:ilvl="0" w:tplc="08090005">
      <w:start w:val="1"/>
      <w:numFmt w:val="bullet"/>
      <w:lvlText w:val=""/>
      <w:lvlJc w:val="left"/>
      <w:pPr>
        <w:tabs>
          <w:tab w:val="num" w:pos="1080"/>
        </w:tabs>
        <w:ind w:left="1080" w:hanging="360"/>
      </w:pPr>
      <w:rPr>
        <w:rFonts w:ascii="Wingdings" w:hAnsi="Wingdings" w:hint="default"/>
      </w:rPr>
    </w:lvl>
    <w:lvl w:ilvl="1" w:tplc="08090003">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4">
    <w:nsid w:val="04084B78"/>
    <w:multiLevelType w:val="hybridMultilevel"/>
    <w:tmpl w:val="1BE2EF32"/>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0581673E"/>
    <w:multiLevelType w:val="hybridMultilevel"/>
    <w:tmpl w:val="1D5A86CE"/>
    <w:lvl w:ilvl="0" w:tplc="08090005">
      <w:start w:val="1"/>
      <w:numFmt w:val="bullet"/>
      <w:lvlText w:val=""/>
      <w:lvlJc w:val="left"/>
      <w:pPr>
        <w:ind w:left="360" w:hanging="360"/>
      </w:pPr>
      <w:rPr>
        <w:rFonts w:ascii="Wingdings" w:hAnsi="Wingding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nsid w:val="061A379D"/>
    <w:multiLevelType w:val="hybridMultilevel"/>
    <w:tmpl w:val="644E791C"/>
    <w:lvl w:ilvl="0" w:tplc="08090005">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06EB113D"/>
    <w:multiLevelType w:val="hybridMultilevel"/>
    <w:tmpl w:val="22BCC862"/>
    <w:lvl w:ilvl="0" w:tplc="08090005">
      <w:start w:val="1"/>
      <w:numFmt w:val="bullet"/>
      <w:lvlText w:val=""/>
      <w:lvlJc w:val="left"/>
      <w:pPr>
        <w:ind w:left="360" w:hanging="360"/>
      </w:pPr>
      <w:rPr>
        <w:rFonts w:ascii="Wingdings" w:hAnsi="Wingding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nsid w:val="0A4764C4"/>
    <w:multiLevelType w:val="hybridMultilevel"/>
    <w:tmpl w:val="040CC3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103C71C8"/>
    <w:multiLevelType w:val="hybridMultilevel"/>
    <w:tmpl w:val="A2FABBFE"/>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15534A23"/>
    <w:multiLevelType w:val="hybridMultilevel"/>
    <w:tmpl w:val="E5FED3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196E50F1"/>
    <w:multiLevelType w:val="singleLevel"/>
    <w:tmpl w:val="12DAA15E"/>
    <w:lvl w:ilvl="0">
      <w:start w:val="25"/>
      <w:numFmt w:val="decimal"/>
      <w:pStyle w:val="Heading9"/>
      <w:lvlText w:val="%1"/>
      <w:lvlJc w:val="left"/>
      <w:pPr>
        <w:tabs>
          <w:tab w:val="num" w:pos="720"/>
        </w:tabs>
        <w:ind w:left="720" w:hanging="720"/>
      </w:pPr>
      <w:rPr>
        <w:rFonts w:cs="Times New Roman" w:hint="default"/>
      </w:rPr>
    </w:lvl>
  </w:abstractNum>
  <w:abstractNum w:abstractNumId="12">
    <w:nsid w:val="1AFC75B0"/>
    <w:multiLevelType w:val="hybridMultilevel"/>
    <w:tmpl w:val="451E0D1C"/>
    <w:lvl w:ilvl="0" w:tplc="04090005">
      <w:start w:val="1"/>
      <w:numFmt w:val="bullet"/>
      <w:pStyle w:val="List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1EBB3473"/>
    <w:multiLevelType w:val="hybridMultilevel"/>
    <w:tmpl w:val="17547928"/>
    <w:lvl w:ilvl="0" w:tplc="08090001">
      <w:start w:val="1"/>
      <w:numFmt w:val="bullet"/>
      <w:lvlText w:val=""/>
      <w:lvlJc w:val="left"/>
      <w:pPr>
        <w:ind w:left="1852" w:hanging="360"/>
      </w:pPr>
      <w:rPr>
        <w:rFonts w:ascii="Symbol" w:hAnsi="Symbol" w:hint="default"/>
      </w:rPr>
    </w:lvl>
    <w:lvl w:ilvl="1" w:tplc="08090003" w:tentative="1">
      <w:start w:val="1"/>
      <w:numFmt w:val="bullet"/>
      <w:lvlText w:val="o"/>
      <w:lvlJc w:val="left"/>
      <w:pPr>
        <w:ind w:left="2572" w:hanging="360"/>
      </w:pPr>
      <w:rPr>
        <w:rFonts w:ascii="Courier New" w:hAnsi="Courier New" w:cs="Courier New" w:hint="default"/>
      </w:rPr>
    </w:lvl>
    <w:lvl w:ilvl="2" w:tplc="08090005" w:tentative="1">
      <w:start w:val="1"/>
      <w:numFmt w:val="bullet"/>
      <w:lvlText w:val=""/>
      <w:lvlJc w:val="left"/>
      <w:pPr>
        <w:ind w:left="3292" w:hanging="360"/>
      </w:pPr>
      <w:rPr>
        <w:rFonts w:ascii="Wingdings" w:hAnsi="Wingdings" w:hint="default"/>
      </w:rPr>
    </w:lvl>
    <w:lvl w:ilvl="3" w:tplc="08090001" w:tentative="1">
      <w:start w:val="1"/>
      <w:numFmt w:val="bullet"/>
      <w:lvlText w:val=""/>
      <w:lvlJc w:val="left"/>
      <w:pPr>
        <w:ind w:left="4012" w:hanging="360"/>
      </w:pPr>
      <w:rPr>
        <w:rFonts w:ascii="Symbol" w:hAnsi="Symbol" w:hint="default"/>
      </w:rPr>
    </w:lvl>
    <w:lvl w:ilvl="4" w:tplc="08090003" w:tentative="1">
      <w:start w:val="1"/>
      <w:numFmt w:val="bullet"/>
      <w:lvlText w:val="o"/>
      <w:lvlJc w:val="left"/>
      <w:pPr>
        <w:ind w:left="4732" w:hanging="360"/>
      </w:pPr>
      <w:rPr>
        <w:rFonts w:ascii="Courier New" w:hAnsi="Courier New" w:cs="Courier New" w:hint="default"/>
      </w:rPr>
    </w:lvl>
    <w:lvl w:ilvl="5" w:tplc="08090005" w:tentative="1">
      <w:start w:val="1"/>
      <w:numFmt w:val="bullet"/>
      <w:lvlText w:val=""/>
      <w:lvlJc w:val="left"/>
      <w:pPr>
        <w:ind w:left="5452" w:hanging="360"/>
      </w:pPr>
      <w:rPr>
        <w:rFonts w:ascii="Wingdings" w:hAnsi="Wingdings" w:hint="default"/>
      </w:rPr>
    </w:lvl>
    <w:lvl w:ilvl="6" w:tplc="08090001" w:tentative="1">
      <w:start w:val="1"/>
      <w:numFmt w:val="bullet"/>
      <w:lvlText w:val=""/>
      <w:lvlJc w:val="left"/>
      <w:pPr>
        <w:ind w:left="6172" w:hanging="360"/>
      </w:pPr>
      <w:rPr>
        <w:rFonts w:ascii="Symbol" w:hAnsi="Symbol" w:hint="default"/>
      </w:rPr>
    </w:lvl>
    <w:lvl w:ilvl="7" w:tplc="08090003" w:tentative="1">
      <w:start w:val="1"/>
      <w:numFmt w:val="bullet"/>
      <w:lvlText w:val="o"/>
      <w:lvlJc w:val="left"/>
      <w:pPr>
        <w:ind w:left="6892" w:hanging="360"/>
      </w:pPr>
      <w:rPr>
        <w:rFonts w:ascii="Courier New" w:hAnsi="Courier New" w:cs="Courier New" w:hint="default"/>
      </w:rPr>
    </w:lvl>
    <w:lvl w:ilvl="8" w:tplc="08090005" w:tentative="1">
      <w:start w:val="1"/>
      <w:numFmt w:val="bullet"/>
      <w:lvlText w:val=""/>
      <w:lvlJc w:val="left"/>
      <w:pPr>
        <w:ind w:left="7612" w:hanging="360"/>
      </w:pPr>
      <w:rPr>
        <w:rFonts w:ascii="Wingdings" w:hAnsi="Wingdings" w:hint="default"/>
      </w:rPr>
    </w:lvl>
  </w:abstractNum>
  <w:abstractNum w:abstractNumId="14">
    <w:nsid w:val="1F7919F8"/>
    <w:multiLevelType w:val="hybridMultilevel"/>
    <w:tmpl w:val="F7EA6222"/>
    <w:lvl w:ilvl="0" w:tplc="08090005">
      <w:start w:val="1"/>
      <w:numFmt w:val="bullet"/>
      <w:lvlText w:val=""/>
      <w:lvlJc w:val="left"/>
      <w:pPr>
        <w:ind w:left="360" w:hanging="360"/>
      </w:pPr>
      <w:rPr>
        <w:rFonts w:ascii="Wingdings" w:hAnsi="Wingding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nsid w:val="202444B0"/>
    <w:multiLevelType w:val="hybridMultilevel"/>
    <w:tmpl w:val="7C4CD608"/>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nsid w:val="203670DD"/>
    <w:multiLevelType w:val="hybridMultilevel"/>
    <w:tmpl w:val="5A3868D0"/>
    <w:lvl w:ilvl="0" w:tplc="0809000F">
      <w:start w:val="1"/>
      <w:numFmt w:val="decimal"/>
      <w:lvlText w:val="%1."/>
      <w:lvlJc w:val="left"/>
      <w:pPr>
        <w:tabs>
          <w:tab w:val="num" w:pos="1287"/>
        </w:tabs>
        <w:ind w:left="1287" w:hanging="360"/>
      </w:pPr>
      <w:rPr>
        <w:rFonts w:cs="Times New Roman"/>
      </w:rPr>
    </w:lvl>
    <w:lvl w:ilvl="1" w:tplc="08090019" w:tentative="1">
      <w:start w:val="1"/>
      <w:numFmt w:val="lowerLetter"/>
      <w:lvlText w:val="%2."/>
      <w:lvlJc w:val="left"/>
      <w:pPr>
        <w:tabs>
          <w:tab w:val="num" w:pos="2007"/>
        </w:tabs>
        <w:ind w:left="2007" w:hanging="360"/>
      </w:pPr>
      <w:rPr>
        <w:rFonts w:cs="Times New Roman"/>
      </w:rPr>
    </w:lvl>
    <w:lvl w:ilvl="2" w:tplc="0809001B" w:tentative="1">
      <w:start w:val="1"/>
      <w:numFmt w:val="lowerRoman"/>
      <w:lvlText w:val="%3."/>
      <w:lvlJc w:val="right"/>
      <w:pPr>
        <w:tabs>
          <w:tab w:val="num" w:pos="2727"/>
        </w:tabs>
        <w:ind w:left="2727" w:hanging="180"/>
      </w:pPr>
      <w:rPr>
        <w:rFonts w:cs="Times New Roman"/>
      </w:rPr>
    </w:lvl>
    <w:lvl w:ilvl="3" w:tplc="0809000F" w:tentative="1">
      <w:start w:val="1"/>
      <w:numFmt w:val="decimal"/>
      <w:lvlText w:val="%4."/>
      <w:lvlJc w:val="left"/>
      <w:pPr>
        <w:tabs>
          <w:tab w:val="num" w:pos="3447"/>
        </w:tabs>
        <w:ind w:left="3447" w:hanging="360"/>
      </w:pPr>
      <w:rPr>
        <w:rFonts w:cs="Times New Roman"/>
      </w:rPr>
    </w:lvl>
    <w:lvl w:ilvl="4" w:tplc="08090019" w:tentative="1">
      <w:start w:val="1"/>
      <w:numFmt w:val="lowerLetter"/>
      <w:lvlText w:val="%5."/>
      <w:lvlJc w:val="left"/>
      <w:pPr>
        <w:tabs>
          <w:tab w:val="num" w:pos="4167"/>
        </w:tabs>
        <w:ind w:left="4167" w:hanging="360"/>
      </w:pPr>
      <w:rPr>
        <w:rFonts w:cs="Times New Roman"/>
      </w:rPr>
    </w:lvl>
    <w:lvl w:ilvl="5" w:tplc="0809001B" w:tentative="1">
      <w:start w:val="1"/>
      <w:numFmt w:val="lowerRoman"/>
      <w:lvlText w:val="%6."/>
      <w:lvlJc w:val="right"/>
      <w:pPr>
        <w:tabs>
          <w:tab w:val="num" w:pos="4887"/>
        </w:tabs>
        <w:ind w:left="4887" w:hanging="180"/>
      </w:pPr>
      <w:rPr>
        <w:rFonts w:cs="Times New Roman"/>
      </w:rPr>
    </w:lvl>
    <w:lvl w:ilvl="6" w:tplc="0809000F" w:tentative="1">
      <w:start w:val="1"/>
      <w:numFmt w:val="decimal"/>
      <w:lvlText w:val="%7."/>
      <w:lvlJc w:val="left"/>
      <w:pPr>
        <w:tabs>
          <w:tab w:val="num" w:pos="5607"/>
        </w:tabs>
        <w:ind w:left="5607" w:hanging="360"/>
      </w:pPr>
      <w:rPr>
        <w:rFonts w:cs="Times New Roman"/>
      </w:rPr>
    </w:lvl>
    <w:lvl w:ilvl="7" w:tplc="08090019" w:tentative="1">
      <w:start w:val="1"/>
      <w:numFmt w:val="lowerLetter"/>
      <w:lvlText w:val="%8."/>
      <w:lvlJc w:val="left"/>
      <w:pPr>
        <w:tabs>
          <w:tab w:val="num" w:pos="6327"/>
        </w:tabs>
        <w:ind w:left="6327" w:hanging="360"/>
      </w:pPr>
      <w:rPr>
        <w:rFonts w:cs="Times New Roman"/>
      </w:rPr>
    </w:lvl>
    <w:lvl w:ilvl="8" w:tplc="0809001B" w:tentative="1">
      <w:start w:val="1"/>
      <w:numFmt w:val="lowerRoman"/>
      <w:lvlText w:val="%9."/>
      <w:lvlJc w:val="right"/>
      <w:pPr>
        <w:tabs>
          <w:tab w:val="num" w:pos="7047"/>
        </w:tabs>
        <w:ind w:left="7047" w:hanging="180"/>
      </w:pPr>
      <w:rPr>
        <w:rFonts w:cs="Times New Roman"/>
      </w:rPr>
    </w:lvl>
  </w:abstractNum>
  <w:abstractNum w:abstractNumId="17">
    <w:nsid w:val="22F676E0"/>
    <w:multiLevelType w:val="hybridMultilevel"/>
    <w:tmpl w:val="A75865B2"/>
    <w:lvl w:ilvl="0" w:tplc="08090005">
      <w:start w:val="1"/>
      <w:numFmt w:val="bullet"/>
      <w:lvlText w:val=""/>
      <w:lvlJc w:val="left"/>
      <w:pPr>
        <w:tabs>
          <w:tab w:val="num" w:pos="1080"/>
        </w:tabs>
        <w:ind w:left="1080" w:hanging="360"/>
      </w:pPr>
      <w:rPr>
        <w:rFonts w:ascii="Wingdings" w:hAnsi="Wingdings" w:hint="default"/>
      </w:rPr>
    </w:lvl>
    <w:lvl w:ilvl="1" w:tplc="08090003" w:tentative="1">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8">
    <w:nsid w:val="232F0B98"/>
    <w:multiLevelType w:val="hybridMultilevel"/>
    <w:tmpl w:val="67EC372C"/>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nsid w:val="2684457B"/>
    <w:multiLevelType w:val="hybridMultilevel"/>
    <w:tmpl w:val="4E24314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276877CC"/>
    <w:multiLevelType w:val="hybridMultilevel"/>
    <w:tmpl w:val="0694D818"/>
    <w:lvl w:ilvl="0" w:tplc="08090005">
      <w:start w:val="1"/>
      <w:numFmt w:val="bullet"/>
      <w:lvlText w:val=""/>
      <w:lvlJc w:val="left"/>
      <w:pPr>
        <w:tabs>
          <w:tab w:val="num" w:pos="360"/>
        </w:tabs>
        <w:ind w:left="360" w:hanging="360"/>
      </w:pPr>
      <w:rPr>
        <w:rFonts w:ascii="Wingdings" w:hAnsi="Wingdings" w:hint="default"/>
      </w:rPr>
    </w:lvl>
    <w:lvl w:ilvl="1" w:tplc="08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29462021"/>
    <w:multiLevelType w:val="hybridMultilevel"/>
    <w:tmpl w:val="006C78F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2574"/>
        </w:tabs>
        <w:ind w:left="2574" w:hanging="360"/>
      </w:pPr>
      <w:rPr>
        <w:rFonts w:ascii="Courier New" w:hAnsi="Courier New" w:hint="default"/>
      </w:rPr>
    </w:lvl>
    <w:lvl w:ilvl="2" w:tplc="04090005" w:tentative="1">
      <w:start w:val="1"/>
      <w:numFmt w:val="bullet"/>
      <w:lvlText w:val=""/>
      <w:lvlJc w:val="left"/>
      <w:pPr>
        <w:tabs>
          <w:tab w:val="num" w:pos="3294"/>
        </w:tabs>
        <w:ind w:left="3294" w:hanging="360"/>
      </w:pPr>
      <w:rPr>
        <w:rFonts w:ascii="Wingdings" w:hAnsi="Wingdings" w:hint="default"/>
      </w:rPr>
    </w:lvl>
    <w:lvl w:ilvl="3" w:tplc="04090001" w:tentative="1">
      <w:start w:val="1"/>
      <w:numFmt w:val="bullet"/>
      <w:lvlText w:val=""/>
      <w:lvlJc w:val="left"/>
      <w:pPr>
        <w:tabs>
          <w:tab w:val="num" w:pos="4014"/>
        </w:tabs>
        <w:ind w:left="4014" w:hanging="360"/>
      </w:pPr>
      <w:rPr>
        <w:rFonts w:ascii="Symbol" w:hAnsi="Symbol" w:hint="default"/>
      </w:rPr>
    </w:lvl>
    <w:lvl w:ilvl="4" w:tplc="04090003" w:tentative="1">
      <w:start w:val="1"/>
      <w:numFmt w:val="bullet"/>
      <w:lvlText w:val="o"/>
      <w:lvlJc w:val="left"/>
      <w:pPr>
        <w:tabs>
          <w:tab w:val="num" w:pos="4734"/>
        </w:tabs>
        <w:ind w:left="4734" w:hanging="360"/>
      </w:pPr>
      <w:rPr>
        <w:rFonts w:ascii="Courier New" w:hAnsi="Courier New" w:hint="default"/>
      </w:rPr>
    </w:lvl>
    <w:lvl w:ilvl="5" w:tplc="04090005" w:tentative="1">
      <w:start w:val="1"/>
      <w:numFmt w:val="bullet"/>
      <w:lvlText w:val=""/>
      <w:lvlJc w:val="left"/>
      <w:pPr>
        <w:tabs>
          <w:tab w:val="num" w:pos="5454"/>
        </w:tabs>
        <w:ind w:left="5454" w:hanging="360"/>
      </w:pPr>
      <w:rPr>
        <w:rFonts w:ascii="Wingdings" w:hAnsi="Wingdings" w:hint="default"/>
      </w:rPr>
    </w:lvl>
    <w:lvl w:ilvl="6" w:tplc="04090001" w:tentative="1">
      <w:start w:val="1"/>
      <w:numFmt w:val="bullet"/>
      <w:lvlText w:val=""/>
      <w:lvlJc w:val="left"/>
      <w:pPr>
        <w:tabs>
          <w:tab w:val="num" w:pos="6174"/>
        </w:tabs>
        <w:ind w:left="6174" w:hanging="360"/>
      </w:pPr>
      <w:rPr>
        <w:rFonts w:ascii="Symbol" w:hAnsi="Symbol" w:hint="default"/>
      </w:rPr>
    </w:lvl>
    <w:lvl w:ilvl="7" w:tplc="04090003" w:tentative="1">
      <w:start w:val="1"/>
      <w:numFmt w:val="bullet"/>
      <w:lvlText w:val="o"/>
      <w:lvlJc w:val="left"/>
      <w:pPr>
        <w:tabs>
          <w:tab w:val="num" w:pos="6894"/>
        </w:tabs>
        <w:ind w:left="6894" w:hanging="360"/>
      </w:pPr>
      <w:rPr>
        <w:rFonts w:ascii="Courier New" w:hAnsi="Courier New" w:hint="default"/>
      </w:rPr>
    </w:lvl>
    <w:lvl w:ilvl="8" w:tplc="04090005" w:tentative="1">
      <w:start w:val="1"/>
      <w:numFmt w:val="bullet"/>
      <w:lvlText w:val=""/>
      <w:lvlJc w:val="left"/>
      <w:pPr>
        <w:tabs>
          <w:tab w:val="num" w:pos="7614"/>
        </w:tabs>
        <w:ind w:left="7614" w:hanging="360"/>
      </w:pPr>
      <w:rPr>
        <w:rFonts w:ascii="Wingdings" w:hAnsi="Wingdings" w:hint="default"/>
      </w:rPr>
    </w:lvl>
  </w:abstractNum>
  <w:abstractNum w:abstractNumId="22">
    <w:nsid w:val="2B3D0DC1"/>
    <w:multiLevelType w:val="hybridMultilevel"/>
    <w:tmpl w:val="B5B2FFB0"/>
    <w:lvl w:ilvl="0" w:tplc="08090005">
      <w:start w:val="1"/>
      <w:numFmt w:val="bullet"/>
      <w:lvlText w:val=""/>
      <w:lvlJc w:val="left"/>
      <w:pPr>
        <w:ind w:left="1174" w:hanging="360"/>
      </w:pPr>
      <w:rPr>
        <w:rFonts w:ascii="Wingdings" w:hAnsi="Wingdings" w:hint="default"/>
      </w:rPr>
    </w:lvl>
    <w:lvl w:ilvl="1" w:tplc="08090003">
      <w:start w:val="1"/>
      <w:numFmt w:val="bullet"/>
      <w:lvlText w:val="o"/>
      <w:lvlJc w:val="left"/>
      <w:pPr>
        <w:ind w:left="1894" w:hanging="360"/>
      </w:pPr>
      <w:rPr>
        <w:rFonts w:ascii="Courier New" w:hAnsi="Courier New" w:hint="default"/>
      </w:rPr>
    </w:lvl>
    <w:lvl w:ilvl="2" w:tplc="08090005">
      <w:start w:val="1"/>
      <w:numFmt w:val="bullet"/>
      <w:lvlText w:val=""/>
      <w:lvlJc w:val="left"/>
      <w:pPr>
        <w:ind w:left="2614" w:hanging="360"/>
      </w:pPr>
      <w:rPr>
        <w:rFonts w:ascii="Wingdings" w:hAnsi="Wingdings" w:hint="default"/>
      </w:rPr>
    </w:lvl>
    <w:lvl w:ilvl="3" w:tplc="08090001" w:tentative="1">
      <w:start w:val="1"/>
      <w:numFmt w:val="bullet"/>
      <w:lvlText w:val=""/>
      <w:lvlJc w:val="left"/>
      <w:pPr>
        <w:ind w:left="3334" w:hanging="360"/>
      </w:pPr>
      <w:rPr>
        <w:rFonts w:ascii="Symbol" w:hAnsi="Symbol" w:hint="default"/>
      </w:rPr>
    </w:lvl>
    <w:lvl w:ilvl="4" w:tplc="08090003" w:tentative="1">
      <w:start w:val="1"/>
      <w:numFmt w:val="bullet"/>
      <w:lvlText w:val="o"/>
      <w:lvlJc w:val="left"/>
      <w:pPr>
        <w:ind w:left="4054" w:hanging="360"/>
      </w:pPr>
      <w:rPr>
        <w:rFonts w:ascii="Courier New" w:hAnsi="Courier New" w:hint="default"/>
      </w:rPr>
    </w:lvl>
    <w:lvl w:ilvl="5" w:tplc="08090005" w:tentative="1">
      <w:start w:val="1"/>
      <w:numFmt w:val="bullet"/>
      <w:lvlText w:val=""/>
      <w:lvlJc w:val="left"/>
      <w:pPr>
        <w:ind w:left="4774" w:hanging="360"/>
      </w:pPr>
      <w:rPr>
        <w:rFonts w:ascii="Wingdings" w:hAnsi="Wingdings" w:hint="default"/>
      </w:rPr>
    </w:lvl>
    <w:lvl w:ilvl="6" w:tplc="08090001" w:tentative="1">
      <w:start w:val="1"/>
      <w:numFmt w:val="bullet"/>
      <w:lvlText w:val=""/>
      <w:lvlJc w:val="left"/>
      <w:pPr>
        <w:ind w:left="5494" w:hanging="360"/>
      </w:pPr>
      <w:rPr>
        <w:rFonts w:ascii="Symbol" w:hAnsi="Symbol" w:hint="default"/>
      </w:rPr>
    </w:lvl>
    <w:lvl w:ilvl="7" w:tplc="08090003" w:tentative="1">
      <w:start w:val="1"/>
      <w:numFmt w:val="bullet"/>
      <w:lvlText w:val="o"/>
      <w:lvlJc w:val="left"/>
      <w:pPr>
        <w:ind w:left="6214" w:hanging="360"/>
      </w:pPr>
      <w:rPr>
        <w:rFonts w:ascii="Courier New" w:hAnsi="Courier New" w:hint="default"/>
      </w:rPr>
    </w:lvl>
    <w:lvl w:ilvl="8" w:tplc="08090005" w:tentative="1">
      <w:start w:val="1"/>
      <w:numFmt w:val="bullet"/>
      <w:lvlText w:val=""/>
      <w:lvlJc w:val="left"/>
      <w:pPr>
        <w:ind w:left="6934" w:hanging="360"/>
      </w:pPr>
      <w:rPr>
        <w:rFonts w:ascii="Wingdings" w:hAnsi="Wingdings" w:hint="default"/>
      </w:rPr>
    </w:lvl>
  </w:abstractNum>
  <w:abstractNum w:abstractNumId="23">
    <w:nsid w:val="2F4F2DAA"/>
    <w:multiLevelType w:val="hybridMultilevel"/>
    <w:tmpl w:val="BD78540A"/>
    <w:lvl w:ilvl="0" w:tplc="04090011">
      <w:start w:val="1"/>
      <w:numFmt w:val="decimal"/>
      <w:lvlText w:val="%1)"/>
      <w:lvlJc w:val="left"/>
      <w:pPr>
        <w:tabs>
          <w:tab w:val="num" w:pos="927"/>
        </w:tabs>
        <w:ind w:left="927" w:hanging="360"/>
      </w:pPr>
      <w:rPr>
        <w:rFonts w:cs="Times New Roman"/>
      </w:rPr>
    </w:lvl>
    <w:lvl w:ilvl="1" w:tplc="79426744">
      <w:start w:val="1"/>
      <w:numFmt w:val="lowerRoman"/>
      <w:lvlText w:val="(%2)"/>
      <w:lvlJc w:val="left"/>
      <w:pPr>
        <w:tabs>
          <w:tab w:val="num" w:pos="2007"/>
        </w:tabs>
        <w:ind w:left="2007" w:hanging="720"/>
      </w:pPr>
      <w:rPr>
        <w:rFonts w:cs="Times New Roman" w:hint="default"/>
        <w:sz w:val="22"/>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24">
    <w:nsid w:val="304A454C"/>
    <w:multiLevelType w:val="hybridMultilevel"/>
    <w:tmpl w:val="8182F562"/>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nsid w:val="30607F43"/>
    <w:multiLevelType w:val="hybridMultilevel"/>
    <w:tmpl w:val="E0F26758"/>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26">
    <w:nsid w:val="32AB76D6"/>
    <w:multiLevelType w:val="hybridMultilevel"/>
    <w:tmpl w:val="7C9CE38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36DD7DA4"/>
    <w:multiLevelType w:val="hybridMultilevel"/>
    <w:tmpl w:val="A614BE60"/>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360"/>
        </w:tabs>
        <w:ind w:left="360" w:hanging="360"/>
      </w:pPr>
      <w:rPr>
        <w:rFonts w:ascii="Courier New" w:hAnsi="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8">
    <w:nsid w:val="3A977098"/>
    <w:multiLevelType w:val="hybridMultilevel"/>
    <w:tmpl w:val="A3EE8CDE"/>
    <w:lvl w:ilvl="0" w:tplc="08090005">
      <w:start w:val="1"/>
      <w:numFmt w:val="bullet"/>
      <w:lvlText w:val=""/>
      <w:lvlJc w:val="left"/>
      <w:pPr>
        <w:tabs>
          <w:tab w:val="num" w:pos="720"/>
        </w:tabs>
        <w:ind w:left="72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nsid w:val="40F54055"/>
    <w:multiLevelType w:val="hybridMultilevel"/>
    <w:tmpl w:val="9974700E"/>
    <w:lvl w:ilvl="0" w:tplc="08090005">
      <w:start w:val="1"/>
      <w:numFmt w:val="bullet"/>
      <w:lvlText w:val=""/>
      <w:lvlJc w:val="left"/>
      <w:pPr>
        <w:tabs>
          <w:tab w:val="num" w:pos="1080"/>
        </w:tabs>
        <w:ind w:left="1080" w:hanging="360"/>
      </w:pPr>
      <w:rPr>
        <w:rFonts w:ascii="Wingdings" w:hAnsi="Wingdings" w:hint="default"/>
      </w:rPr>
    </w:lvl>
    <w:lvl w:ilvl="1" w:tplc="08090005">
      <w:start w:val="1"/>
      <w:numFmt w:val="bullet"/>
      <w:lvlText w:val=""/>
      <w:lvlJc w:val="left"/>
      <w:pPr>
        <w:tabs>
          <w:tab w:val="num" w:pos="1800"/>
        </w:tabs>
        <w:ind w:left="1800" w:hanging="360"/>
      </w:pPr>
      <w:rPr>
        <w:rFonts w:ascii="Wingdings" w:hAnsi="Wingdings"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30">
    <w:nsid w:val="40F83865"/>
    <w:multiLevelType w:val="hybridMultilevel"/>
    <w:tmpl w:val="8B166086"/>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1">
    <w:nsid w:val="413C5A55"/>
    <w:multiLevelType w:val="hybridMultilevel"/>
    <w:tmpl w:val="3342F00E"/>
    <w:lvl w:ilvl="0" w:tplc="62B2A81E">
      <w:start w:val="1"/>
      <w:numFmt w:val="low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2">
    <w:nsid w:val="435268C6"/>
    <w:multiLevelType w:val="hybridMultilevel"/>
    <w:tmpl w:val="6C64D070"/>
    <w:lvl w:ilvl="0" w:tplc="08090005">
      <w:start w:val="1"/>
      <w:numFmt w:val="bullet"/>
      <w:lvlText w:val=""/>
      <w:lvlJc w:val="left"/>
      <w:pPr>
        <w:tabs>
          <w:tab w:val="num" w:pos="720"/>
        </w:tabs>
        <w:ind w:left="72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3">
    <w:nsid w:val="445829BD"/>
    <w:multiLevelType w:val="hybridMultilevel"/>
    <w:tmpl w:val="C5E4538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45A635D8"/>
    <w:multiLevelType w:val="hybridMultilevel"/>
    <w:tmpl w:val="6B122DFA"/>
    <w:lvl w:ilvl="0" w:tplc="603078FC">
      <w:start w:val="1"/>
      <w:numFmt w:val="bullet"/>
      <w:pStyle w:val="BulletCopy"/>
      <w:lvlText w:val=""/>
      <w:lvlJc w:val="left"/>
      <w:pPr>
        <w:ind w:left="720" w:hanging="360"/>
      </w:pPr>
      <w:rPr>
        <w:rFonts w:ascii="Symbol" w:hAnsi="Symbol" w:hint="default"/>
        <w:color w:val="EEECE1"/>
        <w:sz w:val="20"/>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484C5E6F"/>
    <w:multiLevelType w:val="hybridMultilevel"/>
    <w:tmpl w:val="46580298"/>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490B6CA1"/>
    <w:multiLevelType w:val="hybridMultilevel"/>
    <w:tmpl w:val="61DA4E42"/>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nsid w:val="4B287C4D"/>
    <w:multiLevelType w:val="hybridMultilevel"/>
    <w:tmpl w:val="E5CC4186"/>
    <w:lvl w:ilvl="0" w:tplc="08090005">
      <w:start w:val="1"/>
      <w:numFmt w:val="bullet"/>
      <w:lvlText w:val=""/>
      <w:lvlJc w:val="left"/>
      <w:pPr>
        <w:tabs>
          <w:tab w:val="num" w:pos="720"/>
        </w:tabs>
        <w:ind w:left="72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8">
    <w:nsid w:val="4B484330"/>
    <w:multiLevelType w:val="multilevel"/>
    <w:tmpl w:val="D66C732A"/>
    <w:lvl w:ilvl="0">
      <w:start w:val="2"/>
      <w:numFmt w:val="decimal"/>
      <w:lvlText w:val="%1."/>
      <w:lvlJc w:val="left"/>
      <w:pPr>
        <w:tabs>
          <w:tab w:val="num" w:pos="570"/>
        </w:tabs>
        <w:ind w:left="570" w:hanging="570"/>
      </w:pPr>
      <w:rPr>
        <w:rFonts w:cs="Times New Roman" w:hint="default"/>
      </w:rPr>
    </w:lvl>
    <w:lvl w:ilvl="1">
      <w:start w:val="1"/>
      <w:numFmt w:val="decimal"/>
      <w:isLgl/>
      <w:lvlText w:val="8.%2"/>
      <w:lvlJc w:val="left"/>
      <w:pPr>
        <w:tabs>
          <w:tab w:val="num" w:pos="570"/>
        </w:tabs>
        <w:ind w:left="570" w:hanging="570"/>
      </w:pPr>
      <w:rPr>
        <w:rFonts w:cs="Times New Roman" w:hint="default"/>
        <w:sz w:val="22"/>
      </w:rPr>
    </w:lvl>
    <w:lvl w:ilvl="2">
      <w:start w:val="1"/>
      <w:numFmt w:val="decimal"/>
      <w:isLgl/>
      <w:lvlText w:val="%1.%2.%3"/>
      <w:lvlJc w:val="left"/>
      <w:pPr>
        <w:tabs>
          <w:tab w:val="num" w:pos="720"/>
        </w:tabs>
        <w:ind w:left="720" w:hanging="720"/>
      </w:pPr>
      <w:rPr>
        <w:rFonts w:cs="Times New Roman" w:hint="default"/>
        <w:sz w:val="22"/>
      </w:rPr>
    </w:lvl>
    <w:lvl w:ilvl="3">
      <w:start w:val="1"/>
      <w:numFmt w:val="decimal"/>
      <w:isLgl/>
      <w:lvlText w:val="%1.%2.%3.%4"/>
      <w:lvlJc w:val="left"/>
      <w:pPr>
        <w:tabs>
          <w:tab w:val="num" w:pos="720"/>
        </w:tabs>
        <w:ind w:left="720" w:hanging="720"/>
      </w:pPr>
      <w:rPr>
        <w:rFonts w:cs="Times New Roman" w:hint="default"/>
        <w:sz w:val="22"/>
      </w:rPr>
    </w:lvl>
    <w:lvl w:ilvl="4">
      <w:start w:val="1"/>
      <w:numFmt w:val="decimal"/>
      <w:isLgl/>
      <w:lvlText w:val="%1.%2.%3.%4.%5"/>
      <w:lvlJc w:val="left"/>
      <w:pPr>
        <w:tabs>
          <w:tab w:val="num" w:pos="1080"/>
        </w:tabs>
        <w:ind w:left="1080" w:hanging="1080"/>
      </w:pPr>
      <w:rPr>
        <w:rFonts w:cs="Times New Roman" w:hint="default"/>
        <w:sz w:val="22"/>
      </w:rPr>
    </w:lvl>
    <w:lvl w:ilvl="5">
      <w:start w:val="1"/>
      <w:numFmt w:val="decimal"/>
      <w:isLgl/>
      <w:lvlText w:val="%1.%2.%3.%4.%5.%6"/>
      <w:lvlJc w:val="left"/>
      <w:pPr>
        <w:tabs>
          <w:tab w:val="num" w:pos="1080"/>
        </w:tabs>
        <w:ind w:left="1080" w:hanging="1080"/>
      </w:pPr>
      <w:rPr>
        <w:rFonts w:cs="Times New Roman" w:hint="default"/>
        <w:sz w:val="22"/>
      </w:rPr>
    </w:lvl>
    <w:lvl w:ilvl="6">
      <w:start w:val="1"/>
      <w:numFmt w:val="decimal"/>
      <w:isLgl/>
      <w:lvlText w:val="%1.%2.%3.%4.%5.%6.%7"/>
      <w:lvlJc w:val="left"/>
      <w:pPr>
        <w:tabs>
          <w:tab w:val="num" w:pos="1440"/>
        </w:tabs>
        <w:ind w:left="1440" w:hanging="1440"/>
      </w:pPr>
      <w:rPr>
        <w:rFonts w:cs="Times New Roman" w:hint="default"/>
        <w:sz w:val="22"/>
      </w:rPr>
    </w:lvl>
    <w:lvl w:ilvl="7">
      <w:start w:val="1"/>
      <w:numFmt w:val="decimal"/>
      <w:isLgl/>
      <w:lvlText w:val="%1.%2.%3.%4.%5.%6.%7.%8"/>
      <w:lvlJc w:val="left"/>
      <w:pPr>
        <w:tabs>
          <w:tab w:val="num" w:pos="1440"/>
        </w:tabs>
        <w:ind w:left="1440" w:hanging="1440"/>
      </w:pPr>
      <w:rPr>
        <w:rFonts w:cs="Times New Roman" w:hint="default"/>
        <w:sz w:val="22"/>
      </w:rPr>
    </w:lvl>
    <w:lvl w:ilvl="8">
      <w:start w:val="1"/>
      <w:numFmt w:val="decimal"/>
      <w:isLgl/>
      <w:lvlText w:val="%1.%2.%3.%4.%5.%6.%7.%8.%9"/>
      <w:lvlJc w:val="left"/>
      <w:pPr>
        <w:tabs>
          <w:tab w:val="num" w:pos="1440"/>
        </w:tabs>
        <w:ind w:left="1440" w:hanging="1440"/>
      </w:pPr>
      <w:rPr>
        <w:rFonts w:cs="Times New Roman" w:hint="default"/>
        <w:sz w:val="22"/>
      </w:rPr>
    </w:lvl>
  </w:abstractNum>
  <w:abstractNum w:abstractNumId="39">
    <w:nsid w:val="4DDC2CFC"/>
    <w:multiLevelType w:val="hybridMultilevel"/>
    <w:tmpl w:val="7D86DD8A"/>
    <w:lvl w:ilvl="0" w:tplc="7B2CB9A8">
      <w:start w:val="1"/>
      <w:numFmt w:val="decimal"/>
      <w:lvlText w:val="%1."/>
      <w:lvlJc w:val="left"/>
      <w:pPr>
        <w:tabs>
          <w:tab w:val="num" w:pos="360"/>
        </w:tabs>
        <w:ind w:left="360" w:hanging="360"/>
      </w:pPr>
      <w:rPr>
        <w:rFonts w:cs="Times New Roman"/>
        <w:b/>
      </w:rPr>
    </w:lvl>
    <w:lvl w:ilvl="1" w:tplc="08090005">
      <w:start w:val="1"/>
      <w:numFmt w:val="bullet"/>
      <w:lvlText w:val=""/>
      <w:lvlJc w:val="left"/>
      <w:pPr>
        <w:tabs>
          <w:tab w:val="num" w:pos="1080"/>
        </w:tabs>
        <w:ind w:left="1080" w:hanging="360"/>
      </w:pPr>
      <w:rPr>
        <w:rFonts w:ascii="Wingdings" w:hAnsi="Wingdings" w:hint="default"/>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40">
    <w:nsid w:val="50EF279F"/>
    <w:multiLevelType w:val="singleLevel"/>
    <w:tmpl w:val="8804A452"/>
    <w:lvl w:ilvl="0">
      <w:start w:val="1"/>
      <w:numFmt w:val="decimal"/>
      <w:pStyle w:val="Heading8"/>
      <w:lvlText w:val="%1"/>
      <w:lvlJc w:val="left"/>
      <w:pPr>
        <w:tabs>
          <w:tab w:val="num" w:pos="720"/>
        </w:tabs>
        <w:ind w:left="720" w:hanging="720"/>
      </w:pPr>
      <w:rPr>
        <w:rFonts w:cs="Times New Roman" w:hint="default"/>
        <w:b/>
        <w:i w:val="0"/>
      </w:rPr>
    </w:lvl>
  </w:abstractNum>
  <w:abstractNum w:abstractNumId="41">
    <w:nsid w:val="572C00EE"/>
    <w:multiLevelType w:val="hybridMultilevel"/>
    <w:tmpl w:val="C5BC43E2"/>
    <w:lvl w:ilvl="0" w:tplc="08090005">
      <w:start w:val="1"/>
      <w:numFmt w:val="bullet"/>
      <w:lvlText w:val=""/>
      <w:lvlJc w:val="left"/>
      <w:pPr>
        <w:ind w:left="360" w:hanging="360"/>
      </w:pPr>
      <w:rPr>
        <w:rFonts w:ascii="Wingdings" w:hAnsi="Wingdings" w:hint="default"/>
      </w:rPr>
    </w:lvl>
    <w:lvl w:ilvl="1" w:tplc="08090005">
      <w:start w:val="1"/>
      <w:numFmt w:val="bullet"/>
      <w:lvlText w:val=""/>
      <w:lvlJc w:val="left"/>
      <w:pPr>
        <w:ind w:left="1080" w:hanging="360"/>
      </w:pPr>
      <w:rPr>
        <w:rFonts w:ascii="Wingdings" w:hAnsi="Wingdings"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nsid w:val="59E85EBA"/>
    <w:multiLevelType w:val="hybridMultilevel"/>
    <w:tmpl w:val="A468AEE4"/>
    <w:lvl w:ilvl="0" w:tplc="08090005">
      <w:start w:val="1"/>
      <w:numFmt w:val="bullet"/>
      <w:lvlText w:val=""/>
      <w:lvlJc w:val="left"/>
      <w:pPr>
        <w:ind w:left="1446" w:hanging="360"/>
      </w:pPr>
      <w:rPr>
        <w:rFonts w:ascii="Wingdings" w:hAnsi="Wingdings" w:hint="default"/>
      </w:rPr>
    </w:lvl>
    <w:lvl w:ilvl="1" w:tplc="08090003" w:tentative="1">
      <w:start w:val="1"/>
      <w:numFmt w:val="bullet"/>
      <w:lvlText w:val="o"/>
      <w:lvlJc w:val="left"/>
      <w:pPr>
        <w:ind w:left="2166" w:hanging="360"/>
      </w:pPr>
      <w:rPr>
        <w:rFonts w:ascii="Courier New" w:hAnsi="Courier New" w:hint="default"/>
      </w:rPr>
    </w:lvl>
    <w:lvl w:ilvl="2" w:tplc="08090005" w:tentative="1">
      <w:start w:val="1"/>
      <w:numFmt w:val="bullet"/>
      <w:lvlText w:val=""/>
      <w:lvlJc w:val="left"/>
      <w:pPr>
        <w:ind w:left="2886" w:hanging="360"/>
      </w:pPr>
      <w:rPr>
        <w:rFonts w:ascii="Wingdings" w:hAnsi="Wingdings" w:hint="default"/>
      </w:rPr>
    </w:lvl>
    <w:lvl w:ilvl="3" w:tplc="08090001" w:tentative="1">
      <w:start w:val="1"/>
      <w:numFmt w:val="bullet"/>
      <w:lvlText w:val=""/>
      <w:lvlJc w:val="left"/>
      <w:pPr>
        <w:ind w:left="3606" w:hanging="360"/>
      </w:pPr>
      <w:rPr>
        <w:rFonts w:ascii="Symbol" w:hAnsi="Symbol" w:hint="default"/>
      </w:rPr>
    </w:lvl>
    <w:lvl w:ilvl="4" w:tplc="08090003" w:tentative="1">
      <w:start w:val="1"/>
      <w:numFmt w:val="bullet"/>
      <w:lvlText w:val="o"/>
      <w:lvlJc w:val="left"/>
      <w:pPr>
        <w:ind w:left="4326" w:hanging="360"/>
      </w:pPr>
      <w:rPr>
        <w:rFonts w:ascii="Courier New" w:hAnsi="Courier New" w:hint="default"/>
      </w:rPr>
    </w:lvl>
    <w:lvl w:ilvl="5" w:tplc="08090005" w:tentative="1">
      <w:start w:val="1"/>
      <w:numFmt w:val="bullet"/>
      <w:lvlText w:val=""/>
      <w:lvlJc w:val="left"/>
      <w:pPr>
        <w:ind w:left="5046" w:hanging="360"/>
      </w:pPr>
      <w:rPr>
        <w:rFonts w:ascii="Wingdings" w:hAnsi="Wingdings" w:hint="default"/>
      </w:rPr>
    </w:lvl>
    <w:lvl w:ilvl="6" w:tplc="08090001" w:tentative="1">
      <w:start w:val="1"/>
      <w:numFmt w:val="bullet"/>
      <w:lvlText w:val=""/>
      <w:lvlJc w:val="left"/>
      <w:pPr>
        <w:ind w:left="5766" w:hanging="360"/>
      </w:pPr>
      <w:rPr>
        <w:rFonts w:ascii="Symbol" w:hAnsi="Symbol" w:hint="default"/>
      </w:rPr>
    </w:lvl>
    <w:lvl w:ilvl="7" w:tplc="08090003" w:tentative="1">
      <w:start w:val="1"/>
      <w:numFmt w:val="bullet"/>
      <w:lvlText w:val="o"/>
      <w:lvlJc w:val="left"/>
      <w:pPr>
        <w:ind w:left="6486" w:hanging="360"/>
      </w:pPr>
      <w:rPr>
        <w:rFonts w:ascii="Courier New" w:hAnsi="Courier New" w:hint="default"/>
      </w:rPr>
    </w:lvl>
    <w:lvl w:ilvl="8" w:tplc="08090005" w:tentative="1">
      <w:start w:val="1"/>
      <w:numFmt w:val="bullet"/>
      <w:lvlText w:val=""/>
      <w:lvlJc w:val="left"/>
      <w:pPr>
        <w:ind w:left="7206" w:hanging="360"/>
      </w:pPr>
      <w:rPr>
        <w:rFonts w:ascii="Wingdings" w:hAnsi="Wingdings" w:hint="default"/>
      </w:rPr>
    </w:lvl>
  </w:abstractNum>
  <w:abstractNum w:abstractNumId="43">
    <w:nsid w:val="5CF15596"/>
    <w:multiLevelType w:val="hybridMultilevel"/>
    <w:tmpl w:val="37A044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nsid w:val="5D095D54"/>
    <w:multiLevelType w:val="multilevel"/>
    <w:tmpl w:val="3B00F600"/>
    <w:name w:val="PwCHeadingListTemplate"/>
    <w:lvl w:ilvl="0">
      <w:start w:val="1"/>
      <w:numFmt w:val="decimal"/>
      <w:lvlText w:val="%1"/>
      <w:lvlJc w:val="right"/>
      <w:pPr>
        <w:tabs>
          <w:tab w:val="num" w:pos="0"/>
        </w:tabs>
        <w:ind w:hanging="280"/>
      </w:pPr>
      <w:rPr>
        <w:rFonts w:ascii="Times New Roman" w:hAnsi="Times New Roman" w:cs="Times New Roman" w:hint="default"/>
      </w:rPr>
    </w:lvl>
    <w:lvl w:ilvl="1">
      <w:start w:val="1"/>
      <w:numFmt w:val="decimal"/>
      <w:lvlText w:val="%1.%2"/>
      <w:lvlJc w:val="right"/>
      <w:pPr>
        <w:tabs>
          <w:tab w:val="num" w:pos="0"/>
        </w:tabs>
        <w:ind w:hanging="280"/>
      </w:pPr>
      <w:rPr>
        <w:rFonts w:cs="Times New Roman"/>
      </w:rPr>
    </w:lvl>
    <w:lvl w:ilvl="2">
      <w:start w:val="1"/>
      <w:numFmt w:val="decimal"/>
      <w:lvlText w:val="%1.%2.%3"/>
      <w:lvlJc w:val="right"/>
      <w:pPr>
        <w:tabs>
          <w:tab w:val="num" w:pos="0"/>
        </w:tabs>
        <w:ind w:hanging="280"/>
      </w:pPr>
      <w:rPr>
        <w:rFonts w:cs="Times New Roman"/>
      </w:rPr>
    </w:lvl>
    <w:lvl w:ilvl="3">
      <w:start w:val="1"/>
      <w:numFmt w:val="decimal"/>
      <w:lvlText w:val="%1.%2.%3.%4"/>
      <w:lvlJc w:val="right"/>
      <w:pPr>
        <w:tabs>
          <w:tab w:val="num" w:pos="0"/>
        </w:tabs>
        <w:ind w:hanging="280"/>
      </w:pPr>
      <w:rPr>
        <w:rFonts w:cs="Times New Roman"/>
      </w:rPr>
    </w:lvl>
    <w:lvl w:ilvl="4">
      <w:start w:val="1"/>
      <w:numFmt w:val="decimal"/>
      <w:lvlText w:val="%1.%2.%3.%4.%5"/>
      <w:lvlJc w:val="right"/>
      <w:pPr>
        <w:tabs>
          <w:tab w:val="num" w:pos="0"/>
        </w:tabs>
        <w:ind w:hanging="280"/>
      </w:pPr>
      <w:rPr>
        <w:rFonts w:cs="Times New Roman"/>
      </w:rPr>
    </w:lvl>
    <w:lvl w:ilvl="5">
      <w:start w:val="1"/>
      <w:numFmt w:val="decimal"/>
      <w:lvlText w:val="%1.%2.%3.%4.%5.%6"/>
      <w:lvlJc w:val="right"/>
      <w:pPr>
        <w:tabs>
          <w:tab w:val="num" w:pos="0"/>
        </w:tabs>
        <w:ind w:hanging="280"/>
      </w:pPr>
      <w:rPr>
        <w:rFonts w:cs="Times New Roman"/>
      </w:rPr>
    </w:lvl>
    <w:lvl w:ilvl="6">
      <w:start w:val="1"/>
      <w:numFmt w:val="decimal"/>
      <w:lvlText w:val="%1.%2.%3.%4.%5.%6.%7"/>
      <w:lvlJc w:val="right"/>
      <w:pPr>
        <w:tabs>
          <w:tab w:val="num" w:pos="0"/>
        </w:tabs>
        <w:ind w:hanging="280"/>
      </w:pPr>
      <w:rPr>
        <w:rFonts w:cs="Times New Roman"/>
      </w:rPr>
    </w:lvl>
    <w:lvl w:ilvl="7">
      <w:start w:val="1"/>
      <w:numFmt w:val="decimal"/>
      <w:lvlText w:val="%1.%2.%3.%4.%5.%6.%7.%8"/>
      <w:lvlJc w:val="right"/>
      <w:pPr>
        <w:tabs>
          <w:tab w:val="num" w:pos="0"/>
        </w:tabs>
        <w:ind w:hanging="280"/>
      </w:pPr>
      <w:rPr>
        <w:rFonts w:cs="Times New Roman"/>
      </w:rPr>
    </w:lvl>
    <w:lvl w:ilvl="8">
      <w:start w:val="1"/>
      <w:numFmt w:val="decimal"/>
      <w:lvlText w:val="%1.%2.%3.%4.%5.%6.%7.%8.%9"/>
      <w:lvlJc w:val="right"/>
      <w:pPr>
        <w:tabs>
          <w:tab w:val="num" w:pos="0"/>
        </w:tabs>
        <w:ind w:hanging="280"/>
      </w:pPr>
      <w:rPr>
        <w:rFonts w:cs="Times New Roman"/>
      </w:rPr>
    </w:lvl>
  </w:abstractNum>
  <w:abstractNum w:abstractNumId="45">
    <w:nsid w:val="5E1F2792"/>
    <w:multiLevelType w:val="hybridMultilevel"/>
    <w:tmpl w:val="A7AAD7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nsid w:val="62FA5C0A"/>
    <w:multiLevelType w:val="singleLevel"/>
    <w:tmpl w:val="08090017"/>
    <w:lvl w:ilvl="0">
      <w:start w:val="1"/>
      <w:numFmt w:val="lowerLetter"/>
      <w:lvlText w:val="%1)"/>
      <w:lvlJc w:val="left"/>
      <w:pPr>
        <w:tabs>
          <w:tab w:val="num" w:pos="360"/>
        </w:tabs>
        <w:ind w:left="360" w:hanging="360"/>
      </w:pPr>
    </w:lvl>
  </w:abstractNum>
  <w:abstractNum w:abstractNumId="47">
    <w:nsid w:val="69DD0335"/>
    <w:multiLevelType w:val="multilevel"/>
    <w:tmpl w:val="564E78BE"/>
    <w:lvl w:ilvl="0">
      <w:start w:val="2"/>
      <w:numFmt w:val="decimal"/>
      <w:lvlText w:val="%1."/>
      <w:lvlJc w:val="left"/>
      <w:pPr>
        <w:tabs>
          <w:tab w:val="num" w:pos="570"/>
        </w:tabs>
        <w:ind w:left="570" w:hanging="570"/>
      </w:pPr>
      <w:rPr>
        <w:rFonts w:cs="Times New Roman" w:hint="default"/>
      </w:rPr>
    </w:lvl>
    <w:lvl w:ilvl="1">
      <w:start w:val="1"/>
      <w:numFmt w:val="decimal"/>
      <w:isLgl/>
      <w:lvlText w:val="7.%2"/>
      <w:lvlJc w:val="left"/>
      <w:pPr>
        <w:tabs>
          <w:tab w:val="num" w:pos="570"/>
        </w:tabs>
        <w:ind w:left="570" w:hanging="570"/>
      </w:pPr>
      <w:rPr>
        <w:rFonts w:cs="Times New Roman" w:hint="default"/>
        <w:sz w:val="22"/>
      </w:rPr>
    </w:lvl>
    <w:lvl w:ilvl="2">
      <w:start w:val="1"/>
      <w:numFmt w:val="decimal"/>
      <w:isLgl/>
      <w:lvlText w:val="%1.%2.%3"/>
      <w:lvlJc w:val="left"/>
      <w:pPr>
        <w:tabs>
          <w:tab w:val="num" w:pos="720"/>
        </w:tabs>
        <w:ind w:left="720" w:hanging="720"/>
      </w:pPr>
      <w:rPr>
        <w:rFonts w:cs="Times New Roman" w:hint="default"/>
        <w:sz w:val="22"/>
      </w:rPr>
    </w:lvl>
    <w:lvl w:ilvl="3">
      <w:start w:val="1"/>
      <w:numFmt w:val="decimal"/>
      <w:isLgl/>
      <w:lvlText w:val="%1.%2.%3.%4"/>
      <w:lvlJc w:val="left"/>
      <w:pPr>
        <w:tabs>
          <w:tab w:val="num" w:pos="720"/>
        </w:tabs>
        <w:ind w:left="720" w:hanging="720"/>
      </w:pPr>
      <w:rPr>
        <w:rFonts w:cs="Times New Roman" w:hint="default"/>
        <w:sz w:val="22"/>
      </w:rPr>
    </w:lvl>
    <w:lvl w:ilvl="4">
      <w:start w:val="1"/>
      <w:numFmt w:val="decimal"/>
      <w:isLgl/>
      <w:lvlText w:val="%1.%2.%3.%4.%5"/>
      <w:lvlJc w:val="left"/>
      <w:pPr>
        <w:tabs>
          <w:tab w:val="num" w:pos="1080"/>
        </w:tabs>
        <w:ind w:left="1080" w:hanging="1080"/>
      </w:pPr>
      <w:rPr>
        <w:rFonts w:cs="Times New Roman" w:hint="default"/>
        <w:sz w:val="22"/>
      </w:rPr>
    </w:lvl>
    <w:lvl w:ilvl="5">
      <w:start w:val="1"/>
      <w:numFmt w:val="decimal"/>
      <w:isLgl/>
      <w:lvlText w:val="%1.%2.%3.%4.%5.%6"/>
      <w:lvlJc w:val="left"/>
      <w:pPr>
        <w:tabs>
          <w:tab w:val="num" w:pos="1080"/>
        </w:tabs>
        <w:ind w:left="1080" w:hanging="1080"/>
      </w:pPr>
      <w:rPr>
        <w:rFonts w:cs="Times New Roman" w:hint="default"/>
        <w:sz w:val="22"/>
      </w:rPr>
    </w:lvl>
    <w:lvl w:ilvl="6">
      <w:start w:val="1"/>
      <w:numFmt w:val="decimal"/>
      <w:isLgl/>
      <w:lvlText w:val="%1.%2.%3.%4.%5.%6.%7"/>
      <w:lvlJc w:val="left"/>
      <w:pPr>
        <w:tabs>
          <w:tab w:val="num" w:pos="1440"/>
        </w:tabs>
        <w:ind w:left="1440" w:hanging="1440"/>
      </w:pPr>
      <w:rPr>
        <w:rFonts w:cs="Times New Roman" w:hint="default"/>
        <w:sz w:val="22"/>
      </w:rPr>
    </w:lvl>
    <w:lvl w:ilvl="7">
      <w:start w:val="1"/>
      <w:numFmt w:val="decimal"/>
      <w:isLgl/>
      <w:lvlText w:val="%1.%2.%3.%4.%5.%6.%7.%8"/>
      <w:lvlJc w:val="left"/>
      <w:pPr>
        <w:tabs>
          <w:tab w:val="num" w:pos="1440"/>
        </w:tabs>
        <w:ind w:left="1440" w:hanging="1440"/>
      </w:pPr>
      <w:rPr>
        <w:rFonts w:cs="Times New Roman" w:hint="default"/>
        <w:sz w:val="22"/>
      </w:rPr>
    </w:lvl>
    <w:lvl w:ilvl="8">
      <w:start w:val="1"/>
      <w:numFmt w:val="decimal"/>
      <w:isLgl/>
      <w:lvlText w:val="%1.%2.%3.%4.%5.%6.%7.%8.%9"/>
      <w:lvlJc w:val="left"/>
      <w:pPr>
        <w:tabs>
          <w:tab w:val="num" w:pos="1440"/>
        </w:tabs>
        <w:ind w:left="1440" w:hanging="1440"/>
      </w:pPr>
      <w:rPr>
        <w:rFonts w:cs="Times New Roman" w:hint="default"/>
        <w:sz w:val="22"/>
      </w:rPr>
    </w:lvl>
  </w:abstractNum>
  <w:abstractNum w:abstractNumId="48">
    <w:nsid w:val="6B2822D8"/>
    <w:multiLevelType w:val="hybridMultilevel"/>
    <w:tmpl w:val="FDDC93A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nsid w:val="6BBB26BC"/>
    <w:multiLevelType w:val="hybridMultilevel"/>
    <w:tmpl w:val="8246454E"/>
    <w:lvl w:ilvl="0" w:tplc="08090005">
      <w:start w:val="1"/>
      <w:numFmt w:val="bullet"/>
      <w:lvlText w:val=""/>
      <w:lvlJc w:val="left"/>
      <w:pPr>
        <w:tabs>
          <w:tab w:val="num" w:pos="1080"/>
        </w:tabs>
        <w:ind w:left="1080" w:hanging="360"/>
      </w:pPr>
      <w:rPr>
        <w:rFonts w:ascii="Wingdings" w:hAnsi="Wingdings" w:hint="default"/>
      </w:rPr>
    </w:lvl>
    <w:lvl w:ilvl="1" w:tplc="08090003">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0">
    <w:nsid w:val="6CCF1D8D"/>
    <w:multiLevelType w:val="hybridMultilevel"/>
    <w:tmpl w:val="7B281ECE"/>
    <w:lvl w:ilvl="0" w:tplc="08090005">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51">
    <w:nsid w:val="6D465BE6"/>
    <w:multiLevelType w:val="hybridMultilevel"/>
    <w:tmpl w:val="7E6A0A8E"/>
    <w:lvl w:ilvl="0" w:tplc="04090011">
      <w:start w:val="1"/>
      <w:numFmt w:val="decimal"/>
      <w:lvlText w:val="%1)"/>
      <w:lvlJc w:val="left"/>
      <w:pPr>
        <w:tabs>
          <w:tab w:val="num" w:pos="927"/>
        </w:tabs>
        <w:ind w:left="927" w:hanging="360"/>
      </w:pPr>
      <w:rPr>
        <w:rFonts w:cs="Times New Roman"/>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52">
    <w:nsid w:val="6FEE42C2"/>
    <w:multiLevelType w:val="singleLevel"/>
    <w:tmpl w:val="BF548B86"/>
    <w:lvl w:ilvl="0">
      <w:start w:val="1"/>
      <w:numFmt w:val="decimal"/>
      <w:pStyle w:val="Heading4"/>
      <w:lvlText w:val="%1"/>
      <w:lvlJc w:val="left"/>
      <w:pPr>
        <w:tabs>
          <w:tab w:val="num" w:pos="720"/>
        </w:tabs>
        <w:ind w:left="720" w:hanging="720"/>
      </w:pPr>
      <w:rPr>
        <w:rFonts w:cs="Times New Roman" w:hint="default"/>
      </w:rPr>
    </w:lvl>
  </w:abstractNum>
  <w:abstractNum w:abstractNumId="53">
    <w:nsid w:val="734C77AF"/>
    <w:multiLevelType w:val="hybridMultilevel"/>
    <w:tmpl w:val="9FD8AD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nsid w:val="74B06067"/>
    <w:multiLevelType w:val="hybridMultilevel"/>
    <w:tmpl w:val="2FCC2246"/>
    <w:lvl w:ilvl="0" w:tplc="08090005">
      <w:start w:val="1"/>
      <w:numFmt w:val="bullet"/>
      <w:lvlText w:val=""/>
      <w:lvlJc w:val="left"/>
      <w:pPr>
        <w:ind w:left="1800" w:hanging="360"/>
      </w:pPr>
      <w:rPr>
        <w:rFonts w:ascii="Wingdings" w:hAnsi="Wingdings" w:hint="default"/>
      </w:rPr>
    </w:lvl>
    <w:lvl w:ilvl="1" w:tplc="08090003" w:tentative="1">
      <w:start w:val="1"/>
      <w:numFmt w:val="bullet"/>
      <w:lvlText w:val="o"/>
      <w:lvlJc w:val="left"/>
      <w:pPr>
        <w:ind w:left="2520" w:hanging="360"/>
      </w:pPr>
      <w:rPr>
        <w:rFonts w:ascii="Courier New" w:hAnsi="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5">
    <w:nsid w:val="75451E96"/>
    <w:multiLevelType w:val="hybridMultilevel"/>
    <w:tmpl w:val="49D016B6"/>
    <w:lvl w:ilvl="0" w:tplc="08090001">
      <w:start w:val="1"/>
      <w:numFmt w:val="bullet"/>
      <w:lvlText w:val=""/>
      <w:lvlJc w:val="left"/>
      <w:pPr>
        <w:ind w:left="1534" w:hanging="360"/>
      </w:pPr>
      <w:rPr>
        <w:rFonts w:ascii="Symbol" w:hAnsi="Symbol" w:hint="default"/>
      </w:rPr>
    </w:lvl>
    <w:lvl w:ilvl="1" w:tplc="08090019" w:tentative="1">
      <w:start w:val="1"/>
      <w:numFmt w:val="lowerLetter"/>
      <w:lvlText w:val="%2."/>
      <w:lvlJc w:val="left"/>
      <w:pPr>
        <w:ind w:left="2254" w:hanging="360"/>
      </w:pPr>
    </w:lvl>
    <w:lvl w:ilvl="2" w:tplc="0809001B" w:tentative="1">
      <w:start w:val="1"/>
      <w:numFmt w:val="lowerRoman"/>
      <w:lvlText w:val="%3."/>
      <w:lvlJc w:val="right"/>
      <w:pPr>
        <w:ind w:left="2974" w:hanging="180"/>
      </w:pPr>
    </w:lvl>
    <w:lvl w:ilvl="3" w:tplc="0809000F" w:tentative="1">
      <w:start w:val="1"/>
      <w:numFmt w:val="decimal"/>
      <w:lvlText w:val="%4."/>
      <w:lvlJc w:val="left"/>
      <w:pPr>
        <w:ind w:left="3694" w:hanging="360"/>
      </w:pPr>
    </w:lvl>
    <w:lvl w:ilvl="4" w:tplc="08090019" w:tentative="1">
      <w:start w:val="1"/>
      <w:numFmt w:val="lowerLetter"/>
      <w:lvlText w:val="%5."/>
      <w:lvlJc w:val="left"/>
      <w:pPr>
        <w:ind w:left="4414" w:hanging="360"/>
      </w:pPr>
    </w:lvl>
    <w:lvl w:ilvl="5" w:tplc="0809001B" w:tentative="1">
      <w:start w:val="1"/>
      <w:numFmt w:val="lowerRoman"/>
      <w:lvlText w:val="%6."/>
      <w:lvlJc w:val="right"/>
      <w:pPr>
        <w:ind w:left="5134" w:hanging="180"/>
      </w:pPr>
    </w:lvl>
    <w:lvl w:ilvl="6" w:tplc="0809000F" w:tentative="1">
      <w:start w:val="1"/>
      <w:numFmt w:val="decimal"/>
      <w:lvlText w:val="%7."/>
      <w:lvlJc w:val="left"/>
      <w:pPr>
        <w:ind w:left="5854" w:hanging="360"/>
      </w:pPr>
    </w:lvl>
    <w:lvl w:ilvl="7" w:tplc="08090019" w:tentative="1">
      <w:start w:val="1"/>
      <w:numFmt w:val="lowerLetter"/>
      <w:lvlText w:val="%8."/>
      <w:lvlJc w:val="left"/>
      <w:pPr>
        <w:ind w:left="6574" w:hanging="360"/>
      </w:pPr>
    </w:lvl>
    <w:lvl w:ilvl="8" w:tplc="0809001B" w:tentative="1">
      <w:start w:val="1"/>
      <w:numFmt w:val="lowerRoman"/>
      <w:lvlText w:val="%9."/>
      <w:lvlJc w:val="right"/>
      <w:pPr>
        <w:ind w:left="7294" w:hanging="180"/>
      </w:pPr>
    </w:lvl>
  </w:abstractNum>
  <w:abstractNum w:abstractNumId="56">
    <w:nsid w:val="793E02F7"/>
    <w:multiLevelType w:val="hybridMultilevel"/>
    <w:tmpl w:val="BFD037D0"/>
    <w:lvl w:ilvl="0" w:tplc="08090005">
      <w:start w:val="1"/>
      <w:numFmt w:val="bullet"/>
      <w:lvlText w:val=""/>
      <w:lvlJc w:val="left"/>
      <w:pPr>
        <w:ind w:left="1174" w:hanging="360"/>
      </w:pPr>
      <w:rPr>
        <w:rFonts w:ascii="Wingdings" w:hAnsi="Wingdings" w:hint="default"/>
      </w:rPr>
    </w:lvl>
    <w:lvl w:ilvl="1" w:tplc="08090003">
      <w:start w:val="1"/>
      <w:numFmt w:val="bullet"/>
      <w:lvlText w:val="o"/>
      <w:lvlJc w:val="left"/>
      <w:pPr>
        <w:ind w:left="1894" w:hanging="360"/>
      </w:pPr>
      <w:rPr>
        <w:rFonts w:ascii="Courier New" w:hAnsi="Courier New" w:hint="default"/>
      </w:rPr>
    </w:lvl>
    <w:lvl w:ilvl="2" w:tplc="08090005">
      <w:start w:val="1"/>
      <w:numFmt w:val="bullet"/>
      <w:lvlText w:val=""/>
      <w:lvlJc w:val="left"/>
      <w:pPr>
        <w:ind w:left="2614" w:hanging="360"/>
      </w:pPr>
      <w:rPr>
        <w:rFonts w:ascii="Wingdings" w:hAnsi="Wingdings" w:hint="default"/>
      </w:rPr>
    </w:lvl>
    <w:lvl w:ilvl="3" w:tplc="08090001" w:tentative="1">
      <w:start w:val="1"/>
      <w:numFmt w:val="bullet"/>
      <w:lvlText w:val=""/>
      <w:lvlJc w:val="left"/>
      <w:pPr>
        <w:ind w:left="3334" w:hanging="360"/>
      </w:pPr>
      <w:rPr>
        <w:rFonts w:ascii="Symbol" w:hAnsi="Symbol" w:hint="default"/>
      </w:rPr>
    </w:lvl>
    <w:lvl w:ilvl="4" w:tplc="08090003" w:tentative="1">
      <w:start w:val="1"/>
      <w:numFmt w:val="bullet"/>
      <w:lvlText w:val="o"/>
      <w:lvlJc w:val="left"/>
      <w:pPr>
        <w:ind w:left="4054" w:hanging="360"/>
      </w:pPr>
      <w:rPr>
        <w:rFonts w:ascii="Courier New" w:hAnsi="Courier New" w:hint="default"/>
      </w:rPr>
    </w:lvl>
    <w:lvl w:ilvl="5" w:tplc="08090005" w:tentative="1">
      <w:start w:val="1"/>
      <w:numFmt w:val="bullet"/>
      <w:lvlText w:val=""/>
      <w:lvlJc w:val="left"/>
      <w:pPr>
        <w:ind w:left="4774" w:hanging="360"/>
      </w:pPr>
      <w:rPr>
        <w:rFonts w:ascii="Wingdings" w:hAnsi="Wingdings" w:hint="default"/>
      </w:rPr>
    </w:lvl>
    <w:lvl w:ilvl="6" w:tplc="08090001" w:tentative="1">
      <w:start w:val="1"/>
      <w:numFmt w:val="bullet"/>
      <w:lvlText w:val=""/>
      <w:lvlJc w:val="left"/>
      <w:pPr>
        <w:ind w:left="5494" w:hanging="360"/>
      </w:pPr>
      <w:rPr>
        <w:rFonts w:ascii="Symbol" w:hAnsi="Symbol" w:hint="default"/>
      </w:rPr>
    </w:lvl>
    <w:lvl w:ilvl="7" w:tplc="08090003" w:tentative="1">
      <w:start w:val="1"/>
      <w:numFmt w:val="bullet"/>
      <w:lvlText w:val="o"/>
      <w:lvlJc w:val="left"/>
      <w:pPr>
        <w:ind w:left="6214" w:hanging="360"/>
      </w:pPr>
      <w:rPr>
        <w:rFonts w:ascii="Courier New" w:hAnsi="Courier New" w:hint="default"/>
      </w:rPr>
    </w:lvl>
    <w:lvl w:ilvl="8" w:tplc="08090005" w:tentative="1">
      <w:start w:val="1"/>
      <w:numFmt w:val="bullet"/>
      <w:lvlText w:val=""/>
      <w:lvlJc w:val="left"/>
      <w:pPr>
        <w:ind w:left="6934" w:hanging="360"/>
      </w:pPr>
      <w:rPr>
        <w:rFonts w:ascii="Wingdings" w:hAnsi="Wingdings" w:hint="default"/>
      </w:rPr>
    </w:lvl>
  </w:abstractNum>
  <w:abstractNum w:abstractNumId="57">
    <w:nsid w:val="7AB94F6B"/>
    <w:multiLevelType w:val="hybridMultilevel"/>
    <w:tmpl w:val="040215E8"/>
    <w:lvl w:ilvl="0" w:tplc="E286EB44">
      <w:start w:val="1"/>
      <w:numFmt w:val="bullet"/>
      <w:pStyle w:val="11-Bullet1"/>
      <w:lvlText w:val=""/>
      <w:lvlJc w:val="left"/>
      <w:pPr>
        <w:ind w:left="1174" w:hanging="360"/>
      </w:pPr>
      <w:rPr>
        <w:rFonts w:ascii="Symbol" w:hAnsi="Symbol" w:hint="default"/>
        <w:color w:val="auto"/>
      </w:rPr>
    </w:lvl>
    <w:lvl w:ilvl="1" w:tplc="08090003">
      <w:start w:val="1"/>
      <w:numFmt w:val="bullet"/>
      <w:lvlText w:val="o"/>
      <w:lvlJc w:val="left"/>
      <w:pPr>
        <w:ind w:left="1894" w:hanging="360"/>
      </w:pPr>
      <w:rPr>
        <w:rFonts w:ascii="Courier New" w:hAnsi="Courier New" w:hint="default"/>
      </w:rPr>
    </w:lvl>
    <w:lvl w:ilvl="2" w:tplc="08090005" w:tentative="1">
      <w:start w:val="1"/>
      <w:numFmt w:val="bullet"/>
      <w:lvlText w:val=""/>
      <w:lvlJc w:val="left"/>
      <w:pPr>
        <w:ind w:left="2614" w:hanging="360"/>
      </w:pPr>
      <w:rPr>
        <w:rFonts w:ascii="Wingdings" w:hAnsi="Wingdings" w:hint="default"/>
      </w:rPr>
    </w:lvl>
    <w:lvl w:ilvl="3" w:tplc="08090001" w:tentative="1">
      <w:start w:val="1"/>
      <w:numFmt w:val="bullet"/>
      <w:lvlText w:val=""/>
      <w:lvlJc w:val="left"/>
      <w:pPr>
        <w:ind w:left="3334" w:hanging="360"/>
      </w:pPr>
      <w:rPr>
        <w:rFonts w:ascii="Symbol" w:hAnsi="Symbol" w:hint="default"/>
      </w:rPr>
    </w:lvl>
    <w:lvl w:ilvl="4" w:tplc="08090003" w:tentative="1">
      <w:start w:val="1"/>
      <w:numFmt w:val="bullet"/>
      <w:lvlText w:val="o"/>
      <w:lvlJc w:val="left"/>
      <w:pPr>
        <w:ind w:left="4054" w:hanging="360"/>
      </w:pPr>
      <w:rPr>
        <w:rFonts w:ascii="Courier New" w:hAnsi="Courier New" w:hint="default"/>
      </w:rPr>
    </w:lvl>
    <w:lvl w:ilvl="5" w:tplc="08090005" w:tentative="1">
      <w:start w:val="1"/>
      <w:numFmt w:val="bullet"/>
      <w:lvlText w:val=""/>
      <w:lvlJc w:val="left"/>
      <w:pPr>
        <w:ind w:left="4774" w:hanging="360"/>
      </w:pPr>
      <w:rPr>
        <w:rFonts w:ascii="Wingdings" w:hAnsi="Wingdings" w:hint="default"/>
      </w:rPr>
    </w:lvl>
    <w:lvl w:ilvl="6" w:tplc="08090001" w:tentative="1">
      <w:start w:val="1"/>
      <w:numFmt w:val="bullet"/>
      <w:lvlText w:val=""/>
      <w:lvlJc w:val="left"/>
      <w:pPr>
        <w:ind w:left="5494" w:hanging="360"/>
      </w:pPr>
      <w:rPr>
        <w:rFonts w:ascii="Symbol" w:hAnsi="Symbol" w:hint="default"/>
      </w:rPr>
    </w:lvl>
    <w:lvl w:ilvl="7" w:tplc="08090003" w:tentative="1">
      <w:start w:val="1"/>
      <w:numFmt w:val="bullet"/>
      <w:lvlText w:val="o"/>
      <w:lvlJc w:val="left"/>
      <w:pPr>
        <w:ind w:left="6214" w:hanging="360"/>
      </w:pPr>
      <w:rPr>
        <w:rFonts w:ascii="Courier New" w:hAnsi="Courier New" w:hint="default"/>
      </w:rPr>
    </w:lvl>
    <w:lvl w:ilvl="8" w:tplc="08090005" w:tentative="1">
      <w:start w:val="1"/>
      <w:numFmt w:val="bullet"/>
      <w:lvlText w:val=""/>
      <w:lvlJc w:val="left"/>
      <w:pPr>
        <w:ind w:left="6934" w:hanging="360"/>
      </w:pPr>
      <w:rPr>
        <w:rFonts w:ascii="Wingdings" w:hAnsi="Wingdings" w:hint="default"/>
      </w:rPr>
    </w:lvl>
  </w:abstractNum>
  <w:num w:numId="1">
    <w:abstractNumId w:val="40"/>
  </w:num>
  <w:num w:numId="2">
    <w:abstractNumId w:val="11"/>
  </w:num>
  <w:num w:numId="3">
    <w:abstractNumId w:val="0"/>
  </w:num>
  <w:num w:numId="4">
    <w:abstractNumId w:val="52"/>
  </w:num>
  <w:num w:numId="5">
    <w:abstractNumId w:val="23"/>
  </w:num>
  <w:num w:numId="6">
    <w:abstractNumId w:val="51"/>
  </w:num>
  <w:num w:numId="7">
    <w:abstractNumId w:val="21"/>
  </w:num>
  <w:num w:numId="8">
    <w:abstractNumId w:val="33"/>
  </w:num>
  <w:num w:numId="9">
    <w:abstractNumId w:val="27"/>
  </w:num>
  <w:num w:numId="10">
    <w:abstractNumId w:val="12"/>
  </w:num>
  <w:num w:numId="11">
    <w:abstractNumId w:val="31"/>
  </w:num>
  <w:num w:numId="12">
    <w:abstractNumId w:val="50"/>
  </w:num>
  <w:num w:numId="13">
    <w:abstractNumId w:val="16"/>
  </w:num>
  <w:num w:numId="14">
    <w:abstractNumId w:val="17"/>
  </w:num>
  <w:num w:numId="15">
    <w:abstractNumId w:val="39"/>
  </w:num>
  <w:num w:numId="16">
    <w:abstractNumId w:val="1"/>
  </w:num>
  <w:num w:numId="17">
    <w:abstractNumId w:val="20"/>
  </w:num>
  <w:num w:numId="18">
    <w:abstractNumId w:val="6"/>
  </w:num>
  <w:num w:numId="19">
    <w:abstractNumId w:val="32"/>
  </w:num>
  <w:num w:numId="20">
    <w:abstractNumId w:val="49"/>
  </w:num>
  <w:num w:numId="21">
    <w:abstractNumId w:val="37"/>
  </w:num>
  <w:num w:numId="22">
    <w:abstractNumId w:val="3"/>
  </w:num>
  <w:num w:numId="23">
    <w:abstractNumId w:val="57"/>
  </w:num>
  <w:num w:numId="24">
    <w:abstractNumId w:val="47"/>
  </w:num>
  <w:num w:numId="25">
    <w:abstractNumId w:val="28"/>
  </w:num>
  <w:num w:numId="26">
    <w:abstractNumId w:val="38"/>
  </w:num>
  <w:num w:numId="27">
    <w:abstractNumId w:val="48"/>
  </w:num>
  <w:num w:numId="28">
    <w:abstractNumId w:val="54"/>
  </w:num>
  <w:num w:numId="29">
    <w:abstractNumId w:val="34"/>
  </w:num>
  <w:num w:numId="30">
    <w:abstractNumId w:val="29"/>
  </w:num>
  <w:num w:numId="31">
    <w:abstractNumId w:val="42"/>
  </w:num>
  <w:num w:numId="32">
    <w:abstractNumId w:val="18"/>
  </w:num>
  <w:num w:numId="33">
    <w:abstractNumId w:val="15"/>
  </w:num>
  <w:num w:numId="34">
    <w:abstractNumId w:val="35"/>
  </w:num>
  <w:num w:numId="35">
    <w:abstractNumId w:val="4"/>
  </w:num>
  <w:num w:numId="36">
    <w:abstractNumId w:val="9"/>
  </w:num>
  <w:num w:numId="37">
    <w:abstractNumId w:val="22"/>
  </w:num>
  <w:num w:numId="38">
    <w:abstractNumId w:val="56"/>
  </w:num>
  <w:num w:numId="39">
    <w:abstractNumId w:val="19"/>
  </w:num>
  <w:num w:numId="40">
    <w:abstractNumId w:val="30"/>
  </w:num>
  <w:num w:numId="41">
    <w:abstractNumId w:val="25"/>
  </w:num>
  <w:num w:numId="42">
    <w:abstractNumId w:val="36"/>
  </w:num>
  <w:num w:numId="43">
    <w:abstractNumId w:val="41"/>
  </w:num>
  <w:num w:numId="44">
    <w:abstractNumId w:val="24"/>
  </w:num>
  <w:num w:numId="45">
    <w:abstractNumId w:val="43"/>
  </w:num>
  <w:num w:numId="46">
    <w:abstractNumId w:val="2"/>
  </w:num>
  <w:num w:numId="47">
    <w:abstractNumId w:val="13"/>
  </w:num>
  <w:num w:numId="48">
    <w:abstractNumId w:val="10"/>
  </w:num>
  <w:num w:numId="49">
    <w:abstractNumId w:val="8"/>
  </w:num>
  <w:num w:numId="50">
    <w:abstractNumId w:val="53"/>
  </w:num>
  <w:num w:numId="51">
    <w:abstractNumId w:val="45"/>
  </w:num>
  <w:num w:numId="52">
    <w:abstractNumId w:val="55"/>
  </w:num>
  <w:num w:numId="53">
    <w:abstractNumId w:val="14"/>
  </w:num>
  <w:num w:numId="54">
    <w:abstractNumId w:val="7"/>
  </w:num>
  <w:num w:numId="55">
    <w:abstractNumId w:val="5"/>
  </w:num>
  <w:num w:numId="56">
    <w:abstractNumId w:val="26"/>
  </w:num>
  <w:num w:numId="57">
    <w:abstractNumId w:val="46"/>
  </w:num>
  <w:numIdMacAtCleanup w:val="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stylePaneFormatFilter w:val="3F01"/>
  <w:defaultTabStop w:val="720"/>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4098"/>
    <o:shapelayout v:ext="edit">
      <o:idmap v:ext="edit" data="2"/>
    </o:shapelayout>
  </w:hdrShapeDefaults>
  <w:footnotePr>
    <w:numFmt w:val="lowerRoman"/>
    <w:footnote w:id="-1"/>
    <w:footnote w:id="0"/>
  </w:footnotePr>
  <w:endnotePr>
    <w:pos w:val="sectEnd"/>
    <w:numFmt w:val="decimal"/>
    <w:numStart w:val="0"/>
    <w:endnote w:id="-1"/>
    <w:endnote w:id="0"/>
  </w:endnotePr>
  <w:compat/>
  <w:rsids>
    <w:rsidRoot w:val="00047008"/>
    <w:rsid w:val="0000031C"/>
    <w:rsid w:val="0000049C"/>
    <w:rsid w:val="000006A8"/>
    <w:rsid w:val="00002309"/>
    <w:rsid w:val="00002895"/>
    <w:rsid w:val="000037B0"/>
    <w:rsid w:val="0000485F"/>
    <w:rsid w:val="00004A80"/>
    <w:rsid w:val="00005442"/>
    <w:rsid w:val="00005ACA"/>
    <w:rsid w:val="00006687"/>
    <w:rsid w:val="00006763"/>
    <w:rsid w:val="00006A84"/>
    <w:rsid w:val="00006DFC"/>
    <w:rsid w:val="0000732E"/>
    <w:rsid w:val="00010853"/>
    <w:rsid w:val="00011EA3"/>
    <w:rsid w:val="000128A9"/>
    <w:rsid w:val="00012C8B"/>
    <w:rsid w:val="00012EAE"/>
    <w:rsid w:val="0001449A"/>
    <w:rsid w:val="00014792"/>
    <w:rsid w:val="000149F7"/>
    <w:rsid w:val="00014AAB"/>
    <w:rsid w:val="00015C03"/>
    <w:rsid w:val="00016733"/>
    <w:rsid w:val="00016E3A"/>
    <w:rsid w:val="000170FE"/>
    <w:rsid w:val="00021297"/>
    <w:rsid w:val="000215F0"/>
    <w:rsid w:val="00021AF7"/>
    <w:rsid w:val="00021F70"/>
    <w:rsid w:val="00022477"/>
    <w:rsid w:val="000227FB"/>
    <w:rsid w:val="00022F5F"/>
    <w:rsid w:val="0002445A"/>
    <w:rsid w:val="0002454E"/>
    <w:rsid w:val="000245FD"/>
    <w:rsid w:val="00024D13"/>
    <w:rsid w:val="00024F43"/>
    <w:rsid w:val="00025702"/>
    <w:rsid w:val="00025F1A"/>
    <w:rsid w:val="00026032"/>
    <w:rsid w:val="00026D4F"/>
    <w:rsid w:val="00026FCB"/>
    <w:rsid w:val="00027085"/>
    <w:rsid w:val="00030EEE"/>
    <w:rsid w:val="000325FF"/>
    <w:rsid w:val="000329ED"/>
    <w:rsid w:val="00034A0A"/>
    <w:rsid w:val="00034EC8"/>
    <w:rsid w:val="000352A6"/>
    <w:rsid w:val="00036448"/>
    <w:rsid w:val="00036722"/>
    <w:rsid w:val="00036F15"/>
    <w:rsid w:val="000400F2"/>
    <w:rsid w:val="00040A72"/>
    <w:rsid w:val="00040CB7"/>
    <w:rsid w:val="00042034"/>
    <w:rsid w:val="000424D0"/>
    <w:rsid w:val="000428BF"/>
    <w:rsid w:val="00042D49"/>
    <w:rsid w:val="00044365"/>
    <w:rsid w:val="00044DBF"/>
    <w:rsid w:val="00045670"/>
    <w:rsid w:val="00045BEB"/>
    <w:rsid w:val="00046474"/>
    <w:rsid w:val="00047008"/>
    <w:rsid w:val="0004766D"/>
    <w:rsid w:val="00047885"/>
    <w:rsid w:val="00047AE6"/>
    <w:rsid w:val="00047CE0"/>
    <w:rsid w:val="00050060"/>
    <w:rsid w:val="000504A0"/>
    <w:rsid w:val="00052304"/>
    <w:rsid w:val="00052D6C"/>
    <w:rsid w:val="000535DD"/>
    <w:rsid w:val="00053B1F"/>
    <w:rsid w:val="00053CA8"/>
    <w:rsid w:val="00054236"/>
    <w:rsid w:val="00054B11"/>
    <w:rsid w:val="00054E32"/>
    <w:rsid w:val="00055014"/>
    <w:rsid w:val="000553E7"/>
    <w:rsid w:val="00055A73"/>
    <w:rsid w:val="00055D24"/>
    <w:rsid w:val="00060291"/>
    <w:rsid w:val="00061ABB"/>
    <w:rsid w:val="00062126"/>
    <w:rsid w:val="00062F83"/>
    <w:rsid w:val="00063780"/>
    <w:rsid w:val="000638F2"/>
    <w:rsid w:val="00063C34"/>
    <w:rsid w:val="00063C70"/>
    <w:rsid w:val="00064106"/>
    <w:rsid w:val="000644AC"/>
    <w:rsid w:val="00064BC3"/>
    <w:rsid w:val="0006551D"/>
    <w:rsid w:val="00066CEF"/>
    <w:rsid w:val="0006718B"/>
    <w:rsid w:val="00070AB2"/>
    <w:rsid w:val="00070C7D"/>
    <w:rsid w:val="00071106"/>
    <w:rsid w:val="000714D3"/>
    <w:rsid w:val="000726D7"/>
    <w:rsid w:val="00072E2F"/>
    <w:rsid w:val="00072FFA"/>
    <w:rsid w:val="00073B2E"/>
    <w:rsid w:val="000743AD"/>
    <w:rsid w:val="0007526A"/>
    <w:rsid w:val="00075D9C"/>
    <w:rsid w:val="000762DB"/>
    <w:rsid w:val="00076D79"/>
    <w:rsid w:val="00077540"/>
    <w:rsid w:val="000815BA"/>
    <w:rsid w:val="00081775"/>
    <w:rsid w:val="00081C52"/>
    <w:rsid w:val="00081C69"/>
    <w:rsid w:val="00081CCA"/>
    <w:rsid w:val="000822E6"/>
    <w:rsid w:val="00082CC9"/>
    <w:rsid w:val="00082F75"/>
    <w:rsid w:val="00083196"/>
    <w:rsid w:val="00084843"/>
    <w:rsid w:val="00085930"/>
    <w:rsid w:val="000863D1"/>
    <w:rsid w:val="0008697F"/>
    <w:rsid w:val="0008782E"/>
    <w:rsid w:val="00087EE8"/>
    <w:rsid w:val="0009051F"/>
    <w:rsid w:val="00090ED9"/>
    <w:rsid w:val="00091499"/>
    <w:rsid w:val="00091DB9"/>
    <w:rsid w:val="00092EC6"/>
    <w:rsid w:val="00093353"/>
    <w:rsid w:val="0009416C"/>
    <w:rsid w:val="00095034"/>
    <w:rsid w:val="00095642"/>
    <w:rsid w:val="00095BA4"/>
    <w:rsid w:val="000962D7"/>
    <w:rsid w:val="00096C1B"/>
    <w:rsid w:val="00096EE2"/>
    <w:rsid w:val="000975C1"/>
    <w:rsid w:val="000A0144"/>
    <w:rsid w:val="000A036B"/>
    <w:rsid w:val="000A0428"/>
    <w:rsid w:val="000A0603"/>
    <w:rsid w:val="000A0F26"/>
    <w:rsid w:val="000A1C92"/>
    <w:rsid w:val="000A2D23"/>
    <w:rsid w:val="000A2D41"/>
    <w:rsid w:val="000A4385"/>
    <w:rsid w:val="000A43C7"/>
    <w:rsid w:val="000A47D9"/>
    <w:rsid w:val="000A4FED"/>
    <w:rsid w:val="000A6ED5"/>
    <w:rsid w:val="000B06EE"/>
    <w:rsid w:val="000B08CE"/>
    <w:rsid w:val="000B11DE"/>
    <w:rsid w:val="000B198A"/>
    <w:rsid w:val="000B2847"/>
    <w:rsid w:val="000B3585"/>
    <w:rsid w:val="000B3661"/>
    <w:rsid w:val="000B4FB6"/>
    <w:rsid w:val="000B56F8"/>
    <w:rsid w:val="000B5700"/>
    <w:rsid w:val="000B6883"/>
    <w:rsid w:val="000B6A65"/>
    <w:rsid w:val="000B6D9E"/>
    <w:rsid w:val="000C0343"/>
    <w:rsid w:val="000C0E05"/>
    <w:rsid w:val="000C1234"/>
    <w:rsid w:val="000C1253"/>
    <w:rsid w:val="000C14D0"/>
    <w:rsid w:val="000C1946"/>
    <w:rsid w:val="000C1F1A"/>
    <w:rsid w:val="000C31F8"/>
    <w:rsid w:val="000C3BB8"/>
    <w:rsid w:val="000C423C"/>
    <w:rsid w:val="000C47BD"/>
    <w:rsid w:val="000C4C9D"/>
    <w:rsid w:val="000C5948"/>
    <w:rsid w:val="000C6055"/>
    <w:rsid w:val="000C6675"/>
    <w:rsid w:val="000C6A06"/>
    <w:rsid w:val="000C6DB3"/>
    <w:rsid w:val="000C7537"/>
    <w:rsid w:val="000C7F70"/>
    <w:rsid w:val="000D0DA7"/>
    <w:rsid w:val="000D11E3"/>
    <w:rsid w:val="000D12BC"/>
    <w:rsid w:val="000D156B"/>
    <w:rsid w:val="000D1A17"/>
    <w:rsid w:val="000D25CF"/>
    <w:rsid w:val="000D3F2B"/>
    <w:rsid w:val="000D42E7"/>
    <w:rsid w:val="000D6523"/>
    <w:rsid w:val="000E035E"/>
    <w:rsid w:val="000E08A9"/>
    <w:rsid w:val="000E10BF"/>
    <w:rsid w:val="000E1536"/>
    <w:rsid w:val="000E291F"/>
    <w:rsid w:val="000E4071"/>
    <w:rsid w:val="000E433C"/>
    <w:rsid w:val="000E58DC"/>
    <w:rsid w:val="000E5B4F"/>
    <w:rsid w:val="000E696C"/>
    <w:rsid w:val="000E6A80"/>
    <w:rsid w:val="000E7BB2"/>
    <w:rsid w:val="000F0C4F"/>
    <w:rsid w:val="000F19BA"/>
    <w:rsid w:val="000F1AB1"/>
    <w:rsid w:val="000F2A70"/>
    <w:rsid w:val="000F314F"/>
    <w:rsid w:val="000F382D"/>
    <w:rsid w:val="000F3A6E"/>
    <w:rsid w:val="000F3DBA"/>
    <w:rsid w:val="000F4EB4"/>
    <w:rsid w:val="000F52A5"/>
    <w:rsid w:val="000F60C2"/>
    <w:rsid w:val="001012D0"/>
    <w:rsid w:val="00101BA5"/>
    <w:rsid w:val="00101D0F"/>
    <w:rsid w:val="00102120"/>
    <w:rsid w:val="001033EA"/>
    <w:rsid w:val="00103649"/>
    <w:rsid w:val="00103952"/>
    <w:rsid w:val="0010450E"/>
    <w:rsid w:val="001052E2"/>
    <w:rsid w:val="00105EDF"/>
    <w:rsid w:val="001076EB"/>
    <w:rsid w:val="0010773A"/>
    <w:rsid w:val="00107818"/>
    <w:rsid w:val="001078E7"/>
    <w:rsid w:val="001078F2"/>
    <w:rsid w:val="00107915"/>
    <w:rsid w:val="0011029F"/>
    <w:rsid w:val="0011069F"/>
    <w:rsid w:val="0011242C"/>
    <w:rsid w:val="00112CF6"/>
    <w:rsid w:val="001135BB"/>
    <w:rsid w:val="001138EA"/>
    <w:rsid w:val="001144D3"/>
    <w:rsid w:val="001151FC"/>
    <w:rsid w:val="00115C73"/>
    <w:rsid w:val="00115D92"/>
    <w:rsid w:val="0011653C"/>
    <w:rsid w:val="00116830"/>
    <w:rsid w:val="00116A5D"/>
    <w:rsid w:val="0011779E"/>
    <w:rsid w:val="00117979"/>
    <w:rsid w:val="00117E56"/>
    <w:rsid w:val="001214F7"/>
    <w:rsid w:val="00121A2F"/>
    <w:rsid w:val="00123D09"/>
    <w:rsid w:val="00124997"/>
    <w:rsid w:val="00124F10"/>
    <w:rsid w:val="0012500A"/>
    <w:rsid w:val="0012520D"/>
    <w:rsid w:val="00125C59"/>
    <w:rsid w:val="00125C76"/>
    <w:rsid w:val="00126065"/>
    <w:rsid w:val="0012700A"/>
    <w:rsid w:val="0012743A"/>
    <w:rsid w:val="00127887"/>
    <w:rsid w:val="001278DB"/>
    <w:rsid w:val="001305BB"/>
    <w:rsid w:val="00130A2B"/>
    <w:rsid w:val="00130DB4"/>
    <w:rsid w:val="00131199"/>
    <w:rsid w:val="00131729"/>
    <w:rsid w:val="001327D2"/>
    <w:rsid w:val="001330D3"/>
    <w:rsid w:val="001338A5"/>
    <w:rsid w:val="00133CE2"/>
    <w:rsid w:val="00133D87"/>
    <w:rsid w:val="00134677"/>
    <w:rsid w:val="00135218"/>
    <w:rsid w:val="00135607"/>
    <w:rsid w:val="0013560C"/>
    <w:rsid w:val="001357B4"/>
    <w:rsid w:val="0013602E"/>
    <w:rsid w:val="00136263"/>
    <w:rsid w:val="0013660A"/>
    <w:rsid w:val="001370A1"/>
    <w:rsid w:val="001376D1"/>
    <w:rsid w:val="00137D49"/>
    <w:rsid w:val="00137DC5"/>
    <w:rsid w:val="00140A39"/>
    <w:rsid w:val="00140D84"/>
    <w:rsid w:val="0014109D"/>
    <w:rsid w:val="00142EE2"/>
    <w:rsid w:val="00143AFF"/>
    <w:rsid w:val="0014405D"/>
    <w:rsid w:val="001443C3"/>
    <w:rsid w:val="00144727"/>
    <w:rsid w:val="00145814"/>
    <w:rsid w:val="00146032"/>
    <w:rsid w:val="001461B5"/>
    <w:rsid w:val="0014715A"/>
    <w:rsid w:val="001476B3"/>
    <w:rsid w:val="00147BDE"/>
    <w:rsid w:val="00147C4C"/>
    <w:rsid w:val="00147E6B"/>
    <w:rsid w:val="00147F35"/>
    <w:rsid w:val="0015019F"/>
    <w:rsid w:val="00151500"/>
    <w:rsid w:val="0015220A"/>
    <w:rsid w:val="00152506"/>
    <w:rsid w:val="001526EF"/>
    <w:rsid w:val="001528EB"/>
    <w:rsid w:val="0015491A"/>
    <w:rsid w:val="00154CCB"/>
    <w:rsid w:val="00154E38"/>
    <w:rsid w:val="001553CC"/>
    <w:rsid w:val="00156C2A"/>
    <w:rsid w:val="00157325"/>
    <w:rsid w:val="0015756C"/>
    <w:rsid w:val="00160748"/>
    <w:rsid w:val="00160F55"/>
    <w:rsid w:val="00161003"/>
    <w:rsid w:val="00161F49"/>
    <w:rsid w:val="0016276B"/>
    <w:rsid w:val="00162B72"/>
    <w:rsid w:val="0016329F"/>
    <w:rsid w:val="00164E73"/>
    <w:rsid w:val="001652B9"/>
    <w:rsid w:val="00166635"/>
    <w:rsid w:val="00166D0F"/>
    <w:rsid w:val="001674E9"/>
    <w:rsid w:val="00167704"/>
    <w:rsid w:val="00167891"/>
    <w:rsid w:val="00167A5D"/>
    <w:rsid w:val="00170833"/>
    <w:rsid w:val="00170A3C"/>
    <w:rsid w:val="0017191C"/>
    <w:rsid w:val="00171A48"/>
    <w:rsid w:val="0017285F"/>
    <w:rsid w:val="00172EBD"/>
    <w:rsid w:val="0017389E"/>
    <w:rsid w:val="00173D98"/>
    <w:rsid w:val="00173E6F"/>
    <w:rsid w:val="00174207"/>
    <w:rsid w:val="0017497B"/>
    <w:rsid w:val="00174C7B"/>
    <w:rsid w:val="001757A7"/>
    <w:rsid w:val="00176336"/>
    <w:rsid w:val="00176CBB"/>
    <w:rsid w:val="00180C07"/>
    <w:rsid w:val="00180E54"/>
    <w:rsid w:val="001810BA"/>
    <w:rsid w:val="001819E3"/>
    <w:rsid w:val="0018214D"/>
    <w:rsid w:val="0018238D"/>
    <w:rsid w:val="0018284C"/>
    <w:rsid w:val="00182978"/>
    <w:rsid w:val="0018317E"/>
    <w:rsid w:val="0018369A"/>
    <w:rsid w:val="001838E9"/>
    <w:rsid w:val="00183AD5"/>
    <w:rsid w:val="00184250"/>
    <w:rsid w:val="00184E0D"/>
    <w:rsid w:val="0018548B"/>
    <w:rsid w:val="00185CD7"/>
    <w:rsid w:val="00185E6C"/>
    <w:rsid w:val="0018613C"/>
    <w:rsid w:val="001866BB"/>
    <w:rsid w:val="00186AAE"/>
    <w:rsid w:val="00187756"/>
    <w:rsid w:val="00187F84"/>
    <w:rsid w:val="00191F23"/>
    <w:rsid w:val="001920D6"/>
    <w:rsid w:val="00192B8B"/>
    <w:rsid w:val="00192E85"/>
    <w:rsid w:val="00193500"/>
    <w:rsid w:val="00193A4A"/>
    <w:rsid w:val="00193D1C"/>
    <w:rsid w:val="001946FE"/>
    <w:rsid w:val="00194D12"/>
    <w:rsid w:val="00194EF8"/>
    <w:rsid w:val="0019532A"/>
    <w:rsid w:val="0019547D"/>
    <w:rsid w:val="00195524"/>
    <w:rsid w:val="00196239"/>
    <w:rsid w:val="00196569"/>
    <w:rsid w:val="001A1022"/>
    <w:rsid w:val="001A179B"/>
    <w:rsid w:val="001A1C72"/>
    <w:rsid w:val="001A236C"/>
    <w:rsid w:val="001A333C"/>
    <w:rsid w:val="001A3564"/>
    <w:rsid w:val="001A5B25"/>
    <w:rsid w:val="001A629E"/>
    <w:rsid w:val="001A7372"/>
    <w:rsid w:val="001A7D12"/>
    <w:rsid w:val="001B0793"/>
    <w:rsid w:val="001B22E1"/>
    <w:rsid w:val="001B23A5"/>
    <w:rsid w:val="001B25CE"/>
    <w:rsid w:val="001B34ED"/>
    <w:rsid w:val="001B3CB1"/>
    <w:rsid w:val="001B407E"/>
    <w:rsid w:val="001B4DEF"/>
    <w:rsid w:val="001B5002"/>
    <w:rsid w:val="001B52A3"/>
    <w:rsid w:val="001B5B40"/>
    <w:rsid w:val="001B5F63"/>
    <w:rsid w:val="001B6010"/>
    <w:rsid w:val="001B7048"/>
    <w:rsid w:val="001B72BD"/>
    <w:rsid w:val="001B7E0A"/>
    <w:rsid w:val="001C05FC"/>
    <w:rsid w:val="001C16B9"/>
    <w:rsid w:val="001C179D"/>
    <w:rsid w:val="001C1B00"/>
    <w:rsid w:val="001C1C13"/>
    <w:rsid w:val="001C2E66"/>
    <w:rsid w:val="001C32F4"/>
    <w:rsid w:val="001C4D71"/>
    <w:rsid w:val="001C7FEF"/>
    <w:rsid w:val="001D2EEF"/>
    <w:rsid w:val="001D2FC3"/>
    <w:rsid w:val="001D4189"/>
    <w:rsid w:val="001D4245"/>
    <w:rsid w:val="001D50A2"/>
    <w:rsid w:val="001D638C"/>
    <w:rsid w:val="001D640B"/>
    <w:rsid w:val="001D6985"/>
    <w:rsid w:val="001D7326"/>
    <w:rsid w:val="001D7911"/>
    <w:rsid w:val="001D7CF0"/>
    <w:rsid w:val="001E0A06"/>
    <w:rsid w:val="001E0C4B"/>
    <w:rsid w:val="001E1358"/>
    <w:rsid w:val="001E1E3A"/>
    <w:rsid w:val="001E2601"/>
    <w:rsid w:val="001E2E1D"/>
    <w:rsid w:val="001E3E04"/>
    <w:rsid w:val="001E4117"/>
    <w:rsid w:val="001E46A9"/>
    <w:rsid w:val="001E47CE"/>
    <w:rsid w:val="001E4A09"/>
    <w:rsid w:val="001E5324"/>
    <w:rsid w:val="001E5C56"/>
    <w:rsid w:val="001E5EB6"/>
    <w:rsid w:val="001E6304"/>
    <w:rsid w:val="001E6722"/>
    <w:rsid w:val="001E75FB"/>
    <w:rsid w:val="001E7627"/>
    <w:rsid w:val="001E7F59"/>
    <w:rsid w:val="001F094C"/>
    <w:rsid w:val="001F0966"/>
    <w:rsid w:val="001F0FF0"/>
    <w:rsid w:val="001F162B"/>
    <w:rsid w:val="001F1B9C"/>
    <w:rsid w:val="001F2102"/>
    <w:rsid w:val="001F232A"/>
    <w:rsid w:val="001F3006"/>
    <w:rsid w:val="001F3AFB"/>
    <w:rsid w:val="001F470C"/>
    <w:rsid w:val="001F5071"/>
    <w:rsid w:val="001F5531"/>
    <w:rsid w:val="001F5F88"/>
    <w:rsid w:val="001F699A"/>
    <w:rsid w:val="00200155"/>
    <w:rsid w:val="002002FE"/>
    <w:rsid w:val="0020056B"/>
    <w:rsid w:val="00200608"/>
    <w:rsid w:val="0020072E"/>
    <w:rsid w:val="002007C1"/>
    <w:rsid w:val="00200A30"/>
    <w:rsid w:val="00200ED0"/>
    <w:rsid w:val="00203625"/>
    <w:rsid w:val="002040BA"/>
    <w:rsid w:val="0020483F"/>
    <w:rsid w:val="002048D0"/>
    <w:rsid w:val="002050C1"/>
    <w:rsid w:val="002051B9"/>
    <w:rsid w:val="00205900"/>
    <w:rsid w:val="00206009"/>
    <w:rsid w:val="002069F5"/>
    <w:rsid w:val="00206E69"/>
    <w:rsid w:val="002070FD"/>
    <w:rsid w:val="002072C8"/>
    <w:rsid w:val="00211439"/>
    <w:rsid w:val="00211636"/>
    <w:rsid w:val="00211637"/>
    <w:rsid w:val="00211756"/>
    <w:rsid w:val="00211A52"/>
    <w:rsid w:val="00211D8C"/>
    <w:rsid w:val="00212319"/>
    <w:rsid w:val="002123BB"/>
    <w:rsid w:val="00212505"/>
    <w:rsid w:val="00215D39"/>
    <w:rsid w:val="00217FF9"/>
    <w:rsid w:val="002209AD"/>
    <w:rsid w:val="00220B05"/>
    <w:rsid w:val="002222F4"/>
    <w:rsid w:val="00222BE6"/>
    <w:rsid w:val="00224E1A"/>
    <w:rsid w:val="002255B7"/>
    <w:rsid w:val="00225A31"/>
    <w:rsid w:val="00225B20"/>
    <w:rsid w:val="00226B2E"/>
    <w:rsid w:val="00226C77"/>
    <w:rsid w:val="00226E91"/>
    <w:rsid w:val="002273FE"/>
    <w:rsid w:val="00227437"/>
    <w:rsid w:val="00227524"/>
    <w:rsid w:val="00227717"/>
    <w:rsid w:val="00227A59"/>
    <w:rsid w:val="00227F08"/>
    <w:rsid w:val="00230084"/>
    <w:rsid w:val="0023357E"/>
    <w:rsid w:val="00233985"/>
    <w:rsid w:val="00233C37"/>
    <w:rsid w:val="00234171"/>
    <w:rsid w:val="00234C01"/>
    <w:rsid w:val="00234F6D"/>
    <w:rsid w:val="0023517F"/>
    <w:rsid w:val="002353CD"/>
    <w:rsid w:val="002355D0"/>
    <w:rsid w:val="0023582B"/>
    <w:rsid w:val="00235CE8"/>
    <w:rsid w:val="002367C0"/>
    <w:rsid w:val="00236BDC"/>
    <w:rsid w:val="00237BA0"/>
    <w:rsid w:val="00237D19"/>
    <w:rsid w:val="00237D1A"/>
    <w:rsid w:val="00240B1A"/>
    <w:rsid w:val="00240B35"/>
    <w:rsid w:val="00240B4E"/>
    <w:rsid w:val="00241641"/>
    <w:rsid w:val="0024216B"/>
    <w:rsid w:val="00242252"/>
    <w:rsid w:val="00242CC7"/>
    <w:rsid w:val="0024346D"/>
    <w:rsid w:val="0024386A"/>
    <w:rsid w:val="00244479"/>
    <w:rsid w:val="0024475E"/>
    <w:rsid w:val="00246FF8"/>
    <w:rsid w:val="00247376"/>
    <w:rsid w:val="0024782F"/>
    <w:rsid w:val="00250658"/>
    <w:rsid w:val="00250C28"/>
    <w:rsid w:val="00250C9B"/>
    <w:rsid w:val="00250DF5"/>
    <w:rsid w:val="00251032"/>
    <w:rsid w:val="0025221D"/>
    <w:rsid w:val="00254618"/>
    <w:rsid w:val="00256015"/>
    <w:rsid w:val="002570C7"/>
    <w:rsid w:val="00257520"/>
    <w:rsid w:val="00257FE8"/>
    <w:rsid w:val="0026176F"/>
    <w:rsid w:val="00261B97"/>
    <w:rsid w:val="002621DB"/>
    <w:rsid w:val="00262F1D"/>
    <w:rsid w:val="0026323F"/>
    <w:rsid w:val="00263900"/>
    <w:rsid w:val="00264570"/>
    <w:rsid w:val="00265442"/>
    <w:rsid w:val="002657B8"/>
    <w:rsid w:val="00266B8C"/>
    <w:rsid w:val="00267EB9"/>
    <w:rsid w:val="00267F93"/>
    <w:rsid w:val="00267F95"/>
    <w:rsid w:val="00270A60"/>
    <w:rsid w:val="002710BF"/>
    <w:rsid w:val="0027115D"/>
    <w:rsid w:val="00271210"/>
    <w:rsid w:val="00272527"/>
    <w:rsid w:val="002730A9"/>
    <w:rsid w:val="00273C6F"/>
    <w:rsid w:val="00273E25"/>
    <w:rsid w:val="002742AB"/>
    <w:rsid w:val="002745E7"/>
    <w:rsid w:val="002769EF"/>
    <w:rsid w:val="00276A42"/>
    <w:rsid w:val="00276E0E"/>
    <w:rsid w:val="00276E7C"/>
    <w:rsid w:val="00277DE0"/>
    <w:rsid w:val="0028107E"/>
    <w:rsid w:val="002814A7"/>
    <w:rsid w:val="00281576"/>
    <w:rsid w:val="0028230C"/>
    <w:rsid w:val="00284858"/>
    <w:rsid w:val="0028671E"/>
    <w:rsid w:val="00287353"/>
    <w:rsid w:val="002877FA"/>
    <w:rsid w:val="00287EB2"/>
    <w:rsid w:val="002904FA"/>
    <w:rsid w:val="00290A5A"/>
    <w:rsid w:val="00291568"/>
    <w:rsid w:val="002927CD"/>
    <w:rsid w:val="00292860"/>
    <w:rsid w:val="0029309A"/>
    <w:rsid w:val="002931F0"/>
    <w:rsid w:val="002939FF"/>
    <w:rsid w:val="00293C82"/>
    <w:rsid w:val="00294854"/>
    <w:rsid w:val="0029539A"/>
    <w:rsid w:val="00295749"/>
    <w:rsid w:val="00295BD3"/>
    <w:rsid w:val="00296500"/>
    <w:rsid w:val="00296F71"/>
    <w:rsid w:val="002970C3"/>
    <w:rsid w:val="002A0099"/>
    <w:rsid w:val="002A0FBD"/>
    <w:rsid w:val="002A103B"/>
    <w:rsid w:val="002A2389"/>
    <w:rsid w:val="002A2624"/>
    <w:rsid w:val="002A29D6"/>
    <w:rsid w:val="002A2A14"/>
    <w:rsid w:val="002A2A7D"/>
    <w:rsid w:val="002A3198"/>
    <w:rsid w:val="002A3304"/>
    <w:rsid w:val="002A3374"/>
    <w:rsid w:val="002A3789"/>
    <w:rsid w:val="002A3954"/>
    <w:rsid w:val="002A3FD6"/>
    <w:rsid w:val="002A4673"/>
    <w:rsid w:val="002A5A27"/>
    <w:rsid w:val="002A6388"/>
    <w:rsid w:val="002A6A49"/>
    <w:rsid w:val="002A7039"/>
    <w:rsid w:val="002A70AA"/>
    <w:rsid w:val="002A7C37"/>
    <w:rsid w:val="002A7D46"/>
    <w:rsid w:val="002B0130"/>
    <w:rsid w:val="002B01E5"/>
    <w:rsid w:val="002B0467"/>
    <w:rsid w:val="002B0551"/>
    <w:rsid w:val="002B0DB9"/>
    <w:rsid w:val="002B10BE"/>
    <w:rsid w:val="002B23AD"/>
    <w:rsid w:val="002B32EF"/>
    <w:rsid w:val="002B3599"/>
    <w:rsid w:val="002B35A4"/>
    <w:rsid w:val="002B46C9"/>
    <w:rsid w:val="002B5B66"/>
    <w:rsid w:val="002B5E34"/>
    <w:rsid w:val="002B655A"/>
    <w:rsid w:val="002B6DA3"/>
    <w:rsid w:val="002B6E8C"/>
    <w:rsid w:val="002B6F79"/>
    <w:rsid w:val="002B7B0C"/>
    <w:rsid w:val="002C0BA7"/>
    <w:rsid w:val="002C0F2F"/>
    <w:rsid w:val="002C1660"/>
    <w:rsid w:val="002C1A7F"/>
    <w:rsid w:val="002C1AB0"/>
    <w:rsid w:val="002C1C12"/>
    <w:rsid w:val="002C38F7"/>
    <w:rsid w:val="002C73E1"/>
    <w:rsid w:val="002C7BFD"/>
    <w:rsid w:val="002C7CA9"/>
    <w:rsid w:val="002C7D03"/>
    <w:rsid w:val="002D0FAE"/>
    <w:rsid w:val="002D2644"/>
    <w:rsid w:val="002D494F"/>
    <w:rsid w:val="002D5364"/>
    <w:rsid w:val="002D5542"/>
    <w:rsid w:val="002D586A"/>
    <w:rsid w:val="002D60BB"/>
    <w:rsid w:val="002E0045"/>
    <w:rsid w:val="002E0061"/>
    <w:rsid w:val="002E0D2A"/>
    <w:rsid w:val="002E1105"/>
    <w:rsid w:val="002E1353"/>
    <w:rsid w:val="002E38FB"/>
    <w:rsid w:val="002E3F07"/>
    <w:rsid w:val="002E4A3F"/>
    <w:rsid w:val="002E4E69"/>
    <w:rsid w:val="002E57DE"/>
    <w:rsid w:val="002E6695"/>
    <w:rsid w:val="002E6699"/>
    <w:rsid w:val="002E67A8"/>
    <w:rsid w:val="002E70B9"/>
    <w:rsid w:val="002E7210"/>
    <w:rsid w:val="002F0130"/>
    <w:rsid w:val="002F080B"/>
    <w:rsid w:val="002F087F"/>
    <w:rsid w:val="002F088F"/>
    <w:rsid w:val="002F0CBA"/>
    <w:rsid w:val="002F0EF4"/>
    <w:rsid w:val="002F0F2E"/>
    <w:rsid w:val="002F1730"/>
    <w:rsid w:val="002F1B08"/>
    <w:rsid w:val="002F2328"/>
    <w:rsid w:val="002F2800"/>
    <w:rsid w:val="002F2CCF"/>
    <w:rsid w:val="002F30A9"/>
    <w:rsid w:val="002F3F7C"/>
    <w:rsid w:val="002F40B0"/>
    <w:rsid w:val="002F45A5"/>
    <w:rsid w:val="002F463B"/>
    <w:rsid w:val="002F5589"/>
    <w:rsid w:val="002F570E"/>
    <w:rsid w:val="002F5A11"/>
    <w:rsid w:val="002F61DA"/>
    <w:rsid w:val="002F6449"/>
    <w:rsid w:val="002F77B1"/>
    <w:rsid w:val="002F7A2D"/>
    <w:rsid w:val="002F7E5D"/>
    <w:rsid w:val="002F7E86"/>
    <w:rsid w:val="00301155"/>
    <w:rsid w:val="003018DF"/>
    <w:rsid w:val="00302246"/>
    <w:rsid w:val="00302E2C"/>
    <w:rsid w:val="00303A5F"/>
    <w:rsid w:val="0030676E"/>
    <w:rsid w:val="00307039"/>
    <w:rsid w:val="003100E6"/>
    <w:rsid w:val="0031029E"/>
    <w:rsid w:val="0031053F"/>
    <w:rsid w:val="003111B6"/>
    <w:rsid w:val="00311478"/>
    <w:rsid w:val="00311D5A"/>
    <w:rsid w:val="003134F7"/>
    <w:rsid w:val="00315A79"/>
    <w:rsid w:val="00316064"/>
    <w:rsid w:val="00317311"/>
    <w:rsid w:val="00317B77"/>
    <w:rsid w:val="003203AB"/>
    <w:rsid w:val="0032135E"/>
    <w:rsid w:val="00321634"/>
    <w:rsid w:val="00321E19"/>
    <w:rsid w:val="003221DD"/>
    <w:rsid w:val="00322FA3"/>
    <w:rsid w:val="003236F2"/>
    <w:rsid w:val="003262C3"/>
    <w:rsid w:val="00327240"/>
    <w:rsid w:val="0032757E"/>
    <w:rsid w:val="00327814"/>
    <w:rsid w:val="00327B29"/>
    <w:rsid w:val="00327CD3"/>
    <w:rsid w:val="003306BB"/>
    <w:rsid w:val="003323D1"/>
    <w:rsid w:val="0033372C"/>
    <w:rsid w:val="00333B19"/>
    <w:rsid w:val="0033442A"/>
    <w:rsid w:val="003344E3"/>
    <w:rsid w:val="00334990"/>
    <w:rsid w:val="00334CA0"/>
    <w:rsid w:val="003351F4"/>
    <w:rsid w:val="00336D5E"/>
    <w:rsid w:val="003378FE"/>
    <w:rsid w:val="00340274"/>
    <w:rsid w:val="0034188A"/>
    <w:rsid w:val="00341B77"/>
    <w:rsid w:val="0034230D"/>
    <w:rsid w:val="00343B2E"/>
    <w:rsid w:val="00343F80"/>
    <w:rsid w:val="00344181"/>
    <w:rsid w:val="0034530B"/>
    <w:rsid w:val="00345492"/>
    <w:rsid w:val="003455E9"/>
    <w:rsid w:val="003456CC"/>
    <w:rsid w:val="003458C0"/>
    <w:rsid w:val="00346255"/>
    <w:rsid w:val="003462F4"/>
    <w:rsid w:val="00346A34"/>
    <w:rsid w:val="00346B31"/>
    <w:rsid w:val="00346FFB"/>
    <w:rsid w:val="00347F1F"/>
    <w:rsid w:val="00350528"/>
    <w:rsid w:val="0035157D"/>
    <w:rsid w:val="003521F1"/>
    <w:rsid w:val="003536C8"/>
    <w:rsid w:val="00353733"/>
    <w:rsid w:val="00353752"/>
    <w:rsid w:val="00353F2E"/>
    <w:rsid w:val="00354047"/>
    <w:rsid w:val="003545C7"/>
    <w:rsid w:val="0035588D"/>
    <w:rsid w:val="003567D0"/>
    <w:rsid w:val="0035741D"/>
    <w:rsid w:val="0035799C"/>
    <w:rsid w:val="0036071C"/>
    <w:rsid w:val="00360E9A"/>
    <w:rsid w:val="0036145B"/>
    <w:rsid w:val="0036194C"/>
    <w:rsid w:val="00361C2C"/>
    <w:rsid w:val="00364435"/>
    <w:rsid w:val="00364815"/>
    <w:rsid w:val="00364962"/>
    <w:rsid w:val="00365760"/>
    <w:rsid w:val="00365BB8"/>
    <w:rsid w:val="00366565"/>
    <w:rsid w:val="00367243"/>
    <w:rsid w:val="003672DF"/>
    <w:rsid w:val="003674B1"/>
    <w:rsid w:val="00371D59"/>
    <w:rsid w:val="003720B7"/>
    <w:rsid w:val="00372AE4"/>
    <w:rsid w:val="00372B27"/>
    <w:rsid w:val="003732D3"/>
    <w:rsid w:val="003740CF"/>
    <w:rsid w:val="003746DD"/>
    <w:rsid w:val="00374BA4"/>
    <w:rsid w:val="00374C7A"/>
    <w:rsid w:val="00376425"/>
    <w:rsid w:val="003764E4"/>
    <w:rsid w:val="00376CFE"/>
    <w:rsid w:val="00376F5F"/>
    <w:rsid w:val="003800AE"/>
    <w:rsid w:val="00380E94"/>
    <w:rsid w:val="00381764"/>
    <w:rsid w:val="00381E43"/>
    <w:rsid w:val="0038282B"/>
    <w:rsid w:val="0038350A"/>
    <w:rsid w:val="00383811"/>
    <w:rsid w:val="00383C46"/>
    <w:rsid w:val="003841AA"/>
    <w:rsid w:val="00384802"/>
    <w:rsid w:val="00385011"/>
    <w:rsid w:val="0038532E"/>
    <w:rsid w:val="00385349"/>
    <w:rsid w:val="00385910"/>
    <w:rsid w:val="00387259"/>
    <w:rsid w:val="0038789B"/>
    <w:rsid w:val="003878A1"/>
    <w:rsid w:val="00387B99"/>
    <w:rsid w:val="0039050A"/>
    <w:rsid w:val="00390DE1"/>
    <w:rsid w:val="00390E35"/>
    <w:rsid w:val="00392323"/>
    <w:rsid w:val="00392A02"/>
    <w:rsid w:val="00393358"/>
    <w:rsid w:val="003935D2"/>
    <w:rsid w:val="00393B8A"/>
    <w:rsid w:val="00394DB4"/>
    <w:rsid w:val="00395DCC"/>
    <w:rsid w:val="00396B08"/>
    <w:rsid w:val="00397577"/>
    <w:rsid w:val="003A1503"/>
    <w:rsid w:val="003A2699"/>
    <w:rsid w:val="003A3FE1"/>
    <w:rsid w:val="003A6804"/>
    <w:rsid w:val="003A6D83"/>
    <w:rsid w:val="003A6EF8"/>
    <w:rsid w:val="003A746D"/>
    <w:rsid w:val="003A7ACE"/>
    <w:rsid w:val="003B016A"/>
    <w:rsid w:val="003B1DB5"/>
    <w:rsid w:val="003B38E0"/>
    <w:rsid w:val="003B3EBF"/>
    <w:rsid w:val="003B4F9B"/>
    <w:rsid w:val="003B52A7"/>
    <w:rsid w:val="003B62AF"/>
    <w:rsid w:val="003B6D0B"/>
    <w:rsid w:val="003B7EDD"/>
    <w:rsid w:val="003C0467"/>
    <w:rsid w:val="003C05F3"/>
    <w:rsid w:val="003C0C96"/>
    <w:rsid w:val="003C1039"/>
    <w:rsid w:val="003C1237"/>
    <w:rsid w:val="003C16E6"/>
    <w:rsid w:val="003C1E78"/>
    <w:rsid w:val="003C23D1"/>
    <w:rsid w:val="003C2DCF"/>
    <w:rsid w:val="003C2E21"/>
    <w:rsid w:val="003C2ECF"/>
    <w:rsid w:val="003C32FA"/>
    <w:rsid w:val="003C338D"/>
    <w:rsid w:val="003C39C2"/>
    <w:rsid w:val="003C3A5B"/>
    <w:rsid w:val="003C3D4F"/>
    <w:rsid w:val="003C4918"/>
    <w:rsid w:val="003C552B"/>
    <w:rsid w:val="003C55F5"/>
    <w:rsid w:val="003C6643"/>
    <w:rsid w:val="003C67CA"/>
    <w:rsid w:val="003C7C7A"/>
    <w:rsid w:val="003D019A"/>
    <w:rsid w:val="003D0DB8"/>
    <w:rsid w:val="003D1666"/>
    <w:rsid w:val="003D23ED"/>
    <w:rsid w:val="003D24ED"/>
    <w:rsid w:val="003D273A"/>
    <w:rsid w:val="003D295F"/>
    <w:rsid w:val="003D36B0"/>
    <w:rsid w:val="003D398F"/>
    <w:rsid w:val="003D3B4A"/>
    <w:rsid w:val="003D3E28"/>
    <w:rsid w:val="003D49B4"/>
    <w:rsid w:val="003D5D1F"/>
    <w:rsid w:val="003D6197"/>
    <w:rsid w:val="003D646B"/>
    <w:rsid w:val="003D6537"/>
    <w:rsid w:val="003D69B4"/>
    <w:rsid w:val="003D71CF"/>
    <w:rsid w:val="003D7578"/>
    <w:rsid w:val="003D7E44"/>
    <w:rsid w:val="003E0583"/>
    <w:rsid w:val="003E16D3"/>
    <w:rsid w:val="003E2CDF"/>
    <w:rsid w:val="003E3089"/>
    <w:rsid w:val="003E3B34"/>
    <w:rsid w:val="003E4E55"/>
    <w:rsid w:val="003E52D6"/>
    <w:rsid w:val="003E5A11"/>
    <w:rsid w:val="003E5B92"/>
    <w:rsid w:val="003E6108"/>
    <w:rsid w:val="003E6C74"/>
    <w:rsid w:val="003E6F76"/>
    <w:rsid w:val="003E6F8A"/>
    <w:rsid w:val="003E78C3"/>
    <w:rsid w:val="003F0463"/>
    <w:rsid w:val="003F08A5"/>
    <w:rsid w:val="003F0AA7"/>
    <w:rsid w:val="003F15E4"/>
    <w:rsid w:val="003F25F5"/>
    <w:rsid w:val="003F391C"/>
    <w:rsid w:val="003F3A35"/>
    <w:rsid w:val="003F3D1E"/>
    <w:rsid w:val="003F52BD"/>
    <w:rsid w:val="003F53C4"/>
    <w:rsid w:val="003F55E4"/>
    <w:rsid w:val="003F5E42"/>
    <w:rsid w:val="003F642E"/>
    <w:rsid w:val="003F69BB"/>
    <w:rsid w:val="003F7C56"/>
    <w:rsid w:val="0040040D"/>
    <w:rsid w:val="00400855"/>
    <w:rsid w:val="00400B42"/>
    <w:rsid w:val="00400BB8"/>
    <w:rsid w:val="0040124E"/>
    <w:rsid w:val="0040129E"/>
    <w:rsid w:val="004037CF"/>
    <w:rsid w:val="00403A48"/>
    <w:rsid w:val="00403EB0"/>
    <w:rsid w:val="00404A5F"/>
    <w:rsid w:val="0040537E"/>
    <w:rsid w:val="00405E0C"/>
    <w:rsid w:val="00405F2E"/>
    <w:rsid w:val="00405FE2"/>
    <w:rsid w:val="00406397"/>
    <w:rsid w:val="00406AF0"/>
    <w:rsid w:val="00406F5D"/>
    <w:rsid w:val="004078C2"/>
    <w:rsid w:val="00407FD1"/>
    <w:rsid w:val="004109E5"/>
    <w:rsid w:val="0041152E"/>
    <w:rsid w:val="00412447"/>
    <w:rsid w:val="00412773"/>
    <w:rsid w:val="00413402"/>
    <w:rsid w:val="00413ECC"/>
    <w:rsid w:val="00414DB6"/>
    <w:rsid w:val="00415034"/>
    <w:rsid w:val="00415426"/>
    <w:rsid w:val="00415866"/>
    <w:rsid w:val="00415F2C"/>
    <w:rsid w:val="00415FBF"/>
    <w:rsid w:val="004164FE"/>
    <w:rsid w:val="00416BBB"/>
    <w:rsid w:val="00416CAC"/>
    <w:rsid w:val="0041762F"/>
    <w:rsid w:val="00417B4F"/>
    <w:rsid w:val="00417D81"/>
    <w:rsid w:val="00420421"/>
    <w:rsid w:val="0042055A"/>
    <w:rsid w:val="004206B4"/>
    <w:rsid w:val="00420DB2"/>
    <w:rsid w:val="00421632"/>
    <w:rsid w:val="00422293"/>
    <w:rsid w:val="00423275"/>
    <w:rsid w:val="004241BF"/>
    <w:rsid w:val="00424AE8"/>
    <w:rsid w:val="00425457"/>
    <w:rsid w:val="00425D17"/>
    <w:rsid w:val="00425F12"/>
    <w:rsid w:val="004262EF"/>
    <w:rsid w:val="0042640C"/>
    <w:rsid w:val="004265DC"/>
    <w:rsid w:val="004269FC"/>
    <w:rsid w:val="0042720F"/>
    <w:rsid w:val="00427393"/>
    <w:rsid w:val="00427B75"/>
    <w:rsid w:val="004304DA"/>
    <w:rsid w:val="0043050C"/>
    <w:rsid w:val="00430E64"/>
    <w:rsid w:val="00430FB3"/>
    <w:rsid w:val="0043105D"/>
    <w:rsid w:val="00431795"/>
    <w:rsid w:val="00431B24"/>
    <w:rsid w:val="00432DB5"/>
    <w:rsid w:val="004330C7"/>
    <w:rsid w:val="004332C4"/>
    <w:rsid w:val="004336CC"/>
    <w:rsid w:val="00433D2C"/>
    <w:rsid w:val="00433FD4"/>
    <w:rsid w:val="004360E7"/>
    <w:rsid w:val="004362F7"/>
    <w:rsid w:val="00436A5C"/>
    <w:rsid w:val="00436C2D"/>
    <w:rsid w:val="004376D5"/>
    <w:rsid w:val="004400D4"/>
    <w:rsid w:val="0044017D"/>
    <w:rsid w:val="004404A7"/>
    <w:rsid w:val="00440892"/>
    <w:rsid w:val="00441158"/>
    <w:rsid w:val="00441386"/>
    <w:rsid w:val="00441EDD"/>
    <w:rsid w:val="00442256"/>
    <w:rsid w:val="0044373B"/>
    <w:rsid w:val="004441B5"/>
    <w:rsid w:val="00445457"/>
    <w:rsid w:val="0044547C"/>
    <w:rsid w:val="004458CB"/>
    <w:rsid w:val="00445C8E"/>
    <w:rsid w:val="00445D41"/>
    <w:rsid w:val="004472FC"/>
    <w:rsid w:val="00447B7F"/>
    <w:rsid w:val="00447D96"/>
    <w:rsid w:val="00447F25"/>
    <w:rsid w:val="004510D9"/>
    <w:rsid w:val="004515EE"/>
    <w:rsid w:val="0045266F"/>
    <w:rsid w:val="00452F30"/>
    <w:rsid w:val="00452FB9"/>
    <w:rsid w:val="0045327A"/>
    <w:rsid w:val="004536B7"/>
    <w:rsid w:val="00453EA0"/>
    <w:rsid w:val="00454FE1"/>
    <w:rsid w:val="00455BCC"/>
    <w:rsid w:val="00455C27"/>
    <w:rsid w:val="00455FEE"/>
    <w:rsid w:val="004569CF"/>
    <w:rsid w:val="00456D6D"/>
    <w:rsid w:val="0045771E"/>
    <w:rsid w:val="00457F6C"/>
    <w:rsid w:val="00457F83"/>
    <w:rsid w:val="0046107E"/>
    <w:rsid w:val="0046113C"/>
    <w:rsid w:val="00461EEF"/>
    <w:rsid w:val="00463213"/>
    <w:rsid w:val="0046419E"/>
    <w:rsid w:val="004649E2"/>
    <w:rsid w:val="00466287"/>
    <w:rsid w:val="00466599"/>
    <w:rsid w:val="004675A7"/>
    <w:rsid w:val="00467A4A"/>
    <w:rsid w:val="00470250"/>
    <w:rsid w:val="004706A5"/>
    <w:rsid w:val="004707FE"/>
    <w:rsid w:val="00470D50"/>
    <w:rsid w:val="004717E7"/>
    <w:rsid w:val="004719BC"/>
    <w:rsid w:val="00471F12"/>
    <w:rsid w:val="0047409B"/>
    <w:rsid w:val="004741F5"/>
    <w:rsid w:val="00474FD6"/>
    <w:rsid w:val="00475001"/>
    <w:rsid w:val="00475576"/>
    <w:rsid w:val="004756E9"/>
    <w:rsid w:val="00475A30"/>
    <w:rsid w:val="00476990"/>
    <w:rsid w:val="00477177"/>
    <w:rsid w:val="004773B0"/>
    <w:rsid w:val="004778DF"/>
    <w:rsid w:val="00477C0F"/>
    <w:rsid w:val="00480BF3"/>
    <w:rsid w:val="00480CAE"/>
    <w:rsid w:val="00481067"/>
    <w:rsid w:val="00481D34"/>
    <w:rsid w:val="004822AE"/>
    <w:rsid w:val="00482402"/>
    <w:rsid w:val="00482B26"/>
    <w:rsid w:val="00482B6C"/>
    <w:rsid w:val="004837D5"/>
    <w:rsid w:val="00483FDE"/>
    <w:rsid w:val="004840BD"/>
    <w:rsid w:val="0048414C"/>
    <w:rsid w:val="004843C6"/>
    <w:rsid w:val="00484D2B"/>
    <w:rsid w:val="0048502E"/>
    <w:rsid w:val="004855C8"/>
    <w:rsid w:val="00485E51"/>
    <w:rsid w:val="00485F4D"/>
    <w:rsid w:val="004871B1"/>
    <w:rsid w:val="00490068"/>
    <w:rsid w:val="00490243"/>
    <w:rsid w:val="00490631"/>
    <w:rsid w:val="00491290"/>
    <w:rsid w:val="00493488"/>
    <w:rsid w:val="00494919"/>
    <w:rsid w:val="0049502F"/>
    <w:rsid w:val="00495301"/>
    <w:rsid w:val="00495ADC"/>
    <w:rsid w:val="00496995"/>
    <w:rsid w:val="00496A0C"/>
    <w:rsid w:val="00496ED2"/>
    <w:rsid w:val="00497776"/>
    <w:rsid w:val="004977A1"/>
    <w:rsid w:val="00497A2C"/>
    <w:rsid w:val="004A0A61"/>
    <w:rsid w:val="004A0C0B"/>
    <w:rsid w:val="004A1B8F"/>
    <w:rsid w:val="004A20B9"/>
    <w:rsid w:val="004A291B"/>
    <w:rsid w:val="004A304B"/>
    <w:rsid w:val="004A3729"/>
    <w:rsid w:val="004A4704"/>
    <w:rsid w:val="004A4929"/>
    <w:rsid w:val="004A50BB"/>
    <w:rsid w:val="004A589D"/>
    <w:rsid w:val="004A75A6"/>
    <w:rsid w:val="004B10F1"/>
    <w:rsid w:val="004B25BD"/>
    <w:rsid w:val="004B34D6"/>
    <w:rsid w:val="004B4544"/>
    <w:rsid w:val="004B52BA"/>
    <w:rsid w:val="004B52D3"/>
    <w:rsid w:val="004B5F90"/>
    <w:rsid w:val="004B6BC8"/>
    <w:rsid w:val="004B76F9"/>
    <w:rsid w:val="004B77D0"/>
    <w:rsid w:val="004C016B"/>
    <w:rsid w:val="004C06F2"/>
    <w:rsid w:val="004C0D92"/>
    <w:rsid w:val="004C15FB"/>
    <w:rsid w:val="004C3501"/>
    <w:rsid w:val="004C37A4"/>
    <w:rsid w:val="004C38D8"/>
    <w:rsid w:val="004C44DE"/>
    <w:rsid w:val="004C45AF"/>
    <w:rsid w:val="004C4866"/>
    <w:rsid w:val="004C4A8C"/>
    <w:rsid w:val="004C4DE6"/>
    <w:rsid w:val="004C5969"/>
    <w:rsid w:val="004C5DC0"/>
    <w:rsid w:val="004C70E6"/>
    <w:rsid w:val="004D0344"/>
    <w:rsid w:val="004D0B04"/>
    <w:rsid w:val="004D185A"/>
    <w:rsid w:val="004D2094"/>
    <w:rsid w:val="004D2B16"/>
    <w:rsid w:val="004D2F0F"/>
    <w:rsid w:val="004D35E7"/>
    <w:rsid w:val="004D3650"/>
    <w:rsid w:val="004D4007"/>
    <w:rsid w:val="004D40AB"/>
    <w:rsid w:val="004D48D8"/>
    <w:rsid w:val="004D497B"/>
    <w:rsid w:val="004D4A33"/>
    <w:rsid w:val="004D5A01"/>
    <w:rsid w:val="004D5E15"/>
    <w:rsid w:val="004D6629"/>
    <w:rsid w:val="004D77FA"/>
    <w:rsid w:val="004D7A80"/>
    <w:rsid w:val="004D7EF1"/>
    <w:rsid w:val="004E03B4"/>
    <w:rsid w:val="004E07A4"/>
    <w:rsid w:val="004E0F79"/>
    <w:rsid w:val="004E1746"/>
    <w:rsid w:val="004E2BC4"/>
    <w:rsid w:val="004E3EBC"/>
    <w:rsid w:val="004E4802"/>
    <w:rsid w:val="004E5F40"/>
    <w:rsid w:val="004E6E59"/>
    <w:rsid w:val="004E7974"/>
    <w:rsid w:val="004F0289"/>
    <w:rsid w:val="004F0EC4"/>
    <w:rsid w:val="004F269D"/>
    <w:rsid w:val="004F311E"/>
    <w:rsid w:val="004F35E6"/>
    <w:rsid w:val="004F569D"/>
    <w:rsid w:val="004F56D4"/>
    <w:rsid w:val="004F5820"/>
    <w:rsid w:val="004F6094"/>
    <w:rsid w:val="004F6156"/>
    <w:rsid w:val="004F6306"/>
    <w:rsid w:val="005003B9"/>
    <w:rsid w:val="005003BE"/>
    <w:rsid w:val="00500FCD"/>
    <w:rsid w:val="0050140D"/>
    <w:rsid w:val="00501884"/>
    <w:rsid w:val="00501F97"/>
    <w:rsid w:val="005020A0"/>
    <w:rsid w:val="005027F1"/>
    <w:rsid w:val="00502CF7"/>
    <w:rsid w:val="005039E6"/>
    <w:rsid w:val="00504CDB"/>
    <w:rsid w:val="00504CDF"/>
    <w:rsid w:val="005053F9"/>
    <w:rsid w:val="00505546"/>
    <w:rsid w:val="00510068"/>
    <w:rsid w:val="0051014B"/>
    <w:rsid w:val="0051089F"/>
    <w:rsid w:val="0051099C"/>
    <w:rsid w:val="00511516"/>
    <w:rsid w:val="00511C9A"/>
    <w:rsid w:val="00512543"/>
    <w:rsid w:val="005149FA"/>
    <w:rsid w:val="00515566"/>
    <w:rsid w:val="00516A1D"/>
    <w:rsid w:val="00516EA0"/>
    <w:rsid w:val="005210F9"/>
    <w:rsid w:val="005222BF"/>
    <w:rsid w:val="00522EE4"/>
    <w:rsid w:val="005238A9"/>
    <w:rsid w:val="005244F4"/>
    <w:rsid w:val="0052486E"/>
    <w:rsid w:val="0052597A"/>
    <w:rsid w:val="0052688A"/>
    <w:rsid w:val="005269F2"/>
    <w:rsid w:val="00527324"/>
    <w:rsid w:val="00530D25"/>
    <w:rsid w:val="00530D89"/>
    <w:rsid w:val="0053144E"/>
    <w:rsid w:val="00532FDC"/>
    <w:rsid w:val="00534069"/>
    <w:rsid w:val="00534477"/>
    <w:rsid w:val="00534706"/>
    <w:rsid w:val="00535026"/>
    <w:rsid w:val="0053588A"/>
    <w:rsid w:val="00537ABC"/>
    <w:rsid w:val="00537D27"/>
    <w:rsid w:val="00540A91"/>
    <w:rsid w:val="0054122D"/>
    <w:rsid w:val="00541870"/>
    <w:rsid w:val="0054216C"/>
    <w:rsid w:val="0054261A"/>
    <w:rsid w:val="00543837"/>
    <w:rsid w:val="00543D90"/>
    <w:rsid w:val="00544345"/>
    <w:rsid w:val="005445EE"/>
    <w:rsid w:val="005447EE"/>
    <w:rsid w:val="005452BC"/>
    <w:rsid w:val="00545F83"/>
    <w:rsid w:val="0054649D"/>
    <w:rsid w:val="00546959"/>
    <w:rsid w:val="0054760B"/>
    <w:rsid w:val="00547DF7"/>
    <w:rsid w:val="00550E29"/>
    <w:rsid w:val="0055131E"/>
    <w:rsid w:val="005516B1"/>
    <w:rsid w:val="00551D09"/>
    <w:rsid w:val="00551F7B"/>
    <w:rsid w:val="005530FC"/>
    <w:rsid w:val="00553E77"/>
    <w:rsid w:val="0055411E"/>
    <w:rsid w:val="00554CE4"/>
    <w:rsid w:val="005550CD"/>
    <w:rsid w:val="00555BC0"/>
    <w:rsid w:val="00556041"/>
    <w:rsid w:val="00556DB0"/>
    <w:rsid w:val="00557591"/>
    <w:rsid w:val="00557E20"/>
    <w:rsid w:val="0056074E"/>
    <w:rsid w:val="0056250B"/>
    <w:rsid w:val="00562632"/>
    <w:rsid w:val="00562B69"/>
    <w:rsid w:val="00562D5D"/>
    <w:rsid w:val="005630CD"/>
    <w:rsid w:val="0056330E"/>
    <w:rsid w:val="005635CB"/>
    <w:rsid w:val="0056546B"/>
    <w:rsid w:val="00566371"/>
    <w:rsid w:val="00567B71"/>
    <w:rsid w:val="00570A7E"/>
    <w:rsid w:val="00570B66"/>
    <w:rsid w:val="005713D9"/>
    <w:rsid w:val="0057163C"/>
    <w:rsid w:val="005722B9"/>
    <w:rsid w:val="00572819"/>
    <w:rsid w:val="00572860"/>
    <w:rsid w:val="00572C74"/>
    <w:rsid w:val="00572D48"/>
    <w:rsid w:val="0057465B"/>
    <w:rsid w:val="005746BC"/>
    <w:rsid w:val="00574AC0"/>
    <w:rsid w:val="0057515F"/>
    <w:rsid w:val="0057564C"/>
    <w:rsid w:val="00576C03"/>
    <w:rsid w:val="00577DB4"/>
    <w:rsid w:val="00581355"/>
    <w:rsid w:val="005831D9"/>
    <w:rsid w:val="00583319"/>
    <w:rsid w:val="00585309"/>
    <w:rsid w:val="00585E60"/>
    <w:rsid w:val="00586637"/>
    <w:rsid w:val="00586A2B"/>
    <w:rsid w:val="0058702B"/>
    <w:rsid w:val="005878A2"/>
    <w:rsid w:val="00587960"/>
    <w:rsid w:val="00587D36"/>
    <w:rsid w:val="00590480"/>
    <w:rsid w:val="005904E7"/>
    <w:rsid w:val="00590C8D"/>
    <w:rsid w:val="00590CCE"/>
    <w:rsid w:val="00590FC9"/>
    <w:rsid w:val="0059121D"/>
    <w:rsid w:val="00591432"/>
    <w:rsid w:val="0059268A"/>
    <w:rsid w:val="00593C66"/>
    <w:rsid w:val="00594532"/>
    <w:rsid w:val="00594F82"/>
    <w:rsid w:val="005950B8"/>
    <w:rsid w:val="005951EB"/>
    <w:rsid w:val="00595424"/>
    <w:rsid w:val="005A08B0"/>
    <w:rsid w:val="005A1198"/>
    <w:rsid w:val="005A1959"/>
    <w:rsid w:val="005A2C16"/>
    <w:rsid w:val="005A450D"/>
    <w:rsid w:val="005A5B54"/>
    <w:rsid w:val="005A5F0E"/>
    <w:rsid w:val="005A6C4D"/>
    <w:rsid w:val="005A77DE"/>
    <w:rsid w:val="005A7CC5"/>
    <w:rsid w:val="005B07FB"/>
    <w:rsid w:val="005B0B2E"/>
    <w:rsid w:val="005B0F08"/>
    <w:rsid w:val="005B17E7"/>
    <w:rsid w:val="005B1C4F"/>
    <w:rsid w:val="005B267F"/>
    <w:rsid w:val="005B2AE5"/>
    <w:rsid w:val="005B483E"/>
    <w:rsid w:val="005B4A27"/>
    <w:rsid w:val="005B5187"/>
    <w:rsid w:val="005B6248"/>
    <w:rsid w:val="005B6ED7"/>
    <w:rsid w:val="005C12B5"/>
    <w:rsid w:val="005C170B"/>
    <w:rsid w:val="005C1927"/>
    <w:rsid w:val="005C1A01"/>
    <w:rsid w:val="005C1BBF"/>
    <w:rsid w:val="005C1F13"/>
    <w:rsid w:val="005C2543"/>
    <w:rsid w:val="005C2621"/>
    <w:rsid w:val="005C2D60"/>
    <w:rsid w:val="005C34C2"/>
    <w:rsid w:val="005C3514"/>
    <w:rsid w:val="005C35D7"/>
    <w:rsid w:val="005C4D1F"/>
    <w:rsid w:val="005C4ED6"/>
    <w:rsid w:val="005C75EF"/>
    <w:rsid w:val="005C794E"/>
    <w:rsid w:val="005C7EB0"/>
    <w:rsid w:val="005D0B64"/>
    <w:rsid w:val="005D0CD1"/>
    <w:rsid w:val="005D1651"/>
    <w:rsid w:val="005D1A82"/>
    <w:rsid w:val="005D1E72"/>
    <w:rsid w:val="005D2952"/>
    <w:rsid w:val="005D3458"/>
    <w:rsid w:val="005D35BE"/>
    <w:rsid w:val="005D3E5A"/>
    <w:rsid w:val="005D4167"/>
    <w:rsid w:val="005D4C1F"/>
    <w:rsid w:val="005D50E8"/>
    <w:rsid w:val="005D5586"/>
    <w:rsid w:val="005D578F"/>
    <w:rsid w:val="005D5A7A"/>
    <w:rsid w:val="005D62E3"/>
    <w:rsid w:val="005D7237"/>
    <w:rsid w:val="005D7DF0"/>
    <w:rsid w:val="005E0892"/>
    <w:rsid w:val="005E0D81"/>
    <w:rsid w:val="005E17EF"/>
    <w:rsid w:val="005E1C35"/>
    <w:rsid w:val="005E244E"/>
    <w:rsid w:val="005E282C"/>
    <w:rsid w:val="005E29DD"/>
    <w:rsid w:val="005E300B"/>
    <w:rsid w:val="005E33AE"/>
    <w:rsid w:val="005E3CDA"/>
    <w:rsid w:val="005E4AAD"/>
    <w:rsid w:val="005E4BB4"/>
    <w:rsid w:val="005E5219"/>
    <w:rsid w:val="005E5877"/>
    <w:rsid w:val="005E627A"/>
    <w:rsid w:val="005E6925"/>
    <w:rsid w:val="005E711D"/>
    <w:rsid w:val="005E7825"/>
    <w:rsid w:val="005E7C4B"/>
    <w:rsid w:val="005F01B6"/>
    <w:rsid w:val="005F092C"/>
    <w:rsid w:val="005F0996"/>
    <w:rsid w:val="005F144C"/>
    <w:rsid w:val="005F1614"/>
    <w:rsid w:val="005F17A0"/>
    <w:rsid w:val="005F1998"/>
    <w:rsid w:val="005F1A38"/>
    <w:rsid w:val="005F23AC"/>
    <w:rsid w:val="005F290F"/>
    <w:rsid w:val="005F3051"/>
    <w:rsid w:val="005F3F17"/>
    <w:rsid w:val="005F456C"/>
    <w:rsid w:val="005F4737"/>
    <w:rsid w:val="005F4CAA"/>
    <w:rsid w:val="005F4CEB"/>
    <w:rsid w:val="005F4FCE"/>
    <w:rsid w:val="005F52DB"/>
    <w:rsid w:val="005F54B9"/>
    <w:rsid w:val="005F62D2"/>
    <w:rsid w:val="005F6D63"/>
    <w:rsid w:val="005F7E50"/>
    <w:rsid w:val="006001B9"/>
    <w:rsid w:val="0060087A"/>
    <w:rsid w:val="006013C8"/>
    <w:rsid w:val="00601C0C"/>
    <w:rsid w:val="00601C37"/>
    <w:rsid w:val="00602A5A"/>
    <w:rsid w:val="006034A2"/>
    <w:rsid w:val="006036B1"/>
    <w:rsid w:val="006052CC"/>
    <w:rsid w:val="00607695"/>
    <w:rsid w:val="00610AF4"/>
    <w:rsid w:val="00610B57"/>
    <w:rsid w:val="00612069"/>
    <w:rsid w:val="006128D3"/>
    <w:rsid w:val="006145C7"/>
    <w:rsid w:val="006147FA"/>
    <w:rsid w:val="0061520F"/>
    <w:rsid w:val="00616B0B"/>
    <w:rsid w:val="00617029"/>
    <w:rsid w:val="0061708F"/>
    <w:rsid w:val="006206D9"/>
    <w:rsid w:val="0062090D"/>
    <w:rsid w:val="0062154C"/>
    <w:rsid w:val="00621802"/>
    <w:rsid w:val="00621AE6"/>
    <w:rsid w:val="00622151"/>
    <w:rsid w:val="0062264C"/>
    <w:rsid w:val="00623335"/>
    <w:rsid w:val="00623670"/>
    <w:rsid w:val="00623684"/>
    <w:rsid w:val="00623976"/>
    <w:rsid w:val="00623DB8"/>
    <w:rsid w:val="00624167"/>
    <w:rsid w:val="00624230"/>
    <w:rsid w:val="00626B88"/>
    <w:rsid w:val="00627B4A"/>
    <w:rsid w:val="006308A6"/>
    <w:rsid w:val="00632DEA"/>
    <w:rsid w:val="006332E3"/>
    <w:rsid w:val="00633313"/>
    <w:rsid w:val="0063387A"/>
    <w:rsid w:val="00635112"/>
    <w:rsid w:val="00635696"/>
    <w:rsid w:val="006358DD"/>
    <w:rsid w:val="006366A9"/>
    <w:rsid w:val="00637C38"/>
    <w:rsid w:val="006405F2"/>
    <w:rsid w:val="0064142B"/>
    <w:rsid w:val="0064172E"/>
    <w:rsid w:val="00641BC1"/>
    <w:rsid w:val="00642160"/>
    <w:rsid w:val="00642BF5"/>
    <w:rsid w:val="006446C4"/>
    <w:rsid w:val="006447EC"/>
    <w:rsid w:val="00644ABB"/>
    <w:rsid w:val="00645012"/>
    <w:rsid w:val="0064535E"/>
    <w:rsid w:val="00645415"/>
    <w:rsid w:val="0064551B"/>
    <w:rsid w:val="00645A00"/>
    <w:rsid w:val="00645F26"/>
    <w:rsid w:val="006472D1"/>
    <w:rsid w:val="0065074D"/>
    <w:rsid w:val="00652237"/>
    <w:rsid w:val="006532A6"/>
    <w:rsid w:val="00654226"/>
    <w:rsid w:val="0065503D"/>
    <w:rsid w:val="00655562"/>
    <w:rsid w:val="006565B6"/>
    <w:rsid w:val="00656838"/>
    <w:rsid w:val="0066003C"/>
    <w:rsid w:val="00660CD0"/>
    <w:rsid w:val="00660F4A"/>
    <w:rsid w:val="00660F4B"/>
    <w:rsid w:val="006612C9"/>
    <w:rsid w:val="00661597"/>
    <w:rsid w:val="00661896"/>
    <w:rsid w:val="00661C27"/>
    <w:rsid w:val="0066347B"/>
    <w:rsid w:val="00663677"/>
    <w:rsid w:val="0066464E"/>
    <w:rsid w:val="00664EF4"/>
    <w:rsid w:val="00664FC6"/>
    <w:rsid w:val="00665F68"/>
    <w:rsid w:val="00666928"/>
    <w:rsid w:val="00667044"/>
    <w:rsid w:val="006706C1"/>
    <w:rsid w:val="00670A46"/>
    <w:rsid w:val="00671DE1"/>
    <w:rsid w:val="006723FD"/>
    <w:rsid w:val="00672D31"/>
    <w:rsid w:val="006739BE"/>
    <w:rsid w:val="00676289"/>
    <w:rsid w:val="0067791E"/>
    <w:rsid w:val="00681D17"/>
    <w:rsid w:val="006821E3"/>
    <w:rsid w:val="00682D97"/>
    <w:rsid w:val="00683FC9"/>
    <w:rsid w:val="00684752"/>
    <w:rsid w:val="006847A1"/>
    <w:rsid w:val="006851E9"/>
    <w:rsid w:val="0068658B"/>
    <w:rsid w:val="006869A0"/>
    <w:rsid w:val="006873D6"/>
    <w:rsid w:val="00690405"/>
    <w:rsid w:val="00690C02"/>
    <w:rsid w:val="006911F3"/>
    <w:rsid w:val="00691A01"/>
    <w:rsid w:val="006930B0"/>
    <w:rsid w:val="0069356B"/>
    <w:rsid w:val="00693AA6"/>
    <w:rsid w:val="00693FE5"/>
    <w:rsid w:val="00694612"/>
    <w:rsid w:val="00694677"/>
    <w:rsid w:val="006947AF"/>
    <w:rsid w:val="0069492D"/>
    <w:rsid w:val="00694C86"/>
    <w:rsid w:val="00694EA2"/>
    <w:rsid w:val="0069564F"/>
    <w:rsid w:val="00695FEF"/>
    <w:rsid w:val="00696380"/>
    <w:rsid w:val="00696563"/>
    <w:rsid w:val="00696D00"/>
    <w:rsid w:val="0069785E"/>
    <w:rsid w:val="006A0110"/>
    <w:rsid w:val="006A0228"/>
    <w:rsid w:val="006A1D07"/>
    <w:rsid w:val="006A29D3"/>
    <w:rsid w:val="006A2C89"/>
    <w:rsid w:val="006A38B9"/>
    <w:rsid w:val="006A39E7"/>
    <w:rsid w:val="006A3FDB"/>
    <w:rsid w:val="006A5147"/>
    <w:rsid w:val="006A577C"/>
    <w:rsid w:val="006A5B38"/>
    <w:rsid w:val="006A5B99"/>
    <w:rsid w:val="006A74F0"/>
    <w:rsid w:val="006B1B29"/>
    <w:rsid w:val="006B33F9"/>
    <w:rsid w:val="006B37C8"/>
    <w:rsid w:val="006B4638"/>
    <w:rsid w:val="006B4808"/>
    <w:rsid w:val="006B49E5"/>
    <w:rsid w:val="006B4C38"/>
    <w:rsid w:val="006B4C47"/>
    <w:rsid w:val="006B5A3F"/>
    <w:rsid w:val="006B5ECF"/>
    <w:rsid w:val="006B5FE1"/>
    <w:rsid w:val="006B61BE"/>
    <w:rsid w:val="006B64A9"/>
    <w:rsid w:val="006B6FB6"/>
    <w:rsid w:val="006B7210"/>
    <w:rsid w:val="006B7817"/>
    <w:rsid w:val="006C0016"/>
    <w:rsid w:val="006C01DF"/>
    <w:rsid w:val="006C02BC"/>
    <w:rsid w:val="006C0B4C"/>
    <w:rsid w:val="006C14D4"/>
    <w:rsid w:val="006C2B41"/>
    <w:rsid w:val="006C4143"/>
    <w:rsid w:val="006C4CA6"/>
    <w:rsid w:val="006C61EF"/>
    <w:rsid w:val="006C6997"/>
    <w:rsid w:val="006C70B7"/>
    <w:rsid w:val="006C755C"/>
    <w:rsid w:val="006C76C8"/>
    <w:rsid w:val="006C79EB"/>
    <w:rsid w:val="006C7AF0"/>
    <w:rsid w:val="006D2433"/>
    <w:rsid w:val="006D28A1"/>
    <w:rsid w:val="006D5B7F"/>
    <w:rsid w:val="006D63A6"/>
    <w:rsid w:val="006D6552"/>
    <w:rsid w:val="006D7DC8"/>
    <w:rsid w:val="006D7E54"/>
    <w:rsid w:val="006D7EE7"/>
    <w:rsid w:val="006E0223"/>
    <w:rsid w:val="006E1ADA"/>
    <w:rsid w:val="006E2922"/>
    <w:rsid w:val="006E455E"/>
    <w:rsid w:val="006E472B"/>
    <w:rsid w:val="006E6368"/>
    <w:rsid w:val="006E6562"/>
    <w:rsid w:val="006E6C51"/>
    <w:rsid w:val="006E7042"/>
    <w:rsid w:val="006E7082"/>
    <w:rsid w:val="006F0C10"/>
    <w:rsid w:val="006F1420"/>
    <w:rsid w:val="006F2017"/>
    <w:rsid w:val="006F2170"/>
    <w:rsid w:val="006F22E4"/>
    <w:rsid w:val="006F486F"/>
    <w:rsid w:val="006F5089"/>
    <w:rsid w:val="006F51E6"/>
    <w:rsid w:val="006F5C54"/>
    <w:rsid w:val="006F622D"/>
    <w:rsid w:val="006F6D50"/>
    <w:rsid w:val="006F6E22"/>
    <w:rsid w:val="006F716B"/>
    <w:rsid w:val="006F7177"/>
    <w:rsid w:val="006F7779"/>
    <w:rsid w:val="00700997"/>
    <w:rsid w:val="00700E64"/>
    <w:rsid w:val="00702B3B"/>
    <w:rsid w:val="00703C7C"/>
    <w:rsid w:val="00705AA4"/>
    <w:rsid w:val="00705CCF"/>
    <w:rsid w:val="00705FA2"/>
    <w:rsid w:val="00706721"/>
    <w:rsid w:val="00706BB1"/>
    <w:rsid w:val="00706C1A"/>
    <w:rsid w:val="00707925"/>
    <w:rsid w:val="00707B89"/>
    <w:rsid w:val="00707F88"/>
    <w:rsid w:val="00710D1B"/>
    <w:rsid w:val="007125CD"/>
    <w:rsid w:val="00714E36"/>
    <w:rsid w:val="00715C6B"/>
    <w:rsid w:val="00715D6B"/>
    <w:rsid w:val="00716455"/>
    <w:rsid w:val="0071688E"/>
    <w:rsid w:val="007168AC"/>
    <w:rsid w:val="00717CB0"/>
    <w:rsid w:val="00717F11"/>
    <w:rsid w:val="00720078"/>
    <w:rsid w:val="00720408"/>
    <w:rsid w:val="00722CA8"/>
    <w:rsid w:val="00723007"/>
    <w:rsid w:val="0072334C"/>
    <w:rsid w:val="00723C36"/>
    <w:rsid w:val="00723C40"/>
    <w:rsid w:val="00724863"/>
    <w:rsid w:val="00724BD4"/>
    <w:rsid w:val="00724EF6"/>
    <w:rsid w:val="00725D83"/>
    <w:rsid w:val="00726176"/>
    <w:rsid w:val="00726716"/>
    <w:rsid w:val="00726C59"/>
    <w:rsid w:val="0072712B"/>
    <w:rsid w:val="00727F88"/>
    <w:rsid w:val="007306C3"/>
    <w:rsid w:val="00731495"/>
    <w:rsid w:val="00732175"/>
    <w:rsid w:val="007327BF"/>
    <w:rsid w:val="00732B8D"/>
    <w:rsid w:val="0073387D"/>
    <w:rsid w:val="0073407E"/>
    <w:rsid w:val="0073453F"/>
    <w:rsid w:val="007349CC"/>
    <w:rsid w:val="007350DD"/>
    <w:rsid w:val="00736BC6"/>
    <w:rsid w:val="00737E12"/>
    <w:rsid w:val="007421F6"/>
    <w:rsid w:val="00742BD1"/>
    <w:rsid w:val="00743D74"/>
    <w:rsid w:val="00744F64"/>
    <w:rsid w:val="0074574F"/>
    <w:rsid w:val="00745B11"/>
    <w:rsid w:val="00746537"/>
    <w:rsid w:val="00746B4D"/>
    <w:rsid w:val="00747DB0"/>
    <w:rsid w:val="00750C13"/>
    <w:rsid w:val="00750EA8"/>
    <w:rsid w:val="00751594"/>
    <w:rsid w:val="007521DB"/>
    <w:rsid w:val="007521EA"/>
    <w:rsid w:val="0075274B"/>
    <w:rsid w:val="007536F8"/>
    <w:rsid w:val="00753CE5"/>
    <w:rsid w:val="00755065"/>
    <w:rsid w:val="007552B4"/>
    <w:rsid w:val="00756798"/>
    <w:rsid w:val="007573DE"/>
    <w:rsid w:val="007600D3"/>
    <w:rsid w:val="0076150B"/>
    <w:rsid w:val="00762026"/>
    <w:rsid w:val="00762303"/>
    <w:rsid w:val="007633B7"/>
    <w:rsid w:val="00764D5E"/>
    <w:rsid w:val="00765589"/>
    <w:rsid w:val="007655BE"/>
    <w:rsid w:val="00765609"/>
    <w:rsid w:val="00765814"/>
    <w:rsid w:val="00765D31"/>
    <w:rsid w:val="00765DEF"/>
    <w:rsid w:val="0076699E"/>
    <w:rsid w:val="00766E89"/>
    <w:rsid w:val="00767103"/>
    <w:rsid w:val="007672A0"/>
    <w:rsid w:val="007676B3"/>
    <w:rsid w:val="0076771D"/>
    <w:rsid w:val="00767EA0"/>
    <w:rsid w:val="00767F11"/>
    <w:rsid w:val="00770354"/>
    <w:rsid w:val="007714D5"/>
    <w:rsid w:val="00771981"/>
    <w:rsid w:val="007722A1"/>
    <w:rsid w:val="00772776"/>
    <w:rsid w:val="00772ACF"/>
    <w:rsid w:val="00772EE0"/>
    <w:rsid w:val="0077304E"/>
    <w:rsid w:val="00773E3A"/>
    <w:rsid w:val="00775D58"/>
    <w:rsid w:val="0077660E"/>
    <w:rsid w:val="00776AA6"/>
    <w:rsid w:val="00776BEC"/>
    <w:rsid w:val="00780544"/>
    <w:rsid w:val="0078058D"/>
    <w:rsid w:val="00780A0F"/>
    <w:rsid w:val="00781111"/>
    <w:rsid w:val="00781B79"/>
    <w:rsid w:val="00781DAA"/>
    <w:rsid w:val="00782BB9"/>
    <w:rsid w:val="0078357C"/>
    <w:rsid w:val="007849F4"/>
    <w:rsid w:val="00784B0C"/>
    <w:rsid w:val="00784D1E"/>
    <w:rsid w:val="00785818"/>
    <w:rsid w:val="0078662A"/>
    <w:rsid w:val="0079033C"/>
    <w:rsid w:val="0079171C"/>
    <w:rsid w:val="00791EED"/>
    <w:rsid w:val="00792D3C"/>
    <w:rsid w:val="00793DA9"/>
    <w:rsid w:val="007955B2"/>
    <w:rsid w:val="007957AC"/>
    <w:rsid w:val="00796427"/>
    <w:rsid w:val="007970A1"/>
    <w:rsid w:val="00797161"/>
    <w:rsid w:val="00797257"/>
    <w:rsid w:val="00797D3A"/>
    <w:rsid w:val="007A0042"/>
    <w:rsid w:val="007A073A"/>
    <w:rsid w:val="007A1D87"/>
    <w:rsid w:val="007A1FDD"/>
    <w:rsid w:val="007A2600"/>
    <w:rsid w:val="007A3C50"/>
    <w:rsid w:val="007A43E5"/>
    <w:rsid w:val="007A5DD6"/>
    <w:rsid w:val="007A662C"/>
    <w:rsid w:val="007A6744"/>
    <w:rsid w:val="007A7546"/>
    <w:rsid w:val="007A7A13"/>
    <w:rsid w:val="007B014E"/>
    <w:rsid w:val="007B09DC"/>
    <w:rsid w:val="007B0A83"/>
    <w:rsid w:val="007B1191"/>
    <w:rsid w:val="007B1C6F"/>
    <w:rsid w:val="007B26C3"/>
    <w:rsid w:val="007B2EC7"/>
    <w:rsid w:val="007B39B9"/>
    <w:rsid w:val="007B4875"/>
    <w:rsid w:val="007B516E"/>
    <w:rsid w:val="007B5176"/>
    <w:rsid w:val="007B5C2C"/>
    <w:rsid w:val="007B5CCF"/>
    <w:rsid w:val="007B5E6B"/>
    <w:rsid w:val="007B6001"/>
    <w:rsid w:val="007B6469"/>
    <w:rsid w:val="007B693B"/>
    <w:rsid w:val="007B74EC"/>
    <w:rsid w:val="007C0AD5"/>
    <w:rsid w:val="007C0E51"/>
    <w:rsid w:val="007C16D9"/>
    <w:rsid w:val="007C2C43"/>
    <w:rsid w:val="007C3EF3"/>
    <w:rsid w:val="007C4345"/>
    <w:rsid w:val="007C47BD"/>
    <w:rsid w:val="007C4B9D"/>
    <w:rsid w:val="007C5BEE"/>
    <w:rsid w:val="007C5F7E"/>
    <w:rsid w:val="007C6D42"/>
    <w:rsid w:val="007C722D"/>
    <w:rsid w:val="007C73BD"/>
    <w:rsid w:val="007C76DF"/>
    <w:rsid w:val="007C79D1"/>
    <w:rsid w:val="007D0DC0"/>
    <w:rsid w:val="007D1437"/>
    <w:rsid w:val="007D1DBF"/>
    <w:rsid w:val="007D1F99"/>
    <w:rsid w:val="007D2353"/>
    <w:rsid w:val="007D34F8"/>
    <w:rsid w:val="007D468B"/>
    <w:rsid w:val="007D4794"/>
    <w:rsid w:val="007D495B"/>
    <w:rsid w:val="007D55A2"/>
    <w:rsid w:val="007D67E2"/>
    <w:rsid w:val="007D6FAD"/>
    <w:rsid w:val="007D797B"/>
    <w:rsid w:val="007E0039"/>
    <w:rsid w:val="007E0A5A"/>
    <w:rsid w:val="007E1053"/>
    <w:rsid w:val="007E1534"/>
    <w:rsid w:val="007E1A53"/>
    <w:rsid w:val="007E1A6B"/>
    <w:rsid w:val="007E23BD"/>
    <w:rsid w:val="007E2E3A"/>
    <w:rsid w:val="007E2FC8"/>
    <w:rsid w:val="007E3463"/>
    <w:rsid w:val="007E3B13"/>
    <w:rsid w:val="007E407B"/>
    <w:rsid w:val="007E4947"/>
    <w:rsid w:val="007E54EC"/>
    <w:rsid w:val="007E576B"/>
    <w:rsid w:val="007E5CFB"/>
    <w:rsid w:val="007E62D7"/>
    <w:rsid w:val="007E6577"/>
    <w:rsid w:val="007E66FE"/>
    <w:rsid w:val="007E73F1"/>
    <w:rsid w:val="007F05C4"/>
    <w:rsid w:val="007F07E2"/>
    <w:rsid w:val="007F15C4"/>
    <w:rsid w:val="007F2554"/>
    <w:rsid w:val="007F25F7"/>
    <w:rsid w:val="007F3116"/>
    <w:rsid w:val="007F5549"/>
    <w:rsid w:val="007F58EC"/>
    <w:rsid w:val="007F5C81"/>
    <w:rsid w:val="007F62F8"/>
    <w:rsid w:val="007F6C84"/>
    <w:rsid w:val="007F7369"/>
    <w:rsid w:val="007F7759"/>
    <w:rsid w:val="00801847"/>
    <w:rsid w:val="00801DBB"/>
    <w:rsid w:val="008035E3"/>
    <w:rsid w:val="00803BA8"/>
    <w:rsid w:val="00804290"/>
    <w:rsid w:val="0080430C"/>
    <w:rsid w:val="008047B0"/>
    <w:rsid w:val="008055F1"/>
    <w:rsid w:val="0080642A"/>
    <w:rsid w:val="00806CF0"/>
    <w:rsid w:val="00806D0A"/>
    <w:rsid w:val="00807127"/>
    <w:rsid w:val="00807225"/>
    <w:rsid w:val="00807BD1"/>
    <w:rsid w:val="00811345"/>
    <w:rsid w:val="008120BA"/>
    <w:rsid w:val="008121AA"/>
    <w:rsid w:val="0081330B"/>
    <w:rsid w:val="00813F6D"/>
    <w:rsid w:val="00814702"/>
    <w:rsid w:val="008150AB"/>
    <w:rsid w:val="00815281"/>
    <w:rsid w:val="008173C0"/>
    <w:rsid w:val="00817478"/>
    <w:rsid w:val="00817E92"/>
    <w:rsid w:val="00820C4A"/>
    <w:rsid w:val="00820EB3"/>
    <w:rsid w:val="0082101E"/>
    <w:rsid w:val="00821535"/>
    <w:rsid w:val="0082312A"/>
    <w:rsid w:val="00824E9F"/>
    <w:rsid w:val="00825676"/>
    <w:rsid w:val="00825C15"/>
    <w:rsid w:val="00825FD4"/>
    <w:rsid w:val="00826CCD"/>
    <w:rsid w:val="00830543"/>
    <w:rsid w:val="008305E8"/>
    <w:rsid w:val="00831A9A"/>
    <w:rsid w:val="008325B5"/>
    <w:rsid w:val="0083340C"/>
    <w:rsid w:val="00833FFF"/>
    <w:rsid w:val="00834285"/>
    <w:rsid w:val="0083572E"/>
    <w:rsid w:val="0083692F"/>
    <w:rsid w:val="00837B0A"/>
    <w:rsid w:val="00837C3E"/>
    <w:rsid w:val="008401C9"/>
    <w:rsid w:val="00840B4A"/>
    <w:rsid w:val="00843E66"/>
    <w:rsid w:val="00844155"/>
    <w:rsid w:val="00844B82"/>
    <w:rsid w:val="0084561B"/>
    <w:rsid w:val="008460CA"/>
    <w:rsid w:val="008460EA"/>
    <w:rsid w:val="008461AC"/>
    <w:rsid w:val="00847E4D"/>
    <w:rsid w:val="008505D1"/>
    <w:rsid w:val="00850C39"/>
    <w:rsid w:val="00850F1A"/>
    <w:rsid w:val="00851F9D"/>
    <w:rsid w:val="00851FE1"/>
    <w:rsid w:val="0085224E"/>
    <w:rsid w:val="0085349C"/>
    <w:rsid w:val="00853A9C"/>
    <w:rsid w:val="00853C7D"/>
    <w:rsid w:val="008547A1"/>
    <w:rsid w:val="008553B6"/>
    <w:rsid w:val="00855421"/>
    <w:rsid w:val="0085571C"/>
    <w:rsid w:val="00855DC1"/>
    <w:rsid w:val="00857129"/>
    <w:rsid w:val="00857A02"/>
    <w:rsid w:val="00860945"/>
    <w:rsid w:val="0086122E"/>
    <w:rsid w:val="00862593"/>
    <w:rsid w:val="00862BCF"/>
    <w:rsid w:val="0086332F"/>
    <w:rsid w:val="0086639C"/>
    <w:rsid w:val="00867AAD"/>
    <w:rsid w:val="00867B6C"/>
    <w:rsid w:val="0087020B"/>
    <w:rsid w:val="00870BBA"/>
    <w:rsid w:val="00870DAB"/>
    <w:rsid w:val="0087118C"/>
    <w:rsid w:val="00871226"/>
    <w:rsid w:val="00871B62"/>
    <w:rsid w:val="00871B8A"/>
    <w:rsid w:val="008720A9"/>
    <w:rsid w:val="008744C8"/>
    <w:rsid w:val="00875198"/>
    <w:rsid w:val="00875D2A"/>
    <w:rsid w:val="0087684B"/>
    <w:rsid w:val="00876CD3"/>
    <w:rsid w:val="00876FAA"/>
    <w:rsid w:val="008770B6"/>
    <w:rsid w:val="00877BE3"/>
    <w:rsid w:val="0088093F"/>
    <w:rsid w:val="00880AAE"/>
    <w:rsid w:val="00880C5B"/>
    <w:rsid w:val="0088100E"/>
    <w:rsid w:val="0088151E"/>
    <w:rsid w:val="00881756"/>
    <w:rsid w:val="00882E0D"/>
    <w:rsid w:val="00883B95"/>
    <w:rsid w:val="00883CBB"/>
    <w:rsid w:val="0088521A"/>
    <w:rsid w:val="008855C5"/>
    <w:rsid w:val="0088605F"/>
    <w:rsid w:val="0088694E"/>
    <w:rsid w:val="0088721B"/>
    <w:rsid w:val="008878B6"/>
    <w:rsid w:val="008904C7"/>
    <w:rsid w:val="0089181B"/>
    <w:rsid w:val="00892386"/>
    <w:rsid w:val="0089250D"/>
    <w:rsid w:val="008925A2"/>
    <w:rsid w:val="008937F4"/>
    <w:rsid w:val="00893E42"/>
    <w:rsid w:val="00894A90"/>
    <w:rsid w:val="00894CCB"/>
    <w:rsid w:val="00894E53"/>
    <w:rsid w:val="008952CF"/>
    <w:rsid w:val="00896602"/>
    <w:rsid w:val="00896B1B"/>
    <w:rsid w:val="00896CFF"/>
    <w:rsid w:val="0089792F"/>
    <w:rsid w:val="008A0294"/>
    <w:rsid w:val="008A0B12"/>
    <w:rsid w:val="008A0FB3"/>
    <w:rsid w:val="008A2821"/>
    <w:rsid w:val="008A33FD"/>
    <w:rsid w:val="008A3A01"/>
    <w:rsid w:val="008A4093"/>
    <w:rsid w:val="008A4972"/>
    <w:rsid w:val="008A498E"/>
    <w:rsid w:val="008A4FCB"/>
    <w:rsid w:val="008A5E51"/>
    <w:rsid w:val="008A63A2"/>
    <w:rsid w:val="008A6962"/>
    <w:rsid w:val="008A6E63"/>
    <w:rsid w:val="008A6F00"/>
    <w:rsid w:val="008B0639"/>
    <w:rsid w:val="008B0868"/>
    <w:rsid w:val="008B0B4C"/>
    <w:rsid w:val="008B0C0D"/>
    <w:rsid w:val="008B10C5"/>
    <w:rsid w:val="008B1504"/>
    <w:rsid w:val="008B189B"/>
    <w:rsid w:val="008B2950"/>
    <w:rsid w:val="008B3126"/>
    <w:rsid w:val="008B3382"/>
    <w:rsid w:val="008B3AFE"/>
    <w:rsid w:val="008B3CE5"/>
    <w:rsid w:val="008B3D8B"/>
    <w:rsid w:val="008B575D"/>
    <w:rsid w:val="008B576B"/>
    <w:rsid w:val="008B5D69"/>
    <w:rsid w:val="008B7265"/>
    <w:rsid w:val="008B7427"/>
    <w:rsid w:val="008B760F"/>
    <w:rsid w:val="008C12C9"/>
    <w:rsid w:val="008C1815"/>
    <w:rsid w:val="008C1B4E"/>
    <w:rsid w:val="008C1E54"/>
    <w:rsid w:val="008C2C00"/>
    <w:rsid w:val="008C3A3E"/>
    <w:rsid w:val="008C4D93"/>
    <w:rsid w:val="008C516A"/>
    <w:rsid w:val="008C5316"/>
    <w:rsid w:val="008C5D3F"/>
    <w:rsid w:val="008C6201"/>
    <w:rsid w:val="008C6231"/>
    <w:rsid w:val="008C63CB"/>
    <w:rsid w:val="008C658F"/>
    <w:rsid w:val="008C6828"/>
    <w:rsid w:val="008D010E"/>
    <w:rsid w:val="008D0D19"/>
    <w:rsid w:val="008D112C"/>
    <w:rsid w:val="008D2144"/>
    <w:rsid w:val="008D2EB0"/>
    <w:rsid w:val="008D3EA8"/>
    <w:rsid w:val="008D4CBD"/>
    <w:rsid w:val="008D6480"/>
    <w:rsid w:val="008D689F"/>
    <w:rsid w:val="008D698D"/>
    <w:rsid w:val="008D6EAE"/>
    <w:rsid w:val="008D7277"/>
    <w:rsid w:val="008D7339"/>
    <w:rsid w:val="008D749E"/>
    <w:rsid w:val="008D784F"/>
    <w:rsid w:val="008D7B92"/>
    <w:rsid w:val="008D7C03"/>
    <w:rsid w:val="008E0A46"/>
    <w:rsid w:val="008E145B"/>
    <w:rsid w:val="008E162D"/>
    <w:rsid w:val="008E1AEB"/>
    <w:rsid w:val="008E1B2E"/>
    <w:rsid w:val="008E2669"/>
    <w:rsid w:val="008E2C00"/>
    <w:rsid w:val="008E3652"/>
    <w:rsid w:val="008E38B1"/>
    <w:rsid w:val="008E4403"/>
    <w:rsid w:val="008E4B88"/>
    <w:rsid w:val="008E645D"/>
    <w:rsid w:val="008E7614"/>
    <w:rsid w:val="008F01B4"/>
    <w:rsid w:val="008F01C3"/>
    <w:rsid w:val="008F0961"/>
    <w:rsid w:val="008F1A5F"/>
    <w:rsid w:val="008F1E20"/>
    <w:rsid w:val="008F2735"/>
    <w:rsid w:val="008F3551"/>
    <w:rsid w:val="008F35DC"/>
    <w:rsid w:val="008F748C"/>
    <w:rsid w:val="00900229"/>
    <w:rsid w:val="00900331"/>
    <w:rsid w:val="00900661"/>
    <w:rsid w:val="00900928"/>
    <w:rsid w:val="0090153A"/>
    <w:rsid w:val="0090389B"/>
    <w:rsid w:val="00903C1B"/>
    <w:rsid w:val="00904041"/>
    <w:rsid w:val="00904381"/>
    <w:rsid w:val="00904934"/>
    <w:rsid w:val="0090548E"/>
    <w:rsid w:val="0090586C"/>
    <w:rsid w:val="009059BB"/>
    <w:rsid w:val="00905EC5"/>
    <w:rsid w:val="0090630F"/>
    <w:rsid w:val="0090663A"/>
    <w:rsid w:val="00906AB2"/>
    <w:rsid w:val="00906E03"/>
    <w:rsid w:val="0090707C"/>
    <w:rsid w:val="00907897"/>
    <w:rsid w:val="009114D4"/>
    <w:rsid w:val="0091347C"/>
    <w:rsid w:val="00913AB6"/>
    <w:rsid w:val="00914110"/>
    <w:rsid w:val="0091426B"/>
    <w:rsid w:val="00914339"/>
    <w:rsid w:val="009145FE"/>
    <w:rsid w:val="0091460B"/>
    <w:rsid w:val="00914D96"/>
    <w:rsid w:val="009151FB"/>
    <w:rsid w:val="0091523A"/>
    <w:rsid w:val="00915E12"/>
    <w:rsid w:val="00915ED9"/>
    <w:rsid w:val="00916686"/>
    <w:rsid w:val="0091734F"/>
    <w:rsid w:val="00917A42"/>
    <w:rsid w:val="00917B04"/>
    <w:rsid w:val="00917CEB"/>
    <w:rsid w:val="00920D93"/>
    <w:rsid w:val="00922CE8"/>
    <w:rsid w:val="00922D57"/>
    <w:rsid w:val="0092302D"/>
    <w:rsid w:val="009234E1"/>
    <w:rsid w:val="00923C0D"/>
    <w:rsid w:val="00924D28"/>
    <w:rsid w:val="00924ECB"/>
    <w:rsid w:val="0092501D"/>
    <w:rsid w:val="0092628D"/>
    <w:rsid w:val="009266E7"/>
    <w:rsid w:val="00927623"/>
    <w:rsid w:val="0093010C"/>
    <w:rsid w:val="0093145B"/>
    <w:rsid w:val="009319C6"/>
    <w:rsid w:val="009321B7"/>
    <w:rsid w:val="00932DC0"/>
    <w:rsid w:val="00934D30"/>
    <w:rsid w:val="00934E9C"/>
    <w:rsid w:val="00935173"/>
    <w:rsid w:val="009354F6"/>
    <w:rsid w:val="00935A46"/>
    <w:rsid w:val="009369AD"/>
    <w:rsid w:val="0093731B"/>
    <w:rsid w:val="00941A31"/>
    <w:rsid w:val="00941E91"/>
    <w:rsid w:val="00941EB6"/>
    <w:rsid w:val="00943086"/>
    <w:rsid w:val="00943B80"/>
    <w:rsid w:val="0094408B"/>
    <w:rsid w:val="00944F3B"/>
    <w:rsid w:val="00945A6C"/>
    <w:rsid w:val="00946630"/>
    <w:rsid w:val="0094709F"/>
    <w:rsid w:val="00947478"/>
    <w:rsid w:val="00947700"/>
    <w:rsid w:val="009477A0"/>
    <w:rsid w:val="0095004B"/>
    <w:rsid w:val="009514CA"/>
    <w:rsid w:val="00951520"/>
    <w:rsid w:val="009522B2"/>
    <w:rsid w:val="009536B5"/>
    <w:rsid w:val="0095607F"/>
    <w:rsid w:val="00956B13"/>
    <w:rsid w:val="00956B68"/>
    <w:rsid w:val="0095702A"/>
    <w:rsid w:val="009603BD"/>
    <w:rsid w:val="00960A00"/>
    <w:rsid w:val="00960D93"/>
    <w:rsid w:val="00960EFE"/>
    <w:rsid w:val="009610A1"/>
    <w:rsid w:val="00961B19"/>
    <w:rsid w:val="00962604"/>
    <w:rsid w:val="00963811"/>
    <w:rsid w:val="0096381D"/>
    <w:rsid w:val="00964132"/>
    <w:rsid w:val="00964A72"/>
    <w:rsid w:val="00965067"/>
    <w:rsid w:val="00965132"/>
    <w:rsid w:val="009652EB"/>
    <w:rsid w:val="00965B0A"/>
    <w:rsid w:val="009660BA"/>
    <w:rsid w:val="009660C9"/>
    <w:rsid w:val="00967D61"/>
    <w:rsid w:val="00967EDC"/>
    <w:rsid w:val="009706A6"/>
    <w:rsid w:val="00973855"/>
    <w:rsid w:val="009739F2"/>
    <w:rsid w:val="00973A35"/>
    <w:rsid w:val="00973AEA"/>
    <w:rsid w:val="00974430"/>
    <w:rsid w:val="009749E6"/>
    <w:rsid w:val="009752EB"/>
    <w:rsid w:val="009756E7"/>
    <w:rsid w:val="00976447"/>
    <w:rsid w:val="00977605"/>
    <w:rsid w:val="00977A47"/>
    <w:rsid w:val="009809D1"/>
    <w:rsid w:val="009817D5"/>
    <w:rsid w:val="00981AED"/>
    <w:rsid w:val="0098241D"/>
    <w:rsid w:val="00984571"/>
    <w:rsid w:val="0098538E"/>
    <w:rsid w:val="00985506"/>
    <w:rsid w:val="009857A6"/>
    <w:rsid w:val="00986543"/>
    <w:rsid w:val="0098696C"/>
    <w:rsid w:val="00986CEE"/>
    <w:rsid w:val="00987A7B"/>
    <w:rsid w:val="00987FEE"/>
    <w:rsid w:val="009905EF"/>
    <w:rsid w:val="009908B4"/>
    <w:rsid w:val="0099174D"/>
    <w:rsid w:val="00991906"/>
    <w:rsid w:val="00991926"/>
    <w:rsid w:val="00991BE8"/>
    <w:rsid w:val="00991D37"/>
    <w:rsid w:val="00991E85"/>
    <w:rsid w:val="009922ED"/>
    <w:rsid w:val="00992FCA"/>
    <w:rsid w:val="00993916"/>
    <w:rsid w:val="00994DA8"/>
    <w:rsid w:val="00994E45"/>
    <w:rsid w:val="00994F8E"/>
    <w:rsid w:val="009961CD"/>
    <w:rsid w:val="00996262"/>
    <w:rsid w:val="00996B89"/>
    <w:rsid w:val="009976A8"/>
    <w:rsid w:val="009976D2"/>
    <w:rsid w:val="0099794D"/>
    <w:rsid w:val="009A03EB"/>
    <w:rsid w:val="009A0488"/>
    <w:rsid w:val="009A0C79"/>
    <w:rsid w:val="009A0EBF"/>
    <w:rsid w:val="009A2D9C"/>
    <w:rsid w:val="009A3664"/>
    <w:rsid w:val="009A3E8C"/>
    <w:rsid w:val="009A482F"/>
    <w:rsid w:val="009A4A09"/>
    <w:rsid w:val="009A5231"/>
    <w:rsid w:val="009A5F77"/>
    <w:rsid w:val="009A6FB7"/>
    <w:rsid w:val="009A716D"/>
    <w:rsid w:val="009B07B9"/>
    <w:rsid w:val="009B0F10"/>
    <w:rsid w:val="009B36D9"/>
    <w:rsid w:val="009B3EB0"/>
    <w:rsid w:val="009B432F"/>
    <w:rsid w:val="009B481F"/>
    <w:rsid w:val="009B54F1"/>
    <w:rsid w:val="009B55A3"/>
    <w:rsid w:val="009B6529"/>
    <w:rsid w:val="009B665E"/>
    <w:rsid w:val="009B6B80"/>
    <w:rsid w:val="009B6CD7"/>
    <w:rsid w:val="009B7052"/>
    <w:rsid w:val="009B77AC"/>
    <w:rsid w:val="009B7D2D"/>
    <w:rsid w:val="009C08E5"/>
    <w:rsid w:val="009C0B6C"/>
    <w:rsid w:val="009C1531"/>
    <w:rsid w:val="009C15B3"/>
    <w:rsid w:val="009C1BE9"/>
    <w:rsid w:val="009C27AA"/>
    <w:rsid w:val="009C358E"/>
    <w:rsid w:val="009C3A3B"/>
    <w:rsid w:val="009C3C14"/>
    <w:rsid w:val="009C4280"/>
    <w:rsid w:val="009C5634"/>
    <w:rsid w:val="009C5BB8"/>
    <w:rsid w:val="009C65C3"/>
    <w:rsid w:val="009C706F"/>
    <w:rsid w:val="009C728A"/>
    <w:rsid w:val="009C736A"/>
    <w:rsid w:val="009C75CF"/>
    <w:rsid w:val="009C7E43"/>
    <w:rsid w:val="009D0557"/>
    <w:rsid w:val="009D1063"/>
    <w:rsid w:val="009D1548"/>
    <w:rsid w:val="009D29E4"/>
    <w:rsid w:val="009D2B56"/>
    <w:rsid w:val="009D33D6"/>
    <w:rsid w:val="009D358F"/>
    <w:rsid w:val="009D3F24"/>
    <w:rsid w:val="009D5BAB"/>
    <w:rsid w:val="009D62DF"/>
    <w:rsid w:val="009D692A"/>
    <w:rsid w:val="009D6D94"/>
    <w:rsid w:val="009D7087"/>
    <w:rsid w:val="009D7E89"/>
    <w:rsid w:val="009D7FAA"/>
    <w:rsid w:val="009E0081"/>
    <w:rsid w:val="009E00EF"/>
    <w:rsid w:val="009E01F2"/>
    <w:rsid w:val="009E12C4"/>
    <w:rsid w:val="009E198F"/>
    <w:rsid w:val="009E23D6"/>
    <w:rsid w:val="009E26DB"/>
    <w:rsid w:val="009E28C7"/>
    <w:rsid w:val="009E2D4A"/>
    <w:rsid w:val="009E3D01"/>
    <w:rsid w:val="009E3D10"/>
    <w:rsid w:val="009E49D9"/>
    <w:rsid w:val="009E516C"/>
    <w:rsid w:val="009E57AE"/>
    <w:rsid w:val="009E5D3B"/>
    <w:rsid w:val="009E777F"/>
    <w:rsid w:val="009E7C7A"/>
    <w:rsid w:val="009E7D59"/>
    <w:rsid w:val="009F0078"/>
    <w:rsid w:val="009F0307"/>
    <w:rsid w:val="009F12DE"/>
    <w:rsid w:val="009F163C"/>
    <w:rsid w:val="009F37E8"/>
    <w:rsid w:val="009F423E"/>
    <w:rsid w:val="009F60BA"/>
    <w:rsid w:val="009F6341"/>
    <w:rsid w:val="009F657F"/>
    <w:rsid w:val="009F6ACB"/>
    <w:rsid w:val="009F7A97"/>
    <w:rsid w:val="009F7E97"/>
    <w:rsid w:val="00A00009"/>
    <w:rsid w:val="00A00A57"/>
    <w:rsid w:val="00A00C5B"/>
    <w:rsid w:val="00A0119F"/>
    <w:rsid w:val="00A015C5"/>
    <w:rsid w:val="00A0244F"/>
    <w:rsid w:val="00A029D5"/>
    <w:rsid w:val="00A02AD4"/>
    <w:rsid w:val="00A02FC2"/>
    <w:rsid w:val="00A039FE"/>
    <w:rsid w:val="00A03C85"/>
    <w:rsid w:val="00A0635C"/>
    <w:rsid w:val="00A06F4C"/>
    <w:rsid w:val="00A07F21"/>
    <w:rsid w:val="00A108BE"/>
    <w:rsid w:val="00A12B69"/>
    <w:rsid w:val="00A13148"/>
    <w:rsid w:val="00A13606"/>
    <w:rsid w:val="00A13990"/>
    <w:rsid w:val="00A13AFD"/>
    <w:rsid w:val="00A13B55"/>
    <w:rsid w:val="00A165BC"/>
    <w:rsid w:val="00A16890"/>
    <w:rsid w:val="00A16F44"/>
    <w:rsid w:val="00A21B20"/>
    <w:rsid w:val="00A22A9C"/>
    <w:rsid w:val="00A239DB"/>
    <w:rsid w:val="00A23FEF"/>
    <w:rsid w:val="00A2421A"/>
    <w:rsid w:val="00A24A28"/>
    <w:rsid w:val="00A25D09"/>
    <w:rsid w:val="00A25D22"/>
    <w:rsid w:val="00A26012"/>
    <w:rsid w:val="00A266CF"/>
    <w:rsid w:val="00A26C02"/>
    <w:rsid w:val="00A27AC9"/>
    <w:rsid w:val="00A31388"/>
    <w:rsid w:val="00A3199A"/>
    <w:rsid w:val="00A353DE"/>
    <w:rsid w:val="00A35440"/>
    <w:rsid w:val="00A35751"/>
    <w:rsid w:val="00A358E3"/>
    <w:rsid w:val="00A3611D"/>
    <w:rsid w:val="00A379F2"/>
    <w:rsid w:val="00A4035F"/>
    <w:rsid w:val="00A414CE"/>
    <w:rsid w:val="00A42414"/>
    <w:rsid w:val="00A4251C"/>
    <w:rsid w:val="00A4390F"/>
    <w:rsid w:val="00A439CF"/>
    <w:rsid w:val="00A445DE"/>
    <w:rsid w:val="00A44646"/>
    <w:rsid w:val="00A44AEC"/>
    <w:rsid w:val="00A44D22"/>
    <w:rsid w:val="00A456A2"/>
    <w:rsid w:val="00A45758"/>
    <w:rsid w:val="00A4600C"/>
    <w:rsid w:val="00A4789F"/>
    <w:rsid w:val="00A4796B"/>
    <w:rsid w:val="00A47DC6"/>
    <w:rsid w:val="00A47F5A"/>
    <w:rsid w:val="00A50E12"/>
    <w:rsid w:val="00A55A18"/>
    <w:rsid w:val="00A56274"/>
    <w:rsid w:val="00A56339"/>
    <w:rsid w:val="00A56489"/>
    <w:rsid w:val="00A5650A"/>
    <w:rsid w:val="00A5713E"/>
    <w:rsid w:val="00A574E9"/>
    <w:rsid w:val="00A57DF3"/>
    <w:rsid w:val="00A600A8"/>
    <w:rsid w:val="00A6020A"/>
    <w:rsid w:val="00A60F20"/>
    <w:rsid w:val="00A61020"/>
    <w:rsid w:val="00A61238"/>
    <w:rsid w:val="00A612CB"/>
    <w:rsid w:val="00A618C2"/>
    <w:rsid w:val="00A61D8B"/>
    <w:rsid w:val="00A62815"/>
    <w:rsid w:val="00A633C8"/>
    <w:rsid w:val="00A63DD6"/>
    <w:rsid w:val="00A64193"/>
    <w:rsid w:val="00A645E7"/>
    <w:rsid w:val="00A64C3D"/>
    <w:rsid w:val="00A659AA"/>
    <w:rsid w:val="00A6663E"/>
    <w:rsid w:val="00A70656"/>
    <w:rsid w:val="00A71D67"/>
    <w:rsid w:val="00A71EC6"/>
    <w:rsid w:val="00A729EC"/>
    <w:rsid w:val="00A72B40"/>
    <w:rsid w:val="00A738FF"/>
    <w:rsid w:val="00A73D07"/>
    <w:rsid w:val="00A73E28"/>
    <w:rsid w:val="00A74461"/>
    <w:rsid w:val="00A74B20"/>
    <w:rsid w:val="00A759FD"/>
    <w:rsid w:val="00A761DD"/>
    <w:rsid w:val="00A766F7"/>
    <w:rsid w:val="00A77987"/>
    <w:rsid w:val="00A77AB2"/>
    <w:rsid w:val="00A77FD8"/>
    <w:rsid w:val="00A80CB9"/>
    <w:rsid w:val="00A81931"/>
    <w:rsid w:val="00A81C80"/>
    <w:rsid w:val="00A81DF8"/>
    <w:rsid w:val="00A8210A"/>
    <w:rsid w:val="00A82634"/>
    <w:rsid w:val="00A83BA7"/>
    <w:rsid w:val="00A83FA0"/>
    <w:rsid w:val="00A84C69"/>
    <w:rsid w:val="00A84D05"/>
    <w:rsid w:val="00A86528"/>
    <w:rsid w:val="00A86D19"/>
    <w:rsid w:val="00A87904"/>
    <w:rsid w:val="00A9209A"/>
    <w:rsid w:val="00A92361"/>
    <w:rsid w:val="00A924B5"/>
    <w:rsid w:val="00A926B6"/>
    <w:rsid w:val="00A92E45"/>
    <w:rsid w:val="00A930F8"/>
    <w:rsid w:val="00A936C3"/>
    <w:rsid w:val="00A94757"/>
    <w:rsid w:val="00A949C9"/>
    <w:rsid w:val="00A9542B"/>
    <w:rsid w:val="00A9683C"/>
    <w:rsid w:val="00A969EE"/>
    <w:rsid w:val="00A97F1F"/>
    <w:rsid w:val="00AA0513"/>
    <w:rsid w:val="00AA0D0F"/>
    <w:rsid w:val="00AA1128"/>
    <w:rsid w:val="00AA4B94"/>
    <w:rsid w:val="00AA5602"/>
    <w:rsid w:val="00AA59B4"/>
    <w:rsid w:val="00AA5D24"/>
    <w:rsid w:val="00AA65A5"/>
    <w:rsid w:val="00AA6F66"/>
    <w:rsid w:val="00AB0CA2"/>
    <w:rsid w:val="00AB24D9"/>
    <w:rsid w:val="00AB2EE2"/>
    <w:rsid w:val="00AB46C3"/>
    <w:rsid w:val="00AB4EE6"/>
    <w:rsid w:val="00AB5C94"/>
    <w:rsid w:val="00AB6604"/>
    <w:rsid w:val="00AB6CB3"/>
    <w:rsid w:val="00AB70FA"/>
    <w:rsid w:val="00AC00BE"/>
    <w:rsid w:val="00AC0C33"/>
    <w:rsid w:val="00AC2197"/>
    <w:rsid w:val="00AC41FC"/>
    <w:rsid w:val="00AC5274"/>
    <w:rsid w:val="00AC5781"/>
    <w:rsid w:val="00AC5904"/>
    <w:rsid w:val="00AC5A7E"/>
    <w:rsid w:val="00AC60B1"/>
    <w:rsid w:val="00AC7032"/>
    <w:rsid w:val="00AC745C"/>
    <w:rsid w:val="00AC77DB"/>
    <w:rsid w:val="00AD0431"/>
    <w:rsid w:val="00AD0EC2"/>
    <w:rsid w:val="00AD11A1"/>
    <w:rsid w:val="00AD11D1"/>
    <w:rsid w:val="00AD1B6E"/>
    <w:rsid w:val="00AD217F"/>
    <w:rsid w:val="00AD2E51"/>
    <w:rsid w:val="00AD2F9D"/>
    <w:rsid w:val="00AD40C5"/>
    <w:rsid w:val="00AD4164"/>
    <w:rsid w:val="00AD4C79"/>
    <w:rsid w:val="00AD4E90"/>
    <w:rsid w:val="00AD563C"/>
    <w:rsid w:val="00AD5DF1"/>
    <w:rsid w:val="00AD6984"/>
    <w:rsid w:val="00AD76DB"/>
    <w:rsid w:val="00AD79C4"/>
    <w:rsid w:val="00AE022B"/>
    <w:rsid w:val="00AE0CBD"/>
    <w:rsid w:val="00AE384E"/>
    <w:rsid w:val="00AE3D02"/>
    <w:rsid w:val="00AE3DE2"/>
    <w:rsid w:val="00AE43E9"/>
    <w:rsid w:val="00AE7009"/>
    <w:rsid w:val="00AE727A"/>
    <w:rsid w:val="00AE7558"/>
    <w:rsid w:val="00AE76EE"/>
    <w:rsid w:val="00AE778A"/>
    <w:rsid w:val="00AF10A2"/>
    <w:rsid w:val="00AF31CD"/>
    <w:rsid w:val="00AF451A"/>
    <w:rsid w:val="00AF4652"/>
    <w:rsid w:val="00AF4AE9"/>
    <w:rsid w:val="00AF546A"/>
    <w:rsid w:val="00AF54D0"/>
    <w:rsid w:val="00AF5579"/>
    <w:rsid w:val="00AF579C"/>
    <w:rsid w:val="00AF64A8"/>
    <w:rsid w:val="00AF6604"/>
    <w:rsid w:val="00AF6A1D"/>
    <w:rsid w:val="00AF711F"/>
    <w:rsid w:val="00B016BE"/>
    <w:rsid w:val="00B018CB"/>
    <w:rsid w:val="00B019AD"/>
    <w:rsid w:val="00B01F60"/>
    <w:rsid w:val="00B025FB"/>
    <w:rsid w:val="00B02865"/>
    <w:rsid w:val="00B03A14"/>
    <w:rsid w:val="00B03C5D"/>
    <w:rsid w:val="00B04394"/>
    <w:rsid w:val="00B04ED3"/>
    <w:rsid w:val="00B061D7"/>
    <w:rsid w:val="00B063C8"/>
    <w:rsid w:val="00B06C85"/>
    <w:rsid w:val="00B06D0D"/>
    <w:rsid w:val="00B0766F"/>
    <w:rsid w:val="00B07ECE"/>
    <w:rsid w:val="00B11AB8"/>
    <w:rsid w:val="00B11AD9"/>
    <w:rsid w:val="00B12C15"/>
    <w:rsid w:val="00B133E8"/>
    <w:rsid w:val="00B15536"/>
    <w:rsid w:val="00B17180"/>
    <w:rsid w:val="00B171D7"/>
    <w:rsid w:val="00B175D4"/>
    <w:rsid w:val="00B1798D"/>
    <w:rsid w:val="00B17D64"/>
    <w:rsid w:val="00B2078B"/>
    <w:rsid w:val="00B21840"/>
    <w:rsid w:val="00B21B62"/>
    <w:rsid w:val="00B21DAE"/>
    <w:rsid w:val="00B22EC1"/>
    <w:rsid w:val="00B23489"/>
    <w:rsid w:val="00B2360D"/>
    <w:rsid w:val="00B23E8F"/>
    <w:rsid w:val="00B2639E"/>
    <w:rsid w:val="00B2760E"/>
    <w:rsid w:val="00B27926"/>
    <w:rsid w:val="00B27D54"/>
    <w:rsid w:val="00B30C42"/>
    <w:rsid w:val="00B30C74"/>
    <w:rsid w:val="00B31807"/>
    <w:rsid w:val="00B33927"/>
    <w:rsid w:val="00B33B67"/>
    <w:rsid w:val="00B3506A"/>
    <w:rsid w:val="00B35D02"/>
    <w:rsid w:val="00B35F47"/>
    <w:rsid w:val="00B36EFE"/>
    <w:rsid w:val="00B40557"/>
    <w:rsid w:val="00B4092E"/>
    <w:rsid w:val="00B40A38"/>
    <w:rsid w:val="00B40D62"/>
    <w:rsid w:val="00B40F0A"/>
    <w:rsid w:val="00B416B2"/>
    <w:rsid w:val="00B41851"/>
    <w:rsid w:val="00B428EE"/>
    <w:rsid w:val="00B435A3"/>
    <w:rsid w:val="00B44233"/>
    <w:rsid w:val="00B4454D"/>
    <w:rsid w:val="00B45A1F"/>
    <w:rsid w:val="00B468BC"/>
    <w:rsid w:val="00B47044"/>
    <w:rsid w:val="00B47C64"/>
    <w:rsid w:val="00B502EA"/>
    <w:rsid w:val="00B51EED"/>
    <w:rsid w:val="00B51F10"/>
    <w:rsid w:val="00B52B3B"/>
    <w:rsid w:val="00B5448B"/>
    <w:rsid w:val="00B54974"/>
    <w:rsid w:val="00B5526F"/>
    <w:rsid w:val="00B555AC"/>
    <w:rsid w:val="00B556B3"/>
    <w:rsid w:val="00B556DA"/>
    <w:rsid w:val="00B55A5D"/>
    <w:rsid w:val="00B56199"/>
    <w:rsid w:val="00B57C89"/>
    <w:rsid w:val="00B57E8A"/>
    <w:rsid w:val="00B607F7"/>
    <w:rsid w:val="00B60D33"/>
    <w:rsid w:val="00B611BA"/>
    <w:rsid w:val="00B6156B"/>
    <w:rsid w:val="00B618CF"/>
    <w:rsid w:val="00B61D83"/>
    <w:rsid w:val="00B6278C"/>
    <w:rsid w:val="00B628A7"/>
    <w:rsid w:val="00B62C90"/>
    <w:rsid w:val="00B6359E"/>
    <w:rsid w:val="00B65E2E"/>
    <w:rsid w:val="00B66280"/>
    <w:rsid w:val="00B6641A"/>
    <w:rsid w:val="00B66789"/>
    <w:rsid w:val="00B6703A"/>
    <w:rsid w:val="00B7022E"/>
    <w:rsid w:val="00B711B4"/>
    <w:rsid w:val="00B7168C"/>
    <w:rsid w:val="00B72A45"/>
    <w:rsid w:val="00B72F2C"/>
    <w:rsid w:val="00B72F71"/>
    <w:rsid w:val="00B735F8"/>
    <w:rsid w:val="00B7373D"/>
    <w:rsid w:val="00B737C9"/>
    <w:rsid w:val="00B75B4A"/>
    <w:rsid w:val="00B75F06"/>
    <w:rsid w:val="00B75FF6"/>
    <w:rsid w:val="00B761EA"/>
    <w:rsid w:val="00B77734"/>
    <w:rsid w:val="00B80852"/>
    <w:rsid w:val="00B808F7"/>
    <w:rsid w:val="00B80E44"/>
    <w:rsid w:val="00B8153B"/>
    <w:rsid w:val="00B81C7C"/>
    <w:rsid w:val="00B8241B"/>
    <w:rsid w:val="00B85A4B"/>
    <w:rsid w:val="00B85D6D"/>
    <w:rsid w:val="00B866F4"/>
    <w:rsid w:val="00B86A42"/>
    <w:rsid w:val="00B86E8A"/>
    <w:rsid w:val="00B90032"/>
    <w:rsid w:val="00B905AD"/>
    <w:rsid w:val="00B91F9E"/>
    <w:rsid w:val="00B92559"/>
    <w:rsid w:val="00B9316D"/>
    <w:rsid w:val="00B933A7"/>
    <w:rsid w:val="00B94524"/>
    <w:rsid w:val="00B9486B"/>
    <w:rsid w:val="00B95300"/>
    <w:rsid w:val="00B95772"/>
    <w:rsid w:val="00B95CC6"/>
    <w:rsid w:val="00B96227"/>
    <w:rsid w:val="00B972AD"/>
    <w:rsid w:val="00BA05A2"/>
    <w:rsid w:val="00BA0822"/>
    <w:rsid w:val="00BA0C2B"/>
    <w:rsid w:val="00BA142F"/>
    <w:rsid w:val="00BA1510"/>
    <w:rsid w:val="00BA16A0"/>
    <w:rsid w:val="00BA1D57"/>
    <w:rsid w:val="00BA1F32"/>
    <w:rsid w:val="00BA2644"/>
    <w:rsid w:val="00BA3CD4"/>
    <w:rsid w:val="00BA43C4"/>
    <w:rsid w:val="00BA5293"/>
    <w:rsid w:val="00BA576A"/>
    <w:rsid w:val="00BB015B"/>
    <w:rsid w:val="00BB02C1"/>
    <w:rsid w:val="00BB1007"/>
    <w:rsid w:val="00BB15F1"/>
    <w:rsid w:val="00BB22C4"/>
    <w:rsid w:val="00BB4A12"/>
    <w:rsid w:val="00BB501C"/>
    <w:rsid w:val="00BB5F0A"/>
    <w:rsid w:val="00BB62AC"/>
    <w:rsid w:val="00BB7A29"/>
    <w:rsid w:val="00BB7F3A"/>
    <w:rsid w:val="00BC036B"/>
    <w:rsid w:val="00BC0D4C"/>
    <w:rsid w:val="00BC1418"/>
    <w:rsid w:val="00BC14FA"/>
    <w:rsid w:val="00BC172C"/>
    <w:rsid w:val="00BC1E5D"/>
    <w:rsid w:val="00BC208A"/>
    <w:rsid w:val="00BC228C"/>
    <w:rsid w:val="00BC3A4A"/>
    <w:rsid w:val="00BC5263"/>
    <w:rsid w:val="00BC5433"/>
    <w:rsid w:val="00BC5634"/>
    <w:rsid w:val="00BC5635"/>
    <w:rsid w:val="00BC58A8"/>
    <w:rsid w:val="00BC5F2E"/>
    <w:rsid w:val="00BC602A"/>
    <w:rsid w:val="00BC62A1"/>
    <w:rsid w:val="00BC655E"/>
    <w:rsid w:val="00BC65D7"/>
    <w:rsid w:val="00BC68FB"/>
    <w:rsid w:val="00BD0265"/>
    <w:rsid w:val="00BD0953"/>
    <w:rsid w:val="00BD152D"/>
    <w:rsid w:val="00BD1834"/>
    <w:rsid w:val="00BD3D7E"/>
    <w:rsid w:val="00BD3E06"/>
    <w:rsid w:val="00BD4CAC"/>
    <w:rsid w:val="00BD50E5"/>
    <w:rsid w:val="00BD555B"/>
    <w:rsid w:val="00BD6209"/>
    <w:rsid w:val="00BD6C96"/>
    <w:rsid w:val="00BE0822"/>
    <w:rsid w:val="00BE0DB2"/>
    <w:rsid w:val="00BE23DB"/>
    <w:rsid w:val="00BE2C84"/>
    <w:rsid w:val="00BE310C"/>
    <w:rsid w:val="00BE356A"/>
    <w:rsid w:val="00BE5EBD"/>
    <w:rsid w:val="00BE6349"/>
    <w:rsid w:val="00BE644B"/>
    <w:rsid w:val="00BE6CCE"/>
    <w:rsid w:val="00BE7191"/>
    <w:rsid w:val="00BE750A"/>
    <w:rsid w:val="00BE7684"/>
    <w:rsid w:val="00BE7752"/>
    <w:rsid w:val="00BE783B"/>
    <w:rsid w:val="00BF0BB1"/>
    <w:rsid w:val="00BF14E7"/>
    <w:rsid w:val="00BF15C0"/>
    <w:rsid w:val="00BF1A3B"/>
    <w:rsid w:val="00BF1EF1"/>
    <w:rsid w:val="00BF2A16"/>
    <w:rsid w:val="00BF2D96"/>
    <w:rsid w:val="00BF3A2B"/>
    <w:rsid w:val="00BF4630"/>
    <w:rsid w:val="00BF47CA"/>
    <w:rsid w:val="00BF4811"/>
    <w:rsid w:val="00BF4E56"/>
    <w:rsid w:val="00BF5F4B"/>
    <w:rsid w:val="00BF6F91"/>
    <w:rsid w:val="00BF77B7"/>
    <w:rsid w:val="00C00270"/>
    <w:rsid w:val="00C013C5"/>
    <w:rsid w:val="00C01AE9"/>
    <w:rsid w:val="00C028C3"/>
    <w:rsid w:val="00C028DC"/>
    <w:rsid w:val="00C02BC9"/>
    <w:rsid w:val="00C03421"/>
    <w:rsid w:val="00C05059"/>
    <w:rsid w:val="00C050AC"/>
    <w:rsid w:val="00C05F63"/>
    <w:rsid w:val="00C0789E"/>
    <w:rsid w:val="00C0791F"/>
    <w:rsid w:val="00C07A8B"/>
    <w:rsid w:val="00C07FDA"/>
    <w:rsid w:val="00C10C73"/>
    <w:rsid w:val="00C10CC9"/>
    <w:rsid w:val="00C11128"/>
    <w:rsid w:val="00C11544"/>
    <w:rsid w:val="00C11F51"/>
    <w:rsid w:val="00C124D8"/>
    <w:rsid w:val="00C1258E"/>
    <w:rsid w:val="00C12A0F"/>
    <w:rsid w:val="00C132F1"/>
    <w:rsid w:val="00C13365"/>
    <w:rsid w:val="00C139F9"/>
    <w:rsid w:val="00C145E9"/>
    <w:rsid w:val="00C14F42"/>
    <w:rsid w:val="00C15F56"/>
    <w:rsid w:val="00C16A53"/>
    <w:rsid w:val="00C175F7"/>
    <w:rsid w:val="00C20121"/>
    <w:rsid w:val="00C20E22"/>
    <w:rsid w:val="00C2154B"/>
    <w:rsid w:val="00C21BED"/>
    <w:rsid w:val="00C22010"/>
    <w:rsid w:val="00C234C2"/>
    <w:rsid w:val="00C250E9"/>
    <w:rsid w:val="00C25853"/>
    <w:rsid w:val="00C31F17"/>
    <w:rsid w:val="00C3336C"/>
    <w:rsid w:val="00C334B6"/>
    <w:rsid w:val="00C3353C"/>
    <w:rsid w:val="00C33840"/>
    <w:rsid w:val="00C3512F"/>
    <w:rsid w:val="00C356A8"/>
    <w:rsid w:val="00C35AC4"/>
    <w:rsid w:val="00C35C76"/>
    <w:rsid w:val="00C36AEE"/>
    <w:rsid w:val="00C370E6"/>
    <w:rsid w:val="00C372D6"/>
    <w:rsid w:val="00C4025E"/>
    <w:rsid w:val="00C410EC"/>
    <w:rsid w:val="00C41366"/>
    <w:rsid w:val="00C41559"/>
    <w:rsid w:val="00C41B7C"/>
    <w:rsid w:val="00C4286D"/>
    <w:rsid w:val="00C42EBA"/>
    <w:rsid w:val="00C432D4"/>
    <w:rsid w:val="00C4446E"/>
    <w:rsid w:val="00C44498"/>
    <w:rsid w:val="00C44865"/>
    <w:rsid w:val="00C44A8D"/>
    <w:rsid w:val="00C44C51"/>
    <w:rsid w:val="00C45160"/>
    <w:rsid w:val="00C4590E"/>
    <w:rsid w:val="00C461F1"/>
    <w:rsid w:val="00C46D33"/>
    <w:rsid w:val="00C47AC7"/>
    <w:rsid w:val="00C47DCC"/>
    <w:rsid w:val="00C503D2"/>
    <w:rsid w:val="00C50F9E"/>
    <w:rsid w:val="00C514E0"/>
    <w:rsid w:val="00C51E44"/>
    <w:rsid w:val="00C51F4B"/>
    <w:rsid w:val="00C51F7E"/>
    <w:rsid w:val="00C5262F"/>
    <w:rsid w:val="00C52AE9"/>
    <w:rsid w:val="00C536A7"/>
    <w:rsid w:val="00C53B3A"/>
    <w:rsid w:val="00C54090"/>
    <w:rsid w:val="00C54D6C"/>
    <w:rsid w:val="00C55B98"/>
    <w:rsid w:val="00C55D49"/>
    <w:rsid w:val="00C5608B"/>
    <w:rsid w:val="00C56BBB"/>
    <w:rsid w:val="00C56FB3"/>
    <w:rsid w:val="00C5719A"/>
    <w:rsid w:val="00C57560"/>
    <w:rsid w:val="00C57C90"/>
    <w:rsid w:val="00C57E54"/>
    <w:rsid w:val="00C605F8"/>
    <w:rsid w:val="00C61639"/>
    <w:rsid w:val="00C619B8"/>
    <w:rsid w:val="00C61DC7"/>
    <w:rsid w:val="00C631CA"/>
    <w:rsid w:val="00C63953"/>
    <w:rsid w:val="00C646B6"/>
    <w:rsid w:val="00C64E1D"/>
    <w:rsid w:val="00C65D01"/>
    <w:rsid w:val="00C70071"/>
    <w:rsid w:val="00C72203"/>
    <w:rsid w:val="00C722E1"/>
    <w:rsid w:val="00C72A1C"/>
    <w:rsid w:val="00C72FAA"/>
    <w:rsid w:val="00C72FD1"/>
    <w:rsid w:val="00C737D0"/>
    <w:rsid w:val="00C7418D"/>
    <w:rsid w:val="00C7500A"/>
    <w:rsid w:val="00C75B3C"/>
    <w:rsid w:val="00C7614D"/>
    <w:rsid w:val="00C76493"/>
    <w:rsid w:val="00C76846"/>
    <w:rsid w:val="00C76B0E"/>
    <w:rsid w:val="00C76C7B"/>
    <w:rsid w:val="00C77B42"/>
    <w:rsid w:val="00C80972"/>
    <w:rsid w:val="00C80E3F"/>
    <w:rsid w:val="00C81AAC"/>
    <w:rsid w:val="00C8254F"/>
    <w:rsid w:val="00C826FB"/>
    <w:rsid w:val="00C82956"/>
    <w:rsid w:val="00C829D2"/>
    <w:rsid w:val="00C840C4"/>
    <w:rsid w:val="00C841C1"/>
    <w:rsid w:val="00C84832"/>
    <w:rsid w:val="00C8547A"/>
    <w:rsid w:val="00C861A3"/>
    <w:rsid w:val="00C86590"/>
    <w:rsid w:val="00C86EBD"/>
    <w:rsid w:val="00C87471"/>
    <w:rsid w:val="00C87515"/>
    <w:rsid w:val="00C8769A"/>
    <w:rsid w:val="00C904F6"/>
    <w:rsid w:val="00C9065C"/>
    <w:rsid w:val="00C90C38"/>
    <w:rsid w:val="00C90EA3"/>
    <w:rsid w:val="00C91FBF"/>
    <w:rsid w:val="00C920C1"/>
    <w:rsid w:val="00C92259"/>
    <w:rsid w:val="00C929FF"/>
    <w:rsid w:val="00C931A0"/>
    <w:rsid w:val="00C933D5"/>
    <w:rsid w:val="00C94C4E"/>
    <w:rsid w:val="00C94D81"/>
    <w:rsid w:val="00C95B95"/>
    <w:rsid w:val="00C95DEA"/>
    <w:rsid w:val="00C962B7"/>
    <w:rsid w:val="00C96ADB"/>
    <w:rsid w:val="00C97656"/>
    <w:rsid w:val="00C9793B"/>
    <w:rsid w:val="00CA13B3"/>
    <w:rsid w:val="00CA3E7D"/>
    <w:rsid w:val="00CA4AC8"/>
    <w:rsid w:val="00CA5A72"/>
    <w:rsid w:val="00CA5F10"/>
    <w:rsid w:val="00CA60A3"/>
    <w:rsid w:val="00CA6600"/>
    <w:rsid w:val="00CA6F10"/>
    <w:rsid w:val="00CA7769"/>
    <w:rsid w:val="00CB0027"/>
    <w:rsid w:val="00CB0AEE"/>
    <w:rsid w:val="00CB0CB8"/>
    <w:rsid w:val="00CB166B"/>
    <w:rsid w:val="00CB207F"/>
    <w:rsid w:val="00CB22F8"/>
    <w:rsid w:val="00CB2826"/>
    <w:rsid w:val="00CB36C9"/>
    <w:rsid w:val="00CB3800"/>
    <w:rsid w:val="00CB5A15"/>
    <w:rsid w:val="00CB5C39"/>
    <w:rsid w:val="00CB5CD9"/>
    <w:rsid w:val="00CB6BC2"/>
    <w:rsid w:val="00CB6FD1"/>
    <w:rsid w:val="00CB793D"/>
    <w:rsid w:val="00CC0ED1"/>
    <w:rsid w:val="00CC2309"/>
    <w:rsid w:val="00CC2534"/>
    <w:rsid w:val="00CC2E38"/>
    <w:rsid w:val="00CC2EFA"/>
    <w:rsid w:val="00CC35EE"/>
    <w:rsid w:val="00CC39AB"/>
    <w:rsid w:val="00CC4019"/>
    <w:rsid w:val="00CC411C"/>
    <w:rsid w:val="00CC41EE"/>
    <w:rsid w:val="00CC435A"/>
    <w:rsid w:val="00CC464B"/>
    <w:rsid w:val="00CC561E"/>
    <w:rsid w:val="00CC5711"/>
    <w:rsid w:val="00CC5FC9"/>
    <w:rsid w:val="00CC70F4"/>
    <w:rsid w:val="00CC781D"/>
    <w:rsid w:val="00CC7DFB"/>
    <w:rsid w:val="00CD04A4"/>
    <w:rsid w:val="00CD19C8"/>
    <w:rsid w:val="00CD265A"/>
    <w:rsid w:val="00CD29A9"/>
    <w:rsid w:val="00CD5C01"/>
    <w:rsid w:val="00CD5E3E"/>
    <w:rsid w:val="00CD6203"/>
    <w:rsid w:val="00CD6536"/>
    <w:rsid w:val="00CD654E"/>
    <w:rsid w:val="00CD68B6"/>
    <w:rsid w:val="00CD6F2C"/>
    <w:rsid w:val="00CD706A"/>
    <w:rsid w:val="00CD7B55"/>
    <w:rsid w:val="00CD7EA8"/>
    <w:rsid w:val="00CE07C4"/>
    <w:rsid w:val="00CE0CD4"/>
    <w:rsid w:val="00CE234D"/>
    <w:rsid w:val="00CE36F7"/>
    <w:rsid w:val="00CE3BFA"/>
    <w:rsid w:val="00CE4C57"/>
    <w:rsid w:val="00CE4CAB"/>
    <w:rsid w:val="00CE4DF1"/>
    <w:rsid w:val="00CE5EC9"/>
    <w:rsid w:val="00CE6470"/>
    <w:rsid w:val="00CE713A"/>
    <w:rsid w:val="00CE79ED"/>
    <w:rsid w:val="00CF016F"/>
    <w:rsid w:val="00CF12DB"/>
    <w:rsid w:val="00CF18E4"/>
    <w:rsid w:val="00CF1BC2"/>
    <w:rsid w:val="00CF35F8"/>
    <w:rsid w:val="00CF39E3"/>
    <w:rsid w:val="00CF5D3B"/>
    <w:rsid w:val="00CF60E5"/>
    <w:rsid w:val="00CF6C73"/>
    <w:rsid w:val="00CF700C"/>
    <w:rsid w:val="00CF71A9"/>
    <w:rsid w:val="00CF750C"/>
    <w:rsid w:val="00CF78EA"/>
    <w:rsid w:val="00CF7A30"/>
    <w:rsid w:val="00CF7E71"/>
    <w:rsid w:val="00D00FEF"/>
    <w:rsid w:val="00D01115"/>
    <w:rsid w:val="00D01634"/>
    <w:rsid w:val="00D0381E"/>
    <w:rsid w:val="00D040AB"/>
    <w:rsid w:val="00D043CB"/>
    <w:rsid w:val="00D04C27"/>
    <w:rsid w:val="00D04EC2"/>
    <w:rsid w:val="00D050DA"/>
    <w:rsid w:val="00D0540D"/>
    <w:rsid w:val="00D054D7"/>
    <w:rsid w:val="00D0681F"/>
    <w:rsid w:val="00D0740A"/>
    <w:rsid w:val="00D07821"/>
    <w:rsid w:val="00D07A54"/>
    <w:rsid w:val="00D10BB7"/>
    <w:rsid w:val="00D1164C"/>
    <w:rsid w:val="00D11ED6"/>
    <w:rsid w:val="00D1216D"/>
    <w:rsid w:val="00D13861"/>
    <w:rsid w:val="00D14780"/>
    <w:rsid w:val="00D14896"/>
    <w:rsid w:val="00D14BC2"/>
    <w:rsid w:val="00D1648B"/>
    <w:rsid w:val="00D17BBD"/>
    <w:rsid w:val="00D20DA3"/>
    <w:rsid w:val="00D22273"/>
    <w:rsid w:val="00D22CF4"/>
    <w:rsid w:val="00D23B56"/>
    <w:rsid w:val="00D2426A"/>
    <w:rsid w:val="00D242BC"/>
    <w:rsid w:val="00D24962"/>
    <w:rsid w:val="00D25201"/>
    <w:rsid w:val="00D26258"/>
    <w:rsid w:val="00D271C5"/>
    <w:rsid w:val="00D308B5"/>
    <w:rsid w:val="00D30F2B"/>
    <w:rsid w:val="00D31821"/>
    <w:rsid w:val="00D318FD"/>
    <w:rsid w:val="00D31B67"/>
    <w:rsid w:val="00D31D0E"/>
    <w:rsid w:val="00D3215A"/>
    <w:rsid w:val="00D326B1"/>
    <w:rsid w:val="00D329F6"/>
    <w:rsid w:val="00D32F0B"/>
    <w:rsid w:val="00D32F76"/>
    <w:rsid w:val="00D330EA"/>
    <w:rsid w:val="00D334BC"/>
    <w:rsid w:val="00D33A11"/>
    <w:rsid w:val="00D33C8B"/>
    <w:rsid w:val="00D33E4C"/>
    <w:rsid w:val="00D34FC3"/>
    <w:rsid w:val="00D35989"/>
    <w:rsid w:val="00D35A29"/>
    <w:rsid w:val="00D35C6B"/>
    <w:rsid w:val="00D363F9"/>
    <w:rsid w:val="00D3641D"/>
    <w:rsid w:val="00D36CF0"/>
    <w:rsid w:val="00D41C60"/>
    <w:rsid w:val="00D41EAE"/>
    <w:rsid w:val="00D42B6F"/>
    <w:rsid w:val="00D43441"/>
    <w:rsid w:val="00D43E97"/>
    <w:rsid w:val="00D4454E"/>
    <w:rsid w:val="00D4465C"/>
    <w:rsid w:val="00D45797"/>
    <w:rsid w:val="00D45F68"/>
    <w:rsid w:val="00D47D66"/>
    <w:rsid w:val="00D47E2C"/>
    <w:rsid w:val="00D507E8"/>
    <w:rsid w:val="00D51362"/>
    <w:rsid w:val="00D51502"/>
    <w:rsid w:val="00D51834"/>
    <w:rsid w:val="00D51FF7"/>
    <w:rsid w:val="00D52A2F"/>
    <w:rsid w:val="00D52E65"/>
    <w:rsid w:val="00D5393A"/>
    <w:rsid w:val="00D53BA1"/>
    <w:rsid w:val="00D53EE5"/>
    <w:rsid w:val="00D54254"/>
    <w:rsid w:val="00D57003"/>
    <w:rsid w:val="00D57E27"/>
    <w:rsid w:val="00D57E9B"/>
    <w:rsid w:val="00D6012B"/>
    <w:rsid w:val="00D6013F"/>
    <w:rsid w:val="00D61186"/>
    <w:rsid w:val="00D6159A"/>
    <w:rsid w:val="00D61BF9"/>
    <w:rsid w:val="00D62062"/>
    <w:rsid w:val="00D62344"/>
    <w:rsid w:val="00D62467"/>
    <w:rsid w:val="00D625E7"/>
    <w:rsid w:val="00D63693"/>
    <w:rsid w:val="00D63727"/>
    <w:rsid w:val="00D640D2"/>
    <w:rsid w:val="00D6449C"/>
    <w:rsid w:val="00D64ADB"/>
    <w:rsid w:val="00D65095"/>
    <w:rsid w:val="00D65932"/>
    <w:rsid w:val="00D65C53"/>
    <w:rsid w:val="00D6600E"/>
    <w:rsid w:val="00D66388"/>
    <w:rsid w:val="00D70670"/>
    <w:rsid w:val="00D706CA"/>
    <w:rsid w:val="00D70F88"/>
    <w:rsid w:val="00D7116F"/>
    <w:rsid w:val="00D714C9"/>
    <w:rsid w:val="00D71999"/>
    <w:rsid w:val="00D71A8E"/>
    <w:rsid w:val="00D72161"/>
    <w:rsid w:val="00D72364"/>
    <w:rsid w:val="00D7266B"/>
    <w:rsid w:val="00D72E80"/>
    <w:rsid w:val="00D72F23"/>
    <w:rsid w:val="00D730BE"/>
    <w:rsid w:val="00D75282"/>
    <w:rsid w:val="00D754EE"/>
    <w:rsid w:val="00D75ED3"/>
    <w:rsid w:val="00D80609"/>
    <w:rsid w:val="00D813AE"/>
    <w:rsid w:val="00D823EF"/>
    <w:rsid w:val="00D8275F"/>
    <w:rsid w:val="00D83BE4"/>
    <w:rsid w:val="00D8501E"/>
    <w:rsid w:val="00D869B7"/>
    <w:rsid w:val="00D86E14"/>
    <w:rsid w:val="00D90596"/>
    <w:rsid w:val="00D90F3A"/>
    <w:rsid w:val="00D91998"/>
    <w:rsid w:val="00D91BD6"/>
    <w:rsid w:val="00D9369E"/>
    <w:rsid w:val="00D939AA"/>
    <w:rsid w:val="00D93A96"/>
    <w:rsid w:val="00D94647"/>
    <w:rsid w:val="00D94B40"/>
    <w:rsid w:val="00D94F1D"/>
    <w:rsid w:val="00D9516F"/>
    <w:rsid w:val="00D952D3"/>
    <w:rsid w:val="00D96063"/>
    <w:rsid w:val="00D96406"/>
    <w:rsid w:val="00D96C42"/>
    <w:rsid w:val="00D97382"/>
    <w:rsid w:val="00D97E85"/>
    <w:rsid w:val="00D97ECF"/>
    <w:rsid w:val="00DA195F"/>
    <w:rsid w:val="00DA1CA7"/>
    <w:rsid w:val="00DA1DF9"/>
    <w:rsid w:val="00DA243C"/>
    <w:rsid w:val="00DA37E5"/>
    <w:rsid w:val="00DA3D7E"/>
    <w:rsid w:val="00DA3F9B"/>
    <w:rsid w:val="00DA44D8"/>
    <w:rsid w:val="00DA4E7D"/>
    <w:rsid w:val="00DA52DF"/>
    <w:rsid w:val="00DA57DF"/>
    <w:rsid w:val="00DA61EF"/>
    <w:rsid w:val="00DA6F53"/>
    <w:rsid w:val="00DA70E8"/>
    <w:rsid w:val="00DA7481"/>
    <w:rsid w:val="00DB05AD"/>
    <w:rsid w:val="00DB0B3C"/>
    <w:rsid w:val="00DB0CF6"/>
    <w:rsid w:val="00DB0DC2"/>
    <w:rsid w:val="00DB14ED"/>
    <w:rsid w:val="00DB1A75"/>
    <w:rsid w:val="00DB1E9B"/>
    <w:rsid w:val="00DB2476"/>
    <w:rsid w:val="00DB2A84"/>
    <w:rsid w:val="00DB36A9"/>
    <w:rsid w:val="00DB3741"/>
    <w:rsid w:val="00DB4D54"/>
    <w:rsid w:val="00DB57D2"/>
    <w:rsid w:val="00DB6AAE"/>
    <w:rsid w:val="00DB6F61"/>
    <w:rsid w:val="00DB7155"/>
    <w:rsid w:val="00DC057F"/>
    <w:rsid w:val="00DC0583"/>
    <w:rsid w:val="00DC05CF"/>
    <w:rsid w:val="00DC1197"/>
    <w:rsid w:val="00DC2AB8"/>
    <w:rsid w:val="00DC3157"/>
    <w:rsid w:val="00DC482A"/>
    <w:rsid w:val="00DC505B"/>
    <w:rsid w:val="00DC5774"/>
    <w:rsid w:val="00DC78D5"/>
    <w:rsid w:val="00DC7F27"/>
    <w:rsid w:val="00DD01D6"/>
    <w:rsid w:val="00DD17FB"/>
    <w:rsid w:val="00DD2106"/>
    <w:rsid w:val="00DD2C14"/>
    <w:rsid w:val="00DD34D4"/>
    <w:rsid w:val="00DD3561"/>
    <w:rsid w:val="00DD41D0"/>
    <w:rsid w:val="00DD459D"/>
    <w:rsid w:val="00DD614F"/>
    <w:rsid w:val="00DD6A16"/>
    <w:rsid w:val="00DD6D2D"/>
    <w:rsid w:val="00DD7A9B"/>
    <w:rsid w:val="00DE010E"/>
    <w:rsid w:val="00DE0200"/>
    <w:rsid w:val="00DE0299"/>
    <w:rsid w:val="00DE137D"/>
    <w:rsid w:val="00DE1A80"/>
    <w:rsid w:val="00DE27B3"/>
    <w:rsid w:val="00DE30E4"/>
    <w:rsid w:val="00DE4557"/>
    <w:rsid w:val="00DE5DC8"/>
    <w:rsid w:val="00DE6598"/>
    <w:rsid w:val="00DE69B7"/>
    <w:rsid w:val="00DE7221"/>
    <w:rsid w:val="00DE7977"/>
    <w:rsid w:val="00DF0CAA"/>
    <w:rsid w:val="00DF15CC"/>
    <w:rsid w:val="00DF1C36"/>
    <w:rsid w:val="00DF2D5B"/>
    <w:rsid w:val="00DF31A4"/>
    <w:rsid w:val="00DF3FEC"/>
    <w:rsid w:val="00DF5788"/>
    <w:rsid w:val="00DF58A6"/>
    <w:rsid w:val="00DF5D01"/>
    <w:rsid w:val="00DF62F6"/>
    <w:rsid w:val="00E00F08"/>
    <w:rsid w:val="00E01A21"/>
    <w:rsid w:val="00E01A61"/>
    <w:rsid w:val="00E01A65"/>
    <w:rsid w:val="00E01B0D"/>
    <w:rsid w:val="00E01F8B"/>
    <w:rsid w:val="00E037A6"/>
    <w:rsid w:val="00E04096"/>
    <w:rsid w:val="00E0487B"/>
    <w:rsid w:val="00E04B23"/>
    <w:rsid w:val="00E05DD3"/>
    <w:rsid w:val="00E06188"/>
    <w:rsid w:val="00E0624E"/>
    <w:rsid w:val="00E064DC"/>
    <w:rsid w:val="00E06CFF"/>
    <w:rsid w:val="00E0736A"/>
    <w:rsid w:val="00E07AE0"/>
    <w:rsid w:val="00E07D37"/>
    <w:rsid w:val="00E107B5"/>
    <w:rsid w:val="00E11041"/>
    <w:rsid w:val="00E114F1"/>
    <w:rsid w:val="00E115B5"/>
    <w:rsid w:val="00E115C3"/>
    <w:rsid w:val="00E11899"/>
    <w:rsid w:val="00E13083"/>
    <w:rsid w:val="00E13B72"/>
    <w:rsid w:val="00E13DE1"/>
    <w:rsid w:val="00E13DE5"/>
    <w:rsid w:val="00E13FD9"/>
    <w:rsid w:val="00E143AA"/>
    <w:rsid w:val="00E14750"/>
    <w:rsid w:val="00E14864"/>
    <w:rsid w:val="00E16105"/>
    <w:rsid w:val="00E172B1"/>
    <w:rsid w:val="00E17E36"/>
    <w:rsid w:val="00E202C7"/>
    <w:rsid w:val="00E20B63"/>
    <w:rsid w:val="00E21936"/>
    <w:rsid w:val="00E21982"/>
    <w:rsid w:val="00E234C6"/>
    <w:rsid w:val="00E23651"/>
    <w:rsid w:val="00E24113"/>
    <w:rsid w:val="00E24EBA"/>
    <w:rsid w:val="00E26DC3"/>
    <w:rsid w:val="00E27845"/>
    <w:rsid w:val="00E30050"/>
    <w:rsid w:val="00E300A4"/>
    <w:rsid w:val="00E305BD"/>
    <w:rsid w:val="00E30801"/>
    <w:rsid w:val="00E30B4F"/>
    <w:rsid w:val="00E322F2"/>
    <w:rsid w:val="00E3262D"/>
    <w:rsid w:val="00E33904"/>
    <w:rsid w:val="00E33EB7"/>
    <w:rsid w:val="00E35A1E"/>
    <w:rsid w:val="00E36874"/>
    <w:rsid w:val="00E37426"/>
    <w:rsid w:val="00E37508"/>
    <w:rsid w:val="00E37926"/>
    <w:rsid w:val="00E40117"/>
    <w:rsid w:val="00E40791"/>
    <w:rsid w:val="00E40A8B"/>
    <w:rsid w:val="00E429AA"/>
    <w:rsid w:val="00E42FE1"/>
    <w:rsid w:val="00E430D5"/>
    <w:rsid w:val="00E43126"/>
    <w:rsid w:val="00E44A23"/>
    <w:rsid w:val="00E4524B"/>
    <w:rsid w:val="00E45691"/>
    <w:rsid w:val="00E45E0B"/>
    <w:rsid w:val="00E46012"/>
    <w:rsid w:val="00E46213"/>
    <w:rsid w:val="00E47DB3"/>
    <w:rsid w:val="00E50DCB"/>
    <w:rsid w:val="00E511CE"/>
    <w:rsid w:val="00E51F1D"/>
    <w:rsid w:val="00E52831"/>
    <w:rsid w:val="00E52957"/>
    <w:rsid w:val="00E5367E"/>
    <w:rsid w:val="00E53854"/>
    <w:rsid w:val="00E5390F"/>
    <w:rsid w:val="00E53A04"/>
    <w:rsid w:val="00E54331"/>
    <w:rsid w:val="00E54D71"/>
    <w:rsid w:val="00E5506D"/>
    <w:rsid w:val="00E554E0"/>
    <w:rsid w:val="00E55E71"/>
    <w:rsid w:val="00E56A34"/>
    <w:rsid w:val="00E5701B"/>
    <w:rsid w:val="00E577D4"/>
    <w:rsid w:val="00E61310"/>
    <w:rsid w:val="00E61521"/>
    <w:rsid w:val="00E616DD"/>
    <w:rsid w:val="00E62BEC"/>
    <w:rsid w:val="00E63354"/>
    <w:rsid w:val="00E63C0A"/>
    <w:rsid w:val="00E646FB"/>
    <w:rsid w:val="00E64711"/>
    <w:rsid w:val="00E6534E"/>
    <w:rsid w:val="00E656F3"/>
    <w:rsid w:val="00E65776"/>
    <w:rsid w:val="00E65BB3"/>
    <w:rsid w:val="00E65FA8"/>
    <w:rsid w:val="00E66418"/>
    <w:rsid w:val="00E66EDD"/>
    <w:rsid w:val="00E709A1"/>
    <w:rsid w:val="00E70F5A"/>
    <w:rsid w:val="00E71089"/>
    <w:rsid w:val="00E715FD"/>
    <w:rsid w:val="00E71755"/>
    <w:rsid w:val="00E72D7F"/>
    <w:rsid w:val="00E730F1"/>
    <w:rsid w:val="00E731B1"/>
    <w:rsid w:val="00E73CC2"/>
    <w:rsid w:val="00E74123"/>
    <w:rsid w:val="00E74E61"/>
    <w:rsid w:val="00E763BD"/>
    <w:rsid w:val="00E76A97"/>
    <w:rsid w:val="00E7759C"/>
    <w:rsid w:val="00E775FB"/>
    <w:rsid w:val="00E80221"/>
    <w:rsid w:val="00E8040D"/>
    <w:rsid w:val="00E80922"/>
    <w:rsid w:val="00E80B8C"/>
    <w:rsid w:val="00E80E5F"/>
    <w:rsid w:val="00E819F3"/>
    <w:rsid w:val="00E82D53"/>
    <w:rsid w:val="00E83008"/>
    <w:rsid w:val="00E832B9"/>
    <w:rsid w:val="00E836D7"/>
    <w:rsid w:val="00E83B43"/>
    <w:rsid w:val="00E8474C"/>
    <w:rsid w:val="00E86224"/>
    <w:rsid w:val="00E86815"/>
    <w:rsid w:val="00E86EE9"/>
    <w:rsid w:val="00E86EEE"/>
    <w:rsid w:val="00E901A5"/>
    <w:rsid w:val="00E90402"/>
    <w:rsid w:val="00E90BB6"/>
    <w:rsid w:val="00E91F1C"/>
    <w:rsid w:val="00E92421"/>
    <w:rsid w:val="00E926E6"/>
    <w:rsid w:val="00E928E2"/>
    <w:rsid w:val="00E92F01"/>
    <w:rsid w:val="00E94222"/>
    <w:rsid w:val="00E942C4"/>
    <w:rsid w:val="00E94690"/>
    <w:rsid w:val="00E95353"/>
    <w:rsid w:val="00E95FD7"/>
    <w:rsid w:val="00E96EAA"/>
    <w:rsid w:val="00EA0817"/>
    <w:rsid w:val="00EA1C8C"/>
    <w:rsid w:val="00EA203A"/>
    <w:rsid w:val="00EA2E71"/>
    <w:rsid w:val="00EA307F"/>
    <w:rsid w:val="00EA326A"/>
    <w:rsid w:val="00EA3B88"/>
    <w:rsid w:val="00EA3E71"/>
    <w:rsid w:val="00EA3E8A"/>
    <w:rsid w:val="00EA4461"/>
    <w:rsid w:val="00EA47BC"/>
    <w:rsid w:val="00EA4EA3"/>
    <w:rsid w:val="00EA5776"/>
    <w:rsid w:val="00EA6B0B"/>
    <w:rsid w:val="00EA6C29"/>
    <w:rsid w:val="00EA7D75"/>
    <w:rsid w:val="00EB050C"/>
    <w:rsid w:val="00EB0C86"/>
    <w:rsid w:val="00EB170A"/>
    <w:rsid w:val="00EB1FD9"/>
    <w:rsid w:val="00EB221C"/>
    <w:rsid w:val="00EB2698"/>
    <w:rsid w:val="00EB34A0"/>
    <w:rsid w:val="00EB3D72"/>
    <w:rsid w:val="00EB425C"/>
    <w:rsid w:val="00EB4509"/>
    <w:rsid w:val="00EB4E14"/>
    <w:rsid w:val="00EB5B93"/>
    <w:rsid w:val="00EB7108"/>
    <w:rsid w:val="00EB7D9D"/>
    <w:rsid w:val="00EC0971"/>
    <w:rsid w:val="00EC1955"/>
    <w:rsid w:val="00EC1E24"/>
    <w:rsid w:val="00EC22C8"/>
    <w:rsid w:val="00EC375A"/>
    <w:rsid w:val="00EC39CA"/>
    <w:rsid w:val="00EC4367"/>
    <w:rsid w:val="00EC5080"/>
    <w:rsid w:val="00EC6071"/>
    <w:rsid w:val="00ED028D"/>
    <w:rsid w:val="00ED2697"/>
    <w:rsid w:val="00ED2FFE"/>
    <w:rsid w:val="00ED4971"/>
    <w:rsid w:val="00ED4BE4"/>
    <w:rsid w:val="00ED4FA9"/>
    <w:rsid w:val="00ED5660"/>
    <w:rsid w:val="00ED6B38"/>
    <w:rsid w:val="00ED7270"/>
    <w:rsid w:val="00ED7DC5"/>
    <w:rsid w:val="00EE0E62"/>
    <w:rsid w:val="00EE0FAE"/>
    <w:rsid w:val="00EE1A31"/>
    <w:rsid w:val="00EE2DB8"/>
    <w:rsid w:val="00EE31D8"/>
    <w:rsid w:val="00EE3755"/>
    <w:rsid w:val="00EE3B40"/>
    <w:rsid w:val="00EE449B"/>
    <w:rsid w:val="00EE49C8"/>
    <w:rsid w:val="00EE5175"/>
    <w:rsid w:val="00EE64BB"/>
    <w:rsid w:val="00EE6FF2"/>
    <w:rsid w:val="00EF14E0"/>
    <w:rsid w:val="00EF1A31"/>
    <w:rsid w:val="00EF1D8F"/>
    <w:rsid w:val="00EF2AFC"/>
    <w:rsid w:val="00EF2DF7"/>
    <w:rsid w:val="00EF3D12"/>
    <w:rsid w:val="00EF4203"/>
    <w:rsid w:val="00EF51B7"/>
    <w:rsid w:val="00EF5CA5"/>
    <w:rsid w:val="00EF7621"/>
    <w:rsid w:val="00EF78FC"/>
    <w:rsid w:val="00F0133E"/>
    <w:rsid w:val="00F013C6"/>
    <w:rsid w:val="00F01CF5"/>
    <w:rsid w:val="00F01D8E"/>
    <w:rsid w:val="00F02E11"/>
    <w:rsid w:val="00F03B65"/>
    <w:rsid w:val="00F041E0"/>
    <w:rsid w:val="00F042CB"/>
    <w:rsid w:val="00F042EA"/>
    <w:rsid w:val="00F045D7"/>
    <w:rsid w:val="00F0478D"/>
    <w:rsid w:val="00F04C51"/>
    <w:rsid w:val="00F06B17"/>
    <w:rsid w:val="00F06E4A"/>
    <w:rsid w:val="00F07C4C"/>
    <w:rsid w:val="00F1033B"/>
    <w:rsid w:val="00F11AC5"/>
    <w:rsid w:val="00F11DD2"/>
    <w:rsid w:val="00F11E9F"/>
    <w:rsid w:val="00F12B5C"/>
    <w:rsid w:val="00F13586"/>
    <w:rsid w:val="00F13E49"/>
    <w:rsid w:val="00F140AA"/>
    <w:rsid w:val="00F149D0"/>
    <w:rsid w:val="00F14D0F"/>
    <w:rsid w:val="00F15735"/>
    <w:rsid w:val="00F15DD5"/>
    <w:rsid w:val="00F16614"/>
    <w:rsid w:val="00F16D3C"/>
    <w:rsid w:val="00F16EC3"/>
    <w:rsid w:val="00F1708A"/>
    <w:rsid w:val="00F173F7"/>
    <w:rsid w:val="00F17733"/>
    <w:rsid w:val="00F1786E"/>
    <w:rsid w:val="00F17889"/>
    <w:rsid w:val="00F179A6"/>
    <w:rsid w:val="00F202FB"/>
    <w:rsid w:val="00F21F13"/>
    <w:rsid w:val="00F22445"/>
    <w:rsid w:val="00F22FF0"/>
    <w:rsid w:val="00F230D0"/>
    <w:rsid w:val="00F237B7"/>
    <w:rsid w:val="00F24EBC"/>
    <w:rsid w:val="00F2503C"/>
    <w:rsid w:val="00F2514D"/>
    <w:rsid w:val="00F25916"/>
    <w:rsid w:val="00F25E98"/>
    <w:rsid w:val="00F25FDE"/>
    <w:rsid w:val="00F27A6A"/>
    <w:rsid w:val="00F27BD6"/>
    <w:rsid w:val="00F27DD9"/>
    <w:rsid w:val="00F30031"/>
    <w:rsid w:val="00F30146"/>
    <w:rsid w:val="00F30435"/>
    <w:rsid w:val="00F30FC8"/>
    <w:rsid w:val="00F31F55"/>
    <w:rsid w:val="00F332FD"/>
    <w:rsid w:val="00F3440E"/>
    <w:rsid w:val="00F34A0B"/>
    <w:rsid w:val="00F37EC3"/>
    <w:rsid w:val="00F37F9E"/>
    <w:rsid w:val="00F409CA"/>
    <w:rsid w:val="00F42B50"/>
    <w:rsid w:val="00F430FD"/>
    <w:rsid w:val="00F43574"/>
    <w:rsid w:val="00F43F39"/>
    <w:rsid w:val="00F44C1E"/>
    <w:rsid w:val="00F467F1"/>
    <w:rsid w:val="00F47340"/>
    <w:rsid w:val="00F47591"/>
    <w:rsid w:val="00F50119"/>
    <w:rsid w:val="00F50E42"/>
    <w:rsid w:val="00F50EC2"/>
    <w:rsid w:val="00F513E5"/>
    <w:rsid w:val="00F51B15"/>
    <w:rsid w:val="00F538D5"/>
    <w:rsid w:val="00F5405F"/>
    <w:rsid w:val="00F555BF"/>
    <w:rsid w:val="00F55CB8"/>
    <w:rsid w:val="00F56A3B"/>
    <w:rsid w:val="00F57005"/>
    <w:rsid w:val="00F61ABB"/>
    <w:rsid w:val="00F61CA2"/>
    <w:rsid w:val="00F634A8"/>
    <w:rsid w:val="00F64878"/>
    <w:rsid w:val="00F649CF"/>
    <w:rsid w:val="00F651F0"/>
    <w:rsid w:val="00F654A2"/>
    <w:rsid w:val="00F66620"/>
    <w:rsid w:val="00F667E8"/>
    <w:rsid w:val="00F66D31"/>
    <w:rsid w:val="00F67A45"/>
    <w:rsid w:val="00F67BED"/>
    <w:rsid w:val="00F70050"/>
    <w:rsid w:val="00F705D9"/>
    <w:rsid w:val="00F70A0D"/>
    <w:rsid w:val="00F7118B"/>
    <w:rsid w:val="00F71A8E"/>
    <w:rsid w:val="00F72130"/>
    <w:rsid w:val="00F72188"/>
    <w:rsid w:val="00F72711"/>
    <w:rsid w:val="00F759DD"/>
    <w:rsid w:val="00F75ADE"/>
    <w:rsid w:val="00F76433"/>
    <w:rsid w:val="00F765D5"/>
    <w:rsid w:val="00F76847"/>
    <w:rsid w:val="00F76EB9"/>
    <w:rsid w:val="00F77F5D"/>
    <w:rsid w:val="00F77F6C"/>
    <w:rsid w:val="00F80F40"/>
    <w:rsid w:val="00F81CA4"/>
    <w:rsid w:val="00F8205B"/>
    <w:rsid w:val="00F82527"/>
    <w:rsid w:val="00F82B2D"/>
    <w:rsid w:val="00F82BA8"/>
    <w:rsid w:val="00F82D7C"/>
    <w:rsid w:val="00F83334"/>
    <w:rsid w:val="00F8519D"/>
    <w:rsid w:val="00F859A9"/>
    <w:rsid w:val="00F862BB"/>
    <w:rsid w:val="00F865EB"/>
    <w:rsid w:val="00F873A5"/>
    <w:rsid w:val="00F87737"/>
    <w:rsid w:val="00F90D15"/>
    <w:rsid w:val="00F9312F"/>
    <w:rsid w:val="00F93F18"/>
    <w:rsid w:val="00F949DD"/>
    <w:rsid w:val="00F953B4"/>
    <w:rsid w:val="00F956B4"/>
    <w:rsid w:val="00F95B57"/>
    <w:rsid w:val="00F95D39"/>
    <w:rsid w:val="00F962A7"/>
    <w:rsid w:val="00F96825"/>
    <w:rsid w:val="00F9683A"/>
    <w:rsid w:val="00F96901"/>
    <w:rsid w:val="00F96B11"/>
    <w:rsid w:val="00F96EC7"/>
    <w:rsid w:val="00F973D7"/>
    <w:rsid w:val="00F975B6"/>
    <w:rsid w:val="00F9781C"/>
    <w:rsid w:val="00F97966"/>
    <w:rsid w:val="00F97A7B"/>
    <w:rsid w:val="00FA025A"/>
    <w:rsid w:val="00FA0478"/>
    <w:rsid w:val="00FA0A81"/>
    <w:rsid w:val="00FA0EDE"/>
    <w:rsid w:val="00FA1D39"/>
    <w:rsid w:val="00FA2141"/>
    <w:rsid w:val="00FA390F"/>
    <w:rsid w:val="00FA473E"/>
    <w:rsid w:val="00FA55F7"/>
    <w:rsid w:val="00FA63FF"/>
    <w:rsid w:val="00FA74AF"/>
    <w:rsid w:val="00FA79E3"/>
    <w:rsid w:val="00FB104E"/>
    <w:rsid w:val="00FB184F"/>
    <w:rsid w:val="00FB2516"/>
    <w:rsid w:val="00FB255E"/>
    <w:rsid w:val="00FB3658"/>
    <w:rsid w:val="00FB4266"/>
    <w:rsid w:val="00FB4326"/>
    <w:rsid w:val="00FB4387"/>
    <w:rsid w:val="00FB4808"/>
    <w:rsid w:val="00FB4F56"/>
    <w:rsid w:val="00FB54A9"/>
    <w:rsid w:val="00FB56D8"/>
    <w:rsid w:val="00FB60C2"/>
    <w:rsid w:val="00FB6D71"/>
    <w:rsid w:val="00FB71FA"/>
    <w:rsid w:val="00FB7E2B"/>
    <w:rsid w:val="00FB7EB2"/>
    <w:rsid w:val="00FC0A83"/>
    <w:rsid w:val="00FC0E79"/>
    <w:rsid w:val="00FC18BB"/>
    <w:rsid w:val="00FC2F42"/>
    <w:rsid w:val="00FC3449"/>
    <w:rsid w:val="00FC3CC9"/>
    <w:rsid w:val="00FC621B"/>
    <w:rsid w:val="00FC66DC"/>
    <w:rsid w:val="00FC7E97"/>
    <w:rsid w:val="00FD0E24"/>
    <w:rsid w:val="00FD117B"/>
    <w:rsid w:val="00FD20AB"/>
    <w:rsid w:val="00FD2C32"/>
    <w:rsid w:val="00FD2D94"/>
    <w:rsid w:val="00FD2FD0"/>
    <w:rsid w:val="00FD300C"/>
    <w:rsid w:val="00FD3924"/>
    <w:rsid w:val="00FD3ECD"/>
    <w:rsid w:val="00FD4133"/>
    <w:rsid w:val="00FD4860"/>
    <w:rsid w:val="00FD4E9E"/>
    <w:rsid w:val="00FD67AC"/>
    <w:rsid w:val="00FD6F80"/>
    <w:rsid w:val="00FD750F"/>
    <w:rsid w:val="00FD7853"/>
    <w:rsid w:val="00FE1156"/>
    <w:rsid w:val="00FE16D9"/>
    <w:rsid w:val="00FE1E28"/>
    <w:rsid w:val="00FE2FB5"/>
    <w:rsid w:val="00FE3A45"/>
    <w:rsid w:val="00FE3DD8"/>
    <w:rsid w:val="00FE44E9"/>
    <w:rsid w:val="00FE47E6"/>
    <w:rsid w:val="00FE492A"/>
    <w:rsid w:val="00FE56E5"/>
    <w:rsid w:val="00FE5ABB"/>
    <w:rsid w:val="00FE5C7A"/>
    <w:rsid w:val="00FE6AEC"/>
    <w:rsid w:val="00FE701F"/>
    <w:rsid w:val="00FE71E6"/>
    <w:rsid w:val="00FE7B55"/>
    <w:rsid w:val="00FE7C32"/>
    <w:rsid w:val="00FF11B5"/>
    <w:rsid w:val="00FF1D12"/>
    <w:rsid w:val="00FF2287"/>
    <w:rsid w:val="00FF22F9"/>
    <w:rsid w:val="00FF2369"/>
    <w:rsid w:val="00FF2AEE"/>
    <w:rsid w:val="00FF2BA1"/>
    <w:rsid w:val="00FF2BB3"/>
    <w:rsid w:val="00FF2EE4"/>
    <w:rsid w:val="00FF3618"/>
    <w:rsid w:val="00FF37AD"/>
    <w:rsid w:val="00FF3F11"/>
    <w:rsid w:val="00FF3FCE"/>
    <w:rsid w:val="00FF4312"/>
    <w:rsid w:val="00FF527E"/>
    <w:rsid w:val="00FF528D"/>
    <w:rsid w:val="00FF52D0"/>
    <w:rsid w:val="00FF54F7"/>
    <w:rsid w:val="00FF5AF4"/>
    <w:rsid w:val="00FF743A"/>
    <w:rsid w:val="00FF79F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ms Rmn" w:eastAsia="Times New Roman" w:hAnsi="Tms Rmn" w:cs="Times New Roman"/>
        <w:sz w:val="22"/>
        <w:szCs w:val="22"/>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59"/>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B62C90"/>
    <w:pPr>
      <w:widowControl w:val="0"/>
      <w:jc w:val="both"/>
    </w:pPr>
    <w:rPr>
      <w:rFonts w:ascii="Times New Roman" w:hAnsi="Times New Roman"/>
      <w:szCs w:val="20"/>
      <w:lang w:val="en-GB"/>
    </w:rPr>
  </w:style>
  <w:style w:type="paragraph" w:styleId="Heading1">
    <w:name w:val="heading 1"/>
    <w:aliases w:val="Section Heading,Outline1"/>
    <w:basedOn w:val="Normal"/>
    <w:next w:val="Normal"/>
    <w:link w:val="Heading1Char"/>
    <w:uiPriority w:val="99"/>
    <w:qFormat/>
    <w:rsid w:val="00B62C90"/>
    <w:pPr>
      <w:keepNext/>
      <w:tabs>
        <w:tab w:val="decimal" w:pos="4032"/>
        <w:tab w:val="decimal" w:pos="5184"/>
        <w:tab w:val="decimal" w:pos="7200"/>
        <w:tab w:val="decimal" w:pos="8820"/>
      </w:tabs>
      <w:spacing w:line="240" w:lineRule="atLeast"/>
      <w:outlineLvl w:val="0"/>
    </w:pPr>
    <w:rPr>
      <w:sz w:val="28"/>
    </w:rPr>
  </w:style>
  <w:style w:type="paragraph" w:styleId="Heading2">
    <w:name w:val="heading 2"/>
    <w:aliases w:val="Reset numbering,Outline2"/>
    <w:basedOn w:val="Normal"/>
    <w:next w:val="Normal"/>
    <w:link w:val="Heading2Char"/>
    <w:uiPriority w:val="99"/>
    <w:qFormat/>
    <w:rsid w:val="00B62C90"/>
    <w:pPr>
      <w:keepNext/>
      <w:tabs>
        <w:tab w:val="left" w:pos="1440"/>
      </w:tabs>
      <w:outlineLvl w:val="1"/>
    </w:pPr>
    <w:rPr>
      <w:sz w:val="36"/>
    </w:rPr>
  </w:style>
  <w:style w:type="paragraph" w:styleId="Heading3">
    <w:name w:val="heading 3"/>
    <w:aliases w:val="Level 1 - 1,Outline3"/>
    <w:basedOn w:val="Normal"/>
    <w:next w:val="Normal"/>
    <w:link w:val="Heading3Char"/>
    <w:uiPriority w:val="99"/>
    <w:qFormat/>
    <w:rsid w:val="00B62C90"/>
    <w:pPr>
      <w:keepNext/>
      <w:tabs>
        <w:tab w:val="decimal" w:pos="7776"/>
        <w:tab w:val="decimal" w:pos="11232"/>
      </w:tabs>
      <w:spacing w:line="240" w:lineRule="atLeast"/>
      <w:outlineLvl w:val="2"/>
    </w:pPr>
    <w:rPr>
      <w:i/>
    </w:rPr>
  </w:style>
  <w:style w:type="paragraph" w:styleId="Heading4">
    <w:name w:val="heading 4"/>
    <w:aliases w:val="Level 2 - a,Sub-Minor,Te1,Te2,Te3,Te4,Te5,Te6,Te7,Te8,Te9,Te10,Te11,Te91,Te12,Te21,Te31,Te41,Te51,Te61,Te71,Te81,Te92,Te101,Te111,Te911,Te13,Te22,Te32,Te42,Te52,Te62,Te72,Te82,Te93,Te102,Te112,Te912,Te14,Te23,Te33,Te43,Te53,Te63,Te73,Te83,Te"/>
    <w:basedOn w:val="Normal"/>
    <w:next w:val="Normal"/>
    <w:link w:val="Heading4Char"/>
    <w:uiPriority w:val="99"/>
    <w:qFormat/>
    <w:rsid w:val="00B62C90"/>
    <w:pPr>
      <w:keepNext/>
      <w:numPr>
        <w:numId w:val="4"/>
      </w:numPr>
      <w:tabs>
        <w:tab w:val="right" w:pos="9000"/>
        <w:tab w:val="decimal" w:pos="9648"/>
        <w:tab w:val="decimal" w:pos="11232"/>
      </w:tabs>
      <w:spacing w:after="200"/>
      <w:outlineLvl w:val="3"/>
    </w:pPr>
    <w:rPr>
      <w:b/>
      <w:sz w:val="20"/>
    </w:rPr>
  </w:style>
  <w:style w:type="paragraph" w:styleId="Heading5">
    <w:name w:val="heading 5"/>
    <w:aliases w:val="Level 3 - i"/>
    <w:basedOn w:val="Normal"/>
    <w:next w:val="Normal"/>
    <w:link w:val="Heading5Char"/>
    <w:uiPriority w:val="99"/>
    <w:qFormat/>
    <w:rsid w:val="00B62C90"/>
    <w:pPr>
      <w:keepNext/>
      <w:tabs>
        <w:tab w:val="left" w:pos="1200"/>
        <w:tab w:val="left" w:pos="2040"/>
        <w:tab w:val="left" w:pos="2640"/>
        <w:tab w:val="center" w:pos="4440"/>
        <w:tab w:val="right" w:pos="8880"/>
      </w:tabs>
      <w:ind w:left="720" w:hanging="720"/>
      <w:outlineLvl w:val="4"/>
    </w:pPr>
    <w:rPr>
      <w:b/>
      <w:sz w:val="20"/>
    </w:rPr>
  </w:style>
  <w:style w:type="paragraph" w:styleId="Heading6">
    <w:name w:val="heading 6"/>
    <w:aliases w:val="Legal Level 1."/>
    <w:basedOn w:val="Normal"/>
    <w:next w:val="Normal"/>
    <w:link w:val="Heading6Char"/>
    <w:uiPriority w:val="99"/>
    <w:qFormat/>
    <w:rsid w:val="00B62C90"/>
    <w:pPr>
      <w:keepNext/>
      <w:tabs>
        <w:tab w:val="left" w:pos="720"/>
        <w:tab w:val="decimal" w:pos="7740"/>
        <w:tab w:val="decimal" w:pos="9000"/>
        <w:tab w:val="decimal" w:pos="11232"/>
      </w:tabs>
      <w:outlineLvl w:val="5"/>
    </w:pPr>
    <w:rPr>
      <w:b/>
      <w:sz w:val="20"/>
    </w:rPr>
  </w:style>
  <w:style w:type="paragraph" w:styleId="Heading7">
    <w:name w:val="heading 7"/>
    <w:aliases w:val="Legal Level 1.1."/>
    <w:basedOn w:val="Normal"/>
    <w:next w:val="Normal"/>
    <w:link w:val="Heading7Char"/>
    <w:uiPriority w:val="99"/>
    <w:qFormat/>
    <w:rsid w:val="00B62C90"/>
    <w:pPr>
      <w:keepNext/>
      <w:tabs>
        <w:tab w:val="decimal" w:pos="7344"/>
        <w:tab w:val="decimal" w:pos="11232"/>
      </w:tabs>
      <w:spacing w:line="240" w:lineRule="atLeast"/>
      <w:ind w:left="720"/>
      <w:outlineLvl w:val="6"/>
    </w:pPr>
    <w:rPr>
      <w:b/>
      <w:i/>
      <w:sz w:val="20"/>
    </w:rPr>
  </w:style>
  <w:style w:type="paragraph" w:styleId="Heading8">
    <w:name w:val="heading 8"/>
    <w:aliases w:val="Legal Level 1.1.1."/>
    <w:basedOn w:val="Normal"/>
    <w:next w:val="Normal"/>
    <w:link w:val="Heading8Char"/>
    <w:uiPriority w:val="99"/>
    <w:qFormat/>
    <w:rsid w:val="00B62C90"/>
    <w:pPr>
      <w:numPr>
        <w:ilvl w:val="7"/>
        <w:numId w:val="1"/>
      </w:numPr>
      <w:spacing w:before="240" w:after="60"/>
      <w:outlineLvl w:val="7"/>
    </w:pPr>
    <w:rPr>
      <w:rFonts w:ascii="Arial" w:hAnsi="Arial"/>
      <w:i/>
    </w:rPr>
  </w:style>
  <w:style w:type="paragraph" w:styleId="Heading9">
    <w:name w:val="heading 9"/>
    <w:aliases w:val="Legal Level 1.1.1.1."/>
    <w:basedOn w:val="Normal"/>
    <w:next w:val="Normal"/>
    <w:link w:val="Heading9Char"/>
    <w:uiPriority w:val="99"/>
    <w:qFormat/>
    <w:rsid w:val="00B62C90"/>
    <w:pPr>
      <w:numPr>
        <w:ilvl w:val="8"/>
        <w:numId w:val="2"/>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Outline1 Char"/>
    <w:basedOn w:val="DefaultParagraphFont"/>
    <w:link w:val="Heading1"/>
    <w:uiPriority w:val="99"/>
    <w:locked/>
    <w:rsid w:val="00115D92"/>
    <w:rPr>
      <w:rFonts w:ascii="Cambria" w:hAnsi="Cambria" w:cs="Times New Roman"/>
      <w:b/>
      <w:bCs/>
      <w:kern w:val="32"/>
      <w:sz w:val="32"/>
      <w:szCs w:val="32"/>
      <w:lang w:val="en-GB"/>
    </w:rPr>
  </w:style>
  <w:style w:type="character" w:customStyle="1" w:styleId="Heading2Char">
    <w:name w:val="Heading 2 Char"/>
    <w:aliases w:val="Reset numbering Char,Outline2 Char"/>
    <w:basedOn w:val="DefaultParagraphFont"/>
    <w:link w:val="Heading2"/>
    <w:uiPriority w:val="99"/>
    <w:semiHidden/>
    <w:locked/>
    <w:rsid w:val="00115D92"/>
    <w:rPr>
      <w:rFonts w:ascii="Cambria" w:hAnsi="Cambria" w:cs="Times New Roman"/>
      <w:b/>
      <w:bCs/>
      <w:i/>
      <w:iCs/>
      <w:sz w:val="28"/>
      <w:szCs w:val="28"/>
      <w:lang w:val="en-GB"/>
    </w:rPr>
  </w:style>
  <w:style w:type="character" w:customStyle="1" w:styleId="Heading3Char">
    <w:name w:val="Heading 3 Char"/>
    <w:aliases w:val="Level 1 - 1 Char,Outline3 Char"/>
    <w:basedOn w:val="DefaultParagraphFont"/>
    <w:link w:val="Heading3"/>
    <w:uiPriority w:val="99"/>
    <w:locked/>
    <w:rsid w:val="00D97382"/>
    <w:rPr>
      <w:rFonts w:ascii="Times New Roman" w:hAnsi="Times New Roman" w:cs="Times New Roman"/>
      <w:i/>
      <w:sz w:val="22"/>
      <w:lang w:eastAsia="en-US"/>
    </w:rPr>
  </w:style>
  <w:style w:type="character" w:customStyle="1" w:styleId="Heading4Char">
    <w:name w:val="Heading 4 Char"/>
    <w:aliases w:val="Level 2 - a Char,Sub-Minor Char,Te1 Char,Te2 Char,Te3 Char,Te4 Char,Te5 Char,Te6 Char,Te7 Char,Te8 Char,Te9 Char,Te10 Char,Te11 Char,Te91 Char,Te12 Char,Te21 Char,Te31 Char,Te41 Char,Te51 Char,Te61 Char,Te71 Char,Te81 Char,Te92 Char"/>
    <w:basedOn w:val="DefaultParagraphFont"/>
    <w:link w:val="Heading4"/>
    <w:uiPriority w:val="99"/>
    <w:locked/>
    <w:rsid w:val="00115D92"/>
    <w:rPr>
      <w:rFonts w:ascii="Times New Roman" w:hAnsi="Times New Roman"/>
      <w:b/>
      <w:sz w:val="20"/>
      <w:szCs w:val="20"/>
      <w:lang w:val="en-GB"/>
    </w:rPr>
  </w:style>
  <w:style w:type="character" w:customStyle="1" w:styleId="Heading5Char">
    <w:name w:val="Heading 5 Char"/>
    <w:aliases w:val="Level 3 - i Char"/>
    <w:basedOn w:val="DefaultParagraphFont"/>
    <w:link w:val="Heading5"/>
    <w:uiPriority w:val="99"/>
    <w:semiHidden/>
    <w:locked/>
    <w:rsid w:val="00115D92"/>
    <w:rPr>
      <w:rFonts w:ascii="Calibri" w:hAnsi="Calibri" w:cs="Times New Roman"/>
      <w:b/>
      <w:bCs/>
      <w:i/>
      <w:iCs/>
      <w:sz w:val="26"/>
      <w:szCs w:val="26"/>
      <w:lang w:val="en-GB"/>
    </w:rPr>
  </w:style>
  <w:style w:type="character" w:customStyle="1" w:styleId="Heading6Char">
    <w:name w:val="Heading 6 Char"/>
    <w:aliases w:val="Legal Level 1. Char"/>
    <w:basedOn w:val="DefaultParagraphFont"/>
    <w:link w:val="Heading6"/>
    <w:uiPriority w:val="99"/>
    <w:semiHidden/>
    <w:locked/>
    <w:rsid w:val="00115D92"/>
    <w:rPr>
      <w:rFonts w:ascii="Calibri" w:hAnsi="Calibri" w:cs="Times New Roman"/>
      <w:b/>
      <w:bCs/>
      <w:lang w:val="en-GB"/>
    </w:rPr>
  </w:style>
  <w:style w:type="character" w:customStyle="1" w:styleId="Heading7Char">
    <w:name w:val="Heading 7 Char"/>
    <w:aliases w:val="Legal Level 1.1. Char"/>
    <w:basedOn w:val="DefaultParagraphFont"/>
    <w:link w:val="Heading7"/>
    <w:uiPriority w:val="99"/>
    <w:semiHidden/>
    <w:locked/>
    <w:rsid w:val="00115D92"/>
    <w:rPr>
      <w:rFonts w:ascii="Calibri" w:hAnsi="Calibri" w:cs="Times New Roman"/>
      <w:sz w:val="24"/>
      <w:szCs w:val="24"/>
      <w:lang w:val="en-GB"/>
    </w:rPr>
  </w:style>
  <w:style w:type="character" w:customStyle="1" w:styleId="Heading8Char">
    <w:name w:val="Heading 8 Char"/>
    <w:aliases w:val="Legal Level 1.1.1. Char"/>
    <w:basedOn w:val="DefaultParagraphFont"/>
    <w:link w:val="Heading8"/>
    <w:uiPriority w:val="99"/>
    <w:locked/>
    <w:rsid w:val="00115D92"/>
    <w:rPr>
      <w:rFonts w:ascii="Arial" w:hAnsi="Arial"/>
      <w:i/>
      <w:szCs w:val="20"/>
      <w:lang w:val="en-GB"/>
    </w:rPr>
  </w:style>
  <w:style w:type="character" w:customStyle="1" w:styleId="Heading9Char">
    <w:name w:val="Heading 9 Char"/>
    <w:aliases w:val="Legal Level 1.1.1.1. Char"/>
    <w:basedOn w:val="DefaultParagraphFont"/>
    <w:link w:val="Heading9"/>
    <w:uiPriority w:val="99"/>
    <w:locked/>
    <w:rsid w:val="00115D92"/>
    <w:rPr>
      <w:rFonts w:ascii="Arial" w:hAnsi="Arial"/>
      <w:i/>
      <w:sz w:val="18"/>
      <w:szCs w:val="20"/>
      <w:lang w:val="en-GB"/>
    </w:rPr>
  </w:style>
  <w:style w:type="paragraph" w:styleId="EndnoteText">
    <w:name w:val="endnote text"/>
    <w:basedOn w:val="Normal"/>
    <w:link w:val="EndnoteTextChar"/>
    <w:uiPriority w:val="99"/>
    <w:semiHidden/>
    <w:rsid w:val="00B62C90"/>
    <w:rPr>
      <w:sz w:val="20"/>
    </w:rPr>
  </w:style>
  <w:style w:type="character" w:customStyle="1" w:styleId="EndnoteTextChar">
    <w:name w:val="Endnote Text Char"/>
    <w:basedOn w:val="DefaultParagraphFont"/>
    <w:link w:val="EndnoteText"/>
    <w:uiPriority w:val="99"/>
    <w:semiHidden/>
    <w:locked/>
    <w:rsid w:val="00115D92"/>
    <w:rPr>
      <w:rFonts w:ascii="Times New Roman" w:hAnsi="Times New Roman" w:cs="Times New Roman"/>
      <w:sz w:val="20"/>
      <w:szCs w:val="20"/>
      <w:lang w:val="en-GB"/>
    </w:rPr>
  </w:style>
  <w:style w:type="paragraph" w:styleId="Footer">
    <w:name w:val="footer"/>
    <w:basedOn w:val="Normal"/>
    <w:link w:val="FooterChar"/>
    <w:uiPriority w:val="99"/>
    <w:rsid w:val="00B62C90"/>
    <w:pPr>
      <w:tabs>
        <w:tab w:val="center" w:pos="4320"/>
        <w:tab w:val="right" w:pos="8640"/>
      </w:tabs>
    </w:pPr>
    <w:rPr>
      <w:lang w:val="en-US"/>
    </w:rPr>
  </w:style>
  <w:style w:type="character" w:customStyle="1" w:styleId="FooterChar">
    <w:name w:val="Footer Char"/>
    <w:basedOn w:val="DefaultParagraphFont"/>
    <w:link w:val="Footer"/>
    <w:uiPriority w:val="99"/>
    <w:locked/>
    <w:rsid w:val="00272527"/>
    <w:rPr>
      <w:rFonts w:ascii="Times New Roman" w:hAnsi="Times New Roman" w:cs="Times New Roman"/>
      <w:sz w:val="22"/>
      <w:lang w:eastAsia="en-US"/>
    </w:rPr>
  </w:style>
  <w:style w:type="paragraph" w:styleId="Header">
    <w:name w:val="header"/>
    <w:basedOn w:val="Normal"/>
    <w:link w:val="HeaderChar"/>
    <w:uiPriority w:val="99"/>
    <w:rsid w:val="00B62C90"/>
    <w:pPr>
      <w:tabs>
        <w:tab w:val="center" w:pos="4320"/>
        <w:tab w:val="right" w:pos="8640"/>
      </w:tabs>
    </w:pPr>
  </w:style>
  <w:style w:type="character" w:customStyle="1" w:styleId="HeaderChar">
    <w:name w:val="Header Char"/>
    <w:basedOn w:val="DefaultParagraphFont"/>
    <w:link w:val="Header"/>
    <w:uiPriority w:val="99"/>
    <w:locked/>
    <w:rsid w:val="00115D92"/>
    <w:rPr>
      <w:rFonts w:ascii="Times New Roman" w:hAnsi="Times New Roman" w:cs="Times New Roman"/>
      <w:sz w:val="20"/>
      <w:szCs w:val="20"/>
      <w:lang w:val="en-GB"/>
    </w:rPr>
  </w:style>
  <w:style w:type="character" w:styleId="PageNumber">
    <w:name w:val="page number"/>
    <w:basedOn w:val="DefaultParagraphFont"/>
    <w:uiPriority w:val="99"/>
    <w:rsid w:val="00B62C90"/>
    <w:rPr>
      <w:rFonts w:cs="Times New Roman"/>
    </w:rPr>
  </w:style>
  <w:style w:type="paragraph" w:customStyle="1" w:styleId="Times12">
    <w:name w:val="Times 12"/>
    <w:basedOn w:val="Normal"/>
    <w:uiPriority w:val="99"/>
    <w:rsid w:val="00B62C90"/>
  </w:style>
  <w:style w:type="paragraph" w:customStyle="1" w:styleId="2-col-note">
    <w:name w:val="2-col-note"/>
    <w:basedOn w:val="Normal"/>
    <w:uiPriority w:val="99"/>
    <w:rsid w:val="00B62C90"/>
    <w:pPr>
      <w:tabs>
        <w:tab w:val="right" w:pos="6120"/>
        <w:tab w:val="decimal" w:pos="7200"/>
        <w:tab w:val="decimal" w:pos="9000"/>
        <w:tab w:val="decimal" w:pos="11952"/>
      </w:tabs>
      <w:spacing w:line="240" w:lineRule="atLeast"/>
    </w:pPr>
  </w:style>
  <w:style w:type="paragraph" w:customStyle="1" w:styleId="2-col-note-tot">
    <w:name w:val="2-col-note-tot"/>
    <w:basedOn w:val="Normal"/>
    <w:next w:val="2-col-note-line"/>
    <w:uiPriority w:val="99"/>
    <w:rsid w:val="00B62C90"/>
    <w:pPr>
      <w:tabs>
        <w:tab w:val="right" w:pos="6120"/>
        <w:tab w:val="decimal" w:pos="7200"/>
        <w:tab w:val="decimal" w:pos="9000"/>
        <w:tab w:val="decimal" w:pos="11952"/>
      </w:tabs>
      <w:spacing w:line="360" w:lineRule="atLeast"/>
    </w:pPr>
    <w:rPr>
      <w:b/>
    </w:rPr>
  </w:style>
  <w:style w:type="paragraph" w:customStyle="1" w:styleId="2-col-note-line">
    <w:name w:val="2-col-note-line"/>
    <w:basedOn w:val="Normal"/>
    <w:next w:val="2-col-note-tot"/>
    <w:uiPriority w:val="99"/>
    <w:rsid w:val="00B62C90"/>
    <w:pPr>
      <w:tabs>
        <w:tab w:val="right" w:pos="6120"/>
        <w:tab w:val="decimal" w:pos="7200"/>
        <w:tab w:val="decimal" w:pos="9000"/>
        <w:tab w:val="decimal" w:pos="11952"/>
      </w:tabs>
      <w:spacing w:line="240" w:lineRule="atLeast"/>
    </w:pPr>
  </w:style>
  <w:style w:type="paragraph" w:customStyle="1" w:styleId="4-col10-note">
    <w:name w:val="4-col10-note"/>
    <w:basedOn w:val="Normal"/>
    <w:uiPriority w:val="99"/>
    <w:rsid w:val="00B62C90"/>
    <w:pPr>
      <w:tabs>
        <w:tab w:val="right" w:pos="3860"/>
        <w:tab w:val="decimal" w:pos="4860"/>
        <w:tab w:val="decimal" w:pos="6300"/>
        <w:tab w:val="decimal" w:pos="7560"/>
        <w:tab w:val="decimal" w:pos="9000"/>
      </w:tabs>
    </w:pPr>
    <w:rPr>
      <w:sz w:val="20"/>
    </w:rPr>
  </w:style>
  <w:style w:type="paragraph" w:customStyle="1" w:styleId="4-col-note">
    <w:name w:val="4-col-note"/>
    <w:basedOn w:val="Normal"/>
    <w:uiPriority w:val="99"/>
    <w:rsid w:val="00B62C90"/>
    <w:pPr>
      <w:tabs>
        <w:tab w:val="right" w:pos="3600"/>
        <w:tab w:val="decimal" w:pos="4860"/>
        <w:tab w:val="decimal" w:pos="6120"/>
        <w:tab w:val="decimal" w:pos="7560"/>
        <w:tab w:val="decimal" w:pos="9000"/>
        <w:tab w:val="decimal" w:pos="11952"/>
      </w:tabs>
      <w:spacing w:line="240" w:lineRule="atLeast"/>
    </w:pPr>
  </w:style>
  <w:style w:type="paragraph" w:customStyle="1" w:styleId="4-col-note-line">
    <w:name w:val="4-col-note-line"/>
    <w:basedOn w:val="Normal"/>
    <w:uiPriority w:val="99"/>
    <w:rsid w:val="00B62C90"/>
    <w:pPr>
      <w:tabs>
        <w:tab w:val="right" w:pos="3600"/>
        <w:tab w:val="decimal" w:pos="4860"/>
        <w:tab w:val="decimal" w:pos="6120"/>
        <w:tab w:val="decimal" w:pos="7560"/>
        <w:tab w:val="decimal" w:pos="9000"/>
        <w:tab w:val="decimal" w:pos="11952"/>
      </w:tabs>
      <w:spacing w:line="240" w:lineRule="atLeast"/>
    </w:pPr>
  </w:style>
  <w:style w:type="paragraph" w:customStyle="1" w:styleId="4-col-note-tot">
    <w:name w:val="4-col-note-tot"/>
    <w:basedOn w:val="Normal"/>
    <w:next w:val="4-col-note-line"/>
    <w:uiPriority w:val="99"/>
    <w:rsid w:val="00B62C90"/>
    <w:pPr>
      <w:tabs>
        <w:tab w:val="right" w:pos="3600"/>
        <w:tab w:val="decimal" w:pos="4860"/>
        <w:tab w:val="decimal" w:pos="6120"/>
        <w:tab w:val="decimal" w:pos="7560"/>
        <w:tab w:val="decimal" w:pos="9000"/>
        <w:tab w:val="decimal" w:pos="11952"/>
      </w:tabs>
      <w:spacing w:line="360" w:lineRule="atLeast"/>
    </w:pPr>
  </w:style>
  <w:style w:type="paragraph" w:customStyle="1" w:styleId="2-col10-line">
    <w:name w:val="2-col10-line"/>
    <w:basedOn w:val="Normal"/>
    <w:uiPriority w:val="99"/>
    <w:rsid w:val="00B62C90"/>
    <w:pPr>
      <w:tabs>
        <w:tab w:val="left" w:pos="-720"/>
        <w:tab w:val="decimal" w:pos="7560"/>
        <w:tab w:val="decimal" w:pos="9000"/>
        <w:tab w:val="decimal" w:pos="11232"/>
      </w:tabs>
      <w:spacing w:line="240" w:lineRule="atLeast"/>
      <w:ind w:left="720" w:hanging="720"/>
    </w:pPr>
    <w:rPr>
      <w:sz w:val="20"/>
    </w:rPr>
  </w:style>
  <w:style w:type="paragraph" w:customStyle="1" w:styleId="2-col10-tot">
    <w:name w:val="2-col10-tot"/>
    <w:basedOn w:val="Normal"/>
    <w:next w:val="2-col10-line"/>
    <w:uiPriority w:val="99"/>
    <w:rsid w:val="00B62C90"/>
    <w:pPr>
      <w:tabs>
        <w:tab w:val="decimal" w:pos="7560"/>
        <w:tab w:val="decimal" w:pos="9000"/>
        <w:tab w:val="decimal" w:pos="11232"/>
      </w:tabs>
      <w:spacing w:line="360" w:lineRule="atLeast"/>
      <w:ind w:left="720" w:hanging="720"/>
    </w:pPr>
    <w:rPr>
      <w:sz w:val="20"/>
    </w:rPr>
  </w:style>
  <w:style w:type="paragraph" w:customStyle="1" w:styleId="4-col10-line">
    <w:name w:val="4-col10-line"/>
    <w:basedOn w:val="Normal"/>
    <w:uiPriority w:val="99"/>
    <w:rsid w:val="00B62C90"/>
    <w:pPr>
      <w:tabs>
        <w:tab w:val="decimal" w:pos="5220"/>
        <w:tab w:val="decimal" w:pos="6480"/>
        <w:tab w:val="decimal" w:pos="7740"/>
        <w:tab w:val="decimal" w:pos="9000"/>
        <w:tab w:val="decimal" w:pos="11232"/>
      </w:tabs>
      <w:spacing w:line="240" w:lineRule="atLeast"/>
      <w:ind w:left="720" w:hanging="720"/>
    </w:pPr>
    <w:rPr>
      <w:sz w:val="20"/>
    </w:rPr>
  </w:style>
  <w:style w:type="paragraph" w:customStyle="1" w:styleId="4-col10-tot">
    <w:name w:val="4-col10-tot"/>
    <w:basedOn w:val="Normal"/>
    <w:next w:val="4-col10-line"/>
    <w:uiPriority w:val="99"/>
    <w:rsid w:val="00B62C90"/>
    <w:pPr>
      <w:tabs>
        <w:tab w:val="decimal" w:pos="5220"/>
        <w:tab w:val="decimal" w:pos="6480"/>
        <w:tab w:val="decimal" w:pos="7740"/>
        <w:tab w:val="decimal" w:pos="9000"/>
        <w:tab w:val="decimal" w:pos="11232"/>
      </w:tabs>
      <w:spacing w:line="360" w:lineRule="atLeast"/>
      <w:ind w:left="720" w:hanging="720"/>
    </w:pPr>
    <w:rPr>
      <w:sz w:val="20"/>
    </w:rPr>
  </w:style>
  <w:style w:type="paragraph" w:customStyle="1" w:styleId="6-col10">
    <w:name w:val="6-col10"/>
    <w:basedOn w:val="4-col10-line"/>
    <w:uiPriority w:val="99"/>
    <w:rsid w:val="00B62C90"/>
    <w:pPr>
      <w:tabs>
        <w:tab w:val="clear" w:pos="6480"/>
        <w:tab w:val="clear" w:pos="7740"/>
        <w:tab w:val="decimal" w:pos="4050"/>
        <w:tab w:val="decimal" w:pos="6300"/>
        <w:tab w:val="decimal" w:pos="7110"/>
        <w:tab w:val="decimal" w:pos="8280"/>
      </w:tabs>
    </w:pPr>
  </w:style>
  <w:style w:type="paragraph" w:customStyle="1" w:styleId="6-col10-tot">
    <w:name w:val="6-col10-tot"/>
    <w:basedOn w:val="6-col10"/>
    <w:next w:val="6-col10"/>
    <w:uiPriority w:val="99"/>
    <w:rsid w:val="00B62C90"/>
    <w:pPr>
      <w:spacing w:line="360" w:lineRule="atLeast"/>
    </w:pPr>
  </w:style>
  <w:style w:type="character" w:styleId="CommentReference">
    <w:name w:val="annotation reference"/>
    <w:basedOn w:val="DefaultParagraphFont"/>
    <w:uiPriority w:val="99"/>
    <w:semiHidden/>
    <w:rsid w:val="00B62C90"/>
    <w:rPr>
      <w:rFonts w:cs="Times New Roman"/>
      <w:sz w:val="16"/>
    </w:rPr>
  </w:style>
  <w:style w:type="paragraph" w:styleId="CommentText">
    <w:name w:val="annotation text"/>
    <w:basedOn w:val="Normal"/>
    <w:link w:val="CommentTextChar"/>
    <w:uiPriority w:val="99"/>
    <w:rsid w:val="00B62C90"/>
    <w:rPr>
      <w:sz w:val="20"/>
    </w:rPr>
  </w:style>
  <w:style w:type="character" w:customStyle="1" w:styleId="CommentTextChar">
    <w:name w:val="Comment Text Char"/>
    <w:basedOn w:val="DefaultParagraphFont"/>
    <w:link w:val="CommentText"/>
    <w:uiPriority w:val="99"/>
    <w:locked/>
    <w:rsid w:val="004B6BC8"/>
    <w:rPr>
      <w:rFonts w:ascii="Times New Roman" w:hAnsi="Times New Roman" w:cs="Times New Roman"/>
      <w:lang w:eastAsia="en-US"/>
    </w:rPr>
  </w:style>
  <w:style w:type="paragraph" w:styleId="DocumentMap">
    <w:name w:val="Document Map"/>
    <w:basedOn w:val="Normal"/>
    <w:link w:val="DocumentMapChar"/>
    <w:uiPriority w:val="99"/>
    <w:semiHidden/>
    <w:rsid w:val="00B62C90"/>
    <w:pPr>
      <w:shd w:val="clear" w:color="auto" w:fill="000080"/>
    </w:pPr>
    <w:rPr>
      <w:rFonts w:ascii="Tahoma" w:hAnsi="Tahoma"/>
    </w:rPr>
  </w:style>
  <w:style w:type="character" w:customStyle="1" w:styleId="DocumentMapChar">
    <w:name w:val="Document Map Char"/>
    <w:basedOn w:val="DefaultParagraphFont"/>
    <w:link w:val="DocumentMap"/>
    <w:uiPriority w:val="99"/>
    <w:semiHidden/>
    <w:locked/>
    <w:rsid w:val="00115D92"/>
    <w:rPr>
      <w:rFonts w:ascii="Times New Roman" w:hAnsi="Times New Roman" w:cs="Times New Roman"/>
      <w:sz w:val="2"/>
      <w:lang w:val="en-GB"/>
    </w:rPr>
  </w:style>
  <w:style w:type="paragraph" w:styleId="BodyText">
    <w:name w:val="Body Text"/>
    <w:basedOn w:val="Normal"/>
    <w:link w:val="BodyTextChar"/>
    <w:uiPriority w:val="99"/>
    <w:rsid w:val="00B62C90"/>
    <w:pPr>
      <w:tabs>
        <w:tab w:val="left" w:pos="1440"/>
      </w:tabs>
    </w:pPr>
    <w:rPr>
      <w:sz w:val="28"/>
    </w:rPr>
  </w:style>
  <w:style w:type="character" w:customStyle="1" w:styleId="BodyTextChar">
    <w:name w:val="Body Text Char"/>
    <w:basedOn w:val="DefaultParagraphFont"/>
    <w:link w:val="BodyText"/>
    <w:uiPriority w:val="99"/>
    <w:locked/>
    <w:rsid w:val="00191F23"/>
    <w:rPr>
      <w:rFonts w:ascii="Times New Roman" w:hAnsi="Times New Roman" w:cs="Times New Roman"/>
      <w:sz w:val="28"/>
      <w:lang w:eastAsia="en-US"/>
    </w:rPr>
  </w:style>
  <w:style w:type="paragraph" w:customStyle="1" w:styleId="Style1">
    <w:name w:val="Style1"/>
    <w:basedOn w:val="Normal"/>
    <w:uiPriority w:val="99"/>
    <w:rsid w:val="00B62C90"/>
  </w:style>
  <w:style w:type="paragraph" w:styleId="BodyTextIndent">
    <w:name w:val="Body Text Indent"/>
    <w:basedOn w:val="Normal"/>
    <w:link w:val="BodyTextIndentChar"/>
    <w:uiPriority w:val="99"/>
    <w:rsid w:val="00B62C90"/>
    <w:pPr>
      <w:ind w:left="720" w:hanging="720"/>
    </w:pPr>
    <w:rPr>
      <w:b/>
      <w:sz w:val="28"/>
      <w:lang w:val="en-US"/>
    </w:rPr>
  </w:style>
  <w:style w:type="character" w:customStyle="1" w:styleId="BodyTextIndentChar">
    <w:name w:val="Body Text Indent Char"/>
    <w:basedOn w:val="DefaultParagraphFont"/>
    <w:link w:val="BodyTextIndent"/>
    <w:uiPriority w:val="99"/>
    <w:semiHidden/>
    <w:locked/>
    <w:rsid w:val="00115D92"/>
    <w:rPr>
      <w:rFonts w:ascii="Times New Roman" w:hAnsi="Times New Roman" w:cs="Times New Roman"/>
      <w:sz w:val="20"/>
      <w:szCs w:val="20"/>
      <w:lang w:val="en-GB"/>
    </w:rPr>
  </w:style>
  <w:style w:type="paragraph" w:customStyle="1" w:styleId="Times11">
    <w:name w:val="Times 11"/>
    <w:basedOn w:val="Normal"/>
    <w:uiPriority w:val="99"/>
    <w:rsid w:val="00B62C90"/>
  </w:style>
  <w:style w:type="paragraph" w:styleId="BodyTextIndent2">
    <w:name w:val="Body Text Indent 2"/>
    <w:basedOn w:val="Normal"/>
    <w:link w:val="BodyTextIndent2Char"/>
    <w:uiPriority w:val="99"/>
    <w:rsid w:val="00B62C90"/>
    <w:pPr>
      <w:ind w:left="720" w:hanging="720"/>
    </w:pPr>
    <w:rPr>
      <w:sz w:val="28"/>
      <w:lang w:val="en-US"/>
    </w:rPr>
  </w:style>
  <w:style w:type="character" w:customStyle="1" w:styleId="BodyTextIndent2Char">
    <w:name w:val="Body Text Indent 2 Char"/>
    <w:basedOn w:val="DefaultParagraphFont"/>
    <w:link w:val="BodyTextIndent2"/>
    <w:uiPriority w:val="99"/>
    <w:semiHidden/>
    <w:locked/>
    <w:rsid w:val="00115D92"/>
    <w:rPr>
      <w:rFonts w:ascii="Times New Roman" w:hAnsi="Times New Roman" w:cs="Times New Roman"/>
      <w:sz w:val="20"/>
      <w:szCs w:val="20"/>
      <w:lang w:val="en-GB"/>
    </w:rPr>
  </w:style>
  <w:style w:type="paragraph" w:styleId="FootnoteText">
    <w:name w:val="footnote text"/>
    <w:basedOn w:val="Normal"/>
    <w:link w:val="FootnoteTextChar"/>
    <w:uiPriority w:val="99"/>
    <w:semiHidden/>
    <w:rsid w:val="00B62C90"/>
    <w:rPr>
      <w:sz w:val="20"/>
    </w:rPr>
  </w:style>
  <w:style w:type="character" w:customStyle="1" w:styleId="FootnoteTextChar">
    <w:name w:val="Footnote Text Char"/>
    <w:basedOn w:val="DefaultParagraphFont"/>
    <w:link w:val="FootnoteText"/>
    <w:uiPriority w:val="99"/>
    <w:semiHidden/>
    <w:locked/>
    <w:rsid w:val="00115D92"/>
    <w:rPr>
      <w:rFonts w:ascii="Times New Roman" w:hAnsi="Times New Roman" w:cs="Times New Roman"/>
      <w:sz w:val="20"/>
      <w:szCs w:val="20"/>
      <w:lang w:val="en-GB"/>
    </w:rPr>
  </w:style>
  <w:style w:type="paragraph" w:styleId="BodyTextIndent3">
    <w:name w:val="Body Text Indent 3"/>
    <w:basedOn w:val="Normal"/>
    <w:link w:val="BodyTextIndent3Char"/>
    <w:uiPriority w:val="99"/>
    <w:rsid w:val="00B62C90"/>
    <w:pPr>
      <w:ind w:left="720" w:hanging="720"/>
    </w:pPr>
  </w:style>
  <w:style w:type="character" w:customStyle="1" w:styleId="BodyTextIndent3Char">
    <w:name w:val="Body Text Indent 3 Char"/>
    <w:basedOn w:val="DefaultParagraphFont"/>
    <w:link w:val="BodyTextIndent3"/>
    <w:uiPriority w:val="99"/>
    <w:locked/>
    <w:rsid w:val="004B6BC8"/>
    <w:rPr>
      <w:rFonts w:ascii="Times New Roman" w:hAnsi="Times New Roman" w:cs="Times New Roman"/>
      <w:sz w:val="22"/>
      <w:lang w:eastAsia="en-US"/>
    </w:rPr>
  </w:style>
  <w:style w:type="paragraph" w:styleId="BodyText2">
    <w:name w:val="Body Text 2"/>
    <w:basedOn w:val="Normal"/>
    <w:link w:val="BodyText2Char"/>
    <w:uiPriority w:val="99"/>
    <w:rsid w:val="00B62C90"/>
  </w:style>
  <w:style w:type="character" w:customStyle="1" w:styleId="BodyText2Char">
    <w:name w:val="Body Text 2 Char"/>
    <w:basedOn w:val="DefaultParagraphFont"/>
    <w:link w:val="BodyText2"/>
    <w:uiPriority w:val="99"/>
    <w:locked/>
    <w:rsid w:val="00501884"/>
    <w:rPr>
      <w:rFonts w:ascii="Times New Roman" w:hAnsi="Times New Roman" w:cs="Times New Roman"/>
      <w:sz w:val="22"/>
      <w:lang w:eastAsia="en-US"/>
    </w:rPr>
  </w:style>
  <w:style w:type="paragraph" w:styleId="TOC7">
    <w:name w:val="toc 7"/>
    <w:basedOn w:val="Normal"/>
    <w:next w:val="Normal"/>
    <w:autoRedefine/>
    <w:uiPriority w:val="99"/>
    <w:semiHidden/>
    <w:rsid w:val="00B62C90"/>
    <w:pPr>
      <w:ind w:left="1200"/>
    </w:pPr>
    <w:rPr>
      <w:sz w:val="20"/>
    </w:rPr>
  </w:style>
  <w:style w:type="paragraph" w:styleId="BodyText3">
    <w:name w:val="Body Text 3"/>
    <w:basedOn w:val="Normal"/>
    <w:link w:val="BodyText3Char"/>
    <w:uiPriority w:val="99"/>
    <w:rsid w:val="00B62C90"/>
    <w:rPr>
      <w:sz w:val="28"/>
    </w:rPr>
  </w:style>
  <w:style w:type="character" w:customStyle="1" w:styleId="BodyText3Char">
    <w:name w:val="Body Text 3 Char"/>
    <w:basedOn w:val="DefaultParagraphFont"/>
    <w:link w:val="BodyText3"/>
    <w:uiPriority w:val="99"/>
    <w:locked/>
    <w:rsid w:val="004B6BC8"/>
    <w:rPr>
      <w:rFonts w:ascii="Times New Roman" w:hAnsi="Times New Roman" w:cs="Times New Roman"/>
      <w:sz w:val="28"/>
      <w:lang w:eastAsia="en-US"/>
    </w:rPr>
  </w:style>
  <w:style w:type="paragraph" w:customStyle="1" w:styleId="Address">
    <w:name w:val="Address"/>
    <w:basedOn w:val="Normal"/>
    <w:uiPriority w:val="99"/>
    <w:rsid w:val="00B62C90"/>
    <w:pPr>
      <w:framePr w:w="3005" w:hSpace="181" w:vSpace="181" w:wrap="around" w:hAnchor="page" w:xAlign="right" w:yAlign="top" w:anchorLock="1"/>
      <w:pBdr>
        <w:left w:val="single" w:sz="4" w:space="9" w:color="auto"/>
      </w:pBdr>
      <w:spacing w:line="200" w:lineRule="exact"/>
    </w:pPr>
    <w:rPr>
      <w:sz w:val="16"/>
    </w:rPr>
  </w:style>
  <w:style w:type="paragraph" w:customStyle="1" w:styleId="Hangingindent1">
    <w:name w:val="Hanging indent 1"/>
    <w:basedOn w:val="Normal"/>
    <w:uiPriority w:val="99"/>
    <w:rsid w:val="00B62C9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160" w:lineRule="atLeast"/>
      <w:ind w:left="720" w:hanging="720"/>
    </w:pPr>
    <w:rPr>
      <w:rFonts w:ascii="Courier" w:hAnsi="Courier"/>
      <w:lang w:val="en-US"/>
    </w:rPr>
  </w:style>
  <w:style w:type="paragraph" w:customStyle="1" w:styleId="Text">
    <w:name w:val="Text"/>
    <w:basedOn w:val="Normal"/>
    <w:uiPriority w:val="99"/>
    <w:rsid w:val="00B62C90"/>
    <w:pPr>
      <w:widowControl/>
      <w:tabs>
        <w:tab w:val="left" w:pos="284"/>
      </w:tabs>
      <w:spacing w:after="260"/>
    </w:pPr>
  </w:style>
  <w:style w:type="paragraph" w:customStyle="1" w:styleId="Bullet">
    <w:name w:val="Bullet"/>
    <w:basedOn w:val="Normal"/>
    <w:uiPriority w:val="99"/>
    <w:rsid w:val="00B62C90"/>
    <w:pPr>
      <w:widowControl/>
      <w:tabs>
        <w:tab w:val="left" w:pos="284"/>
      </w:tabs>
      <w:spacing w:after="260"/>
      <w:ind w:left="284" w:hanging="284"/>
    </w:pPr>
  </w:style>
  <w:style w:type="paragraph" w:styleId="Title">
    <w:name w:val="Title"/>
    <w:basedOn w:val="Normal"/>
    <w:link w:val="TitleChar"/>
    <w:uiPriority w:val="99"/>
    <w:qFormat/>
    <w:rsid w:val="00B62C90"/>
    <w:pPr>
      <w:widowControl/>
      <w:jc w:val="center"/>
    </w:pPr>
    <w:rPr>
      <w:rFonts w:ascii="Tahoma" w:hAnsi="Tahoma" w:cs="Tahoma"/>
      <w:b/>
      <w:bCs/>
      <w:sz w:val="20"/>
      <w:szCs w:val="24"/>
    </w:rPr>
  </w:style>
  <w:style w:type="character" w:customStyle="1" w:styleId="TitleChar">
    <w:name w:val="Title Char"/>
    <w:basedOn w:val="DefaultParagraphFont"/>
    <w:link w:val="Title"/>
    <w:uiPriority w:val="99"/>
    <w:locked/>
    <w:rsid w:val="00115D92"/>
    <w:rPr>
      <w:rFonts w:ascii="Cambria" w:hAnsi="Cambria" w:cs="Times New Roman"/>
      <w:b/>
      <w:bCs/>
      <w:kern w:val="28"/>
      <w:sz w:val="32"/>
      <w:szCs w:val="32"/>
      <w:lang w:val="en-GB"/>
    </w:rPr>
  </w:style>
  <w:style w:type="paragraph" w:customStyle="1" w:styleId="DRheading">
    <w:name w:val="DR heading"/>
    <w:basedOn w:val="Normal"/>
    <w:next w:val="Normal"/>
    <w:uiPriority w:val="99"/>
    <w:rsid w:val="00B62C90"/>
    <w:pPr>
      <w:keepNext/>
      <w:spacing w:after="220"/>
    </w:pPr>
    <w:rPr>
      <w:b/>
    </w:rPr>
  </w:style>
  <w:style w:type="paragraph" w:customStyle="1" w:styleId="Hangingindent2">
    <w:name w:val="Hanging indent 2"/>
    <w:basedOn w:val="Normal"/>
    <w:uiPriority w:val="99"/>
    <w:rsid w:val="00B62C90"/>
    <w:pPr>
      <w:widowControl/>
      <w:tabs>
        <w:tab w:val="left" w:pos="1440"/>
        <w:tab w:val="left" w:pos="2448"/>
        <w:tab w:val="left" w:pos="6768"/>
      </w:tabs>
      <w:spacing w:line="160" w:lineRule="atLeast"/>
      <w:ind w:left="720" w:hanging="720"/>
    </w:pPr>
    <w:rPr>
      <w:rFonts w:ascii="Courier" w:hAnsi="Courier"/>
      <w:sz w:val="24"/>
      <w:lang w:val="en-US"/>
    </w:rPr>
  </w:style>
  <w:style w:type="paragraph" w:customStyle="1" w:styleId="Hangingindent3">
    <w:name w:val="Hanging indent 3"/>
    <w:basedOn w:val="Normal"/>
    <w:uiPriority w:val="99"/>
    <w:rsid w:val="00B62C90"/>
    <w:pPr>
      <w:widowControl/>
      <w:tabs>
        <w:tab w:val="left" w:pos="1440"/>
        <w:tab w:val="left" w:pos="2160"/>
        <w:tab w:val="left" w:pos="2448"/>
        <w:tab w:val="left" w:pos="2880"/>
        <w:tab w:val="left" w:pos="3600"/>
        <w:tab w:val="left" w:pos="4320"/>
        <w:tab w:val="left" w:pos="5040"/>
        <w:tab w:val="left" w:pos="5760"/>
        <w:tab w:val="left" w:pos="6480"/>
        <w:tab w:val="left" w:pos="7200"/>
        <w:tab w:val="left" w:pos="7920"/>
      </w:tabs>
      <w:spacing w:line="160" w:lineRule="atLeast"/>
      <w:ind w:left="720" w:hanging="720"/>
    </w:pPr>
    <w:rPr>
      <w:rFonts w:ascii="Courier" w:hAnsi="Courier"/>
      <w:sz w:val="24"/>
      <w:lang w:val="en-US"/>
    </w:rPr>
  </w:style>
  <w:style w:type="paragraph" w:styleId="Caption">
    <w:name w:val="caption"/>
    <w:basedOn w:val="Normal"/>
    <w:next w:val="Normal"/>
    <w:uiPriority w:val="99"/>
    <w:qFormat/>
    <w:rsid w:val="00B62C90"/>
    <w:pPr>
      <w:tabs>
        <w:tab w:val="decimal" w:pos="5760"/>
        <w:tab w:val="decimal" w:pos="7920"/>
        <w:tab w:val="decimal" w:pos="9431"/>
      </w:tabs>
    </w:pPr>
    <w:rPr>
      <w:b/>
      <w:i/>
      <w:iCs/>
    </w:rPr>
  </w:style>
  <w:style w:type="paragraph" w:customStyle="1" w:styleId="TableColumnHeader">
    <w:name w:val="Table Column Header"/>
    <w:basedOn w:val="Normal"/>
    <w:uiPriority w:val="99"/>
    <w:rsid w:val="00B62C90"/>
    <w:pPr>
      <w:widowControl/>
      <w:spacing w:before="120" w:after="170" w:line="290" w:lineRule="atLeast"/>
      <w:jc w:val="left"/>
    </w:pPr>
    <w:rPr>
      <w:b/>
      <w:sz w:val="24"/>
    </w:rPr>
  </w:style>
  <w:style w:type="character" w:styleId="Strong">
    <w:name w:val="Strong"/>
    <w:basedOn w:val="DefaultParagraphFont"/>
    <w:uiPriority w:val="99"/>
    <w:qFormat/>
    <w:rsid w:val="00B62C90"/>
    <w:rPr>
      <w:rFonts w:cs="Times New Roman"/>
      <w:b/>
    </w:rPr>
  </w:style>
  <w:style w:type="paragraph" w:customStyle="1" w:styleId="Default">
    <w:name w:val="Default"/>
    <w:rsid w:val="00B62C90"/>
    <w:pPr>
      <w:widowControl w:val="0"/>
      <w:autoSpaceDE w:val="0"/>
      <w:autoSpaceDN w:val="0"/>
      <w:adjustRightInd w:val="0"/>
    </w:pPr>
    <w:rPr>
      <w:rFonts w:ascii="Arial" w:hAnsi="Arial" w:cs="Arial"/>
      <w:color w:val="000000"/>
      <w:sz w:val="24"/>
      <w:szCs w:val="24"/>
      <w:lang w:val="en-GB" w:eastAsia="en-GB"/>
    </w:rPr>
  </w:style>
  <w:style w:type="paragraph" w:styleId="NormalWeb">
    <w:name w:val="Normal (Web)"/>
    <w:basedOn w:val="Normal"/>
    <w:uiPriority w:val="99"/>
    <w:rsid w:val="00B62C90"/>
    <w:pPr>
      <w:widowControl/>
      <w:spacing w:before="105" w:after="105"/>
      <w:jc w:val="left"/>
    </w:pPr>
    <w:rPr>
      <w:rFonts w:ascii="Trebuchet MS" w:eastAsia="Arial Unicode MS" w:hAnsi="Trebuchet MS" w:cs="Arial Unicode MS"/>
      <w:color w:val="003366"/>
      <w:sz w:val="17"/>
      <w:szCs w:val="17"/>
    </w:rPr>
  </w:style>
  <w:style w:type="character" w:customStyle="1" w:styleId="highlightedsearchterm">
    <w:name w:val="highlightedsearchterm"/>
    <w:basedOn w:val="DefaultParagraphFont"/>
    <w:uiPriority w:val="99"/>
    <w:rsid w:val="00B62C90"/>
    <w:rPr>
      <w:rFonts w:cs="Times New Roman"/>
    </w:rPr>
  </w:style>
  <w:style w:type="paragraph" w:styleId="BalloonText">
    <w:name w:val="Balloon Text"/>
    <w:basedOn w:val="Normal"/>
    <w:link w:val="BalloonTextChar"/>
    <w:uiPriority w:val="99"/>
    <w:semiHidden/>
    <w:rsid w:val="00B62C9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15D92"/>
    <w:rPr>
      <w:rFonts w:ascii="Times New Roman" w:hAnsi="Times New Roman" w:cs="Times New Roman"/>
      <w:sz w:val="2"/>
      <w:lang w:val="en-GB"/>
    </w:rPr>
  </w:style>
  <w:style w:type="paragraph" w:customStyle="1" w:styleId="role">
    <w:name w:val="role"/>
    <w:rsid w:val="00B62C90"/>
    <w:pPr>
      <w:widowControl w:val="0"/>
      <w:autoSpaceDE w:val="0"/>
      <w:autoSpaceDN w:val="0"/>
      <w:adjustRightInd w:val="0"/>
      <w:spacing w:before="240" w:after="240"/>
    </w:pPr>
    <w:rPr>
      <w:rFonts w:ascii="Times New Roman" w:hAnsi="Times New Roman"/>
      <w:sz w:val="20"/>
      <w:szCs w:val="20"/>
    </w:rPr>
  </w:style>
  <w:style w:type="paragraph" w:customStyle="1" w:styleId="introduce">
    <w:name w:val="introduce"/>
    <w:basedOn w:val="Normal"/>
    <w:uiPriority w:val="99"/>
    <w:rsid w:val="00087EE8"/>
    <w:pPr>
      <w:widowControl/>
      <w:spacing w:before="100" w:beforeAutospacing="1" w:after="100" w:afterAutospacing="1"/>
      <w:jc w:val="left"/>
    </w:pPr>
    <w:rPr>
      <w:rFonts w:ascii="Arial Unicode MS" w:eastAsia="Arial Unicode MS" w:hAnsi="Arial Unicode MS" w:cs="Arial Unicode MS"/>
      <w:sz w:val="24"/>
      <w:szCs w:val="24"/>
    </w:rPr>
  </w:style>
  <w:style w:type="character" w:styleId="Hyperlink">
    <w:name w:val="Hyperlink"/>
    <w:basedOn w:val="DefaultParagraphFont"/>
    <w:uiPriority w:val="99"/>
    <w:rsid w:val="00087EE8"/>
    <w:rPr>
      <w:rFonts w:cs="Times New Roman"/>
      <w:color w:val="0000FF"/>
      <w:u w:val="single"/>
    </w:rPr>
  </w:style>
  <w:style w:type="table" w:styleId="TableGrid">
    <w:name w:val="Table Grid"/>
    <w:basedOn w:val="TableNormal"/>
    <w:uiPriority w:val="59"/>
    <w:rsid w:val="009E12C4"/>
    <w:pPr>
      <w:widowControl w:val="0"/>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1">
    <w:name w:val="Pa1"/>
    <w:basedOn w:val="Normal"/>
    <w:next w:val="Normal"/>
    <w:uiPriority w:val="99"/>
    <w:rsid w:val="000A036B"/>
    <w:pPr>
      <w:widowControl/>
      <w:autoSpaceDE w:val="0"/>
      <w:autoSpaceDN w:val="0"/>
      <w:adjustRightInd w:val="0"/>
      <w:spacing w:line="241" w:lineRule="atLeast"/>
      <w:jc w:val="left"/>
    </w:pPr>
    <w:rPr>
      <w:rFonts w:ascii="Arial" w:hAnsi="Arial"/>
      <w:sz w:val="24"/>
      <w:szCs w:val="24"/>
      <w:lang w:val="en-US"/>
    </w:rPr>
  </w:style>
  <w:style w:type="character" w:customStyle="1" w:styleId="A6">
    <w:name w:val="A6"/>
    <w:uiPriority w:val="99"/>
    <w:rsid w:val="000A036B"/>
    <w:rPr>
      <w:color w:val="000000"/>
      <w:sz w:val="22"/>
    </w:rPr>
  </w:style>
  <w:style w:type="character" w:customStyle="1" w:styleId="A8">
    <w:name w:val="A8"/>
    <w:uiPriority w:val="99"/>
    <w:rsid w:val="000A036B"/>
    <w:rPr>
      <w:color w:val="000000"/>
      <w:sz w:val="12"/>
    </w:rPr>
  </w:style>
  <w:style w:type="paragraph" w:customStyle="1" w:styleId="Pa3">
    <w:name w:val="Pa3"/>
    <w:basedOn w:val="Default"/>
    <w:next w:val="Default"/>
    <w:uiPriority w:val="99"/>
    <w:rsid w:val="000A036B"/>
    <w:pPr>
      <w:widowControl/>
      <w:spacing w:line="221" w:lineRule="atLeast"/>
    </w:pPr>
    <w:rPr>
      <w:rFonts w:cs="Times New Roman"/>
      <w:color w:val="auto"/>
      <w:lang w:val="en-US" w:eastAsia="en-US"/>
    </w:rPr>
  </w:style>
  <w:style w:type="character" w:customStyle="1" w:styleId="A2">
    <w:name w:val="A2"/>
    <w:uiPriority w:val="99"/>
    <w:rsid w:val="000A036B"/>
    <w:rPr>
      <w:color w:val="000000"/>
    </w:rPr>
  </w:style>
  <w:style w:type="paragraph" w:styleId="ListBullet">
    <w:name w:val="List Bullet"/>
    <w:basedOn w:val="Normal"/>
    <w:uiPriority w:val="99"/>
    <w:rsid w:val="00753CE5"/>
    <w:pPr>
      <w:numPr>
        <w:numId w:val="10"/>
      </w:numPr>
      <w:tabs>
        <w:tab w:val="clear" w:pos="720"/>
        <w:tab w:val="num" w:pos="1287"/>
      </w:tabs>
      <w:ind w:left="360"/>
    </w:pPr>
  </w:style>
  <w:style w:type="paragraph" w:customStyle="1" w:styleId="Normal1">
    <w:name w:val="Normal1"/>
    <w:basedOn w:val="Normal"/>
    <w:uiPriority w:val="99"/>
    <w:rsid w:val="00AC5A7E"/>
    <w:pPr>
      <w:widowControl/>
      <w:spacing w:before="100" w:beforeAutospacing="1" w:after="100" w:afterAutospacing="1"/>
      <w:jc w:val="left"/>
    </w:pPr>
    <w:rPr>
      <w:sz w:val="24"/>
      <w:szCs w:val="24"/>
      <w:lang w:val="en-US"/>
    </w:rPr>
  </w:style>
  <w:style w:type="character" w:customStyle="1" w:styleId="normalchar">
    <w:name w:val="normal__char"/>
    <w:basedOn w:val="DefaultParagraphFont"/>
    <w:uiPriority w:val="99"/>
    <w:rsid w:val="00AC5A7E"/>
    <w:rPr>
      <w:rFonts w:cs="Times New Roman"/>
    </w:rPr>
  </w:style>
  <w:style w:type="paragraph" w:customStyle="1" w:styleId="11-Bullet1">
    <w:name w:val="11-Bullet 1"/>
    <w:basedOn w:val="Normal"/>
    <w:uiPriority w:val="99"/>
    <w:rsid w:val="00896CFF"/>
    <w:pPr>
      <w:widowControl/>
      <w:numPr>
        <w:numId w:val="23"/>
      </w:numPr>
      <w:tabs>
        <w:tab w:val="left" w:pos="907"/>
      </w:tabs>
      <w:spacing w:before="80" w:line="320" w:lineRule="atLeast"/>
      <w:ind w:left="908" w:hanging="454"/>
      <w:jc w:val="left"/>
    </w:pPr>
    <w:rPr>
      <w:rFonts w:ascii="Arial" w:hAnsi="Arial"/>
      <w:szCs w:val="22"/>
    </w:rPr>
  </w:style>
  <w:style w:type="character" w:customStyle="1" w:styleId="01-Bold">
    <w:name w:val="01-Bold"/>
    <w:uiPriority w:val="99"/>
    <w:rsid w:val="00896CFF"/>
    <w:rPr>
      <w:b/>
    </w:rPr>
  </w:style>
  <w:style w:type="character" w:customStyle="1" w:styleId="apple-style-span">
    <w:name w:val="apple-style-span"/>
    <w:basedOn w:val="DefaultParagraphFont"/>
    <w:uiPriority w:val="99"/>
    <w:rsid w:val="00A16890"/>
    <w:rPr>
      <w:rFonts w:cs="Times New Roman"/>
    </w:rPr>
  </w:style>
  <w:style w:type="paragraph" w:customStyle="1" w:styleId="FreeFormA">
    <w:name w:val="Free Form A"/>
    <w:uiPriority w:val="99"/>
    <w:rsid w:val="009B0F10"/>
    <w:rPr>
      <w:rFonts w:ascii="Helvetica" w:hAnsi="Helvetica"/>
      <w:color w:val="000000"/>
      <w:sz w:val="24"/>
      <w:szCs w:val="20"/>
      <w:lang w:eastAsia="en-GB"/>
    </w:rPr>
  </w:style>
  <w:style w:type="paragraph" w:customStyle="1" w:styleId="HeaderFooterA">
    <w:name w:val="Header &amp; Footer A"/>
    <w:uiPriority w:val="99"/>
    <w:rsid w:val="009B0F10"/>
    <w:pPr>
      <w:tabs>
        <w:tab w:val="right" w:pos="9632"/>
      </w:tabs>
    </w:pPr>
    <w:rPr>
      <w:rFonts w:ascii="Helvetica" w:hAnsi="Helvetica"/>
      <w:color w:val="000000"/>
      <w:sz w:val="20"/>
      <w:szCs w:val="20"/>
      <w:lang w:eastAsia="en-GB"/>
    </w:rPr>
  </w:style>
  <w:style w:type="character" w:styleId="Emphasis">
    <w:name w:val="Emphasis"/>
    <w:basedOn w:val="DefaultParagraphFont"/>
    <w:uiPriority w:val="99"/>
    <w:qFormat/>
    <w:rsid w:val="009B0F10"/>
    <w:rPr>
      <w:rFonts w:cs="Times New Roman"/>
      <w:i/>
    </w:rPr>
  </w:style>
  <w:style w:type="paragraph" w:customStyle="1" w:styleId="nhsrecipient">
    <w:name w:val="nhs_recipient"/>
    <w:basedOn w:val="Normal"/>
    <w:uiPriority w:val="99"/>
    <w:rsid w:val="004B6BC8"/>
    <w:pPr>
      <w:widowControl/>
      <w:jc w:val="left"/>
    </w:pPr>
    <w:rPr>
      <w:kern w:val="16"/>
      <w:sz w:val="24"/>
    </w:r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
    <w:basedOn w:val="Normal"/>
    <w:link w:val="ListParagraphChar"/>
    <w:uiPriority w:val="34"/>
    <w:qFormat/>
    <w:rsid w:val="002D0FAE"/>
    <w:pPr>
      <w:ind w:left="720"/>
    </w:pPr>
    <w:rPr>
      <w:lang w:val="en-US"/>
    </w:rPr>
  </w:style>
  <w:style w:type="paragraph" w:styleId="PlainText">
    <w:name w:val="Plain Text"/>
    <w:basedOn w:val="Normal"/>
    <w:link w:val="PlainTextChar"/>
    <w:uiPriority w:val="99"/>
    <w:rsid w:val="00FF79F4"/>
    <w:pPr>
      <w:widowControl/>
      <w:jc w:val="left"/>
    </w:pPr>
    <w:rPr>
      <w:rFonts w:ascii="Consolas" w:hAnsi="Consolas"/>
      <w:sz w:val="21"/>
      <w:szCs w:val="21"/>
      <w:lang w:eastAsia="en-GB"/>
    </w:rPr>
  </w:style>
  <w:style w:type="character" w:customStyle="1" w:styleId="PlainTextChar">
    <w:name w:val="Plain Text Char"/>
    <w:basedOn w:val="DefaultParagraphFont"/>
    <w:link w:val="PlainText"/>
    <w:uiPriority w:val="99"/>
    <w:locked/>
    <w:rsid w:val="00FF79F4"/>
    <w:rPr>
      <w:rFonts w:ascii="Consolas" w:hAnsi="Consolas" w:cs="Times New Roman"/>
      <w:sz w:val="21"/>
      <w:szCs w:val="21"/>
    </w:rPr>
  </w:style>
  <w:style w:type="paragraph" w:customStyle="1" w:styleId="BulletCopy">
    <w:name w:val="BulletCopy"/>
    <w:basedOn w:val="BodyText"/>
    <w:uiPriority w:val="99"/>
    <w:rsid w:val="00442256"/>
    <w:pPr>
      <w:widowControl/>
      <w:numPr>
        <w:numId w:val="29"/>
      </w:numPr>
      <w:tabs>
        <w:tab w:val="clear" w:pos="1440"/>
      </w:tabs>
      <w:spacing w:line="300" w:lineRule="atLeast"/>
      <w:ind w:left="357" w:hanging="357"/>
      <w:jc w:val="left"/>
    </w:pPr>
    <w:rPr>
      <w:rFonts w:ascii="Arial" w:hAnsi="Arial"/>
      <w:color w:val="000000"/>
      <w:sz w:val="20"/>
      <w:szCs w:val="22"/>
    </w:rPr>
  </w:style>
  <w:style w:type="character" w:customStyle="1" w:styleId="A3">
    <w:name w:val="A3"/>
    <w:uiPriority w:val="99"/>
    <w:rsid w:val="00191F23"/>
    <w:rPr>
      <w:color w:val="000000"/>
      <w:sz w:val="22"/>
    </w:rPr>
  </w:style>
  <w:style w:type="paragraph" w:customStyle="1" w:styleId="Pa0">
    <w:name w:val="Pa0"/>
    <w:basedOn w:val="Normal"/>
    <w:next w:val="Normal"/>
    <w:uiPriority w:val="99"/>
    <w:rsid w:val="00191F23"/>
    <w:pPr>
      <w:widowControl/>
      <w:autoSpaceDE w:val="0"/>
      <w:autoSpaceDN w:val="0"/>
      <w:adjustRightInd w:val="0"/>
      <w:spacing w:line="241" w:lineRule="atLeast"/>
      <w:jc w:val="left"/>
    </w:pPr>
    <w:rPr>
      <w:rFonts w:ascii="VistaSansLight" w:hAnsi="VistaSansLight"/>
      <w:sz w:val="24"/>
      <w:szCs w:val="24"/>
      <w:lang w:eastAsia="en-GB"/>
    </w:rPr>
  </w:style>
  <w:style w:type="paragraph" w:customStyle="1" w:styleId="msolistparagraph0">
    <w:name w:val="msolistparagraph"/>
    <w:basedOn w:val="Normal"/>
    <w:uiPriority w:val="99"/>
    <w:rsid w:val="003A6804"/>
    <w:pPr>
      <w:widowControl/>
      <w:ind w:left="720"/>
      <w:jc w:val="left"/>
    </w:pPr>
    <w:rPr>
      <w:sz w:val="24"/>
      <w:szCs w:val="24"/>
      <w:lang w:eastAsia="en-GB"/>
    </w:rPr>
  </w:style>
  <w:style w:type="paragraph" w:customStyle="1" w:styleId="Pa6">
    <w:name w:val="Pa6"/>
    <w:basedOn w:val="Default"/>
    <w:next w:val="Default"/>
    <w:uiPriority w:val="99"/>
    <w:rsid w:val="008A4972"/>
    <w:pPr>
      <w:widowControl/>
      <w:spacing w:line="241" w:lineRule="atLeast"/>
    </w:pPr>
    <w:rPr>
      <w:rFonts w:cs="Times New Roman"/>
      <w:color w:val="auto"/>
    </w:rPr>
  </w:style>
  <w:style w:type="paragraph" w:customStyle="1" w:styleId="Heading">
    <w:name w:val="Heading"/>
    <w:next w:val="Normal"/>
    <w:uiPriority w:val="99"/>
    <w:rsid w:val="00E928E2"/>
    <w:pPr>
      <w:keepNext/>
      <w:pBdr>
        <w:top w:val="none" w:sz="96" w:space="31" w:color="FFFFFF" w:frame="1"/>
        <w:left w:val="none" w:sz="96" w:space="31" w:color="FFFFFF" w:frame="1"/>
        <w:bottom w:val="none" w:sz="96" w:space="31" w:color="FFFFFF" w:frame="1"/>
        <w:right w:val="none" w:sz="96" w:space="31" w:color="FFFFFF" w:frame="1"/>
        <w:bar w:val="none" w:sz="0" w:color="000000"/>
      </w:pBdr>
      <w:outlineLvl w:val="0"/>
    </w:pPr>
    <w:rPr>
      <w:rFonts w:ascii="Helvetica" w:eastAsia="Arial Unicode MS" w:hAnsi="Helvetica" w:cs="Helvetica"/>
      <w:b/>
      <w:bCs/>
      <w:color w:val="000000"/>
      <w:sz w:val="36"/>
      <w:szCs w:val="36"/>
      <w:lang w:val="en-GB" w:eastAsia="en-GB"/>
    </w:rPr>
  </w:style>
  <w:style w:type="paragraph" w:customStyle="1" w:styleId="Pa4">
    <w:name w:val="Pa4"/>
    <w:basedOn w:val="Normal"/>
    <w:next w:val="Normal"/>
    <w:uiPriority w:val="99"/>
    <w:rsid w:val="005D1E72"/>
    <w:pPr>
      <w:widowControl/>
      <w:autoSpaceDE w:val="0"/>
      <w:autoSpaceDN w:val="0"/>
      <w:adjustRightInd w:val="0"/>
      <w:spacing w:line="241" w:lineRule="atLeast"/>
      <w:jc w:val="left"/>
    </w:pPr>
    <w:rPr>
      <w:rFonts w:ascii="Arial" w:hAnsi="Arial"/>
      <w:sz w:val="24"/>
      <w:szCs w:val="24"/>
      <w:lang w:eastAsia="en-GB"/>
    </w:rPr>
  </w:style>
  <w:style w:type="character" w:customStyle="1" w:styleId="A4">
    <w:name w:val="A4"/>
    <w:uiPriority w:val="99"/>
    <w:rsid w:val="005D1E72"/>
    <w:rPr>
      <w:color w:val="000000"/>
      <w:sz w:val="20"/>
    </w:rPr>
  </w:style>
  <w:style w:type="character" w:customStyle="1" w:styleId="apple-converted-space">
    <w:name w:val="apple-converted-space"/>
    <w:basedOn w:val="DefaultParagraphFont"/>
    <w:uiPriority w:val="99"/>
    <w:rsid w:val="002A6388"/>
    <w:rPr>
      <w:rFonts w:cs="Times New Roman"/>
    </w:rPr>
  </w:style>
  <w:style w:type="character" w:customStyle="1" w:styleId="A0">
    <w:name w:val="A0"/>
    <w:uiPriority w:val="99"/>
    <w:rsid w:val="00D97382"/>
    <w:rPr>
      <w:b/>
      <w:color w:val="000000"/>
      <w:sz w:val="20"/>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D97382"/>
    <w:rPr>
      <w:rFonts w:ascii="Times New Roman" w:hAnsi="Times New Roman"/>
      <w:sz w:val="22"/>
      <w:lang w:eastAsia="en-US"/>
    </w:rPr>
  </w:style>
  <w:style w:type="paragraph" w:customStyle="1" w:styleId="Body">
    <w:name w:val="Body"/>
    <w:uiPriority w:val="99"/>
    <w:rsid w:val="00D97382"/>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eastAsia="Arial Unicode MS" w:hAnsi="Arial Unicode MS" w:cs="Arial Unicode MS"/>
      <w:color w:val="000000"/>
      <w:lang w:eastAsia="en-GB"/>
    </w:rPr>
  </w:style>
  <w:style w:type="paragraph" w:styleId="CommentSubject">
    <w:name w:val="annotation subject"/>
    <w:basedOn w:val="CommentText"/>
    <w:next w:val="CommentText"/>
    <w:link w:val="CommentSubjectChar"/>
    <w:uiPriority w:val="99"/>
    <w:rsid w:val="00FE3DD8"/>
    <w:rPr>
      <w:b/>
      <w:bCs/>
    </w:rPr>
  </w:style>
  <w:style w:type="character" w:customStyle="1" w:styleId="CommentSubjectChar">
    <w:name w:val="Comment Subject Char"/>
    <w:basedOn w:val="CommentTextChar"/>
    <w:link w:val="CommentSubject"/>
    <w:uiPriority w:val="99"/>
    <w:locked/>
    <w:rsid w:val="00FE3DD8"/>
    <w:rPr>
      <w:rFonts w:ascii="Times New Roman" w:hAnsi="Times New Roman" w:cs="Times New Roman"/>
      <w:b/>
      <w:bCs/>
      <w:lang w:eastAsia="en-US"/>
    </w:rPr>
  </w:style>
  <w:style w:type="paragraph" w:customStyle="1" w:styleId="BodyA">
    <w:name w:val="Body A"/>
    <w:uiPriority w:val="99"/>
    <w:rsid w:val="00BA1F32"/>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w:eastAsia="Arial Unicode MS" w:hAnsi="Arial Unicode MS" w:cs="Arial Unicode MS"/>
      <w:color w:val="000000"/>
      <w:sz w:val="20"/>
      <w:szCs w:val="20"/>
      <w:u w:color="000000"/>
      <w:lang w:val="fr-FR" w:eastAsia="en-GB"/>
    </w:rPr>
  </w:style>
  <w:style w:type="paragraph" w:styleId="Revision">
    <w:name w:val="Revision"/>
    <w:hidden/>
    <w:uiPriority w:val="99"/>
    <w:semiHidden/>
    <w:rsid w:val="007D67E2"/>
    <w:rPr>
      <w:rFonts w:ascii="Times New Roman" w:hAnsi="Times New Roman"/>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ms Rmn" w:eastAsia="Times New Roman" w:hAnsi="Tms Rmn" w:cs="Times New Roman"/>
        <w:sz w:val="22"/>
        <w:szCs w:val="22"/>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59"/>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B62C90"/>
    <w:pPr>
      <w:widowControl w:val="0"/>
      <w:jc w:val="both"/>
    </w:pPr>
    <w:rPr>
      <w:rFonts w:ascii="Times New Roman" w:hAnsi="Times New Roman"/>
      <w:szCs w:val="20"/>
      <w:lang w:val="en-GB"/>
    </w:rPr>
  </w:style>
  <w:style w:type="paragraph" w:styleId="Heading1">
    <w:name w:val="heading 1"/>
    <w:aliases w:val="Section Heading,Outline1"/>
    <w:basedOn w:val="Normal"/>
    <w:next w:val="Normal"/>
    <w:link w:val="Heading1Char"/>
    <w:uiPriority w:val="99"/>
    <w:qFormat/>
    <w:rsid w:val="00B62C90"/>
    <w:pPr>
      <w:keepNext/>
      <w:tabs>
        <w:tab w:val="decimal" w:pos="4032"/>
        <w:tab w:val="decimal" w:pos="5184"/>
        <w:tab w:val="decimal" w:pos="7200"/>
        <w:tab w:val="decimal" w:pos="8820"/>
      </w:tabs>
      <w:spacing w:line="240" w:lineRule="atLeast"/>
      <w:outlineLvl w:val="0"/>
    </w:pPr>
    <w:rPr>
      <w:sz w:val="28"/>
    </w:rPr>
  </w:style>
  <w:style w:type="paragraph" w:styleId="Heading2">
    <w:name w:val="heading 2"/>
    <w:aliases w:val="Reset numbering,Outline2"/>
    <w:basedOn w:val="Normal"/>
    <w:next w:val="Normal"/>
    <w:link w:val="Heading2Char"/>
    <w:uiPriority w:val="99"/>
    <w:qFormat/>
    <w:rsid w:val="00B62C90"/>
    <w:pPr>
      <w:keepNext/>
      <w:tabs>
        <w:tab w:val="left" w:pos="1440"/>
      </w:tabs>
      <w:outlineLvl w:val="1"/>
    </w:pPr>
    <w:rPr>
      <w:sz w:val="36"/>
    </w:rPr>
  </w:style>
  <w:style w:type="paragraph" w:styleId="Heading3">
    <w:name w:val="heading 3"/>
    <w:aliases w:val="Level 1 - 1,Outline3"/>
    <w:basedOn w:val="Normal"/>
    <w:next w:val="Normal"/>
    <w:link w:val="Heading3Char"/>
    <w:uiPriority w:val="99"/>
    <w:qFormat/>
    <w:rsid w:val="00B62C90"/>
    <w:pPr>
      <w:keepNext/>
      <w:tabs>
        <w:tab w:val="decimal" w:pos="7776"/>
        <w:tab w:val="decimal" w:pos="11232"/>
      </w:tabs>
      <w:spacing w:line="240" w:lineRule="atLeast"/>
      <w:outlineLvl w:val="2"/>
    </w:pPr>
    <w:rPr>
      <w:i/>
    </w:rPr>
  </w:style>
  <w:style w:type="paragraph" w:styleId="Heading4">
    <w:name w:val="heading 4"/>
    <w:aliases w:val="Level 2 - a,Sub-Minor,Te1,Te2,Te3,Te4,Te5,Te6,Te7,Te8,Te9,Te10,Te11,Te91,Te12,Te21,Te31,Te41,Te51,Te61,Te71,Te81,Te92,Te101,Te111,Te911,Te13,Te22,Te32,Te42,Te52,Te62,Te72,Te82,Te93,Te102,Te112,Te912,Te14,Te23,Te33,Te43,Te53,Te63,Te73,Te83,Te"/>
    <w:basedOn w:val="Normal"/>
    <w:next w:val="Normal"/>
    <w:link w:val="Heading4Char"/>
    <w:uiPriority w:val="99"/>
    <w:qFormat/>
    <w:rsid w:val="00B62C90"/>
    <w:pPr>
      <w:keepNext/>
      <w:numPr>
        <w:numId w:val="4"/>
      </w:numPr>
      <w:tabs>
        <w:tab w:val="right" w:pos="9000"/>
        <w:tab w:val="decimal" w:pos="9648"/>
        <w:tab w:val="decimal" w:pos="11232"/>
      </w:tabs>
      <w:spacing w:after="200"/>
      <w:outlineLvl w:val="3"/>
    </w:pPr>
    <w:rPr>
      <w:b/>
      <w:sz w:val="20"/>
    </w:rPr>
  </w:style>
  <w:style w:type="paragraph" w:styleId="Heading5">
    <w:name w:val="heading 5"/>
    <w:aliases w:val="Level 3 - i"/>
    <w:basedOn w:val="Normal"/>
    <w:next w:val="Normal"/>
    <w:link w:val="Heading5Char"/>
    <w:uiPriority w:val="99"/>
    <w:qFormat/>
    <w:rsid w:val="00B62C90"/>
    <w:pPr>
      <w:keepNext/>
      <w:tabs>
        <w:tab w:val="left" w:pos="1200"/>
        <w:tab w:val="left" w:pos="2040"/>
        <w:tab w:val="left" w:pos="2640"/>
        <w:tab w:val="center" w:pos="4440"/>
        <w:tab w:val="right" w:pos="8880"/>
      </w:tabs>
      <w:ind w:left="720" w:hanging="720"/>
      <w:outlineLvl w:val="4"/>
    </w:pPr>
    <w:rPr>
      <w:b/>
      <w:sz w:val="20"/>
    </w:rPr>
  </w:style>
  <w:style w:type="paragraph" w:styleId="Heading6">
    <w:name w:val="heading 6"/>
    <w:aliases w:val="Legal Level 1."/>
    <w:basedOn w:val="Normal"/>
    <w:next w:val="Normal"/>
    <w:link w:val="Heading6Char"/>
    <w:uiPriority w:val="99"/>
    <w:qFormat/>
    <w:rsid w:val="00B62C90"/>
    <w:pPr>
      <w:keepNext/>
      <w:tabs>
        <w:tab w:val="left" w:pos="720"/>
        <w:tab w:val="decimal" w:pos="7740"/>
        <w:tab w:val="decimal" w:pos="9000"/>
        <w:tab w:val="decimal" w:pos="11232"/>
      </w:tabs>
      <w:outlineLvl w:val="5"/>
    </w:pPr>
    <w:rPr>
      <w:b/>
      <w:sz w:val="20"/>
    </w:rPr>
  </w:style>
  <w:style w:type="paragraph" w:styleId="Heading7">
    <w:name w:val="heading 7"/>
    <w:aliases w:val="Legal Level 1.1."/>
    <w:basedOn w:val="Normal"/>
    <w:next w:val="Normal"/>
    <w:link w:val="Heading7Char"/>
    <w:uiPriority w:val="99"/>
    <w:qFormat/>
    <w:rsid w:val="00B62C90"/>
    <w:pPr>
      <w:keepNext/>
      <w:tabs>
        <w:tab w:val="decimal" w:pos="7344"/>
        <w:tab w:val="decimal" w:pos="11232"/>
      </w:tabs>
      <w:spacing w:line="240" w:lineRule="atLeast"/>
      <w:ind w:left="720"/>
      <w:outlineLvl w:val="6"/>
    </w:pPr>
    <w:rPr>
      <w:b/>
      <w:i/>
      <w:sz w:val="20"/>
    </w:rPr>
  </w:style>
  <w:style w:type="paragraph" w:styleId="Heading8">
    <w:name w:val="heading 8"/>
    <w:aliases w:val="Legal Level 1.1.1."/>
    <w:basedOn w:val="Normal"/>
    <w:next w:val="Normal"/>
    <w:link w:val="Heading8Char"/>
    <w:uiPriority w:val="99"/>
    <w:qFormat/>
    <w:rsid w:val="00B62C90"/>
    <w:pPr>
      <w:numPr>
        <w:ilvl w:val="7"/>
        <w:numId w:val="1"/>
      </w:numPr>
      <w:spacing w:before="240" w:after="60"/>
      <w:outlineLvl w:val="7"/>
    </w:pPr>
    <w:rPr>
      <w:rFonts w:ascii="Arial" w:hAnsi="Arial"/>
      <w:i/>
    </w:rPr>
  </w:style>
  <w:style w:type="paragraph" w:styleId="Heading9">
    <w:name w:val="heading 9"/>
    <w:aliases w:val="Legal Level 1.1.1.1."/>
    <w:basedOn w:val="Normal"/>
    <w:next w:val="Normal"/>
    <w:link w:val="Heading9Char"/>
    <w:uiPriority w:val="99"/>
    <w:qFormat/>
    <w:rsid w:val="00B62C90"/>
    <w:pPr>
      <w:numPr>
        <w:ilvl w:val="8"/>
        <w:numId w:val="2"/>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Outline1 Char"/>
    <w:basedOn w:val="DefaultParagraphFont"/>
    <w:link w:val="Heading1"/>
    <w:uiPriority w:val="99"/>
    <w:locked/>
    <w:rsid w:val="00115D92"/>
    <w:rPr>
      <w:rFonts w:ascii="Cambria" w:hAnsi="Cambria" w:cs="Times New Roman"/>
      <w:b/>
      <w:bCs/>
      <w:kern w:val="32"/>
      <w:sz w:val="32"/>
      <w:szCs w:val="32"/>
      <w:lang w:val="en-GB"/>
    </w:rPr>
  </w:style>
  <w:style w:type="character" w:customStyle="1" w:styleId="Heading2Char">
    <w:name w:val="Heading 2 Char"/>
    <w:aliases w:val="Reset numbering Char,Outline2 Char"/>
    <w:basedOn w:val="DefaultParagraphFont"/>
    <w:link w:val="Heading2"/>
    <w:uiPriority w:val="99"/>
    <w:semiHidden/>
    <w:locked/>
    <w:rsid w:val="00115D92"/>
    <w:rPr>
      <w:rFonts w:ascii="Cambria" w:hAnsi="Cambria" w:cs="Times New Roman"/>
      <w:b/>
      <w:bCs/>
      <w:i/>
      <w:iCs/>
      <w:sz w:val="28"/>
      <w:szCs w:val="28"/>
      <w:lang w:val="en-GB"/>
    </w:rPr>
  </w:style>
  <w:style w:type="character" w:customStyle="1" w:styleId="Heading3Char">
    <w:name w:val="Heading 3 Char"/>
    <w:aliases w:val="Level 1 - 1 Char,Outline3 Char"/>
    <w:basedOn w:val="DefaultParagraphFont"/>
    <w:link w:val="Heading3"/>
    <w:uiPriority w:val="99"/>
    <w:locked/>
    <w:rsid w:val="00D97382"/>
    <w:rPr>
      <w:rFonts w:ascii="Times New Roman" w:hAnsi="Times New Roman" w:cs="Times New Roman"/>
      <w:i/>
      <w:sz w:val="22"/>
      <w:lang w:eastAsia="en-US"/>
    </w:rPr>
  </w:style>
  <w:style w:type="character" w:customStyle="1" w:styleId="Heading4Char">
    <w:name w:val="Heading 4 Char"/>
    <w:aliases w:val="Level 2 - a Char,Sub-Minor Char,Te1 Char,Te2 Char,Te3 Char,Te4 Char,Te5 Char,Te6 Char,Te7 Char,Te8 Char,Te9 Char,Te10 Char,Te11 Char,Te91 Char,Te12 Char,Te21 Char,Te31 Char,Te41 Char,Te51 Char,Te61 Char,Te71 Char,Te81 Char,Te92 Char"/>
    <w:basedOn w:val="DefaultParagraphFont"/>
    <w:link w:val="Heading4"/>
    <w:uiPriority w:val="99"/>
    <w:locked/>
    <w:rsid w:val="00115D92"/>
    <w:rPr>
      <w:rFonts w:ascii="Times New Roman" w:hAnsi="Times New Roman"/>
      <w:b/>
      <w:sz w:val="20"/>
      <w:szCs w:val="20"/>
      <w:lang w:val="en-GB"/>
    </w:rPr>
  </w:style>
  <w:style w:type="character" w:customStyle="1" w:styleId="Heading5Char">
    <w:name w:val="Heading 5 Char"/>
    <w:aliases w:val="Level 3 - i Char"/>
    <w:basedOn w:val="DefaultParagraphFont"/>
    <w:link w:val="Heading5"/>
    <w:uiPriority w:val="99"/>
    <w:semiHidden/>
    <w:locked/>
    <w:rsid w:val="00115D92"/>
    <w:rPr>
      <w:rFonts w:ascii="Calibri" w:hAnsi="Calibri" w:cs="Times New Roman"/>
      <w:b/>
      <w:bCs/>
      <w:i/>
      <w:iCs/>
      <w:sz w:val="26"/>
      <w:szCs w:val="26"/>
      <w:lang w:val="en-GB"/>
    </w:rPr>
  </w:style>
  <w:style w:type="character" w:customStyle="1" w:styleId="Heading6Char">
    <w:name w:val="Heading 6 Char"/>
    <w:aliases w:val="Legal Level 1. Char"/>
    <w:basedOn w:val="DefaultParagraphFont"/>
    <w:link w:val="Heading6"/>
    <w:uiPriority w:val="99"/>
    <w:semiHidden/>
    <w:locked/>
    <w:rsid w:val="00115D92"/>
    <w:rPr>
      <w:rFonts w:ascii="Calibri" w:hAnsi="Calibri" w:cs="Times New Roman"/>
      <w:b/>
      <w:bCs/>
      <w:lang w:val="en-GB"/>
    </w:rPr>
  </w:style>
  <w:style w:type="character" w:customStyle="1" w:styleId="Heading7Char">
    <w:name w:val="Heading 7 Char"/>
    <w:aliases w:val="Legal Level 1.1. Char"/>
    <w:basedOn w:val="DefaultParagraphFont"/>
    <w:link w:val="Heading7"/>
    <w:uiPriority w:val="99"/>
    <w:semiHidden/>
    <w:locked/>
    <w:rsid w:val="00115D92"/>
    <w:rPr>
      <w:rFonts w:ascii="Calibri" w:hAnsi="Calibri" w:cs="Times New Roman"/>
      <w:sz w:val="24"/>
      <w:szCs w:val="24"/>
      <w:lang w:val="en-GB"/>
    </w:rPr>
  </w:style>
  <w:style w:type="character" w:customStyle="1" w:styleId="Heading8Char">
    <w:name w:val="Heading 8 Char"/>
    <w:aliases w:val="Legal Level 1.1.1. Char"/>
    <w:basedOn w:val="DefaultParagraphFont"/>
    <w:link w:val="Heading8"/>
    <w:uiPriority w:val="99"/>
    <w:locked/>
    <w:rsid w:val="00115D92"/>
    <w:rPr>
      <w:rFonts w:ascii="Arial" w:hAnsi="Arial"/>
      <w:i/>
      <w:szCs w:val="20"/>
      <w:lang w:val="en-GB"/>
    </w:rPr>
  </w:style>
  <w:style w:type="character" w:customStyle="1" w:styleId="Heading9Char">
    <w:name w:val="Heading 9 Char"/>
    <w:aliases w:val="Legal Level 1.1.1.1. Char"/>
    <w:basedOn w:val="DefaultParagraphFont"/>
    <w:link w:val="Heading9"/>
    <w:uiPriority w:val="99"/>
    <w:locked/>
    <w:rsid w:val="00115D92"/>
    <w:rPr>
      <w:rFonts w:ascii="Arial" w:hAnsi="Arial"/>
      <w:i/>
      <w:sz w:val="18"/>
      <w:szCs w:val="20"/>
      <w:lang w:val="en-GB"/>
    </w:rPr>
  </w:style>
  <w:style w:type="paragraph" w:styleId="EndnoteText">
    <w:name w:val="endnote text"/>
    <w:basedOn w:val="Normal"/>
    <w:link w:val="EndnoteTextChar"/>
    <w:uiPriority w:val="99"/>
    <w:semiHidden/>
    <w:rsid w:val="00B62C90"/>
    <w:rPr>
      <w:sz w:val="20"/>
    </w:rPr>
  </w:style>
  <w:style w:type="character" w:customStyle="1" w:styleId="EndnoteTextChar">
    <w:name w:val="Endnote Text Char"/>
    <w:basedOn w:val="DefaultParagraphFont"/>
    <w:link w:val="EndnoteText"/>
    <w:uiPriority w:val="99"/>
    <w:semiHidden/>
    <w:locked/>
    <w:rsid w:val="00115D92"/>
    <w:rPr>
      <w:rFonts w:ascii="Times New Roman" w:hAnsi="Times New Roman" w:cs="Times New Roman"/>
      <w:sz w:val="20"/>
      <w:szCs w:val="20"/>
      <w:lang w:val="en-GB"/>
    </w:rPr>
  </w:style>
  <w:style w:type="paragraph" w:styleId="Footer">
    <w:name w:val="footer"/>
    <w:basedOn w:val="Normal"/>
    <w:link w:val="FooterChar"/>
    <w:uiPriority w:val="99"/>
    <w:rsid w:val="00B62C90"/>
    <w:pPr>
      <w:tabs>
        <w:tab w:val="center" w:pos="4320"/>
        <w:tab w:val="right" w:pos="8640"/>
      </w:tabs>
    </w:pPr>
    <w:rPr>
      <w:lang w:val="en-US"/>
    </w:rPr>
  </w:style>
  <w:style w:type="character" w:customStyle="1" w:styleId="FooterChar">
    <w:name w:val="Footer Char"/>
    <w:basedOn w:val="DefaultParagraphFont"/>
    <w:link w:val="Footer"/>
    <w:uiPriority w:val="99"/>
    <w:locked/>
    <w:rsid w:val="00272527"/>
    <w:rPr>
      <w:rFonts w:ascii="Times New Roman" w:hAnsi="Times New Roman" w:cs="Times New Roman"/>
      <w:sz w:val="22"/>
      <w:lang w:eastAsia="en-US"/>
    </w:rPr>
  </w:style>
  <w:style w:type="paragraph" w:styleId="Header">
    <w:name w:val="header"/>
    <w:basedOn w:val="Normal"/>
    <w:link w:val="HeaderChar"/>
    <w:uiPriority w:val="99"/>
    <w:rsid w:val="00B62C90"/>
    <w:pPr>
      <w:tabs>
        <w:tab w:val="center" w:pos="4320"/>
        <w:tab w:val="right" w:pos="8640"/>
      </w:tabs>
    </w:pPr>
  </w:style>
  <w:style w:type="character" w:customStyle="1" w:styleId="HeaderChar">
    <w:name w:val="Header Char"/>
    <w:basedOn w:val="DefaultParagraphFont"/>
    <w:link w:val="Header"/>
    <w:uiPriority w:val="99"/>
    <w:locked/>
    <w:rsid w:val="00115D92"/>
    <w:rPr>
      <w:rFonts w:ascii="Times New Roman" w:hAnsi="Times New Roman" w:cs="Times New Roman"/>
      <w:sz w:val="20"/>
      <w:szCs w:val="20"/>
      <w:lang w:val="en-GB"/>
    </w:rPr>
  </w:style>
  <w:style w:type="character" w:styleId="PageNumber">
    <w:name w:val="page number"/>
    <w:basedOn w:val="DefaultParagraphFont"/>
    <w:uiPriority w:val="99"/>
    <w:rsid w:val="00B62C90"/>
    <w:rPr>
      <w:rFonts w:cs="Times New Roman"/>
    </w:rPr>
  </w:style>
  <w:style w:type="paragraph" w:customStyle="1" w:styleId="Times12">
    <w:name w:val="Times 12"/>
    <w:basedOn w:val="Normal"/>
    <w:uiPriority w:val="99"/>
    <w:rsid w:val="00B62C90"/>
  </w:style>
  <w:style w:type="paragraph" w:customStyle="1" w:styleId="2-col-note">
    <w:name w:val="2-col-note"/>
    <w:basedOn w:val="Normal"/>
    <w:uiPriority w:val="99"/>
    <w:rsid w:val="00B62C90"/>
    <w:pPr>
      <w:tabs>
        <w:tab w:val="right" w:pos="6120"/>
        <w:tab w:val="decimal" w:pos="7200"/>
        <w:tab w:val="decimal" w:pos="9000"/>
        <w:tab w:val="decimal" w:pos="11952"/>
      </w:tabs>
      <w:spacing w:line="240" w:lineRule="atLeast"/>
    </w:pPr>
  </w:style>
  <w:style w:type="paragraph" w:customStyle="1" w:styleId="2-col-note-tot">
    <w:name w:val="2-col-note-tot"/>
    <w:basedOn w:val="Normal"/>
    <w:next w:val="2-col-note-line"/>
    <w:uiPriority w:val="99"/>
    <w:rsid w:val="00B62C90"/>
    <w:pPr>
      <w:tabs>
        <w:tab w:val="right" w:pos="6120"/>
        <w:tab w:val="decimal" w:pos="7200"/>
        <w:tab w:val="decimal" w:pos="9000"/>
        <w:tab w:val="decimal" w:pos="11952"/>
      </w:tabs>
      <w:spacing w:line="360" w:lineRule="atLeast"/>
    </w:pPr>
    <w:rPr>
      <w:b/>
    </w:rPr>
  </w:style>
  <w:style w:type="paragraph" w:customStyle="1" w:styleId="2-col-note-line">
    <w:name w:val="2-col-note-line"/>
    <w:basedOn w:val="Normal"/>
    <w:next w:val="2-col-note-tot"/>
    <w:uiPriority w:val="99"/>
    <w:rsid w:val="00B62C90"/>
    <w:pPr>
      <w:tabs>
        <w:tab w:val="right" w:pos="6120"/>
        <w:tab w:val="decimal" w:pos="7200"/>
        <w:tab w:val="decimal" w:pos="9000"/>
        <w:tab w:val="decimal" w:pos="11952"/>
      </w:tabs>
      <w:spacing w:line="240" w:lineRule="atLeast"/>
    </w:pPr>
  </w:style>
  <w:style w:type="paragraph" w:customStyle="1" w:styleId="4-col10-note">
    <w:name w:val="4-col10-note"/>
    <w:basedOn w:val="Normal"/>
    <w:uiPriority w:val="99"/>
    <w:rsid w:val="00B62C90"/>
    <w:pPr>
      <w:tabs>
        <w:tab w:val="right" w:pos="3860"/>
        <w:tab w:val="decimal" w:pos="4860"/>
        <w:tab w:val="decimal" w:pos="6300"/>
        <w:tab w:val="decimal" w:pos="7560"/>
        <w:tab w:val="decimal" w:pos="9000"/>
      </w:tabs>
    </w:pPr>
    <w:rPr>
      <w:sz w:val="20"/>
    </w:rPr>
  </w:style>
  <w:style w:type="paragraph" w:customStyle="1" w:styleId="4-col-note">
    <w:name w:val="4-col-note"/>
    <w:basedOn w:val="Normal"/>
    <w:uiPriority w:val="99"/>
    <w:rsid w:val="00B62C90"/>
    <w:pPr>
      <w:tabs>
        <w:tab w:val="right" w:pos="3600"/>
        <w:tab w:val="decimal" w:pos="4860"/>
        <w:tab w:val="decimal" w:pos="6120"/>
        <w:tab w:val="decimal" w:pos="7560"/>
        <w:tab w:val="decimal" w:pos="9000"/>
        <w:tab w:val="decimal" w:pos="11952"/>
      </w:tabs>
      <w:spacing w:line="240" w:lineRule="atLeast"/>
    </w:pPr>
  </w:style>
  <w:style w:type="paragraph" w:customStyle="1" w:styleId="4-col-note-line">
    <w:name w:val="4-col-note-line"/>
    <w:basedOn w:val="Normal"/>
    <w:uiPriority w:val="99"/>
    <w:rsid w:val="00B62C90"/>
    <w:pPr>
      <w:tabs>
        <w:tab w:val="right" w:pos="3600"/>
        <w:tab w:val="decimal" w:pos="4860"/>
        <w:tab w:val="decimal" w:pos="6120"/>
        <w:tab w:val="decimal" w:pos="7560"/>
        <w:tab w:val="decimal" w:pos="9000"/>
        <w:tab w:val="decimal" w:pos="11952"/>
      </w:tabs>
      <w:spacing w:line="240" w:lineRule="atLeast"/>
    </w:pPr>
  </w:style>
  <w:style w:type="paragraph" w:customStyle="1" w:styleId="4-col-note-tot">
    <w:name w:val="4-col-note-tot"/>
    <w:basedOn w:val="Normal"/>
    <w:next w:val="4-col-note-line"/>
    <w:uiPriority w:val="99"/>
    <w:rsid w:val="00B62C90"/>
    <w:pPr>
      <w:tabs>
        <w:tab w:val="right" w:pos="3600"/>
        <w:tab w:val="decimal" w:pos="4860"/>
        <w:tab w:val="decimal" w:pos="6120"/>
        <w:tab w:val="decimal" w:pos="7560"/>
        <w:tab w:val="decimal" w:pos="9000"/>
        <w:tab w:val="decimal" w:pos="11952"/>
      </w:tabs>
      <w:spacing w:line="360" w:lineRule="atLeast"/>
    </w:pPr>
  </w:style>
  <w:style w:type="paragraph" w:customStyle="1" w:styleId="2-col10-line">
    <w:name w:val="2-col10-line"/>
    <w:basedOn w:val="Normal"/>
    <w:uiPriority w:val="99"/>
    <w:rsid w:val="00B62C90"/>
    <w:pPr>
      <w:tabs>
        <w:tab w:val="left" w:pos="-720"/>
        <w:tab w:val="decimal" w:pos="7560"/>
        <w:tab w:val="decimal" w:pos="9000"/>
        <w:tab w:val="decimal" w:pos="11232"/>
      </w:tabs>
      <w:spacing w:line="240" w:lineRule="atLeast"/>
      <w:ind w:left="720" w:hanging="720"/>
    </w:pPr>
    <w:rPr>
      <w:sz w:val="20"/>
    </w:rPr>
  </w:style>
  <w:style w:type="paragraph" w:customStyle="1" w:styleId="2-col10-tot">
    <w:name w:val="2-col10-tot"/>
    <w:basedOn w:val="Normal"/>
    <w:next w:val="2-col10-line"/>
    <w:uiPriority w:val="99"/>
    <w:rsid w:val="00B62C90"/>
    <w:pPr>
      <w:tabs>
        <w:tab w:val="decimal" w:pos="7560"/>
        <w:tab w:val="decimal" w:pos="9000"/>
        <w:tab w:val="decimal" w:pos="11232"/>
      </w:tabs>
      <w:spacing w:line="360" w:lineRule="atLeast"/>
      <w:ind w:left="720" w:hanging="720"/>
    </w:pPr>
    <w:rPr>
      <w:sz w:val="20"/>
    </w:rPr>
  </w:style>
  <w:style w:type="paragraph" w:customStyle="1" w:styleId="4-col10-line">
    <w:name w:val="4-col10-line"/>
    <w:basedOn w:val="Normal"/>
    <w:uiPriority w:val="99"/>
    <w:rsid w:val="00B62C90"/>
    <w:pPr>
      <w:tabs>
        <w:tab w:val="decimal" w:pos="5220"/>
        <w:tab w:val="decimal" w:pos="6480"/>
        <w:tab w:val="decimal" w:pos="7740"/>
        <w:tab w:val="decimal" w:pos="9000"/>
        <w:tab w:val="decimal" w:pos="11232"/>
      </w:tabs>
      <w:spacing w:line="240" w:lineRule="atLeast"/>
      <w:ind w:left="720" w:hanging="720"/>
    </w:pPr>
    <w:rPr>
      <w:sz w:val="20"/>
    </w:rPr>
  </w:style>
  <w:style w:type="paragraph" w:customStyle="1" w:styleId="4-col10-tot">
    <w:name w:val="4-col10-tot"/>
    <w:basedOn w:val="Normal"/>
    <w:next w:val="4-col10-line"/>
    <w:uiPriority w:val="99"/>
    <w:rsid w:val="00B62C90"/>
    <w:pPr>
      <w:tabs>
        <w:tab w:val="decimal" w:pos="5220"/>
        <w:tab w:val="decimal" w:pos="6480"/>
        <w:tab w:val="decimal" w:pos="7740"/>
        <w:tab w:val="decimal" w:pos="9000"/>
        <w:tab w:val="decimal" w:pos="11232"/>
      </w:tabs>
      <w:spacing w:line="360" w:lineRule="atLeast"/>
      <w:ind w:left="720" w:hanging="720"/>
    </w:pPr>
    <w:rPr>
      <w:sz w:val="20"/>
    </w:rPr>
  </w:style>
  <w:style w:type="paragraph" w:customStyle="1" w:styleId="6-col10">
    <w:name w:val="6-col10"/>
    <w:basedOn w:val="4-col10-line"/>
    <w:uiPriority w:val="99"/>
    <w:rsid w:val="00B62C90"/>
    <w:pPr>
      <w:tabs>
        <w:tab w:val="clear" w:pos="6480"/>
        <w:tab w:val="clear" w:pos="7740"/>
        <w:tab w:val="decimal" w:pos="4050"/>
        <w:tab w:val="decimal" w:pos="6300"/>
        <w:tab w:val="decimal" w:pos="7110"/>
        <w:tab w:val="decimal" w:pos="8280"/>
      </w:tabs>
    </w:pPr>
  </w:style>
  <w:style w:type="paragraph" w:customStyle="1" w:styleId="6-col10-tot">
    <w:name w:val="6-col10-tot"/>
    <w:basedOn w:val="6-col10"/>
    <w:next w:val="6-col10"/>
    <w:uiPriority w:val="99"/>
    <w:rsid w:val="00B62C90"/>
    <w:pPr>
      <w:spacing w:line="360" w:lineRule="atLeast"/>
    </w:pPr>
  </w:style>
  <w:style w:type="character" w:styleId="CommentReference">
    <w:name w:val="annotation reference"/>
    <w:basedOn w:val="DefaultParagraphFont"/>
    <w:uiPriority w:val="99"/>
    <w:semiHidden/>
    <w:rsid w:val="00B62C90"/>
    <w:rPr>
      <w:rFonts w:cs="Times New Roman"/>
      <w:sz w:val="16"/>
    </w:rPr>
  </w:style>
  <w:style w:type="paragraph" w:styleId="CommentText">
    <w:name w:val="annotation text"/>
    <w:basedOn w:val="Normal"/>
    <w:link w:val="CommentTextChar"/>
    <w:uiPriority w:val="99"/>
    <w:rsid w:val="00B62C90"/>
    <w:rPr>
      <w:sz w:val="20"/>
    </w:rPr>
  </w:style>
  <w:style w:type="character" w:customStyle="1" w:styleId="CommentTextChar">
    <w:name w:val="Comment Text Char"/>
    <w:basedOn w:val="DefaultParagraphFont"/>
    <w:link w:val="CommentText"/>
    <w:uiPriority w:val="99"/>
    <w:locked/>
    <w:rsid w:val="004B6BC8"/>
    <w:rPr>
      <w:rFonts w:ascii="Times New Roman" w:hAnsi="Times New Roman" w:cs="Times New Roman"/>
      <w:lang w:eastAsia="en-US"/>
    </w:rPr>
  </w:style>
  <w:style w:type="paragraph" w:styleId="DocumentMap">
    <w:name w:val="Document Map"/>
    <w:basedOn w:val="Normal"/>
    <w:link w:val="DocumentMapChar"/>
    <w:uiPriority w:val="99"/>
    <w:semiHidden/>
    <w:rsid w:val="00B62C90"/>
    <w:pPr>
      <w:shd w:val="clear" w:color="auto" w:fill="000080"/>
    </w:pPr>
    <w:rPr>
      <w:rFonts w:ascii="Tahoma" w:hAnsi="Tahoma"/>
    </w:rPr>
  </w:style>
  <w:style w:type="character" w:customStyle="1" w:styleId="DocumentMapChar">
    <w:name w:val="Document Map Char"/>
    <w:basedOn w:val="DefaultParagraphFont"/>
    <w:link w:val="DocumentMap"/>
    <w:uiPriority w:val="99"/>
    <w:semiHidden/>
    <w:locked/>
    <w:rsid w:val="00115D92"/>
    <w:rPr>
      <w:rFonts w:ascii="Times New Roman" w:hAnsi="Times New Roman" w:cs="Times New Roman"/>
      <w:sz w:val="2"/>
      <w:lang w:val="en-GB"/>
    </w:rPr>
  </w:style>
  <w:style w:type="paragraph" w:styleId="BodyText">
    <w:name w:val="Body Text"/>
    <w:basedOn w:val="Normal"/>
    <w:link w:val="BodyTextChar"/>
    <w:uiPriority w:val="99"/>
    <w:rsid w:val="00B62C90"/>
    <w:pPr>
      <w:tabs>
        <w:tab w:val="left" w:pos="1440"/>
      </w:tabs>
    </w:pPr>
    <w:rPr>
      <w:sz w:val="28"/>
    </w:rPr>
  </w:style>
  <w:style w:type="character" w:customStyle="1" w:styleId="BodyTextChar">
    <w:name w:val="Body Text Char"/>
    <w:basedOn w:val="DefaultParagraphFont"/>
    <w:link w:val="BodyText"/>
    <w:uiPriority w:val="99"/>
    <w:locked/>
    <w:rsid w:val="00191F23"/>
    <w:rPr>
      <w:rFonts w:ascii="Times New Roman" w:hAnsi="Times New Roman" w:cs="Times New Roman"/>
      <w:sz w:val="28"/>
      <w:lang w:eastAsia="en-US"/>
    </w:rPr>
  </w:style>
  <w:style w:type="paragraph" w:customStyle="1" w:styleId="Style1">
    <w:name w:val="Style1"/>
    <w:basedOn w:val="Normal"/>
    <w:uiPriority w:val="99"/>
    <w:rsid w:val="00B62C90"/>
  </w:style>
  <w:style w:type="paragraph" w:styleId="BodyTextIndent">
    <w:name w:val="Body Text Indent"/>
    <w:basedOn w:val="Normal"/>
    <w:link w:val="BodyTextIndentChar"/>
    <w:uiPriority w:val="99"/>
    <w:rsid w:val="00B62C90"/>
    <w:pPr>
      <w:ind w:left="720" w:hanging="720"/>
    </w:pPr>
    <w:rPr>
      <w:b/>
      <w:sz w:val="28"/>
      <w:lang w:val="en-US"/>
    </w:rPr>
  </w:style>
  <w:style w:type="character" w:customStyle="1" w:styleId="BodyTextIndentChar">
    <w:name w:val="Body Text Indent Char"/>
    <w:basedOn w:val="DefaultParagraphFont"/>
    <w:link w:val="BodyTextIndent"/>
    <w:uiPriority w:val="99"/>
    <w:semiHidden/>
    <w:locked/>
    <w:rsid w:val="00115D92"/>
    <w:rPr>
      <w:rFonts w:ascii="Times New Roman" w:hAnsi="Times New Roman" w:cs="Times New Roman"/>
      <w:sz w:val="20"/>
      <w:szCs w:val="20"/>
      <w:lang w:val="en-GB"/>
    </w:rPr>
  </w:style>
  <w:style w:type="paragraph" w:customStyle="1" w:styleId="Times11">
    <w:name w:val="Times 11"/>
    <w:basedOn w:val="Normal"/>
    <w:uiPriority w:val="99"/>
    <w:rsid w:val="00B62C90"/>
  </w:style>
  <w:style w:type="paragraph" w:styleId="BodyTextIndent2">
    <w:name w:val="Body Text Indent 2"/>
    <w:basedOn w:val="Normal"/>
    <w:link w:val="BodyTextIndent2Char"/>
    <w:uiPriority w:val="99"/>
    <w:rsid w:val="00B62C90"/>
    <w:pPr>
      <w:ind w:left="720" w:hanging="720"/>
    </w:pPr>
    <w:rPr>
      <w:sz w:val="28"/>
      <w:lang w:val="en-US"/>
    </w:rPr>
  </w:style>
  <w:style w:type="character" w:customStyle="1" w:styleId="BodyTextIndent2Char">
    <w:name w:val="Body Text Indent 2 Char"/>
    <w:basedOn w:val="DefaultParagraphFont"/>
    <w:link w:val="BodyTextIndent2"/>
    <w:uiPriority w:val="99"/>
    <w:semiHidden/>
    <w:locked/>
    <w:rsid w:val="00115D92"/>
    <w:rPr>
      <w:rFonts w:ascii="Times New Roman" w:hAnsi="Times New Roman" w:cs="Times New Roman"/>
      <w:sz w:val="20"/>
      <w:szCs w:val="20"/>
      <w:lang w:val="en-GB"/>
    </w:rPr>
  </w:style>
  <w:style w:type="paragraph" w:styleId="FootnoteText">
    <w:name w:val="footnote text"/>
    <w:basedOn w:val="Normal"/>
    <w:link w:val="FootnoteTextChar"/>
    <w:uiPriority w:val="99"/>
    <w:semiHidden/>
    <w:rsid w:val="00B62C90"/>
    <w:rPr>
      <w:sz w:val="20"/>
    </w:rPr>
  </w:style>
  <w:style w:type="character" w:customStyle="1" w:styleId="FootnoteTextChar">
    <w:name w:val="Footnote Text Char"/>
    <w:basedOn w:val="DefaultParagraphFont"/>
    <w:link w:val="FootnoteText"/>
    <w:uiPriority w:val="99"/>
    <w:semiHidden/>
    <w:locked/>
    <w:rsid w:val="00115D92"/>
    <w:rPr>
      <w:rFonts w:ascii="Times New Roman" w:hAnsi="Times New Roman" w:cs="Times New Roman"/>
      <w:sz w:val="20"/>
      <w:szCs w:val="20"/>
      <w:lang w:val="en-GB"/>
    </w:rPr>
  </w:style>
  <w:style w:type="paragraph" w:styleId="BodyTextIndent3">
    <w:name w:val="Body Text Indent 3"/>
    <w:basedOn w:val="Normal"/>
    <w:link w:val="BodyTextIndent3Char"/>
    <w:uiPriority w:val="99"/>
    <w:rsid w:val="00B62C90"/>
    <w:pPr>
      <w:ind w:left="720" w:hanging="720"/>
    </w:pPr>
  </w:style>
  <w:style w:type="character" w:customStyle="1" w:styleId="BodyTextIndent3Char">
    <w:name w:val="Body Text Indent 3 Char"/>
    <w:basedOn w:val="DefaultParagraphFont"/>
    <w:link w:val="BodyTextIndent3"/>
    <w:uiPriority w:val="99"/>
    <w:locked/>
    <w:rsid w:val="004B6BC8"/>
    <w:rPr>
      <w:rFonts w:ascii="Times New Roman" w:hAnsi="Times New Roman" w:cs="Times New Roman"/>
      <w:sz w:val="22"/>
      <w:lang w:eastAsia="en-US"/>
    </w:rPr>
  </w:style>
  <w:style w:type="paragraph" w:styleId="BodyText2">
    <w:name w:val="Body Text 2"/>
    <w:basedOn w:val="Normal"/>
    <w:link w:val="BodyText2Char"/>
    <w:uiPriority w:val="99"/>
    <w:rsid w:val="00B62C90"/>
  </w:style>
  <w:style w:type="character" w:customStyle="1" w:styleId="BodyText2Char">
    <w:name w:val="Body Text 2 Char"/>
    <w:basedOn w:val="DefaultParagraphFont"/>
    <w:link w:val="BodyText2"/>
    <w:uiPriority w:val="99"/>
    <w:locked/>
    <w:rsid w:val="00501884"/>
    <w:rPr>
      <w:rFonts w:ascii="Times New Roman" w:hAnsi="Times New Roman" w:cs="Times New Roman"/>
      <w:sz w:val="22"/>
      <w:lang w:eastAsia="en-US"/>
    </w:rPr>
  </w:style>
  <w:style w:type="paragraph" w:styleId="TOC7">
    <w:name w:val="toc 7"/>
    <w:basedOn w:val="Normal"/>
    <w:next w:val="Normal"/>
    <w:autoRedefine/>
    <w:uiPriority w:val="99"/>
    <w:semiHidden/>
    <w:rsid w:val="00B62C90"/>
    <w:pPr>
      <w:ind w:left="1200"/>
    </w:pPr>
    <w:rPr>
      <w:sz w:val="20"/>
    </w:rPr>
  </w:style>
  <w:style w:type="paragraph" w:styleId="BodyText3">
    <w:name w:val="Body Text 3"/>
    <w:basedOn w:val="Normal"/>
    <w:link w:val="BodyText3Char"/>
    <w:uiPriority w:val="99"/>
    <w:rsid w:val="00B62C90"/>
    <w:rPr>
      <w:sz w:val="28"/>
    </w:rPr>
  </w:style>
  <w:style w:type="character" w:customStyle="1" w:styleId="BodyText3Char">
    <w:name w:val="Body Text 3 Char"/>
    <w:basedOn w:val="DefaultParagraphFont"/>
    <w:link w:val="BodyText3"/>
    <w:uiPriority w:val="99"/>
    <w:locked/>
    <w:rsid w:val="004B6BC8"/>
    <w:rPr>
      <w:rFonts w:ascii="Times New Roman" w:hAnsi="Times New Roman" w:cs="Times New Roman"/>
      <w:sz w:val="28"/>
      <w:lang w:eastAsia="en-US"/>
    </w:rPr>
  </w:style>
  <w:style w:type="paragraph" w:customStyle="1" w:styleId="Address">
    <w:name w:val="Address"/>
    <w:basedOn w:val="Normal"/>
    <w:uiPriority w:val="99"/>
    <w:rsid w:val="00B62C90"/>
    <w:pPr>
      <w:framePr w:w="3005" w:hSpace="181" w:vSpace="181" w:wrap="around" w:hAnchor="page" w:xAlign="right" w:yAlign="top" w:anchorLock="1"/>
      <w:pBdr>
        <w:left w:val="single" w:sz="4" w:space="9" w:color="auto"/>
      </w:pBdr>
      <w:spacing w:line="200" w:lineRule="exact"/>
    </w:pPr>
    <w:rPr>
      <w:sz w:val="16"/>
    </w:rPr>
  </w:style>
  <w:style w:type="paragraph" w:customStyle="1" w:styleId="Hangingindent1">
    <w:name w:val="Hanging indent 1"/>
    <w:basedOn w:val="Normal"/>
    <w:uiPriority w:val="99"/>
    <w:rsid w:val="00B62C9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160" w:lineRule="atLeast"/>
      <w:ind w:left="720" w:hanging="720"/>
    </w:pPr>
    <w:rPr>
      <w:rFonts w:ascii="Courier" w:hAnsi="Courier"/>
      <w:lang w:val="en-US"/>
    </w:rPr>
  </w:style>
  <w:style w:type="paragraph" w:customStyle="1" w:styleId="Text">
    <w:name w:val="Text"/>
    <w:basedOn w:val="Normal"/>
    <w:uiPriority w:val="99"/>
    <w:rsid w:val="00B62C90"/>
    <w:pPr>
      <w:widowControl/>
      <w:tabs>
        <w:tab w:val="left" w:pos="284"/>
      </w:tabs>
      <w:spacing w:after="260"/>
    </w:pPr>
  </w:style>
  <w:style w:type="paragraph" w:customStyle="1" w:styleId="Bullet">
    <w:name w:val="Bullet"/>
    <w:basedOn w:val="Normal"/>
    <w:uiPriority w:val="99"/>
    <w:rsid w:val="00B62C90"/>
    <w:pPr>
      <w:widowControl/>
      <w:tabs>
        <w:tab w:val="left" w:pos="284"/>
      </w:tabs>
      <w:spacing w:after="260"/>
      <w:ind w:left="284" w:hanging="284"/>
    </w:pPr>
  </w:style>
  <w:style w:type="paragraph" w:styleId="Title">
    <w:name w:val="Title"/>
    <w:basedOn w:val="Normal"/>
    <w:link w:val="TitleChar"/>
    <w:uiPriority w:val="99"/>
    <w:qFormat/>
    <w:rsid w:val="00B62C90"/>
    <w:pPr>
      <w:widowControl/>
      <w:jc w:val="center"/>
    </w:pPr>
    <w:rPr>
      <w:rFonts w:ascii="Tahoma" w:hAnsi="Tahoma" w:cs="Tahoma"/>
      <w:b/>
      <w:bCs/>
      <w:sz w:val="20"/>
      <w:szCs w:val="24"/>
    </w:rPr>
  </w:style>
  <w:style w:type="character" w:customStyle="1" w:styleId="TitleChar">
    <w:name w:val="Title Char"/>
    <w:basedOn w:val="DefaultParagraphFont"/>
    <w:link w:val="Title"/>
    <w:uiPriority w:val="99"/>
    <w:locked/>
    <w:rsid w:val="00115D92"/>
    <w:rPr>
      <w:rFonts w:ascii="Cambria" w:hAnsi="Cambria" w:cs="Times New Roman"/>
      <w:b/>
      <w:bCs/>
      <w:kern w:val="28"/>
      <w:sz w:val="32"/>
      <w:szCs w:val="32"/>
      <w:lang w:val="en-GB"/>
    </w:rPr>
  </w:style>
  <w:style w:type="paragraph" w:customStyle="1" w:styleId="DRheading">
    <w:name w:val="DR heading"/>
    <w:basedOn w:val="Normal"/>
    <w:next w:val="Normal"/>
    <w:uiPriority w:val="99"/>
    <w:rsid w:val="00B62C90"/>
    <w:pPr>
      <w:keepNext/>
      <w:spacing w:after="220"/>
    </w:pPr>
    <w:rPr>
      <w:b/>
    </w:rPr>
  </w:style>
  <w:style w:type="paragraph" w:customStyle="1" w:styleId="Hangingindent2">
    <w:name w:val="Hanging indent 2"/>
    <w:basedOn w:val="Normal"/>
    <w:uiPriority w:val="99"/>
    <w:rsid w:val="00B62C90"/>
    <w:pPr>
      <w:widowControl/>
      <w:tabs>
        <w:tab w:val="left" w:pos="1440"/>
        <w:tab w:val="left" w:pos="2448"/>
        <w:tab w:val="left" w:pos="6768"/>
      </w:tabs>
      <w:spacing w:line="160" w:lineRule="atLeast"/>
      <w:ind w:left="720" w:hanging="720"/>
    </w:pPr>
    <w:rPr>
      <w:rFonts w:ascii="Courier" w:hAnsi="Courier"/>
      <w:sz w:val="24"/>
      <w:lang w:val="en-US"/>
    </w:rPr>
  </w:style>
  <w:style w:type="paragraph" w:customStyle="1" w:styleId="Hangingindent3">
    <w:name w:val="Hanging indent 3"/>
    <w:basedOn w:val="Normal"/>
    <w:uiPriority w:val="99"/>
    <w:rsid w:val="00B62C90"/>
    <w:pPr>
      <w:widowControl/>
      <w:tabs>
        <w:tab w:val="left" w:pos="1440"/>
        <w:tab w:val="left" w:pos="2160"/>
        <w:tab w:val="left" w:pos="2448"/>
        <w:tab w:val="left" w:pos="2880"/>
        <w:tab w:val="left" w:pos="3600"/>
        <w:tab w:val="left" w:pos="4320"/>
        <w:tab w:val="left" w:pos="5040"/>
        <w:tab w:val="left" w:pos="5760"/>
        <w:tab w:val="left" w:pos="6480"/>
        <w:tab w:val="left" w:pos="7200"/>
        <w:tab w:val="left" w:pos="7920"/>
      </w:tabs>
      <w:spacing w:line="160" w:lineRule="atLeast"/>
      <w:ind w:left="720" w:hanging="720"/>
    </w:pPr>
    <w:rPr>
      <w:rFonts w:ascii="Courier" w:hAnsi="Courier"/>
      <w:sz w:val="24"/>
      <w:lang w:val="en-US"/>
    </w:rPr>
  </w:style>
  <w:style w:type="paragraph" w:styleId="Caption">
    <w:name w:val="caption"/>
    <w:basedOn w:val="Normal"/>
    <w:next w:val="Normal"/>
    <w:uiPriority w:val="99"/>
    <w:qFormat/>
    <w:rsid w:val="00B62C90"/>
    <w:pPr>
      <w:tabs>
        <w:tab w:val="decimal" w:pos="5760"/>
        <w:tab w:val="decimal" w:pos="7920"/>
        <w:tab w:val="decimal" w:pos="9431"/>
      </w:tabs>
    </w:pPr>
    <w:rPr>
      <w:b/>
      <w:i/>
      <w:iCs/>
    </w:rPr>
  </w:style>
  <w:style w:type="paragraph" w:customStyle="1" w:styleId="TableColumnHeader">
    <w:name w:val="Table Column Header"/>
    <w:basedOn w:val="Normal"/>
    <w:uiPriority w:val="99"/>
    <w:rsid w:val="00B62C90"/>
    <w:pPr>
      <w:widowControl/>
      <w:spacing w:before="120" w:after="170" w:line="290" w:lineRule="atLeast"/>
      <w:jc w:val="left"/>
    </w:pPr>
    <w:rPr>
      <w:b/>
      <w:sz w:val="24"/>
    </w:rPr>
  </w:style>
  <w:style w:type="character" w:styleId="Strong">
    <w:name w:val="Strong"/>
    <w:basedOn w:val="DefaultParagraphFont"/>
    <w:uiPriority w:val="99"/>
    <w:qFormat/>
    <w:rsid w:val="00B62C90"/>
    <w:rPr>
      <w:rFonts w:cs="Times New Roman"/>
      <w:b/>
    </w:rPr>
  </w:style>
  <w:style w:type="paragraph" w:customStyle="1" w:styleId="Default">
    <w:name w:val="Default"/>
    <w:rsid w:val="00B62C90"/>
    <w:pPr>
      <w:widowControl w:val="0"/>
      <w:autoSpaceDE w:val="0"/>
      <w:autoSpaceDN w:val="0"/>
      <w:adjustRightInd w:val="0"/>
    </w:pPr>
    <w:rPr>
      <w:rFonts w:ascii="Arial" w:hAnsi="Arial" w:cs="Arial"/>
      <w:color w:val="000000"/>
      <w:sz w:val="24"/>
      <w:szCs w:val="24"/>
      <w:lang w:val="en-GB" w:eastAsia="en-GB"/>
    </w:rPr>
  </w:style>
  <w:style w:type="paragraph" w:styleId="NormalWeb">
    <w:name w:val="Normal (Web)"/>
    <w:basedOn w:val="Normal"/>
    <w:uiPriority w:val="99"/>
    <w:rsid w:val="00B62C90"/>
    <w:pPr>
      <w:widowControl/>
      <w:spacing w:before="105" w:after="105"/>
      <w:jc w:val="left"/>
    </w:pPr>
    <w:rPr>
      <w:rFonts w:ascii="Trebuchet MS" w:eastAsia="Arial Unicode MS" w:hAnsi="Trebuchet MS" w:cs="Arial Unicode MS"/>
      <w:color w:val="003366"/>
      <w:sz w:val="17"/>
      <w:szCs w:val="17"/>
    </w:rPr>
  </w:style>
  <w:style w:type="character" w:customStyle="1" w:styleId="highlightedsearchterm">
    <w:name w:val="highlightedsearchterm"/>
    <w:basedOn w:val="DefaultParagraphFont"/>
    <w:uiPriority w:val="99"/>
    <w:rsid w:val="00B62C90"/>
    <w:rPr>
      <w:rFonts w:cs="Times New Roman"/>
    </w:rPr>
  </w:style>
  <w:style w:type="paragraph" w:styleId="BalloonText">
    <w:name w:val="Balloon Text"/>
    <w:basedOn w:val="Normal"/>
    <w:link w:val="BalloonTextChar"/>
    <w:uiPriority w:val="99"/>
    <w:semiHidden/>
    <w:rsid w:val="00B62C9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15D92"/>
    <w:rPr>
      <w:rFonts w:ascii="Times New Roman" w:hAnsi="Times New Roman" w:cs="Times New Roman"/>
      <w:sz w:val="2"/>
      <w:lang w:val="en-GB"/>
    </w:rPr>
  </w:style>
  <w:style w:type="paragraph" w:customStyle="1" w:styleId="role">
    <w:name w:val="role"/>
    <w:rsid w:val="00B62C90"/>
    <w:pPr>
      <w:widowControl w:val="0"/>
      <w:autoSpaceDE w:val="0"/>
      <w:autoSpaceDN w:val="0"/>
      <w:adjustRightInd w:val="0"/>
      <w:spacing w:before="240" w:after="240"/>
    </w:pPr>
    <w:rPr>
      <w:rFonts w:ascii="Times New Roman" w:hAnsi="Times New Roman"/>
      <w:sz w:val="20"/>
      <w:szCs w:val="20"/>
    </w:rPr>
  </w:style>
  <w:style w:type="paragraph" w:customStyle="1" w:styleId="introduce">
    <w:name w:val="introduce"/>
    <w:basedOn w:val="Normal"/>
    <w:uiPriority w:val="99"/>
    <w:rsid w:val="00087EE8"/>
    <w:pPr>
      <w:widowControl/>
      <w:spacing w:before="100" w:beforeAutospacing="1" w:after="100" w:afterAutospacing="1"/>
      <w:jc w:val="left"/>
    </w:pPr>
    <w:rPr>
      <w:rFonts w:ascii="Arial Unicode MS" w:eastAsia="Arial Unicode MS" w:hAnsi="Arial Unicode MS" w:cs="Arial Unicode MS"/>
      <w:sz w:val="24"/>
      <w:szCs w:val="24"/>
    </w:rPr>
  </w:style>
  <w:style w:type="character" w:styleId="Hyperlink">
    <w:name w:val="Hyperlink"/>
    <w:basedOn w:val="DefaultParagraphFont"/>
    <w:uiPriority w:val="99"/>
    <w:rsid w:val="00087EE8"/>
    <w:rPr>
      <w:rFonts w:cs="Times New Roman"/>
      <w:color w:val="0000FF"/>
      <w:u w:val="single"/>
    </w:rPr>
  </w:style>
  <w:style w:type="table" w:styleId="TableGrid">
    <w:name w:val="Table Grid"/>
    <w:basedOn w:val="TableNormal"/>
    <w:uiPriority w:val="59"/>
    <w:rsid w:val="009E12C4"/>
    <w:pPr>
      <w:widowControl w:val="0"/>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1">
    <w:name w:val="Pa1"/>
    <w:basedOn w:val="Normal"/>
    <w:next w:val="Normal"/>
    <w:uiPriority w:val="99"/>
    <w:rsid w:val="000A036B"/>
    <w:pPr>
      <w:widowControl/>
      <w:autoSpaceDE w:val="0"/>
      <w:autoSpaceDN w:val="0"/>
      <w:adjustRightInd w:val="0"/>
      <w:spacing w:line="241" w:lineRule="atLeast"/>
      <w:jc w:val="left"/>
    </w:pPr>
    <w:rPr>
      <w:rFonts w:ascii="Arial" w:hAnsi="Arial"/>
      <w:sz w:val="24"/>
      <w:szCs w:val="24"/>
      <w:lang w:val="en-US"/>
    </w:rPr>
  </w:style>
  <w:style w:type="character" w:customStyle="1" w:styleId="A6">
    <w:name w:val="A6"/>
    <w:uiPriority w:val="99"/>
    <w:rsid w:val="000A036B"/>
    <w:rPr>
      <w:color w:val="000000"/>
      <w:sz w:val="22"/>
    </w:rPr>
  </w:style>
  <w:style w:type="character" w:customStyle="1" w:styleId="A8">
    <w:name w:val="A8"/>
    <w:uiPriority w:val="99"/>
    <w:rsid w:val="000A036B"/>
    <w:rPr>
      <w:color w:val="000000"/>
      <w:sz w:val="12"/>
    </w:rPr>
  </w:style>
  <w:style w:type="paragraph" w:customStyle="1" w:styleId="Pa3">
    <w:name w:val="Pa3"/>
    <w:basedOn w:val="Default"/>
    <w:next w:val="Default"/>
    <w:uiPriority w:val="99"/>
    <w:rsid w:val="000A036B"/>
    <w:pPr>
      <w:widowControl/>
      <w:spacing w:line="221" w:lineRule="atLeast"/>
    </w:pPr>
    <w:rPr>
      <w:rFonts w:cs="Times New Roman"/>
      <w:color w:val="auto"/>
      <w:lang w:val="en-US" w:eastAsia="en-US"/>
    </w:rPr>
  </w:style>
  <w:style w:type="character" w:customStyle="1" w:styleId="A2">
    <w:name w:val="A2"/>
    <w:uiPriority w:val="99"/>
    <w:rsid w:val="000A036B"/>
    <w:rPr>
      <w:color w:val="000000"/>
    </w:rPr>
  </w:style>
  <w:style w:type="paragraph" w:styleId="ListBullet">
    <w:name w:val="List Bullet"/>
    <w:basedOn w:val="Normal"/>
    <w:uiPriority w:val="99"/>
    <w:rsid w:val="00753CE5"/>
    <w:pPr>
      <w:numPr>
        <w:numId w:val="10"/>
      </w:numPr>
      <w:tabs>
        <w:tab w:val="clear" w:pos="720"/>
        <w:tab w:val="num" w:pos="1287"/>
      </w:tabs>
      <w:ind w:left="360"/>
    </w:pPr>
  </w:style>
  <w:style w:type="paragraph" w:customStyle="1" w:styleId="Normal1">
    <w:name w:val="Normal1"/>
    <w:basedOn w:val="Normal"/>
    <w:uiPriority w:val="99"/>
    <w:rsid w:val="00AC5A7E"/>
    <w:pPr>
      <w:widowControl/>
      <w:spacing w:before="100" w:beforeAutospacing="1" w:after="100" w:afterAutospacing="1"/>
      <w:jc w:val="left"/>
    </w:pPr>
    <w:rPr>
      <w:sz w:val="24"/>
      <w:szCs w:val="24"/>
      <w:lang w:val="en-US"/>
    </w:rPr>
  </w:style>
  <w:style w:type="character" w:customStyle="1" w:styleId="normalchar">
    <w:name w:val="normal__char"/>
    <w:basedOn w:val="DefaultParagraphFont"/>
    <w:uiPriority w:val="99"/>
    <w:rsid w:val="00AC5A7E"/>
    <w:rPr>
      <w:rFonts w:cs="Times New Roman"/>
    </w:rPr>
  </w:style>
  <w:style w:type="paragraph" w:customStyle="1" w:styleId="11-Bullet1">
    <w:name w:val="11-Bullet 1"/>
    <w:basedOn w:val="Normal"/>
    <w:uiPriority w:val="99"/>
    <w:rsid w:val="00896CFF"/>
    <w:pPr>
      <w:widowControl/>
      <w:numPr>
        <w:numId w:val="23"/>
      </w:numPr>
      <w:tabs>
        <w:tab w:val="left" w:pos="907"/>
      </w:tabs>
      <w:spacing w:before="80" w:line="320" w:lineRule="atLeast"/>
      <w:ind w:left="908" w:hanging="454"/>
      <w:jc w:val="left"/>
    </w:pPr>
    <w:rPr>
      <w:rFonts w:ascii="Arial" w:hAnsi="Arial"/>
      <w:szCs w:val="22"/>
    </w:rPr>
  </w:style>
  <w:style w:type="character" w:customStyle="1" w:styleId="01-Bold">
    <w:name w:val="01-Bold"/>
    <w:uiPriority w:val="99"/>
    <w:rsid w:val="00896CFF"/>
    <w:rPr>
      <w:b/>
    </w:rPr>
  </w:style>
  <w:style w:type="character" w:customStyle="1" w:styleId="apple-style-span">
    <w:name w:val="apple-style-span"/>
    <w:basedOn w:val="DefaultParagraphFont"/>
    <w:uiPriority w:val="99"/>
    <w:rsid w:val="00A16890"/>
    <w:rPr>
      <w:rFonts w:cs="Times New Roman"/>
    </w:rPr>
  </w:style>
  <w:style w:type="paragraph" w:customStyle="1" w:styleId="FreeFormA">
    <w:name w:val="Free Form A"/>
    <w:uiPriority w:val="99"/>
    <w:rsid w:val="009B0F10"/>
    <w:rPr>
      <w:rFonts w:ascii="Helvetica" w:hAnsi="Helvetica"/>
      <w:color w:val="000000"/>
      <w:sz w:val="24"/>
      <w:szCs w:val="20"/>
      <w:lang w:eastAsia="en-GB"/>
    </w:rPr>
  </w:style>
  <w:style w:type="paragraph" w:customStyle="1" w:styleId="HeaderFooterA">
    <w:name w:val="Header &amp; Footer A"/>
    <w:uiPriority w:val="99"/>
    <w:rsid w:val="009B0F10"/>
    <w:pPr>
      <w:tabs>
        <w:tab w:val="right" w:pos="9632"/>
      </w:tabs>
    </w:pPr>
    <w:rPr>
      <w:rFonts w:ascii="Helvetica" w:hAnsi="Helvetica"/>
      <w:color w:val="000000"/>
      <w:sz w:val="20"/>
      <w:szCs w:val="20"/>
      <w:lang w:eastAsia="en-GB"/>
    </w:rPr>
  </w:style>
  <w:style w:type="character" w:styleId="Emphasis">
    <w:name w:val="Emphasis"/>
    <w:basedOn w:val="DefaultParagraphFont"/>
    <w:uiPriority w:val="99"/>
    <w:qFormat/>
    <w:rsid w:val="009B0F10"/>
    <w:rPr>
      <w:rFonts w:cs="Times New Roman"/>
      <w:i/>
    </w:rPr>
  </w:style>
  <w:style w:type="paragraph" w:customStyle="1" w:styleId="nhsrecipient">
    <w:name w:val="nhs_recipient"/>
    <w:basedOn w:val="Normal"/>
    <w:uiPriority w:val="99"/>
    <w:rsid w:val="004B6BC8"/>
    <w:pPr>
      <w:widowControl/>
      <w:jc w:val="left"/>
    </w:pPr>
    <w:rPr>
      <w:kern w:val="16"/>
      <w:sz w:val="24"/>
    </w:r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
    <w:basedOn w:val="Normal"/>
    <w:link w:val="ListParagraphChar"/>
    <w:uiPriority w:val="34"/>
    <w:qFormat/>
    <w:rsid w:val="002D0FAE"/>
    <w:pPr>
      <w:ind w:left="720"/>
    </w:pPr>
    <w:rPr>
      <w:lang w:val="en-US"/>
    </w:rPr>
  </w:style>
  <w:style w:type="paragraph" w:styleId="PlainText">
    <w:name w:val="Plain Text"/>
    <w:basedOn w:val="Normal"/>
    <w:link w:val="PlainTextChar"/>
    <w:uiPriority w:val="99"/>
    <w:rsid w:val="00FF79F4"/>
    <w:pPr>
      <w:widowControl/>
      <w:jc w:val="left"/>
    </w:pPr>
    <w:rPr>
      <w:rFonts w:ascii="Consolas" w:hAnsi="Consolas"/>
      <w:sz w:val="21"/>
      <w:szCs w:val="21"/>
      <w:lang w:eastAsia="en-GB"/>
    </w:rPr>
  </w:style>
  <w:style w:type="character" w:customStyle="1" w:styleId="PlainTextChar">
    <w:name w:val="Plain Text Char"/>
    <w:basedOn w:val="DefaultParagraphFont"/>
    <w:link w:val="PlainText"/>
    <w:uiPriority w:val="99"/>
    <w:locked/>
    <w:rsid w:val="00FF79F4"/>
    <w:rPr>
      <w:rFonts w:ascii="Consolas" w:hAnsi="Consolas" w:cs="Times New Roman"/>
      <w:sz w:val="21"/>
      <w:szCs w:val="21"/>
    </w:rPr>
  </w:style>
  <w:style w:type="paragraph" w:customStyle="1" w:styleId="BulletCopy">
    <w:name w:val="BulletCopy"/>
    <w:basedOn w:val="BodyText"/>
    <w:uiPriority w:val="99"/>
    <w:rsid w:val="00442256"/>
    <w:pPr>
      <w:widowControl/>
      <w:numPr>
        <w:numId w:val="29"/>
      </w:numPr>
      <w:tabs>
        <w:tab w:val="clear" w:pos="1440"/>
      </w:tabs>
      <w:spacing w:line="300" w:lineRule="atLeast"/>
      <w:ind w:left="357" w:hanging="357"/>
      <w:jc w:val="left"/>
    </w:pPr>
    <w:rPr>
      <w:rFonts w:ascii="Arial" w:hAnsi="Arial"/>
      <w:color w:val="000000"/>
      <w:sz w:val="20"/>
      <w:szCs w:val="22"/>
    </w:rPr>
  </w:style>
  <w:style w:type="character" w:customStyle="1" w:styleId="A3">
    <w:name w:val="A3"/>
    <w:uiPriority w:val="99"/>
    <w:rsid w:val="00191F23"/>
    <w:rPr>
      <w:color w:val="000000"/>
      <w:sz w:val="22"/>
    </w:rPr>
  </w:style>
  <w:style w:type="paragraph" w:customStyle="1" w:styleId="Pa0">
    <w:name w:val="Pa0"/>
    <w:basedOn w:val="Normal"/>
    <w:next w:val="Normal"/>
    <w:uiPriority w:val="99"/>
    <w:rsid w:val="00191F23"/>
    <w:pPr>
      <w:widowControl/>
      <w:autoSpaceDE w:val="0"/>
      <w:autoSpaceDN w:val="0"/>
      <w:adjustRightInd w:val="0"/>
      <w:spacing w:line="241" w:lineRule="atLeast"/>
      <w:jc w:val="left"/>
    </w:pPr>
    <w:rPr>
      <w:rFonts w:ascii="VistaSansLight" w:hAnsi="VistaSansLight"/>
      <w:sz w:val="24"/>
      <w:szCs w:val="24"/>
      <w:lang w:eastAsia="en-GB"/>
    </w:rPr>
  </w:style>
  <w:style w:type="paragraph" w:customStyle="1" w:styleId="msolistparagraph0">
    <w:name w:val="msolistparagraph"/>
    <w:basedOn w:val="Normal"/>
    <w:uiPriority w:val="99"/>
    <w:rsid w:val="003A6804"/>
    <w:pPr>
      <w:widowControl/>
      <w:ind w:left="720"/>
      <w:jc w:val="left"/>
    </w:pPr>
    <w:rPr>
      <w:sz w:val="24"/>
      <w:szCs w:val="24"/>
      <w:lang w:eastAsia="en-GB"/>
    </w:rPr>
  </w:style>
  <w:style w:type="paragraph" w:customStyle="1" w:styleId="Pa6">
    <w:name w:val="Pa6"/>
    <w:basedOn w:val="Default"/>
    <w:next w:val="Default"/>
    <w:uiPriority w:val="99"/>
    <w:rsid w:val="008A4972"/>
    <w:pPr>
      <w:widowControl/>
      <w:spacing w:line="241" w:lineRule="atLeast"/>
    </w:pPr>
    <w:rPr>
      <w:rFonts w:cs="Times New Roman"/>
      <w:color w:val="auto"/>
    </w:rPr>
  </w:style>
  <w:style w:type="paragraph" w:customStyle="1" w:styleId="Heading">
    <w:name w:val="Heading"/>
    <w:next w:val="Normal"/>
    <w:uiPriority w:val="99"/>
    <w:rsid w:val="00E928E2"/>
    <w:pPr>
      <w:keepNext/>
      <w:pBdr>
        <w:top w:val="none" w:sz="96" w:space="31" w:color="FFFFFF" w:frame="1"/>
        <w:left w:val="none" w:sz="96" w:space="31" w:color="FFFFFF" w:frame="1"/>
        <w:bottom w:val="none" w:sz="96" w:space="31" w:color="FFFFFF" w:frame="1"/>
        <w:right w:val="none" w:sz="96" w:space="31" w:color="FFFFFF" w:frame="1"/>
        <w:bar w:val="none" w:sz="0" w:color="000000"/>
      </w:pBdr>
      <w:outlineLvl w:val="0"/>
    </w:pPr>
    <w:rPr>
      <w:rFonts w:ascii="Helvetica" w:eastAsia="Arial Unicode MS" w:hAnsi="Helvetica" w:cs="Helvetica"/>
      <w:b/>
      <w:bCs/>
      <w:color w:val="000000"/>
      <w:sz w:val="36"/>
      <w:szCs w:val="36"/>
      <w:lang w:val="en-GB" w:eastAsia="en-GB"/>
    </w:rPr>
  </w:style>
  <w:style w:type="paragraph" w:customStyle="1" w:styleId="Pa4">
    <w:name w:val="Pa4"/>
    <w:basedOn w:val="Normal"/>
    <w:next w:val="Normal"/>
    <w:uiPriority w:val="99"/>
    <w:rsid w:val="005D1E72"/>
    <w:pPr>
      <w:widowControl/>
      <w:autoSpaceDE w:val="0"/>
      <w:autoSpaceDN w:val="0"/>
      <w:adjustRightInd w:val="0"/>
      <w:spacing w:line="241" w:lineRule="atLeast"/>
      <w:jc w:val="left"/>
    </w:pPr>
    <w:rPr>
      <w:rFonts w:ascii="Arial" w:hAnsi="Arial"/>
      <w:sz w:val="24"/>
      <w:szCs w:val="24"/>
      <w:lang w:eastAsia="en-GB"/>
    </w:rPr>
  </w:style>
  <w:style w:type="character" w:customStyle="1" w:styleId="A4">
    <w:name w:val="A4"/>
    <w:uiPriority w:val="99"/>
    <w:rsid w:val="005D1E72"/>
    <w:rPr>
      <w:color w:val="000000"/>
      <w:sz w:val="20"/>
    </w:rPr>
  </w:style>
  <w:style w:type="character" w:customStyle="1" w:styleId="apple-converted-space">
    <w:name w:val="apple-converted-space"/>
    <w:basedOn w:val="DefaultParagraphFont"/>
    <w:uiPriority w:val="99"/>
    <w:rsid w:val="002A6388"/>
    <w:rPr>
      <w:rFonts w:cs="Times New Roman"/>
    </w:rPr>
  </w:style>
  <w:style w:type="character" w:customStyle="1" w:styleId="A0">
    <w:name w:val="A0"/>
    <w:uiPriority w:val="99"/>
    <w:rsid w:val="00D97382"/>
    <w:rPr>
      <w:b/>
      <w:color w:val="000000"/>
      <w:sz w:val="20"/>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D97382"/>
    <w:rPr>
      <w:rFonts w:ascii="Times New Roman" w:hAnsi="Times New Roman"/>
      <w:sz w:val="22"/>
      <w:lang w:eastAsia="en-US"/>
    </w:rPr>
  </w:style>
  <w:style w:type="paragraph" w:customStyle="1" w:styleId="Body">
    <w:name w:val="Body"/>
    <w:uiPriority w:val="99"/>
    <w:rsid w:val="00D97382"/>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eastAsia="Arial Unicode MS" w:hAnsi="Arial Unicode MS" w:cs="Arial Unicode MS"/>
      <w:color w:val="000000"/>
      <w:lang w:eastAsia="en-GB"/>
    </w:rPr>
  </w:style>
  <w:style w:type="paragraph" w:styleId="CommentSubject">
    <w:name w:val="annotation subject"/>
    <w:basedOn w:val="CommentText"/>
    <w:next w:val="CommentText"/>
    <w:link w:val="CommentSubjectChar"/>
    <w:uiPriority w:val="99"/>
    <w:rsid w:val="00FE3DD8"/>
    <w:rPr>
      <w:b/>
      <w:bCs/>
    </w:rPr>
  </w:style>
  <w:style w:type="character" w:customStyle="1" w:styleId="CommentSubjectChar">
    <w:name w:val="Comment Subject Char"/>
    <w:basedOn w:val="CommentTextChar"/>
    <w:link w:val="CommentSubject"/>
    <w:uiPriority w:val="99"/>
    <w:locked/>
    <w:rsid w:val="00FE3DD8"/>
    <w:rPr>
      <w:rFonts w:ascii="Times New Roman" w:hAnsi="Times New Roman" w:cs="Times New Roman"/>
      <w:b/>
      <w:bCs/>
      <w:lang w:eastAsia="en-US"/>
    </w:rPr>
  </w:style>
  <w:style w:type="paragraph" w:customStyle="1" w:styleId="BodyA">
    <w:name w:val="Body A"/>
    <w:uiPriority w:val="99"/>
    <w:rsid w:val="00BA1F32"/>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w:eastAsia="Arial Unicode MS" w:hAnsi="Arial Unicode MS" w:cs="Arial Unicode MS"/>
      <w:color w:val="000000"/>
      <w:sz w:val="20"/>
      <w:szCs w:val="20"/>
      <w:u w:color="000000"/>
      <w:lang w:val="fr-FR" w:eastAsia="en-GB"/>
    </w:rPr>
  </w:style>
  <w:style w:type="paragraph" w:styleId="Revision">
    <w:name w:val="Revision"/>
    <w:hidden/>
    <w:uiPriority w:val="99"/>
    <w:semiHidden/>
    <w:rsid w:val="007D67E2"/>
    <w:rPr>
      <w:rFonts w:ascii="Times New Roman" w:hAnsi="Times New Roman"/>
      <w:szCs w:val="20"/>
      <w:lang w:val="en-GB"/>
    </w:rPr>
  </w:style>
</w:styles>
</file>

<file path=word/webSettings.xml><?xml version="1.0" encoding="utf-8"?>
<w:webSettings xmlns:r="http://schemas.openxmlformats.org/officeDocument/2006/relationships" xmlns:w="http://schemas.openxmlformats.org/wordprocessingml/2006/main">
  <w:divs>
    <w:div w:id="140855962">
      <w:marLeft w:val="0"/>
      <w:marRight w:val="0"/>
      <w:marTop w:val="0"/>
      <w:marBottom w:val="0"/>
      <w:divBdr>
        <w:top w:val="none" w:sz="0" w:space="0" w:color="auto"/>
        <w:left w:val="none" w:sz="0" w:space="0" w:color="auto"/>
        <w:bottom w:val="none" w:sz="0" w:space="0" w:color="auto"/>
        <w:right w:val="none" w:sz="0" w:space="0" w:color="auto"/>
      </w:divBdr>
    </w:div>
    <w:div w:id="140855963">
      <w:marLeft w:val="0"/>
      <w:marRight w:val="0"/>
      <w:marTop w:val="0"/>
      <w:marBottom w:val="0"/>
      <w:divBdr>
        <w:top w:val="none" w:sz="0" w:space="0" w:color="auto"/>
        <w:left w:val="none" w:sz="0" w:space="0" w:color="auto"/>
        <w:bottom w:val="none" w:sz="0" w:space="0" w:color="auto"/>
        <w:right w:val="none" w:sz="0" w:space="0" w:color="auto"/>
      </w:divBdr>
    </w:div>
    <w:div w:id="140855970">
      <w:marLeft w:val="0"/>
      <w:marRight w:val="0"/>
      <w:marTop w:val="0"/>
      <w:marBottom w:val="0"/>
      <w:divBdr>
        <w:top w:val="none" w:sz="0" w:space="0" w:color="auto"/>
        <w:left w:val="none" w:sz="0" w:space="0" w:color="auto"/>
        <w:bottom w:val="none" w:sz="0" w:space="0" w:color="auto"/>
        <w:right w:val="none" w:sz="0" w:space="0" w:color="auto"/>
      </w:divBdr>
    </w:div>
    <w:div w:id="140855971">
      <w:marLeft w:val="0"/>
      <w:marRight w:val="0"/>
      <w:marTop w:val="0"/>
      <w:marBottom w:val="0"/>
      <w:divBdr>
        <w:top w:val="none" w:sz="0" w:space="0" w:color="auto"/>
        <w:left w:val="none" w:sz="0" w:space="0" w:color="auto"/>
        <w:bottom w:val="none" w:sz="0" w:space="0" w:color="auto"/>
        <w:right w:val="none" w:sz="0" w:space="0" w:color="auto"/>
      </w:divBdr>
    </w:div>
    <w:div w:id="140855972">
      <w:marLeft w:val="0"/>
      <w:marRight w:val="0"/>
      <w:marTop w:val="0"/>
      <w:marBottom w:val="0"/>
      <w:divBdr>
        <w:top w:val="none" w:sz="0" w:space="0" w:color="auto"/>
        <w:left w:val="none" w:sz="0" w:space="0" w:color="auto"/>
        <w:bottom w:val="none" w:sz="0" w:space="0" w:color="auto"/>
        <w:right w:val="none" w:sz="0" w:space="0" w:color="auto"/>
      </w:divBdr>
    </w:div>
    <w:div w:id="140855974">
      <w:marLeft w:val="0"/>
      <w:marRight w:val="0"/>
      <w:marTop w:val="0"/>
      <w:marBottom w:val="0"/>
      <w:divBdr>
        <w:top w:val="none" w:sz="0" w:space="0" w:color="auto"/>
        <w:left w:val="none" w:sz="0" w:space="0" w:color="auto"/>
        <w:bottom w:val="none" w:sz="0" w:space="0" w:color="auto"/>
        <w:right w:val="none" w:sz="0" w:space="0" w:color="auto"/>
      </w:divBdr>
    </w:div>
    <w:div w:id="140855975">
      <w:marLeft w:val="0"/>
      <w:marRight w:val="0"/>
      <w:marTop w:val="0"/>
      <w:marBottom w:val="0"/>
      <w:divBdr>
        <w:top w:val="none" w:sz="0" w:space="0" w:color="auto"/>
        <w:left w:val="none" w:sz="0" w:space="0" w:color="auto"/>
        <w:bottom w:val="none" w:sz="0" w:space="0" w:color="auto"/>
        <w:right w:val="none" w:sz="0" w:space="0" w:color="auto"/>
      </w:divBdr>
    </w:div>
    <w:div w:id="140855977">
      <w:marLeft w:val="0"/>
      <w:marRight w:val="0"/>
      <w:marTop w:val="0"/>
      <w:marBottom w:val="0"/>
      <w:divBdr>
        <w:top w:val="none" w:sz="0" w:space="0" w:color="auto"/>
        <w:left w:val="none" w:sz="0" w:space="0" w:color="auto"/>
        <w:bottom w:val="none" w:sz="0" w:space="0" w:color="auto"/>
        <w:right w:val="none" w:sz="0" w:space="0" w:color="auto"/>
      </w:divBdr>
    </w:div>
    <w:div w:id="140855979">
      <w:marLeft w:val="0"/>
      <w:marRight w:val="0"/>
      <w:marTop w:val="0"/>
      <w:marBottom w:val="0"/>
      <w:divBdr>
        <w:top w:val="none" w:sz="0" w:space="0" w:color="auto"/>
        <w:left w:val="none" w:sz="0" w:space="0" w:color="auto"/>
        <w:bottom w:val="none" w:sz="0" w:space="0" w:color="auto"/>
        <w:right w:val="none" w:sz="0" w:space="0" w:color="auto"/>
      </w:divBdr>
    </w:div>
    <w:div w:id="140855984">
      <w:marLeft w:val="0"/>
      <w:marRight w:val="0"/>
      <w:marTop w:val="0"/>
      <w:marBottom w:val="0"/>
      <w:divBdr>
        <w:top w:val="none" w:sz="0" w:space="0" w:color="auto"/>
        <w:left w:val="none" w:sz="0" w:space="0" w:color="auto"/>
        <w:bottom w:val="none" w:sz="0" w:space="0" w:color="auto"/>
        <w:right w:val="none" w:sz="0" w:space="0" w:color="auto"/>
      </w:divBdr>
    </w:div>
    <w:div w:id="140855987">
      <w:marLeft w:val="0"/>
      <w:marRight w:val="0"/>
      <w:marTop w:val="0"/>
      <w:marBottom w:val="0"/>
      <w:divBdr>
        <w:top w:val="none" w:sz="0" w:space="0" w:color="auto"/>
        <w:left w:val="none" w:sz="0" w:space="0" w:color="auto"/>
        <w:bottom w:val="none" w:sz="0" w:space="0" w:color="auto"/>
        <w:right w:val="none" w:sz="0" w:space="0" w:color="auto"/>
      </w:divBdr>
      <w:divsChild>
        <w:div w:id="140855968">
          <w:marLeft w:val="0"/>
          <w:marRight w:val="0"/>
          <w:marTop w:val="0"/>
          <w:marBottom w:val="0"/>
          <w:divBdr>
            <w:top w:val="none" w:sz="0" w:space="0" w:color="auto"/>
            <w:left w:val="none" w:sz="0" w:space="0" w:color="auto"/>
            <w:bottom w:val="none" w:sz="0" w:space="0" w:color="auto"/>
            <w:right w:val="none" w:sz="0" w:space="0" w:color="auto"/>
          </w:divBdr>
          <w:divsChild>
            <w:div w:id="140856013">
              <w:marLeft w:val="0"/>
              <w:marRight w:val="0"/>
              <w:marTop w:val="0"/>
              <w:marBottom w:val="0"/>
              <w:divBdr>
                <w:top w:val="single" w:sz="4" w:space="0" w:color="EEEEEE"/>
                <w:left w:val="single" w:sz="4" w:space="0" w:color="EEEEEE"/>
                <w:bottom w:val="single" w:sz="4" w:space="0" w:color="EEEEEE"/>
                <w:right w:val="single" w:sz="4" w:space="0" w:color="EEEEEE"/>
              </w:divBdr>
              <w:divsChild>
                <w:div w:id="140856016">
                  <w:marLeft w:val="0"/>
                  <w:marRight w:val="0"/>
                  <w:marTop w:val="0"/>
                  <w:marBottom w:val="0"/>
                  <w:divBdr>
                    <w:top w:val="none" w:sz="0" w:space="0" w:color="auto"/>
                    <w:left w:val="none" w:sz="0" w:space="0" w:color="auto"/>
                    <w:bottom w:val="single" w:sz="4" w:space="0" w:color="DDDDDD"/>
                    <w:right w:val="none" w:sz="0" w:space="0" w:color="auto"/>
                  </w:divBdr>
                  <w:divsChild>
                    <w:div w:id="140855982">
                      <w:marLeft w:val="0"/>
                      <w:marRight w:val="0"/>
                      <w:marTop w:val="0"/>
                      <w:marBottom w:val="0"/>
                      <w:divBdr>
                        <w:top w:val="none" w:sz="0" w:space="0" w:color="auto"/>
                        <w:left w:val="none" w:sz="0" w:space="0" w:color="auto"/>
                        <w:bottom w:val="none" w:sz="0" w:space="0" w:color="auto"/>
                        <w:right w:val="none" w:sz="0" w:space="0" w:color="auto"/>
                      </w:divBdr>
                      <w:divsChild>
                        <w:div w:id="140855986">
                          <w:marLeft w:val="0"/>
                          <w:marRight w:val="0"/>
                          <w:marTop w:val="0"/>
                          <w:marBottom w:val="0"/>
                          <w:divBdr>
                            <w:top w:val="none" w:sz="0" w:space="0" w:color="auto"/>
                            <w:left w:val="none" w:sz="0" w:space="0" w:color="auto"/>
                            <w:bottom w:val="none" w:sz="0" w:space="0" w:color="auto"/>
                            <w:right w:val="none" w:sz="0" w:space="0" w:color="auto"/>
                          </w:divBdr>
                          <w:divsChild>
                            <w:div w:id="140855967">
                              <w:marLeft w:val="-5169"/>
                              <w:marRight w:val="0"/>
                              <w:marTop w:val="0"/>
                              <w:marBottom w:val="0"/>
                              <w:divBdr>
                                <w:top w:val="none" w:sz="0" w:space="0" w:color="auto"/>
                                <w:left w:val="none" w:sz="0" w:space="0" w:color="auto"/>
                                <w:bottom w:val="none" w:sz="0" w:space="0" w:color="auto"/>
                                <w:right w:val="none" w:sz="0" w:space="0" w:color="auto"/>
                              </w:divBdr>
                              <w:divsChild>
                                <w:div w:id="140855991">
                                  <w:marLeft w:val="0"/>
                                  <w:marRight w:val="0"/>
                                  <w:marTop w:val="0"/>
                                  <w:marBottom w:val="0"/>
                                  <w:divBdr>
                                    <w:top w:val="none" w:sz="0" w:space="0" w:color="auto"/>
                                    <w:left w:val="none" w:sz="0" w:space="0" w:color="auto"/>
                                    <w:bottom w:val="none" w:sz="0" w:space="0" w:color="auto"/>
                                    <w:right w:val="none" w:sz="0" w:space="0" w:color="auto"/>
                                  </w:divBdr>
                                  <w:divsChild>
                                    <w:div w:id="140855983">
                                      <w:marLeft w:val="5169"/>
                                      <w:marRight w:val="0"/>
                                      <w:marTop w:val="0"/>
                                      <w:marBottom w:val="0"/>
                                      <w:divBdr>
                                        <w:top w:val="none" w:sz="0" w:space="0" w:color="auto"/>
                                        <w:left w:val="none" w:sz="0" w:space="0" w:color="auto"/>
                                        <w:bottom w:val="none" w:sz="0" w:space="0" w:color="auto"/>
                                        <w:right w:val="none" w:sz="0" w:space="0" w:color="auto"/>
                                      </w:divBdr>
                                      <w:divsChild>
                                        <w:div w:id="140855997">
                                          <w:marLeft w:val="0"/>
                                          <w:marRight w:val="0"/>
                                          <w:marTop w:val="0"/>
                                          <w:marBottom w:val="0"/>
                                          <w:divBdr>
                                            <w:top w:val="none" w:sz="0" w:space="0" w:color="auto"/>
                                            <w:left w:val="none" w:sz="0" w:space="0" w:color="auto"/>
                                            <w:bottom w:val="none" w:sz="0" w:space="0" w:color="auto"/>
                                            <w:right w:val="none" w:sz="0" w:space="0" w:color="auto"/>
                                          </w:divBdr>
                                          <w:divsChild>
                                            <w:div w:id="140856032">
                                              <w:marLeft w:val="0"/>
                                              <w:marRight w:val="0"/>
                                              <w:marTop w:val="0"/>
                                              <w:marBottom w:val="0"/>
                                              <w:divBdr>
                                                <w:top w:val="none" w:sz="0" w:space="0" w:color="auto"/>
                                                <w:left w:val="none" w:sz="0" w:space="0" w:color="auto"/>
                                                <w:bottom w:val="none" w:sz="0" w:space="0" w:color="auto"/>
                                                <w:right w:val="none" w:sz="0" w:space="0" w:color="auto"/>
                                              </w:divBdr>
                                              <w:divsChild>
                                                <w:div w:id="14085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0855988">
      <w:marLeft w:val="0"/>
      <w:marRight w:val="0"/>
      <w:marTop w:val="0"/>
      <w:marBottom w:val="0"/>
      <w:divBdr>
        <w:top w:val="none" w:sz="0" w:space="0" w:color="auto"/>
        <w:left w:val="none" w:sz="0" w:space="0" w:color="auto"/>
        <w:bottom w:val="none" w:sz="0" w:space="0" w:color="auto"/>
        <w:right w:val="none" w:sz="0" w:space="0" w:color="auto"/>
      </w:divBdr>
    </w:div>
    <w:div w:id="140855998">
      <w:marLeft w:val="0"/>
      <w:marRight w:val="0"/>
      <w:marTop w:val="0"/>
      <w:marBottom w:val="0"/>
      <w:divBdr>
        <w:top w:val="none" w:sz="0" w:space="0" w:color="auto"/>
        <w:left w:val="none" w:sz="0" w:space="0" w:color="auto"/>
        <w:bottom w:val="none" w:sz="0" w:space="0" w:color="auto"/>
        <w:right w:val="none" w:sz="0" w:space="0" w:color="auto"/>
      </w:divBdr>
    </w:div>
    <w:div w:id="140855999">
      <w:marLeft w:val="0"/>
      <w:marRight w:val="0"/>
      <w:marTop w:val="0"/>
      <w:marBottom w:val="0"/>
      <w:divBdr>
        <w:top w:val="none" w:sz="0" w:space="0" w:color="auto"/>
        <w:left w:val="none" w:sz="0" w:space="0" w:color="auto"/>
        <w:bottom w:val="none" w:sz="0" w:space="0" w:color="auto"/>
        <w:right w:val="none" w:sz="0" w:space="0" w:color="auto"/>
      </w:divBdr>
    </w:div>
    <w:div w:id="140856001">
      <w:marLeft w:val="0"/>
      <w:marRight w:val="0"/>
      <w:marTop w:val="0"/>
      <w:marBottom w:val="0"/>
      <w:divBdr>
        <w:top w:val="none" w:sz="0" w:space="0" w:color="auto"/>
        <w:left w:val="none" w:sz="0" w:space="0" w:color="auto"/>
        <w:bottom w:val="none" w:sz="0" w:space="0" w:color="auto"/>
        <w:right w:val="none" w:sz="0" w:space="0" w:color="auto"/>
      </w:divBdr>
    </w:div>
    <w:div w:id="140856005">
      <w:marLeft w:val="0"/>
      <w:marRight w:val="0"/>
      <w:marTop w:val="0"/>
      <w:marBottom w:val="0"/>
      <w:divBdr>
        <w:top w:val="none" w:sz="0" w:space="0" w:color="auto"/>
        <w:left w:val="none" w:sz="0" w:space="0" w:color="auto"/>
        <w:bottom w:val="none" w:sz="0" w:space="0" w:color="auto"/>
        <w:right w:val="none" w:sz="0" w:space="0" w:color="auto"/>
      </w:divBdr>
    </w:div>
    <w:div w:id="140856006">
      <w:marLeft w:val="0"/>
      <w:marRight w:val="0"/>
      <w:marTop w:val="0"/>
      <w:marBottom w:val="0"/>
      <w:divBdr>
        <w:top w:val="none" w:sz="0" w:space="0" w:color="auto"/>
        <w:left w:val="none" w:sz="0" w:space="0" w:color="auto"/>
        <w:bottom w:val="none" w:sz="0" w:space="0" w:color="auto"/>
        <w:right w:val="none" w:sz="0" w:space="0" w:color="auto"/>
      </w:divBdr>
    </w:div>
    <w:div w:id="140856008">
      <w:marLeft w:val="0"/>
      <w:marRight w:val="0"/>
      <w:marTop w:val="0"/>
      <w:marBottom w:val="0"/>
      <w:divBdr>
        <w:top w:val="none" w:sz="0" w:space="0" w:color="auto"/>
        <w:left w:val="none" w:sz="0" w:space="0" w:color="auto"/>
        <w:bottom w:val="none" w:sz="0" w:space="0" w:color="auto"/>
        <w:right w:val="none" w:sz="0" w:space="0" w:color="auto"/>
      </w:divBdr>
    </w:div>
    <w:div w:id="140856009">
      <w:marLeft w:val="0"/>
      <w:marRight w:val="0"/>
      <w:marTop w:val="0"/>
      <w:marBottom w:val="0"/>
      <w:divBdr>
        <w:top w:val="none" w:sz="0" w:space="0" w:color="auto"/>
        <w:left w:val="none" w:sz="0" w:space="0" w:color="auto"/>
        <w:bottom w:val="none" w:sz="0" w:space="0" w:color="auto"/>
        <w:right w:val="none" w:sz="0" w:space="0" w:color="auto"/>
      </w:divBdr>
      <w:divsChild>
        <w:div w:id="140856003">
          <w:marLeft w:val="0"/>
          <w:marRight w:val="0"/>
          <w:marTop w:val="0"/>
          <w:marBottom w:val="0"/>
          <w:divBdr>
            <w:top w:val="none" w:sz="0" w:space="0" w:color="auto"/>
            <w:left w:val="none" w:sz="0" w:space="0" w:color="auto"/>
            <w:bottom w:val="none" w:sz="0" w:space="0" w:color="auto"/>
            <w:right w:val="none" w:sz="0" w:space="0" w:color="auto"/>
          </w:divBdr>
          <w:divsChild>
            <w:div w:id="140856015">
              <w:marLeft w:val="0"/>
              <w:marRight w:val="0"/>
              <w:marTop w:val="0"/>
              <w:marBottom w:val="0"/>
              <w:divBdr>
                <w:top w:val="single" w:sz="4" w:space="0" w:color="EEEEEE"/>
                <w:left w:val="single" w:sz="4" w:space="0" w:color="EEEEEE"/>
                <w:bottom w:val="single" w:sz="4" w:space="0" w:color="EEEEEE"/>
                <w:right w:val="single" w:sz="4" w:space="0" w:color="EEEEEE"/>
              </w:divBdr>
              <w:divsChild>
                <w:div w:id="140855966">
                  <w:marLeft w:val="0"/>
                  <w:marRight w:val="0"/>
                  <w:marTop w:val="0"/>
                  <w:marBottom w:val="0"/>
                  <w:divBdr>
                    <w:top w:val="none" w:sz="0" w:space="0" w:color="auto"/>
                    <w:left w:val="none" w:sz="0" w:space="0" w:color="auto"/>
                    <w:bottom w:val="single" w:sz="4" w:space="0" w:color="DDDDDD"/>
                    <w:right w:val="none" w:sz="0" w:space="0" w:color="auto"/>
                  </w:divBdr>
                  <w:divsChild>
                    <w:div w:id="140855976">
                      <w:marLeft w:val="0"/>
                      <w:marRight w:val="0"/>
                      <w:marTop w:val="0"/>
                      <w:marBottom w:val="0"/>
                      <w:divBdr>
                        <w:top w:val="none" w:sz="0" w:space="0" w:color="auto"/>
                        <w:left w:val="none" w:sz="0" w:space="0" w:color="auto"/>
                        <w:bottom w:val="none" w:sz="0" w:space="0" w:color="auto"/>
                        <w:right w:val="none" w:sz="0" w:space="0" w:color="auto"/>
                      </w:divBdr>
                      <w:divsChild>
                        <w:div w:id="140855994">
                          <w:marLeft w:val="0"/>
                          <w:marRight w:val="0"/>
                          <w:marTop w:val="0"/>
                          <w:marBottom w:val="0"/>
                          <w:divBdr>
                            <w:top w:val="none" w:sz="0" w:space="0" w:color="auto"/>
                            <w:left w:val="none" w:sz="0" w:space="0" w:color="auto"/>
                            <w:bottom w:val="none" w:sz="0" w:space="0" w:color="auto"/>
                            <w:right w:val="none" w:sz="0" w:space="0" w:color="auto"/>
                          </w:divBdr>
                          <w:divsChild>
                            <w:div w:id="140856029">
                              <w:marLeft w:val="-5169"/>
                              <w:marRight w:val="0"/>
                              <w:marTop w:val="0"/>
                              <w:marBottom w:val="0"/>
                              <w:divBdr>
                                <w:top w:val="none" w:sz="0" w:space="0" w:color="auto"/>
                                <w:left w:val="none" w:sz="0" w:space="0" w:color="auto"/>
                                <w:bottom w:val="none" w:sz="0" w:space="0" w:color="auto"/>
                                <w:right w:val="none" w:sz="0" w:space="0" w:color="auto"/>
                              </w:divBdr>
                              <w:divsChild>
                                <w:div w:id="140856000">
                                  <w:marLeft w:val="0"/>
                                  <w:marRight w:val="0"/>
                                  <w:marTop w:val="0"/>
                                  <w:marBottom w:val="0"/>
                                  <w:divBdr>
                                    <w:top w:val="none" w:sz="0" w:space="0" w:color="auto"/>
                                    <w:left w:val="none" w:sz="0" w:space="0" w:color="auto"/>
                                    <w:bottom w:val="none" w:sz="0" w:space="0" w:color="auto"/>
                                    <w:right w:val="none" w:sz="0" w:space="0" w:color="auto"/>
                                  </w:divBdr>
                                  <w:divsChild>
                                    <w:div w:id="140855989">
                                      <w:marLeft w:val="5169"/>
                                      <w:marRight w:val="0"/>
                                      <w:marTop w:val="0"/>
                                      <w:marBottom w:val="0"/>
                                      <w:divBdr>
                                        <w:top w:val="none" w:sz="0" w:space="0" w:color="auto"/>
                                        <w:left w:val="none" w:sz="0" w:space="0" w:color="auto"/>
                                        <w:bottom w:val="none" w:sz="0" w:space="0" w:color="auto"/>
                                        <w:right w:val="none" w:sz="0" w:space="0" w:color="auto"/>
                                      </w:divBdr>
                                      <w:divsChild>
                                        <w:div w:id="140855993">
                                          <w:marLeft w:val="0"/>
                                          <w:marRight w:val="0"/>
                                          <w:marTop w:val="0"/>
                                          <w:marBottom w:val="0"/>
                                          <w:divBdr>
                                            <w:top w:val="none" w:sz="0" w:space="0" w:color="auto"/>
                                            <w:left w:val="none" w:sz="0" w:space="0" w:color="auto"/>
                                            <w:bottom w:val="none" w:sz="0" w:space="0" w:color="auto"/>
                                            <w:right w:val="none" w:sz="0" w:space="0" w:color="auto"/>
                                          </w:divBdr>
                                          <w:divsChild>
                                            <w:div w:id="140855995">
                                              <w:marLeft w:val="0"/>
                                              <w:marRight w:val="0"/>
                                              <w:marTop w:val="0"/>
                                              <w:marBottom w:val="0"/>
                                              <w:divBdr>
                                                <w:top w:val="none" w:sz="0" w:space="0" w:color="auto"/>
                                                <w:left w:val="none" w:sz="0" w:space="0" w:color="auto"/>
                                                <w:bottom w:val="none" w:sz="0" w:space="0" w:color="auto"/>
                                                <w:right w:val="none" w:sz="0" w:space="0" w:color="auto"/>
                                              </w:divBdr>
                                              <w:divsChild>
                                                <w:div w:id="140856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0856011">
      <w:marLeft w:val="0"/>
      <w:marRight w:val="0"/>
      <w:marTop w:val="0"/>
      <w:marBottom w:val="0"/>
      <w:divBdr>
        <w:top w:val="none" w:sz="0" w:space="0" w:color="auto"/>
        <w:left w:val="none" w:sz="0" w:space="0" w:color="auto"/>
        <w:bottom w:val="none" w:sz="0" w:space="0" w:color="auto"/>
        <w:right w:val="none" w:sz="0" w:space="0" w:color="auto"/>
      </w:divBdr>
      <w:divsChild>
        <w:div w:id="140856030">
          <w:marLeft w:val="0"/>
          <w:marRight w:val="0"/>
          <w:marTop w:val="0"/>
          <w:marBottom w:val="0"/>
          <w:divBdr>
            <w:top w:val="none" w:sz="0" w:space="0" w:color="auto"/>
            <w:left w:val="none" w:sz="0" w:space="0" w:color="auto"/>
            <w:bottom w:val="none" w:sz="0" w:space="0" w:color="auto"/>
            <w:right w:val="none" w:sz="0" w:space="0" w:color="auto"/>
          </w:divBdr>
          <w:divsChild>
            <w:div w:id="140855978">
              <w:marLeft w:val="0"/>
              <w:marRight w:val="0"/>
              <w:marTop w:val="0"/>
              <w:marBottom w:val="0"/>
              <w:divBdr>
                <w:top w:val="single" w:sz="4" w:space="0" w:color="EEEEEE"/>
                <w:left w:val="single" w:sz="4" w:space="0" w:color="EEEEEE"/>
                <w:bottom w:val="single" w:sz="4" w:space="0" w:color="EEEEEE"/>
                <w:right w:val="single" w:sz="4" w:space="0" w:color="EEEEEE"/>
              </w:divBdr>
              <w:divsChild>
                <w:div w:id="140855992">
                  <w:marLeft w:val="0"/>
                  <w:marRight w:val="0"/>
                  <w:marTop w:val="0"/>
                  <w:marBottom w:val="0"/>
                  <w:divBdr>
                    <w:top w:val="none" w:sz="0" w:space="0" w:color="auto"/>
                    <w:left w:val="none" w:sz="0" w:space="0" w:color="auto"/>
                    <w:bottom w:val="single" w:sz="4" w:space="0" w:color="DDDDDD"/>
                    <w:right w:val="none" w:sz="0" w:space="0" w:color="auto"/>
                  </w:divBdr>
                  <w:divsChild>
                    <w:div w:id="140856007">
                      <w:marLeft w:val="0"/>
                      <w:marRight w:val="0"/>
                      <w:marTop w:val="0"/>
                      <w:marBottom w:val="0"/>
                      <w:divBdr>
                        <w:top w:val="none" w:sz="0" w:space="0" w:color="auto"/>
                        <w:left w:val="none" w:sz="0" w:space="0" w:color="auto"/>
                        <w:bottom w:val="none" w:sz="0" w:space="0" w:color="auto"/>
                        <w:right w:val="none" w:sz="0" w:space="0" w:color="auto"/>
                      </w:divBdr>
                      <w:divsChild>
                        <w:div w:id="140855965">
                          <w:marLeft w:val="0"/>
                          <w:marRight w:val="0"/>
                          <w:marTop w:val="0"/>
                          <w:marBottom w:val="0"/>
                          <w:divBdr>
                            <w:top w:val="none" w:sz="0" w:space="0" w:color="auto"/>
                            <w:left w:val="none" w:sz="0" w:space="0" w:color="auto"/>
                            <w:bottom w:val="none" w:sz="0" w:space="0" w:color="auto"/>
                            <w:right w:val="none" w:sz="0" w:space="0" w:color="auto"/>
                          </w:divBdr>
                          <w:divsChild>
                            <w:div w:id="140855980">
                              <w:marLeft w:val="-5169"/>
                              <w:marRight w:val="0"/>
                              <w:marTop w:val="0"/>
                              <w:marBottom w:val="0"/>
                              <w:divBdr>
                                <w:top w:val="none" w:sz="0" w:space="0" w:color="auto"/>
                                <w:left w:val="none" w:sz="0" w:space="0" w:color="auto"/>
                                <w:bottom w:val="none" w:sz="0" w:space="0" w:color="auto"/>
                                <w:right w:val="none" w:sz="0" w:space="0" w:color="auto"/>
                              </w:divBdr>
                              <w:divsChild>
                                <w:div w:id="140855973">
                                  <w:marLeft w:val="0"/>
                                  <w:marRight w:val="0"/>
                                  <w:marTop w:val="0"/>
                                  <w:marBottom w:val="0"/>
                                  <w:divBdr>
                                    <w:top w:val="none" w:sz="0" w:space="0" w:color="auto"/>
                                    <w:left w:val="none" w:sz="0" w:space="0" w:color="auto"/>
                                    <w:bottom w:val="none" w:sz="0" w:space="0" w:color="auto"/>
                                    <w:right w:val="none" w:sz="0" w:space="0" w:color="auto"/>
                                  </w:divBdr>
                                  <w:divsChild>
                                    <w:div w:id="140856035">
                                      <w:marLeft w:val="5169"/>
                                      <w:marRight w:val="0"/>
                                      <w:marTop w:val="0"/>
                                      <w:marBottom w:val="0"/>
                                      <w:divBdr>
                                        <w:top w:val="none" w:sz="0" w:space="0" w:color="auto"/>
                                        <w:left w:val="none" w:sz="0" w:space="0" w:color="auto"/>
                                        <w:bottom w:val="none" w:sz="0" w:space="0" w:color="auto"/>
                                        <w:right w:val="none" w:sz="0" w:space="0" w:color="auto"/>
                                      </w:divBdr>
                                      <w:divsChild>
                                        <w:div w:id="140855996">
                                          <w:marLeft w:val="0"/>
                                          <w:marRight w:val="0"/>
                                          <w:marTop w:val="0"/>
                                          <w:marBottom w:val="0"/>
                                          <w:divBdr>
                                            <w:top w:val="none" w:sz="0" w:space="0" w:color="auto"/>
                                            <w:left w:val="none" w:sz="0" w:space="0" w:color="auto"/>
                                            <w:bottom w:val="none" w:sz="0" w:space="0" w:color="auto"/>
                                            <w:right w:val="none" w:sz="0" w:space="0" w:color="auto"/>
                                          </w:divBdr>
                                          <w:divsChild>
                                            <w:div w:id="140856026">
                                              <w:marLeft w:val="0"/>
                                              <w:marRight w:val="0"/>
                                              <w:marTop w:val="0"/>
                                              <w:marBottom w:val="0"/>
                                              <w:divBdr>
                                                <w:top w:val="none" w:sz="0" w:space="0" w:color="auto"/>
                                                <w:left w:val="none" w:sz="0" w:space="0" w:color="auto"/>
                                                <w:bottom w:val="none" w:sz="0" w:space="0" w:color="auto"/>
                                                <w:right w:val="none" w:sz="0" w:space="0" w:color="auto"/>
                                              </w:divBdr>
                                              <w:divsChild>
                                                <w:div w:id="140856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0856012">
      <w:marLeft w:val="0"/>
      <w:marRight w:val="0"/>
      <w:marTop w:val="0"/>
      <w:marBottom w:val="0"/>
      <w:divBdr>
        <w:top w:val="none" w:sz="0" w:space="0" w:color="auto"/>
        <w:left w:val="none" w:sz="0" w:space="0" w:color="auto"/>
        <w:bottom w:val="none" w:sz="0" w:space="0" w:color="auto"/>
        <w:right w:val="none" w:sz="0" w:space="0" w:color="auto"/>
      </w:divBdr>
    </w:div>
    <w:div w:id="140856018">
      <w:marLeft w:val="0"/>
      <w:marRight w:val="0"/>
      <w:marTop w:val="0"/>
      <w:marBottom w:val="0"/>
      <w:divBdr>
        <w:top w:val="none" w:sz="0" w:space="0" w:color="auto"/>
        <w:left w:val="none" w:sz="0" w:space="0" w:color="auto"/>
        <w:bottom w:val="none" w:sz="0" w:space="0" w:color="auto"/>
        <w:right w:val="none" w:sz="0" w:space="0" w:color="auto"/>
      </w:divBdr>
    </w:div>
    <w:div w:id="140856019">
      <w:marLeft w:val="0"/>
      <w:marRight w:val="0"/>
      <w:marTop w:val="0"/>
      <w:marBottom w:val="0"/>
      <w:divBdr>
        <w:top w:val="none" w:sz="0" w:space="0" w:color="auto"/>
        <w:left w:val="none" w:sz="0" w:space="0" w:color="auto"/>
        <w:bottom w:val="none" w:sz="0" w:space="0" w:color="auto"/>
        <w:right w:val="none" w:sz="0" w:space="0" w:color="auto"/>
      </w:divBdr>
      <w:divsChild>
        <w:div w:id="140855990">
          <w:marLeft w:val="0"/>
          <w:marRight w:val="0"/>
          <w:marTop w:val="0"/>
          <w:marBottom w:val="0"/>
          <w:divBdr>
            <w:top w:val="none" w:sz="0" w:space="0" w:color="auto"/>
            <w:left w:val="none" w:sz="0" w:space="0" w:color="auto"/>
            <w:bottom w:val="none" w:sz="0" w:space="0" w:color="auto"/>
            <w:right w:val="none" w:sz="0" w:space="0" w:color="auto"/>
          </w:divBdr>
          <w:divsChild>
            <w:div w:id="140856017">
              <w:marLeft w:val="0"/>
              <w:marRight w:val="0"/>
              <w:marTop w:val="0"/>
              <w:marBottom w:val="0"/>
              <w:divBdr>
                <w:top w:val="single" w:sz="4" w:space="0" w:color="EEEEEE"/>
                <w:left w:val="single" w:sz="4" w:space="0" w:color="EEEEEE"/>
                <w:bottom w:val="single" w:sz="4" w:space="0" w:color="EEEEEE"/>
                <w:right w:val="single" w:sz="4" w:space="0" w:color="EEEEEE"/>
              </w:divBdr>
              <w:divsChild>
                <w:div w:id="140856004">
                  <w:marLeft w:val="0"/>
                  <w:marRight w:val="0"/>
                  <w:marTop w:val="0"/>
                  <w:marBottom w:val="0"/>
                  <w:divBdr>
                    <w:top w:val="none" w:sz="0" w:space="0" w:color="auto"/>
                    <w:left w:val="none" w:sz="0" w:space="0" w:color="auto"/>
                    <w:bottom w:val="single" w:sz="4" w:space="0" w:color="DDDDDD"/>
                    <w:right w:val="none" w:sz="0" w:space="0" w:color="auto"/>
                  </w:divBdr>
                  <w:divsChild>
                    <w:div w:id="140855969">
                      <w:marLeft w:val="0"/>
                      <w:marRight w:val="0"/>
                      <w:marTop w:val="0"/>
                      <w:marBottom w:val="0"/>
                      <w:divBdr>
                        <w:top w:val="none" w:sz="0" w:space="0" w:color="auto"/>
                        <w:left w:val="none" w:sz="0" w:space="0" w:color="auto"/>
                        <w:bottom w:val="none" w:sz="0" w:space="0" w:color="auto"/>
                        <w:right w:val="none" w:sz="0" w:space="0" w:color="auto"/>
                      </w:divBdr>
                      <w:divsChild>
                        <w:div w:id="140856002">
                          <w:marLeft w:val="0"/>
                          <w:marRight w:val="0"/>
                          <w:marTop w:val="0"/>
                          <w:marBottom w:val="0"/>
                          <w:divBdr>
                            <w:top w:val="none" w:sz="0" w:space="0" w:color="auto"/>
                            <w:left w:val="none" w:sz="0" w:space="0" w:color="auto"/>
                            <w:bottom w:val="none" w:sz="0" w:space="0" w:color="auto"/>
                            <w:right w:val="none" w:sz="0" w:space="0" w:color="auto"/>
                          </w:divBdr>
                          <w:divsChild>
                            <w:div w:id="140855964">
                              <w:marLeft w:val="-5169"/>
                              <w:marRight w:val="0"/>
                              <w:marTop w:val="0"/>
                              <w:marBottom w:val="0"/>
                              <w:divBdr>
                                <w:top w:val="none" w:sz="0" w:space="0" w:color="auto"/>
                                <w:left w:val="none" w:sz="0" w:space="0" w:color="auto"/>
                                <w:bottom w:val="none" w:sz="0" w:space="0" w:color="auto"/>
                                <w:right w:val="none" w:sz="0" w:space="0" w:color="auto"/>
                              </w:divBdr>
                              <w:divsChild>
                                <w:div w:id="140856025">
                                  <w:marLeft w:val="0"/>
                                  <w:marRight w:val="0"/>
                                  <w:marTop w:val="0"/>
                                  <w:marBottom w:val="0"/>
                                  <w:divBdr>
                                    <w:top w:val="none" w:sz="0" w:space="0" w:color="auto"/>
                                    <w:left w:val="none" w:sz="0" w:space="0" w:color="auto"/>
                                    <w:bottom w:val="none" w:sz="0" w:space="0" w:color="auto"/>
                                    <w:right w:val="none" w:sz="0" w:space="0" w:color="auto"/>
                                  </w:divBdr>
                                  <w:divsChild>
                                    <w:div w:id="140856014">
                                      <w:marLeft w:val="5169"/>
                                      <w:marRight w:val="0"/>
                                      <w:marTop w:val="0"/>
                                      <w:marBottom w:val="0"/>
                                      <w:divBdr>
                                        <w:top w:val="none" w:sz="0" w:space="0" w:color="auto"/>
                                        <w:left w:val="none" w:sz="0" w:space="0" w:color="auto"/>
                                        <w:bottom w:val="none" w:sz="0" w:space="0" w:color="auto"/>
                                        <w:right w:val="none" w:sz="0" w:space="0" w:color="auto"/>
                                      </w:divBdr>
                                      <w:divsChild>
                                        <w:div w:id="140856010">
                                          <w:marLeft w:val="0"/>
                                          <w:marRight w:val="0"/>
                                          <w:marTop w:val="0"/>
                                          <w:marBottom w:val="0"/>
                                          <w:divBdr>
                                            <w:top w:val="none" w:sz="0" w:space="0" w:color="auto"/>
                                            <w:left w:val="none" w:sz="0" w:space="0" w:color="auto"/>
                                            <w:bottom w:val="none" w:sz="0" w:space="0" w:color="auto"/>
                                            <w:right w:val="none" w:sz="0" w:space="0" w:color="auto"/>
                                          </w:divBdr>
                                          <w:divsChild>
                                            <w:div w:id="140855981">
                                              <w:marLeft w:val="0"/>
                                              <w:marRight w:val="0"/>
                                              <w:marTop w:val="0"/>
                                              <w:marBottom w:val="0"/>
                                              <w:divBdr>
                                                <w:top w:val="none" w:sz="0" w:space="0" w:color="auto"/>
                                                <w:left w:val="none" w:sz="0" w:space="0" w:color="auto"/>
                                                <w:bottom w:val="none" w:sz="0" w:space="0" w:color="auto"/>
                                                <w:right w:val="none" w:sz="0" w:space="0" w:color="auto"/>
                                              </w:divBdr>
                                              <w:divsChild>
                                                <w:div w:id="14085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0856020">
      <w:marLeft w:val="0"/>
      <w:marRight w:val="0"/>
      <w:marTop w:val="0"/>
      <w:marBottom w:val="0"/>
      <w:divBdr>
        <w:top w:val="none" w:sz="0" w:space="0" w:color="auto"/>
        <w:left w:val="none" w:sz="0" w:space="0" w:color="auto"/>
        <w:bottom w:val="none" w:sz="0" w:space="0" w:color="auto"/>
        <w:right w:val="none" w:sz="0" w:space="0" w:color="auto"/>
      </w:divBdr>
    </w:div>
    <w:div w:id="140856021">
      <w:marLeft w:val="0"/>
      <w:marRight w:val="0"/>
      <w:marTop w:val="0"/>
      <w:marBottom w:val="0"/>
      <w:divBdr>
        <w:top w:val="none" w:sz="0" w:space="0" w:color="auto"/>
        <w:left w:val="none" w:sz="0" w:space="0" w:color="auto"/>
        <w:bottom w:val="none" w:sz="0" w:space="0" w:color="auto"/>
        <w:right w:val="none" w:sz="0" w:space="0" w:color="auto"/>
      </w:divBdr>
    </w:div>
    <w:div w:id="140856022">
      <w:marLeft w:val="0"/>
      <w:marRight w:val="0"/>
      <w:marTop w:val="0"/>
      <w:marBottom w:val="0"/>
      <w:divBdr>
        <w:top w:val="none" w:sz="0" w:space="0" w:color="auto"/>
        <w:left w:val="none" w:sz="0" w:space="0" w:color="auto"/>
        <w:bottom w:val="none" w:sz="0" w:space="0" w:color="auto"/>
        <w:right w:val="none" w:sz="0" w:space="0" w:color="auto"/>
      </w:divBdr>
    </w:div>
    <w:div w:id="140856023">
      <w:marLeft w:val="0"/>
      <w:marRight w:val="0"/>
      <w:marTop w:val="0"/>
      <w:marBottom w:val="0"/>
      <w:divBdr>
        <w:top w:val="none" w:sz="0" w:space="0" w:color="auto"/>
        <w:left w:val="none" w:sz="0" w:space="0" w:color="auto"/>
        <w:bottom w:val="none" w:sz="0" w:space="0" w:color="auto"/>
        <w:right w:val="none" w:sz="0" w:space="0" w:color="auto"/>
      </w:divBdr>
    </w:div>
    <w:div w:id="140856027">
      <w:marLeft w:val="0"/>
      <w:marRight w:val="0"/>
      <w:marTop w:val="0"/>
      <w:marBottom w:val="0"/>
      <w:divBdr>
        <w:top w:val="none" w:sz="0" w:space="0" w:color="auto"/>
        <w:left w:val="none" w:sz="0" w:space="0" w:color="auto"/>
        <w:bottom w:val="none" w:sz="0" w:space="0" w:color="auto"/>
        <w:right w:val="none" w:sz="0" w:space="0" w:color="auto"/>
      </w:divBdr>
    </w:div>
    <w:div w:id="140856031">
      <w:marLeft w:val="0"/>
      <w:marRight w:val="0"/>
      <w:marTop w:val="0"/>
      <w:marBottom w:val="0"/>
      <w:divBdr>
        <w:top w:val="none" w:sz="0" w:space="0" w:color="auto"/>
        <w:left w:val="none" w:sz="0" w:space="0" w:color="auto"/>
        <w:bottom w:val="none" w:sz="0" w:space="0" w:color="auto"/>
        <w:right w:val="none" w:sz="0" w:space="0" w:color="auto"/>
      </w:divBdr>
    </w:div>
    <w:div w:id="140856033">
      <w:marLeft w:val="0"/>
      <w:marRight w:val="0"/>
      <w:marTop w:val="0"/>
      <w:marBottom w:val="0"/>
      <w:divBdr>
        <w:top w:val="none" w:sz="0" w:space="0" w:color="auto"/>
        <w:left w:val="none" w:sz="0" w:space="0" w:color="auto"/>
        <w:bottom w:val="none" w:sz="0" w:space="0" w:color="auto"/>
        <w:right w:val="none" w:sz="0" w:space="0" w:color="auto"/>
      </w:divBdr>
    </w:div>
    <w:div w:id="140856036">
      <w:marLeft w:val="0"/>
      <w:marRight w:val="0"/>
      <w:marTop w:val="0"/>
      <w:marBottom w:val="0"/>
      <w:divBdr>
        <w:top w:val="none" w:sz="0" w:space="0" w:color="auto"/>
        <w:left w:val="none" w:sz="0" w:space="0" w:color="auto"/>
        <w:bottom w:val="none" w:sz="0" w:space="0" w:color="auto"/>
        <w:right w:val="none" w:sz="0" w:space="0" w:color="auto"/>
      </w:divBdr>
    </w:div>
    <w:div w:id="140856037">
      <w:marLeft w:val="0"/>
      <w:marRight w:val="0"/>
      <w:marTop w:val="0"/>
      <w:marBottom w:val="0"/>
      <w:divBdr>
        <w:top w:val="none" w:sz="0" w:space="0" w:color="auto"/>
        <w:left w:val="none" w:sz="0" w:space="0" w:color="auto"/>
        <w:bottom w:val="none" w:sz="0" w:space="0" w:color="auto"/>
        <w:right w:val="none" w:sz="0" w:space="0" w:color="auto"/>
      </w:divBdr>
    </w:div>
    <w:div w:id="140856038">
      <w:marLeft w:val="0"/>
      <w:marRight w:val="0"/>
      <w:marTop w:val="0"/>
      <w:marBottom w:val="0"/>
      <w:divBdr>
        <w:top w:val="none" w:sz="0" w:space="0" w:color="auto"/>
        <w:left w:val="none" w:sz="0" w:space="0" w:color="auto"/>
        <w:bottom w:val="none" w:sz="0" w:space="0" w:color="auto"/>
        <w:right w:val="none" w:sz="0" w:space="0" w:color="auto"/>
      </w:divBdr>
    </w:div>
    <w:div w:id="140856039">
      <w:marLeft w:val="0"/>
      <w:marRight w:val="0"/>
      <w:marTop w:val="0"/>
      <w:marBottom w:val="0"/>
      <w:divBdr>
        <w:top w:val="none" w:sz="0" w:space="0" w:color="auto"/>
        <w:left w:val="none" w:sz="0" w:space="0" w:color="auto"/>
        <w:bottom w:val="none" w:sz="0" w:space="0" w:color="auto"/>
        <w:right w:val="none" w:sz="0" w:space="0" w:color="auto"/>
      </w:divBdr>
    </w:div>
    <w:div w:id="490216215">
      <w:bodyDiv w:val="1"/>
      <w:marLeft w:val="0"/>
      <w:marRight w:val="0"/>
      <w:marTop w:val="0"/>
      <w:marBottom w:val="0"/>
      <w:divBdr>
        <w:top w:val="none" w:sz="0" w:space="0" w:color="auto"/>
        <w:left w:val="none" w:sz="0" w:space="0" w:color="auto"/>
        <w:bottom w:val="none" w:sz="0" w:space="0" w:color="auto"/>
        <w:right w:val="none" w:sz="0" w:space="0" w:color="auto"/>
      </w:divBdr>
    </w:div>
    <w:div w:id="884752549">
      <w:bodyDiv w:val="1"/>
      <w:marLeft w:val="0"/>
      <w:marRight w:val="0"/>
      <w:marTop w:val="0"/>
      <w:marBottom w:val="0"/>
      <w:divBdr>
        <w:top w:val="none" w:sz="0" w:space="0" w:color="auto"/>
        <w:left w:val="none" w:sz="0" w:space="0" w:color="auto"/>
        <w:bottom w:val="none" w:sz="0" w:space="0" w:color="auto"/>
        <w:right w:val="none" w:sz="0" w:space="0" w:color="auto"/>
      </w:divBdr>
    </w:div>
    <w:div w:id="961809760">
      <w:bodyDiv w:val="1"/>
      <w:marLeft w:val="0"/>
      <w:marRight w:val="0"/>
      <w:marTop w:val="0"/>
      <w:marBottom w:val="0"/>
      <w:divBdr>
        <w:top w:val="none" w:sz="0" w:space="0" w:color="auto"/>
        <w:left w:val="none" w:sz="0" w:space="0" w:color="auto"/>
        <w:bottom w:val="none" w:sz="0" w:space="0" w:color="auto"/>
        <w:right w:val="none" w:sz="0" w:space="0" w:color="auto"/>
      </w:divBdr>
    </w:div>
    <w:div w:id="1070733277">
      <w:bodyDiv w:val="1"/>
      <w:marLeft w:val="0"/>
      <w:marRight w:val="0"/>
      <w:marTop w:val="0"/>
      <w:marBottom w:val="0"/>
      <w:divBdr>
        <w:top w:val="none" w:sz="0" w:space="0" w:color="auto"/>
        <w:left w:val="none" w:sz="0" w:space="0" w:color="auto"/>
        <w:bottom w:val="none" w:sz="0" w:space="0" w:color="auto"/>
        <w:right w:val="none" w:sz="0" w:space="0" w:color="auto"/>
      </w:divBdr>
    </w:div>
    <w:div w:id="2014990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keepscotlandbeautiful.org/sustainability-climate-change/sustainable-scotland-network/climate-change-reporting/" TargetMode="External"/><Relationship Id="rId13" Type="http://schemas.openxmlformats.org/officeDocument/2006/relationships/hyperlink" Target="http://www.sppa.gov.uk"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sppa.gov.uk"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lo.scot.nhs.uk/our-services/cnoris.aspx" TargetMode="External"/><Relationship Id="rId5" Type="http://schemas.openxmlformats.org/officeDocument/2006/relationships/webSettings" Target="webSettings.xml"/><Relationship Id="rId15" Type="http://schemas.openxmlformats.org/officeDocument/2006/relationships/image" Target="media/image2.png"/><Relationship Id="rId23" Type="http://schemas.microsoft.com/office/2007/relationships/stylesWithEffects" Target="stylesWithEffects.xml"/><Relationship Id="rId10" Type="http://schemas.openxmlformats.org/officeDocument/2006/relationships/hyperlink" Target="https://www.frc.org.uk/Our-Work/Audit-and-Actuarial-Regulation/Audit-and-assurance/Standards-and-guidance/Standards-and-guidance-for-auditors/Auditors-responsibilities-for-audit/Description-of-auditors-responsibilities-for-audit.aspx"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nhsgoldenjubilee.co.uk/about/our-board/public-spending-psra/" TargetMode="External"/><Relationship Id="rId14" Type="http://schemas.openxmlformats.org/officeDocument/2006/relationships/image" Target="media/image1.wmf"/><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948E02-A15B-4D17-9790-50B63C789E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74</Pages>
  <Words>24984</Words>
  <Characters>142412</Characters>
  <Application>Microsoft Office Word</Application>
  <DocSecurity>0</DocSecurity>
  <Lines>1186</Lines>
  <Paragraphs>334</Paragraphs>
  <ScaleCrop>false</ScaleCrop>
  <HeadingPairs>
    <vt:vector size="2" baseType="variant">
      <vt:variant>
        <vt:lpstr>Title</vt:lpstr>
      </vt:variant>
      <vt:variant>
        <vt:i4>1</vt:i4>
      </vt:variant>
    </vt:vector>
  </HeadingPairs>
  <TitlesOfParts>
    <vt:vector size="1" baseType="lpstr">
      <vt:lpstr>ARC-2018-06-13a Annual Report and Accounts 2017-18 v3 - audit comments (2)</vt:lpstr>
    </vt:vector>
  </TitlesOfParts>
  <Company>Scott-Moncrieff</Company>
  <LinksUpToDate>false</LinksUpToDate>
  <CharactersWithSpaces>167062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ARC-2018-06-13a Annual Report and Accounts 2017-18 v3 - audit comments (2)</dc:title>
  <dc:subject>Statutory accounts</dc:subject>
  <dc:creator>KLJ</dc:creator>
  <dc:description>Title, Author and Company generated from SaveAs information</dc:description>
  <cp:lastModifiedBy>McQueenA</cp:lastModifiedBy>
  <cp:revision>2</cp:revision>
  <cp:lastPrinted>2018-06-14T15:39:00Z</cp:lastPrinted>
  <dcterms:created xsi:type="dcterms:W3CDTF">2018-06-14T15:55:00Z</dcterms:created>
  <dcterms:modified xsi:type="dcterms:W3CDTF">2018-06-14T15:55:00Z</dcterms:modified>
</cp:coreProperties>
</file>