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6D6" w:rsidRPr="003724BF" w:rsidRDefault="00B93574" w:rsidP="005F0EAD">
      <w:pPr>
        <w:jc w:val="right"/>
        <w:rPr>
          <w:rFonts w:ascii="Arial" w:hAnsi="Arial" w:cs="Arial"/>
          <w:b/>
          <w:sz w:val="22"/>
          <w:szCs w:val="22"/>
        </w:rPr>
      </w:pPr>
      <w:r>
        <w:rPr>
          <w:noProof/>
          <w:lang w:eastAsia="en-GB"/>
        </w:rPr>
        <w:drawing>
          <wp:anchor distT="0" distB="0" distL="114300" distR="114300" simplePos="0" relativeHeight="251658752" behindDoc="0" locked="0" layoutInCell="1" allowOverlap="1">
            <wp:simplePos x="0" y="0"/>
            <wp:positionH relativeFrom="column">
              <wp:posOffset>4472305</wp:posOffset>
            </wp:positionH>
            <wp:positionV relativeFrom="paragraph">
              <wp:posOffset>-407670</wp:posOffset>
            </wp:positionV>
            <wp:extent cx="1388110" cy="1388110"/>
            <wp:effectExtent l="19050" t="0" r="2540" b="0"/>
            <wp:wrapSquare wrapText="bothSides"/>
            <wp:docPr id="4" name="Picture 6"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JF Logo"/>
                    <pic:cNvPicPr>
                      <a:picLocks noChangeAspect="1" noChangeArrowheads="1"/>
                    </pic:cNvPicPr>
                  </pic:nvPicPr>
                  <pic:blipFill>
                    <a:blip r:embed="rId8"/>
                    <a:srcRect/>
                    <a:stretch>
                      <a:fillRect/>
                    </a:stretch>
                  </pic:blipFill>
                  <pic:spPr bwMode="auto">
                    <a:xfrm>
                      <a:off x="0" y="0"/>
                      <a:ext cx="1388110" cy="1388110"/>
                    </a:xfrm>
                    <a:prstGeom prst="rect">
                      <a:avLst/>
                    </a:prstGeom>
                    <a:noFill/>
                    <a:ln w="9525">
                      <a:noFill/>
                      <a:miter lim="800000"/>
                      <a:headEnd/>
                      <a:tailEnd/>
                    </a:ln>
                  </pic:spPr>
                </pic:pic>
              </a:graphicData>
            </a:graphic>
          </wp:anchor>
        </w:drawing>
      </w: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245C8D" w:rsidP="005F0EAD">
      <w:pPr>
        <w:rPr>
          <w:rFonts w:ascii="Arial" w:hAnsi="Arial" w:cs="Arial"/>
          <w:b/>
          <w:sz w:val="22"/>
          <w:szCs w:val="22"/>
        </w:rPr>
      </w:pPr>
      <w:r w:rsidRPr="00245C8D">
        <w:rPr>
          <w:noProof/>
          <w:lang w:eastAsia="en-GB"/>
        </w:rPr>
        <w:pict>
          <v:rect id="_x0000_s1026" style="position:absolute;left:0;text-align:left;margin-left:-89.85pt;margin-top:3.4pt;width:600pt;height:200pt;z-index:251656704;mso-position-horizontal:absolute" fillcolor="#002060" stroked="f">
            <v:fill opacity="58982f"/>
          </v:rect>
        </w:pict>
      </w: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tabs>
          <w:tab w:val="left" w:pos="1770"/>
          <w:tab w:val="left" w:pos="7380"/>
          <w:tab w:val="left" w:pos="8460"/>
        </w:tabs>
        <w:ind w:right="1925"/>
        <w:rPr>
          <w:rFonts w:ascii="Arial" w:hAnsi="Arial" w:cs="Arial"/>
          <w:b/>
          <w:bCs/>
          <w:sz w:val="22"/>
          <w:szCs w:val="22"/>
        </w:rPr>
      </w:pPr>
    </w:p>
    <w:p w:rsidR="000866D6" w:rsidRPr="003724BF" w:rsidRDefault="00245C8D" w:rsidP="005F0EAD">
      <w:pPr>
        <w:tabs>
          <w:tab w:val="left" w:pos="1770"/>
          <w:tab w:val="left" w:pos="7380"/>
          <w:tab w:val="left" w:pos="8460"/>
        </w:tabs>
        <w:ind w:right="1925"/>
        <w:rPr>
          <w:rFonts w:ascii="Arial" w:hAnsi="Arial" w:cs="Arial"/>
          <w:b/>
          <w:bCs/>
          <w:sz w:val="22"/>
          <w:szCs w:val="22"/>
        </w:rPr>
      </w:pPr>
      <w:r w:rsidRPr="00245C8D">
        <w:rPr>
          <w:noProof/>
          <w:lang w:eastAsia="en-GB"/>
        </w:rPr>
        <w:pict>
          <v:rect id="_x0000_s1027" style="position:absolute;left:0;text-align:left;margin-left:-89.85pt;margin-top:.8pt;width:600pt;height:12.8pt;z-index:251657728;mso-position-horizontal:absolute" fillcolor="#fc6" stroked="f"/>
        </w:pict>
      </w:r>
    </w:p>
    <w:p w:rsidR="000866D6" w:rsidRPr="003724BF" w:rsidRDefault="000866D6" w:rsidP="005F0EAD">
      <w:pPr>
        <w:tabs>
          <w:tab w:val="left" w:pos="1770"/>
          <w:tab w:val="left" w:pos="7380"/>
          <w:tab w:val="left" w:pos="8460"/>
        </w:tabs>
        <w:ind w:right="1925"/>
        <w:rPr>
          <w:rFonts w:ascii="Arial" w:hAnsi="Arial" w:cs="Arial"/>
          <w:b/>
          <w:bCs/>
          <w:sz w:val="22"/>
          <w:szCs w:val="22"/>
        </w:rPr>
      </w:pPr>
    </w:p>
    <w:p w:rsidR="000866D6" w:rsidRPr="003724BF" w:rsidRDefault="000866D6" w:rsidP="005F0EAD">
      <w:pPr>
        <w:tabs>
          <w:tab w:val="left" w:pos="1770"/>
          <w:tab w:val="left" w:pos="7380"/>
          <w:tab w:val="left" w:pos="8460"/>
        </w:tabs>
        <w:ind w:right="1925"/>
        <w:rPr>
          <w:rFonts w:ascii="Arial" w:hAnsi="Arial" w:cs="Arial"/>
          <w:b/>
          <w:bCs/>
          <w:sz w:val="22"/>
          <w:szCs w:val="22"/>
        </w:rPr>
      </w:pPr>
    </w:p>
    <w:p w:rsidR="000866D6" w:rsidRPr="003724BF" w:rsidRDefault="000866D6" w:rsidP="005F0EAD">
      <w:pPr>
        <w:tabs>
          <w:tab w:val="left" w:pos="1770"/>
          <w:tab w:val="left" w:pos="7380"/>
          <w:tab w:val="left" w:pos="8460"/>
        </w:tabs>
        <w:ind w:right="1925"/>
        <w:rPr>
          <w:rFonts w:ascii="Arial" w:hAnsi="Arial" w:cs="Arial"/>
          <w:b/>
          <w:bCs/>
          <w:sz w:val="22"/>
          <w:szCs w:val="22"/>
        </w:rPr>
      </w:pPr>
    </w:p>
    <w:p w:rsidR="000866D6" w:rsidRPr="003724BF" w:rsidRDefault="000866D6" w:rsidP="005F0EAD">
      <w:pPr>
        <w:tabs>
          <w:tab w:val="left" w:pos="1770"/>
          <w:tab w:val="left" w:pos="7380"/>
          <w:tab w:val="left" w:pos="8460"/>
        </w:tabs>
        <w:ind w:right="1925"/>
        <w:rPr>
          <w:rFonts w:ascii="Arial" w:hAnsi="Arial" w:cs="Arial"/>
          <w:b/>
          <w:bCs/>
          <w:sz w:val="22"/>
          <w:szCs w:val="22"/>
        </w:rPr>
      </w:pPr>
    </w:p>
    <w:p w:rsidR="000866D6" w:rsidRPr="00F46FE9" w:rsidRDefault="000D45B7" w:rsidP="005F0EAD">
      <w:pPr>
        <w:rPr>
          <w:rFonts w:ascii="Arial" w:hAnsi="Arial" w:cs="Arial"/>
          <w:b/>
          <w:sz w:val="56"/>
          <w:szCs w:val="56"/>
        </w:rPr>
      </w:pPr>
      <w:r>
        <w:rPr>
          <w:rFonts w:ascii="Arial" w:hAnsi="Arial" w:cs="Arial"/>
          <w:b/>
          <w:sz w:val="56"/>
          <w:szCs w:val="56"/>
        </w:rPr>
        <w:t>Annual Operational Plan</w:t>
      </w:r>
    </w:p>
    <w:p w:rsidR="000866D6" w:rsidRPr="00F46FE9" w:rsidRDefault="000866D6" w:rsidP="005F0EAD">
      <w:pPr>
        <w:tabs>
          <w:tab w:val="left" w:pos="1770"/>
          <w:tab w:val="left" w:pos="7380"/>
          <w:tab w:val="left" w:pos="8460"/>
        </w:tabs>
        <w:ind w:right="-154"/>
        <w:rPr>
          <w:rFonts w:ascii="Arial" w:hAnsi="Arial" w:cs="Arial"/>
          <w:bCs/>
          <w:sz w:val="56"/>
          <w:szCs w:val="56"/>
        </w:rPr>
      </w:pPr>
    </w:p>
    <w:p w:rsidR="000866D6" w:rsidRPr="00F46FE9" w:rsidRDefault="000866D6" w:rsidP="005F0EAD">
      <w:pPr>
        <w:tabs>
          <w:tab w:val="left" w:pos="1770"/>
          <w:tab w:val="left" w:pos="7380"/>
          <w:tab w:val="left" w:pos="8460"/>
        </w:tabs>
        <w:ind w:right="-154"/>
        <w:rPr>
          <w:rFonts w:ascii="Arial" w:hAnsi="Arial" w:cs="Arial"/>
          <w:bCs/>
          <w:sz w:val="56"/>
          <w:szCs w:val="56"/>
        </w:rPr>
      </w:pPr>
    </w:p>
    <w:p w:rsidR="000866D6" w:rsidRPr="00F46FE9" w:rsidRDefault="000D45B7" w:rsidP="005F0EAD">
      <w:pPr>
        <w:tabs>
          <w:tab w:val="left" w:pos="1770"/>
          <w:tab w:val="left" w:pos="7380"/>
          <w:tab w:val="left" w:pos="8460"/>
        </w:tabs>
        <w:ind w:right="-154"/>
        <w:rPr>
          <w:rFonts w:ascii="Arial" w:hAnsi="Arial" w:cs="Arial"/>
          <w:b/>
          <w:bCs/>
          <w:sz w:val="56"/>
          <w:szCs w:val="56"/>
        </w:rPr>
      </w:pPr>
      <w:r>
        <w:rPr>
          <w:rFonts w:ascii="Arial" w:hAnsi="Arial" w:cs="Arial"/>
          <w:b/>
          <w:bCs/>
          <w:sz w:val="56"/>
          <w:szCs w:val="56"/>
        </w:rPr>
        <w:t>2018-19</w:t>
      </w:r>
    </w:p>
    <w:p w:rsidR="000866D6" w:rsidRPr="00F46FE9" w:rsidRDefault="000866D6" w:rsidP="005F0EAD">
      <w:pPr>
        <w:tabs>
          <w:tab w:val="left" w:pos="1770"/>
          <w:tab w:val="left" w:pos="7380"/>
          <w:tab w:val="left" w:pos="8460"/>
        </w:tabs>
        <w:ind w:right="1925"/>
        <w:rPr>
          <w:rFonts w:ascii="Arial" w:hAnsi="Arial" w:cs="Arial"/>
          <w:b/>
          <w:bCs/>
          <w:sz w:val="56"/>
          <w:szCs w:val="56"/>
        </w:rPr>
      </w:pPr>
    </w:p>
    <w:p w:rsidR="000866D6" w:rsidRDefault="000866D6" w:rsidP="005F0EAD">
      <w:pPr>
        <w:tabs>
          <w:tab w:val="left" w:pos="1770"/>
          <w:tab w:val="left" w:pos="7380"/>
          <w:tab w:val="left" w:pos="8460"/>
        </w:tabs>
        <w:ind w:right="1925"/>
        <w:rPr>
          <w:rFonts w:ascii="Arial" w:hAnsi="Arial" w:cs="Arial"/>
          <w:b/>
          <w:bCs/>
          <w:sz w:val="56"/>
          <w:szCs w:val="56"/>
        </w:rPr>
      </w:pPr>
    </w:p>
    <w:p w:rsidR="000866D6" w:rsidRPr="003724BF" w:rsidRDefault="007928A5" w:rsidP="005F0EAD">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jc w:val="left"/>
        <w:rPr>
          <w:rFonts w:ascii="Arial" w:hAnsi="Arial" w:cs="Arial"/>
          <w:sz w:val="22"/>
          <w:szCs w:val="22"/>
        </w:rPr>
      </w:pPr>
      <w:r>
        <w:rPr>
          <w:rFonts w:ascii="Arial" w:hAnsi="Arial" w:cs="Arial"/>
          <w:b w:val="0"/>
          <w:bCs w:val="0"/>
          <w:sz w:val="22"/>
          <w:szCs w:val="22"/>
        </w:rPr>
        <w:t>V3</w:t>
      </w:r>
      <w:r w:rsidR="00006B5E">
        <w:rPr>
          <w:rFonts w:ascii="Arial" w:hAnsi="Arial" w:cs="Arial"/>
          <w:b w:val="0"/>
          <w:bCs w:val="0"/>
          <w:sz w:val="22"/>
          <w:szCs w:val="22"/>
        </w:rPr>
        <w:t xml:space="preserve"> </w:t>
      </w:r>
      <w:r>
        <w:rPr>
          <w:rFonts w:ascii="Arial" w:hAnsi="Arial" w:cs="Arial"/>
          <w:b w:val="0"/>
          <w:bCs w:val="0"/>
          <w:sz w:val="22"/>
          <w:szCs w:val="22"/>
        </w:rPr>
        <w:t>SMT version 6.3.18</w:t>
      </w:r>
      <w:r w:rsidR="000866D6" w:rsidRPr="003724BF">
        <w:rPr>
          <w:rFonts w:ascii="Arial" w:hAnsi="Arial" w:cs="Arial"/>
          <w:b w:val="0"/>
          <w:bCs w:val="0"/>
          <w:sz w:val="22"/>
          <w:szCs w:val="22"/>
        </w:rPr>
        <w:br w:type="page"/>
      </w:r>
      <w:r w:rsidR="000866D6" w:rsidRPr="003724BF">
        <w:rPr>
          <w:rFonts w:ascii="Arial" w:hAnsi="Arial" w:cs="Arial"/>
          <w:sz w:val="22"/>
          <w:szCs w:val="22"/>
        </w:rPr>
        <w:lastRenderedPageBreak/>
        <w:t>Index</w:t>
      </w:r>
    </w:p>
    <w:p w:rsidR="000866D6" w:rsidRPr="003724BF" w:rsidRDefault="000866D6" w:rsidP="005F0EAD">
      <w:pPr>
        <w:tabs>
          <w:tab w:val="clear" w:pos="9000"/>
          <w:tab w:val="right" w:pos="8100"/>
        </w:tabs>
        <w:jc w:val="left"/>
        <w:rPr>
          <w:rFonts w:ascii="Arial" w:hAnsi="Arial" w:cs="Arial"/>
          <w:sz w:val="22"/>
          <w:szCs w:val="22"/>
        </w:rPr>
      </w:pPr>
    </w:p>
    <w:tbl>
      <w:tblPr>
        <w:tblW w:w="0" w:type="auto"/>
        <w:tblLook w:val="04A0"/>
      </w:tblPr>
      <w:tblGrid>
        <w:gridCol w:w="8330"/>
        <w:gridCol w:w="529"/>
      </w:tblGrid>
      <w:tr w:rsidR="000866D6" w:rsidRPr="003724BF" w:rsidTr="00D02C90">
        <w:tc>
          <w:tcPr>
            <w:tcW w:w="8330" w:type="dxa"/>
          </w:tcPr>
          <w:p w:rsidR="000866D6" w:rsidRPr="003724BF" w:rsidRDefault="000866D6" w:rsidP="00D02C90">
            <w:pPr>
              <w:tabs>
                <w:tab w:val="clear" w:pos="9000"/>
                <w:tab w:val="right" w:pos="8100"/>
              </w:tabs>
              <w:jc w:val="left"/>
              <w:rPr>
                <w:rFonts w:ascii="Arial" w:hAnsi="Arial" w:cs="Arial"/>
                <w:sz w:val="22"/>
                <w:szCs w:val="22"/>
              </w:rPr>
            </w:pPr>
            <w:r w:rsidRPr="003724BF">
              <w:rPr>
                <w:rFonts w:ascii="Arial" w:hAnsi="Arial" w:cs="Arial"/>
                <w:sz w:val="22"/>
                <w:szCs w:val="22"/>
              </w:rPr>
              <w:t>Chief Executive and Chair Introduction</w:t>
            </w:r>
          </w:p>
          <w:p w:rsidR="000866D6" w:rsidRPr="003724BF" w:rsidRDefault="000866D6" w:rsidP="00D02C90">
            <w:pPr>
              <w:tabs>
                <w:tab w:val="clear" w:pos="9000"/>
                <w:tab w:val="right" w:pos="8100"/>
              </w:tabs>
              <w:jc w:val="left"/>
              <w:rPr>
                <w:rFonts w:ascii="Arial" w:hAnsi="Arial" w:cs="Arial"/>
                <w:sz w:val="22"/>
                <w:szCs w:val="22"/>
              </w:rPr>
            </w:pPr>
          </w:p>
        </w:tc>
        <w:tc>
          <w:tcPr>
            <w:tcW w:w="529" w:type="dxa"/>
          </w:tcPr>
          <w:p w:rsidR="000866D6" w:rsidRPr="003724BF" w:rsidRDefault="000866D6" w:rsidP="00FB0766">
            <w:pPr>
              <w:tabs>
                <w:tab w:val="clear" w:pos="9000"/>
                <w:tab w:val="right" w:pos="8100"/>
              </w:tabs>
              <w:jc w:val="right"/>
              <w:rPr>
                <w:rFonts w:ascii="Arial" w:hAnsi="Arial" w:cs="Arial"/>
                <w:sz w:val="22"/>
                <w:szCs w:val="22"/>
              </w:rPr>
            </w:pPr>
            <w:r w:rsidRPr="003724BF">
              <w:rPr>
                <w:rFonts w:ascii="Arial" w:hAnsi="Arial" w:cs="Arial"/>
                <w:sz w:val="22"/>
                <w:szCs w:val="22"/>
              </w:rPr>
              <w:t>3</w:t>
            </w:r>
          </w:p>
        </w:tc>
      </w:tr>
      <w:tr w:rsidR="000866D6" w:rsidRPr="003724BF" w:rsidTr="00D02C90">
        <w:tc>
          <w:tcPr>
            <w:tcW w:w="8330" w:type="dxa"/>
          </w:tcPr>
          <w:p w:rsidR="000866D6" w:rsidRDefault="000866D6" w:rsidP="00D02C90">
            <w:pPr>
              <w:tabs>
                <w:tab w:val="clear" w:pos="9000"/>
                <w:tab w:val="right" w:pos="8100"/>
              </w:tabs>
              <w:jc w:val="left"/>
              <w:rPr>
                <w:rFonts w:ascii="Arial" w:hAnsi="Arial" w:cs="Arial"/>
                <w:sz w:val="22"/>
                <w:szCs w:val="22"/>
              </w:rPr>
            </w:pPr>
            <w:r w:rsidRPr="003724BF">
              <w:rPr>
                <w:rFonts w:ascii="Arial" w:hAnsi="Arial" w:cs="Arial"/>
                <w:sz w:val="22"/>
                <w:szCs w:val="22"/>
              </w:rPr>
              <w:t>Background</w:t>
            </w:r>
            <w:r w:rsidR="00CE3EF0">
              <w:rPr>
                <w:rFonts w:ascii="Arial" w:hAnsi="Arial" w:cs="Arial"/>
                <w:sz w:val="22"/>
                <w:szCs w:val="22"/>
              </w:rPr>
              <w:t>- Annual Operational Plans</w:t>
            </w:r>
          </w:p>
          <w:p w:rsidR="00CE3EF0" w:rsidRDefault="00CE3EF0" w:rsidP="00D02C90">
            <w:pPr>
              <w:tabs>
                <w:tab w:val="clear" w:pos="9000"/>
                <w:tab w:val="right" w:pos="8100"/>
              </w:tabs>
              <w:jc w:val="left"/>
              <w:rPr>
                <w:rFonts w:ascii="Arial" w:hAnsi="Arial" w:cs="Arial"/>
                <w:sz w:val="22"/>
                <w:szCs w:val="22"/>
              </w:rPr>
            </w:pPr>
          </w:p>
          <w:p w:rsidR="00040346" w:rsidRDefault="00040346" w:rsidP="00040346">
            <w:pPr>
              <w:tabs>
                <w:tab w:val="clear" w:pos="9000"/>
                <w:tab w:val="right" w:pos="8100"/>
              </w:tabs>
              <w:jc w:val="left"/>
              <w:rPr>
                <w:rFonts w:ascii="Arial" w:hAnsi="Arial" w:cs="Arial"/>
                <w:sz w:val="22"/>
                <w:szCs w:val="22"/>
              </w:rPr>
            </w:pPr>
            <w:r>
              <w:rPr>
                <w:rFonts w:ascii="Arial" w:hAnsi="Arial" w:cs="Arial"/>
                <w:sz w:val="22"/>
                <w:szCs w:val="22"/>
              </w:rPr>
              <w:t>National Boards Collaborative Plan</w:t>
            </w:r>
          </w:p>
          <w:p w:rsidR="00040346" w:rsidRDefault="00040346" w:rsidP="00D02C90">
            <w:pPr>
              <w:tabs>
                <w:tab w:val="clear" w:pos="9000"/>
                <w:tab w:val="right" w:pos="8100"/>
              </w:tabs>
              <w:jc w:val="left"/>
              <w:rPr>
                <w:rFonts w:ascii="Arial" w:hAnsi="Arial" w:cs="Arial"/>
                <w:sz w:val="22"/>
                <w:szCs w:val="22"/>
              </w:rPr>
            </w:pPr>
          </w:p>
          <w:p w:rsidR="00040346" w:rsidRDefault="00040346" w:rsidP="00D02C90">
            <w:pPr>
              <w:tabs>
                <w:tab w:val="clear" w:pos="9000"/>
                <w:tab w:val="right" w:pos="8100"/>
              </w:tabs>
              <w:jc w:val="left"/>
              <w:rPr>
                <w:rFonts w:ascii="Arial" w:hAnsi="Arial" w:cs="Arial"/>
                <w:sz w:val="22"/>
                <w:szCs w:val="22"/>
              </w:rPr>
            </w:pPr>
            <w:r>
              <w:rPr>
                <w:rFonts w:ascii="Arial" w:hAnsi="Arial" w:cs="Arial"/>
                <w:sz w:val="22"/>
                <w:szCs w:val="22"/>
              </w:rPr>
              <w:t xml:space="preserve">Our contribution to the West of Scotland Regional Delivery Plan </w:t>
            </w:r>
          </w:p>
          <w:p w:rsidR="00040346" w:rsidRDefault="00040346" w:rsidP="00D02C90">
            <w:pPr>
              <w:tabs>
                <w:tab w:val="clear" w:pos="9000"/>
                <w:tab w:val="right" w:pos="8100"/>
              </w:tabs>
              <w:jc w:val="left"/>
              <w:rPr>
                <w:rFonts w:ascii="Arial" w:hAnsi="Arial" w:cs="Arial"/>
                <w:sz w:val="22"/>
                <w:szCs w:val="22"/>
              </w:rPr>
            </w:pPr>
          </w:p>
          <w:p w:rsidR="00CE3EF0" w:rsidRPr="003724BF" w:rsidRDefault="00040346" w:rsidP="00D02C90">
            <w:pPr>
              <w:tabs>
                <w:tab w:val="clear" w:pos="9000"/>
                <w:tab w:val="right" w:pos="8100"/>
              </w:tabs>
              <w:jc w:val="left"/>
              <w:rPr>
                <w:rFonts w:ascii="Arial" w:hAnsi="Arial" w:cs="Arial"/>
                <w:sz w:val="22"/>
                <w:szCs w:val="22"/>
              </w:rPr>
            </w:pPr>
            <w:r>
              <w:rPr>
                <w:rFonts w:ascii="Arial" w:hAnsi="Arial" w:cs="Arial"/>
                <w:sz w:val="22"/>
                <w:szCs w:val="22"/>
              </w:rPr>
              <w:t xml:space="preserve">GJF </w:t>
            </w:r>
            <w:r w:rsidR="00CE3EF0">
              <w:rPr>
                <w:rFonts w:ascii="Arial" w:hAnsi="Arial" w:cs="Arial"/>
                <w:sz w:val="22"/>
                <w:szCs w:val="22"/>
              </w:rPr>
              <w:t>Local Priorities</w:t>
            </w:r>
          </w:p>
          <w:p w:rsidR="000866D6" w:rsidRPr="003724BF" w:rsidRDefault="000866D6" w:rsidP="00D02C90">
            <w:pPr>
              <w:tabs>
                <w:tab w:val="clear" w:pos="9000"/>
                <w:tab w:val="right" w:pos="8100"/>
              </w:tabs>
              <w:jc w:val="left"/>
              <w:rPr>
                <w:rFonts w:ascii="Arial" w:hAnsi="Arial" w:cs="Arial"/>
                <w:sz w:val="22"/>
                <w:szCs w:val="22"/>
              </w:rPr>
            </w:pPr>
          </w:p>
        </w:tc>
        <w:tc>
          <w:tcPr>
            <w:tcW w:w="529" w:type="dxa"/>
          </w:tcPr>
          <w:p w:rsidR="00450152" w:rsidRDefault="00EA3D40" w:rsidP="00FB0766">
            <w:pPr>
              <w:tabs>
                <w:tab w:val="clear" w:pos="9000"/>
                <w:tab w:val="right" w:pos="8100"/>
              </w:tabs>
              <w:jc w:val="right"/>
              <w:rPr>
                <w:rFonts w:ascii="Arial" w:hAnsi="Arial" w:cs="Arial"/>
                <w:sz w:val="22"/>
                <w:szCs w:val="22"/>
              </w:rPr>
            </w:pPr>
            <w:r>
              <w:rPr>
                <w:rFonts w:ascii="Arial" w:hAnsi="Arial" w:cs="Arial"/>
                <w:sz w:val="22"/>
                <w:szCs w:val="22"/>
              </w:rPr>
              <w:t>4</w:t>
            </w:r>
          </w:p>
          <w:p w:rsidR="00450152" w:rsidRDefault="00450152" w:rsidP="00450152">
            <w:pPr>
              <w:rPr>
                <w:rFonts w:ascii="Arial" w:hAnsi="Arial" w:cs="Arial"/>
                <w:sz w:val="22"/>
                <w:szCs w:val="22"/>
              </w:rPr>
            </w:pPr>
          </w:p>
          <w:p w:rsidR="00450152" w:rsidRDefault="00450152" w:rsidP="00450152">
            <w:pPr>
              <w:rPr>
                <w:rFonts w:ascii="Arial" w:hAnsi="Arial" w:cs="Arial"/>
                <w:sz w:val="22"/>
                <w:szCs w:val="22"/>
              </w:rPr>
            </w:pPr>
            <w:r>
              <w:rPr>
                <w:rFonts w:ascii="Arial" w:hAnsi="Arial" w:cs="Arial"/>
                <w:sz w:val="22"/>
                <w:szCs w:val="22"/>
              </w:rPr>
              <w:t xml:space="preserve">   5</w:t>
            </w:r>
          </w:p>
          <w:p w:rsidR="00450152" w:rsidRDefault="00450152" w:rsidP="00450152">
            <w:pPr>
              <w:rPr>
                <w:rFonts w:ascii="Arial" w:hAnsi="Arial" w:cs="Arial"/>
                <w:sz w:val="22"/>
                <w:szCs w:val="22"/>
              </w:rPr>
            </w:pPr>
          </w:p>
          <w:p w:rsidR="000866D6" w:rsidRPr="00450152" w:rsidRDefault="00450152" w:rsidP="00450152">
            <w:pPr>
              <w:rPr>
                <w:rFonts w:ascii="Arial" w:hAnsi="Arial" w:cs="Arial"/>
                <w:sz w:val="22"/>
                <w:szCs w:val="22"/>
              </w:rPr>
            </w:pPr>
            <w:r>
              <w:rPr>
                <w:rFonts w:ascii="Arial" w:hAnsi="Arial" w:cs="Arial"/>
                <w:sz w:val="22"/>
                <w:szCs w:val="22"/>
              </w:rPr>
              <w:t xml:space="preserve">   9</w:t>
            </w:r>
          </w:p>
        </w:tc>
      </w:tr>
      <w:tr w:rsidR="000866D6" w:rsidRPr="003724BF" w:rsidTr="00D02C90">
        <w:tc>
          <w:tcPr>
            <w:tcW w:w="8330" w:type="dxa"/>
          </w:tcPr>
          <w:p w:rsidR="000866D6" w:rsidRPr="003724BF" w:rsidRDefault="000866D6" w:rsidP="00CE3EF0">
            <w:pPr>
              <w:tabs>
                <w:tab w:val="clear" w:pos="9000"/>
                <w:tab w:val="right" w:pos="8100"/>
              </w:tabs>
              <w:ind w:left="709" w:hanging="709"/>
              <w:jc w:val="left"/>
              <w:rPr>
                <w:rFonts w:ascii="Arial" w:hAnsi="Arial" w:cs="Arial"/>
                <w:sz w:val="22"/>
                <w:szCs w:val="22"/>
              </w:rPr>
            </w:pPr>
            <w:r w:rsidRPr="003724BF">
              <w:rPr>
                <w:rFonts w:ascii="Arial" w:hAnsi="Arial" w:cs="Arial"/>
                <w:sz w:val="22"/>
                <w:szCs w:val="22"/>
              </w:rPr>
              <w:t>L1</w:t>
            </w:r>
            <w:r w:rsidRPr="003724BF">
              <w:rPr>
                <w:rFonts w:ascii="Arial" w:hAnsi="Arial" w:cs="Arial"/>
                <w:sz w:val="22"/>
                <w:szCs w:val="22"/>
              </w:rPr>
              <w:tab/>
              <w:t xml:space="preserve">Strategic </w:t>
            </w:r>
            <w:r w:rsidR="00CE3EF0">
              <w:rPr>
                <w:rFonts w:ascii="Arial" w:hAnsi="Arial" w:cs="Arial"/>
                <w:sz w:val="22"/>
                <w:szCs w:val="22"/>
              </w:rPr>
              <w:t xml:space="preserve">and operational delivery developments in our Heart and Lung Services </w:t>
            </w:r>
          </w:p>
        </w:tc>
        <w:tc>
          <w:tcPr>
            <w:tcW w:w="529" w:type="dxa"/>
          </w:tcPr>
          <w:p w:rsidR="000866D6" w:rsidRPr="003724BF" w:rsidRDefault="001B38F4" w:rsidP="001B38F4">
            <w:pPr>
              <w:tabs>
                <w:tab w:val="clear" w:pos="9000"/>
                <w:tab w:val="right" w:pos="8100"/>
              </w:tabs>
              <w:jc w:val="center"/>
              <w:rPr>
                <w:rFonts w:ascii="Arial" w:hAnsi="Arial" w:cs="Arial"/>
                <w:sz w:val="22"/>
                <w:szCs w:val="22"/>
              </w:rPr>
            </w:pPr>
            <w:r>
              <w:rPr>
                <w:rFonts w:ascii="Arial" w:hAnsi="Arial" w:cs="Arial"/>
                <w:sz w:val="22"/>
                <w:szCs w:val="22"/>
              </w:rPr>
              <w:t xml:space="preserve"> 11</w:t>
            </w:r>
          </w:p>
        </w:tc>
      </w:tr>
      <w:tr w:rsidR="006E4851" w:rsidRPr="003724BF" w:rsidTr="00D02C90">
        <w:tc>
          <w:tcPr>
            <w:tcW w:w="8330" w:type="dxa"/>
          </w:tcPr>
          <w:p w:rsidR="006E4851" w:rsidRPr="003724BF" w:rsidRDefault="006E4851" w:rsidP="00CE3EF0">
            <w:pPr>
              <w:tabs>
                <w:tab w:val="clear" w:pos="9000"/>
                <w:tab w:val="right" w:pos="8100"/>
              </w:tabs>
              <w:jc w:val="left"/>
              <w:rPr>
                <w:rFonts w:ascii="Arial" w:hAnsi="Arial" w:cs="Arial"/>
                <w:sz w:val="22"/>
                <w:szCs w:val="22"/>
              </w:rPr>
            </w:pPr>
          </w:p>
        </w:tc>
        <w:tc>
          <w:tcPr>
            <w:tcW w:w="529" w:type="dxa"/>
          </w:tcPr>
          <w:p w:rsidR="006E4851" w:rsidRPr="003724BF" w:rsidRDefault="006E4851" w:rsidP="00FB0766">
            <w:pPr>
              <w:tabs>
                <w:tab w:val="clear" w:pos="9000"/>
                <w:tab w:val="right" w:pos="8100"/>
              </w:tabs>
              <w:jc w:val="right"/>
              <w:rPr>
                <w:rFonts w:ascii="Arial" w:hAnsi="Arial" w:cs="Arial"/>
                <w:sz w:val="22"/>
                <w:szCs w:val="22"/>
              </w:rPr>
            </w:pPr>
          </w:p>
        </w:tc>
      </w:tr>
      <w:tr w:rsidR="006E4851" w:rsidRPr="003724BF" w:rsidTr="00D02C90">
        <w:tc>
          <w:tcPr>
            <w:tcW w:w="8330" w:type="dxa"/>
          </w:tcPr>
          <w:p w:rsidR="006E4851" w:rsidRPr="003724BF" w:rsidRDefault="00CE3EF0" w:rsidP="00D02C90">
            <w:pPr>
              <w:tabs>
                <w:tab w:val="clear" w:pos="720"/>
                <w:tab w:val="clear" w:pos="1440"/>
                <w:tab w:val="clear" w:pos="9000"/>
                <w:tab w:val="left" w:pos="360"/>
                <w:tab w:val="right" w:pos="8460"/>
              </w:tabs>
              <w:ind w:left="360" w:hanging="360"/>
              <w:jc w:val="left"/>
              <w:rPr>
                <w:rFonts w:ascii="Arial" w:hAnsi="Arial" w:cs="Arial"/>
                <w:sz w:val="22"/>
                <w:szCs w:val="22"/>
              </w:rPr>
            </w:pPr>
            <w:r>
              <w:rPr>
                <w:rFonts w:ascii="Arial" w:hAnsi="Arial" w:cs="Arial"/>
                <w:sz w:val="22"/>
                <w:szCs w:val="22"/>
              </w:rPr>
              <w:t>L2</w:t>
            </w:r>
            <w:r w:rsidR="006E4851" w:rsidRPr="003724BF">
              <w:rPr>
                <w:rFonts w:ascii="Arial" w:hAnsi="Arial" w:cs="Arial"/>
                <w:sz w:val="22"/>
                <w:szCs w:val="22"/>
              </w:rPr>
              <w:tab/>
              <w:t xml:space="preserve">      Development of the new Elective Care Centres and our commitment as a       </w:t>
            </w:r>
          </w:p>
          <w:p w:rsidR="006E4851" w:rsidRPr="003724BF" w:rsidRDefault="006E4851" w:rsidP="00D02C90">
            <w:pPr>
              <w:tabs>
                <w:tab w:val="clear" w:pos="720"/>
                <w:tab w:val="clear" w:pos="1440"/>
                <w:tab w:val="clear" w:pos="9000"/>
                <w:tab w:val="left" w:pos="360"/>
                <w:tab w:val="right" w:pos="8460"/>
              </w:tabs>
              <w:ind w:left="360" w:hanging="360"/>
              <w:jc w:val="left"/>
              <w:rPr>
                <w:rFonts w:ascii="Arial" w:hAnsi="Arial" w:cs="Arial"/>
                <w:sz w:val="22"/>
                <w:szCs w:val="22"/>
              </w:rPr>
            </w:pPr>
            <w:r w:rsidRPr="003724BF">
              <w:rPr>
                <w:rFonts w:ascii="Arial" w:hAnsi="Arial" w:cs="Arial"/>
                <w:sz w:val="22"/>
                <w:szCs w:val="22"/>
              </w:rPr>
              <w:t xml:space="preserve">            national resource</w:t>
            </w:r>
          </w:p>
          <w:p w:rsidR="006E4851" w:rsidRPr="003724BF" w:rsidRDefault="006E4851" w:rsidP="00D02C90">
            <w:pPr>
              <w:tabs>
                <w:tab w:val="clear" w:pos="720"/>
                <w:tab w:val="clear" w:pos="1440"/>
                <w:tab w:val="clear" w:pos="9000"/>
                <w:tab w:val="left" w:pos="360"/>
                <w:tab w:val="right" w:pos="8460"/>
              </w:tabs>
              <w:ind w:left="360" w:hanging="360"/>
              <w:jc w:val="left"/>
              <w:rPr>
                <w:rFonts w:ascii="Arial" w:hAnsi="Arial" w:cs="Arial"/>
                <w:sz w:val="22"/>
                <w:szCs w:val="22"/>
              </w:rPr>
            </w:pPr>
          </w:p>
        </w:tc>
        <w:tc>
          <w:tcPr>
            <w:tcW w:w="529" w:type="dxa"/>
          </w:tcPr>
          <w:p w:rsidR="006E4851" w:rsidRPr="003724BF" w:rsidRDefault="00D65E91" w:rsidP="00FB0766">
            <w:pPr>
              <w:tabs>
                <w:tab w:val="clear" w:pos="9000"/>
                <w:tab w:val="right" w:pos="8100"/>
              </w:tabs>
              <w:jc w:val="right"/>
              <w:rPr>
                <w:rFonts w:ascii="Arial" w:hAnsi="Arial" w:cs="Arial"/>
                <w:sz w:val="22"/>
                <w:szCs w:val="22"/>
              </w:rPr>
            </w:pPr>
            <w:r>
              <w:rPr>
                <w:rFonts w:ascii="Arial" w:hAnsi="Arial" w:cs="Arial"/>
                <w:sz w:val="22"/>
                <w:szCs w:val="22"/>
              </w:rPr>
              <w:t>15</w:t>
            </w:r>
          </w:p>
        </w:tc>
      </w:tr>
      <w:tr w:rsidR="006E4851" w:rsidRPr="003724BF" w:rsidTr="00D02C90">
        <w:tc>
          <w:tcPr>
            <w:tcW w:w="8330" w:type="dxa"/>
          </w:tcPr>
          <w:p w:rsidR="006E4851" w:rsidRPr="003724BF" w:rsidRDefault="00CE3EF0" w:rsidP="00D02C90">
            <w:pPr>
              <w:tabs>
                <w:tab w:val="clear" w:pos="9000"/>
                <w:tab w:val="right" w:pos="8100"/>
              </w:tabs>
              <w:jc w:val="left"/>
              <w:rPr>
                <w:rFonts w:ascii="Arial" w:hAnsi="Arial" w:cs="Arial"/>
                <w:sz w:val="22"/>
                <w:szCs w:val="22"/>
              </w:rPr>
            </w:pPr>
            <w:r>
              <w:rPr>
                <w:rFonts w:ascii="Arial" w:hAnsi="Arial" w:cs="Arial"/>
                <w:sz w:val="22"/>
                <w:szCs w:val="22"/>
              </w:rPr>
              <w:t>L3</w:t>
            </w:r>
            <w:r w:rsidR="006E4851" w:rsidRPr="003724BF">
              <w:rPr>
                <w:rFonts w:ascii="Arial" w:hAnsi="Arial" w:cs="Arial"/>
                <w:sz w:val="22"/>
                <w:szCs w:val="22"/>
              </w:rPr>
              <w:tab/>
              <w:t>Increasing and supporting Innovation</w:t>
            </w:r>
            <w:r>
              <w:rPr>
                <w:rFonts w:ascii="Arial" w:hAnsi="Arial" w:cs="Arial"/>
                <w:sz w:val="22"/>
                <w:szCs w:val="22"/>
              </w:rPr>
              <w:t xml:space="preserve"> and Research</w:t>
            </w:r>
          </w:p>
          <w:p w:rsidR="006E4851" w:rsidRPr="003724BF" w:rsidRDefault="006E4851" w:rsidP="00D02C90">
            <w:pPr>
              <w:tabs>
                <w:tab w:val="clear" w:pos="9000"/>
                <w:tab w:val="right" w:pos="8100"/>
              </w:tabs>
              <w:jc w:val="left"/>
              <w:rPr>
                <w:rFonts w:ascii="Arial" w:hAnsi="Arial" w:cs="Arial"/>
                <w:sz w:val="22"/>
                <w:szCs w:val="22"/>
              </w:rPr>
            </w:pPr>
          </w:p>
        </w:tc>
        <w:tc>
          <w:tcPr>
            <w:tcW w:w="529" w:type="dxa"/>
          </w:tcPr>
          <w:p w:rsidR="006E4851" w:rsidRPr="003724BF" w:rsidRDefault="00D65E91" w:rsidP="00EA3D40">
            <w:pPr>
              <w:tabs>
                <w:tab w:val="clear" w:pos="9000"/>
                <w:tab w:val="right" w:pos="8100"/>
              </w:tabs>
              <w:rPr>
                <w:rFonts w:ascii="Arial" w:hAnsi="Arial" w:cs="Arial"/>
                <w:sz w:val="22"/>
                <w:szCs w:val="22"/>
              </w:rPr>
            </w:pPr>
            <w:r>
              <w:rPr>
                <w:rFonts w:ascii="Arial" w:hAnsi="Arial" w:cs="Arial"/>
                <w:sz w:val="22"/>
                <w:szCs w:val="22"/>
              </w:rPr>
              <w:t xml:space="preserve"> 20</w:t>
            </w:r>
          </w:p>
        </w:tc>
      </w:tr>
      <w:tr w:rsidR="006E4851" w:rsidRPr="003724BF" w:rsidTr="00D02C90">
        <w:tc>
          <w:tcPr>
            <w:tcW w:w="8330" w:type="dxa"/>
          </w:tcPr>
          <w:p w:rsidR="006E4851" w:rsidRPr="003724BF" w:rsidRDefault="006E4851" w:rsidP="00CE3EF0">
            <w:pPr>
              <w:tabs>
                <w:tab w:val="clear" w:pos="9000"/>
                <w:tab w:val="right" w:pos="8100"/>
              </w:tabs>
              <w:jc w:val="left"/>
              <w:rPr>
                <w:rFonts w:ascii="Arial" w:hAnsi="Arial" w:cs="Arial"/>
                <w:sz w:val="22"/>
                <w:szCs w:val="22"/>
              </w:rPr>
            </w:pPr>
          </w:p>
        </w:tc>
        <w:tc>
          <w:tcPr>
            <w:tcW w:w="529" w:type="dxa"/>
          </w:tcPr>
          <w:p w:rsidR="006E4851" w:rsidRPr="003724BF" w:rsidRDefault="006E4851" w:rsidP="00FB0766">
            <w:pPr>
              <w:tabs>
                <w:tab w:val="clear" w:pos="9000"/>
                <w:tab w:val="right" w:pos="8100"/>
              </w:tabs>
              <w:jc w:val="right"/>
              <w:rPr>
                <w:rFonts w:ascii="Arial" w:hAnsi="Arial" w:cs="Arial"/>
                <w:sz w:val="22"/>
                <w:szCs w:val="22"/>
              </w:rPr>
            </w:pPr>
          </w:p>
        </w:tc>
      </w:tr>
      <w:tr w:rsidR="006E4851" w:rsidRPr="003724BF" w:rsidTr="00D02C90">
        <w:tc>
          <w:tcPr>
            <w:tcW w:w="8330" w:type="dxa"/>
          </w:tcPr>
          <w:p w:rsidR="006E4851" w:rsidRPr="003724BF" w:rsidRDefault="00CE3EF0" w:rsidP="00D02C90">
            <w:pPr>
              <w:tabs>
                <w:tab w:val="clear" w:pos="9000"/>
                <w:tab w:val="right" w:pos="8100"/>
              </w:tabs>
              <w:jc w:val="left"/>
              <w:rPr>
                <w:rFonts w:ascii="Arial" w:hAnsi="Arial" w:cs="Arial"/>
                <w:sz w:val="22"/>
                <w:szCs w:val="22"/>
              </w:rPr>
            </w:pPr>
            <w:r>
              <w:rPr>
                <w:rFonts w:ascii="Arial" w:hAnsi="Arial" w:cs="Arial"/>
                <w:sz w:val="22"/>
                <w:szCs w:val="22"/>
              </w:rPr>
              <w:t>L4</w:t>
            </w:r>
            <w:r w:rsidR="006E4851" w:rsidRPr="003724BF">
              <w:rPr>
                <w:rFonts w:ascii="Arial" w:hAnsi="Arial" w:cs="Arial"/>
                <w:sz w:val="22"/>
                <w:szCs w:val="22"/>
              </w:rPr>
              <w:tab/>
              <w:t xml:space="preserve">Delivery of the Golden Jubilee Conference Hotel Strategy     </w:t>
            </w:r>
          </w:p>
          <w:p w:rsidR="006E4851" w:rsidRPr="003724BF" w:rsidRDefault="006E4851" w:rsidP="00D02C90">
            <w:pPr>
              <w:tabs>
                <w:tab w:val="clear" w:pos="9000"/>
                <w:tab w:val="right" w:pos="8100"/>
              </w:tabs>
              <w:jc w:val="left"/>
              <w:rPr>
                <w:rFonts w:ascii="Arial" w:hAnsi="Arial" w:cs="Arial"/>
                <w:sz w:val="22"/>
                <w:szCs w:val="22"/>
              </w:rPr>
            </w:pPr>
            <w:r w:rsidRPr="003724BF">
              <w:rPr>
                <w:rFonts w:ascii="Arial" w:hAnsi="Arial" w:cs="Arial"/>
                <w:sz w:val="22"/>
                <w:szCs w:val="22"/>
              </w:rPr>
              <w:t xml:space="preserve">                                </w:t>
            </w:r>
          </w:p>
        </w:tc>
        <w:tc>
          <w:tcPr>
            <w:tcW w:w="529" w:type="dxa"/>
          </w:tcPr>
          <w:p w:rsidR="006E4851" w:rsidRPr="003724BF" w:rsidRDefault="00D65E91" w:rsidP="00DC0DBD">
            <w:pPr>
              <w:tabs>
                <w:tab w:val="clear" w:pos="720"/>
                <w:tab w:val="clear" w:pos="1440"/>
                <w:tab w:val="left" w:pos="360"/>
              </w:tabs>
              <w:jc w:val="right"/>
              <w:rPr>
                <w:rFonts w:ascii="Arial" w:hAnsi="Arial" w:cs="Arial"/>
                <w:sz w:val="22"/>
                <w:szCs w:val="22"/>
              </w:rPr>
            </w:pPr>
            <w:r>
              <w:rPr>
                <w:rFonts w:ascii="Arial" w:hAnsi="Arial" w:cs="Arial"/>
                <w:sz w:val="22"/>
                <w:szCs w:val="22"/>
              </w:rPr>
              <w:t>24</w:t>
            </w:r>
          </w:p>
          <w:p w:rsidR="006E4851" w:rsidRPr="003724BF" w:rsidRDefault="006E4851" w:rsidP="00FB0766">
            <w:pPr>
              <w:tabs>
                <w:tab w:val="clear" w:pos="9000"/>
                <w:tab w:val="right" w:pos="8100"/>
              </w:tabs>
              <w:jc w:val="right"/>
              <w:rPr>
                <w:rFonts w:ascii="Arial" w:hAnsi="Arial" w:cs="Arial"/>
                <w:sz w:val="22"/>
                <w:szCs w:val="22"/>
              </w:rPr>
            </w:pPr>
          </w:p>
        </w:tc>
      </w:tr>
      <w:tr w:rsidR="006E4851" w:rsidRPr="003724BF" w:rsidTr="00D02C90">
        <w:tc>
          <w:tcPr>
            <w:tcW w:w="8330" w:type="dxa"/>
          </w:tcPr>
          <w:p w:rsidR="00CE3EF0" w:rsidRPr="003724BF" w:rsidRDefault="00CE3EF0" w:rsidP="00D02C90">
            <w:pPr>
              <w:tabs>
                <w:tab w:val="clear" w:pos="9000"/>
                <w:tab w:val="right" w:pos="8100"/>
              </w:tabs>
              <w:jc w:val="left"/>
              <w:rPr>
                <w:rFonts w:ascii="Arial" w:hAnsi="Arial" w:cs="Arial"/>
                <w:sz w:val="22"/>
                <w:szCs w:val="22"/>
              </w:rPr>
            </w:pPr>
          </w:p>
        </w:tc>
        <w:tc>
          <w:tcPr>
            <w:tcW w:w="529" w:type="dxa"/>
          </w:tcPr>
          <w:p w:rsidR="006E4851" w:rsidRPr="00EA3D40" w:rsidRDefault="006E4851" w:rsidP="00EA3D40">
            <w:pPr>
              <w:rPr>
                <w:rFonts w:ascii="Arial" w:hAnsi="Arial" w:cs="Arial"/>
                <w:sz w:val="22"/>
                <w:szCs w:val="22"/>
              </w:rPr>
            </w:pPr>
          </w:p>
        </w:tc>
      </w:tr>
      <w:tr w:rsidR="006E4851" w:rsidRPr="003724BF" w:rsidTr="00D02C90">
        <w:tc>
          <w:tcPr>
            <w:tcW w:w="8330" w:type="dxa"/>
          </w:tcPr>
          <w:p w:rsidR="00CE3EF0" w:rsidRPr="003724BF" w:rsidRDefault="00CE3EF0" w:rsidP="00D02C90">
            <w:pPr>
              <w:tabs>
                <w:tab w:val="clear" w:pos="9000"/>
                <w:tab w:val="right" w:pos="8100"/>
              </w:tabs>
              <w:jc w:val="left"/>
              <w:rPr>
                <w:rFonts w:ascii="Arial" w:hAnsi="Arial" w:cs="Arial"/>
                <w:sz w:val="22"/>
                <w:szCs w:val="22"/>
              </w:rPr>
            </w:pPr>
            <w:r>
              <w:rPr>
                <w:rFonts w:ascii="Arial" w:hAnsi="Arial" w:cs="Arial"/>
                <w:sz w:val="22"/>
                <w:szCs w:val="22"/>
              </w:rPr>
              <w:t>Performance</w:t>
            </w:r>
          </w:p>
        </w:tc>
        <w:tc>
          <w:tcPr>
            <w:tcW w:w="529" w:type="dxa"/>
          </w:tcPr>
          <w:p w:rsidR="00EA3D40" w:rsidRPr="00EA3D40" w:rsidRDefault="00D65E91" w:rsidP="00EA3D40">
            <w:pPr>
              <w:rPr>
                <w:rFonts w:ascii="Arial" w:hAnsi="Arial" w:cs="Arial"/>
                <w:sz w:val="22"/>
                <w:szCs w:val="22"/>
              </w:rPr>
            </w:pPr>
            <w:r>
              <w:rPr>
                <w:rFonts w:ascii="Arial" w:hAnsi="Arial" w:cs="Arial"/>
                <w:sz w:val="22"/>
                <w:szCs w:val="22"/>
              </w:rPr>
              <w:t xml:space="preserve"> 26</w:t>
            </w:r>
          </w:p>
        </w:tc>
      </w:tr>
      <w:tr w:rsidR="006E4851" w:rsidRPr="003724BF" w:rsidTr="00D02C90">
        <w:tc>
          <w:tcPr>
            <w:tcW w:w="8330" w:type="dxa"/>
          </w:tcPr>
          <w:p w:rsidR="006E4851" w:rsidRPr="003724BF" w:rsidRDefault="006E4851" w:rsidP="00D02C90">
            <w:pPr>
              <w:tabs>
                <w:tab w:val="clear" w:pos="9000"/>
                <w:tab w:val="right" w:pos="8100"/>
              </w:tabs>
              <w:jc w:val="left"/>
              <w:rPr>
                <w:rFonts w:ascii="Arial" w:hAnsi="Arial" w:cs="Arial"/>
                <w:sz w:val="22"/>
                <w:szCs w:val="22"/>
              </w:rPr>
            </w:pPr>
          </w:p>
        </w:tc>
        <w:tc>
          <w:tcPr>
            <w:tcW w:w="529" w:type="dxa"/>
          </w:tcPr>
          <w:p w:rsidR="006E4851" w:rsidRPr="003724BF" w:rsidRDefault="006E4851" w:rsidP="00FB0766">
            <w:pPr>
              <w:tabs>
                <w:tab w:val="clear" w:pos="9000"/>
                <w:tab w:val="right" w:pos="8100"/>
              </w:tabs>
              <w:jc w:val="right"/>
              <w:rPr>
                <w:rFonts w:ascii="Arial" w:hAnsi="Arial" w:cs="Arial"/>
                <w:sz w:val="22"/>
                <w:szCs w:val="22"/>
              </w:rPr>
            </w:pPr>
          </w:p>
        </w:tc>
      </w:tr>
      <w:tr w:rsidR="006E4851" w:rsidRPr="003724BF" w:rsidTr="00D02C90">
        <w:tc>
          <w:tcPr>
            <w:tcW w:w="8330" w:type="dxa"/>
          </w:tcPr>
          <w:p w:rsidR="00FE33F8" w:rsidRDefault="00FE33F8" w:rsidP="00D02C90">
            <w:pPr>
              <w:tabs>
                <w:tab w:val="clear" w:pos="9000"/>
                <w:tab w:val="right" w:pos="8100"/>
              </w:tabs>
              <w:jc w:val="left"/>
              <w:rPr>
                <w:rFonts w:ascii="Arial" w:hAnsi="Arial" w:cs="Arial"/>
                <w:sz w:val="22"/>
                <w:szCs w:val="22"/>
              </w:rPr>
            </w:pPr>
            <w:r>
              <w:rPr>
                <w:rFonts w:ascii="Arial" w:hAnsi="Arial" w:cs="Arial"/>
                <w:sz w:val="22"/>
                <w:szCs w:val="22"/>
              </w:rPr>
              <w:t>Financial Plan</w:t>
            </w:r>
          </w:p>
          <w:p w:rsidR="00FE33F8" w:rsidRDefault="00FE33F8" w:rsidP="00D02C90">
            <w:pPr>
              <w:tabs>
                <w:tab w:val="clear" w:pos="9000"/>
                <w:tab w:val="right" w:pos="8100"/>
              </w:tabs>
              <w:jc w:val="left"/>
              <w:rPr>
                <w:rFonts w:ascii="Arial" w:hAnsi="Arial" w:cs="Arial"/>
                <w:sz w:val="22"/>
                <w:szCs w:val="22"/>
              </w:rPr>
            </w:pPr>
          </w:p>
          <w:p w:rsidR="006E4851" w:rsidRPr="00CE3EF0" w:rsidRDefault="00CE3EF0" w:rsidP="00D02C90">
            <w:pPr>
              <w:tabs>
                <w:tab w:val="clear" w:pos="9000"/>
                <w:tab w:val="right" w:pos="8100"/>
              </w:tabs>
              <w:jc w:val="left"/>
              <w:rPr>
                <w:rFonts w:ascii="Arial" w:hAnsi="Arial" w:cs="Arial"/>
                <w:sz w:val="22"/>
                <w:szCs w:val="22"/>
              </w:rPr>
            </w:pPr>
            <w:r w:rsidRPr="00CE3EF0">
              <w:rPr>
                <w:rFonts w:ascii="Arial" w:hAnsi="Arial" w:cs="Arial"/>
                <w:sz w:val="22"/>
                <w:szCs w:val="22"/>
              </w:rPr>
              <w:t>Workforce 2020  -Everyone Matters</w:t>
            </w:r>
          </w:p>
          <w:p w:rsidR="006E4851" w:rsidRPr="003724BF" w:rsidRDefault="006E4851" w:rsidP="00D02C90">
            <w:pPr>
              <w:tabs>
                <w:tab w:val="clear" w:pos="9000"/>
                <w:tab w:val="right" w:pos="8100"/>
              </w:tabs>
              <w:jc w:val="left"/>
              <w:rPr>
                <w:rFonts w:ascii="Arial" w:hAnsi="Arial" w:cs="Arial"/>
                <w:b/>
                <w:sz w:val="22"/>
                <w:szCs w:val="22"/>
              </w:rPr>
            </w:pPr>
          </w:p>
        </w:tc>
        <w:tc>
          <w:tcPr>
            <w:tcW w:w="529" w:type="dxa"/>
          </w:tcPr>
          <w:p w:rsidR="00FE33F8" w:rsidRDefault="00EA3D40" w:rsidP="00EA3D40">
            <w:pPr>
              <w:tabs>
                <w:tab w:val="clear" w:pos="9000"/>
                <w:tab w:val="right" w:pos="8100"/>
              </w:tabs>
              <w:rPr>
                <w:rFonts w:ascii="Arial" w:hAnsi="Arial" w:cs="Arial"/>
                <w:sz w:val="22"/>
                <w:szCs w:val="22"/>
              </w:rPr>
            </w:pPr>
            <w:r>
              <w:rPr>
                <w:rFonts w:ascii="Arial" w:hAnsi="Arial" w:cs="Arial"/>
                <w:sz w:val="22"/>
                <w:szCs w:val="22"/>
              </w:rPr>
              <w:t xml:space="preserve"> 2</w:t>
            </w:r>
            <w:r w:rsidR="00D65E91">
              <w:rPr>
                <w:rFonts w:ascii="Arial" w:hAnsi="Arial" w:cs="Arial"/>
                <w:sz w:val="22"/>
                <w:szCs w:val="22"/>
              </w:rPr>
              <w:t>7</w:t>
            </w:r>
          </w:p>
          <w:p w:rsidR="00FE33F8" w:rsidRDefault="00FE33F8" w:rsidP="00FE33F8">
            <w:pPr>
              <w:rPr>
                <w:rFonts w:ascii="Arial" w:hAnsi="Arial" w:cs="Arial"/>
                <w:sz w:val="22"/>
                <w:szCs w:val="22"/>
              </w:rPr>
            </w:pPr>
          </w:p>
          <w:p w:rsidR="006E4851" w:rsidRPr="00FE33F8" w:rsidRDefault="00FE33F8" w:rsidP="00FE33F8">
            <w:pPr>
              <w:rPr>
                <w:rFonts w:ascii="Arial" w:hAnsi="Arial" w:cs="Arial"/>
                <w:sz w:val="22"/>
                <w:szCs w:val="22"/>
              </w:rPr>
            </w:pPr>
            <w:r>
              <w:rPr>
                <w:rFonts w:ascii="Arial" w:hAnsi="Arial" w:cs="Arial"/>
                <w:sz w:val="22"/>
                <w:szCs w:val="22"/>
              </w:rPr>
              <w:t xml:space="preserve"> </w:t>
            </w:r>
            <w:r w:rsidR="00D65E91">
              <w:rPr>
                <w:rFonts w:ascii="Arial" w:hAnsi="Arial" w:cs="Arial"/>
                <w:sz w:val="22"/>
                <w:szCs w:val="22"/>
              </w:rPr>
              <w:t>32</w:t>
            </w:r>
          </w:p>
        </w:tc>
      </w:tr>
      <w:tr w:rsidR="006E4851" w:rsidRPr="003724BF" w:rsidTr="00D02C90">
        <w:tc>
          <w:tcPr>
            <w:tcW w:w="8330" w:type="dxa"/>
          </w:tcPr>
          <w:p w:rsidR="006E4851" w:rsidRPr="00EA3D40" w:rsidRDefault="00EA3D40" w:rsidP="00AE1404">
            <w:pPr>
              <w:tabs>
                <w:tab w:val="clear" w:pos="9000"/>
                <w:tab w:val="right" w:pos="8100"/>
              </w:tabs>
              <w:jc w:val="left"/>
              <w:rPr>
                <w:rFonts w:ascii="Arial" w:hAnsi="Arial" w:cs="Arial"/>
                <w:sz w:val="22"/>
                <w:szCs w:val="22"/>
              </w:rPr>
            </w:pPr>
            <w:r w:rsidRPr="00EA3D40">
              <w:rPr>
                <w:rFonts w:ascii="Arial" w:hAnsi="Arial" w:cs="Arial"/>
                <w:sz w:val="22"/>
                <w:szCs w:val="22"/>
              </w:rPr>
              <w:t xml:space="preserve">Annex 1 Access Performance </w:t>
            </w:r>
            <w:r w:rsidR="00AE1404">
              <w:rPr>
                <w:rFonts w:ascii="Arial" w:hAnsi="Arial" w:cs="Arial"/>
                <w:sz w:val="22"/>
                <w:szCs w:val="22"/>
              </w:rPr>
              <w:t>Plan</w:t>
            </w:r>
          </w:p>
        </w:tc>
        <w:tc>
          <w:tcPr>
            <w:tcW w:w="529" w:type="dxa"/>
          </w:tcPr>
          <w:p w:rsidR="006E4851" w:rsidRPr="003724BF" w:rsidRDefault="00AE1404" w:rsidP="00FE33F8">
            <w:pPr>
              <w:tabs>
                <w:tab w:val="clear" w:pos="9000"/>
                <w:tab w:val="right" w:pos="8100"/>
              </w:tabs>
              <w:jc w:val="center"/>
              <w:rPr>
                <w:rFonts w:ascii="Arial" w:hAnsi="Arial" w:cs="Arial"/>
                <w:sz w:val="22"/>
                <w:szCs w:val="22"/>
              </w:rPr>
            </w:pPr>
            <w:r>
              <w:rPr>
                <w:rFonts w:ascii="Arial" w:hAnsi="Arial" w:cs="Arial"/>
                <w:sz w:val="22"/>
                <w:szCs w:val="22"/>
              </w:rPr>
              <w:t xml:space="preserve"> </w:t>
            </w:r>
            <w:r w:rsidR="00FE33F8">
              <w:rPr>
                <w:rFonts w:ascii="Arial" w:hAnsi="Arial" w:cs="Arial"/>
                <w:sz w:val="22"/>
                <w:szCs w:val="22"/>
              </w:rPr>
              <w:t>3</w:t>
            </w:r>
            <w:r w:rsidR="00D65E91">
              <w:rPr>
                <w:rFonts w:ascii="Arial" w:hAnsi="Arial" w:cs="Arial"/>
                <w:sz w:val="22"/>
                <w:szCs w:val="22"/>
              </w:rPr>
              <w:t>6</w:t>
            </w:r>
          </w:p>
        </w:tc>
      </w:tr>
      <w:tr w:rsidR="000866D6" w:rsidRPr="003724BF" w:rsidTr="00D02C90">
        <w:tc>
          <w:tcPr>
            <w:tcW w:w="8330" w:type="dxa"/>
          </w:tcPr>
          <w:p w:rsidR="000866D6" w:rsidRPr="003724BF" w:rsidRDefault="000866D6" w:rsidP="00D02C90">
            <w:pPr>
              <w:tabs>
                <w:tab w:val="clear" w:pos="9000"/>
                <w:tab w:val="right" w:pos="8100"/>
              </w:tabs>
              <w:jc w:val="left"/>
              <w:rPr>
                <w:rFonts w:ascii="Arial" w:hAnsi="Arial" w:cs="Arial"/>
                <w:b/>
                <w:sz w:val="22"/>
                <w:szCs w:val="22"/>
              </w:rPr>
            </w:pPr>
          </w:p>
        </w:tc>
        <w:tc>
          <w:tcPr>
            <w:tcW w:w="529" w:type="dxa"/>
          </w:tcPr>
          <w:p w:rsidR="000866D6" w:rsidRPr="003724BF" w:rsidRDefault="000866D6" w:rsidP="00D02C90">
            <w:pPr>
              <w:tabs>
                <w:tab w:val="clear" w:pos="9000"/>
                <w:tab w:val="right" w:pos="8100"/>
              </w:tabs>
              <w:jc w:val="left"/>
              <w:rPr>
                <w:rFonts w:ascii="Arial" w:hAnsi="Arial" w:cs="Arial"/>
                <w:sz w:val="22"/>
                <w:szCs w:val="22"/>
              </w:rPr>
            </w:pPr>
          </w:p>
        </w:tc>
      </w:tr>
    </w:tbl>
    <w:p w:rsidR="000866D6" w:rsidRPr="003724BF" w:rsidRDefault="000866D6" w:rsidP="005F0EAD">
      <w:pPr>
        <w:tabs>
          <w:tab w:val="clear" w:pos="9000"/>
          <w:tab w:val="right" w:pos="8100"/>
        </w:tabs>
        <w:jc w:val="left"/>
        <w:rPr>
          <w:rFonts w:ascii="Arial" w:hAnsi="Arial" w:cs="Arial"/>
          <w:sz w:val="22"/>
          <w:szCs w:val="22"/>
        </w:rPr>
      </w:pPr>
    </w:p>
    <w:p w:rsidR="000866D6" w:rsidRPr="003724BF" w:rsidRDefault="000866D6" w:rsidP="005F0EAD">
      <w:pPr>
        <w:tabs>
          <w:tab w:val="clear" w:pos="9000"/>
          <w:tab w:val="right" w:pos="8100"/>
        </w:tabs>
        <w:jc w:val="left"/>
        <w:rPr>
          <w:rFonts w:ascii="Arial" w:hAnsi="Arial" w:cs="Arial"/>
          <w:sz w:val="22"/>
          <w:szCs w:val="22"/>
        </w:rPr>
      </w:pPr>
    </w:p>
    <w:p w:rsidR="000866D6" w:rsidRPr="003724BF" w:rsidRDefault="000866D6" w:rsidP="00462468">
      <w:pPr>
        <w:tabs>
          <w:tab w:val="clear" w:pos="9000"/>
          <w:tab w:val="right" w:pos="8460"/>
        </w:tabs>
        <w:jc w:val="left"/>
        <w:rPr>
          <w:rFonts w:ascii="Arial" w:hAnsi="Arial" w:cs="Arial"/>
          <w:sz w:val="22"/>
          <w:szCs w:val="22"/>
        </w:rPr>
      </w:pP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p>
    <w:p w:rsidR="000866D6" w:rsidRPr="003724BF" w:rsidRDefault="000866D6" w:rsidP="00462468">
      <w:pPr>
        <w:tabs>
          <w:tab w:val="clear" w:pos="9000"/>
          <w:tab w:val="right" w:pos="8460"/>
        </w:tabs>
        <w:jc w:val="left"/>
        <w:rPr>
          <w:rFonts w:ascii="Arial" w:hAnsi="Arial" w:cs="Arial"/>
          <w:sz w:val="22"/>
          <w:szCs w:val="22"/>
        </w:rPr>
      </w:pP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p>
    <w:p w:rsidR="000866D6" w:rsidRPr="003724BF" w:rsidRDefault="000866D6" w:rsidP="00462468">
      <w:pPr>
        <w:tabs>
          <w:tab w:val="clear" w:pos="720"/>
          <w:tab w:val="clear" w:pos="1440"/>
          <w:tab w:val="clear" w:pos="9000"/>
          <w:tab w:val="left" w:pos="360"/>
          <w:tab w:val="right" w:pos="8460"/>
        </w:tabs>
        <w:jc w:val="left"/>
        <w:rPr>
          <w:rFonts w:ascii="Arial" w:hAnsi="Arial" w:cs="Arial"/>
          <w:sz w:val="22"/>
          <w:szCs w:val="22"/>
        </w:rPr>
      </w:pP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t xml:space="preserve">                                             </w:t>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p>
    <w:p w:rsidR="000866D6" w:rsidRPr="003724BF" w:rsidRDefault="000866D6" w:rsidP="00462468">
      <w:pPr>
        <w:tabs>
          <w:tab w:val="clear" w:pos="720"/>
          <w:tab w:val="clear" w:pos="1440"/>
          <w:tab w:val="clear" w:pos="9000"/>
          <w:tab w:val="left" w:pos="360"/>
          <w:tab w:val="right" w:pos="8460"/>
        </w:tabs>
        <w:jc w:val="left"/>
        <w:rPr>
          <w:rFonts w:ascii="Arial" w:hAnsi="Arial" w:cs="Arial"/>
          <w:sz w:val="22"/>
          <w:szCs w:val="22"/>
        </w:rPr>
      </w:pPr>
    </w:p>
    <w:p w:rsidR="000866D6" w:rsidRPr="003724BF" w:rsidRDefault="000866D6" w:rsidP="005F0EAD">
      <w:p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p>
    <w:p w:rsidR="000866D6" w:rsidRPr="003724BF" w:rsidRDefault="000866D6" w:rsidP="005F0EAD">
      <w:p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p>
    <w:p w:rsidR="000866D6" w:rsidRPr="003724BF" w:rsidRDefault="000866D6" w:rsidP="005F0EAD">
      <w:p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p>
    <w:p w:rsidR="000866D6" w:rsidRPr="003724BF" w:rsidRDefault="000866D6" w:rsidP="005F0EAD">
      <w:pPr>
        <w:tabs>
          <w:tab w:val="clear" w:pos="720"/>
          <w:tab w:val="clear" w:pos="1440"/>
          <w:tab w:val="left" w:pos="360"/>
        </w:tabs>
        <w:jc w:val="left"/>
        <w:rPr>
          <w:rFonts w:ascii="Arial" w:hAnsi="Arial" w:cs="Arial"/>
          <w:b/>
          <w:sz w:val="22"/>
          <w:szCs w:val="22"/>
        </w:rPr>
      </w:pPr>
    </w:p>
    <w:p w:rsidR="000866D6" w:rsidRPr="003724BF" w:rsidRDefault="000866D6" w:rsidP="005F0EAD">
      <w:pPr>
        <w:jc w:val="left"/>
        <w:rPr>
          <w:rFonts w:ascii="Arial" w:hAnsi="Arial" w:cs="Arial"/>
          <w:sz w:val="22"/>
          <w:szCs w:val="22"/>
        </w:rPr>
      </w:pPr>
    </w:p>
    <w:p w:rsidR="000866D6" w:rsidRPr="003724BF" w:rsidRDefault="000866D6" w:rsidP="005F0EAD">
      <w:pPr>
        <w:tabs>
          <w:tab w:val="clear" w:pos="1440"/>
        </w:tabs>
        <w:jc w:val="left"/>
        <w:rPr>
          <w:rFonts w:ascii="Arial" w:hAnsi="Arial" w:cs="Arial"/>
          <w:b/>
          <w:sz w:val="22"/>
          <w:szCs w:val="22"/>
        </w:rPr>
      </w:pPr>
    </w:p>
    <w:p w:rsidR="000866D6" w:rsidRPr="003724BF" w:rsidRDefault="000866D6" w:rsidP="005F0EAD">
      <w:pPr>
        <w:jc w:val="left"/>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b w:val="0"/>
          <w:bCs w:val="0"/>
          <w:sz w:val="22"/>
          <w:szCs w:val="22"/>
        </w:rPr>
      </w:pPr>
      <w:r w:rsidRPr="003724BF">
        <w:rPr>
          <w:rFonts w:ascii="Arial" w:hAnsi="Arial" w:cs="Arial"/>
          <w:bCs w:val="0"/>
          <w:sz w:val="22"/>
          <w:szCs w:val="22"/>
        </w:rPr>
        <w:br w:type="page"/>
      </w:r>
      <w:r w:rsidRPr="003724BF">
        <w:rPr>
          <w:rFonts w:ascii="Arial" w:hAnsi="Arial" w:cs="Arial"/>
          <w:bCs w:val="0"/>
          <w:sz w:val="22"/>
          <w:szCs w:val="22"/>
        </w:rPr>
        <w:lastRenderedPageBreak/>
        <w:t>Chief Executive and Chair Introduction</w:t>
      </w:r>
    </w:p>
    <w:p w:rsidR="000866D6" w:rsidRPr="003724BF" w:rsidRDefault="000866D6" w:rsidP="00613A77">
      <w:pPr>
        <w:tabs>
          <w:tab w:val="clear" w:pos="720"/>
          <w:tab w:val="clear" w:pos="1440"/>
          <w:tab w:val="clear" w:pos="2160"/>
          <w:tab w:val="clear" w:pos="2880"/>
          <w:tab w:val="clear" w:pos="4680"/>
          <w:tab w:val="clear" w:pos="5400"/>
          <w:tab w:val="clear" w:pos="9000"/>
        </w:tabs>
        <w:spacing w:line="240" w:lineRule="auto"/>
        <w:rPr>
          <w:rFonts w:ascii="Arial" w:hAnsi="Arial" w:cs="Arial"/>
          <w:sz w:val="22"/>
          <w:szCs w:val="22"/>
          <w:lang w:eastAsia="en-GB"/>
        </w:rPr>
      </w:pP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lang w:eastAsia="en-GB"/>
        </w:rPr>
      </w:pPr>
      <w:r w:rsidRPr="003724BF">
        <w:rPr>
          <w:rFonts w:ascii="Arial" w:hAnsi="Arial" w:cs="Arial"/>
          <w:color w:val="000000"/>
          <w:sz w:val="22"/>
          <w:szCs w:val="22"/>
        </w:rPr>
        <w:t>The Golden Jubilee Foundation incorporates the Golden Jubilee National Hospital, Research Institute, Conference Hotel and Innovation Centre.</w:t>
      </w:r>
      <w:r w:rsidRPr="003724BF">
        <w:rPr>
          <w:rFonts w:ascii="Arial" w:hAnsi="Arial" w:cs="Arial"/>
          <w:sz w:val="22"/>
          <w:szCs w:val="22"/>
          <w:lang w:eastAsia="en-GB"/>
        </w:rPr>
        <w:t xml:space="preserve"> As Scotland’s flagship health facility, the Golden Jubilee National Hospital specialises in</w:t>
      </w:r>
      <w:r w:rsidRPr="003724BF">
        <w:rPr>
          <w:rFonts w:ascii="Arial" w:hAnsi="Arial" w:cs="Arial"/>
          <w:color w:val="000000"/>
          <w:sz w:val="22"/>
          <w:szCs w:val="22"/>
        </w:rPr>
        <w:t xml:space="preserve"> </w:t>
      </w:r>
      <w:r w:rsidRPr="003724BF">
        <w:rPr>
          <w:rFonts w:ascii="Arial" w:hAnsi="Arial" w:cs="Arial"/>
          <w:sz w:val="22"/>
          <w:szCs w:val="22"/>
          <w:lang w:eastAsia="en-GB"/>
        </w:rPr>
        <w:t xml:space="preserve">cardiothoracic, orthopaedic and ophthalmic surgery as well as interventional and diagnostic cardiology. It is also the Scottish centre for heart transplantation and for patients with congenital cardiac and pulmonary vascular issues. A major diagnostic imaging centre, the hospital also has one of the largest concentrations of intensive care beds in the UK. </w:t>
      </w: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lang w:eastAsia="en-GB"/>
        </w:rPr>
      </w:pP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lang w:eastAsia="en-GB"/>
        </w:rPr>
      </w:pPr>
      <w:r w:rsidRPr="003724BF">
        <w:rPr>
          <w:rFonts w:ascii="Arial" w:hAnsi="Arial" w:cs="Arial"/>
          <w:sz w:val="22"/>
          <w:szCs w:val="22"/>
          <w:lang w:eastAsia="en-GB"/>
        </w:rPr>
        <w:t>The Golden Jubilee Foundation (GJF) also includes a four star residential training and conference venue – the Golden Jubilee Conference Hotel with audio visual links to the operating theatres, cardiac catheterisation laboratories and diagnostic imaging suites at the adjoining Golden Jubilee National Hospital (GJNH), the facility is perfect for medical and clinical conferences, showcasing new devices, techniques and IT technology.</w:t>
      </w: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lang w:eastAsia="en-GB"/>
        </w:rPr>
      </w:pP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color w:val="000000"/>
          <w:sz w:val="22"/>
          <w:szCs w:val="22"/>
          <w:lang w:val="en-US" w:eastAsia="en-GB"/>
        </w:rPr>
      </w:pPr>
      <w:r w:rsidRPr="003724BF">
        <w:rPr>
          <w:rFonts w:ascii="Arial" w:hAnsi="Arial" w:cs="Arial"/>
          <w:color w:val="000000"/>
          <w:sz w:val="22"/>
          <w:szCs w:val="22"/>
          <w:lang w:val="en-US" w:eastAsia="en-GB"/>
        </w:rPr>
        <w:t>Research takes forward the ways that healthcare professionals can provide improvements for patients and is also the way we give back real benefits to everyone. That is why we created our on-site research centre – the Golden Jubilee Research Institute. Currently undertaking ground-breaking research across all of our specialties, the Institute hosts a significant number of commercial and non-commercial research trials and studies.</w:t>
      </w: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color w:val="000000"/>
          <w:sz w:val="22"/>
          <w:szCs w:val="22"/>
          <w:lang w:val="en-US" w:eastAsia="en-GB"/>
        </w:rPr>
      </w:pPr>
    </w:p>
    <w:p w:rsidR="000866D6" w:rsidRPr="003724BF" w:rsidRDefault="000866D6" w:rsidP="006008FE">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3724BF">
        <w:rPr>
          <w:rFonts w:ascii="Arial" w:hAnsi="Arial" w:cs="Arial"/>
          <w:sz w:val="22"/>
          <w:szCs w:val="22"/>
          <w:lang w:eastAsia="en-GB"/>
        </w:rPr>
        <w:t>Some of the most ground breaking ideas are born out of issues encountered in day-to-day work and it is essential that staff are provided with the space, technology and support to undertake exciting new projects which lead to direct improvements for patients and service users. For this reason, we have created the fourth element of our campus – the Innovation Centre – as a location equipped with high specification technology to support our lead role for Innovation in NHSScotland.</w:t>
      </w: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color w:val="000000"/>
          <w:sz w:val="22"/>
          <w:szCs w:val="22"/>
          <w:lang w:eastAsia="en-GB"/>
        </w:rPr>
      </w:pPr>
    </w:p>
    <w:p w:rsidR="000866D6" w:rsidRPr="003724BF" w:rsidRDefault="000866D6" w:rsidP="006008FE">
      <w:pPr>
        <w:jc w:val="left"/>
        <w:rPr>
          <w:rFonts w:ascii="Arial" w:hAnsi="Arial" w:cs="Arial"/>
          <w:sz w:val="22"/>
          <w:szCs w:val="22"/>
        </w:rPr>
      </w:pPr>
      <w:r w:rsidRPr="003724BF">
        <w:rPr>
          <w:rFonts w:ascii="Arial" w:hAnsi="Arial" w:cs="Arial"/>
          <w:sz w:val="22"/>
          <w:szCs w:val="22"/>
        </w:rPr>
        <w:t>Our vision statement – ‘Leading quality, research and innovation for NHSScotland’ – gives us a clear idea of the direction we have set for the continuous improvement and delivery of our services. We have developed this in our Board’s 2020 vision, focusing on future service priorities and maximising capacity, to meet the priorities and demands of NHSScotland.</w:t>
      </w:r>
    </w:p>
    <w:p w:rsidR="000866D6" w:rsidRPr="003724BF" w:rsidRDefault="000866D6" w:rsidP="006008FE">
      <w:pPr>
        <w:jc w:val="left"/>
        <w:rPr>
          <w:rFonts w:ascii="Arial" w:hAnsi="Arial" w:cs="Arial"/>
          <w:color w:val="FF0000"/>
          <w:sz w:val="22"/>
          <w:szCs w:val="22"/>
        </w:rPr>
      </w:pPr>
    </w:p>
    <w:p w:rsidR="000866D6" w:rsidRPr="003724BF" w:rsidRDefault="000866D6" w:rsidP="006008FE">
      <w:pPr>
        <w:jc w:val="left"/>
        <w:rPr>
          <w:rFonts w:ascii="Arial" w:hAnsi="Arial" w:cs="Arial"/>
          <w:sz w:val="22"/>
          <w:szCs w:val="22"/>
        </w:rPr>
      </w:pPr>
      <w:r w:rsidRPr="003724BF">
        <w:rPr>
          <w:rFonts w:ascii="Arial" w:hAnsi="Arial" w:cs="Arial"/>
          <w:sz w:val="22"/>
          <w:szCs w:val="22"/>
        </w:rPr>
        <w:t xml:space="preserve">Sitting right at the heart of our strategy are our Board values, which set out our commitment on how we work and behave towards our patients, guests, visitors and to each other. Supporting these values – and more importantly, demonstrating them in everything we do and say, helps us provide a caring, personal and quality service for our patients, staff, visitors and guests. </w:t>
      </w:r>
    </w:p>
    <w:p w:rsidR="000866D6" w:rsidRPr="003724BF" w:rsidRDefault="000866D6" w:rsidP="00613A77">
      <w:pPr>
        <w:rPr>
          <w:rFonts w:ascii="Arial" w:hAnsi="Arial" w:cs="Arial"/>
          <w:sz w:val="22"/>
          <w:szCs w:val="22"/>
        </w:rPr>
      </w:pPr>
    </w:p>
    <w:p w:rsidR="000866D6" w:rsidRPr="003724BF" w:rsidRDefault="000866D6" w:rsidP="00613A77">
      <w:pPr>
        <w:pStyle w:val="Pa2"/>
        <w:jc w:val="both"/>
        <w:rPr>
          <w:rStyle w:val="A4"/>
          <w:rFonts w:ascii="Arial" w:hAnsi="Arial" w:cs="Arial"/>
          <w:sz w:val="22"/>
          <w:szCs w:val="22"/>
        </w:rPr>
      </w:pPr>
      <w:r w:rsidRPr="003724BF">
        <w:rPr>
          <w:rStyle w:val="A4"/>
          <w:rFonts w:ascii="Arial" w:hAnsi="Arial" w:cs="Arial"/>
          <w:sz w:val="22"/>
          <w:szCs w:val="22"/>
        </w:rPr>
        <w:t>Our Board Values are:</w:t>
      </w:r>
    </w:p>
    <w:p w:rsidR="000866D6" w:rsidRPr="003724BF" w:rsidRDefault="000866D6" w:rsidP="00613A77">
      <w:pPr>
        <w:pStyle w:val="Default"/>
        <w:jc w:val="both"/>
        <w:rPr>
          <w:sz w:val="22"/>
          <w:szCs w:val="22"/>
        </w:rPr>
      </w:pPr>
    </w:p>
    <w:p w:rsidR="000866D6" w:rsidRPr="003724BF" w:rsidRDefault="000866D6" w:rsidP="00E73ACB">
      <w:pPr>
        <w:pStyle w:val="Pa2"/>
        <w:numPr>
          <w:ilvl w:val="0"/>
          <w:numId w:val="13"/>
        </w:numPr>
        <w:jc w:val="both"/>
        <w:rPr>
          <w:rStyle w:val="A4"/>
          <w:rFonts w:ascii="Arial" w:hAnsi="Arial" w:cs="Arial"/>
          <w:sz w:val="22"/>
          <w:szCs w:val="22"/>
        </w:rPr>
      </w:pPr>
      <w:r w:rsidRPr="003724BF">
        <w:rPr>
          <w:rStyle w:val="A4"/>
          <w:rFonts w:ascii="Arial" w:hAnsi="Arial" w:cs="Arial"/>
          <w:sz w:val="22"/>
          <w:szCs w:val="22"/>
        </w:rPr>
        <w:t>Valuing dignity and respect;</w:t>
      </w:r>
    </w:p>
    <w:p w:rsidR="000866D6" w:rsidRPr="003724BF" w:rsidRDefault="000866D6" w:rsidP="00E73ACB">
      <w:pPr>
        <w:pStyle w:val="Pa2"/>
        <w:numPr>
          <w:ilvl w:val="0"/>
          <w:numId w:val="13"/>
        </w:numPr>
        <w:jc w:val="both"/>
        <w:rPr>
          <w:rStyle w:val="A4"/>
          <w:rFonts w:ascii="Arial" w:hAnsi="Arial" w:cs="Arial"/>
          <w:sz w:val="22"/>
          <w:szCs w:val="22"/>
        </w:rPr>
      </w:pPr>
      <w:r w:rsidRPr="003724BF">
        <w:rPr>
          <w:rStyle w:val="A4"/>
          <w:rFonts w:ascii="Arial" w:hAnsi="Arial" w:cs="Arial"/>
          <w:sz w:val="22"/>
          <w:szCs w:val="22"/>
        </w:rPr>
        <w:t>A ‘can do’ attitude;</w:t>
      </w:r>
    </w:p>
    <w:p w:rsidR="000866D6" w:rsidRPr="003724BF" w:rsidRDefault="000866D6" w:rsidP="00E73ACB">
      <w:pPr>
        <w:pStyle w:val="Pa2"/>
        <w:numPr>
          <w:ilvl w:val="0"/>
          <w:numId w:val="13"/>
        </w:numPr>
        <w:jc w:val="both"/>
        <w:rPr>
          <w:rStyle w:val="A4"/>
          <w:rFonts w:ascii="Arial" w:hAnsi="Arial" w:cs="Arial"/>
          <w:sz w:val="22"/>
          <w:szCs w:val="22"/>
        </w:rPr>
      </w:pPr>
      <w:r w:rsidRPr="003724BF">
        <w:rPr>
          <w:rStyle w:val="A4"/>
          <w:rFonts w:ascii="Arial" w:hAnsi="Arial" w:cs="Arial"/>
          <w:sz w:val="22"/>
          <w:szCs w:val="22"/>
        </w:rPr>
        <w:t>Leading commitment to quality;</w:t>
      </w:r>
    </w:p>
    <w:p w:rsidR="000866D6" w:rsidRPr="003724BF" w:rsidRDefault="000866D6" w:rsidP="00E73ACB">
      <w:pPr>
        <w:pStyle w:val="Pa2"/>
        <w:numPr>
          <w:ilvl w:val="0"/>
          <w:numId w:val="13"/>
        </w:numPr>
        <w:jc w:val="both"/>
        <w:rPr>
          <w:rStyle w:val="A4"/>
          <w:rFonts w:ascii="Arial" w:hAnsi="Arial" w:cs="Arial"/>
          <w:sz w:val="22"/>
          <w:szCs w:val="22"/>
        </w:rPr>
      </w:pPr>
      <w:r w:rsidRPr="003724BF">
        <w:rPr>
          <w:rStyle w:val="A4"/>
          <w:rFonts w:ascii="Arial" w:hAnsi="Arial" w:cs="Arial"/>
          <w:sz w:val="22"/>
          <w:szCs w:val="22"/>
        </w:rPr>
        <w:t>Understanding our responsibilities; and</w:t>
      </w:r>
    </w:p>
    <w:p w:rsidR="000866D6" w:rsidRPr="003724BF" w:rsidRDefault="000866D6" w:rsidP="00E73ACB">
      <w:pPr>
        <w:pStyle w:val="Pa2"/>
        <w:numPr>
          <w:ilvl w:val="0"/>
          <w:numId w:val="13"/>
        </w:numPr>
        <w:jc w:val="both"/>
        <w:rPr>
          <w:rFonts w:ascii="Arial" w:hAnsi="Arial" w:cs="Arial"/>
          <w:color w:val="000000"/>
          <w:sz w:val="22"/>
          <w:szCs w:val="22"/>
        </w:rPr>
      </w:pPr>
      <w:r w:rsidRPr="003724BF">
        <w:rPr>
          <w:rStyle w:val="A4"/>
          <w:rFonts w:ascii="Arial" w:hAnsi="Arial" w:cs="Arial"/>
          <w:sz w:val="22"/>
          <w:szCs w:val="22"/>
        </w:rPr>
        <w:t>Effectively working together.</w:t>
      </w:r>
    </w:p>
    <w:p w:rsidR="000866D6" w:rsidRPr="003724BF" w:rsidRDefault="000866D6" w:rsidP="00613A77">
      <w:pPr>
        <w:rPr>
          <w:rFonts w:ascii="Arial" w:hAnsi="Arial" w:cs="Arial"/>
          <w:sz w:val="22"/>
          <w:szCs w:val="22"/>
        </w:rPr>
      </w:pPr>
    </w:p>
    <w:p w:rsidR="00CE3EF0" w:rsidRDefault="00CE3EF0" w:rsidP="00613A77">
      <w:pPr>
        <w:rPr>
          <w:rFonts w:ascii="Arial" w:hAnsi="Arial" w:cs="Arial"/>
          <w:sz w:val="22"/>
          <w:szCs w:val="22"/>
        </w:rPr>
      </w:pPr>
    </w:p>
    <w:p w:rsidR="00CE3EF0" w:rsidRDefault="00CE3EF0" w:rsidP="00613A77">
      <w:pPr>
        <w:rPr>
          <w:rFonts w:ascii="Arial" w:hAnsi="Arial" w:cs="Arial"/>
          <w:sz w:val="22"/>
          <w:szCs w:val="22"/>
        </w:rPr>
      </w:pPr>
    </w:p>
    <w:p w:rsidR="00CE3EF0" w:rsidRDefault="00CE3EF0" w:rsidP="00613A77">
      <w:pPr>
        <w:rPr>
          <w:rFonts w:ascii="Arial" w:hAnsi="Arial" w:cs="Arial"/>
          <w:sz w:val="22"/>
          <w:szCs w:val="22"/>
        </w:rPr>
      </w:pPr>
    </w:p>
    <w:p w:rsidR="00CE3EF0" w:rsidRDefault="00CE3EF0" w:rsidP="00613A77">
      <w:pPr>
        <w:rPr>
          <w:rFonts w:ascii="Arial" w:hAnsi="Arial" w:cs="Arial"/>
          <w:sz w:val="22"/>
          <w:szCs w:val="22"/>
        </w:rPr>
      </w:pPr>
    </w:p>
    <w:p w:rsidR="000866D6" w:rsidRPr="003724BF" w:rsidRDefault="000866D6" w:rsidP="00613A77">
      <w:pPr>
        <w:pStyle w:val="Heading3"/>
        <w:numPr>
          <w:ilvl w:val="0"/>
          <w:numId w:val="0"/>
        </w:numPr>
        <w:tabs>
          <w:tab w:val="left" w:pos="1770"/>
        </w:tabs>
        <w:rPr>
          <w:rFonts w:ascii="Arial" w:hAnsi="Arial" w:cs="Arial"/>
          <w:b/>
          <w:bCs/>
          <w:kern w:val="0"/>
          <w:sz w:val="22"/>
          <w:szCs w:val="22"/>
        </w:rPr>
      </w:pPr>
    </w:p>
    <w:p w:rsidR="000866D6"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D45B7" w:rsidRPr="000D45B7" w:rsidRDefault="000D45B7" w:rsidP="000D45B7">
      <w:pPr>
        <w:rPr>
          <w:rFonts w:ascii="Arial" w:hAnsi="Arial" w:cs="Arial"/>
          <w:b/>
          <w:sz w:val="22"/>
          <w:szCs w:val="22"/>
        </w:rPr>
      </w:pPr>
      <w:r w:rsidRPr="000D45B7">
        <w:rPr>
          <w:rFonts w:ascii="Arial" w:hAnsi="Arial" w:cs="Arial"/>
          <w:b/>
          <w:sz w:val="22"/>
          <w:szCs w:val="22"/>
        </w:rPr>
        <w:t>Annual Operational Plans</w:t>
      </w:r>
    </w:p>
    <w:p w:rsidR="008A2572" w:rsidRDefault="008A2572" w:rsidP="008A2572">
      <w:pPr>
        <w:pStyle w:val="Default"/>
        <w:rPr>
          <w:b/>
          <w:bCs/>
          <w:color w:val="auto"/>
          <w:sz w:val="22"/>
          <w:szCs w:val="22"/>
          <w:lang w:eastAsia="en-US"/>
        </w:rPr>
      </w:pPr>
    </w:p>
    <w:p w:rsidR="008A2572" w:rsidRDefault="008A2572" w:rsidP="008A2572">
      <w:pPr>
        <w:pStyle w:val="Default"/>
        <w:rPr>
          <w:sz w:val="22"/>
          <w:szCs w:val="22"/>
        </w:rPr>
      </w:pPr>
      <w:r>
        <w:rPr>
          <w:sz w:val="22"/>
          <w:szCs w:val="22"/>
        </w:rPr>
        <w:t xml:space="preserve">Against a backdrop of </w:t>
      </w:r>
      <w:r w:rsidRPr="008A2572">
        <w:rPr>
          <w:sz w:val="22"/>
          <w:szCs w:val="22"/>
        </w:rPr>
        <w:t xml:space="preserve">significant change to the Health and Social Care planning environment at local, regional and national level, </w:t>
      </w:r>
      <w:r>
        <w:rPr>
          <w:sz w:val="22"/>
          <w:szCs w:val="22"/>
        </w:rPr>
        <w:t xml:space="preserve">and </w:t>
      </w:r>
      <w:r w:rsidRPr="008A2572">
        <w:rPr>
          <w:sz w:val="22"/>
          <w:szCs w:val="22"/>
        </w:rPr>
        <w:t>with the introduction of Integration Authority commissioning plans,</w:t>
      </w:r>
      <w:r w:rsidR="00CE3EF0">
        <w:rPr>
          <w:sz w:val="22"/>
          <w:szCs w:val="22"/>
        </w:rPr>
        <w:t xml:space="preserve"> the Scottish Government has recognised the need </w:t>
      </w:r>
      <w:r w:rsidR="00AD5036">
        <w:rPr>
          <w:sz w:val="22"/>
          <w:szCs w:val="22"/>
        </w:rPr>
        <w:t xml:space="preserve">for </w:t>
      </w:r>
      <w:r w:rsidR="00AD5036" w:rsidRPr="008A2572">
        <w:rPr>
          <w:sz w:val="22"/>
          <w:szCs w:val="22"/>
        </w:rPr>
        <w:t>significant</w:t>
      </w:r>
      <w:r w:rsidRPr="008A2572">
        <w:rPr>
          <w:sz w:val="22"/>
          <w:szCs w:val="22"/>
        </w:rPr>
        <w:t xml:space="preserve"> developments in workforce planning, financial planning and regional planning for transformational change. </w:t>
      </w:r>
    </w:p>
    <w:p w:rsidR="00CE3EF0" w:rsidRDefault="00CE3EF0" w:rsidP="008A2572">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b w:val="0"/>
          <w:sz w:val="22"/>
          <w:szCs w:val="22"/>
        </w:rPr>
      </w:pPr>
    </w:p>
    <w:p w:rsidR="000866D6" w:rsidRPr="008A2572" w:rsidRDefault="00CE3EF0" w:rsidP="008A2572">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b w:val="0"/>
          <w:sz w:val="22"/>
          <w:szCs w:val="22"/>
        </w:rPr>
      </w:pPr>
      <w:r>
        <w:rPr>
          <w:rFonts w:ascii="Arial" w:hAnsi="Arial" w:cs="Arial"/>
          <w:b w:val="0"/>
          <w:sz w:val="22"/>
          <w:szCs w:val="22"/>
        </w:rPr>
        <w:t>They</w:t>
      </w:r>
      <w:r w:rsidR="008A2572">
        <w:rPr>
          <w:rFonts w:ascii="Arial" w:hAnsi="Arial" w:cs="Arial"/>
          <w:b w:val="0"/>
          <w:sz w:val="22"/>
          <w:szCs w:val="22"/>
        </w:rPr>
        <w:t xml:space="preserve"> have reflected this period of change in a request to Boards to </w:t>
      </w:r>
      <w:r w:rsidR="008A2572" w:rsidRPr="008A2572">
        <w:rPr>
          <w:rFonts w:ascii="Arial" w:hAnsi="Arial" w:cs="Arial"/>
          <w:b w:val="0"/>
          <w:sz w:val="22"/>
          <w:szCs w:val="22"/>
        </w:rPr>
        <w:t>submit an Annual Operational Plan for 2018-19</w:t>
      </w:r>
      <w:r w:rsidR="008A2572">
        <w:rPr>
          <w:rFonts w:ascii="Arial" w:hAnsi="Arial" w:cs="Arial"/>
          <w:b w:val="0"/>
          <w:sz w:val="22"/>
          <w:szCs w:val="22"/>
        </w:rPr>
        <w:t xml:space="preserve"> as a replacement to the Local Delivery Plan</w:t>
      </w:r>
      <w:r w:rsidR="008A2572" w:rsidRPr="008A2572">
        <w:rPr>
          <w:rFonts w:ascii="Arial" w:hAnsi="Arial" w:cs="Arial"/>
          <w:b w:val="0"/>
          <w:sz w:val="22"/>
          <w:szCs w:val="22"/>
        </w:rPr>
        <w:t xml:space="preserve">, shared and aligned with the strategic plans of the relevant </w:t>
      </w:r>
      <w:r w:rsidR="000902DA">
        <w:rPr>
          <w:rFonts w:ascii="Arial" w:hAnsi="Arial" w:cs="Arial"/>
          <w:b w:val="0"/>
          <w:sz w:val="22"/>
          <w:szCs w:val="22"/>
        </w:rPr>
        <w:t>partners</w:t>
      </w:r>
      <w:r w:rsidR="008A2572" w:rsidRPr="008A2572">
        <w:rPr>
          <w:rFonts w:ascii="Arial" w:hAnsi="Arial" w:cs="Arial"/>
          <w:b w:val="0"/>
          <w:sz w:val="22"/>
          <w:szCs w:val="22"/>
        </w:rPr>
        <w:t xml:space="preserve">. This </w:t>
      </w:r>
      <w:r w:rsidR="000902DA">
        <w:rPr>
          <w:rFonts w:ascii="Arial" w:hAnsi="Arial" w:cs="Arial"/>
          <w:b w:val="0"/>
          <w:sz w:val="22"/>
          <w:szCs w:val="22"/>
        </w:rPr>
        <w:t xml:space="preserve">plan is </w:t>
      </w:r>
      <w:r>
        <w:rPr>
          <w:rFonts w:ascii="Arial" w:hAnsi="Arial" w:cs="Arial"/>
          <w:b w:val="0"/>
          <w:sz w:val="22"/>
          <w:szCs w:val="22"/>
        </w:rPr>
        <w:t xml:space="preserve">to be </w:t>
      </w:r>
      <w:r w:rsidR="008A2572" w:rsidRPr="008A2572">
        <w:rPr>
          <w:rFonts w:ascii="Arial" w:hAnsi="Arial" w:cs="Arial"/>
          <w:b w:val="0"/>
          <w:sz w:val="22"/>
          <w:szCs w:val="22"/>
        </w:rPr>
        <w:t>focus</w:t>
      </w:r>
      <w:r w:rsidR="000902DA">
        <w:rPr>
          <w:rFonts w:ascii="Arial" w:hAnsi="Arial" w:cs="Arial"/>
          <w:b w:val="0"/>
          <w:sz w:val="22"/>
          <w:szCs w:val="22"/>
        </w:rPr>
        <w:t>sed</w:t>
      </w:r>
      <w:r w:rsidR="008A2572" w:rsidRPr="008A2572">
        <w:rPr>
          <w:rFonts w:ascii="Arial" w:hAnsi="Arial" w:cs="Arial"/>
          <w:b w:val="0"/>
          <w:sz w:val="22"/>
          <w:szCs w:val="22"/>
        </w:rPr>
        <w:t xml:space="preserve"> primarily on performance, finance and workforce, concentrating on the key standards that </w:t>
      </w:r>
      <w:r w:rsidR="000902DA">
        <w:rPr>
          <w:rFonts w:ascii="Arial" w:hAnsi="Arial" w:cs="Arial"/>
          <w:b w:val="0"/>
          <w:sz w:val="22"/>
          <w:szCs w:val="22"/>
        </w:rPr>
        <w:t xml:space="preserve">are most important to patients. </w:t>
      </w:r>
      <w:r w:rsidR="008A2572" w:rsidRPr="008A2572">
        <w:rPr>
          <w:rFonts w:ascii="Arial" w:hAnsi="Arial" w:cs="Arial"/>
          <w:b w:val="0"/>
          <w:sz w:val="22"/>
          <w:szCs w:val="22"/>
        </w:rPr>
        <w:t xml:space="preserve">This </w:t>
      </w:r>
      <w:r>
        <w:rPr>
          <w:rFonts w:ascii="Arial" w:hAnsi="Arial" w:cs="Arial"/>
          <w:b w:val="0"/>
          <w:sz w:val="22"/>
          <w:szCs w:val="22"/>
        </w:rPr>
        <w:t>is designed to e</w:t>
      </w:r>
      <w:r w:rsidR="000902DA">
        <w:rPr>
          <w:rFonts w:ascii="Arial" w:hAnsi="Arial" w:cs="Arial"/>
          <w:b w:val="0"/>
          <w:sz w:val="22"/>
          <w:szCs w:val="22"/>
        </w:rPr>
        <w:t>nable a greater understanding of local planning and its alignment with Regional and National Planning processes</w:t>
      </w:r>
      <w:r w:rsidR="008A2572" w:rsidRPr="008A2572">
        <w:rPr>
          <w:rFonts w:ascii="Arial" w:hAnsi="Arial" w:cs="Arial"/>
          <w:b w:val="0"/>
          <w:sz w:val="22"/>
          <w:szCs w:val="22"/>
        </w:rPr>
        <w:t>.</w:t>
      </w:r>
    </w:p>
    <w:p w:rsidR="000866D6" w:rsidRPr="008A2572"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b w:val="0"/>
          <w:sz w:val="22"/>
          <w:szCs w:val="22"/>
        </w:rPr>
      </w:pPr>
    </w:p>
    <w:p w:rsidR="000866D6" w:rsidRPr="003724BF" w:rsidRDefault="00CE3EF0" w:rsidP="00CE3EF0">
      <w:pPr>
        <w:rPr>
          <w:rFonts w:ascii="Arial" w:hAnsi="Arial" w:cs="Arial"/>
          <w:sz w:val="22"/>
          <w:szCs w:val="22"/>
        </w:rPr>
      </w:pPr>
      <w:r>
        <w:rPr>
          <w:rFonts w:ascii="Arial" w:hAnsi="Arial" w:cs="Arial"/>
          <w:sz w:val="22"/>
          <w:szCs w:val="22"/>
        </w:rPr>
        <w:t xml:space="preserve">In this first Annual Operational Plan we lay out our key strategic priorities and our contribution to the emerging Regional and National Boards Delivery Plans. This plan is underpinned by finance and workforce planning. </w:t>
      </w: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Default="000866D6" w:rsidP="00A50B12"/>
    <w:p w:rsidR="000866D6" w:rsidRDefault="000866D6" w:rsidP="00A50B12"/>
    <w:p w:rsidR="000866D6" w:rsidRDefault="000866D6" w:rsidP="00A50B12"/>
    <w:p w:rsidR="000866D6" w:rsidRDefault="000866D6" w:rsidP="00A50B12"/>
    <w:p w:rsidR="000866D6" w:rsidRDefault="000866D6" w:rsidP="00A50B12"/>
    <w:p w:rsidR="000866D6" w:rsidRDefault="000866D6" w:rsidP="00A50B12"/>
    <w:p w:rsidR="000866D6" w:rsidRPr="00A50B12" w:rsidRDefault="000866D6" w:rsidP="00A50B12"/>
    <w:p w:rsidR="000866D6" w:rsidRDefault="000866D6"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Default="00CE3EF0" w:rsidP="00613A77">
      <w:pPr>
        <w:autoSpaceDE w:val="0"/>
        <w:autoSpaceDN w:val="0"/>
        <w:adjustRightInd w:val="0"/>
        <w:rPr>
          <w:rFonts w:ascii="Arial" w:hAnsi="Arial" w:cs="Arial"/>
          <w:b/>
          <w:bCs/>
          <w:sz w:val="22"/>
          <w:szCs w:val="22"/>
        </w:rPr>
      </w:pPr>
    </w:p>
    <w:p w:rsidR="00CE3EF0" w:rsidRPr="003724BF" w:rsidRDefault="00CE3EF0" w:rsidP="00613A77">
      <w:pPr>
        <w:autoSpaceDE w:val="0"/>
        <w:autoSpaceDN w:val="0"/>
        <w:adjustRightInd w:val="0"/>
        <w:rPr>
          <w:rFonts w:ascii="Arial" w:hAnsi="Arial" w:cs="Arial"/>
          <w:b/>
          <w:bCs/>
          <w:sz w:val="22"/>
          <w:szCs w:val="22"/>
        </w:rPr>
      </w:pP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8953EE" w:rsidRPr="00AC004A" w:rsidRDefault="008953EE" w:rsidP="008953EE">
      <w:pPr>
        <w:tabs>
          <w:tab w:val="clear" w:pos="9000"/>
          <w:tab w:val="right" w:pos="8100"/>
        </w:tabs>
        <w:jc w:val="left"/>
        <w:rPr>
          <w:rFonts w:ascii="Arial" w:hAnsi="Arial" w:cs="Arial"/>
          <w:b/>
          <w:sz w:val="22"/>
          <w:szCs w:val="22"/>
        </w:rPr>
      </w:pPr>
      <w:r w:rsidRPr="00AC004A">
        <w:rPr>
          <w:rFonts w:ascii="Arial" w:hAnsi="Arial" w:cs="Arial"/>
          <w:b/>
          <w:sz w:val="22"/>
          <w:szCs w:val="22"/>
        </w:rPr>
        <w:lastRenderedPageBreak/>
        <w:t>National Boards Collaborative Plan</w:t>
      </w:r>
    </w:p>
    <w:p w:rsidR="008953EE" w:rsidRDefault="008953EE" w:rsidP="008953EE">
      <w:pPr>
        <w:spacing w:line="240" w:lineRule="auto"/>
        <w:rPr>
          <w:rFonts w:ascii="Arial" w:hAnsi="Arial" w:cs="Arial"/>
        </w:rPr>
      </w:pPr>
    </w:p>
    <w:p w:rsidR="008953EE" w:rsidRPr="00B83F65" w:rsidRDefault="008953EE" w:rsidP="008953EE">
      <w:pPr>
        <w:spacing w:line="240" w:lineRule="auto"/>
        <w:rPr>
          <w:rFonts w:ascii="Arial" w:hAnsi="Arial" w:cs="Arial"/>
          <w:sz w:val="22"/>
          <w:szCs w:val="22"/>
        </w:rPr>
      </w:pPr>
      <w:r w:rsidRPr="00AC004A">
        <w:rPr>
          <w:rFonts w:ascii="Arial" w:hAnsi="Arial" w:cs="Arial"/>
          <w:sz w:val="22"/>
          <w:szCs w:val="22"/>
        </w:rPr>
        <w:t>Golden Jubilee Foundation is an active member of a number of workstream groups set up by the National Boards to increase levels of collaboration to meet key delivery priorities as outlined in the Health and Social Care Delivery Plan.</w:t>
      </w:r>
      <w:r>
        <w:rPr>
          <w:rFonts w:ascii="Arial" w:hAnsi="Arial" w:cs="Arial"/>
          <w:sz w:val="22"/>
          <w:szCs w:val="22"/>
        </w:rPr>
        <w:t xml:space="preserve"> </w:t>
      </w:r>
    </w:p>
    <w:p w:rsidR="008953EE" w:rsidRPr="00B83F65" w:rsidRDefault="008953EE" w:rsidP="008953EE">
      <w:pPr>
        <w:spacing w:line="360" w:lineRule="auto"/>
        <w:rPr>
          <w:rFonts w:ascii="Arial" w:eastAsia="Arial" w:hAnsi="Arial" w:cs="Arial"/>
          <w:sz w:val="22"/>
          <w:szCs w:val="22"/>
        </w:rPr>
      </w:pPr>
    </w:p>
    <w:p w:rsidR="007928A5" w:rsidRDefault="007928A5" w:rsidP="007928A5">
      <w:pPr>
        <w:spacing w:line="240" w:lineRule="auto"/>
        <w:rPr>
          <w:rFonts w:ascii="Arial" w:eastAsia="Arial" w:hAnsi="Arial" w:cs="Arial"/>
          <w:sz w:val="22"/>
          <w:szCs w:val="22"/>
        </w:rPr>
      </w:pPr>
      <w:r w:rsidRPr="007928A5">
        <w:rPr>
          <w:rFonts w:ascii="Arial" w:eastAsia="Arial" w:hAnsi="Arial" w:cs="Arial"/>
          <w:sz w:val="22"/>
          <w:szCs w:val="22"/>
        </w:rPr>
        <w:t xml:space="preserve">The National Board Plan 2018-23 will be submitted to Scottish Government at the end of March 2018. This paper provides a summary of the emerging plan for Board meetings prior to the submission deadline and is to endorse the general principles and direction of travel. Further engagement with Scottish Government, regions, territorial boards and social care partners will be required before the plan is finalised and </w:t>
      </w:r>
      <w:proofErr w:type="spellStart"/>
      <w:r w:rsidRPr="007928A5">
        <w:rPr>
          <w:rFonts w:ascii="Arial" w:eastAsia="Arial" w:hAnsi="Arial" w:cs="Arial"/>
          <w:sz w:val="22"/>
          <w:szCs w:val="22"/>
        </w:rPr>
        <w:t>workstreams</w:t>
      </w:r>
      <w:proofErr w:type="spellEnd"/>
      <w:r w:rsidRPr="007928A5">
        <w:rPr>
          <w:rFonts w:ascii="Arial" w:eastAsia="Arial" w:hAnsi="Arial" w:cs="Arial"/>
          <w:sz w:val="22"/>
          <w:szCs w:val="22"/>
        </w:rPr>
        <w:t xml:space="preserve"> which will involve Boards collaborating to deliver the plan will require further discussion and sign-off at future Board meetings to ensure the appropriate governance of investment and resource decisions. </w:t>
      </w:r>
    </w:p>
    <w:p w:rsidR="007928A5" w:rsidRPr="007928A5" w:rsidRDefault="007928A5" w:rsidP="007928A5">
      <w:pPr>
        <w:spacing w:line="240" w:lineRule="auto"/>
        <w:rPr>
          <w:rFonts w:ascii="Arial" w:eastAsia="Arial" w:hAnsi="Arial" w:cs="Arial"/>
          <w:sz w:val="22"/>
          <w:szCs w:val="22"/>
        </w:rPr>
      </w:pPr>
    </w:p>
    <w:p w:rsidR="008953EE" w:rsidRPr="00B83F65" w:rsidRDefault="008953EE" w:rsidP="008953EE">
      <w:pPr>
        <w:spacing w:line="240" w:lineRule="auto"/>
        <w:rPr>
          <w:rFonts w:ascii="Arial" w:hAnsi="Arial" w:cs="Arial"/>
          <w:color w:val="000000" w:themeColor="text1"/>
          <w:sz w:val="22"/>
          <w:szCs w:val="22"/>
          <w:lang w:eastAsia="en-GB"/>
        </w:rPr>
      </w:pPr>
      <w:r w:rsidRPr="00B83F65">
        <w:rPr>
          <w:rFonts w:ascii="Arial" w:eastAsia="Arial" w:hAnsi="Arial" w:cs="Arial"/>
          <w:sz w:val="22"/>
          <w:szCs w:val="22"/>
        </w:rPr>
        <w:t xml:space="preserve">As national boards we will support the </w:t>
      </w:r>
      <w:r w:rsidRPr="00B83F65">
        <w:rPr>
          <w:rFonts w:ascii="Arial" w:eastAsia="Arial" w:hAnsi="Arial" w:cs="Arial"/>
          <w:i/>
          <w:iCs/>
          <w:sz w:val="22"/>
          <w:szCs w:val="22"/>
        </w:rPr>
        <w:t xml:space="preserve">Health and Social Care Delivery Plan, </w:t>
      </w:r>
      <w:r w:rsidRPr="00B83F65">
        <w:rPr>
          <w:rFonts w:ascii="Arial" w:eastAsia="Arial" w:hAnsi="Arial" w:cs="Arial"/>
          <w:sz w:val="22"/>
          <w:szCs w:val="22"/>
        </w:rPr>
        <w:t xml:space="preserve">providing services that meet changing national, </w:t>
      </w:r>
      <w:r w:rsidRPr="00B83F65">
        <w:rPr>
          <w:rFonts w:ascii="Arial" w:hAnsi="Arial" w:cs="Arial"/>
          <w:color w:val="000000" w:themeColor="text1"/>
          <w:sz w:val="22"/>
          <w:szCs w:val="22"/>
          <w:lang w:eastAsia="en-GB"/>
        </w:rPr>
        <w:t xml:space="preserve">regional and local needs. </w:t>
      </w:r>
      <w:r w:rsidRPr="00B83F65">
        <w:rPr>
          <w:rFonts w:ascii="Arial" w:eastAsia="Arial" w:hAnsi="Arial" w:cs="Arial"/>
          <w:sz w:val="22"/>
          <w:szCs w:val="22"/>
        </w:rPr>
        <w:t xml:space="preserve">Our plan will be closely aligned with regional plans and will support Scottish Government policy including the </w:t>
      </w:r>
      <w:r w:rsidRPr="00B83F65">
        <w:rPr>
          <w:rFonts w:ascii="Arial" w:eastAsia="Arial" w:hAnsi="Arial" w:cs="Arial"/>
          <w:i/>
          <w:iCs/>
          <w:sz w:val="22"/>
          <w:szCs w:val="22"/>
        </w:rPr>
        <w:t>National Clinical Strategy, Realistic Medicine</w:t>
      </w:r>
      <w:r w:rsidRPr="00B83F65">
        <w:rPr>
          <w:rFonts w:ascii="Arial" w:eastAsia="Arial" w:hAnsi="Arial" w:cs="Arial"/>
          <w:sz w:val="22"/>
          <w:szCs w:val="22"/>
        </w:rPr>
        <w:t xml:space="preserve"> and the </w:t>
      </w:r>
      <w:r w:rsidRPr="00B83F65">
        <w:rPr>
          <w:rFonts w:ascii="Arial" w:eastAsia="Arial" w:hAnsi="Arial" w:cs="Arial"/>
          <w:i/>
          <w:iCs/>
          <w:sz w:val="22"/>
          <w:szCs w:val="22"/>
        </w:rPr>
        <w:t>Everyone Matters: 2020 Workforce Vision.</w:t>
      </w:r>
      <w:r w:rsidRPr="00B83F65">
        <w:rPr>
          <w:rFonts w:ascii="Arial" w:eastAsia="Arial" w:hAnsi="Arial" w:cs="Arial"/>
          <w:sz w:val="22"/>
          <w:szCs w:val="22"/>
        </w:rPr>
        <w:t xml:space="preserve"> The plan will bring together collaborative teams </w:t>
      </w:r>
      <w:r w:rsidRPr="00B83F65">
        <w:rPr>
          <w:rFonts w:ascii="Arial" w:hAnsi="Arial" w:cs="Arial"/>
          <w:color w:val="000000" w:themeColor="text1"/>
          <w:sz w:val="22"/>
          <w:szCs w:val="22"/>
          <w:lang w:eastAsia="en-GB"/>
        </w:rPr>
        <w:t xml:space="preserve">to meet the challenges described in the regional plans and from our own analysis, </w:t>
      </w:r>
      <w:r w:rsidRPr="00B83F65">
        <w:rPr>
          <w:rFonts w:ascii="Arial" w:hAnsi="Arial" w:cs="Arial"/>
          <w:color w:val="000000" w:themeColor="text1"/>
          <w:sz w:val="22"/>
          <w:szCs w:val="22"/>
        </w:rPr>
        <w:t>helping to tackle the challenges of health inequalities</w:t>
      </w:r>
      <w:bookmarkStart w:id="0" w:name="_GoBack"/>
      <w:bookmarkEnd w:id="0"/>
      <w:r w:rsidRPr="00B83F65">
        <w:rPr>
          <w:rFonts w:ascii="Arial" w:hAnsi="Arial" w:cs="Arial"/>
          <w:color w:val="000000" w:themeColor="text1"/>
          <w:sz w:val="22"/>
          <w:szCs w:val="22"/>
        </w:rPr>
        <w:t xml:space="preserve">, an ageing population and restricted budgets. The plan will involve </w:t>
      </w:r>
      <w:r w:rsidRPr="00B83F65">
        <w:rPr>
          <w:rFonts w:ascii="Arial" w:hAnsi="Arial" w:cs="Arial"/>
          <w:color w:val="000000" w:themeColor="text1"/>
          <w:sz w:val="22"/>
          <w:szCs w:val="22"/>
          <w:lang w:eastAsia="en-GB"/>
        </w:rPr>
        <w:t xml:space="preserve">developing </w:t>
      </w:r>
      <w:r w:rsidRPr="00B83F65">
        <w:rPr>
          <w:rFonts w:ascii="Arial" w:eastAsia="Arial" w:hAnsi="Arial" w:cs="Arial"/>
          <w:sz w:val="22"/>
          <w:szCs w:val="22"/>
        </w:rPr>
        <w:t xml:space="preserve">new areas of collaborative work, distinct from ‘core business’ and </w:t>
      </w:r>
      <w:r w:rsidRPr="00B83F65">
        <w:rPr>
          <w:rFonts w:ascii="Arial" w:hAnsi="Arial" w:cs="Arial"/>
          <w:color w:val="000000" w:themeColor="text1"/>
          <w:sz w:val="22"/>
          <w:szCs w:val="22"/>
          <w:lang w:eastAsia="en-GB"/>
        </w:rPr>
        <w:t xml:space="preserve">underpinned by national evaluation, improvement and transformation services. </w:t>
      </w:r>
    </w:p>
    <w:p w:rsidR="008953EE" w:rsidRPr="00B83F65" w:rsidRDefault="00245C8D" w:rsidP="008953EE">
      <w:pPr>
        <w:spacing w:line="240" w:lineRule="auto"/>
        <w:rPr>
          <w:rFonts w:ascii="Arial" w:hAnsi="Arial" w:cs="Arial"/>
          <w:color w:val="000000" w:themeColor="text1"/>
          <w:sz w:val="22"/>
          <w:szCs w:val="22"/>
          <w:lang w:eastAsia="en-GB"/>
        </w:rPr>
      </w:pPr>
      <w:r>
        <w:rPr>
          <w:rFonts w:ascii="Arial" w:hAnsi="Arial" w:cs="Arial"/>
          <w:noProof/>
          <w:color w:val="000000" w:themeColor="text1"/>
          <w:sz w:val="22"/>
          <w:szCs w:val="22"/>
          <w:lang w:eastAsia="en-GB"/>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Callout: Right Arrow 4" o:spid="_x0000_s1029" type="#_x0000_t78" style="position:absolute;left:0;text-align:left;margin-left:57.75pt;margin-top:174.9pt;width:157.5pt;height:36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BQDgAIAAFwFAAAOAAAAZHJzL2Uyb0RvYy54bWysVEtv2zAMvg/YfxB0X50U6R5GnSJI0WFA&#10;0RZth54VWYoNSKJGKbGzXz9KdtyiLXYYdrEpkfz40EeeX/TWsL3C0IKr+PxkxplyEurWbSv+8/Hq&#10;01fOQhSuFgacqvhBBX6x/PjhvPOlOoUGTK2QEYgLZecr3sToy6IIslFWhBPwypFSA1oR6YjbokbR&#10;Ebo1xels9rnoAGuPIFUIdHs5KPky42utZLzVOqjITMUpt5i/mL+b9C2W56LcovBNK8c0xD9kYUXr&#10;KOgEdSmiYDts30DZViIE0PFEgi1A61aqXANVM5+9quahEV7lWqg5wU9tCv8PVt7s75C1dcUXnDlh&#10;6YnWwhjYxZLdt9smshUidGyROtX5UJLDg7/D8RRITGX3Gm36U0Gsz909TN1VfWSSLum5Zqdn9AiS&#10;dIuzL3ROoMWzt8cQvyuwLAkVxxQ/hx9Tyh0W++sQB7+jPYGk1IZkshQPRqV8jLtXmspL4bN3JpZa&#10;G2R7QZQQUioX54OqEbUars8o1WNyk0dONQMmZN0aM2GPAIm0b7GHXEf75KoyLyfn2d8SG5wnjxwZ&#10;XJycbesA3wMwVNUYebA/NmloTepS7Dc9mSRxA/WBeIAwDEjw8qqlN7gWId4JpImgZ6Mpj7f00Qa6&#10;isMocdYA/n7vPtkTUUnLWUcTVvHwaydQcWZ+OKLwt/likUYyHzIfOMOXms1LjdvZNdCLzWmfeJlF&#10;csZojqJGsE+0DFYpKqmEkxS74jLi8bCOw+TTOpFqtcpmNIZexGv34GUCTw1OtHrsnwT6kYiRKHwD&#10;x2kU5SsKDrbJ08FqF0G3mZ/PfR1bTyOcOTSum7QjXp6z1fNSXP4BAAD//wMAUEsDBBQABgAIAAAA&#10;IQDZD3un4wAAAAsBAAAPAAAAZHJzL2Rvd25yZXYueG1sTI/BTsMwEETvSPyDtUjcqJ2mqUKIUyEQ&#10;VEhFoikgcXNjk0TE6xC7Tfh7lhO97eyOZt/kq8l27GgG3zqUEM0EMIOV0y3WEl53D1cpMB8UatU5&#10;NBJ+jIdVcX6Wq0y7EbfmWIaaUQj6TEloQugzzn3VGKv8zPUG6fbpBqsCyaHmelAjhduOz4VYcqta&#10;pA+N6s1dY6qv8mAlPKf3G/v0Uq7fxq1bJ+8f3+IxXkp5eTHd3gALZgr/ZvjDJ3QoiGnvDqg960hH&#10;SUJWCfHimjqQYxEL2uxpmEcp8CLnpx2KXwAAAP//AwBQSwECLQAUAAYACAAAACEAtoM4kv4AAADh&#10;AQAAEwAAAAAAAAAAAAAAAAAAAAAAW0NvbnRlbnRfVHlwZXNdLnhtbFBLAQItABQABgAIAAAAIQA4&#10;/SH/1gAAAJQBAAALAAAAAAAAAAAAAAAAAC8BAABfcmVscy8ucmVsc1BLAQItABQABgAIAAAAIQDU&#10;UBQDgAIAAFwFAAAOAAAAAAAAAAAAAAAAAC4CAABkcnMvZTJvRG9jLnhtbFBLAQItABQABgAIAAAA&#10;IQDZD3un4wAAAAsBAAAPAAAAAAAAAAAAAAAAANoEAABkcnMvZG93bnJldi54bWxQSwUGAAAAAAQA&#10;BADzAAAA6gUAAAAA&#10;" adj="14035,,20366" fillcolor="#4f81bd [3204]" strokecolor="#243f60 [1604]" strokeweight="1pt">
            <v:textbox>
              <w:txbxContent>
                <w:p w:rsidR="00CE1DE2" w:rsidRDefault="00CE1DE2" w:rsidP="008953EE">
                  <w:pPr>
                    <w:jc w:val="center"/>
                  </w:pPr>
                  <w:r>
                    <w:t>National Board Plan</w:t>
                  </w:r>
                </w:p>
              </w:txbxContent>
            </v:textbox>
          </v:shape>
        </w:pict>
      </w:r>
      <w:r w:rsidR="008953EE" w:rsidRPr="00B83F65">
        <w:rPr>
          <w:rFonts w:ascii="Arial" w:hAnsi="Arial" w:cs="Arial"/>
          <w:noProof/>
          <w:color w:val="000000" w:themeColor="text1"/>
          <w:sz w:val="22"/>
          <w:szCs w:val="22"/>
          <w:lang w:eastAsia="en-GB"/>
        </w:rPr>
        <w:drawing>
          <wp:inline distT="0" distB="0" distL="0" distR="0">
            <wp:extent cx="5486400" cy="3200400"/>
            <wp:effectExtent l="0" t="0" r="0" b="0"/>
            <wp:docPr id="5"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8953EE" w:rsidRPr="00B83F65" w:rsidRDefault="008953EE" w:rsidP="008953EE">
      <w:pPr>
        <w:spacing w:line="240" w:lineRule="auto"/>
        <w:rPr>
          <w:rFonts w:ascii="Arial" w:hAnsi="Arial" w:cs="Arial"/>
          <w:color w:val="000000" w:themeColor="text1"/>
          <w:sz w:val="22"/>
          <w:szCs w:val="22"/>
          <w:lang w:eastAsia="en-GB"/>
        </w:rPr>
      </w:pPr>
      <w:r w:rsidRPr="00B83F65">
        <w:rPr>
          <w:rFonts w:ascii="Arial" w:hAnsi="Arial" w:cs="Arial"/>
          <w:color w:val="000000" w:themeColor="text1"/>
          <w:sz w:val="22"/>
          <w:szCs w:val="22"/>
          <w:lang w:eastAsia="en-GB"/>
        </w:rPr>
        <w:t>Underpinning this plan are the following principles; we will</w:t>
      </w:r>
    </w:p>
    <w:p w:rsidR="008953EE" w:rsidRPr="00B83F65" w:rsidRDefault="008953EE" w:rsidP="000A49EC">
      <w:pPr>
        <w:pStyle w:val="ListParagraph"/>
        <w:numPr>
          <w:ilvl w:val="0"/>
          <w:numId w:val="41"/>
        </w:numPr>
        <w:rPr>
          <w:rFonts w:ascii="Arial" w:hAnsi="Arial" w:cs="Arial"/>
          <w:color w:val="000000" w:themeColor="text1"/>
          <w:sz w:val="22"/>
          <w:szCs w:val="22"/>
          <w:lang w:eastAsia="en-GB"/>
        </w:rPr>
      </w:pPr>
      <w:r w:rsidRPr="00B83F65">
        <w:rPr>
          <w:rFonts w:ascii="Arial" w:hAnsi="Arial" w:cs="Arial"/>
          <w:color w:val="000000" w:themeColor="text1"/>
          <w:sz w:val="22"/>
          <w:szCs w:val="22"/>
          <w:lang w:eastAsia="en-GB"/>
        </w:rPr>
        <w:t>use existing capacity and capability wherever possible</w:t>
      </w:r>
    </w:p>
    <w:p w:rsidR="008953EE" w:rsidRPr="00B83F65" w:rsidRDefault="008953EE" w:rsidP="000A49EC">
      <w:pPr>
        <w:pStyle w:val="ListParagraph"/>
        <w:numPr>
          <w:ilvl w:val="0"/>
          <w:numId w:val="41"/>
        </w:numPr>
        <w:rPr>
          <w:rFonts w:ascii="Arial" w:hAnsi="Arial" w:cs="Arial"/>
          <w:color w:val="000000" w:themeColor="text1"/>
          <w:sz w:val="22"/>
          <w:szCs w:val="22"/>
          <w:lang w:eastAsia="en-GB"/>
        </w:rPr>
      </w:pPr>
      <w:r w:rsidRPr="00B83F65">
        <w:rPr>
          <w:rFonts w:ascii="Arial" w:hAnsi="Arial" w:cs="Arial"/>
          <w:color w:val="000000" w:themeColor="text1"/>
          <w:sz w:val="22"/>
          <w:szCs w:val="22"/>
          <w:lang w:eastAsia="en-GB"/>
        </w:rPr>
        <w:t>focus on potential impact and added value</w:t>
      </w:r>
    </w:p>
    <w:p w:rsidR="008953EE" w:rsidRPr="00B83F65" w:rsidRDefault="008953EE" w:rsidP="000A49EC">
      <w:pPr>
        <w:pStyle w:val="ListParagraph"/>
        <w:numPr>
          <w:ilvl w:val="0"/>
          <w:numId w:val="41"/>
        </w:numPr>
        <w:rPr>
          <w:rFonts w:ascii="Arial" w:hAnsi="Arial" w:cs="Arial"/>
          <w:color w:val="000000" w:themeColor="text1"/>
          <w:sz w:val="22"/>
          <w:szCs w:val="22"/>
        </w:rPr>
      </w:pPr>
      <w:r w:rsidRPr="00B83F65">
        <w:rPr>
          <w:rFonts w:ascii="Arial" w:hAnsi="Arial" w:cs="Arial"/>
          <w:color w:val="000000" w:themeColor="text1"/>
          <w:sz w:val="22"/>
          <w:szCs w:val="22"/>
          <w:lang w:eastAsia="en-GB"/>
        </w:rPr>
        <w:t>focus on priorities where we can achieve most by working together</w:t>
      </w:r>
    </w:p>
    <w:p w:rsidR="008953EE" w:rsidRPr="00B83F65" w:rsidRDefault="008953EE" w:rsidP="000A49EC">
      <w:pPr>
        <w:pStyle w:val="ListParagraph"/>
        <w:numPr>
          <w:ilvl w:val="0"/>
          <w:numId w:val="41"/>
        </w:numPr>
        <w:rPr>
          <w:rFonts w:ascii="Arial" w:hAnsi="Arial" w:cs="Arial"/>
          <w:color w:val="000000" w:themeColor="text1"/>
          <w:sz w:val="22"/>
          <w:szCs w:val="22"/>
          <w:lang w:eastAsia="en-GB"/>
        </w:rPr>
      </w:pPr>
      <w:r w:rsidRPr="00B83F65">
        <w:rPr>
          <w:rFonts w:ascii="Arial" w:hAnsi="Arial" w:cs="Arial"/>
          <w:color w:val="000000" w:themeColor="text1"/>
          <w:sz w:val="22"/>
          <w:szCs w:val="22"/>
          <w:lang w:eastAsia="en-GB"/>
        </w:rPr>
        <w:t>not limit our level of ambition</w:t>
      </w:r>
    </w:p>
    <w:p w:rsidR="008953EE" w:rsidRPr="00B83F65" w:rsidRDefault="008953EE" w:rsidP="000A49EC">
      <w:pPr>
        <w:pStyle w:val="ListParagraph"/>
        <w:numPr>
          <w:ilvl w:val="0"/>
          <w:numId w:val="41"/>
        </w:numPr>
        <w:rPr>
          <w:rFonts w:ascii="Arial" w:hAnsi="Arial" w:cs="Arial"/>
          <w:color w:val="000000" w:themeColor="text1"/>
          <w:sz w:val="22"/>
          <w:szCs w:val="22"/>
          <w:lang w:eastAsia="en-GB"/>
        </w:rPr>
      </w:pPr>
      <w:r w:rsidRPr="00B83F65">
        <w:rPr>
          <w:rFonts w:ascii="Arial" w:hAnsi="Arial" w:cs="Arial"/>
          <w:color w:val="000000" w:themeColor="text1"/>
          <w:sz w:val="22"/>
          <w:szCs w:val="22"/>
          <w:lang w:eastAsia="en-GB"/>
        </w:rPr>
        <w:t>work in partnership across health and social care</w:t>
      </w:r>
    </w:p>
    <w:p w:rsidR="008953EE" w:rsidRPr="00B83F65" w:rsidRDefault="008953EE" w:rsidP="008953EE">
      <w:pPr>
        <w:spacing w:line="240" w:lineRule="auto"/>
        <w:ind w:left="360"/>
        <w:rPr>
          <w:rFonts w:ascii="Arial" w:hAnsi="Arial" w:cs="Arial"/>
          <w:color w:val="000000" w:themeColor="text1"/>
          <w:sz w:val="22"/>
          <w:szCs w:val="22"/>
          <w:lang w:eastAsia="en-GB"/>
        </w:rPr>
      </w:pPr>
    </w:p>
    <w:p w:rsidR="008953EE" w:rsidRPr="00B83F65" w:rsidRDefault="008953EE" w:rsidP="000A49EC">
      <w:pPr>
        <w:pStyle w:val="ListParagraph"/>
        <w:numPr>
          <w:ilvl w:val="0"/>
          <w:numId w:val="36"/>
        </w:numPr>
        <w:ind w:hanging="720"/>
        <w:rPr>
          <w:rFonts w:ascii="Arial" w:eastAsia="Arial" w:hAnsi="Arial" w:cs="Arial"/>
          <w:b/>
          <w:bCs/>
          <w:sz w:val="22"/>
          <w:szCs w:val="22"/>
        </w:rPr>
      </w:pPr>
      <w:r w:rsidRPr="00B83F65">
        <w:rPr>
          <w:rFonts w:ascii="Arial" w:eastAsia="Arial" w:hAnsi="Arial" w:cs="Arial"/>
          <w:b/>
          <w:bCs/>
          <w:sz w:val="22"/>
          <w:szCs w:val="22"/>
        </w:rPr>
        <w:t>Evaluation, Improvement and Transformation</w:t>
      </w:r>
    </w:p>
    <w:p w:rsidR="008953EE" w:rsidRDefault="008953EE" w:rsidP="008953EE">
      <w:pPr>
        <w:spacing w:line="240" w:lineRule="auto"/>
        <w:rPr>
          <w:rFonts w:ascii="Arial" w:eastAsia="Arial" w:hAnsi="Arial" w:cs="Arial"/>
          <w:sz w:val="22"/>
          <w:szCs w:val="22"/>
        </w:rPr>
      </w:pPr>
    </w:p>
    <w:p w:rsidR="008953EE" w:rsidRPr="00B83F65" w:rsidRDefault="008953EE" w:rsidP="008953EE">
      <w:pPr>
        <w:spacing w:line="240" w:lineRule="auto"/>
        <w:rPr>
          <w:rFonts w:ascii="Arial" w:eastAsia="Arial" w:hAnsi="Arial" w:cs="Arial"/>
          <w:b/>
          <w:bCs/>
          <w:sz w:val="22"/>
          <w:szCs w:val="22"/>
        </w:rPr>
      </w:pPr>
      <w:r w:rsidRPr="00B83F65">
        <w:rPr>
          <w:rFonts w:ascii="Arial" w:eastAsia="Arial" w:hAnsi="Arial" w:cs="Arial"/>
          <w:sz w:val="22"/>
          <w:szCs w:val="22"/>
        </w:rPr>
        <w:t xml:space="preserve">The national boards have a wealth of resources which can be better linked and made available to support transformational change. The plan will aim to develop national </w:t>
      </w:r>
      <w:r w:rsidRPr="00B83F65">
        <w:rPr>
          <w:rFonts w:ascii="Arial" w:eastAsia="Arial" w:hAnsi="Arial" w:cs="Arial"/>
          <w:sz w:val="22"/>
          <w:szCs w:val="22"/>
        </w:rPr>
        <w:lastRenderedPageBreak/>
        <w:t xml:space="preserve">evaluation, improvement and transformation services to support all aspects of the </w:t>
      </w:r>
      <w:r w:rsidRPr="00B83F65">
        <w:rPr>
          <w:rFonts w:ascii="Arial" w:eastAsia="Arial" w:hAnsi="Arial" w:cs="Arial"/>
          <w:i/>
          <w:iCs/>
          <w:sz w:val="22"/>
          <w:szCs w:val="22"/>
        </w:rPr>
        <w:t xml:space="preserve">Health and Social Care Delivery Plan. </w:t>
      </w:r>
      <w:r w:rsidRPr="00B83F65">
        <w:rPr>
          <w:rFonts w:ascii="Arial" w:hAnsi="Arial" w:cs="Arial"/>
          <w:sz w:val="22"/>
          <w:szCs w:val="22"/>
        </w:rPr>
        <w:t xml:space="preserve">These services will help develop </w:t>
      </w:r>
      <w:r w:rsidRPr="00B83F65">
        <w:rPr>
          <w:rFonts w:ascii="Arial" w:eastAsia="Arial" w:hAnsi="Arial" w:cs="Arial"/>
          <w:sz w:val="22"/>
          <w:szCs w:val="22"/>
        </w:rPr>
        <w:t xml:space="preserve">more integrated partnership approaches to service delivery and will strengthen support for transformational change through a </w:t>
      </w:r>
      <w:r w:rsidRPr="00B83F65">
        <w:rPr>
          <w:rStyle w:val="normaltextrun"/>
          <w:rFonts w:ascii="Arial" w:hAnsi="Arial" w:cs="Arial"/>
          <w:sz w:val="22"/>
          <w:szCs w:val="22"/>
          <w:shd w:val="clear" w:color="auto" w:fill="FFFFFF"/>
          <w:lang w:val="en-US"/>
        </w:rPr>
        <w:t>collaborative operating model supported by data and analytics and evaluation expertise.</w:t>
      </w:r>
    </w:p>
    <w:p w:rsidR="008953EE" w:rsidRPr="00B83F65" w:rsidRDefault="008953EE" w:rsidP="008953EE">
      <w:pPr>
        <w:spacing w:line="240" w:lineRule="auto"/>
        <w:rPr>
          <w:rFonts w:ascii="Arial" w:eastAsia="Arial" w:hAnsi="Arial" w:cs="Arial"/>
          <w:b/>
          <w:bCs/>
          <w:sz w:val="22"/>
          <w:szCs w:val="22"/>
        </w:rPr>
      </w:pPr>
    </w:p>
    <w:p w:rsidR="008953EE" w:rsidRDefault="008953EE" w:rsidP="008953EE">
      <w:pPr>
        <w:spacing w:line="240" w:lineRule="auto"/>
        <w:rPr>
          <w:rFonts w:ascii="Arial" w:eastAsia="Arial" w:hAnsi="Arial" w:cs="Arial"/>
          <w:sz w:val="22"/>
          <w:szCs w:val="22"/>
        </w:rPr>
      </w:pPr>
    </w:p>
    <w:p w:rsidR="008953EE" w:rsidRPr="00B83F65" w:rsidRDefault="008953EE" w:rsidP="008953EE">
      <w:pPr>
        <w:spacing w:line="240" w:lineRule="auto"/>
        <w:rPr>
          <w:rFonts w:ascii="Arial" w:hAnsi="Arial" w:cs="Arial"/>
          <w:sz w:val="22"/>
          <w:szCs w:val="22"/>
        </w:rPr>
      </w:pPr>
      <w:r w:rsidRPr="00B83F65">
        <w:rPr>
          <w:rFonts w:ascii="Arial" w:eastAsia="Arial" w:hAnsi="Arial" w:cs="Arial"/>
          <w:sz w:val="22"/>
          <w:szCs w:val="22"/>
        </w:rPr>
        <w:t xml:space="preserve">This will involve developing </w:t>
      </w:r>
      <w:r w:rsidRPr="00B83F65">
        <w:rPr>
          <w:rFonts w:ascii="Arial" w:hAnsi="Arial" w:cs="Arial"/>
          <w:sz w:val="22"/>
          <w:szCs w:val="22"/>
        </w:rPr>
        <w:t>national evaluation, improvement and transformation services which</w:t>
      </w:r>
      <w:r>
        <w:rPr>
          <w:rFonts w:ascii="Arial" w:hAnsi="Arial" w:cs="Arial"/>
          <w:sz w:val="22"/>
          <w:szCs w:val="22"/>
        </w:rPr>
        <w:t>:</w:t>
      </w:r>
    </w:p>
    <w:p w:rsidR="008953EE" w:rsidRPr="00B83F65" w:rsidRDefault="008953EE" w:rsidP="000A49EC">
      <w:pPr>
        <w:pStyle w:val="ListParagraph"/>
        <w:numPr>
          <w:ilvl w:val="0"/>
          <w:numId w:val="48"/>
        </w:numPr>
        <w:rPr>
          <w:rFonts w:ascii="Arial" w:eastAsia="Arial" w:hAnsi="Arial" w:cs="Arial"/>
          <w:sz w:val="22"/>
          <w:szCs w:val="22"/>
        </w:rPr>
      </w:pPr>
      <w:r w:rsidRPr="00B83F65">
        <w:rPr>
          <w:rFonts w:ascii="Arial" w:hAnsi="Arial" w:cs="Arial"/>
          <w:sz w:val="22"/>
          <w:szCs w:val="22"/>
        </w:rPr>
        <w:t>bring together expertise and capacity to support transformational change alongside the development of a culture of continuous improvement</w:t>
      </w:r>
      <w:r>
        <w:rPr>
          <w:rFonts w:ascii="Arial" w:hAnsi="Arial" w:cs="Arial"/>
          <w:sz w:val="22"/>
          <w:szCs w:val="22"/>
        </w:rPr>
        <w:t>;</w:t>
      </w:r>
    </w:p>
    <w:p w:rsidR="008953EE" w:rsidRPr="00B83F65" w:rsidRDefault="008953EE" w:rsidP="000A49EC">
      <w:pPr>
        <w:pStyle w:val="ListParagraph"/>
        <w:numPr>
          <w:ilvl w:val="0"/>
          <w:numId w:val="48"/>
        </w:numPr>
        <w:rPr>
          <w:rFonts w:ascii="Arial" w:hAnsi="Arial" w:cs="Arial"/>
          <w:sz w:val="22"/>
          <w:szCs w:val="22"/>
        </w:rPr>
      </w:pPr>
      <w:r w:rsidRPr="00B83F65">
        <w:rPr>
          <w:rFonts w:ascii="Arial" w:hAnsi="Arial" w:cs="Arial"/>
          <w:sz w:val="22"/>
          <w:szCs w:val="22"/>
        </w:rPr>
        <w:t>provide self-service data and modelling tools for planning, improvement and change and a ‘virtual laboratory’ for scenario testing</w:t>
      </w:r>
      <w:r>
        <w:rPr>
          <w:rFonts w:ascii="Arial" w:hAnsi="Arial" w:cs="Arial"/>
          <w:sz w:val="22"/>
          <w:szCs w:val="22"/>
        </w:rPr>
        <w:t>;</w:t>
      </w:r>
    </w:p>
    <w:p w:rsidR="008953EE" w:rsidRPr="00B83F65" w:rsidRDefault="008953EE" w:rsidP="000A49EC">
      <w:pPr>
        <w:pStyle w:val="ListParagraph"/>
        <w:numPr>
          <w:ilvl w:val="0"/>
          <w:numId w:val="48"/>
        </w:numPr>
        <w:rPr>
          <w:rFonts w:ascii="Arial" w:hAnsi="Arial" w:cs="Arial"/>
          <w:sz w:val="22"/>
          <w:szCs w:val="22"/>
        </w:rPr>
      </w:pPr>
      <w:r w:rsidRPr="00B83F65">
        <w:rPr>
          <w:rFonts w:ascii="Arial" w:hAnsi="Arial" w:cs="Arial"/>
          <w:sz w:val="22"/>
          <w:szCs w:val="22"/>
        </w:rPr>
        <w:t>bring together research and evaluation expertise to support system wide improvement and transformation which also spreads learning</w:t>
      </w:r>
      <w:r>
        <w:rPr>
          <w:rFonts w:ascii="Arial" w:hAnsi="Arial" w:cs="Arial"/>
          <w:sz w:val="22"/>
          <w:szCs w:val="22"/>
        </w:rPr>
        <w:t>; and</w:t>
      </w:r>
    </w:p>
    <w:p w:rsidR="008953EE" w:rsidRPr="00B83F65" w:rsidRDefault="008953EE" w:rsidP="000A49EC">
      <w:pPr>
        <w:pStyle w:val="ListParagraph"/>
        <w:numPr>
          <w:ilvl w:val="0"/>
          <w:numId w:val="44"/>
        </w:numPr>
        <w:rPr>
          <w:rFonts w:ascii="Arial" w:hAnsi="Arial" w:cs="Arial"/>
          <w:sz w:val="22"/>
          <w:szCs w:val="22"/>
        </w:rPr>
      </w:pPr>
      <w:r w:rsidRPr="00B83F65">
        <w:rPr>
          <w:rFonts w:ascii="Arial" w:hAnsi="Arial" w:cs="Arial"/>
          <w:sz w:val="22"/>
          <w:szCs w:val="22"/>
        </w:rPr>
        <w:t xml:space="preserve">maintain a strong focus on public health and </w:t>
      </w:r>
      <w:r w:rsidRPr="00B83F65">
        <w:rPr>
          <w:rFonts w:ascii="Arial" w:hAnsi="Arial" w:cs="Arial"/>
          <w:sz w:val="22"/>
          <w:szCs w:val="22"/>
          <w:lang w:eastAsia="en-GB"/>
        </w:rPr>
        <w:t xml:space="preserve">supports the transition to a new public health landscape </w:t>
      </w:r>
      <w:r w:rsidRPr="00B83F65">
        <w:rPr>
          <w:rFonts w:ascii="Arial" w:eastAsia="Arial" w:hAnsi="Arial" w:cs="Arial"/>
          <w:sz w:val="22"/>
          <w:szCs w:val="22"/>
        </w:rPr>
        <w:t>underpinned by population health intelligence and data and modelling tools</w:t>
      </w:r>
      <w:r>
        <w:rPr>
          <w:rFonts w:ascii="Arial" w:eastAsia="Arial" w:hAnsi="Arial" w:cs="Arial"/>
          <w:sz w:val="22"/>
          <w:szCs w:val="22"/>
        </w:rPr>
        <w:t>.</w:t>
      </w:r>
    </w:p>
    <w:p w:rsidR="008953EE" w:rsidRPr="00B83F65" w:rsidRDefault="008953EE" w:rsidP="008953EE">
      <w:pPr>
        <w:spacing w:line="240" w:lineRule="auto"/>
        <w:rPr>
          <w:rFonts w:ascii="Arial" w:hAnsi="Arial" w:cs="Arial"/>
          <w:sz w:val="22"/>
          <w:szCs w:val="22"/>
        </w:rPr>
      </w:pPr>
    </w:p>
    <w:p w:rsidR="008953EE" w:rsidRPr="00B83F65" w:rsidRDefault="008953EE" w:rsidP="008953EE">
      <w:pPr>
        <w:spacing w:line="240" w:lineRule="auto"/>
        <w:rPr>
          <w:rFonts w:ascii="Arial" w:hAnsi="Arial" w:cs="Arial"/>
          <w:sz w:val="22"/>
          <w:szCs w:val="22"/>
        </w:rPr>
      </w:pPr>
      <w:r w:rsidRPr="00B83F65">
        <w:rPr>
          <w:rFonts w:ascii="Arial" w:hAnsi="Arial" w:cs="Arial"/>
          <w:sz w:val="22"/>
          <w:szCs w:val="22"/>
        </w:rPr>
        <w:t>Some of the benefits that are expected to accrue from this approach are</w:t>
      </w:r>
      <w:r>
        <w:rPr>
          <w:rFonts w:ascii="Arial" w:hAnsi="Arial" w:cs="Arial"/>
          <w:sz w:val="22"/>
          <w:szCs w:val="22"/>
        </w:rPr>
        <w:t>:</w:t>
      </w:r>
    </w:p>
    <w:p w:rsidR="008953EE" w:rsidRPr="00B83F65" w:rsidRDefault="008953EE" w:rsidP="000A49EC">
      <w:pPr>
        <w:pStyle w:val="ListParagraph"/>
        <w:numPr>
          <w:ilvl w:val="0"/>
          <w:numId w:val="47"/>
        </w:numPr>
        <w:rPr>
          <w:rFonts w:ascii="Arial" w:hAnsi="Arial" w:cs="Arial"/>
          <w:sz w:val="22"/>
          <w:szCs w:val="22"/>
        </w:rPr>
      </w:pPr>
      <w:r w:rsidRPr="00B83F65">
        <w:rPr>
          <w:rFonts w:ascii="Arial" w:hAnsi="Arial" w:cs="Arial"/>
          <w:sz w:val="22"/>
          <w:szCs w:val="22"/>
        </w:rPr>
        <w:t>accelerating the shift in the balance of care and reduced pressure on services</w:t>
      </w:r>
      <w:r>
        <w:rPr>
          <w:rFonts w:ascii="Arial" w:hAnsi="Arial" w:cs="Arial"/>
          <w:sz w:val="22"/>
          <w:szCs w:val="22"/>
        </w:rPr>
        <w:t>;</w:t>
      </w:r>
    </w:p>
    <w:p w:rsidR="008953EE" w:rsidRPr="00B83F65" w:rsidRDefault="008953EE" w:rsidP="000A49EC">
      <w:pPr>
        <w:pStyle w:val="ListParagraph"/>
        <w:numPr>
          <w:ilvl w:val="0"/>
          <w:numId w:val="47"/>
        </w:numPr>
        <w:rPr>
          <w:rFonts w:ascii="Arial" w:hAnsi="Arial" w:cs="Arial"/>
          <w:sz w:val="22"/>
          <w:szCs w:val="22"/>
        </w:rPr>
      </w:pPr>
      <w:r w:rsidRPr="00B83F65">
        <w:rPr>
          <w:rFonts w:ascii="Arial" w:hAnsi="Arial" w:cs="Arial"/>
          <w:sz w:val="22"/>
          <w:szCs w:val="22"/>
        </w:rPr>
        <w:t>h</w:t>
      </w:r>
      <w:r>
        <w:rPr>
          <w:rFonts w:ascii="Arial" w:hAnsi="Arial" w:cs="Arial"/>
          <w:sz w:val="22"/>
          <w:szCs w:val="22"/>
        </w:rPr>
        <w:t>igher quality care at less cost;</w:t>
      </w:r>
      <w:r w:rsidRPr="00B83F65">
        <w:rPr>
          <w:rFonts w:ascii="Arial" w:hAnsi="Arial" w:cs="Arial"/>
          <w:sz w:val="22"/>
          <w:szCs w:val="22"/>
        </w:rPr>
        <w:t xml:space="preserve"> </w:t>
      </w:r>
    </w:p>
    <w:p w:rsidR="008953EE" w:rsidRPr="00B83F65" w:rsidRDefault="008953EE" w:rsidP="000A49EC">
      <w:pPr>
        <w:pStyle w:val="ListParagraph"/>
        <w:numPr>
          <w:ilvl w:val="0"/>
          <w:numId w:val="42"/>
        </w:numPr>
        <w:rPr>
          <w:rFonts w:ascii="Arial" w:eastAsia="Arial" w:hAnsi="Arial" w:cs="Arial"/>
          <w:sz w:val="22"/>
          <w:szCs w:val="22"/>
        </w:rPr>
      </w:pPr>
      <w:r w:rsidRPr="00B83F65">
        <w:rPr>
          <w:rFonts w:ascii="Arial" w:eastAsia="Arial" w:hAnsi="Arial" w:cs="Arial"/>
          <w:sz w:val="22"/>
          <w:szCs w:val="22"/>
        </w:rPr>
        <w:t>an integrated and accessible national framework for change</w:t>
      </w:r>
      <w:r>
        <w:rPr>
          <w:rFonts w:ascii="Arial" w:eastAsia="Arial" w:hAnsi="Arial" w:cs="Arial"/>
          <w:sz w:val="22"/>
          <w:szCs w:val="22"/>
        </w:rPr>
        <w:t>;</w:t>
      </w:r>
      <w:r w:rsidRPr="00B83F65">
        <w:rPr>
          <w:rFonts w:ascii="Arial" w:eastAsia="Arial" w:hAnsi="Arial" w:cs="Arial"/>
          <w:sz w:val="22"/>
          <w:szCs w:val="22"/>
        </w:rPr>
        <w:t xml:space="preserve">  </w:t>
      </w:r>
    </w:p>
    <w:p w:rsidR="008953EE" w:rsidRPr="00B83F65" w:rsidRDefault="008953EE" w:rsidP="000A49EC">
      <w:pPr>
        <w:pStyle w:val="ListParagraph"/>
        <w:numPr>
          <w:ilvl w:val="0"/>
          <w:numId w:val="42"/>
        </w:numPr>
        <w:rPr>
          <w:rFonts w:ascii="Arial" w:eastAsia="Arial" w:hAnsi="Arial" w:cs="Arial"/>
          <w:sz w:val="22"/>
          <w:szCs w:val="22"/>
        </w:rPr>
      </w:pPr>
      <w:r w:rsidRPr="00B83F65">
        <w:rPr>
          <w:rFonts w:ascii="Arial" w:eastAsia="Arial" w:hAnsi="Arial" w:cs="Arial"/>
          <w:sz w:val="22"/>
          <w:szCs w:val="22"/>
        </w:rPr>
        <w:t>better sharing of good practice and effective models of change</w:t>
      </w:r>
      <w:r>
        <w:rPr>
          <w:rFonts w:ascii="Arial" w:eastAsia="Arial" w:hAnsi="Arial" w:cs="Arial"/>
          <w:sz w:val="22"/>
          <w:szCs w:val="22"/>
        </w:rPr>
        <w:t>;</w:t>
      </w:r>
    </w:p>
    <w:p w:rsidR="008953EE" w:rsidRPr="00B83F65" w:rsidRDefault="008953EE" w:rsidP="000A49EC">
      <w:pPr>
        <w:pStyle w:val="ListParagraph"/>
        <w:numPr>
          <w:ilvl w:val="0"/>
          <w:numId w:val="42"/>
        </w:numPr>
        <w:rPr>
          <w:rFonts w:ascii="Arial" w:eastAsia="Arial" w:hAnsi="Arial" w:cs="Arial"/>
          <w:sz w:val="22"/>
          <w:szCs w:val="22"/>
        </w:rPr>
      </w:pPr>
      <w:r w:rsidRPr="00B83F65">
        <w:rPr>
          <w:rFonts w:ascii="Arial" w:eastAsia="Arial" w:hAnsi="Arial" w:cs="Arial"/>
          <w:sz w:val="22"/>
          <w:szCs w:val="22"/>
        </w:rPr>
        <w:t>better alignment of workforce, service and financial plans</w:t>
      </w:r>
      <w:r>
        <w:rPr>
          <w:rFonts w:ascii="Arial" w:eastAsia="Arial" w:hAnsi="Arial" w:cs="Arial"/>
          <w:sz w:val="22"/>
          <w:szCs w:val="22"/>
        </w:rPr>
        <w:t>;</w:t>
      </w:r>
    </w:p>
    <w:p w:rsidR="008953EE" w:rsidRPr="00B83F65" w:rsidRDefault="008953EE" w:rsidP="000A49EC">
      <w:pPr>
        <w:pStyle w:val="ListParagraph"/>
        <w:numPr>
          <w:ilvl w:val="0"/>
          <w:numId w:val="38"/>
        </w:numPr>
        <w:rPr>
          <w:rFonts w:ascii="Arial" w:eastAsia="Arial" w:hAnsi="Arial" w:cs="Arial"/>
          <w:sz w:val="22"/>
          <w:szCs w:val="22"/>
        </w:rPr>
      </w:pPr>
      <w:r w:rsidRPr="00B83F65">
        <w:rPr>
          <w:rFonts w:ascii="Arial" w:eastAsia="Arial" w:hAnsi="Arial" w:cs="Arial"/>
          <w:sz w:val="22"/>
          <w:szCs w:val="22"/>
        </w:rPr>
        <w:t>better service planning supported by data over a longer timescale</w:t>
      </w:r>
      <w:r>
        <w:rPr>
          <w:rFonts w:ascii="Arial" w:eastAsia="Arial" w:hAnsi="Arial" w:cs="Arial"/>
          <w:sz w:val="22"/>
          <w:szCs w:val="22"/>
        </w:rPr>
        <w:t>;</w:t>
      </w:r>
    </w:p>
    <w:p w:rsidR="008953EE" w:rsidRPr="00B83F65" w:rsidRDefault="008953EE" w:rsidP="000A49EC">
      <w:pPr>
        <w:pStyle w:val="ListParagraph"/>
        <w:numPr>
          <w:ilvl w:val="0"/>
          <w:numId w:val="38"/>
        </w:numPr>
        <w:rPr>
          <w:rFonts w:ascii="Arial" w:eastAsia="Arial" w:hAnsi="Arial" w:cs="Arial"/>
          <w:sz w:val="22"/>
          <w:szCs w:val="22"/>
        </w:rPr>
      </w:pPr>
      <w:r w:rsidRPr="00B83F65">
        <w:rPr>
          <w:rFonts w:ascii="Arial" w:eastAsia="Arial" w:hAnsi="Arial" w:cs="Arial"/>
          <w:sz w:val="22"/>
          <w:szCs w:val="22"/>
        </w:rPr>
        <w:t>a better understanding of the evidence base for effective change</w:t>
      </w:r>
      <w:r>
        <w:rPr>
          <w:rFonts w:ascii="Arial" w:eastAsia="Arial" w:hAnsi="Arial" w:cs="Arial"/>
          <w:sz w:val="22"/>
          <w:szCs w:val="22"/>
        </w:rPr>
        <w:t>;</w:t>
      </w:r>
    </w:p>
    <w:p w:rsidR="008953EE" w:rsidRPr="00B83F65" w:rsidRDefault="008953EE" w:rsidP="000A49EC">
      <w:pPr>
        <w:pStyle w:val="ListParagraph"/>
        <w:numPr>
          <w:ilvl w:val="0"/>
          <w:numId w:val="38"/>
        </w:numPr>
        <w:rPr>
          <w:rFonts w:ascii="Arial" w:hAnsi="Arial" w:cs="Arial"/>
          <w:sz w:val="22"/>
          <w:szCs w:val="22"/>
        </w:rPr>
      </w:pPr>
      <w:r w:rsidRPr="00B83F65">
        <w:rPr>
          <w:rFonts w:ascii="Arial" w:eastAsia="Arial" w:hAnsi="Arial" w:cs="Arial"/>
          <w:sz w:val="22"/>
          <w:szCs w:val="22"/>
        </w:rPr>
        <w:t>a joined-up approach to public health at a national and local level</w:t>
      </w:r>
      <w:r>
        <w:rPr>
          <w:rFonts w:ascii="Arial" w:eastAsia="Arial" w:hAnsi="Arial" w:cs="Arial"/>
          <w:sz w:val="22"/>
          <w:szCs w:val="22"/>
        </w:rPr>
        <w:t>; and</w:t>
      </w:r>
    </w:p>
    <w:p w:rsidR="008953EE" w:rsidRPr="00B83F65" w:rsidRDefault="008953EE" w:rsidP="000A49EC">
      <w:pPr>
        <w:pStyle w:val="ListParagraph"/>
        <w:numPr>
          <w:ilvl w:val="0"/>
          <w:numId w:val="44"/>
        </w:numPr>
        <w:rPr>
          <w:rFonts w:ascii="Arial" w:hAnsi="Arial" w:cs="Arial"/>
          <w:sz w:val="22"/>
          <w:szCs w:val="22"/>
        </w:rPr>
      </w:pPr>
      <w:r w:rsidRPr="00B83F65">
        <w:rPr>
          <w:rFonts w:ascii="Arial" w:eastAsia="Arial" w:hAnsi="Arial" w:cs="Arial"/>
          <w:sz w:val="22"/>
          <w:szCs w:val="22"/>
        </w:rPr>
        <w:t>improved access intelligence and data and modelling tools</w:t>
      </w:r>
      <w:r>
        <w:rPr>
          <w:rFonts w:ascii="Arial" w:eastAsia="Arial" w:hAnsi="Arial" w:cs="Arial"/>
          <w:sz w:val="22"/>
          <w:szCs w:val="22"/>
        </w:rPr>
        <w:t>.</w:t>
      </w:r>
    </w:p>
    <w:p w:rsidR="008953EE" w:rsidRPr="008953EE" w:rsidRDefault="008953EE" w:rsidP="008953EE">
      <w:pPr>
        <w:spacing w:line="240" w:lineRule="auto"/>
        <w:rPr>
          <w:rFonts w:ascii="Arial" w:eastAsia="Arial" w:hAnsi="Arial" w:cs="Arial"/>
          <w:sz w:val="22"/>
          <w:szCs w:val="22"/>
        </w:rPr>
      </w:pPr>
      <w:r w:rsidRPr="00B83F65">
        <w:rPr>
          <w:rFonts w:ascii="Arial" w:eastAsia="Arial" w:hAnsi="Arial" w:cs="Arial"/>
          <w:sz w:val="22"/>
          <w:szCs w:val="22"/>
        </w:rPr>
        <w:t xml:space="preserve"> </w:t>
      </w:r>
    </w:p>
    <w:p w:rsidR="008953EE" w:rsidRPr="00CC0E84" w:rsidRDefault="008953EE" w:rsidP="000A49EC">
      <w:pPr>
        <w:pStyle w:val="ListParagraph"/>
        <w:numPr>
          <w:ilvl w:val="0"/>
          <w:numId w:val="36"/>
        </w:numPr>
        <w:ind w:hanging="720"/>
        <w:rPr>
          <w:rFonts w:ascii="Arial" w:hAnsi="Arial" w:cs="Arial"/>
          <w:sz w:val="22"/>
          <w:szCs w:val="22"/>
        </w:rPr>
      </w:pPr>
      <w:r w:rsidRPr="00CC0E84">
        <w:rPr>
          <w:rFonts w:ascii="Arial" w:eastAsia="Arial" w:hAnsi="Arial" w:cs="Arial"/>
          <w:b/>
          <w:bCs/>
          <w:sz w:val="22"/>
          <w:szCs w:val="22"/>
        </w:rPr>
        <w:t>Digitally Enabled Service Transformation</w:t>
      </w:r>
    </w:p>
    <w:p w:rsidR="008953EE" w:rsidRPr="00B83F65" w:rsidRDefault="008953EE" w:rsidP="008953EE">
      <w:pPr>
        <w:pStyle w:val="ListParagraph"/>
        <w:rPr>
          <w:rFonts w:ascii="Arial" w:hAnsi="Arial" w:cs="Arial"/>
          <w:sz w:val="22"/>
          <w:szCs w:val="22"/>
        </w:rPr>
      </w:pPr>
    </w:p>
    <w:p w:rsidR="008953EE" w:rsidRPr="00B83F65" w:rsidRDefault="008953EE" w:rsidP="008953EE">
      <w:pPr>
        <w:spacing w:line="240" w:lineRule="auto"/>
        <w:rPr>
          <w:rFonts w:ascii="Arial" w:eastAsia="Arial" w:hAnsi="Arial" w:cs="Arial"/>
          <w:sz w:val="22"/>
          <w:szCs w:val="22"/>
        </w:rPr>
      </w:pPr>
      <w:r w:rsidRPr="00B83F65">
        <w:rPr>
          <w:rFonts w:ascii="Arial" w:eastAsia="Arial" w:hAnsi="Arial" w:cs="Arial"/>
          <w:sz w:val="22"/>
          <w:szCs w:val="22"/>
        </w:rPr>
        <w:t>Digital innovation is a key enabler of service transformation and will be a constant theme</w:t>
      </w:r>
      <w:r w:rsidRPr="00B83F65">
        <w:rPr>
          <w:rFonts w:ascii="Arial" w:hAnsi="Arial" w:cs="Arial"/>
          <w:sz w:val="22"/>
          <w:szCs w:val="22"/>
        </w:rPr>
        <w:t xml:space="preserve"> across the plan to support the </w:t>
      </w:r>
      <w:r w:rsidRPr="00B83F65">
        <w:rPr>
          <w:rFonts w:ascii="Arial" w:hAnsi="Arial" w:cs="Arial"/>
          <w:i/>
          <w:iCs/>
          <w:sz w:val="22"/>
          <w:szCs w:val="22"/>
        </w:rPr>
        <w:t>Digital Health and Care Strategy</w:t>
      </w:r>
      <w:r w:rsidRPr="00B83F65">
        <w:rPr>
          <w:rFonts w:ascii="Arial" w:hAnsi="Arial" w:cs="Arial"/>
          <w:sz w:val="22"/>
          <w:szCs w:val="22"/>
        </w:rPr>
        <w:t xml:space="preserve">. Digitally enabled services will </w:t>
      </w:r>
      <w:r w:rsidRPr="00B83F65">
        <w:rPr>
          <w:rFonts w:ascii="Arial" w:eastAsia="Arial" w:hAnsi="Arial" w:cs="Arial"/>
          <w:sz w:val="22"/>
          <w:szCs w:val="22"/>
        </w:rPr>
        <w:t xml:space="preserve">help people manage their own health and ensure staff have the skills to deliver digital solutions and use </w:t>
      </w:r>
      <w:r w:rsidRPr="00B83F65">
        <w:rPr>
          <w:rFonts w:ascii="Arial" w:hAnsi="Arial" w:cs="Arial"/>
          <w:sz w:val="22"/>
          <w:szCs w:val="22"/>
        </w:rPr>
        <w:t>data to improve standards</w:t>
      </w:r>
      <w:r w:rsidRPr="00B83F65">
        <w:rPr>
          <w:rFonts w:ascii="Arial" w:eastAsia="Arial" w:hAnsi="Arial" w:cs="Arial"/>
          <w:sz w:val="22"/>
          <w:szCs w:val="22"/>
        </w:rPr>
        <w:t>, freeing up clinical time to focus on complex cases and cases where direct clinical input is required.</w:t>
      </w:r>
    </w:p>
    <w:p w:rsidR="008953EE" w:rsidRPr="00B83F65" w:rsidRDefault="008953EE" w:rsidP="008953EE">
      <w:pPr>
        <w:spacing w:line="240" w:lineRule="auto"/>
        <w:rPr>
          <w:rFonts w:ascii="Arial" w:eastAsia="Arial" w:hAnsi="Arial" w:cs="Arial"/>
          <w:sz w:val="22"/>
          <w:szCs w:val="22"/>
        </w:rPr>
      </w:pPr>
    </w:p>
    <w:p w:rsidR="008953EE" w:rsidRPr="00B83F65" w:rsidRDefault="008953EE" w:rsidP="008953EE">
      <w:pPr>
        <w:spacing w:line="240" w:lineRule="auto"/>
        <w:rPr>
          <w:rFonts w:ascii="Arial" w:hAnsi="Arial" w:cs="Arial"/>
          <w:sz w:val="22"/>
          <w:szCs w:val="22"/>
        </w:rPr>
      </w:pPr>
      <w:r w:rsidRPr="00B83F65">
        <w:rPr>
          <w:rFonts w:ascii="Arial" w:eastAsia="Arial" w:hAnsi="Arial" w:cs="Arial"/>
          <w:sz w:val="22"/>
          <w:szCs w:val="22"/>
        </w:rPr>
        <w:t xml:space="preserve">This will involve helping to drive service redesign in conjunction with users at national, regional or local levels (supported by </w:t>
      </w:r>
      <w:r w:rsidRPr="00B83F65">
        <w:rPr>
          <w:rFonts w:ascii="Arial" w:hAnsi="Arial" w:cs="Arial"/>
          <w:sz w:val="22"/>
          <w:szCs w:val="22"/>
        </w:rPr>
        <w:t>national evaluation, improvement and transformation services) which</w:t>
      </w:r>
      <w:r>
        <w:rPr>
          <w:rFonts w:ascii="Arial" w:hAnsi="Arial" w:cs="Arial"/>
          <w:sz w:val="22"/>
          <w:szCs w:val="22"/>
        </w:rPr>
        <w:t>:</w:t>
      </w:r>
    </w:p>
    <w:p w:rsidR="008953EE" w:rsidRPr="00B83F65" w:rsidRDefault="008953EE" w:rsidP="000A49EC">
      <w:pPr>
        <w:pStyle w:val="ListParagraph"/>
        <w:numPr>
          <w:ilvl w:val="0"/>
          <w:numId w:val="45"/>
        </w:numPr>
        <w:rPr>
          <w:rFonts w:ascii="Arial" w:hAnsi="Arial" w:cs="Arial"/>
          <w:sz w:val="22"/>
          <w:szCs w:val="22"/>
        </w:rPr>
      </w:pPr>
      <w:r w:rsidRPr="00B83F65">
        <w:rPr>
          <w:rFonts w:ascii="Arial" w:eastAsia="Arial" w:hAnsi="Arial" w:cs="Arial"/>
          <w:sz w:val="22"/>
          <w:szCs w:val="22"/>
          <w:lang w:eastAsia="en-GB"/>
        </w:rPr>
        <w:t xml:space="preserve">improve elective and outpatient care to ensure </w:t>
      </w:r>
      <w:r w:rsidRPr="00B83F65">
        <w:rPr>
          <w:rFonts w:ascii="Arial" w:hAnsi="Arial" w:cs="Arial"/>
          <w:sz w:val="22"/>
          <w:szCs w:val="22"/>
        </w:rPr>
        <w:t>people are directed into the most appropriate care pathway</w:t>
      </w:r>
      <w:r>
        <w:rPr>
          <w:rFonts w:ascii="Arial" w:hAnsi="Arial" w:cs="Arial"/>
          <w:sz w:val="22"/>
          <w:szCs w:val="22"/>
        </w:rPr>
        <w:t>;</w:t>
      </w:r>
    </w:p>
    <w:p w:rsidR="008953EE" w:rsidRPr="00B83F65" w:rsidRDefault="008953EE" w:rsidP="000A49EC">
      <w:pPr>
        <w:pStyle w:val="ListParagraph"/>
        <w:numPr>
          <w:ilvl w:val="0"/>
          <w:numId w:val="45"/>
        </w:numPr>
        <w:rPr>
          <w:rFonts w:ascii="Arial" w:hAnsi="Arial" w:cs="Arial"/>
          <w:sz w:val="22"/>
          <w:szCs w:val="22"/>
        </w:rPr>
      </w:pPr>
      <w:r w:rsidRPr="00B83F65">
        <w:rPr>
          <w:rFonts w:ascii="Arial" w:hAnsi="Arial" w:cs="Arial"/>
          <w:sz w:val="22"/>
          <w:szCs w:val="22"/>
        </w:rPr>
        <w:t>provide t</w:t>
      </w:r>
      <w:r w:rsidRPr="00B83F65">
        <w:rPr>
          <w:rFonts w:ascii="Arial" w:eastAsia="Arial" w:hAnsi="Arial" w:cs="Arial"/>
          <w:sz w:val="22"/>
          <w:szCs w:val="22"/>
        </w:rPr>
        <w:t>riage and specialist paramedic practice support which relieves the pressure on primary and unscheduled care</w:t>
      </w:r>
      <w:r>
        <w:rPr>
          <w:rFonts w:ascii="Arial" w:eastAsia="Arial" w:hAnsi="Arial" w:cs="Arial"/>
          <w:sz w:val="22"/>
          <w:szCs w:val="22"/>
        </w:rPr>
        <w:t>;</w:t>
      </w:r>
    </w:p>
    <w:p w:rsidR="008953EE" w:rsidRPr="00B83F65" w:rsidRDefault="008953EE" w:rsidP="000A49EC">
      <w:pPr>
        <w:pStyle w:val="ListParagraph"/>
        <w:numPr>
          <w:ilvl w:val="0"/>
          <w:numId w:val="45"/>
        </w:numPr>
        <w:rPr>
          <w:rFonts w:ascii="Arial" w:hAnsi="Arial" w:cs="Arial"/>
          <w:sz w:val="22"/>
          <w:szCs w:val="22"/>
        </w:rPr>
      </w:pPr>
      <w:r w:rsidRPr="00B83F65">
        <w:rPr>
          <w:rFonts w:ascii="Arial" w:eastAsia="Arial" w:hAnsi="Arial" w:cs="Arial"/>
          <w:sz w:val="22"/>
          <w:szCs w:val="22"/>
          <w:lang w:eastAsia="en-GB"/>
        </w:rPr>
        <w:t>provide digitally enabled u</w:t>
      </w:r>
      <w:r w:rsidRPr="00B83F65">
        <w:rPr>
          <w:rFonts w:ascii="Arial" w:hAnsi="Arial" w:cs="Arial"/>
          <w:sz w:val="22"/>
          <w:szCs w:val="22"/>
        </w:rPr>
        <w:t>nscheduled mental health services which complement local services and improves access to professionals</w:t>
      </w:r>
      <w:r>
        <w:rPr>
          <w:rFonts w:ascii="Arial" w:hAnsi="Arial" w:cs="Arial"/>
          <w:sz w:val="22"/>
          <w:szCs w:val="22"/>
        </w:rPr>
        <w:t>;</w:t>
      </w:r>
    </w:p>
    <w:p w:rsidR="008953EE" w:rsidRPr="00B83F65" w:rsidRDefault="008953EE" w:rsidP="000A49EC">
      <w:pPr>
        <w:pStyle w:val="ListParagraph"/>
        <w:numPr>
          <w:ilvl w:val="0"/>
          <w:numId w:val="45"/>
        </w:numPr>
        <w:rPr>
          <w:rFonts w:ascii="Arial" w:hAnsi="Arial" w:cs="Arial"/>
          <w:sz w:val="22"/>
          <w:szCs w:val="22"/>
        </w:rPr>
      </w:pPr>
      <w:r w:rsidRPr="00B83F65">
        <w:rPr>
          <w:rFonts w:ascii="Arial" w:eastAsia="Arial" w:hAnsi="Arial" w:cs="Arial"/>
          <w:sz w:val="22"/>
          <w:szCs w:val="22"/>
          <w:lang w:eastAsia="en-GB"/>
        </w:rPr>
        <w:t>provide alternative care pathways for older people into community services</w:t>
      </w:r>
      <w:r>
        <w:rPr>
          <w:rFonts w:ascii="Arial" w:eastAsia="Arial" w:hAnsi="Arial" w:cs="Arial"/>
          <w:sz w:val="22"/>
          <w:szCs w:val="22"/>
          <w:lang w:eastAsia="en-GB"/>
        </w:rPr>
        <w:t>;</w:t>
      </w:r>
    </w:p>
    <w:p w:rsidR="008953EE" w:rsidRPr="00B83F65" w:rsidRDefault="008953EE" w:rsidP="000A49EC">
      <w:pPr>
        <w:pStyle w:val="ListParagraph"/>
        <w:numPr>
          <w:ilvl w:val="0"/>
          <w:numId w:val="45"/>
        </w:numPr>
        <w:rPr>
          <w:rFonts w:ascii="Arial" w:hAnsi="Arial" w:cs="Arial"/>
          <w:sz w:val="22"/>
          <w:szCs w:val="22"/>
        </w:rPr>
      </w:pPr>
      <w:r w:rsidRPr="00B83F65">
        <w:rPr>
          <w:rFonts w:ascii="Arial" w:hAnsi="Arial" w:cs="Arial"/>
          <w:sz w:val="22"/>
          <w:szCs w:val="22"/>
        </w:rPr>
        <w:t xml:space="preserve">help to deliver the </w:t>
      </w:r>
      <w:r w:rsidRPr="00B83F65">
        <w:rPr>
          <w:rFonts w:ascii="Arial" w:hAnsi="Arial" w:cs="Arial"/>
          <w:i/>
          <w:iCs/>
          <w:sz w:val="22"/>
          <w:szCs w:val="22"/>
        </w:rPr>
        <w:t xml:space="preserve">Digital Health and Care Strategy, </w:t>
      </w:r>
      <w:r w:rsidRPr="00B83F65">
        <w:rPr>
          <w:rFonts w:ascii="Arial" w:hAnsi="Arial" w:cs="Arial"/>
          <w:sz w:val="22"/>
          <w:szCs w:val="22"/>
        </w:rPr>
        <w:t xml:space="preserve">providing consistent </w:t>
      </w:r>
      <w:r w:rsidRPr="00B83F65">
        <w:rPr>
          <w:rFonts w:ascii="Arial" w:eastAsia="Arial" w:hAnsi="Arial" w:cs="Arial"/>
          <w:sz w:val="22"/>
          <w:szCs w:val="22"/>
        </w:rPr>
        <w:t>digital architecture and a national approach to information governance</w:t>
      </w:r>
      <w:r>
        <w:rPr>
          <w:rFonts w:ascii="Arial" w:eastAsia="Arial" w:hAnsi="Arial" w:cs="Arial"/>
          <w:sz w:val="22"/>
          <w:szCs w:val="22"/>
        </w:rPr>
        <w:t>;</w:t>
      </w:r>
    </w:p>
    <w:p w:rsidR="008953EE" w:rsidRPr="00B83F65" w:rsidRDefault="008953EE" w:rsidP="000A49EC">
      <w:pPr>
        <w:pStyle w:val="ListParagraph"/>
        <w:numPr>
          <w:ilvl w:val="0"/>
          <w:numId w:val="45"/>
        </w:numPr>
        <w:rPr>
          <w:rFonts w:ascii="Arial" w:eastAsia="Arial" w:hAnsi="Arial" w:cs="Arial"/>
          <w:sz w:val="22"/>
          <w:szCs w:val="22"/>
        </w:rPr>
      </w:pPr>
      <w:r w:rsidRPr="00B83F65">
        <w:rPr>
          <w:rFonts w:ascii="Arial" w:eastAsia="Arial" w:hAnsi="Arial" w:cs="Arial"/>
          <w:sz w:val="22"/>
          <w:szCs w:val="22"/>
        </w:rPr>
        <w:t>provide national cloud-based business systems which enable more effective</w:t>
      </w:r>
      <w:r>
        <w:rPr>
          <w:rFonts w:ascii="Arial" w:eastAsia="Arial" w:hAnsi="Arial" w:cs="Arial"/>
          <w:sz w:val="22"/>
          <w:szCs w:val="22"/>
        </w:rPr>
        <w:t>;</w:t>
      </w:r>
      <w:r w:rsidRPr="00B83F65">
        <w:rPr>
          <w:rFonts w:ascii="Arial" w:eastAsia="Arial" w:hAnsi="Arial" w:cs="Arial"/>
          <w:sz w:val="22"/>
          <w:szCs w:val="22"/>
        </w:rPr>
        <w:t xml:space="preserve"> shared services models, reduce cost and improve analytics</w:t>
      </w:r>
      <w:r>
        <w:rPr>
          <w:rFonts w:ascii="Arial" w:eastAsia="Arial" w:hAnsi="Arial" w:cs="Arial"/>
          <w:sz w:val="22"/>
          <w:szCs w:val="22"/>
        </w:rPr>
        <w:t>; and</w:t>
      </w:r>
    </w:p>
    <w:p w:rsidR="008953EE" w:rsidRPr="00B83F65" w:rsidRDefault="008953EE" w:rsidP="000A49EC">
      <w:pPr>
        <w:pStyle w:val="ListParagraph"/>
        <w:numPr>
          <w:ilvl w:val="0"/>
          <w:numId w:val="45"/>
        </w:numPr>
        <w:rPr>
          <w:rFonts w:ascii="Arial" w:eastAsia="Arial" w:hAnsi="Arial" w:cs="Arial"/>
          <w:sz w:val="22"/>
          <w:szCs w:val="22"/>
        </w:rPr>
      </w:pPr>
      <w:r w:rsidRPr="00B83F65">
        <w:rPr>
          <w:rFonts w:ascii="Arial" w:eastAsia="Arial" w:hAnsi="Arial" w:cs="Arial"/>
          <w:sz w:val="22"/>
          <w:szCs w:val="22"/>
        </w:rPr>
        <w:t xml:space="preserve">develop a </w:t>
      </w:r>
      <w:r w:rsidRPr="00B83F65">
        <w:rPr>
          <w:rFonts w:ascii="Arial" w:eastAsia="Arial" w:hAnsi="Arial" w:cs="Arial"/>
          <w:color w:val="212121"/>
          <w:sz w:val="22"/>
          <w:szCs w:val="22"/>
        </w:rPr>
        <w:t>workforce confident with providing digitally enabled services</w:t>
      </w:r>
      <w:r>
        <w:rPr>
          <w:rFonts w:ascii="Arial" w:eastAsia="Arial" w:hAnsi="Arial" w:cs="Arial"/>
          <w:color w:val="212121"/>
          <w:sz w:val="22"/>
          <w:szCs w:val="22"/>
        </w:rPr>
        <w:t>.</w:t>
      </w:r>
      <w:r w:rsidRPr="00B83F65">
        <w:rPr>
          <w:rFonts w:ascii="Arial" w:eastAsia="Arial" w:hAnsi="Arial" w:cs="Arial"/>
          <w:color w:val="212121"/>
          <w:sz w:val="22"/>
          <w:szCs w:val="22"/>
        </w:rPr>
        <w:t xml:space="preserve"> </w:t>
      </w:r>
    </w:p>
    <w:p w:rsidR="008953EE" w:rsidRPr="00B83F65" w:rsidRDefault="008953EE" w:rsidP="008953EE">
      <w:pPr>
        <w:spacing w:line="240" w:lineRule="auto"/>
        <w:rPr>
          <w:rFonts w:ascii="Arial" w:hAnsi="Arial" w:cs="Arial"/>
          <w:sz w:val="22"/>
          <w:szCs w:val="22"/>
        </w:rPr>
      </w:pPr>
    </w:p>
    <w:p w:rsidR="008953EE" w:rsidRPr="00B83F65" w:rsidRDefault="008953EE" w:rsidP="008953EE">
      <w:pPr>
        <w:spacing w:line="240" w:lineRule="auto"/>
        <w:rPr>
          <w:rFonts w:ascii="Arial" w:hAnsi="Arial" w:cs="Arial"/>
          <w:sz w:val="22"/>
          <w:szCs w:val="22"/>
        </w:rPr>
      </w:pPr>
      <w:r w:rsidRPr="00B83F65">
        <w:rPr>
          <w:rFonts w:ascii="Arial" w:hAnsi="Arial" w:cs="Arial"/>
          <w:sz w:val="22"/>
          <w:szCs w:val="22"/>
        </w:rPr>
        <w:lastRenderedPageBreak/>
        <w:t>Some of the benefits that are expected to accrue from this approach are</w:t>
      </w:r>
      <w:r>
        <w:rPr>
          <w:rFonts w:ascii="Arial" w:hAnsi="Arial" w:cs="Arial"/>
          <w:sz w:val="22"/>
          <w:szCs w:val="22"/>
        </w:rPr>
        <w:t>:</w:t>
      </w:r>
    </w:p>
    <w:p w:rsidR="008953EE" w:rsidRPr="00B83F65" w:rsidRDefault="008953EE" w:rsidP="000A49EC">
      <w:pPr>
        <w:pStyle w:val="ListParagraph"/>
        <w:numPr>
          <w:ilvl w:val="0"/>
          <w:numId w:val="43"/>
        </w:numPr>
        <w:rPr>
          <w:rFonts w:ascii="Arial" w:eastAsia="Arial" w:hAnsi="Arial" w:cs="Arial"/>
          <w:sz w:val="22"/>
          <w:szCs w:val="22"/>
        </w:rPr>
      </w:pPr>
      <w:r w:rsidRPr="00B83F65">
        <w:rPr>
          <w:rFonts w:ascii="Arial" w:hAnsi="Arial" w:cs="Arial"/>
          <w:sz w:val="22"/>
          <w:szCs w:val="22"/>
        </w:rPr>
        <w:t>care pathways that better meet people’s needs and free up resources</w:t>
      </w:r>
      <w:r>
        <w:rPr>
          <w:rFonts w:ascii="Arial" w:hAnsi="Arial" w:cs="Arial"/>
          <w:sz w:val="22"/>
          <w:szCs w:val="22"/>
        </w:rPr>
        <w:t>;</w:t>
      </w:r>
    </w:p>
    <w:p w:rsidR="008953EE" w:rsidRPr="00B83F65" w:rsidRDefault="008953EE" w:rsidP="000A49EC">
      <w:pPr>
        <w:pStyle w:val="ListParagraph"/>
        <w:numPr>
          <w:ilvl w:val="0"/>
          <w:numId w:val="43"/>
        </w:numPr>
        <w:rPr>
          <w:rFonts w:ascii="Arial" w:hAnsi="Arial" w:cs="Arial"/>
          <w:sz w:val="22"/>
          <w:szCs w:val="22"/>
        </w:rPr>
      </w:pPr>
      <w:r w:rsidRPr="00B83F65">
        <w:rPr>
          <w:rFonts w:ascii="Arial" w:hAnsi="Arial" w:cs="Arial"/>
          <w:sz w:val="22"/>
          <w:szCs w:val="22"/>
        </w:rPr>
        <w:t>services that are easier for people to use and don’t waste time and money</w:t>
      </w:r>
      <w:r>
        <w:rPr>
          <w:rFonts w:ascii="Arial" w:hAnsi="Arial" w:cs="Arial"/>
          <w:sz w:val="22"/>
          <w:szCs w:val="22"/>
        </w:rPr>
        <w:t>;</w:t>
      </w:r>
    </w:p>
    <w:p w:rsidR="008953EE" w:rsidRPr="00B83F65" w:rsidRDefault="008953EE" w:rsidP="000A49EC">
      <w:pPr>
        <w:pStyle w:val="ListParagraph"/>
        <w:numPr>
          <w:ilvl w:val="0"/>
          <w:numId w:val="43"/>
        </w:numPr>
        <w:rPr>
          <w:rFonts w:ascii="Arial" w:hAnsi="Arial" w:cs="Arial"/>
          <w:sz w:val="22"/>
          <w:szCs w:val="22"/>
        </w:rPr>
      </w:pPr>
      <w:r w:rsidRPr="00B83F65">
        <w:rPr>
          <w:rFonts w:ascii="Arial" w:hAnsi="Arial" w:cs="Arial"/>
          <w:sz w:val="22"/>
          <w:szCs w:val="22"/>
        </w:rPr>
        <w:t>reduced acute out-patient demand though less face to face consultation</w:t>
      </w:r>
      <w:r>
        <w:rPr>
          <w:rFonts w:ascii="Arial" w:hAnsi="Arial" w:cs="Arial"/>
          <w:sz w:val="22"/>
          <w:szCs w:val="22"/>
        </w:rPr>
        <w:t>;</w:t>
      </w:r>
    </w:p>
    <w:p w:rsidR="008953EE" w:rsidRPr="00B83F65" w:rsidRDefault="008953EE" w:rsidP="000A49EC">
      <w:pPr>
        <w:pStyle w:val="ListParagraph"/>
        <w:numPr>
          <w:ilvl w:val="0"/>
          <w:numId w:val="43"/>
        </w:numPr>
        <w:rPr>
          <w:rFonts w:ascii="Arial" w:hAnsi="Arial" w:cs="Arial"/>
          <w:sz w:val="22"/>
          <w:szCs w:val="22"/>
          <w:lang w:eastAsia="en-GB"/>
        </w:rPr>
      </w:pPr>
      <w:r w:rsidRPr="00B83F65">
        <w:rPr>
          <w:rFonts w:ascii="Arial" w:hAnsi="Arial" w:cs="Arial"/>
          <w:sz w:val="22"/>
          <w:szCs w:val="22"/>
        </w:rPr>
        <w:t>reduced demand on primary and unscheduled care and less acute referrals</w:t>
      </w:r>
      <w:r>
        <w:rPr>
          <w:rFonts w:ascii="Arial" w:hAnsi="Arial" w:cs="Arial"/>
          <w:sz w:val="22"/>
          <w:szCs w:val="22"/>
        </w:rPr>
        <w:t>;</w:t>
      </w:r>
    </w:p>
    <w:p w:rsidR="008953EE" w:rsidRPr="00B83F65" w:rsidRDefault="008953EE" w:rsidP="000A49EC">
      <w:pPr>
        <w:pStyle w:val="ListParagraph"/>
        <w:numPr>
          <w:ilvl w:val="0"/>
          <w:numId w:val="43"/>
        </w:numPr>
        <w:rPr>
          <w:rFonts w:ascii="Arial" w:hAnsi="Arial" w:cs="Arial"/>
          <w:sz w:val="22"/>
          <w:szCs w:val="22"/>
          <w:lang w:eastAsia="en-GB"/>
        </w:rPr>
      </w:pPr>
      <w:r w:rsidRPr="00B83F65">
        <w:rPr>
          <w:rFonts w:ascii="Arial" w:hAnsi="Arial" w:cs="Arial"/>
          <w:color w:val="000000" w:themeColor="text1"/>
          <w:sz w:val="22"/>
          <w:szCs w:val="22"/>
        </w:rPr>
        <w:t>public engagement that creates ownership of digital and its benefits</w:t>
      </w:r>
      <w:r>
        <w:rPr>
          <w:rFonts w:ascii="Arial" w:hAnsi="Arial" w:cs="Arial"/>
          <w:sz w:val="22"/>
          <w:szCs w:val="22"/>
        </w:rPr>
        <w:t>;</w:t>
      </w:r>
    </w:p>
    <w:p w:rsidR="008953EE" w:rsidRPr="00B83F65" w:rsidRDefault="008953EE" w:rsidP="000A49EC">
      <w:pPr>
        <w:pStyle w:val="ListParagraph"/>
        <w:numPr>
          <w:ilvl w:val="0"/>
          <w:numId w:val="43"/>
        </w:numPr>
        <w:rPr>
          <w:rFonts w:ascii="Arial" w:hAnsi="Arial" w:cs="Arial"/>
          <w:sz w:val="22"/>
          <w:szCs w:val="22"/>
        </w:rPr>
      </w:pPr>
      <w:r w:rsidRPr="00B83F65">
        <w:rPr>
          <w:rFonts w:ascii="Arial" w:hAnsi="Arial" w:cs="Arial"/>
          <w:sz w:val="22"/>
          <w:szCs w:val="22"/>
        </w:rPr>
        <w:t>common technologies that can be built and procured once</w:t>
      </w:r>
      <w:r>
        <w:rPr>
          <w:rFonts w:ascii="Arial" w:hAnsi="Arial" w:cs="Arial"/>
          <w:sz w:val="22"/>
          <w:szCs w:val="22"/>
        </w:rPr>
        <w:t>;</w:t>
      </w:r>
    </w:p>
    <w:p w:rsidR="008953EE" w:rsidRPr="00B83F65" w:rsidRDefault="008953EE" w:rsidP="000A49EC">
      <w:pPr>
        <w:pStyle w:val="ListParagraph"/>
        <w:numPr>
          <w:ilvl w:val="0"/>
          <w:numId w:val="43"/>
        </w:numPr>
        <w:rPr>
          <w:rFonts w:ascii="Arial" w:hAnsi="Arial" w:cs="Arial"/>
          <w:sz w:val="22"/>
          <w:szCs w:val="22"/>
        </w:rPr>
      </w:pPr>
      <w:r w:rsidRPr="00B83F65">
        <w:rPr>
          <w:rFonts w:ascii="Arial" w:hAnsi="Arial" w:cs="Arial"/>
          <w:sz w:val="22"/>
          <w:szCs w:val="22"/>
        </w:rPr>
        <w:t>people more able take control of their own health and wellbeing</w:t>
      </w:r>
      <w:r>
        <w:rPr>
          <w:rFonts w:ascii="Arial" w:hAnsi="Arial" w:cs="Arial"/>
          <w:sz w:val="22"/>
          <w:szCs w:val="22"/>
        </w:rPr>
        <w:t>;</w:t>
      </w:r>
    </w:p>
    <w:p w:rsidR="008953EE" w:rsidRPr="00B83F65" w:rsidRDefault="008953EE" w:rsidP="000A49EC">
      <w:pPr>
        <w:pStyle w:val="ListParagraph"/>
        <w:numPr>
          <w:ilvl w:val="0"/>
          <w:numId w:val="43"/>
        </w:numPr>
        <w:rPr>
          <w:rFonts w:ascii="Arial" w:hAnsi="Arial" w:cs="Arial"/>
          <w:sz w:val="22"/>
          <w:szCs w:val="22"/>
        </w:rPr>
      </w:pPr>
      <w:r w:rsidRPr="00B83F65">
        <w:rPr>
          <w:rFonts w:ascii="Arial" w:hAnsi="Arial" w:cs="Arial"/>
          <w:sz w:val="22"/>
          <w:szCs w:val="22"/>
        </w:rPr>
        <w:t>the ability to more easily scale up proven digital innovations</w:t>
      </w:r>
      <w:r>
        <w:rPr>
          <w:rFonts w:ascii="Arial" w:hAnsi="Arial" w:cs="Arial"/>
          <w:sz w:val="22"/>
          <w:szCs w:val="22"/>
        </w:rPr>
        <w:t>; and</w:t>
      </w:r>
    </w:p>
    <w:p w:rsidR="008953EE" w:rsidRPr="00CC0E84" w:rsidRDefault="008953EE" w:rsidP="000A49EC">
      <w:pPr>
        <w:pStyle w:val="ListParagraph"/>
        <w:numPr>
          <w:ilvl w:val="0"/>
          <w:numId w:val="43"/>
        </w:numPr>
        <w:rPr>
          <w:rFonts w:ascii="Arial" w:hAnsi="Arial" w:cs="Arial"/>
          <w:b/>
          <w:bCs/>
          <w:sz w:val="22"/>
          <w:szCs w:val="22"/>
        </w:rPr>
      </w:pPr>
      <w:r w:rsidRPr="00B83F65">
        <w:rPr>
          <w:rFonts w:ascii="Arial" w:eastAsia="Arial" w:hAnsi="Arial" w:cs="Arial"/>
          <w:sz w:val="22"/>
          <w:szCs w:val="22"/>
        </w:rPr>
        <w:t xml:space="preserve">a more digitally ready workforce </w:t>
      </w:r>
      <w:r w:rsidRPr="00B83F65">
        <w:rPr>
          <w:rFonts w:ascii="Arial" w:hAnsi="Arial" w:cs="Arial"/>
          <w:sz w:val="22"/>
          <w:szCs w:val="22"/>
        </w:rPr>
        <w:t>a</w:t>
      </w:r>
      <w:r w:rsidRPr="00B83F65">
        <w:rPr>
          <w:rFonts w:ascii="Arial" w:eastAsia="Arial" w:hAnsi="Arial" w:cs="Arial"/>
          <w:sz w:val="22"/>
          <w:szCs w:val="22"/>
        </w:rPr>
        <w:t>round the clock easily accessible services</w:t>
      </w:r>
      <w:r>
        <w:rPr>
          <w:rFonts w:ascii="Arial" w:eastAsia="Arial" w:hAnsi="Arial" w:cs="Arial"/>
          <w:sz w:val="22"/>
          <w:szCs w:val="22"/>
        </w:rPr>
        <w:t>.</w:t>
      </w:r>
    </w:p>
    <w:p w:rsidR="008953EE" w:rsidRPr="00B83F65" w:rsidRDefault="008953EE" w:rsidP="008953EE">
      <w:pPr>
        <w:pStyle w:val="ListParagraph"/>
        <w:rPr>
          <w:rFonts w:ascii="Arial" w:hAnsi="Arial" w:cs="Arial"/>
          <w:b/>
          <w:bCs/>
          <w:sz w:val="22"/>
          <w:szCs w:val="22"/>
        </w:rPr>
      </w:pPr>
    </w:p>
    <w:p w:rsidR="008953EE" w:rsidRPr="00B83F65" w:rsidRDefault="008953EE" w:rsidP="000A49EC">
      <w:pPr>
        <w:pStyle w:val="ListParagraph"/>
        <w:numPr>
          <w:ilvl w:val="0"/>
          <w:numId w:val="36"/>
        </w:numPr>
        <w:ind w:hanging="720"/>
        <w:rPr>
          <w:rFonts w:ascii="Arial" w:hAnsi="Arial" w:cs="Arial"/>
          <w:b/>
          <w:bCs/>
          <w:sz w:val="22"/>
          <w:szCs w:val="22"/>
        </w:rPr>
      </w:pPr>
      <w:r w:rsidRPr="00B83F65">
        <w:rPr>
          <w:rFonts w:ascii="Arial" w:hAnsi="Arial" w:cs="Arial"/>
          <w:b/>
          <w:bCs/>
          <w:sz w:val="22"/>
          <w:szCs w:val="22"/>
        </w:rPr>
        <w:t>A Sustainable Workforce</w:t>
      </w:r>
    </w:p>
    <w:p w:rsidR="008953EE" w:rsidRDefault="008953EE" w:rsidP="008953EE">
      <w:pPr>
        <w:spacing w:line="240" w:lineRule="auto"/>
        <w:rPr>
          <w:rFonts w:ascii="Arial" w:eastAsia="Arial" w:hAnsi="Arial" w:cs="Arial"/>
          <w:sz w:val="22"/>
          <w:szCs w:val="22"/>
        </w:rPr>
      </w:pPr>
    </w:p>
    <w:p w:rsidR="008953EE" w:rsidRPr="00B83F65" w:rsidRDefault="008953EE" w:rsidP="008953EE">
      <w:pPr>
        <w:spacing w:line="240" w:lineRule="auto"/>
        <w:rPr>
          <w:rFonts w:ascii="Arial" w:hAnsi="Arial" w:cs="Arial"/>
          <w:b/>
          <w:bCs/>
          <w:sz w:val="22"/>
          <w:szCs w:val="22"/>
        </w:rPr>
      </w:pPr>
      <w:r w:rsidRPr="00B83F65">
        <w:rPr>
          <w:rFonts w:ascii="Arial" w:eastAsia="Arial" w:hAnsi="Arial" w:cs="Arial"/>
          <w:sz w:val="22"/>
          <w:szCs w:val="22"/>
        </w:rPr>
        <w:t>Redesigned services will require a reshaped workforce supported by data that enables workforce planners to model demand and projected supply. The plan will have a strong workforce element to help improve workforce planning, recruitment and retention, attraction and education and training.</w:t>
      </w:r>
    </w:p>
    <w:p w:rsidR="008953EE" w:rsidRPr="00B83F65" w:rsidRDefault="008953EE" w:rsidP="008953EE">
      <w:pPr>
        <w:spacing w:line="240" w:lineRule="auto"/>
        <w:rPr>
          <w:rFonts w:ascii="Arial" w:hAnsi="Arial" w:cs="Arial"/>
          <w:b/>
          <w:bCs/>
          <w:sz w:val="22"/>
          <w:szCs w:val="22"/>
        </w:rPr>
      </w:pPr>
    </w:p>
    <w:p w:rsidR="008953EE" w:rsidRPr="00B83F65" w:rsidRDefault="008953EE" w:rsidP="008953EE">
      <w:pPr>
        <w:spacing w:line="240" w:lineRule="auto"/>
        <w:rPr>
          <w:rFonts w:ascii="Arial" w:hAnsi="Arial" w:cs="Arial"/>
          <w:sz w:val="22"/>
          <w:szCs w:val="22"/>
        </w:rPr>
      </w:pPr>
      <w:r w:rsidRPr="00B83F65">
        <w:rPr>
          <w:rFonts w:ascii="Arial" w:eastAsia="Arial" w:hAnsi="Arial" w:cs="Arial"/>
          <w:sz w:val="22"/>
          <w:szCs w:val="22"/>
        </w:rPr>
        <w:t xml:space="preserve">This will involve helping to develop national workforce initiatives, (supported by </w:t>
      </w:r>
      <w:r w:rsidRPr="00B83F65">
        <w:rPr>
          <w:rFonts w:ascii="Arial" w:hAnsi="Arial" w:cs="Arial"/>
          <w:sz w:val="22"/>
          <w:szCs w:val="22"/>
        </w:rPr>
        <w:t>national evaluation, improvement and transformation services), which</w:t>
      </w:r>
    </w:p>
    <w:p w:rsidR="008953EE" w:rsidRPr="00B83F65" w:rsidRDefault="008953EE" w:rsidP="000A49EC">
      <w:pPr>
        <w:pStyle w:val="ListParagraph"/>
        <w:numPr>
          <w:ilvl w:val="0"/>
          <w:numId w:val="46"/>
        </w:numPr>
        <w:rPr>
          <w:rFonts w:ascii="Arial" w:hAnsi="Arial" w:cs="Arial"/>
          <w:sz w:val="22"/>
          <w:szCs w:val="22"/>
        </w:rPr>
      </w:pPr>
      <w:r w:rsidRPr="00B83F65">
        <w:rPr>
          <w:rFonts w:ascii="Arial" w:hAnsi="Arial" w:cs="Arial"/>
          <w:sz w:val="22"/>
          <w:szCs w:val="22"/>
        </w:rPr>
        <w:t xml:space="preserve">improve </w:t>
      </w:r>
      <w:r w:rsidRPr="00B83F65">
        <w:rPr>
          <w:rFonts w:ascii="Arial" w:eastAsia="Arial" w:hAnsi="Arial" w:cs="Arial"/>
          <w:sz w:val="22"/>
          <w:szCs w:val="22"/>
        </w:rPr>
        <w:t>workforce planning with a better match between supply and demand along with new guidance, a data platform and training</w:t>
      </w:r>
      <w:r>
        <w:rPr>
          <w:rFonts w:ascii="Arial" w:eastAsia="Arial" w:hAnsi="Arial" w:cs="Arial"/>
          <w:sz w:val="22"/>
          <w:szCs w:val="22"/>
        </w:rPr>
        <w:t>;</w:t>
      </w:r>
    </w:p>
    <w:p w:rsidR="008953EE" w:rsidRPr="00B83F65" w:rsidRDefault="008953EE" w:rsidP="000A49EC">
      <w:pPr>
        <w:pStyle w:val="ListParagraph"/>
        <w:numPr>
          <w:ilvl w:val="0"/>
          <w:numId w:val="46"/>
        </w:numPr>
        <w:rPr>
          <w:rFonts w:ascii="Arial" w:eastAsia="Arial" w:hAnsi="Arial" w:cs="Arial"/>
          <w:sz w:val="22"/>
          <w:szCs w:val="22"/>
        </w:rPr>
      </w:pPr>
      <w:r w:rsidRPr="00B83F65">
        <w:rPr>
          <w:rFonts w:ascii="Arial" w:eastAsia="Arial" w:hAnsi="Arial" w:cs="Arial"/>
          <w:sz w:val="22"/>
          <w:szCs w:val="22"/>
        </w:rPr>
        <w:t xml:space="preserve">provide </w:t>
      </w:r>
      <w:r w:rsidRPr="00B83F65">
        <w:rPr>
          <w:rFonts w:ascii="Arial" w:eastAsia="Arial" w:hAnsi="Arial" w:cs="Arial"/>
          <w:i/>
          <w:iCs/>
          <w:sz w:val="22"/>
          <w:szCs w:val="22"/>
        </w:rPr>
        <w:t>eRostering</w:t>
      </w:r>
      <w:r w:rsidRPr="00B83F65">
        <w:rPr>
          <w:rFonts w:ascii="Arial" w:eastAsia="Arial" w:hAnsi="Arial" w:cs="Arial"/>
          <w:sz w:val="22"/>
          <w:szCs w:val="22"/>
        </w:rPr>
        <w:t xml:space="preserve"> to improve staff deployment and help employees to better manage their working lives</w:t>
      </w:r>
      <w:r>
        <w:rPr>
          <w:rFonts w:ascii="Arial" w:eastAsia="Arial" w:hAnsi="Arial" w:cs="Arial"/>
          <w:sz w:val="22"/>
          <w:szCs w:val="22"/>
        </w:rPr>
        <w:t>;</w:t>
      </w:r>
    </w:p>
    <w:p w:rsidR="008953EE" w:rsidRPr="00B83F65" w:rsidRDefault="008953EE" w:rsidP="000A49EC">
      <w:pPr>
        <w:pStyle w:val="ListParagraph"/>
        <w:numPr>
          <w:ilvl w:val="0"/>
          <w:numId w:val="46"/>
        </w:numPr>
        <w:rPr>
          <w:rFonts w:ascii="Arial" w:hAnsi="Arial" w:cs="Arial"/>
          <w:sz w:val="22"/>
          <w:szCs w:val="22"/>
        </w:rPr>
      </w:pPr>
      <w:r w:rsidRPr="00B83F65">
        <w:rPr>
          <w:rFonts w:ascii="Arial" w:eastAsia="Arial" w:hAnsi="Arial" w:cs="Arial"/>
          <w:sz w:val="22"/>
          <w:szCs w:val="22"/>
        </w:rPr>
        <w:t xml:space="preserve">develop </w:t>
      </w:r>
      <w:r w:rsidRPr="00B83F65">
        <w:rPr>
          <w:rFonts w:ascii="Arial" w:hAnsi="Arial" w:cs="Arial"/>
          <w:sz w:val="22"/>
          <w:szCs w:val="22"/>
          <w:lang w:eastAsia="en-GB"/>
        </w:rPr>
        <w:t xml:space="preserve">recruitment, attraction and employee engagement through a </w:t>
      </w:r>
      <w:r w:rsidRPr="00B83F65">
        <w:rPr>
          <w:rFonts w:ascii="Arial" w:hAnsi="Arial" w:cs="Arial"/>
          <w:i/>
          <w:iCs/>
          <w:sz w:val="22"/>
          <w:szCs w:val="22"/>
          <w:lang w:eastAsia="en-GB"/>
        </w:rPr>
        <w:t xml:space="preserve">Digital Portal </w:t>
      </w:r>
      <w:r w:rsidRPr="00B83F65">
        <w:rPr>
          <w:rFonts w:ascii="Arial" w:hAnsi="Arial" w:cs="Arial"/>
          <w:sz w:val="22"/>
          <w:szCs w:val="22"/>
          <w:lang w:eastAsia="en-GB"/>
        </w:rPr>
        <w:t>and enhanced employer brand</w:t>
      </w:r>
      <w:r>
        <w:rPr>
          <w:rFonts w:ascii="Arial" w:hAnsi="Arial" w:cs="Arial"/>
          <w:sz w:val="22"/>
          <w:szCs w:val="22"/>
          <w:lang w:eastAsia="en-GB"/>
        </w:rPr>
        <w:t>;</w:t>
      </w:r>
    </w:p>
    <w:p w:rsidR="008953EE" w:rsidRPr="00B83F65" w:rsidRDefault="008953EE" w:rsidP="000A49EC">
      <w:pPr>
        <w:pStyle w:val="ListParagraph"/>
        <w:numPr>
          <w:ilvl w:val="0"/>
          <w:numId w:val="46"/>
        </w:numPr>
        <w:rPr>
          <w:rFonts w:ascii="Arial" w:eastAsiaTheme="minorEastAsia" w:hAnsi="Arial" w:cs="Arial"/>
          <w:color w:val="000000" w:themeColor="text1"/>
          <w:sz w:val="22"/>
          <w:szCs w:val="22"/>
          <w:lang w:eastAsia="en-GB"/>
        </w:rPr>
      </w:pPr>
      <w:r w:rsidRPr="00B83F65">
        <w:rPr>
          <w:rFonts w:ascii="Arial" w:eastAsia="Arial" w:hAnsi="Arial" w:cs="Arial"/>
          <w:sz w:val="22"/>
          <w:szCs w:val="22"/>
          <w:lang w:eastAsia="en-GB"/>
        </w:rPr>
        <w:t xml:space="preserve">put in place a new </w:t>
      </w:r>
      <w:r w:rsidRPr="00B83F65">
        <w:rPr>
          <w:rFonts w:ascii="Arial" w:eastAsia="Arial" w:hAnsi="Arial" w:cs="Arial"/>
          <w:sz w:val="22"/>
          <w:szCs w:val="22"/>
        </w:rPr>
        <w:t>national approach to youth employment</w:t>
      </w:r>
      <w:r>
        <w:rPr>
          <w:rFonts w:ascii="Arial" w:eastAsia="Arial" w:hAnsi="Arial" w:cs="Arial"/>
          <w:sz w:val="22"/>
          <w:szCs w:val="22"/>
        </w:rPr>
        <w:t>;</w:t>
      </w:r>
    </w:p>
    <w:p w:rsidR="008953EE" w:rsidRPr="00B83F65" w:rsidRDefault="008953EE" w:rsidP="000A49EC">
      <w:pPr>
        <w:pStyle w:val="ListParagraph"/>
        <w:numPr>
          <w:ilvl w:val="0"/>
          <w:numId w:val="46"/>
        </w:numPr>
        <w:rPr>
          <w:rFonts w:ascii="Arial" w:eastAsia="Arial" w:hAnsi="Arial" w:cs="Arial"/>
          <w:sz w:val="22"/>
          <w:szCs w:val="22"/>
        </w:rPr>
      </w:pPr>
      <w:r w:rsidRPr="00B83F65">
        <w:rPr>
          <w:rFonts w:ascii="Arial" w:eastAsia="Arial" w:hAnsi="Arial" w:cs="Arial"/>
          <w:sz w:val="22"/>
          <w:szCs w:val="22"/>
          <w:lang w:eastAsia="en-GB"/>
        </w:rPr>
        <w:t xml:space="preserve">establish </w:t>
      </w:r>
      <w:r w:rsidRPr="00B83F65">
        <w:rPr>
          <w:rFonts w:ascii="Arial" w:eastAsia="Arial" w:hAnsi="Arial" w:cs="Arial"/>
          <w:sz w:val="22"/>
          <w:szCs w:val="22"/>
        </w:rPr>
        <w:t xml:space="preserve">national education and training commissioning along with guiding principles for </w:t>
      </w:r>
      <w:r w:rsidRPr="00B83F65">
        <w:rPr>
          <w:rFonts w:ascii="Arial" w:eastAsia="Arial" w:hAnsi="Arial" w:cs="Arial"/>
          <w:i/>
          <w:iCs/>
          <w:sz w:val="22"/>
          <w:szCs w:val="22"/>
        </w:rPr>
        <w:t>Recognition of Prior Learning</w:t>
      </w:r>
      <w:r w:rsidRPr="00B83F65">
        <w:rPr>
          <w:rFonts w:ascii="Arial" w:eastAsia="Arial" w:hAnsi="Arial" w:cs="Arial"/>
          <w:sz w:val="22"/>
          <w:szCs w:val="22"/>
        </w:rPr>
        <w:t xml:space="preserve"> (RPL)</w:t>
      </w:r>
      <w:r>
        <w:rPr>
          <w:rFonts w:ascii="Arial" w:eastAsia="Arial" w:hAnsi="Arial" w:cs="Arial"/>
          <w:sz w:val="22"/>
          <w:szCs w:val="22"/>
        </w:rPr>
        <w:t>;</w:t>
      </w:r>
    </w:p>
    <w:p w:rsidR="008953EE" w:rsidRPr="00B83F65" w:rsidRDefault="008953EE" w:rsidP="000A49EC">
      <w:pPr>
        <w:pStyle w:val="ListParagraph"/>
        <w:numPr>
          <w:ilvl w:val="0"/>
          <w:numId w:val="46"/>
        </w:numPr>
        <w:rPr>
          <w:rFonts w:ascii="Arial" w:eastAsia="Arial" w:hAnsi="Arial" w:cs="Arial"/>
          <w:sz w:val="22"/>
          <w:szCs w:val="22"/>
        </w:rPr>
      </w:pPr>
      <w:r w:rsidRPr="00B83F65">
        <w:rPr>
          <w:rFonts w:ascii="Arial" w:eastAsia="Arial" w:hAnsi="Arial" w:cs="Arial"/>
          <w:sz w:val="22"/>
          <w:szCs w:val="22"/>
        </w:rPr>
        <w:t>roll out a national cloud-based learning management system</w:t>
      </w:r>
      <w:r>
        <w:rPr>
          <w:rFonts w:ascii="Arial" w:eastAsia="Arial" w:hAnsi="Arial" w:cs="Arial"/>
          <w:sz w:val="22"/>
          <w:szCs w:val="22"/>
        </w:rPr>
        <w:t>;</w:t>
      </w:r>
    </w:p>
    <w:p w:rsidR="008953EE" w:rsidRPr="00B83F65" w:rsidRDefault="008953EE" w:rsidP="000A49EC">
      <w:pPr>
        <w:pStyle w:val="ListParagraph"/>
        <w:numPr>
          <w:ilvl w:val="0"/>
          <w:numId w:val="46"/>
        </w:numPr>
        <w:rPr>
          <w:rFonts w:ascii="Arial" w:eastAsia="Arial" w:hAnsi="Arial" w:cs="Arial"/>
          <w:sz w:val="22"/>
          <w:szCs w:val="22"/>
        </w:rPr>
      </w:pPr>
      <w:r w:rsidRPr="00B83F65">
        <w:rPr>
          <w:rFonts w:ascii="Arial" w:eastAsia="Arial" w:hAnsi="Arial" w:cs="Arial"/>
          <w:color w:val="212121"/>
          <w:sz w:val="22"/>
          <w:szCs w:val="22"/>
        </w:rPr>
        <w:t>strengthen leadership, talent management and performance appraisal and develops national support to work with local systems</w:t>
      </w:r>
      <w:r>
        <w:rPr>
          <w:rFonts w:ascii="Arial" w:eastAsia="Arial" w:hAnsi="Arial" w:cs="Arial"/>
          <w:color w:val="212121"/>
          <w:sz w:val="22"/>
          <w:szCs w:val="22"/>
        </w:rPr>
        <w:t>; and</w:t>
      </w:r>
    </w:p>
    <w:p w:rsidR="008953EE" w:rsidRPr="00B83F65" w:rsidRDefault="008953EE" w:rsidP="000A49EC">
      <w:pPr>
        <w:pStyle w:val="ListParagraph"/>
        <w:numPr>
          <w:ilvl w:val="0"/>
          <w:numId w:val="46"/>
        </w:numPr>
        <w:rPr>
          <w:rFonts w:ascii="Arial" w:eastAsia="Arial" w:hAnsi="Arial" w:cs="Arial"/>
          <w:sz w:val="22"/>
          <w:szCs w:val="22"/>
        </w:rPr>
      </w:pPr>
      <w:r w:rsidRPr="00B83F65">
        <w:rPr>
          <w:rFonts w:ascii="Arial" w:eastAsia="Arial" w:hAnsi="Arial" w:cs="Arial"/>
          <w:sz w:val="22"/>
          <w:szCs w:val="22"/>
        </w:rPr>
        <w:t>deliver national models of employment and employment policies</w:t>
      </w:r>
      <w:r>
        <w:rPr>
          <w:rFonts w:ascii="Arial" w:eastAsia="Arial" w:hAnsi="Arial" w:cs="Arial"/>
          <w:sz w:val="22"/>
          <w:szCs w:val="22"/>
        </w:rPr>
        <w:t>.</w:t>
      </w:r>
    </w:p>
    <w:p w:rsidR="008953EE" w:rsidRPr="00B83F65" w:rsidRDefault="008953EE" w:rsidP="008953EE">
      <w:pPr>
        <w:spacing w:line="240" w:lineRule="auto"/>
        <w:rPr>
          <w:rFonts w:ascii="Arial" w:hAnsi="Arial" w:cs="Arial"/>
          <w:sz w:val="22"/>
          <w:szCs w:val="22"/>
        </w:rPr>
      </w:pPr>
    </w:p>
    <w:p w:rsidR="008953EE" w:rsidRPr="00B83F65" w:rsidRDefault="008953EE" w:rsidP="008953EE">
      <w:pPr>
        <w:spacing w:line="240" w:lineRule="auto"/>
        <w:rPr>
          <w:rFonts w:ascii="Arial" w:hAnsi="Arial" w:cs="Arial"/>
          <w:sz w:val="22"/>
          <w:szCs w:val="22"/>
        </w:rPr>
      </w:pPr>
      <w:r w:rsidRPr="00B83F65">
        <w:rPr>
          <w:rFonts w:ascii="Arial" w:hAnsi="Arial" w:cs="Arial"/>
          <w:sz w:val="22"/>
          <w:szCs w:val="22"/>
        </w:rPr>
        <w:t>Some of the benefits that are expected to accrue from this approach are</w:t>
      </w:r>
      <w:r>
        <w:rPr>
          <w:rFonts w:ascii="Arial" w:hAnsi="Arial" w:cs="Arial"/>
          <w:sz w:val="22"/>
          <w:szCs w:val="22"/>
        </w:rPr>
        <w:t>:</w:t>
      </w:r>
    </w:p>
    <w:p w:rsidR="008953EE" w:rsidRPr="00B83F65" w:rsidRDefault="008953EE" w:rsidP="000A49EC">
      <w:pPr>
        <w:pStyle w:val="ListParagraph"/>
        <w:numPr>
          <w:ilvl w:val="0"/>
          <w:numId w:val="38"/>
        </w:numPr>
        <w:rPr>
          <w:rFonts w:ascii="Arial" w:hAnsi="Arial" w:cs="Arial"/>
          <w:sz w:val="22"/>
          <w:szCs w:val="22"/>
        </w:rPr>
      </w:pPr>
      <w:r w:rsidRPr="00B83F65">
        <w:rPr>
          <w:rFonts w:ascii="Arial" w:eastAsia="Arial" w:hAnsi="Arial" w:cs="Arial"/>
          <w:sz w:val="22"/>
          <w:szCs w:val="22"/>
        </w:rPr>
        <w:t>better workforce planning over a longer timescale and upskilled planners</w:t>
      </w:r>
      <w:r>
        <w:rPr>
          <w:rFonts w:ascii="Arial" w:eastAsia="Arial" w:hAnsi="Arial" w:cs="Arial"/>
          <w:sz w:val="22"/>
          <w:szCs w:val="22"/>
        </w:rPr>
        <w:t>;</w:t>
      </w:r>
    </w:p>
    <w:p w:rsidR="008953EE" w:rsidRPr="00B83F65" w:rsidRDefault="008953EE" w:rsidP="000A49EC">
      <w:pPr>
        <w:pStyle w:val="ListParagraph"/>
        <w:numPr>
          <w:ilvl w:val="0"/>
          <w:numId w:val="38"/>
        </w:numPr>
        <w:rPr>
          <w:rFonts w:ascii="Arial" w:eastAsia="Arial" w:hAnsi="Arial" w:cs="Arial"/>
          <w:sz w:val="22"/>
          <w:szCs w:val="22"/>
        </w:rPr>
      </w:pPr>
      <w:r w:rsidRPr="00B83F65">
        <w:rPr>
          <w:rFonts w:ascii="Arial" w:eastAsia="Arial" w:hAnsi="Arial" w:cs="Arial"/>
          <w:sz w:val="22"/>
          <w:szCs w:val="22"/>
        </w:rPr>
        <w:t>better alignment of workforce, service and financial plans</w:t>
      </w:r>
      <w:r>
        <w:rPr>
          <w:rFonts w:ascii="Arial" w:eastAsia="Arial" w:hAnsi="Arial" w:cs="Arial"/>
          <w:sz w:val="22"/>
          <w:szCs w:val="22"/>
        </w:rPr>
        <w:t>;</w:t>
      </w:r>
    </w:p>
    <w:p w:rsidR="008953EE" w:rsidRPr="00B83F65" w:rsidRDefault="008953EE" w:rsidP="000A49EC">
      <w:pPr>
        <w:pStyle w:val="ListParagraph"/>
        <w:numPr>
          <w:ilvl w:val="0"/>
          <w:numId w:val="38"/>
        </w:numPr>
        <w:rPr>
          <w:rFonts w:ascii="Arial" w:eastAsia="Arial" w:hAnsi="Arial" w:cs="Arial"/>
          <w:sz w:val="22"/>
          <w:szCs w:val="22"/>
        </w:rPr>
      </w:pPr>
      <w:r w:rsidRPr="00B83F65">
        <w:rPr>
          <w:rFonts w:ascii="Arial" w:eastAsia="Arial" w:hAnsi="Arial" w:cs="Arial"/>
          <w:color w:val="212121"/>
          <w:sz w:val="22"/>
          <w:szCs w:val="22"/>
        </w:rPr>
        <w:t>e</w:t>
      </w:r>
      <w:r w:rsidRPr="00B83F65">
        <w:rPr>
          <w:rFonts w:ascii="Arial" w:eastAsia="Arial" w:hAnsi="Arial" w:cs="Arial"/>
          <w:sz w:val="22"/>
          <w:szCs w:val="22"/>
        </w:rPr>
        <w:t>mployees better able to manage their own working lives</w:t>
      </w:r>
      <w:r>
        <w:rPr>
          <w:rFonts w:ascii="Arial" w:eastAsia="Arial" w:hAnsi="Arial" w:cs="Arial"/>
          <w:sz w:val="22"/>
          <w:szCs w:val="22"/>
        </w:rPr>
        <w:t>;</w:t>
      </w:r>
    </w:p>
    <w:p w:rsidR="008953EE" w:rsidRPr="00B83F65" w:rsidRDefault="008953EE" w:rsidP="000A49EC">
      <w:pPr>
        <w:pStyle w:val="ListParagraph"/>
        <w:numPr>
          <w:ilvl w:val="0"/>
          <w:numId w:val="38"/>
        </w:numPr>
        <w:rPr>
          <w:rFonts w:ascii="Arial" w:hAnsi="Arial" w:cs="Arial"/>
          <w:sz w:val="22"/>
          <w:szCs w:val="22"/>
        </w:rPr>
      </w:pPr>
      <w:r w:rsidRPr="00B83F65">
        <w:rPr>
          <w:rFonts w:ascii="Arial" w:eastAsia="Arial" w:hAnsi="Arial" w:cs="Arial"/>
          <w:sz w:val="22"/>
          <w:szCs w:val="22"/>
        </w:rPr>
        <w:t>i</w:t>
      </w:r>
      <w:r w:rsidRPr="00B83F65">
        <w:rPr>
          <w:rFonts w:ascii="Arial" w:hAnsi="Arial" w:cs="Arial"/>
          <w:sz w:val="22"/>
          <w:szCs w:val="22"/>
        </w:rPr>
        <w:t>mproved recruitment, retention, talent management and staff engagement</w:t>
      </w:r>
      <w:r>
        <w:rPr>
          <w:rFonts w:ascii="Arial" w:hAnsi="Arial" w:cs="Arial"/>
          <w:sz w:val="22"/>
          <w:szCs w:val="22"/>
        </w:rPr>
        <w:t>;</w:t>
      </w:r>
    </w:p>
    <w:p w:rsidR="008953EE" w:rsidRPr="00B83F65" w:rsidRDefault="008953EE" w:rsidP="000A49EC">
      <w:pPr>
        <w:pStyle w:val="ListParagraph"/>
        <w:numPr>
          <w:ilvl w:val="0"/>
          <w:numId w:val="38"/>
        </w:numPr>
        <w:rPr>
          <w:rFonts w:ascii="Arial" w:eastAsia="Arial" w:hAnsi="Arial" w:cs="Arial"/>
          <w:sz w:val="22"/>
          <w:szCs w:val="22"/>
        </w:rPr>
      </w:pPr>
      <w:r w:rsidRPr="00B83F65">
        <w:rPr>
          <w:rFonts w:ascii="Arial" w:hAnsi="Arial" w:cs="Arial"/>
          <w:sz w:val="22"/>
          <w:szCs w:val="22"/>
        </w:rPr>
        <w:t xml:space="preserve">better awareness and opportunities for </w:t>
      </w:r>
      <w:r w:rsidRPr="00B83F65">
        <w:rPr>
          <w:rFonts w:ascii="Arial" w:eastAsia="Arial" w:hAnsi="Arial" w:cs="Arial"/>
          <w:sz w:val="22"/>
          <w:szCs w:val="22"/>
        </w:rPr>
        <w:t>young people</w:t>
      </w:r>
      <w:r>
        <w:rPr>
          <w:rFonts w:ascii="Arial" w:eastAsia="Arial" w:hAnsi="Arial" w:cs="Arial"/>
          <w:sz w:val="22"/>
          <w:szCs w:val="22"/>
        </w:rPr>
        <w:t>;</w:t>
      </w:r>
    </w:p>
    <w:p w:rsidR="008953EE" w:rsidRPr="00B83F65" w:rsidRDefault="008953EE" w:rsidP="000A49EC">
      <w:pPr>
        <w:pStyle w:val="ListParagraph"/>
        <w:numPr>
          <w:ilvl w:val="0"/>
          <w:numId w:val="38"/>
        </w:numPr>
        <w:rPr>
          <w:rFonts w:ascii="Arial" w:hAnsi="Arial" w:cs="Arial"/>
          <w:sz w:val="22"/>
          <w:szCs w:val="22"/>
        </w:rPr>
      </w:pPr>
      <w:r w:rsidRPr="00B83F65">
        <w:rPr>
          <w:rFonts w:ascii="Arial" w:hAnsi="Arial" w:cs="Arial"/>
          <w:sz w:val="22"/>
          <w:szCs w:val="22"/>
        </w:rPr>
        <w:t>b</w:t>
      </w:r>
      <w:r w:rsidRPr="00B83F65">
        <w:rPr>
          <w:rFonts w:ascii="Arial" w:eastAsia="Arial" w:hAnsi="Arial" w:cs="Arial"/>
          <w:sz w:val="22"/>
          <w:szCs w:val="22"/>
        </w:rPr>
        <w:t>etter recognition, transferability and access in relation to learning</w:t>
      </w:r>
      <w:r>
        <w:rPr>
          <w:rFonts w:ascii="Arial" w:eastAsia="Arial" w:hAnsi="Arial" w:cs="Arial"/>
          <w:sz w:val="22"/>
          <w:szCs w:val="22"/>
        </w:rPr>
        <w:t>;</w:t>
      </w:r>
    </w:p>
    <w:p w:rsidR="008953EE" w:rsidRPr="00B83F65" w:rsidRDefault="008953EE" w:rsidP="000A49EC">
      <w:pPr>
        <w:pStyle w:val="ListParagraph"/>
        <w:numPr>
          <w:ilvl w:val="0"/>
          <w:numId w:val="37"/>
        </w:numPr>
        <w:rPr>
          <w:rFonts w:ascii="Arial" w:hAnsi="Arial" w:cs="Arial"/>
          <w:sz w:val="22"/>
          <w:szCs w:val="22"/>
        </w:rPr>
      </w:pPr>
      <w:r w:rsidRPr="00B83F65">
        <w:rPr>
          <w:rFonts w:ascii="Arial" w:hAnsi="Arial" w:cs="Arial"/>
          <w:sz w:val="22"/>
          <w:szCs w:val="22"/>
        </w:rPr>
        <w:t>an enhanced talent pool and improved succession planning</w:t>
      </w:r>
      <w:r>
        <w:rPr>
          <w:rFonts w:ascii="Arial" w:hAnsi="Arial" w:cs="Arial"/>
          <w:sz w:val="22"/>
          <w:szCs w:val="22"/>
        </w:rPr>
        <w:t>;</w:t>
      </w:r>
    </w:p>
    <w:p w:rsidR="008953EE" w:rsidRPr="00B83F65" w:rsidRDefault="008953EE" w:rsidP="000A49EC">
      <w:pPr>
        <w:pStyle w:val="ListParagraph"/>
        <w:numPr>
          <w:ilvl w:val="0"/>
          <w:numId w:val="40"/>
        </w:numPr>
        <w:rPr>
          <w:rFonts w:ascii="Arial" w:hAnsi="Arial" w:cs="Arial"/>
          <w:sz w:val="22"/>
          <w:szCs w:val="22"/>
        </w:rPr>
      </w:pPr>
      <w:r w:rsidRPr="00B83F65">
        <w:rPr>
          <w:rFonts w:ascii="Arial" w:hAnsi="Arial" w:cs="Arial"/>
          <w:sz w:val="22"/>
          <w:szCs w:val="22"/>
        </w:rPr>
        <w:t>increased leadership capacity and capability for transforming services</w:t>
      </w:r>
      <w:r>
        <w:rPr>
          <w:rFonts w:ascii="Arial" w:hAnsi="Arial" w:cs="Arial"/>
          <w:sz w:val="22"/>
          <w:szCs w:val="22"/>
        </w:rPr>
        <w:t>; and</w:t>
      </w:r>
    </w:p>
    <w:p w:rsidR="008953EE" w:rsidRPr="00B83F65" w:rsidRDefault="008953EE" w:rsidP="000A49EC">
      <w:pPr>
        <w:pStyle w:val="ListParagraph"/>
        <w:numPr>
          <w:ilvl w:val="0"/>
          <w:numId w:val="39"/>
        </w:numPr>
        <w:rPr>
          <w:rFonts w:ascii="Arial" w:eastAsia="Arial" w:hAnsi="Arial" w:cs="Arial"/>
          <w:color w:val="212121"/>
          <w:sz w:val="22"/>
          <w:szCs w:val="22"/>
        </w:rPr>
      </w:pPr>
      <w:r w:rsidRPr="00B83F65">
        <w:rPr>
          <w:rFonts w:ascii="Arial" w:eastAsia="Arial" w:hAnsi="Arial" w:cs="Arial"/>
          <w:color w:val="212121"/>
          <w:sz w:val="22"/>
          <w:szCs w:val="22"/>
        </w:rPr>
        <w:t>improved employment transferability to support national and regional models</w:t>
      </w:r>
      <w:r>
        <w:rPr>
          <w:rFonts w:ascii="Arial" w:eastAsia="Arial" w:hAnsi="Arial" w:cs="Arial"/>
          <w:color w:val="212121"/>
          <w:sz w:val="22"/>
          <w:szCs w:val="22"/>
        </w:rPr>
        <w:t>.</w:t>
      </w:r>
    </w:p>
    <w:p w:rsidR="008953EE" w:rsidRPr="00B83F65" w:rsidRDefault="008953EE" w:rsidP="008953EE">
      <w:pPr>
        <w:spacing w:line="240" w:lineRule="auto"/>
        <w:rPr>
          <w:rFonts w:ascii="Arial" w:eastAsia="Arial" w:hAnsi="Arial" w:cs="Arial"/>
          <w:sz w:val="22"/>
          <w:szCs w:val="22"/>
        </w:rPr>
      </w:pPr>
    </w:p>
    <w:p w:rsidR="008953EE" w:rsidRDefault="008953EE" w:rsidP="000A49EC">
      <w:pPr>
        <w:pStyle w:val="ListParagraph"/>
        <w:numPr>
          <w:ilvl w:val="0"/>
          <w:numId w:val="36"/>
        </w:numPr>
        <w:ind w:hanging="720"/>
        <w:rPr>
          <w:rFonts w:ascii="Arial" w:eastAsia="Arial" w:hAnsi="Arial" w:cs="Arial"/>
          <w:b/>
          <w:bCs/>
          <w:sz w:val="22"/>
          <w:szCs w:val="22"/>
        </w:rPr>
      </w:pPr>
      <w:r w:rsidRPr="00B83F65">
        <w:rPr>
          <w:rFonts w:ascii="Arial" w:eastAsia="Arial" w:hAnsi="Arial" w:cs="Arial"/>
          <w:b/>
          <w:bCs/>
          <w:sz w:val="22"/>
          <w:szCs w:val="22"/>
        </w:rPr>
        <w:t>Financial Framework and Investment Case</w:t>
      </w:r>
    </w:p>
    <w:p w:rsidR="008953EE" w:rsidRPr="00B83F65" w:rsidRDefault="008953EE" w:rsidP="008953EE">
      <w:pPr>
        <w:pStyle w:val="ListParagraph"/>
        <w:rPr>
          <w:rFonts w:ascii="Arial" w:eastAsia="Arial" w:hAnsi="Arial" w:cs="Arial"/>
          <w:b/>
          <w:bCs/>
          <w:sz w:val="22"/>
          <w:szCs w:val="22"/>
        </w:rPr>
      </w:pPr>
    </w:p>
    <w:p w:rsidR="008953EE" w:rsidRPr="00B83F65" w:rsidRDefault="008953EE" w:rsidP="008953EE">
      <w:pPr>
        <w:spacing w:line="240" w:lineRule="auto"/>
        <w:rPr>
          <w:rFonts w:ascii="Arial" w:eastAsia="Arial" w:hAnsi="Arial" w:cs="Arial"/>
          <w:b/>
          <w:bCs/>
          <w:sz w:val="22"/>
          <w:szCs w:val="22"/>
        </w:rPr>
      </w:pPr>
      <w:r w:rsidRPr="00B83F65">
        <w:rPr>
          <w:rFonts w:ascii="Arial" w:eastAsia="Arial" w:hAnsi="Arial" w:cs="Arial"/>
          <w:sz w:val="22"/>
          <w:szCs w:val="22"/>
        </w:rPr>
        <w:t>We recognise the continuing financial challenge for the whole system and the importance of a robust f</w:t>
      </w:r>
      <w:r w:rsidRPr="00B83F65">
        <w:rPr>
          <w:rFonts w:ascii="Arial" w:hAnsi="Arial" w:cs="Arial"/>
          <w:color w:val="000000" w:themeColor="text1"/>
          <w:sz w:val="22"/>
          <w:szCs w:val="22"/>
        </w:rPr>
        <w:t xml:space="preserve">inancial framework to support the plan. The financial framework will outline </w:t>
      </w:r>
      <w:r w:rsidRPr="00B83F65">
        <w:rPr>
          <w:rFonts w:ascii="Arial" w:hAnsi="Arial" w:cs="Arial"/>
          <w:color w:val="000000" w:themeColor="text1"/>
          <w:sz w:val="22"/>
          <w:szCs w:val="22"/>
          <w:lang w:eastAsia="en-GB"/>
        </w:rPr>
        <w:t>the consolidated financial position of the national boards over the next five years</w:t>
      </w:r>
      <w:r w:rsidRPr="00B83F65">
        <w:rPr>
          <w:rFonts w:ascii="Arial" w:eastAsia="Arial" w:hAnsi="Arial" w:cs="Arial"/>
          <w:b/>
          <w:bCs/>
          <w:sz w:val="22"/>
          <w:szCs w:val="22"/>
        </w:rPr>
        <w:t xml:space="preserve"> </w:t>
      </w:r>
      <w:r w:rsidRPr="00B83F65">
        <w:rPr>
          <w:rFonts w:ascii="Arial" w:hAnsi="Arial" w:cs="Arial"/>
          <w:color w:val="000000" w:themeColor="text1"/>
          <w:sz w:val="22"/>
          <w:szCs w:val="22"/>
          <w:lang w:eastAsia="en-GB"/>
        </w:rPr>
        <w:t>and the economic impact of delivering the work in the plan.</w:t>
      </w:r>
    </w:p>
    <w:p w:rsidR="008953EE" w:rsidRPr="00B83F65" w:rsidRDefault="008953EE" w:rsidP="008953EE">
      <w:pPr>
        <w:spacing w:line="240" w:lineRule="auto"/>
        <w:rPr>
          <w:rFonts w:ascii="Arial" w:hAnsi="Arial" w:cs="Arial"/>
          <w:color w:val="000000"/>
          <w:sz w:val="22"/>
          <w:szCs w:val="22"/>
          <w:lang w:eastAsia="en-GB"/>
        </w:rPr>
      </w:pPr>
    </w:p>
    <w:p w:rsidR="008953EE" w:rsidRPr="00B83F65" w:rsidRDefault="008953EE" w:rsidP="008953EE">
      <w:pPr>
        <w:spacing w:line="240" w:lineRule="auto"/>
        <w:rPr>
          <w:rFonts w:ascii="Arial" w:eastAsia="Arial" w:hAnsi="Arial" w:cs="Arial"/>
          <w:b/>
          <w:bCs/>
          <w:sz w:val="22"/>
          <w:szCs w:val="22"/>
        </w:rPr>
      </w:pPr>
      <w:r w:rsidRPr="00B83F65">
        <w:rPr>
          <w:rFonts w:ascii="Arial" w:hAnsi="Arial" w:cs="Arial"/>
          <w:color w:val="000000" w:themeColor="text1"/>
          <w:sz w:val="22"/>
          <w:szCs w:val="22"/>
          <w:lang w:eastAsia="en-GB"/>
        </w:rPr>
        <w:t xml:space="preserve">The financial framework will be based on developing a culture of sharing risk and cost underpinned by a commitment to value for money (return on investment) in the delivery </w:t>
      </w:r>
      <w:r w:rsidRPr="00B83F65">
        <w:rPr>
          <w:rFonts w:ascii="Arial" w:hAnsi="Arial" w:cs="Arial"/>
          <w:color w:val="000000" w:themeColor="text1"/>
          <w:sz w:val="22"/>
          <w:szCs w:val="22"/>
          <w:lang w:eastAsia="en-GB"/>
        </w:rPr>
        <w:lastRenderedPageBreak/>
        <w:t xml:space="preserve">of core individual operations and collaborative work. The overarching aim is to create capacity and capability to support the health and social care system and manage the ever-increasing demands for services and the associated workforce challenges. The investment case to support the plan will be based on the principle that we will utilise existing </w:t>
      </w:r>
      <w:r w:rsidRPr="00B83F65">
        <w:rPr>
          <w:rFonts w:ascii="Arial" w:eastAsia="Arial" w:hAnsi="Arial" w:cs="Arial"/>
          <w:sz w:val="22"/>
          <w:szCs w:val="22"/>
        </w:rPr>
        <w:t xml:space="preserve">national infrastructure to reduce the pressures on individual organisations and achieve economies of scale. </w:t>
      </w:r>
    </w:p>
    <w:p w:rsidR="008953EE" w:rsidRDefault="008953EE" w:rsidP="008953EE">
      <w:pPr>
        <w:rPr>
          <w:rFonts w:ascii="Arial" w:hAnsi="Arial" w:cs="Arial"/>
          <w:sz w:val="22"/>
          <w:szCs w:val="22"/>
        </w:rPr>
      </w:pPr>
    </w:p>
    <w:p w:rsidR="008953EE" w:rsidRPr="00AC004A" w:rsidRDefault="008953EE" w:rsidP="008953EE">
      <w:pPr>
        <w:rPr>
          <w:rFonts w:ascii="Arial" w:hAnsi="Arial" w:cs="Arial"/>
          <w:sz w:val="22"/>
          <w:szCs w:val="22"/>
        </w:rPr>
      </w:pPr>
      <w:r w:rsidRPr="00AC004A">
        <w:rPr>
          <w:rFonts w:ascii="Arial" w:hAnsi="Arial" w:cs="Arial"/>
          <w:sz w:val="22"/>
          <w:szCs w:val="22"/>
        </w:rPr>
        <w:t>The key delivery priorities for Golden Jubilee which link to the National Board Collaborative Workstreams are:</w:t>
      </w:r>
    </w:p>
    <w:p w:rsidR="008953EE" w:rsidRPr="00AC004A" w:rsidRDefault="008953EE" w:rsidP="000A49EC">
      <w:pPr>
        <w:pStyle w:val="ListParagraph"/>
        <w:numPr>
          <w:ilvl w:val="0"/>
          <w:numId w:val="25"/>
        </w:numPr>
        <w:spacing w:after="160" w:line="259" w:lineRule="auto"/>
        <w:rPr>
          <w:rFonts w:ascii="Arial" w:hAnsi="Arial" w:cs="Arial"/>
          <w:sz w:val="22"/>
          <w:szCs w:val="22"/>
        </w:rPr>
      </w:pPr>
      <w:r w:rsidRPr="00AC004A">
        <w:rPr>
          <w:rFonts w:ascii="Arial" w:hAnsi="Arial" w:cs="Arial"/>
          <w:sz w:val="22"/>
          <w:szCs w:val="22"/>
        </w:rPr>
        <w:t>Digitally enabled service transformation and utilisation of telehealth solutions in elective care patient consultations;</w:t>
      </w:r>
    </w:p>
    <w:p w:rsidR="008953EE" w:rsidRPr="00AC004A" w:rsidRDefault="008953EE" w:rsidP="000A49EC">
      <w:pPr>
        <w:pStyle w:val="ListParagraph"/>
        <w:numPr>
          <w:ilvl w:val="0"/>
          <w:numId w:val="25"/>
        </w:numPr>
        <w:spacing w:after="160" w:line="259" w:lineRule="auto"/>
        <w:rPr>
          <w:rFonts w:ascii="Arial" w:hAnsi="Arial" w:cs="Arial"/>
          <w:sz w:val="22"/>
          <w:szCs w:val="22"/>
        </w:rPr>
      </w:pPr>
      <w:r w:rsidRPr="00AC004A">
        <w:rPr>
          <w:rFonts w:ascii="Arial" w:hAnsi="Arial" w:cs="Arial"/>
          <w:sz w:val="22"/>
          <w:szCs w:val="22"/>
        </w:rPr>
        <w:t>Contribution of local quality improvement expertise to the wider national development of an Improvement and Transformation Service;</w:t>
      </w:r>
    </w:p>
    <w:p w:rsidR="008953EE" w:rsidRDefault="008953EE" w:rsidP="000A49EC">
      <w:pPr>
        <w:pStyle w:val="ListParagraph"/>
        <w:numPr>
          <w:ilvl w:val="0"/>
          <w:numId w:val="25"/>
        </w:numPr>
        <w:spacing w:after="160" w:line="259" w:lineRule="auto"/>
        <w:rPr>
          <w:rFonts w:ascii="Arial" w:hAnsi="Arial" w:cs="Arial"/>
          <w:sz w:val="22"/>
          <w:szCs w:val="22"/>
        </w:rPr>
      </w:pPr>
      <w:r w:rsidRPr="00AC004A">
        <w:rPr>
          <w:rFonts w:ascii="Arial" w:hAnsi="Arial" w:cs="Arial"/>
          <w:sz w:val="22"/>
          <w:szCs w:val="22"/>
        </w:rPr>
        <w:t>Further development of the Golden Jubilee Training Academy concept to achieve sustainable workforce planning and contribute to the wider NHS Scotland Leadership Development Programme;</w:t>
      </w:r>
    </w:p>
    <w:p w:rsidR="008953EE" w:rsidRDefault="008953EE" w:rsidP="000A49EC">
      <w:pPr>
        <w:pStyle w:val="ListParagraph"/>
        <w:numPr>
          <w:ilvl w:val="0"/>
          <w:numId w:val="25"/>
        </w:numPr>
        <w:spacing w:after="160" w:line="259" w:lineRule="auto"/>
        <w:rPr>
          <w:rFonts w:ascii="Arial" w:hAnsi="Arial" w:cs="Arial"/>
          <w:sz w:val="22"/>
          <w:szCs w:val="22"/>
        </w:rPr>
      </w:pPr>
      <w:r>
        <w:rPr>
          <w:rFonts w:ascii="Arial" w:hAnsi="Arial" w:cs="Arial"/>
          <w:sz w:val="22"/>
          <w:szCs w:val="22"/>
        </w:rPr>
        <w:t>National roll-out of the Golden Jubilee model of values based recruitment and taking a lead role in HR shared services work;</w:t>
      </w:r>
    </w:p>
    <w:p w:rsidR="008953EE" w:rsidRDefault="008953EE" w:rsidP="000A49EC">
      <w:pPr>
        <w:pStyle w:val="ListParagraph"/>
        <w:numPr>
          <w:ilvl w:val="0"/>
          <w:numId w:val="25"/>
        </w:numPr>
        <w:spacing w:after="160" w:line="259" w:lineRule="auto"/>
        <w:rPr>
          <w:rFonts w:ascii="Arial" w:hAnsi="Arial" w:cs="Arial"/>
          <w:sz w:val="22"/>
          <w:szCs w:val="22"/>
        </w:rPr>
      </w:pPr>
      <w:r>
        <w:rPr>
          <w:rFonts w:ascii="Arial" w:hAnsi="Arial" w:cs="Arial"/>
          <w:sz w:val="22"/>
          <w:szCs w:val="22"/>
        </w:rPr>
        <w:t>Delivering as a pilot site for the new Executive Digital Appraisal system;</w:t>
      </w:r>
    </w:p>
    <w:p w:rsidR="008953EE" w:rsidRPr="008953EE" w:rsidRDefault="008953EE" w:rsidP="000A49EC">
      <w:pPr>
        <w:pStyle w:val="ListParagraph"/>
        <w:numPr>
          <w:ilvl w:val="0"/>
          <w:numId w:val="25"/>
        </w:numPr>
        <w:spacing w:after="160" w:line="259" w:lineRule="auto"/>
        <w:rPr>
          <w:rFonts w:ascii="Arial" w:hAnsi="Arial" w:cs="Arial"/>
          <w:sz w:val="22"/>
          <w:szCs w:val="22"/>
        </w:rPr>
      </w:pPr>
      <w:r>
        <w:rPr>
          <w:rFonts w:ascii="Arial" w:hAnsi="Arial" w:cs="Arial"/>
          <w:sz w:val="22"/>
          <w:szCs w:val="22"/>
        </w:rPr>
        <w:t>GJF are</w:t>
      </w:r>
      <w:r w:rsidRPr="008953EE">
        <w:rPr>
          <w:rFonts w:ascii="Arial" w:hAnsi="Arial" w:cs="Arial"/>
          <w:color w:val="000000"/>
          <w:sz w:val="22"/>
          <w:szCs w:val="22"/>
        </w:rPr>
        <w:t xml:space="preserve"> leading on a project to introduce tighter controls on hospitality and events management across the National Boards. This includes maximising use of NHS specialist conferencing facilities which have been developed to support NHS Scotland</w:t>
      </w:r>
      <w:r>
        <w:rPr>
          <w:rFonts w:ascii="Arial" w:hAnsi="Arial" w:cs="Arial"/>
          <w:color w:val="000000"/>
          <w:sz w:val="22"/>
          <w:szCs w:val="22"/>
        </w:rPr>
        <w:t>;</w:t>
      </w:r>
    </w:p>
    <w:p w:rsidR="008953EE" w:rsidRPr="00AC004A" w:rsidRDefault="008953EE" w:rsidP="000A49EC">
      <w:pPr>
        <w:pStyle w:val="ListParagraph"/>
        <w:numPr>
          <w:ilvl w:val="0"/>
          <w:numId w:val="25"/>
        </w:numPr>
        <w:spacing w:after="160" w:line="259" w:lineRule="auto"/>
        <w:rPr>
          <w:rFonts w:ascii="Arial" w:eastAsiaTheme="minorEastAsia" w:hAnsi="Arial" w:cs="Arial"/>
          <w:color w:val="000000" w:themeColor="text1"/>
          <w:kern w:val="24"/>
          <w:sz w:val="22"/>
          <w:szCs w:val="22"/>
          <w:lang w:eastAsia="en-GB"/>
        </w:rPr>
      </w:pPr>
      <w:r w:rsidRPr="00AC004A">
        <w:rPr>
          <w:rFonts w:ascii="Arial" w:eastAsiaTheme="minorEastAsia" w:hAnsi="Arial" w:cs="Arial"/>
          <w:color w:val="000000" w:themeColor="text1"/>
          <w:kern w:val="24"/>
          <w:sz w:val="22"/>
          <w:szCs w:val="22"/>
          <w:lang w:eastAsia="en-GB"/>
        </w:rPr>
        <w:t>Continue to support and to implement national approaches delivered on a regional basis in areas such as Procurement, Estates and Facilities, Planning; and</w:t>
      </w:r>
    </w:p>
    <w:p w:rsidR="008953EE" w:rsidRPr="00AC004A" w:rsidRDefault="008953EE" w:rsidP="000A49EC">
      <w:pPr>
        <w:pStyle w:val="ListParagraph"/>
        <w:numPr>
          <w:ilvl w:val="0"/>
          <w:numId w:val="25"/>
        </w:numPr>
        <w:spacing w:after="160" w:line="259" w:lineRule="auto"/>
        <w:rPr>
          <w:rFonts w:ascii="Arial" w:eastAsiaTheme="minorEastAsia" w:hAnsi="Arial" w:cs="Arial"/>
          <w:color w:val="000000" w:themeColor="text1"/>
          <w:kern w:val="24"/>
          <w:sz w:val="22"/>
          <w:szCs w:val="22"/>
          <w:lang w:eastAsia="en-GB"/>
        </w:rPr>
      </w:pPr>
      <w:r w:rsidRPr="00AC004A">
        <w:rPr>
          <w:rFonts w:ascii="Arial" w:eastAsiaTheme="minorEastAsia" w:hAnsi="Arial" w:cs="Arial"/>
          <w:color w:val="000000" w:themeColor="text1"/>
          <w:kern w:val="24"/>
          <w:sz w:val="22"/>
          <w:szCs w:val="22"/>
          <w:lang w:eastAsia="en-GB"/>
        </w:rPr>
        <w:t>Participate fully in shar</w:t>
      </w:r>
      <w:r>
        <w:rPr>
          <w:rFonts w:ascii="Arial" w:eastAsiaTheme="minorEastAsia" w:hAnsi="Arial" w:cs="Arial"/>
          <w:color w:val="000000" w:themeColor="text1"/>
          <w:kern w:val="24"/>
          <w:sz w:val="22"/>
          <w:szCs w:val="22"/>
          <w:lang w:eastAsia="en-GB"/>
        </w:rPr>
        <w:t>ed support services arrangement, including taking over the delivery of Procurement Services for NHS24 from January 2018</w:t>
      </w:r>
      <w:r w:rsidRPr="00AC004A">
        <w:rPr>
          <w:rFonts w:ascii="Arial" w:eastAsiaTheme="minorEastAsia" w:hAnsi="Arial" w:cs="Arial"/>
          <w:color w:val="000000" w:themeColor="text1"/>
          <w:kern w:val="24"/>
          <w:sz w:val="22"/>
          <w:szCs w:val="22"/>
          <w:lang w:eastAsia="en-GB"/>
        </w:rPr>
        <w:t>.</w:t>
      </w:r>
    </w:p>
    <w:p w:rsidR="008953EE" w:rsidRPr="00AC004A" w:rsidRDefault="008953EE" w:rsidP="008953EE">
      <w:pPr>
        <w:ind w:left="360"/>
        <w:rPr>
          <w:rFonts w:ascii="Arial" w:hAnsi="Arial" w:cs="Arial"/>
          <w:sz w:val="22"/>
          <w:szCs w:val="22"/>
        </w:rPr>
      </w:pPr>
    </w:p>
    <w:p w:rsidR="008953EE" w:rsidRPr="00AC004A" w:rsidRDefault="008953EE" w:rsidP="008953EE">
      <w:pPr>
        <w:ind w:left="360"/>
        <w:rPr>
          <w:rFonts w:ascii="Arial" w:hAnsi="Arial" w:cs="Arial"/>
          <w:sz w:val="22"/>
          <w:szCs w:val="22"/>
        </w:rPr>
      </w:pPr>
    </w:p>
    <w:p w:rsidR="008953EE" w:rsidRDefault="008953EE" w:rsidP="008953EE">
      <w:pPr>
        <w:spacing w:line="240" w:lineRule="auto"/>
        <w:rPr>
          <w:rFonts w:ascii="Arial" w:hAnsi="Arial" w:cs="Arial"/>
        </w:rPr>
      </w:pPr>
    </w:p>
    <w:p w:rsidR="008953EE" w:rsidRDefault="008953EE" w:rsidP="008953EE">
      <w:pPr>
        <w:spacing w:line="240" w:lineRule="auto"/>
        <w:rPr>
          <w:rFonts w:ascii="Arial" w:hAnsi="Arial" w:cs="Arial"/>
        </w:rPr>
      </w:pPr>
    </w:p>
    <w:p w:rsidR="008953EE" w:rsidRDefault="008953EE" w:rsidP="008953EE">
      <w:pPr>
        <w:spacing w:line="240" w:lineRule="auto"/>
        <w:rPr>
          <w:rFonts w:ascii="Arial" w:hAnsi="Arial" w:cs="Arial"/>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450152" w:rsidRDefault="00450152" w:rsidP="00CE3EF0">
      <w:pPr>
        <w:pStyle w:val="Heading1"/>
        <w:numPr>
          <w:ilvl w:val="0"/>
          <w:numId w:val="0"/>
        </w:numPr>
        <w:rPr>
          <w:rFonts w:ascii="Arial" w:hAnsi="Arial" w:cs="Arial"/>
          <w:b/>
          <w:sz w:val="22"/>
          <w:szCs w:val="22"/>
        </w:rPr>
      </w:pPr>
    </w:p>
    <w:p w:rsidR="007928A5" w:rsidRDefault="007928A5" w:rsidP="00450152">
      <w:pPr>
        <w:spacing w:line="240" w:lineRule="auto"/>
        <w:rPr>
          <w:rFonts w:ascii="Arial" w:hAnsi="Arial" w:cs="Arial"/>
          <w:b/>
          <w:kern w:val="24"/>
          <w:sz w:val="22"/>
          <w:szCs w:val="22"/>
        </w:rPr>
      </w:pPr>
    </w:p>
    <w:p w:rsidR="00450152" w:rsidRPr="00AC004A" w:rsidRDefault="00450152" w:rsidP="00450152">
      <w:pPr>
        <w:spacing w:line="240" w:lineRule="auto"/>
        <w:rPr>
          <w:rFonts w:ascii="Arial" w:hAnsi="Arial" w:cs="Arial"/>
          <w:b/>
          <w:sz w:val="22"/>
          <w:szCs w:val="22"/>
        </w:rPr>
      </w:pPr>
      <w:r w:rsidRPr="00AC004A">
        <w:rPr>
          <w:rFonts w:ascii="Arial" w:hAnsi="Arial" w:cs="Arial"/>
          <w:b/>
          <w:sz w:val="22"/>
          <w:szCs w:val="22"/>
        </w:rPr>
        <w:lastRenderedPageBreak/>
        <w:t>Our contribution to the West of Scotland Regional Delivery Plan</w:t>
      </w:r>
    </w:p>
    <w:p w:rsidR="00450152" w:rsidRPr="00AC004A" w:rsidRDefault="00450152" w:rsidP="00450152">
      <w:pPr>
        <w:spacing w:line="240" w:lineRule="auto"/>
        <w:rPr>
          <w:rFonts w:ascii="Arial" w:hAnsi="Arial" w:cs="Arial"/>
          <w:sz w:val="22"/>
          <w:szCs w:val="22"/>
        </w:rPr>
      </w:pPr>
    </w:p>
    <w:p w:rsidR="00450152" w:rsidRPr="00AC004A" w:rsidRDefault="00450152" w:rsidP="00450152">
      <w:pPr>
        <w:spacing w:line="240" w:lineRule="auto"/>
        <w:rPr>
          <w:rFonts w:ascii="Arial" w:hAnsi="Arial" w:cs="Arial"/>
          <w:sz w:val="22"/>
          <w:szCs w:val="22"/>
        </w:rPr>
      </w:pPr>
      <w:r w:rsidRPr="00AC004A">
        <w:rPr>
          <w:rFonts w:ascii="Arial" w:hAnsi="Arial" w:cs="Arial"/>
          <w:sz w:val="22"/>
          <w:szCs w:val="22"/>
        </w:rPr>
        <w:t>T</w:t>
      </w:r>
      <w:r w:rsidRPr="00AC004A">
        <w:rPr>
          <w:rFonts w:ascii="Arial" w:hAnsi="Arial" w:cs="Arial"/>
          <w:bCs/>
          <w:sz w:val="22"/>
          <w:szCs w:val="22"/>
        </w:rPr>
        <w:t xml:space="preserve">he Health and Social Care (H&amp;SC) Delivery Plan described a commitment to put </w:t>
      </w:r>
      <w:r w:rsidRPr="00AC004A">
        <w:rPr>
          <w:rFonts w:ascii="Arial" w:hAnsi="Arial" w:cs="Arial"/>
          <w:color w:val="000000"/>
          <w:sz w:val="22"/>
          <w:szCs w:val="22"/>
        </w:rPr>
        <w:t xml:space="preserve">in place new arrangements for regional </w:t>
      </w:r>
      <w:r w:rsidRPr="00AC004A">
        <w:rPr>
          <w:rFonts w:ascii="Arial" w:hAnsi="Arial" w:cs="Arial"/>
          <w:sz w:val="22"/>
          <w:szCs w:val="22"/>
        </w:rPr>
        <w:t xml:space="preserve">planning of services on a population basis, and to plan and deliver services that were sustainable, evidence based and outcomes focussed. </w:t>
      </w:r>
    </w:p>
    <w:p w:rsidR="00450152" w:rsidRPr="00AC004A" w:rsidRDefault="00450152" w:rsidP="00450152">
      <w:pPr>
        <w:spacing w:line="240" w:lineRule="auto"/>
        <w:rPr>
          <w:rFonts w:ascii="Arial" w:hAnsi="Arial" w:cs="Arial"/>
          <w:sz w:val="22"/>
          <w:szCs w:val="22"/>
        </w:rPr>
      </w:pPr>
    </w:p>
    <w:p w:rsidR="00450152" w:rsidRPr="00AC004A" w:rsidRDefault="00450152" w:rsidP="00450152">
      <w:pPr>
        <w:autoSpaceDE w:val="0"/>
        <w:autoSpaceDN w:val="0"/>
        <w:adjustRightInd w:val="0"/>
        <w:spacing w:line="240" w:lineRule="auto"/>
        <w:rPr>
          <w:rFonts w:ascii="Arial" w:hAnsi="Arial" w:cs="Arial"/>
          <w:bCs/>
          <w:sz w:val="22"/>
          <w:szCs w:val="22"/>
        </w:rPr>
      </w:pPr>
      <w:r w:rsidRPr="00AC004A">
        <w:rPr>
          <w:rFonts w:ascii="Arial" w:hAnsi="Arial" w:cs="Arial"/>
          <w:sz w:val="22"/>
          <w:szCs w:val="22"/>
        </w:rPr>
        <w:t xml:space="preserve">To achieve these </w:t>
      </w:r>
      <w:r w:rsidRPr="00AC004A">
        <w:rPr>
          <w:rFonts w:ascii="Arial" w:hAnsi="Arial" w:cs="Arial"/>
          <w:bCs/>
          <w:sz w:val="22"/>
          <w:szCs w:val="22"/>
        </w:rPr>
        <w:t>aims the Scottish Government has commissioned Regional Delivery Plans for each of the three regions (North, East and West). The Plans will set out how the health and social care systems in each region should be designed to help people live longer, healthier lives at home or in a homely setting with access care that is integrated, high quality and puts them at the centre of all decisions, and helps them get back into their home or community environment as soon as appropriate.</w:t>
      </w:r>
    </w:p>
    <w:p w:rsidR="00450152" w:rsidRPr="00AC004A" w:rsidRDefault="00450152" w:rsidP="00450152">
      <w:pPr>
        <w:autoSpaceDE w:val="0"/>
        <w:autoSpaceDN w:val="0"/>
        <w:adjustRightInd w:val="0"/>
        <w:spacing w:line="240" w:lineRule="auto"/>
        <w:rPr>
          <w:rFonts w:ascii="Arial" w:hAnsi="Arial" w:cs="Arial"/>
          <w:bCs/>
          <w:sz w:val="22"/>
          <w:szCs w:val="22"/>
        </w:rPr>
      </w:pPr>
    </w:p>
    <w:p w:rsidR="00450152" w:rsidRPr="00AC004A" w:rsidRDefault="00450152" w:rsidP="00450152">
      <w:pPr>
        <w:autoSpaceDE w:val="0"/>
        <w:autoSpaceDN w:val="0"/>
        <w:adjustRightInd w:val="0"/>
        <w:spacing w:line="240" w:lineRule="auto"/>
        <w:rPr>
          <w:rFonts w:ascii="Arial" w:hAnsi="Arial" w:cs="Arial"/>
          <w:bCs/>
          <w:sz w:val="22"/>
          <w:szCs w:val="22"/>
        </w:rPr>
      </w:pPr>
      <w:r w:rsidRPr="00AC004A">
        <w:rPr>
          <w:rFonts w:ascii="Arial" w:hAnsi="Arial" w:cs="Arial"/>
          <w:bCs/>
          <w:sz w:val="22"/>
          <w:szCs w:val="22"/>
        </w:rPr>
        <w:t>For the West of Scotland, this involves joint working across five territorial NHS Boards, 15 Health and Social Care Partnerships, 16 Local Authorities, a number of Third Sector organisations and five National Boards including the Golden Jubilee Foundation. In working</w:t>
      </w:r>
      <w:r w:rsidRPr="00AC004A">
        <w:rPr>
          <w:rFonts w:ascii="Arial" w:hAnsi="Arial" w:cs="Arial"/>
          <w:sz w:val="22"/>
          <w:szCs w:val="22"/>
        </w:rPr>
        <w:t xml:space="preserve"> together the aim is to develop a plan which will improve health and wellbeing</w:t>
      </w:r>
      <w:r w:rsidRPr="00AC004A">
        <w:rPr>
          <w:rFonts w:ascii="Arial" w:hAnsi="Arial" w:cs="Arial"/>
          <w:bCs/>
          <w:sz w:val="22"/>
          <w:szCs w:val="22"/>
        </w:rPr>
        <w:t>, improve workplaces and deliver best value for the region’s population of 2.7 million people.</w:t>
      </w:r>
    </w:p>
    <w:p w:rsidR="00450152" w:rsidRPr="00AC004A" w:rsidRDefault="00450152" w:rsidP="00450152">
      <w:pPr>
        <w:autoSpaceDE w:val="0"/>
        <w:autoSpaceDN w:val="0"/>
        <w:adjustRightInd w:val="0"/>
        <w:spacing w:line="240" w:lineRule="auto"/>
        <w:rPr>
          <w:rFonts w:ascii="Arial" w:hAnsi="Arial" w:cs="Arial"/>
          <w:bCs/>
          <w:sz w:val="22"/>
          <w:szCs w:val="22"/>
        </w:rPr>
      </w:pPr>
    </w:p>
    <w:p w:rsidR="00450152" w:rsidRPr="00AC004A" w:rsidRDefault="00450152" w:rsidP="00450152">
      <w:pPr>
        <w:autoSpaceDE w:val="0"/>
        <w:autoSpaceDN w:val="0"/>
        <w:adjustRightInd w:val="0"/>
        <w:spacing w:line="240" w:lineRule="auto"/>
        <w:rPr>
          <w:rFonts w:ascii="Arial" w:hAnsi="Arial" w:cs="Arial"/>
          <w:bCs/>
          <w:sz w:val="22"/>
          <w:szCs w:val="22"/>
        </w:rPr>
      </w:pPr>
      <w:r w:rsidRPr="00AC004A">
        <w:rPr>
          <w:rFonts w:ascii="Arial" w:hAnsi="Arial" w:cs="Arial"/>
          <w:bCs/>
          <w:sz w:val="22"/>
          <w:szCs w:val="22"/>
        </w:rPr>
        <w:t>The plan will recognise the following case for change and articulate the common purpose:</w:t>
      </w:r>
    </w:p>
    <w:p w:rsidR="00450152" w:rsidRPr="00AC004A" w:rsidRDefault="00450152" w:rsidP="00450152">
      <w:pPr>
        <w:autoSpaceDE w:val="0"/>
        <w:autoSpaceDN w:val="0"/>
        <w:adjustRightInd w:val="0"/>
        <w:spacing w:line="240" w:lineRule="auto"/>
        <w:rPr>
          <w:rFonts w:ascii="Arial" w:hAnsi="Arial" w:cs="Arial"/>
          <w:b/>
          <w:bCs/>
          <w:sz w:val="22"/>
          <w:szCs w:val="22"/>
        </w:rPr>
      </w:pPr>
      <w:r w:rsidRPr="00AC004A">
        <w:rPr>
          <w:rFonts w:ascii="Arial" w:hAnsi="Arial" w:cs="Arial"/>
          <w:b/>
          <w:bCs/>
          <w:noProof/>
          <w:sz w:val="22"/>
          <w:szCs w:val="22"/>
          <w:lang w:eastAsia="en-GB"/>
        </w:rPr>
        <w:drawing>
          <wp:inline distT="0" distB="0" distL="0" distR="0">
            <wp:extent cx="5731510" cy="3713502"/>
            <wp:effectExtent l="19050" t="0" r="254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l="9992" t="10444" r="12328"/>
                    <a:stretch>
                      <a:fillRect/>
                    </a:stretch>
                  </pic:blipFill>
                  <pic:spPr bwMode="auto">
                    <a:xfrm>
                      <a:off x="0" y="0"/>
                      <a:ext cx="5731510" cy="3713502"/>
                    </a:xfrm>
                    <a:prstGeom prst="rect">
                      <a:avLst/>
                    </a:prstGeom>
                    <a:noFill/>
                    <a:ln w="9525">
                      <a:noFill/>
                      <a:miter lim="800000"/>
                      <a:headEnd/>
                      <a:tailEnd/>
                    </a:ln>
                  </pic:spPr>
                </pic:pic>
              </a:graphicData>
            </a:graphic>
          </wp:inline>
        </w:drawing>
      </w:r>
    </w:p>
    <w:p w:rsidR="00450152" w:rsidRPr="00AC004A" w:rsidRDefault="00450152" w:rsidP="00450152">
      <w:pPr>
        <w:autoSpaceDE w:val="0"/>
        <w:autoSpaceDN w:val="0"/>
        <w:adjustRightInd w:val="0"/>
        <w:spacing w:line="240" w:lineRule="auto"/>
        <w:rPr>
          <w:rFonts w:ascii="Arial" w:hAnsi="Arial" w:cs="Arial"/>
          <w:b/>
          <w:bCs/>
          <w:sz w:val="22"/>
          <w:szCs w:val="22"/>
        </w:rPr>
      </w:pPr>
    </w:p>
    <w:p w:rsidR="00450152" w:rsidRPr="00AC004A" w:rsidRDefault="00450152" w:rsidP="00450152">
      <w:pPr>
        <w:autoSpaceDE w:val="0"/>
        <w:autoSpaceDN w:val="0"/>
        <w:adjustRightInd w:val="0"/>
        <w:spacing w:line="240" w:lineRule="auto"/>
        <w:rPr>
          <w:rFonts w:ascii="Arial" w:hAnsi="Arial" w:cs="Arial"/>
          <w:bCs/>
          <w:sz w:val="22"/>
          <w:szCs w:val="22"/>
        </w:rPr>
      </w:pPr>
      <w:r w:rsidRPr="00AC004A">
        <w:rPr>
          <w:rFonts w:ascii="Arial" w:hAnsi="Arial" w:cs="Arial"/>
          <w:bCs/>
          <w:sz w:val="22"/>
          <w:szCs w:val="22"/>
        </w:rPr>
        <w:t>The West Regional Delivery Plan will comprise the following components:</w:t>
      </w:r>
    </w:p>
    <w:p w:rsidR="00450152" w:rsidRPr="00AC004A" w:rsidRDefault="00450152" w:rsidP="00450152">
      <w:pPr>
        <w:autoSpaceDE w:val="0"/>
        <w:autoSpaceDN w:val="0"/>
        <w:adjustRightInd w:val="0"/>
        <w:spacing w:line="240" w:lineRule="auto"/>
        <w:rPr>
          <w:rFonts w:ascii="Arial" w:hAnsi="Arial" w:cs="Arial"/>
          <w:b/>
          <w:bCs/>
          <w:sz w:val="22"/>
          <w:szCs w:val="22"/>
        </w:rPr>
      </w:pPr>
    </w:p>
    <w:p w:rsidR="00450152" w:rsidRPr="00AC004A" w:rsidRDefault="00450152" w:rsidP="00450152">
      <w:pPr>
        <w:pStyle w:val="ListParagraph"/>
        <w:numPr>
          <w:ilvl w:val="0"/>
          <w:numId w:val="23"/>
        </w:numPr>
        <w:autoSpaceDE w:val="0"/>
        <w:autoSpaceDN w:val="0"/>
        <w:adjustRightInd w:val="0"/>
        <w:rPr>
          <w:rFonts w:ascii="Arial" w:hAnsi="Arial" w:cs="Arial"/>
          <w:bCs/>
          <w:sz w:val="22"/>
          <w:szCs w:val="22"/>
        </w:rPr>
      </w:pPr>
      <w:r w:rsidRPr="00AC004A">
        <w:rPr>
          <w:rFonts w:ascii="Arial" w:hAnsi="Arial" w:cs="Arial"/>
          <w:bCs/>
          <w:sz w:val="22"/>
          <w:szCs w:val="22"/>
        </w:rPr>
        <w:t>Financial Plan</w:t>
      </w:r>
    </w:p>
    <w:p w:rsidR="00450152" w:rsidRPr="00AC004A" w:rsidRDefault="00450152" w:rsidP="00450152">
      <w:pPr>
        <w:numPr>
          <w:ilvl w:val="1"/>
          <w:numId w:val="22"/>
        </w:numPr>
        <w:tabs>
          <w:tab w:val="clear" w:pos="72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rPr>
      </w:pPr>
      <w:r w:rsidRPr="00AC004A">
        <w:rPr>
          <w:rFonts w:ascii="Arial" w:hAnsi="Arial" w:cs="Arial"/>
          <w:bCs/>
          <w:sz w:val="22"/>
          <w:szCs w:val="22"/>
        </w:rPr>
        <w:t>Articulating investment plans and core components driving change in the next five years, setting out what and how will they impact on expenditure forecasts</w:t>
      </w:r>
    </w:p>
    <w:p w:rsidR="00450152" w:rsidRPr="00AC004A" w:rsidRDefault="00450152" w:rsidP="00450152">
      <w:pPr>
        <w:numPr>
          <w:ilvl w:val="1"/>
          <w:numId w:val="22"/>
        </w:numPr>
        <w:tabs>
          <w:tab w:val="clear" w:pos="72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rPr>
      </w:pPr>
      <w:r w:rsidRPr="00AC004A">
        <w:rPr>
          <w:rFonts w:ascii="Arial" w:hAnsi="Arial" w:cs="Arial"/>
          <w:bCs/>
          <w:sz w:val="22"/>
          <w:szCs w:val="22"/>
        </w:rPr>
        <w:t xml:space="preserve">Set out the profile for both investment and efficiencies </w:t>
      </w:r>
    </w:p>
    <w:p w:rsidR="00450152" w:rsidRPr="00AC004A" w:rsidRDefault="00450152" w:rsidP="00450152">
      <w:pPr>
        <w:numPr>
          <w:ilvl w:val="1"/>
          <w:numId w:val="22"/>
        </w:numPr>
        <w:tabs>
          <w:tab w:val="clear" w:pos="72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rPr>
      </w:pPr>
      <w:r w:rsidRPr="00AC004A">
        <w:rPr>
          <w:rFonts w:ascii="Arial" w:hAnsi="Arial" w:cs="Arial"/>
          <w:bCs/>
          <w:sz w:val="22"/>
          <w:szCs w:val="22"/>
        </w:rPr>
        <w:t xml:space="preserve">Create an environment for sustainability </w:t>
      </w:r>
    </w:p>
    <w:p w:rsidR="00450152" w:rsidRPr="00AC004A" w:rsidRDefault="00450152" w:rsidP="00450152">
      <w:pPr>
        <w:numPr>
          <w:ilvl w:val="1"/>
          <w:numId w:val="22"/>
        </w:numPr>
        <w:tabs>
          <w:tab w:val="clear" w:pos="72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rPr>
      </w:pPr>
      <w:r w:rsidRPr="00AC004A">
        <w:rPr>
          <w:rFonts w:ascii="Arial" w:hAnsi="Arial" w:cs="Arial"/>
          <w:bCs/>
          <w:sz w:val="22"/>
          <w:szCs w:val="22"/>
        </w:rPr>
        <w:lastRenderedPageBreak/>
        <w:t>Set out level of investment in infrastructure and digital.</w:t>
      </w:r>
    </w:p>
    <w:p w:rsidR="00450152" w:rsidRPr="00AC004A" w:rsidRDefault="00450152" w:rsidP="00450152">
      <w:pPr>
        <w:autoSpaceDE w:val="0"/>
        <w:autoSpaceDN w:val="0"/>
        <w:adjustRightInd w:val="0"/>
        <w:spacing w:line="240" w:lineRule="auto"/>
        <w:rPr>
          <w:rFonts w:ascii="Arial" w:hAnsi="Arial" w:cs="Arial"/>
          <w:bCs/>
          <w:sz w:val="22"/>
          <w:szCs w:val="22"/>
        </w:rPr>
      </w:pPr>
    </w:p>
    <w:p w:rsidR="00450152" w:rsidRPr="00AC004A" w:rsidRDefault="00450152" w:rsidP="00450152">
      <w:pPr>
        <w:autoSpaceDE w:val="0"/>
        <w:autoSpaceDN w:val="0"/>
        <w:adjustRightInd w:val="0"/>
        <w:spacing w:line="240" w:lineRule="auto"/>
        <w:rPr>
          <w:rFonts w:ascii="Arial" w:hAnsi="Arial" w:cs="Arial"/>
          <w:bCs/>
          <w:sz w:val="22"/>
          <w:szCs w:val="22"/>
        </w:rPr>
      </w:pPr>
    </w:p>
    <w:p w:rsidR="00450152" w:rsidRPr="00AC004A" w:rsidRDefault="00450152" w:rsidP="00450152">
      <w:pPr>
        <w:tabs>
          <w:tab w:val="clear" w:pos="1440"/>
        </w:tabs>
        <w:autoSpaceDE w:val="0"/>
        <w:autoSpaceDN w:val="0"/>
        <w:adjustRightInd w:val="0"/>
        <w:spacing w:line="240" w:lineRule="auto"/>
        <w:rPr>
          <w:rFonts w:ascii="Arial" w:hAnsi="Arial" w:cs="Arial"/>
          <w:bCs/>
          <w:sz w:val="22"/>
          <w:szCs w:val="22"/>
        </w:rPr>
      </w:pPr>
    </w:p>
    <w:p w:rsidR="00450152" w:rsidRPr="00AC004A" w:rsidRDefault="00450152" w:rsidP="00450152">
      <w:pPr>
        <w:pStyle w:val="ListParagraph"/>
        <w:numPr>
          <w:ilvl w:val="0"/>
          <w:numId w:val="23"/>
        </w:numPr>
        <w:autoSpaceDE w:val="0"/>
        <w:autoSpaceDN w:val="0"/>
        <w:adjustRightInd w:val="0"/>
        <w:rPr>
          <w:rFonts w:ascii="Arial" w:hAnsi="Arial" w:cs="Arial"/>
          <w:bCs/>
          <w:sz w:val="22"/>
          <w:szCs w:val="22"/>
        </w:rPr>
      </w:pPr>
      <w:r w:rsidRPr="00AC004A">
        <w:rPr>
          <w:rFonts w:ascii="Arial" w:hAnsi="Arial" w:cs="Arial"/>
          <w:bCs/>
          <w:sz w:val="22"/>
          <w:szCs w:val="22"/>
        </w:rPr>
        <w:t>Workforce Plan</w:t>
      </w:r>
    </w:p>
    <w:p w:rsidR="00450152" w:rsidRPr="00AC004A" w:rsidRDefault="00450152" w:rsidP="00450152">
      <w:pPr>
        <w:pStyle w:val="ListParagraph"/>
        <w:numPr>
          <w:ilvl w:val="0"/>
          <w:numId w:val="24"/>
        </w:numPr>
        <w:autoSpaceDE w:val="0"/>
        <w:autoSpaceDN w:val="0"/>
        <w:adjustRightInd w:val="0"/>
        <w:rPr>
          <w:rFonts w:ascii="Arial" w:hAnsi="Arial" w:cs="Arial"/>
          <w:bCs/>
          <w:sz w:val="22"/>
          <w:szCs w:val="22"/>
        </w:rPr>
      </w:pPr>
      <w:r w:rsidRPr="00AC004A">
        <w:rPr>
          <w:rFonts w:ascii="Arial" w:hAnsi="Arial" w:cs="Arial"/>
          <w:bCs/>
          <w:sz w:val="22"/>
          <w:szCs w:val="22"/>
        </w:rPr>
        <w:t>Set out the challenges and opportunities within the workforce, identifying regional approaches to recruitment and development of skills and roles across the health and social care workforce where appropriate</w:t>
      </w:r>
    </w:p>
    <w:p w:rsidR="00450152" w:rsidRPr="00AC004A" w:rsidRDefault="00450152" w:rsidP="00450152">
      <w:pPr>
        <w:pStyle w:val="ListParagraph"/>
        <w:numPr>
          <w:ilvl w:val="0"/>
          <w:numId w:val="23"/>
        </w:numPr>
        <w:autoSpaceDE w:val="0"/>
        <w:autoSpaceDN w:val="0"/>
        <w:adjustRightInd w:val="0"/>
        <w:rPr>
          <w:rFonts w:ascii="Arial" w:hAnsi="Arial" w:cs="Arial"/>
          <w:bCs/>
          <w:sz w:val="22"/>
          <w:szCs w:val="22"/>
        </w:rPr>
      </w:pPr>
      <w:r w:rsidRPr="00AC004A">
        <w:rPr>
          <w:rFonts w:ascii="Arial" w:hAnsi="Arial" w:cs="Arial"/>
          <w:bCs/>
          <w:sz w:val="22"/>
          <w:szCs w:val="22"/>
        </w:rPr>
        <w:t>Communications and Engagement Strategy</w:t>
      </w:r>
    </w:p>
    <w:p w:rsidR="00450152" w:rsidRPr="00AC004A" w:rsidRDefault="00450152" w:rsidP="00450152">
      <w:pPr>
        <w:pStyle w:val="ListParagraph"/>
        <w:numPr>
          <w:ilvl w:val="0"/>
          <w:numId w:val="24"/>
        </w:numPr>
        <w:autoSpaceDE w:val="0"/>
        <w:autoSpaceDN w:val="0"/>
        <w:adjustRightInd w:val="0"/>
        <w:rPr>
          <w:rFonts w:ascii="Arial" w:hAnsi="Arial" w:cs="Arial"/>
          <w:bCs/>
          <w:sz w:val="22"/>
          <w:szCs w:val="22"/>
        </w:rPr>
      </w:pPr>
      <w:r w:rsidRPr="00AC004A">
        <w:rPr>
          <w:rFonts w:ascii="Arial" w:hAnsi="Arial" w:cs="Arial"/>
          <w:bCs/>
          <w:sz w:val="22"/>
          <w:szCs w:val="22"/>
        </w:rPr>
        <w:t xml:space="preserve">Developing a communication and engagement strategy; working with Scottish Health Council Support. </w:t>
      </w:r>
    </w:p>
    <w:p w:rsidR="00450152" w:rsidRPr="00AC004A" w:rsidRDefault="00450152" w:rsidP="00450152">
      <w:pPr>
        <w:autoSpaceDE w:val="0"/>
        <w:autoSpaceDN w:val="0"/>
        <w:adjustRightInd w:val="0"/>
        <w:spacing w:line="240" w:lineRule="auto"/>
        <w:rPr>
          <w:rFonts w:ascii="Arial" w:hAnsi="Arial" w:cs="Arial"/>
          <w:bCs/>
          <w:sz w:val="22"/>
          <w:szCs w:val="22"/>
        </w:rPr>
      </w:pPr>
    </w:p>
    <w:p w:rsidR="00450152" w:rsidRPr="00AC004A" w:rsidRDefault="00450152" w:rsidP="00450152">
      <w:pPr>
        <w:autoSpaceDE w:val="0"/>
        <w:autoSpaceDN w:val="0"/>
        <w:adjustRightInd w:val="0"/>
        <w:spacing w:line="240" w:lineRule="auto"/>
        <w:rPr>
          <w:rFonts w:ascii="Arial" w:hAnsi="Arial" w:cs="Arial"/>
          <w:bCs/>
          <w:sz w:val="22"/>
          <w:szCs w:val="22"/>
        </w:rPr>
      </w:pPr>
      <w:r w:rsidRPr="00AC004A">
        <w:rPr>
          <w:rFonts w:ascii="Arial" w:hAnsi="Arial" w:cs="Arial"/>
          <w:bCs/>
          <w:sz w:val="22"/>
          <w:szCs w:val="22"/>
        </w:rPr>
        <w:t xml:space="preserve">Collaboration and participation will be key in the development and delivery of the West of Scotland Regional Plan. Throughout the process there will be meaningful involvement of patients, carers and local communities by each Board. Our staff also have a vital role to play; through an inclusive approach and early engagement our staff will learn first hand about the Regional Delivery Plan as it affects them, and be involved in planning the Board’s response as we move forward. </w:t>
      </w:r>
    </w:p>
    <w:p w:rsidR="00450152" w:rsidRPr="00AC004A" w:rsidRDefault="00450152" w:rsidP="00450152">
      <w:pPr>
        <w:spacing w:line="240" w:lineRule="auto"/>
        <w:rPr>
          <w:rFonts w:ascii="Arial" w:hAnsi="Arial" w:cs="Arial"/>
          <w:bCs/>
          <w:sz w:val="22"/>
          <w:szCs w:val="22"/>
        </w:rPr>
      </w:pPr>
    </w:p>
    <w:p w:rsidR="00450152" w:rsidRPr="00AC004A" w:rsidRDefault="00450152" w:rsidP="00450152">
      <w:pPr>
        <w:spacing w:line="240" w:lineRule="auto"/>
        <w:rPr>
          <w:rFonts w:ascii="Arial" w:hAnsi="Arial" w:cs="Arial"/>
          <w:sz w:val="22"/>
          <w:szCs w:val="22"/>
        </w:rPr>
      </w:pPr>
      <w:r w:rsidRPr="00AC004A">
        <w:rPr>
          <w:rFonts w:ascii="Arial" w:hAnsi="Arial" w:cs="Arial"/>
          <w:sz w:val="22"/>
          <w:szCs w:val="22"/>
        </w:rPr>
        <w:t xml:space="preserve">The </w:t>
      </w:r>
      <w:r w:rsidRPr="00AC004A">
        <w:rPr>
          <w:rFonts w:ascii="Arial" w:hAnsi="Arial" w:cs="Arial"/>
          <w:sz w:val="22"/>
          <w:szCs w:val="22"/>
          <w:lang w:eastAsia="en-GB"/>
        </w:rPr>
        <w:t>Golden Jubilee is an active participant in this planning work. Our Executive and Clinical Teams are represented across the oversight and workstream groups associated with the Regional Planning agenda. We are also unique as the only national Board which is a full member of the West Regional Delivery Group as a provider of regional heart and lung services.</w:t>
      </w:r>
    </w:p>
    <w:p w:rsidR="00450152" w:rsidRPr="00AC004A"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r w:rsidRPr="00AC004A">
        <w:rPr>
          <w:rFonts w:ascii="Arial" w:hAnsi="Arial" w:cs="Arial"/>
          <w:color w:val="000000"/>
          <w:sz w:val="22"/>
          <w:szCs w:val="22"/>
        </w:rPr>
        <w:t xml:space="preserve">The first draft of the West Regional Delivery Plan which will outline the future plan and a roadmap to delivery is under development and is scheduled for signed off by the Region and associated Boards by the end of March 2018. Following this the Golden Jubilee is ready to develop internal arrangements and plans to support delivery of the Plan while working proactively with our NHS Scotland colleagues and wider contacts to ensure its success. </w:t>
      </w:r>
    </w:p>
    <w:p w:rsidR="00450152"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1B38F4" w:rsidRDefault="001B38F4" w:rsidP="00450152">
      <w:pPr>
        <w:spacing w:line="240" w:lineRule="auto"/>
        <w:rPr>
          <w:rFonts w:ascii="Arial" w:hAnsi="Arial" w:cs="Arial"/>
          <w:color w:val="000000"/>
          <w:sz w:val="22"/>
          <w:szCs w:val="22"/>
        </w:rPr>
      </w:pPr>
    </w:p>
    <w:p w:rsidR="001B38F4" w:rsidRDefault="001B38F4" w:rsidP="00450152">
      <w:pPr>
        <w:spacing w:line="240" w:lineRule="auto"/>
        <w:rPr>
          <w:rFonts w:ascii="Arial" w:hAnsi="Arial" w:cs="Arial"/>
          <w:color w:val="000000"/>
          <w:sz w:val="22"/>
          <w:szCs w:val="22"/>
        </w:rPr>
      </w:pPr>
    </w:p>
    <w:p w:rsidR="001B38F4" w:rsidRDefault="001B38F4" w:rsidP="00450152">
      <w:pPr>
        <w:spacing w:line="240" w:lineRule="auto"/>
        <w:rPr>
          <w:rFonts w:ascii="Arial" w:hAnsi="Arial" w:cs="Arial"/>
          <w:color w:val="000000"/>
          <w:sz w:val="22"/>
          <w:szCs w:val="22"/>
        </w:rPr>
      </w:pPr>
    </w:p>
    <w:p w:rsidR="001B38F4" w:rsidRDefault="001B38F4" w:rsidP="00450152">
      <w:pPr>
        <w:spacing w:line="240" w:lineRule="auto"/>
        <w:rPr>
          <w:rFonts w:ascii="Arial" w:hAnsi="Arial" w:cs="Arial"/>
          <w:color w:val="000000"/>
          <w:sz w:val="22"/>
          <w:szCs w:val="22"/>
        </w:rPr>
      </w:pPr>
    </w:p>
    <w:p w:rsidR="001B38F4" w:rsidRDefault="001B38F4" w:rsidP="00450152">
      <w:pPr>
        <w:spacing w:line="240" w:lineRule="auto"/>
        <w:rPr>
          <w:rFonts w:ascii="Arial" w:hAnsi="Arial" w:cs="Arial"/>
          <w:color w:val="000000"/>
          <w:sz w:val="22"/>
          <w:szCs w:val="22"/>
        </w:rPr>
      </w:pPr>
    </w:p>
    <w:p w:rsidR="001B38F4" w:rsidRDefault="001B38F4" w:rsidP="00450152">
      <w:pPr>
        <w:spacing w:line="240" w:lineRule="auto"/>
        <w:rPr>
          <w:rFonts w:ascii="Arial" w:hAnsi="Arial" w:cs="Arial"/>
          <w:color w:val="000000"/>
          <w:sz w:val="22"/>
          <w:szCs w:val="22"/>
        </w:rPr>
      </w:pPr>
    </w:p>
    <w:p w:rsidR="001B38F4" w:rsidRDefault="001B38F4" w:rsidP="00450152">
      <w:pPr>
        <w:spacing w:line="240" w:lineRule="auto"/>
        <w:rPr>
          <w:rFonts w:ascii="Arial" w:hAnsi="Arial" w:cs="Arial"/>
          <w:color w:val="000000"/>
          <w:sz w:val="22"/>
          <w:szCs w:val="22"/>
        </w:rPr>
      </w:pPr>
    </w:p>
    <w:p w:rsidR="001B38F4" w:rsidRDefault="001B38F4" w:rsidP="00450152">
      <w:pPr>
        <w:spacing w:line="240" w:lineRule="auto"/>
        <w:rPr>
          <w:rFonts w:ascii="Arial" w:hAnsi="Arial" w:cs="Arial"/>
          <w:color w:val="000000"/>
          <w:sz w:val="22"/>
          <w:szCs w:val="22"/>
        </w:rPr>
      </w:pPr>
    </w:p>
    <w:p w:rsidR="001B38F4" w:rsidRDefault="001B38F4" w:rsidP="00450152">
      <w:pPr>
        <w:spacing w:line="240" w:lineRule="auto"/>
        <w:rPr>
          <w:rFonts w:ascii="Arial" w:hAnsi="Arial" w:cs="Arial"/>
          <w:color w:val="000000"/>
          <w:sz w:val="22"/>
          <w:szCs w:val="22"/>
        </w:rPr>
      </w:pPr>
    </w:p>
    <w:p w:rsidR="001B38F4" w:rsidRDefault="001B38F4"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450152" w:rsidRDefault="00450152" w:rsidP="00450152">
      <w:pPr>
        <w:spacing w:line="240" w:lineRule="auto"/>
        <w:rPr>
          <w:rFonts w:ascii="Arial" w:hAnsi="Arial" w:cs="Arial"/>
          <w:color w:val="000000"/>
          <w:sz w:val="22"/>
          <w:szCs w:val="22"/>
        </w:rPr>
      </w:pPr>
    </w:p>
    <w:p w:rsidR="00CE3EF0" w:rsidRPr="00CE3EF0" w:rsidRDefault="00CE3EF0" w:rsidP="00CE3EF0">
      <w:pPr>
        <w:pStyle w:val="Heading1"/>
        <w:numPr>
          <w:ilvl w:val="0"/>
          <w:numId w:val="0"/>
        </w:numPr>
        <w:rPr>
          <w:b/>
        </w:rPr>
      </w:pPr>
      <w:r w:rsidRPr="00CE3EF0">
        <w:rPr>
          <w:rFonts w:ascii="Arial" w:hAnsi="Arial" w:cs="Arial"/>
          <w:b/>
          <w:sz w:val="22"/>
          <w:szCs w:val="22"/>
        </w:rPr>
        <w:lastRenderedPageBreak/>
        <w:t>L1</w:t>
      </w:r>
      <w:r w:rsidRPr="00CE3EF0">
        <w:rPr>
          <w:rFonts w:ascii="Arial" w:hAnsi="Arial" w:cs="Arial"/>
          <w:b/>
          <w:sz w:val="22"/>
          <w:szCs w:val="22"/>
        </w:rPr>
        <w:tab/>
        <w:t>Strategic and operational delivery developments in our Heart and Lung Services</w:t>
      </w:r>
    </w:p>
    <w:p w:rsidR="00CE3EF0" w:rsidRDefault="00CE3EF0" w:rsidP="00CE3EF0">
      <w:pPr>
        <w:pStyle w:val="Heading1"/>
        <w:numPr>
          <w:ilvl w:val="0"/>
          <w:numId w:val="0"/>
        </w:numPr>
      </w:pPr>
    </w:p>
    <w:p w:rsidR="00CE3EF0" w:rsidRPr="00CE3EF0" w:rsidRDefault="00CE3EF0" w:rsidP="00CE3EF0">
      <w:pPr>
        <w:rPr>
          <w:rFonts w:ascii="Arial" w:hAnsi="Arial" w:cs="Arial"/>
          <w:b/>
          <w:sz w:val="22"/>
          <w:szCs w:val="22"/>
        </w:rPr>
      </w:pPr>
      <w:r>
        <w:rPr>
          <w:rFonts w:ascii="Arial" w:hAnsi="Arial" w:cs="Arial"/>
          <w:b/>
          <w:sz w:val="22"/>
          <w:szCs w:val="22"/>
        </w:rPr>
        <w:t>Strategic Lead: Jill Young, Chief Executive</w:t>
      </w:r>
    </w:p>
    <w:p w:rsidR="00CE3EF0" w:rsidRPr="00CE3EF0" w:rsidRDefault="00CE3EF0" w:rsidP="00CE3EF0">
      <w:pPr>
        <w:pStyle w:val="Heading1"/>
        <w:numPr>
          <w:ilvl w:val="0"/>
          <w:numId w:val="0"/>
        </w:numPr>
        <w:rPr>
          <w:rFonts w:ascii="Arial" w:hAnsi="Arial" w:cs="Arial"/>
          <w:sz w:val="22"/>
          <w:szCs w:val="22"/>
        </w:rPr>
      </w:pPr>
    </w:p>
    <w:p w:rsidR="00CE3EF0" w:rsidRDefault="00CE3EF0" w:rsidP="00E5191A">
      <w:pPr>
        <w:spacing w:line="240" w:lineRule="auto"/>
        <w:rPr>
          <w:rFonts w:ascii="Arial" w:hAnsi="Arial" w:cs="Arial"/>
          <w:sz w:val="22"/>
          <w:szCs w:val="22"/>
        </w:rPr>
      </w:pPr>
      <w:r w:rsidRPr="00CE3EF0">
        <w:rPr>
          <w:rFonts w:ascii="Arial" w:hAnsi="Arial" w:cs="Arial"/>
          <w:sz w:val="22"/>
          <w:szCs w:val="22"/>
        </w:rPr>
        <w:t>During the year 2018/2019, within our heart, lung a</w:t>
      </w:r>
      <w:r>
        <w:rPr>
          <w:rFonts w:ascii="Arial" w:hAnsi="Arial" w:cs="Arial"/>
          <w:sz w:val="22"/>
          <w:szCs w:val="22"/>
        </w:rPr>
        <w:t xml:space="preserve">nd national services </w:t>
      </w:r>
      <w:r w:rsidR="00A0375B">
        <w:rPr>
          <w:rFonts w:ascii="Arial" w:hAnsi="Arial" w:cs="Arial"/>
          <w:sz w:val="22"/>
          <w:szCs w:val="22"/>
        </w:rPr>
        <w:t>we will:</w:t>
      </w:r>
    </w:p>
    <w:p w:rsidR="00CE3EF0" w:rsidRPr="00CE3EF0" w:rsidRDefault="00CE3EF0" w:rsidP="00E5191A">
      <w:pPr>
        <w:spacing w:line="240" w:lineRule="auto"/>
        <w:rPr>
          <w:rFonts w:ascii="Arial" w:hAnsi="Arial" w:cs="Arial"/>
          <w:sz w:val="22"/>
          <w:szCs w:val="22"/>
        </w:rPr>
      </w:pPr>
    </w:p>
    <w:p w:rsidR="00CE3EF0" w:rsidRDefault="00A0375B" w:rsidP="00E5191A">
      <w:pPr>
        <w:pStyle w:val="ListParagraph"/>
        <w:numPr>
          <w:ilvl w:val="0"/>
          <w:numId w:val="14"/>
        </w:numPr>
        <w:spacing w:after="200"/>
        <w:rPr>
          <w:rFonts w:ascii="Arial" w:hAnsi="Arial" w:cs="Arial"/>
          <w:sz w:val="22"/>
          <w:szCs w:val="22"/>
        </w:rPr>
      </w:pPr>
      <w:r>
        <w:rPr>
          <w:rFonts w:ascii="Arial" w:hAnsi="Arial" w:cs="Arial"/>
          <w:sz w:val="22"/>
          <w:szCs w:val="22"/>
        </w:rPr>
        <w:t>Continue with the o</w:t>
      </w:r>
      <w:r w:rsidR="00CE3EF0" w:rsidRPr="00CE3EF0">
        <w:rPr>
          <w:rFonts w:ascii="Arial" w:hAnsi="Arial" w:cs="Arial"/>
          <w:sz w:val="22"/>
          <w:szCs w:val="22"/>
        </w:rPr>
        <w:t>ngoing impl</w:t>
      </w:r>
      <w:r w:rsidR="00CE3EF0">
        <w:rPr>
          <w:rFonts w:ascii="Arial" w:hAnsi="Arial" w:cs="Arial"/>
          <w:sz w:val="22"/>
          <w:szCs w:val="22"/>
        </w:rPr>
        <w:t>e</w:t>
      </w:r>
      <w:r w:rsidR="00CE3EF0" w:rsidRPr="00CE3EF0">
        <w:rPr>
          <w:rFonts w:ascii="Arial" w:hAnsi="Arial" w:cs="Arial"/>
          <w:sz w:val="22"/>
          <w:szCs w:val="22"/>
        </w:rPr>
        <w:t xml:space="preserve">mentation of our Structural Heart Disease Programme </w:t>
      </w:r>
    </w:p>
    <w:p w:rsidR="00CE3EF0" w:rsidRPr="00CE3EF0" w:rsidRDefault="00A0375B" w:rsidP="00E5191A">
      <w:pPr>
        <w:pStyle w:val="ListParagraph"/>
        <w:numPr>
          <w:ilvl w:val="0"/>
          <w:numId w:val="14"/>
        </w:numPr>
        <w:spacing w:after="200"/>
        <w:rPr>
          <w:rFonts w:ascii="Arial" w:hAnsi="Arial" w:cs="Arial"/>
          <w:sz w:val="22"/>
          <w:szCs w:val="22"/>
        </w:rPr>
      </w:pPr>
      <w:r>
        <w:rPr>
          <w:rFonts w:ascii="Arial" w:hAnsi="Arial" w:cs="Arial"/>
          <w:sz w:val="22"/>
          <w:szCs w:val="22"/>
        </w:rPr>
        <w:t>Introduce</w:t>
      </w:r>
      <w:r w:rsidR="00CE3EF0">
        <w:rPr>
          <w:rFonts w:ascii="Arial" w:hAnsi="Arial" w:cs="Arial"/>
          <w:sz w:val="22"/>
          <w:szCs w:val="22"/>
        </w:rPr>
        <w:t xml:space="preserve"> Robot Assisted </w:t>
      </w:r>
      <w:r w:rsidR="00CE3EF0" w:rsidRPr="00CE3EF0">
        <w:rPr>
          <w:rFonts w:ascii="Arial" w:hAnsi="Arial" w:cs="Arial"/>
          <w:sz w:val="22"/>
          <w:szCs w:val="22"/>
        </w:rPr>
        <w:t xml:space="preserve">Thoracic </w:t>
      </w:r>
      <w:r w:rsidR="00CE3EF0">
        <w:rPr>
          <w:rFonts w:ascii="Arial" w:hAnsi="Arial" w:cs="Arial"/>
          <w:sz w:val="22"/>
          <w:szCs w:val="22"/>
        </w:rPr>
        <w:t>Surgery</w:t>
      </w:r>
    </w:p>
    <w:p w:rsidR="00A0375B" w:rsidRDefault="00A0375B" w:rsidP="00E5191A">
      <w:pPr>
        <w:pStyle w:val="ListParagraph"/>
        <w:numPr>
          <w:ilvl w:val="0"/>
          <w:numId w:val="14"/>
        </w:numPr>
        <w:spacing w:after="200"/>
        <w:rPr>
          <w:rFonts w:ascii="Arial" w:hAnsi="Arial" w:cs="Arial"/>
          <w:sz w:val="22"/>
          <w:szCs w:val="22"/>
        </w:rPr>
      </w:pPr>
      <w:r w:rsidRPr="00A0375B">
        <w:rPr>
          <w:rFonts w:ascii="Arial" w:hAnsi="Arial" w:cs="Arial"/>
          <w:sz w:val="22"/>
          <w:szCs w:val="22"/>
        </w:rPr>
        <w:t xml:space="preserve">Increase the deployment of our </w:t>
      </w:r>
      <w:r w:rsidR="00CE3EF0" w:rsidRPr="00A0375B">
        <w:rPr>
          <w:rFonts w:ascii="Arial" w:hAnsi="Arial" w:cs="Arial"/>
          <w:sz w:val="22"/>
          <w:szCs w:val="22"/>
        </w:rPr>
        <w:t>Organ Care System (OCS)</w:t>
      </w:r>
      <w:r w:rsidRPr="00A0375B">
        <w:rPr>
          <w:rFonts w:ascii="Arial" w:hAnsi="Arial" w:cs="Arial"/>
          <w:sz w:val="22"/>
          <w:szCs w:val="22"/>
        </w:rPr>
        <w:t xml:space="preserve"> </w:t>
      </w:r>
    </w:p>
    <w:p w:rsidR="00CE3EF0" w:rsidRPr="00A0375B" w:rsidRDefault="00A0375B" w:rsidP="00E5191A">
      <w:pPr>
        <w:pStyle w:val="ListParagraph"/>
        <w:numPr>
          <w:ilvl w:val="0"/>
          <w:numId w:val="14"/>
        </w:numPr>
        <w:spacing w:after="200"/>
        <w:rPr>
          <w:rFonts w:ascii="Arial" w:hAnsi="Arial" w:cs="Arial"/>
          <w:sz w:val="22"/>
          <w:szCs w:val="22"/>
        </w:rPr>
      </w:pPr>
      <w:r>
        <w:rPr>
          <w:rFonts w:ascii="Arial" w:hAnsi="Arial" w:cs="Arial"/>
          <w:sz w:val="22"/>
          <w:szCs w:val="22"/>
        </w:rPr>
        <w:t xml:space="preserve">Participate in developments in the </w:t>
      </w:r>
      <w:r w:rsidR="00CE3EF0" w:rsidRPr="00A0375B">
        <w:rPr>
          <w:rFonts w:ascii="Arial" w:hAnsi="Arial" w:cs="Arial"/>
          <w:sz w:val="22"/>
          <w:szCs w:val="22"/>
        </w:rPr>
        <w:t>National Organ Retrieval Service Review (NORS)</w:t>
      </w:r>
    </w:p>
    <w:p w:rsidR="00CE3EF0" w:rsidRPr="00CE3EF0" w:rsidRDefault="00A0375B" w:rsidP="00E5191A">
      <w:pPr>
        <w:pStyle w:val="ListParagraph"/>
        <w:numPr>
          <w:ilvl w:val="0"/>
          <w:numId w:val="14"/>
        </w:numPr>
        <w:spacing w:after="200"/>
        <w:rPr>
          <w:rFonts w:ascii="Arial" w:hAnsi="Arial" w:cs="Arial"/>
          <w:sz w:val="22"/>
          <w:szCs w:val="22"/>
        </w:rPr>
      </w:pPr>
      <w:r>
        <w:rPr>
          <w:rFonts w:ascii="Arial" w:hAnsi="Arial" w:cs="Arial"/>
          <w:sz w:val="22"/>
          <w:szCs w:val="22"/>
        </w:rPr>
        <w:t xml:space="preserve">Continue to offer patients the benefits of our </w:t>
      </w:r>
      <w:r w:rsidR="00CE3EF0" w:rsidRPr="00CE3EF0">
        <w:rPr>
          <w:rFonts w:ascii="Arial" w:hAnsi="Arial" w:cs="Arial"/>
          <w:sz w:val="22"/>
          <w:szCs w:val="22"/>
        </w:rPr>
        <w:t xml:space="preserve">Direct NSTEMI </w:t>
      </w:r>
      <w:r w:rsidR="00CE3EF0">
        <w:rPr>
          <w:rFonts w:ascii="Arial" w:hAnsi="Arial" w:cs="Arial"/>
          <w:sz w:val="22"/>
          <w:szCs w:val="22"/>
        </w:rPr>
        <w:t>programme</w:t>
      </w:r>
    </w:p>
    <w:p w:rsidR="00CE3EF0" w:rsidRPr="00CE3EF0" w:rsidRDefault="00CE3EF0" w:rsidP="00E5191A">
      <w:pPr>
        <w:pStyle w:val="ListParagraph"/>
        <w:numPr>
          <w:ilvl w:val="0"/>
          <w:numId w:val="14"/>
        </w:numPr>
        <w:spacing w:after="200"/>
        <w:rPr>
          <w:rFonts w:ascii="Arial" w:hAnsi="Arial" w:cs="Arial"/>
          <w:sz w:val="22"/>
          <w:szCs w:val="22"/>
        </w:rPr>
      </w:pPr>
      <w:r w:rsidRPr="00CE3EF0">
        <w:rPr>
          <w:rFonts w:ascii="Arial" w:hAnsi="Arial" w:cs="Arial"/>
          <w:sz w:val="22"/>
          <w:szCs w:val="22"/>
        </w:rPr>
        <w:t>Lung transplantation</w:t>
      </w:r>
      <w:r>
        <w:rPr>
          <w:rFonts w:ascii="Arial" w:hAnsi="Arial" w:cs="Arial"/>
          <w:sz w:val="22"/>
          <w:szCs w:val="22"/>
        </w:rPr>
        <w:t xml:space="preserve"> scoping</w:t>
      </w:r>
    </w:p>
    <w:p w:rsidR="00CE3EF0" w:rsidRDefault="00CE3EF0" w:rsidP="00E5191A">
      <w:pPr>
        <w:pStyle w:val="ListParagraph"/>
        <w:spacing w:after="200"/>
        <w:rPr>
          <w:rFonts w:ascii="Arial" w:hAnsi="Arial" w:cs="Arial"/>
          <w:sz w:val="22"/>
          <w:szCs w:val="22"/>
        </w:rPr>
      </w:pPr>
    </w:p>
    <w:p w:rsidR="00CE3EF0" w:rsidRPr="00E5191A" w:rsidRDefault="00CE3EF0" w:rsidP="00E5191A">
      <w:pPr>
        <w:pStyle w:val="ListParagraph"/>
        <w:numPr>
          <w:ilvl w:val="1"/>
          <w:numId w:val="15"/>
        </w:numPr>
        <w:spacing w:after="200"/>
        <w:rPr>
          <w:rFonts w:ascii="Arial" w:hAnsi="Arial" w:cs="Arial"/>
          <w:b/>
          <w:sz w:val="22"/>
          <w:szCs w:val="22"/>
        </w:rPr>
      </w:pPr>
      <w:r w:rsidRPr="00E5191A">
        <w:rPr>
          <w:rFonts w:ascii="Arial" w:hAnsi="Arial" w:cs="Arial"/>
          <w:b/>
          <w:sz w:val="22"/>
          <w:szCs w:val="22"/>
        </w:rPr>
        <w:t>Structural Heart Disease Programme</w:t>
      </w:r>
    </w:p>
    <w:p w:rsidR="00CE3EF0" w:rsidRPr="00CE3EF0" w:rsidRDefault="00CE3EF0" w:rsidP="00E5191A">
      <w:pPr>
        <w:spacing w:line="240" w:lineRule="auto"/>
        <w:ind w:right="183"/>
        <w:rPr>
          <w:rFonts w:ascii="Arial" w:hAnsi="Arial" w:cs="Arial"/>
          <w:bCs/>
          <w:sz w:val="22"/>
          <w:szCs w:val="22"/>
        </w:rPr>
      </w:pPr>
      <w:r w:rsidRPr="00CE3EF0">
        <w:rPr>
          <w:rFonts w:ascii="Arial" w:hAnsi="Arial" w:cs="Arial"/>
          <w:bCs/>
          <w:sz w:val="22"/>
          <w:szCs w:val="22"/>
        </w:rPr>
        <w:t xml:space="preserve">During the </w:t>
      </w:r>
      <w:r>
        <w:rPr>
          <w:rFonts w:ascii="Arial" w:hAnsi="Arial" w:cs="Arial"/>
          <w:bCs/>
          <w:sz w:val="22"/>
          <w:szCs w:val="22"/>
        </w:rPr>
        <w:t xml:space="preserve">Board </w:t>
      </w:r>
      <w:r w:rsidRPr="00CE3EF0">
        <w:rPr>
          <w:rFonts w:ascii="Arial" w:hAnsi="Arial" w:cs="Arial"/>
          <w:bCs/>
          <w:sz w:val="22"/>
          <w:szCs w:val="22"/>
        </w:rPr>
        <w:t xml:space="preserve">Annual Review </w:t>
      </w:r>
      <w:r>
        <w:rPr>
          <w:rFonts w:ascii="Arial" w:hAnsi="Arial" w:cs="Arial"/>
          <w:bCs/>
          <w:sz w:val="22"/>
          <w:szCs w:val="22"/>
        </w:rPr>
        <w:t>in 2017</w:t>
      </w:r>
      <w:r w:rsidRPr="00CE3EF0">
        <w:rPr>
          <w:rFonts w:ascii="Arial" w:hAnsi="Arial" w:cs="Arial"/>
          <w:bCs/>
          <w:sz w:val="22"/>
          <w:szCs w:val="22"/>
        </w:rPr>
        <w:t xml:space="preserve">, the Cabinet Secretary was updated on our progress and plans to formalise our future Structural Heart Strategy extending over the next 5-10 </w:t>
      </w:r>
      <w:r w:rsidR="00AD5036" w:rsidRPr="00CE3EF0">
        <w:rPr>
          <w:rFonts w:ascii="Arial" w:hAnsi="Arial" w:cs="Arial"/>
          <w:bCs/>
          <w:sz w:val="22"/>
          <w:szCs w:val="22"/>
        </w:rPr>
        <w:t>years. The</w:t>
      </w:r>
      <w:r w:rsidRPr="00CE3EF0">
        <w:rPr>
          <w:rFonts w:ascii="Arial" w:hAnsi="Arial" w:cs="Arial"/>
          <w:bCs/>
          <w:sz w:val="22"/>
          <w:szCs w:val="22"/>
        </w:rPr>
        <w:t xml:space="preserve"> future strategy for the Structural Heart Disease (SHD) programme will be presented as a discrete chapter within the forthcoming Cardiology Strategy.</w:t>
      </w:r>
    </w:p>
    <w:p w:rsidR="00CE3EF0" w:rsidRPr="00CE3EF0" w:rsidRDefault="00CE3EF0" w:rsidP="00E5191A">
      <w:pPr>
        <w:pStyle w:val="Footer"/>
        <w:tabs>
          <w:tab w:val="clear" w:pos="4153"/>
          <w:tab w:val="clear" w:pos="8306"/>
        </w:tabs>
        <w:spacing w:line="240" w:lineRule="auto"/>
        <w:ind w:right="183"/>
        <w:rPr>
          <w:rFonts w:ascii="Arial" w:hAnsi="Arial" w:cs="Arial"/>
          <w:sz w:val="22"/>
          <w:szCs w:val="22"/>
        </w:rPr>
      </w:pPr>
    </w:p>
    <w:p w:rsidR="00CE3EF0" w:rsidRPr="00CE3EF0" w:rsidRDefault="00CE3EF0" w:rsidP="00E5191A">
      <w:pPr>
        <w:spacing w:line="240" w:lineRule="auto"/>
        <w:ind w:right="-46"/>
        <w:rPr>
          <w:rFonts w:ascii="Arial" w:hAnsi="Arial" w:cs="Arial"/>
          <w:sz w:val="22"/>
          <w:szCs w:val="22"/>
        </w:rPr>
      </w:pPr>
      <w:r w:rsidRPr="00CE3EF0">
        <w:rPr>
          <w:rFonts w:ascii="Arial" w:hAnsi="Arial" w:cs="Arial"/>
          <w:sz w:val="22"/>
          <w:szCs w:val="22"/>
        </w:rPr>
        <w:t xml:space="preserve">The SHD Strategy will reflect </w:t>
      </w:r>
      <w:r w:rsidR="00AD5036">
        <w:rPr>
          <w:rFonts w:ascii="Arial" w:hAnsi="Arial" w:cs="Arial"/>
          <w:sz w:val="22"/>
          <w:szCs w:val="22"/>
        </w:rPr>
        <w:t>work underway to estab</w:t>
      </w:r>
      <w:r>
        <w:rPr>
          <w:rFonts w:ascii="Arial" w:hAnsi="Arial" w:cs="Arial"/>
          <w:sz w:val="22"/>
          <w:szCs w:val="22"/>
        </w:rPr>
        <w:t xml:space="preserve">lish a West of Scotland </w:t>
      </w:r>
      <w:r w:rsidRPr="00CE3EF0">
        <w:rPr>
          <w:rFonts w:ascii="Arial" w:hAnsi="Arial" w:cs="Arial"/>
          <w:sz w:val="22"/>
          <w:szCs w:val="22"/>
        </w:rPr>
        <w:t xml:space="preserve">Transcatheter Aortic Valve Implantation (TAVI) service at Golden Jubilee now that the </w:t>
      </w:r>
      <w:r>
        <w:rPr>
          <w:rFonts w:ascii="Arial" w:hAnsi="Arial" w:cs="Arial"/>
          <w:sz w:val="22"/>
          <w:szCs w:val="22"/>
        </w:rPr>
        <w:t>Scottish Government has approved</w:t>
      </w:r>
      <w:r w:rsidRPr="00CE3EF0">
        <w:rPr>
          <w:rFonts w:ascii="Arial" w:hAnsi="Arial" w:cs="Arial"/>
          <w:sz w:val="22"/>
          <w:szCs w:val="22"/>
        </w:rPr>
        <w:t xml:space="preserve"> the extension of the TAVI service to a two centre model.  </w:t>
      </w:r>
    </w:p>
    <w:p w:rsidR="00CE3EF0" w:rsidRDefault="00CE3EF0" w:rsidP="00E5191A">
      <w:pPr>
        <w:spacing w:line="240" w:lineRule="auto"/>
        <w:ind w:right="-46"/>
        <w:rPr>
          <w:rFonts w:ascii="Arial" w:hAnsi="Arial" w:cs="Arial"/>
          <w:sz w:val="22"/>
          <w:szCs w:val="22"/>
        </w:rPr>
      </w:pPr>
    </w:p>
    <w:p w:rsidR="00CE3EF0" w:rsidRPr="00CE3EF0" w:rsidRDefault="00CE3EF0" w:rsidP="00E5191A">
      <w:pPr>
        <w:spacing w:line="240" w:lineRule="auto"/>
        <w:ind w:right="-46"/>
        <w:rPr>
          <w:rFonts w:ascii="Arial" w:hAnsi="Arial" w:cs="Arial"/>
          <w:sz w:val="22"/>
          <w:szCs w:val="22"/>
        </w:rPr>
      </w:pPr>
      <w:r w:rsidRPr="00CE3EF0">
        <w:rPr>
          <w:rFonts w:ascii="Arial" w:hAnsi="Arial" w:cs="Arial"/>
          <w:sz w:val="22"/>
          <w:szCs w:val="22"/>
        </w:rPr>
        <w:t>It will also specifically describe our strategic vision for ongoing developments within the following procedures:</w:t>
      </w:r>
    </w:p>
    <w:p w:rsidR="00CE3EF0" w:rsidRPr="00CE3EF0" w:rsidRDefault="00CE3EF0" w:rsidP="00E5191A">
      <w:pPr>
        <w:numPr>
          <w:ilvl w:val="0"/>
          <w:numId w:val="16"/>
        </w:numPr>
        <w:tabs>
          <w:tab w:val="clear" w:pos="720"/>
          <w:tab w:val="clear" w:pos="1440"/>
          <w:tab w:val="clear" w:pos="2160"/>
          <w:tab w:val="clear" w:pos="2880"/>
          <w:tab w:val="clear" w:pos="4680"/>
          <w:tab w:val="clear" w:pos="5400"/>
          <w:tab w:val="clear" w:pos="9000"/>
        </w:tabs>
        <w:spacing w:line="240" w:lineRule="auto"/>
        <w:ind w:right="-46"/>
        <w:jc w:val="left"/>
        <w:rPr>
          <w:rFonts w:ascii="Arial" w:hAnsi="Arial" w:cs="Arial"/>
          <w:sz w:val="22"/>
          <w:szCs w:val="22"/>
        </w:rPr>
      </w:pPr>
      <w:r w:rsidRPr="00CE3EF0">
        <w:rPr>
          <w:rFonts w:ascii="Arial" w:hAnsi="Arial" w:cs="Arial"/>
          <w:sz w:val="22"/>
          <w:szCs w:val="22"/>
        </w:rPr>
        <w:t>Left Atrial Appendage Occlusion (LAAO);</w:t>
      </w:r>
    </w:p>
    <w:p w:rsidR="00CE3EF0" w:rsidRPr="00CE3EF0" w:rsidRDefault="00CE3EF0" w:rsidP="00E5191A">
      <w:pPr>
        <w:numPr>
          <w:ilvl w:val="0"/>
          <w:numId w:val="16"/>
        </w:numPr>
        <w:tabs>
          <w:tab w:val="clear" w:pos="720"/>
          <w:tab w:val="clear" w:pos="1440"/>
          <w:tab w:val="clear" w:pos="2160"/>
          <w:tab w:val="clear" w:pos="2880"/>
          <w:tab w:val="clear" w:pos="4680"/>
          <w:tab w:val="clear" w:pos="5400"/>
          <w:tab w:val="clear" w:pos="9000"/>
        </w:tabs>
        <w:spacing w:line="240" w:lineRule="auto"/>
        <w:ind w:right="-46"/>
        <w:jc w:val="left"/>
        <w:rPr>
          <w:rFonts w:ascii="Arial" w:hAnsi="Arial" w:cs="Arial"/>
          <w:sz w:val="22"/>
          <w:szCs w:val="22"/>
        </w:rPr>
      </w:pPr>
      <w:r w:rsidRPr="00CE3EF0">
        <w:rPr>
          <w:rFonts w:ascii="Arial" w:hAnsi="Arial" w:cs="Arial"/>
          <w:sz w:val="22"/>
          <w:szCs w:val="22"/>
        </w:rPr>
        <w:t>Mitraclip</w:t>
      </w:r>
      <w:r>
        <w:rPr>
          <w:rFonts w:ascii="Arial" w:hAnsi="Arial" w:cs="Arial"/>
          <w:sz w:val="22"/>
          <w:szCs w:val="22"/>
        </w:rPr>
        <w:t>;</w:t>
      </w:r>
    </w:p>
    <w:p w:rsidR="00CE3EF0" w:rsidRDefault="00CE3EF0" w:rsidP="00E5191A">
      <w:pPr>
        <w:numPr>
          <w:ilvl w:val="0"/>
          <w:numId w:val="16"/>
        </w:numPr>
        <w:tabs>
          <w:tab w:val="clear" w:pos="720"/>
          <w:tab w:val="clear" w:pos="1440"/>
          <w:tab w:val="clear" w:pos="2160"/>
          <w:tab w:val="clear" w:pos="2880"/>
          <w:tab w:val="clear" w:pos="4680"/>
          <w:tab w:val="clear" w:pos="5400"/>
          <w:tab w:val="clear" w:pos="9000"/>
        </w:tabs>
        <w:spacing w:line="240" w:lineRule="auto"/>
        <w:ind w:right="-46"/>
        <w:jc w:val="left"/>
        <w:rPr>
          <w:rFonts w:ascii="Arial" w:hAnsi="Arial" w:cs="Arial"/>
          <w:sz w:val="22"/>
          <w:szCs w:val="22"/>
        </w:rPr>
      </w:pPr>
      <w:r w:rsidRPr="00CE3EF0">
        <w:rPr>
          <w:rFonts w:ascii="Arial" w:hAnsi="Arial" w:cs="Arial"/>
          <w:sz w:val="22"/>
          <w:szCs w:val="22"/>
        </w:rPr>
        <w:t>Pat</w:t>
      </w:r>
      <w:r>
        <w:rPr>
          <w:rFonts w:ascii="Arial" w:hAnsi="Arial" w:cs="Arial"/>
          <w:sz w:val="22"/>
          <w:szCs w:val="22"/>
        </w:rPr>
        <w:t>ent foramen ovale closure (PFO); and</w:t>
      </w:r>
    </w:p>
    <w:p w:rsidR="00CE3EF0" w:rsidRPr="00CE3EF0" w:rsidRDefault="00CE3EF0" w:rsidP="00E5191A">
      <w:pPr>
        <w:numPr>
          <w:ilvl w:val="0"/>
          <w:numId w:val="16"/>
        </w:numPr>
        <w:tabs>
          <w:tab w:val="clear" w:pos="720"/>
          <w:tab w:val="clear" w:pos="1440"/>
          <w:tab w:val="clear" w:pos="2160"/>
          <w:tab w:val="clear" w:pos="2880"/>
          <w:tab w:val="clear" w:pos="4680"/>
          <w:tab w:val="clear" w:pos="5400"/>
          <w:tab w:val="clear" w:pos="9000"/>
        </w:tabs>
        <w:spacing w:line="240" w:lineRule="auto"/>
        <w:ind w:right="-46"/>
        <w:jc w:val="left"/>
        <w:rPr>
          <w:rFonts w:ascii="Arial" w:hAnsi="Arial" w:cs="Arial"/>
          <w:sz w:val="22"/>
          <w:szCs w:val="22"/>
        </w:rPr>
      </w:pPr>
      <w:r>
        <w:rPr>
          <w:rFonts w:ascii="Arial" w:hAnsi="Arial" w:cs="Arial"/>
          <w:sz w:val="22"/>
          <w:szCs w:val="22"/>
        </w:rPr>
        <w:t>Minimally invasive surgery.</w:t>
      </w:r>
    </w:p>
    <w:p w:rsidR="00CE3EF0" w:rsidRPr="00CE3EF0" w:rsidRDefault="00CE3EF0" w:rsidP="00E5191A">
      <w:pPr>
        <w:spacing w:line="240" w:lineRule="auto"/>
        <w:ind w:right="-46"/>
        <w:rPr>
          <w:rFonts w:ascii="Arial" w:hAnsi="Arial" w:cs="Arial"/>
          <w:sz w:val="22"/>
          <w:szCs w:val="22"/>
        </w:rPr>
      </w:pPr>
    </w:p>
    <w:p w:rsidR="00CE3EF0" w:rsidRPr="00CE3EF0" w:rsidRDefault="00CE3EF0" w:rsidP="00E5191A">
      <w:pPr>
        <w:spacing w:line="240" w:lineRule="auto"/>
        <w:ind w:right="-46"/>
        <w:rPr>
          <w:rFonts w:ascii="Arial" w:hAnsi="Arial" w:cs="Arial"/>
          <w:sz w:val="22"/>
          <w:szCs w:val="22"/>
        </w:rPr>
      </w:pPr>
      <w:r w:rsidRPr="00CE3EF0">
        <w:rPr>
          <w:rFonts w:ascii="Arial" w:hAnsi="Arial" w:cs="Arial"/>
          <w:sz w:val="22"/>
          <w:szCs w:val="22"/>
        </w:rPr>
        <w:t xml:space="preserve">It will also address the specific opportunity to extend access to Pulmonary Artery Balloon Angioplasty for SPVU patients and possibly </w:t>
      </w:r>
      <w:r w:rsidR="00AD5036" w:rsidRPr="00CE3EF0">
        <w:rPr>
          <w:rFonts w:ascii="Arial" w:hAnsi="Arial" w:cs="Arial"/>
          <w:sz w:val="22"/>
          <w:szCs w:val="22"/>
        </w:rPr>
        <w:t>to a</w:t>
      </w:r>
      <w:r w:rsidRPr="00CE3EF0">
        <w:rPr>
          <w:rFonts w:ascii="Arial" w:hAnsi="Arial" w:cs="Arial"/>
          <w:sz w:val="22"/>
          <w:szCs w:val="22"/>
        </w:rPr>
        <w:t xml:space="preserve"> wider population to assist with existing capacity challenges in the UK. </w:t>
      </w:r>
    </w:p>
    <w:p w:rsidR="00CE3EF0" w:rsidRPr="00E5191A" w:rsidRDefault="00CE3EF0" w:rsidP="00E5191A">
      <w:pPr>
        <w:spacing w:line="240" w:lineRule="auto"/>
        <w:rPr>
          <w:rFonts w:ascii="Arial" w:eastAsiaTheme="majorEastAsia" w:hAnsi="Arial" w:cs="Arial"/>
          <w:b/>
          <w:bCs/>
          <w:color w:val="000000" w:themeColor="text1"/>
          <w:sz w:val="22"/>
          <w:szCs w:val="22"/>
        </w:rPr>
      </w:pPr>
    </w:p>
    <w:p w:rsidR="00CE3EF0" w:rsidRPr="00E5191A" w:rsidRDefault="00CE3EF0" w:rsidP="00E5191A">
      <w:pPr>
        <w:pStyle w:val="ListParagraph"/>
        <w:numPr>
          <w:ilvl w:val="1"/>
          <w:numId w:val="15"/>
        </w:numPr>
        <w:rPr>
          <w:rFonts w:ascii="Arial" w:hAnsi="Arial" w:cs="Arial"/>
          <w:b/>
          <w:sz w:val="22"/>
          <w:szCs w:val="22"/>
        </w:rPr>
      </w:pPr>
      <w:r w:rsidRPr="00E5191A">
        <w:rPr>
          <w:rFonts w:ascii="Arial" w:hAnsi="Arial" w:cs="Arial"/>
          <w:b/>
          <w:sz w:val="22"/>
          <w:szCs w:val="22"/>
        </w:rPr>
        <w:t>Robot Assisted Thoracic Surgery</w:t>
      </w:r>
    </w:p>
    <w:p w:rsidR="00CE3EF0" w:rsidRDefault="00CE3EF0" w:rsidP="00E5191A">
      <w:pPr>
        <w:spacing w:line="240" w:lineRule="auto"/>
        <w:rPr>
          <w:rFonts w:ascii="Arial" w:hAnsi="Arial" w:cs="Arial"/>
          <w:sz w:val="22"/>
          <w:szCs w:val="22"/>
        </w:rPr>
      </w:pPr>
    </w:p>
    <w:p w:rsidR="00CE3EF0" w:rsidRDefault="00CE3EF0" w:rsidP="00E5191A">
      <w:pPr>
        <w:spacing w:line="240" w:lineRule="auto"/>
        <w:rPr>
          <w:rFonts w:ascii="Arial" w:hAnsi="Arial" w:cs="Arial"/>
          <w:sz w:val="22"/>
          <w:szCs w:val="22"/>
        </w:rPr>
      </w:pPr>
      <w:r w:rsidRPr="00CE3EF0">
        <w:rPr>
          <w:rFonts w:ascii="Arial" w:hAnsi="Arial" w:cs="Arial"/>
          <w:sz w:val="22"/>
          <w:szCs w:val="22"/>
        </w:rPr>
        <w:t xml:space="preserve">The Board has been tasked with leading on the innovation agenda for Scotland and, as such, has </w:t>
      </w:r>
      <w:r>
        <w:rPr>
          <w:rFonts w:ascii="Arial" w:hAnsi="Arial" w:cs="Arial"/>
          <w:sz w:val="22"/>
          <w:szCs w:val="22"/>
        </w:rPr>
        <w:t>recently supported a case to introduce</w:t>
      </w:r>
      <w:r w:rsidRPr="00CE3EF0">
        <w:rPr>
          <w:rFonts w:ascii="Arial" w:hAnsi="Arial" w:cs="Arial"/>
          <w:sz w:val="22"/>
          <w:szCs w:val="22"/>
        </w:rPr>
        <w:t xml:space="preserve"> robotics in surgery to improve our patients’</w:t>
      </w:r>
      <w:r>
        <w:rPr>
          <w:rFonts w:ascii="Arial" w:hAnsi="Arial" w:cs="Arial"/>
          <w:sz w:val="22"/>
          <w:szCs w:val="22"/>
        </w:rPr>
        <w:t xml:space="preserve"> safety and clinical outcomes. </w:t>
      </w:r>
      <w:r w:rsidRPr="00CE3EF0">
        <w:rPr>
          <w:rFonts w:ascii="Arial" w:hAnsi="Arial" w:cs="Arial"/>
          <w:sz w:val="22"/>
          <w:szCs w:val="22"/>
        </w:rPr>
        <w:t xml:space="preserve">Robot-assisted thoracic surgery (RATS) is recognised as the next step in developing minimally invasive lung lobectomy. </w:t>
      </w:r>
    </w:p>
    <w:p w:rsidR="00CE3EF0" w:rsidRPr="00CE3EF0" w:rsidRDefault="00CE3EF0" w:rsidP="00E5191A">
      <w:pPr>
        <w:spacing w:line="240" w:lineRule="auto"/>
        <w:rPr>
          <w:rFonts w:ascii="Arial" w:hAnsi="Arial" w:cs="Arial"/>
          <w:sz w:val="22"/>
          <w:szCs w:val="22"/>
        </w:rPr>
      </w:pP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 xml:space="preserve">The predominant surgical approach used at GJNH in treating lung cancer is minimally invasive Video Assisted Thoracic Surgery (VATS). Since its establishment in 2013, the VATS service has gone from strength to strength; </w:t>
      </w:r>
      <w:r>
        <w:rPr>
          <w:rFonts w:ascii="Arial" w:hAnsi="Arial" w:cs="Arial"/>
          <w:sz w:val="22"/>
          <w:szCs w:val="22"/>
        </w:rPr>
        <w:t xml:space="preserve">and </w:t>
      </w:r>
      <w:r w:rsidRPr="00CE3EF0">
        <w:rPr>
          <w:rFonts w:ascii="Arial" w:hAnsi="Arial" w:cs="Arial"/>
          <w:sz w:val="22"/>
          <w:szCs w:val="22"/>
        </w:rPr>
        <w:t xml:space="preserve">GJNH is now a UK leader for VATS lobectomy. </w:t>
      </w:r>
    </w:p>
    <w:p w:rsidR="00CE3EF0" w:rsidRPr="00CE3EF0" w:rsidRDefault="00CE3EF0" w:rsidP="00E5191A">
      <w:pPr>
        <w:spacing w:line="240" w:lineRule="auto"/>
        <w:rPr>
          <w:rFonts w:ascii="Arial" w:hAnsi="Arial" w:cs="Arial"/>
          <w:sz w:val="22"/>
          <w:szCs w:val="22"/>
        </w:rPr>
      </w:pPr>
    </w:p>
    <w:p w:rsidR="00CE3EF0" w:rsidRDefault="00CE3EF0" w:rsidP="00E5191A">
      <w:pPr>
        <w:spacing w:line="240" w:lineRule="auto"/>
        <w:rPr>
          <w:rFonts w:ascii="Arial" w:hAnsi="Arial" w:cs="Arial"/>
          <w:sz w:val="22"/>
          <w:szCs w:val="22"/>
        </w:rPr>
      </w:pPr>
      <w:r w:rsidRPr="00CE3EF0">
        <w:rPr>
          <w:rFonts w:ascii="Arial" w:hAnsi="Arial" w:cs="Arial"/>
          <w:sz w:val="22"/>
          <w:szCs w:val="22"/>
        </w:rPr>
        <w:t xml:space="preserve">While VATS continues to deliver patient benefits with regards quicker recovery and reduced length of stay versus open thoracotomy, new techniques with the potential to further improve clinical outcomes and drive efficiency have been developed. </w:t>
      </w:r>
    </w:p>
    <w:p w:rsidR="00CE3EF0" w:rsidRPr="00CE3EF0" w:rsidRDefault="00CE3EF0" w:rsidP="00E5191A">
      <w:pPr>
        <w:spacing w:line="240" w:lineRule="auto"/>
        <w:rPr>
          <w:rFonts w:ascii="Arial" w:hAnsi="Arial" w:cs="Arial"/>
          <w:sz w:val="22"/>
          <w:szCs w:val="22"/>
        </w:rPr>
      </w:pPr>
    </w:p>
    <w:p w:rsidR="00CE3EF0" w:rsidRPr="00CE3EF0" w:rsidRDefault="00CE3EF0" w:rsidP="00E5191A">
      <w:pPr>
        <w:pStyle w:val="NoSpacing"/>
        <w:widowControl w:val="0"/>
        <w:rPr>
          <w:rFonts w:ascii="Arial" w:hAnsi="Arial" w:cs="Arial"/>
          <w:sz w:val="22"/>
          <w:szCs w:val="22"/>
        </w:rPr>
      </w:pPr>
      <w:r w:rsidRPr="00CE3EF0">
        <w:rPr>
          <w:rFonts w:ascii="Arial" w:hAnsi="Arial" w:cs="Arial"/>
          <w:sz w:val="22"/>
          <w:szCs w:val="22"/>
        </w:rPr>
        <w:t xml:space="preserve">The scale of the GJNH Thoracic </w:t>
      </w:r>
      <w:r w:rsidR="00AD5036" w:rsidRPr="00CE3EF0">
        <w:rPr>
          <w:rFonts w:ascii="Arial" w:hAnsi="Arial" w:cs="Arial"/>
          <w:sz w:val="22"/>
          <w:szCs w:val="22"/>
        </w:rPr>
        <w:t>Service</w:t>
      </w:r>
      <w:r w:rsidRPr="00CE3EF0">
        <w:rPr>
          <w:rFonts w:ascii="Arial" w:hAnsi="Arial" w:cs="Arial"/>
          <w:sz w:val="22"/>
          <w:szCs w:val="22"/>
        </w:rPr>
        <w:t xml:space="preserve"> combined with the expertise in clinical research found within the Consultant body and the co-location with the Golden Jubilee Research Institute (GJRI), mean that GJNH would be ideally placed to lead a Level 1 trial investigating the efficacy of RATS </w:t>
      </w:r>
      <w:r>
        <w:rPr>
          <w:rFonts w:ascii="Arial" w:hAnsi="Arial" w:cs="Arial"/>
          <w:sz w:val="22"/>
          <w:szCs w:val="22"/>
        </w:rPr>
        <w:t>as opposed to other techniques.</w:t>
      </w:r>
    </w:p>
    <w:p w:rsidR="00CE3EF0" w:rsidRPr="00CE3EF0" w:rsidRDefault="00CE3EF0" w:rsidP="00E5191A">
      <w:pPr>
        <w:spacing w:line="240" w:lineRule="auto"/>
        <w:rPr>
          <w:rFonts w:ascii="Arial" w:hAnsi="Arial" w:cs="Arial"/>
          <w:sz w:val="22"/>
          <w:szCs w:val="22"/>
        </w:rPr>
      </w:pPr>
    </w:p>
    <w:p w:rsidR="00CE3EF0" w:rsidRPr="00CE3EF0" w:rsidRDefault="00CE3EF0" w:rsidP="00E5191A">
      <w:pPr>
        <w:spacing w:line="240" w:lineRule="auto"/>
        <w:rPr>
          <w:rFonts w:ascii="Arial" w:hAnsi="Arial" w:cs="Arial"/>
          <w:sz w:val="22"/>
          <w:szCs w:val="22"/>
        </w:rPr>
      </w:pPr>
      <w:r>
        <w:rPr>
          <w:rFonts w:ascii="Arial" w:hAnsi="Arial" w:cs="Arial"/>
          <w:sz w:val="22"/>
          <w:szCs w:val="22"/>
        </w:rPr>
        <w:t>The</w:t>
      </w:r>
      <w:r w:rsidRPr="00CE3EF0">
        <w:rPr>
          <w:rFonts w:ascii="Arial" w:hAnsi="Arial" w:cs="Arial"/>
          <w:sz w:val="22"/>
          <w:szCs w:val="22"/>
        </w:rPr>
        <w:t xml:space="preserve"> Board will </w:t>
      </w:r>
      <w:r>
        <w:rPr>
          <w:rFonts w:ascii="Arial" w:hAnsi="Arial" w:cs="Arial"/>
          <w:sz w:val="22"/>
          <w:szCs w:val="22"/>
        </w:rPr>
        <w:t>now implement a robot</w:t>
      </w:r>
      <w:r w:rsidRPr="00CE3EF0">
        <w:rPr>
          <w:rFonts w:ascii="Arial" w:hAnsi="Arial" w:cs="Arial"/>
          <w:sz w:val="22"/>
          <w:szCs w:val="22"/>
        </w:rPr>
        <w:t xml:space="preserve"> assisted surgery programme for Thoracic Surgery during 2018/19. This development will improve access to minimally invasive surgery for our patients, </w:t>
      </w:r>
      <w:r>
        <w:rPr>
          <w:rFonts w:ascii="Arial" w:hAnsi="Arial" w:cs="Arial"/>
          <w:sz w:val="22"/>
          <w:szCs w:val="22"/>
        </w:rPr>
        <w:t xml:space="preserve">and </w:t>
      </w:r>
      <w:r w:rsidRPr="00CE3EF0">
        <w:rPr>
          <w:rFonts w:ascii="Arial" w:hAnsi="Arial" w:cs="Arial"/>
          <w:sz w:val="22"/>
          <w:szCs w:val="22"/>
        </w:rPr>
        <w:t xml:space="preserve">provide opportunities for research which will progress surgical practice. </w:t>
      </w:r>
    </w:p>
    <w:p w:rsidR="00CE3EF0" w:rsidRDefault="00CE3EF0" w:rsidP="00E5191A">
      <w:pPr>
        <w:pStyle w:val="Heading2"/>
        <w:numPr>
          <w:ilvl w:val="0"/>
          <w:numId w:val="0"/>
        </w:numPr>
        <w:spacing w:line="240" w:lineRule="auto"/>
        <w:rPr>
          <w:rFonts w:ascii="Arial" w:hAnsi="Arial" w:cs="Arial"/>
          <w:kern w:val="0"/>
          <w:sz w:val="22"/>
          <w:szCs w:val="22"/>
          <w:lang w:val="en-US"/>
        </w:rPr>
      </w:pPr>
    </w:p>
    <w:p w:rsidR="00CE3EF0" w:rsidRPr="00E5191A" w:rsidRDefault="00CE3EF0" w:rsidP="00E5191A">
      <w:pPr>
        <w:pStyle w:val="Heading2"/>
        <w:numPr>
          <w:ilvl w:val="1"/>
          <w:numId w:val="15"/>
        </w:numPr>
        <w:spacing w:line="240" w:lineRule="auto"/>
        <w:rPr>
          <w:rFonts w:ascii="Arial" w:hAnsi="Arial" w:cs="Arial"/>
          <w:b/>
          <w:sz w:val="22"/>
          <w:szCs w:val="22"/>
        </w:rPr>
      </w:pPr>
      <w:r w:rsidRPr="00E5191A">
        <w:rPr>
          <w:rFonts w:ascii="Arial" w:hAnsi="Arial" w:cs="Arial"/>
          <w:b/>
          <w:sz w:val="22"/>
          <w:szCs w:val="22"/>
        </w:rPr>
        <w:t>Organ Care System (OCS)</w:t>
      </w:r>
    </w:p>
    <w:p w:rsidR="00CE3EF0" w:rsidRDefault="00CE3EF0" w:rsidP="00E5191A">
      <w:pPr>
        <w:spacing w:line="240" w:lineRule="auto"/>
        <w:rPr>
          <w:rFonts w:ascii="Arial" w:hAnsi="Arial" w:cs="Arial"/>
          <w:sz w:val="22"/>
          <w:szCs w:val="22"/>
        </w:rPr>
      </w:pP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Following training of the Golden Jubilee National Hospital (GJNH) retrieval team, on the Organ Care System (OCS), OCS went live at the GJNH during the summer of 2017.</w:t>
      </w: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OCS is designed to keep recently donated hearts warm and beating during transportation, with the aim to increase the number of donor hearts available for transplant by increasing the length of time the donor heart remains viable.</w:t>
      </w: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 xml:space="preserve">Historically concerns have existed about </w:t>
      </w:r>
      <w:r>
        <w:rPr>
          <w:rFonts w:ascii="Arial" w:hAnsi="Arial" w:cs="Arial"/>
          <w:sz w:val="22"/>
          <w:szCs w:val="22"/>
        </w:rPr>
        <w:t>heart</w:t>
      </w:r>
      <w:r w:rsidRPr="00CE3EF0">
        <w:rPr>
          <w:rFonts w:ascii="Arial" w:hAnsi="Arial" w:cs="Arial"/>
          <w:sz w:val="22"/>
          <w:szCs w:val="22"/>
        </w:rPr>
        <w:t xml:space="preserve"> function post-transplant for donations after circulatory death (DCD), with donation after brain death (DBD) being preferential. A pilot at Papworth and Harefield Hospitals has had positive results using OCS to improve outcomes for transplantation post DCD. </w:t>
      </w:r>
    </w:p>
    <w:p w:rsidR="00CE3EF0" w:rsidRDefault="00CE3EF0" w:rsidP="00E5191A">
      <w:pPr>
        <w:spacing w:line="240" w:lineRule="auto"/>
        <w:rPr>
          <w:rFonts w:ascii="Arial" w:hAnsi="Arial" w:cs="Arial"/>
          <w:sz w:val="22"/>
          <w:szCs w:val="22"/>
        </w:rPr>
      </w:pP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 xml:space="preserve">As of February 2018 the GJNH retrieval team </w:t>
      </w:r>
      <w:r>
        <w:rPr>
          <w:rFonts w:ascii="Arial" w:hAnsi="Arial" w:cs="Arial"/>
          <w:sz w:val="22"/>
          <w:szCs w:val="22"/>
        </w:rPr>
        <w:t>have</w:t>
      </w:r>
      <w:r w:rsidRPr="00CE3EF0">
        <w:rPr>
          <w:rFonts w:ascii="Arial" w:hAnsi="Arial" w:cs="Arial"/>
          <w:sz w:val="22"/>
          <w:szCs w:val="22"/>
        </w:rPr>
        <w:t xml:space="preserve"> used OCS on two occasions</w:t>
      </w:r>
      <w:r>
        <w:rPr>
          <w:rFonts w:ascii="Arial" w:hAnsi="Arial" w:cs="Arial"/>
          <w:sz w:val="22"/>
          <w:szCs w:val="22"/>
        </w:rPr>
        <w:t>. During its first</w:t>
      </w:r>
      <w:r w:rsidRPr="00CE3EF0">
        <w:rPr>
          <w:rFonts w:ascii="Arial" w:hAnsi="Arial" w:cs="Arial"/>
          <w:sz w:val="22"/>
          <w:szCs w:val="22"/>
        </w:rPr>
        <w:t xml:space="preserve"> use </w:t>
      </w:r>
      <w:r>
        <w:rPr>
          <w:rFonts w:ascii="Arial" w:hAnsi="Arial" w:cs="Arial"/>
          <w:sz w:val="22"/>
          <w:szCs w:val="22"/>
        </w:rPr>
        <w:t xml:space="preserve">the lack of suitability of the organ did not result in a </w:t>
      </w:r>
      <w:r w:rsidR="00AD5036">
        <w:rPr>
          <w:rFonts w:ascii="Arial" w:hAnsi="Arial" w:cs="Arial"/>
          <w:sz w:val="22"/>
          <w:szCs w:val="22"/>
        </w:rPr>
        <w:t>transplant</w:t>
      </w:r>
      <w:r>
        <w:rPr>
          <w:rFonts w:ascii="Arial" w:hAnsi="Arial" w:cs="Arial"/>
          <w:sz w:val="22"/>
          <w:szCs w:val="22"/>
        </w:rPr>
        <w:t xml:space="preserve">. </w:t>
      </w:r>
      <w:r w:rsidRPr="00CE3EF0">
        <w:rPr>
          <w:rFonts w:ascii="Arial" w:hAnsi="Arial" w:cs="Arial"/>
          <w:sz w:val="22"/>
          <w:szCs w:val="22"/>
        </w:rPr>
        <w:t xml:space="preserve">The second OCS retrieval was more successful and did result in transplantation. </w:t>
      </w:r>
      <w:r>
        <w:rPr>
          <w:rFonts w:ascii="Arial" w:hAnsi="Arial" w:cs="Arial"/>
          <w:sz w:val="22"/>
          <w:szCs w:val="22"/>
        </w:rPr>
        <w:t xml:space="preserve">During </w:t>
      </w:r>
      <w:r w:rsidRPr="00CE3EF0">
        <w:rPr>
          <w:rFonts w:ascii="Arial" w:hAnsi="Arial" w:cs="Arial"/>
          <w:sz w:val="22"/>
          <w:szCs w:val="22"/>
        </w:rPr>
        <w:t>2018/19 it is expected that OCS will be used to assist in the successful retrieval of at least three DBD hearts at which point approval will be sought from NHS Blood and Transplant (NHSBT) to begin a DCD heart retrieval programme.</w:t>
      </w:r>
    </w:p>
    <w:p w:rsidR="00CE3EF0" w:rsidRPr="00E5191A" w:rsidRDefault="00CE3EF0" w:rsidP="00E5191A">
      <w:pPr>
        <w:spacing w:line="240" w:lineRule="auto"/>
        <w:rPr>
          <w:rFonts w:ascii="Arial" w:hAnsi="Arial" w:cs="Arial"/>
          <w:b/>
          <w:bCs/>
          <w:sz w:val="22"/>
          <w:szCs w:val="22"/>
        </w:rPr>
      </w:pPr>
    </w:p>
    <w:p w:rsidR="00CE3EF0" w:rsidRPr="00E5191A" w:rsidRDefault="00CE3EF0" w:rsidP="00E5191A">
      <w:pPr>
        <w:pStyle w:val="Heading2"/>
        <w:numPr>
          <w:ilvl w:val="1"/>
          <w:numId w:val="15"/>
        </w:numPr>
        <w:spacing w:line="240" w:lineRule="auto"/>
        <w:rPr>
          <w:rFonts w:ascii="Arial" w:hAnsi="Arial" w:cs="Arial"/>
          <w:b/>
          <w:sz w:val="22"/>
          <w:szCs w:val="22"/>
        </w:rPr>
      </w:pPr>
      <w:r w:rsidRPr="00E5191A">
        <w:rPr>
          <w:rFonts w:ascii="Arial" w:hAnsi="Arial" w:cs="Arial"/>
          <w:b/>
          <w:sz w:val="22"/>
          <w:szCs w:val="22"/>
        </w:rPr>
        <w:t>National Organ Retrieval Service (NORS)</w:t>
      </w:r>
    </w:p>
    <w:p w:rsidR="00CE3EF0" w:rsidRPr="00CE3EF0" w:rsidRDefault="00CE3EF0" w:rsidP="00E5191A">
      <w:pPr>
        <w:spacing w:line="240" w:lineRule="auto"/>
      </w:pP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 xml:space="preserve">The National Organ Retrieval Service (NORS) is a vital part of the transplantation pathway ensuring that donated organs are retrieved and available for implantation. The service is increasingly being lead by surgical transplantation fellows with consultants available by telephone or on site as an observer. Retrievals require the attendance of two medics, this continues to be delivered despite challenges to the retrieval and implant rotas due to small teams of staff. </w:t>
      </w:r>
    </w:p>
    <w:p w:rsidR="00CE3EF0" w:rsidRDefault="00CE3EF0" w:rsidP="00E5191A">
      <w:pPr>
        <w:spacing w:line="240" w:lineRule="auto"/>
        <w:rPr>
          <w:rFonts w:ascii="Arial" w:hAnsi="Arial" w:cs="Arial"/>
          <w:sz w:val="22"/>
          <w:szCs w:val="22"/>
        </w:rPr>
      </w:pPr>
    </w:p>
    <w:p w:rsidR="00B04CB3" w:rsidRPr="00CE3EF0" w:rsidRDefault="00CE3EF0" w:rsidP="00E5191A">
      <w:pPr>
        <w:spacing w:line="240" w:lineRule="auto"/>
        <w:rPr>
          <w:rFonts w:ascii="Arial" w:hAnsi="Arial" w:cs="Arial"/>
          <w:b/>
          <w:bCs/>
          <w:color w:val="1F497D"/>
          <w:sz w:val="22"/>
          <w:szCs w:val="22"/>
        </w:rPr>
      </w:pPr>
      <w:r w:rsidRPr="00CE3EF0">
        <w:rPr>
          <w:rFonts w:ascii="Arial" w:hAnsi="Arial" w:cs="Arial"/>
          <w:sz w:val="22"/>
          <w:szCs w:val="22"/>
        </w:rPr>
        <w:t xml:space="preserve">Future developments in the service relevant to the GJNH cardiothoracic team include the development of a joint scrub nurse role and a funded scout service. </w:t>
      </w:r>
      <w:r>
        <w:rPr>
          <w:rFonts w:ascii="Arial" w:hAnsi="Arial" w:cs="Arial"/>
          <w:sz w:val="22"/>
          <w:szCs w:val="22"/>
        </w:rPr>
        <w:t>The scout rota will require the development of Donor Care Practitioners and as DCD becomes formalised across retrieval centres, further workforce redesign will be required. NHSBT are actively engaged with reviewing the national workf</w:t>
      </w:r>
      <w:r w:rsidR="00B04CB3">
        <w:rPr>
          <w:rFonts w:ascii="Arial" w:hAnsi="Arial" w:cs="Arial"/>
          <w:sz w:val="22"/>
          <w:szCs w:val="22"/>
        </w:rPr>
        <w:t xml:space="preserve">orce impact of the NORS service, with an implementation date set at April </w:t>
      </w:r>
      <w:r w:rsidR="009D1F90">
        <w:rPr>
          <w:rFonts w:ascii="Arial" w:hAnsi="Arial" w:cs="Arial"/>
          <w:sz w:val="22"/>
          <w:szCs w:val="22"/>
        </w:rPr>
        <w:t>20</w:t>
      </w:r>
      <w:r w:rsidR="00B04CB3">
        <w:rPr>
          <w:rFonts w:ascii="Arial" w:hAnsi="Arial" w:cs="Arial"/>
          <w:sz w:val="22"/>
          <w:szCs w:val="22"/>
        </w:rPr>
        <w:t>19.</w:t>
      </w:r>
    </w:p>
    <w:p w:rsidR="00CE3EF0" w:rsidRPr="00CE3EF0" w:rsidRDefault="00CE3EF0" w:rsidP="00E5191A">
      <w:pPr>
        <w:spacing w:line="240" w:lineRule="auto"/>
        <w:rPr>
          <w:rFonts w:ascii="Arial" w:hAnsi="Arial" w:cs="Arial"/>
          <w:sz w:val="22"/>
          <w:szCs w:val="22"/>
        </w:rPr>
      </w:pPr>
    </w:p>
    <w:p w:rsidR="00CE3EF0" w:rsidRPr="00E5191A" w:rsidRDefault="00CE3EF0" w:rsidP="00E5191A">
      <w:pPr>
        <w:pStyle w:val="Heading2"/>
        <w:numPr>
          <w:ilvl w:val="1"/>
          <w:numId w:val="15"/>
        </w:numPr>
        <w:spacing w:line="240" w:lineRule="auto"/>
        <w:rPr>
          <w:rFonts w:ascii="Arial" w:hAnsi="Arial" w:cs="Arial"/>
          <w:b/>
          <w:sz w:val="22"/>
          <w:szCs w:val="22"/>
        </w:rPr>
      </w:pPr>
      <w:r w:rsidRPr="00E5191A">
        <w:rPr>
          <w:rFonts w:ascii="Arial" w:hAnsi="Arial" w:cs="Arial"/>
          <w:b/>
          <w:sz w:val="22"/>
          <w:szCs w:val="22"/>
        </w:rPr>
        <w:t>Direct NSTEMI (Non-ST-Elevation Myocardial Infarction) programme</w:t>
      </w:r>
    </w:p>
    <w:p w:rsidR="00CE3EF0" w:rsidRPr="00CE3EF0" w:rsidRDefault="00CE3EF0" w:rsidP="00E5191A">
      <w:pPr>
        <w:spacing w:line="240" w:lineRule="auto"/>
      </w:pP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The direct NSTEMI programme has now been fully embedded and is operating successfully. Patients from NHS Greater Glasgow and Clyde, Dumfries and Galloway, and Ayrshire and Arran who have suffered an NSTEMI heart attack and who have the highest risk scores are now admitted directly to GJNH rather than their local hospital, giving them quicker access to specialist treatment. Prior to the introduction of the direct NSTEMI service, these patients were waiting an average of 116 hours in their local hospital prior to transfer</w:t>
      </w:r>
      <w:r>
        <w:rPr>
          <w:rFonts w:ascii="Arial" w:hAnsi="Arial" w:cs="Arial"/>
          <w:sz w:val="22"/>
          <w:szCs w:val="22"/>
        </w:rPr>
        <w:t>.</w:t>
      </w:r>
      <w:r w:rsidRPr="00CE3EF0">
        <w:rPr>
          <w:rFonts w:ascii="Arial" w:hAnsi="Arial" w:cs="Arial"/>
          <w:sz w:val="22"/>
          <w:szCs w:val="22"/>
        </w:rPr>
        <w:t xml:space="preserve"> Direct admission for these patients has resulted in an average reduction in the inpatient stay prior to procedure of 92 hours per patient. </w:t>
      </w:r>
    </w:p>
    <w:p w:rsidR="00CE3EF0" w:rsidRDefault="00CE3EF0" w:rsidP="00E5191A">
      <w:pPr>
        <w:spacing w:line="240" w:lineRule="auto"/>
        <w:rPr>
          <w:rFonts w:ascii="Arial" w:hAnsi="Arial" w:cs="Arial"/>
          <w:sz w:val="22"/>
          <w:szCs w:val="22"/>
        </w:rPr>
      </w:pPr>
    </w:p>
    <w:p w:rsidR="00CE3EF0" w:rsidRPr="00CE3EF0" w:rsidRDefault="00CE3EF0" w:rsidP="00E5191A">
      <w:pPr>
        <w:spacing w:line="240" w:lineRule="auto"/>
        <w:ind w:right="27"/>
        <w:rPr>
          <w:rFonts w:ascii="Arial" w:hAnsi="Arial" w:cs="Arial"/>
          <w:sz w:val="22"/>
          <w:szCs w:val="22"/>
        </w:rPr>
      </w:pPr>
      <w:r w:rsidRPr="00CE3EF0">
        <w:rPr>
          <w:rFonts w:ascii="Arial" w:hAnsi="Arial" w:cs="Arial"/>
          <w:sz w:val="22"/>
          <w:szCs w:val="22"/>
        </w:rPr>
        <w:t>As well as supporting better patient outcomes there are clear economic benefits to the region. The median stay for an interhospital transfer NSTEMI admission is six days, with the median wait from admission at the source hospital prior to transfer of four days. The direct NSTEMI admission reduces the wait for the patient as well as reducing pressures on source hospital pre-transfer bed days. Based on a figure of £600 per bed day (</w:t>
      </w:r>
      <w:r>
        <w:rPr>
          <w:rFonts w:ascii="Arial" w:hAnsi="Arial" w:cs="Arial"/>
          <w:sz w:val="22"/>
          <w:szCs w:val="22"/>
        </w:rPr>
        <w:t>in coronary care</w:t>
      </w:r>
      <w:r w:rsidRPr="00CE3EF0">
        <w:rPr>
          <w:rFonts w:ascii="Arial" w:hAnsi="Arial" w:cs="Arial"/>
          <w:sz w:val="22"/>
          <w:szCs w:val="22"/>
        </w:rPr>
        <w:t>), it is estimated that the financial saving to the region during the first 14 months of the programme was £760K.</w:t>
      </w:r>
    </w:p>
    <w:p w:rsidR="00CE3EF0" w:rsidRDefault="00CE3EF0" w:rsidP="00E5191A">
      <w:pPr>
        <w:spacing w:line="240" w:lineRule="auto"/>
        <w:rPr>
          <w:rFonts w:ascii="Arial" w:hAnsi="Arial" w:cs="Arial"/>
          <w:b/>
          <w:bCs/>
          <w:sz w:val="22"/>
          <w:szCs w:val="22"/>
        </w:rPr>
      </w:pP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 xml:space="preserve">The results of the NSTEMI programme have been shared nationally with units in England in the process of replicating the GJNH practice. The Regional and National Medicine Management Team </w:t>
      </w:r>
      <w:r w:rsidR="002229F4">
        <w:rPr>
          <w:rFonts w:ascii="Arial" w:hAnsi="Arial" w:cs="Arial"/>
          <w:sz w:val="22"/>
          <w:szCs w:val="22"/>
        </w:rPr>
        <w:t xml:space="preserve">are </w:t>
      </w:r>
      <w:r w:rsidR="00B04CB3">
        <w:rPr>
          <w:rFonts w:ascii="Arial" w:hAnsi="Arial" w:cs="Arial"/>
          <w:sz w:val="22"/>
          <w:szCs w:val="22"/>
        </w:rPr>
        <w:t xml:space="preserve">working to demonstrate the potential of </w:t>
      </w:r>
      <w:r w:rsidRPr="00CE3EF0">
        <w:rPr>
          <w:rFonts w:ascii="Arial" w:hAnsi="Arial" w:cs="Arial"/>
          <w:sz w:val="22"/>
          <w:szCs w:val="22"/>
        </w:rPr>
        <w:t>rolling this GJNH initiative out across Scotland and other UK centres.</w:t>
      </w:r>
    </w:p>
    <w:p w:rsidR="00CE3EF0" w:rsidRDefault="00CE3EF0" w:rsidP="00E5191A">
      <w:pPr>
        <w:spacing w:line="240" w:lineRule="auto"/>
        <w:rPr>
          <w:rFonts w:ascii="Arial" w:hAnsi="Arial" w:cs="Arial"/>
          <w:b/>
          <w:bCs/>
          <w:sz w:val="22"/>
          <w:szCs w:val="22"/>
        </w:rPr>
      </w:pPr>
    </w:p>
    <w:p w:rsidR="00CE3EF0" w:rsidRPr="00E5191A" w:rsidRDefault="00CE3EF0" w:rsidP="00E5191A">
      <w:pPr>
        <w:pStyle w:val="Heading2"/>
        <w:numPr>
          <w:ilvl w:val="1"/>
          <w:numId w:val="15"/>
        </w:numPr>
        <w:spacing w:line="240" w:lineRule="auto"/>
        <w:rPr>
          <w:rFonts w:ascii="Arial" w:hAnsi="Arial" w:cs="Arial"/>
          <w:b/>
          <w:sz w:val="22"/>
          <w:szCs w:val="22"/>
        </w:rPr>
      </w:pPr>
      <w:r w:rsidRPr="00E5191A">
        <w:rPr>
          <w:rFonts w:ascii="Arial" w:hAnsi="Arial" w:cs="Arial"/>
          <w:b/>
          <w:sz w:val="22"/>
          <w:szCs w:val="22"/>
        </w:rPr>
        <w:t xml:space="preserve">Lung Transplantation </w:t>
      </w:r>
    </w:p>
    <w:p w:rsidR="00CE3EF0" w:rsidRPr="00CE3EF0" w:rsidRDefault="00CE3EF0" w:rsidP="00E5191A">
      <w:pPr>
        <w:spacing w:line="240" w:lineRule="auto"/>
      </w:pP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 xml:space="preserve">Following actions outlined within our Board Local Delivery Plan and agreed with Scottish Government at the Board Annual Review in January 2016, and as noted in the minute of Annual Service Review, NHS National Services Division (NSD) </w:t>
      </w:r>
      <w:r>
        <w:rPr>
          <w:rFonts w:ascii="Arial" w:hAnsi="Arial" w:cs="Arial"/>
          <w:sz w:val="22"/>
          <w:szCs w:val="22"/>
        </w:rPr>
        <w:t xml:space="preserve">are supporting </w:t>
      </w:r>
      <w:r w:rsidRPr="00CE3EF0">
        <w:rPr>
          <w:rFonts w:ascii="Arial" w:hAnsi="Arial" w:cs="Arial"/>
          <w:sz w:val="22"/>
          <w:szCs w:val="22"/>
        </w:rPr>
        <w:t>an options appraisal exercise led by GJNH to consider the options for delivering lung transplantation services for Scotland.</w:t>
      </w:r>
    </w:p>
    <w:p w:rsidR="00CE3EF0" w:rsidRDefault="00CE3EF0" w:rsidP="00E5191A">
      <w:pPr>
        <w:spacing w:line="240" w:lineRule="auto"/>
        <w:rPr>
          <w:rFonts w:ascii="Arial" w:hAnsi="Arial" w:cs="Arial"/>
          <w:sz w:val="22"/>
          <w:szCs w:val="22"/>
        </w:rPr>
      </w:pPr>
    </w:p>
    <w:p w:rsidR="00CE3EF0" w:rsidRDefault="00CE3EF0" w:rsidP="00E5191A">
      <w:pPr>
        <w:spacing w:line="240" w:lineRule="auto"/>
        <w:rPr>
          <w:rFonts w:ascii="Arial" w:hAnsi="Arial" w:cs="Arial"/>
          <w:sz w:val="22"/>
          <w:szCs w:val="22"/>
        </w:rPr>
      </w:pPr>
      <w:r w:rsidRPr="00CE3EF0">
        <w:rPr>
          <w:rFonts w:ascii="Arial" w:hAnsi="Arial" w:cs="Arial"/>
          <w:sz w:val="22"/>
          <w:szCs w:val="22"/>
        </w:rPr>
        <w:t>Comparing the rate of lung transplantation for Scottish patients to those in the rest of Europe, far fewer Scottish patients receive lung transplants than those elsewhere. Indeed comparing the transplant rate in the UK alone, while the overall rate of lung transplant for British patients was 2.4 transplants per million population in 2014 (approximately), for Scottish patients it was only 1.5 per million population suggesting a significant unmet need.</w:t>
      </w:r>
    </w:p>
    <w:p w:rsidR="00CE3EF0" w:rsidRDefault="00CE3EF0" w:rsidP="00E5191A">
      <w:pPr>
        <w:spacing w:line="240" w:lineRule="auto"/>
        <w:rPr>
          <w:rFonts w:ascii="Arial" w:hAnsi="Arial" w:cs="Arial"/>
          <w:sz w:val="22"/>
          <w:szCs w:val="22"/>
        </w:rPr>
      </w:pPr>
      <w:r w:rsidRPr="00CE3EF0">
        <w:rPr>
          <w:rFonts w:ascii="Arial" w:hAnsi="Arial" w:cs="Arial"/>
          <w:sz w:val="22"/>
          <w:szCs w:val="22"/>
        </w:rPr>
        <w:t>The scoping exercise began in 2016 with a visit to Mater Misericordiae Hospital in Dublin to view their lung transplantation service. Data describing the anticipated outpatient and inpatient activity associated with a repatriated Scottish lung transplant service was sourced and analysed. In September 2017 a team from GJ and NSD met a multi disciplinary group from the Free</w:t>
      </w:r>
      <w:r>
        <w:rPr>
          <w:rFonts w:ascii="Arial" w:hAnsi="Arial" w:cs="Arial"/>
          <w:sz w:val="22"/>
          <w:szCs w:val="22"/>
        </w:rPr>
        <w:t xml:space="preserve">man Hospital in Newcastle and were provided with further information </w:t>
      </w:r>
      <w:r w:rsidR="00B04CB3">
        <w:rPr>
          <w:rFonts w:ascii="Arial" w:hAnsi="Arial" w:cs="Arial"/>
          <w:sz w:val="22"/>
          <w:szCs w:val="22"/>
        </w:rPr>
        <w:t xml:space="preserve">regarding </w:t>
      </w:r>
      <w:r>
        <w:rPr>
          <w:rFonts w:ascii="Arial" w:hAnsi="Arial" w:cs="Arial"/>
          <w:sz w:val="22"/>
          <w:szCs w:val="22"/>
        </w:rPr>
        <w:t>the delivery of the service to Scottish patients.</w:t>
      </w:r>
    </w:p>
    <w:p w:rsidR="00CE3EF0" w:rsidRDefault="00CE3EF0" w:rsidP="00E5191A">
      <w:pPr>
        <w:spacing w:line="240" w:lineRule="auto"/>
        <w:rPr>
          <w:rFonts w:ascii="Arial" w:hAnsi="Arial" w:cs="Arial"/>
          <w:sz w:val="22"/>
          <w:szCs w:val="22"/>
        </w:rPr>
      </w:pPr>
    </w:p>
    <w:p w:rsidR="00CE3EF0" w:rsidRPr="00CE3EF0" w:rsidRDefault="00CE3EF0" w:rsidP="00E5191A">
      <w:pPr>
        <w:spacing w:line="240" w:lineRule="auto"/>
        <w:rPr>
          <w:rFonts w:ascii="Arial" w:hAnsi="Arial" w:cs="Arial"/>
          <w:sz w:val="22"/>
          <w:szCs w:val="22"/>
        </w:rPr>
      </w:pPr>
      <w:r>
        <w:rPr>
          <w:rFonts w:ascii="Arial" w:hAnsi="Arial" w:cs="Arial"/>
          <w:sz w:val="22"/>
          <w:szCs w:val="22"/>
        </w:rPr>
        <w:t xml:space="preserve">The GJ team are </w:t>
      </w:r>
      <w:r w:rsidR="00AD5036">
        <w:rPr>
          <w:rFonts w:ascii="Arial" w:hAnsi="Arial" w:cs="Arial"/>
          <w:sz w:val="22"/>
          <w:szCs w:val="22"/>
        </w:rPr>
        <w:t>currently</w:t>
      </w:r>
      <w:r>
        <w:rPr>
          <w:rFonts w:ascii="Arial" w:hAnsi="Arial" w:cs="Arial"/>
          <w:sz w:val="22"/>
          <w:szCs w:val="22"/>
        </w:rPr>
        <w:t xml:space="preserve"> planning visits to Scottish NHS Boards to hear about their experience of the current service to inform a potential future service delivered from Golden Jubilee and are preparing documentation to be submitted via the National Specialist Services Committee and associated national approval routes.</w:t>
      </w:r>
    </w:p>
    <w:p w:rsidR="00CE3EF0" w:rsidRPr="00E5191A" w:rsidRDefault="00CE3EF0" w:rsidP="00E5191A">
      <w:pPr>
        <w:spacing w:line="240" w:lineRule="auto"/>
        <w:rPr>
          <w:rFonts w:ascii="Arial" w:hAnsi="Arial" w:cs="Arial"/>
          <w:b/>
          <w:sz w:val="22"/>
          <w:szCs w:val="22"/>
        </w:rPr>
      </w:pPr>
    </w:p>
    <w:p w:rsidR="00CE3EF0" w:rsidRPr="00E5191A" w:rsidRDefault="00CE3EF0" w:rsidP="00E5191A">
      <w:pPr>
        <w:spacing w:line="240" w:lineRule="auto"/>
        <w:rPr>
          <w:rFonts w:ascii="Arial" w:hAnsi="Arial" w:cs="Arial"/>
          <w:b/>
          <w:sz w:val="22"/>
          <w:szCs w:val="22"/>
        </w:rPr>
      </w:pPr>
      <w:r w:rsidRPr="00E5191A">
        <w:rPr>
          <w:rFonts w:ascii="Arial" w:hAnsi="Arial" w:cs="Arial"/>
          <w:b/>
          <w:sz w:val="22"/>
          <w:szCs w:val="22"/>
        </w:rPr>
        <w:t>1.7</w:t>
      </w:r>
      <w:r w:rsidRPr="00E5191A">
        <w:rPr>
          <w:rFonts w:ascii="Arial" w:hAnsi="Arial" w:cs="Arial"/>
          <w:b/>
          <w:sz w:val="22"/>
          <w:szCs w:val="22"/>
        </w:rPr>
        <w:tab/>
        <w:t>Scottish National Advanced Heart Failure Service (SNAFHS)</w:t>
      </w:r>
    </w:p>
    <w:p w:rsidR="00CE3EF0" w:rsidRDefault="00CE3EF0" w:rsidP="00E5191A">
      <w:pPr>
        <w:pStyle w:val="Default"/>
        <w:rPr>
          <w:sz w:val="22"/>
          <w:szCs w:val="22"/>
        </w:rPr>
      </w:pPr>
    </w:p>
    <w:p w:rsidR="00CE3EF0" w:rsidRPr="00CE3EF0" w:rsidRDefault="00CE3EF0" w:rsidP="00E5191A">
      <w:pPr>
        <w:pStyle w:val="Default"/>
        <w:rPr>
          <w:color w:val="auto"/>
          <w:sz w:val="22"/>
          <w:szCs w:val="22"/>
          <w:lang w:eastAsia="en-US"/>
        </w:rPr>
      </w:pPr>
      <w:r w:rsidRPr="00CE3EF0">
        <w:rPr>
          <w:sz w:val="22"/>
          <w:szCs w:val="22"/>
        </w:rPr>
        <w:t xml:space="preserve">Transplant activity continues to perform well with ten transplants having </w:t>
      </w:r>
      <w:r>
        <w:rPr>
          <w:sz w:val="22"/>
          <w:szCs w:val="22"/>
        </w:rPr>
        <w:t>taken place during 2017/18 as at</w:t>
      </w:r>
      <w:r w:rsidRPr="00CE3EF0">
        <w:rPr>
          <w:sz w:val="22"/>
          <w:szCs w:val="22"/>
        </w:rPr>
        <w:t xml:space="preserve"> 16 February</w:t>
      </w:r>
      <w:r w:rsidRPr="00CE3EF0">
        <w:rPr>
          <w:color w:val="auto"/>
          <w:sz w:val="22"/>
          <w:szCs w:val="22"/>
          <w:lang w:eastAsia="en-US"/>
        </w:rPr>
        <w:t xml:space="preserve"> 2018.  A new consultant has been welcomed to the team, who will support strengthening relationships with centres out with the West of Scotland and aims to increase the rate of appropriate referrals to the National Service. </w:t>
      </w:r>
    </w:p>
    <w:p w:rsidR="00CE3EF0" w:rsidRDefault="00CE3EF0" w:rsidP="00E5191A">
      <w:pPr>
        <w:pStyle w:val="Default"/>
        <w:rPr>
          <w:color w:val="auto"/>
          <w:sz w:val="22"/>
          <w:szCs w:val="22"/>
          <w:lang w:eastAsia="en-US"/>
        </w:rPr>
      </w:pPr>
      <w:r w:rsidRPr="00CE3EF0">
        <w:rPr>
          <w:color w:val="auto"/>
          <w:sz w:val="22"/>
          <w:szCs w:val="22"/>
          <w:lang w:eastAsia="en-US"/>
        </w:rPr>
        <w:t>The new super urgent organ allocation system became operational during 2017. A review is planned for 2018/19 to assess how changes to the allocation system have impacted the Scottish Transplantation Service.</w:t>
      </w:r>
    </w:p>
    <w:p w:rsidR="00B04CB3" w:rsidRDefault="00B04CB3" w:rsidP="00E5191A">
      <w:pPr>
        <w:pStyle w:val="Default"/>
        <w:rPr>
          <w:color w:val="auto"/>
          <w:sz w:val="22"/>
          <w:szCs w:val="22"/>
          <w:lang w:eastAsia="en-US"/>
        </w:rPr>
      </w:pPr>
    </w:p>
    <w:p w:rsidR="00B04CB3" w:rsidRPr="00CE3EF0" w:rsidRDefault="00B04CB3" w:rsidP="00E5191A">
      <w:pPr>
        <w:pStyle w:val="Default"/>
        <w:rPr>
          <w:color w:val="auto"/>
          <w:sz w:val="22"/>
          <w:szCs w:val="22"/>
          <w:lang w:eastAsia="en-US"/>
        </w:rPr>
      </w:pPr>
      <w:r>
        <w:rPr>
          <w:color w:val="auto"/>
          <w:sz w:val="22"/>
          <w:szCs w:val="22"/>
          <w:lang w:eastAsia="en-US"/>
        </w:rPr>
        <w:t>Through funding redesign an additional Transplant Coordinator / Specialist Nurse was appointed in 2017/18, reducing the out of hours commitment to the existing team and providing a more robust specialist nurse support service to these complex, long term patients</w:t>
      </w:r>
    </w:p>
    <w:p w:rsidR="00B04CB3" w:rsidRDefault="00B04CB3" w:rsidP="00E5191A">
      <w:pPr>
        <w:pStyle w:val="Default"/>
        <w:rPr>
          <w:sz w:val="22"/>
          <w:szCs w:val="22"/>
        </w:rPr>
      </w:pPr>
    </w:p>
    <w:p w:rsidR="00CE3EF0" w:rsidRDefault="00B04CB3" w:rsidP="00E5191A">
      <w:pPr>
        <w:pStyle w:val="Default"/>
        <w:rPr>
          <w:sz w:val="22"/>
          <w:szCs w:val="22"/>
        </w:rPr>
      </w:pPr>
      <w:r>
        <w:rPr>
          <w:sz w:val="22"/>
          <w:szCs w:val="22"/>
        </w:rPr>
        <w:lastRenderedPageBreak/>
        <w:t>A business case was approved by National Specialist Services Committee to support an increase in the medical team from April 2018, initially on a non recurring basis. This will ensure appropriate governance around reporting cardiac imaging and MDT attendance.</w:t>
      </w:r>
    </w:p>
    <w:p w:rsidR="00B04CB3" w:rsidRPr="00E5191A" w:rsidRDefault="00B04CB3" w:rsidP="00E5191A">
      <w:pPr>
        <w:pStyle w:val="Default"/>
        <w:rPr>
          <w:b/>
          <w:color w:val="auto"/>
          <w:sz w:val="22"/>
          <w:szCs w:val="22"/>
          <w:highlight w:val="yellow"/>
          <w:lang w:eastAsia="en-US"/>
        </w:rPr>
      </w:pPr>
    </w:p>
    <w:p w:rsidR="00CE3EF0" w:rsidRPr="00E5191A" w:rsidRDefault="00CE3EF0" w:rsidP="00E5191A">
      <w:pPr>
        <w:pStyle w:val="Heading3"/>
        <w:numPr>
          <w:ilvl w:val="1"/>
          <w:numId w:val="17"/>
        </w:numPr>
        <w:spacing w:line="240" w:lineRule="auto"/>
        <w:ind w:left="709" w:hanging="709"/>
        <w:rPr>
          <w:rFonts w:ascii="Arial" w:hAnsi="Arial" w:cs="Arial"/>
          <w:b/>
          <w:sz w:val="22"/>
          <w:szCs w:val="22"/>
        </w:rPr>
      </w:pPr>
      <w:r w:rsidRPr="00E5191A">
        <w:rPr>
          <w:rFonts w:ascii="Arial" w:hAnsi="Arial" w:cs="Arial"/>
          <w:b/>
          <w:sz w:val="22"/>
          <w:szCs w:val="22"/>
        </w:rPr>
        <w:t>Scottish Pulmonary Vascular Unit (SPVU)</w:t>
      </w:r>
    </w:p>
    <w:p w:rsidR="00CE3EF0" w:rsidRDefault="00CE3EF0" w:rsidP="00E5191A">
      <w:pPr>
        <w:spacing w:line="240" w:lineRule="auto"/>
        <w:rPr>
          <w:rFonts w:ascii="Arial" w:hAnsi="Arial" w:cs="Arial"/>
          <w:sz w:val="22"/>
          <w:szCs w:val="22"/>
        </w:rPr>
      </w:pPr>
    </w:p>
    <w:p w:rsidR="00CE3EF0" w:rsidRDefault="00CE3EF0" w:rsidP="00E5191A">
      <w:pPr>
        <w:spacing w:line="240" w:lineRule="auto"/>
        <w:rPr>
          <w:rFonts w:ascii="Arial" w:hAnsi="Arial" w:cs="Arial"/>
          <w:sz w:val="22"/>
          <w:szCs w:val="22"/>
        </w:rPr>
      </w:pPr>
      <w:r w:rsidRPr="00CE3EF0">
        <w:rPr>
          <w:rFonts w:ascii="Arial" w:hAnsi="Arial" w:cs="Arial"/>
          <w:sz w:val="22"/>
          <w:szCs w:val="22"/>
        </w:rPr>
        <w:t xml:space="preserve">It is planned for 2018/19 to extend the SPVU outreach clinics with the existing Aberdeen clinics expanding from four to six per </w:t>
      </w:r>
      <w:r>
        <w:rPr>
          <w:rFonts w:ascii="Arial" w:hAnsi="Arial" w:cs="Arial"/>
          <w:sz w:val="22"/>
          <w:szCs w:val="22"/>
        </w:rPr>
        <w:t>year</w:t>
      </w:r>
      <w:r w:rsidRPr="00CE3EF0">
        <w:rPr>
          <w:rFonts w:ascii="Arial" w:hAnsi="Arial" w:cs="Arial"/>
          <w:sz w:val="22"/>
          <w:szCs w:val="22"/>
        </w:rPr>
        <w:t xml:space="preserve"> and </w:t>
      </w:r>
      <w:r>
        <w:rPr>
          <w:rFonts w:ascii="Arial" w:hAnsi="Arial" w:cs="Arial"/>
          <w:sz w:val="22"/>
          <w:szCs w:val="22"/>
        </w:rPr>
        <w:t xml:space="preserve">through ongoing discussion with NHS Lothian, </w:t>
      </w:r>
      <w:r w:rsidRPr="00CE3EF0">
        <w:rPr>
          <w:rFonts w:ascii="Arial" w:hAnsi="Arial" w:cs="Arial"/>
          <w:sz w:val="22"/>
          <w:szCs w:val="22"/>
        </w:rPr>
        <w:t>to initiate an E</w:t>
      </w:r>
      <w:r>
        <w:rPr>
          <w:rFonts w:ascii="Arial" w:hAnsi="Arial" w:cs="Arial"/>
          <w:sz w:val="22"/>
          <w:szCs w:val="22"/>
        </w:rPr>
        <w:t>ast of Scotland outreach clinic.</w:t>
      </w:r>
    </w:p>
    <w:p w:rsidR="00CE3EF0" w:rsidRPr="00CE3EF0" w:rsidRDefault="00CE3EF0" w:rsidP="00E5191A">
      <w:pPr>
        <w:spacing w:line="240" w:lineRule="auto"/>
        <w:rPr>
          <w:rFonts w:ascii="Arial" w:hAnsi="Arial" w:cs="Arial"/>
          <w:sz w:val="22"/>
          <w:szCs w:val="22"/>
        </w:rPr>
      </w:pPr>
    </w:p>
    <w:p w:rsidR="00CE3EF0" w:rsidRPr="00E5191A" w:rsidRDefault="00CE3EF0" w:rsidP="00E5191A">
      <w:pPr>
        <w:pStyle w:val="Heading3"/>
        <w:numPr>
          <w:ilvl w:val="1"/>
          <w:numId w:val="17"/>
        </w:numPr>
        <w:spacing w:line="240" w:lineRule="auto"/>
        <w:ind w:left="709" w:hanging="709"/>
        <w:rPr>
          <w:rFonts w:ascii="Arial" w:hAnsi="Arial" w:cs="Arial"/>
          <w:b/>
          <w:sz w:val="22"/>
          <w:szCs w:val="22"/>
        </w:rPr>
      </w:pPr>
      <w:r w:rsidRPr="00E5191A">
        <w:rPr>
          <w:rFonts w:ascii="Arial" w:hAnsi="Arial" w:cs="Arial"/>
          <w:b/>
          <w:sz w:val="22"/>
          <w:szCs w:val="22"/>
        </w:rPr>
        <w:t>Scottish Adult Congenital Cardiac Service (SACCS)</w:t>
      </w:r>
    </w:p>
    <w:p w:rsidR="00CE3EF0" w:rsidRPr="00CE3EF0" w:rsidRDefault="00CE3EF0" w:rsidP="00E5191A">
      <w:pPr>
        <w:spacing w:line="240" w:lineRule="auto"/>
      </w:pP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 xml:space="preserve">The Scottish Adult Congenital Cardiac Service (SACCS) monitors and reviews its cohort of patients on a regular </w:t>
      </w:r>
      <w:r w:rsidR="00AD5036" w:rsidRPr="00CE3EF0">
        <w:rPr>
          <w:rFonts w:ascii="Arial" w:hAnsi="Arial" w:cs="Arial"/>
          <w:sz w:val="22"/>
          <w:szCs w:val="22"/>
        </w:rPr>
        <w:t>basis;</w:t>
      </w:r>
      <w:r w:rsidRPr="00CE3EF0">
        <w:rPr>
          <w:rFonts w:ascii="Arial" w:hAnsi="Arial" w:cs="Arial"/>
          <w:sz w:val="22"/>
          <w:szCs w:val="22"/>
        </w:rPr>
        <w:t xml:space="preserve"> the number of patients within the national service brings challenges for ensuring that all are reviewed appropriately. The service is currently progressing several actions to increase capacity, including additional weekend clinics, increased nurse led clinics, larger existing clinics with additional input from the Senior Registrar and reviewing of consultant job plans to increase clinic capacity.</w:t>
      </w:r>
    </w:p>
    <w:p w:rsidR="00CE3EF0" w:rsidRDefault="00CE3EF0" w:rsidP="00E5191A">
      <w:pPr>
        <w:spacing w:line="240" w:lineRule="auto"/>
        <w:rPr>
          <w:rFonts w:ascii="Arial" w:hAnsi="Arial" w:cs="Arial"/>
          <w:sz w:val="22"/>
          <w:szCs w:val="22"/>
        </w:rPr>
      </w:pP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A programme to support the establishment of regional Adult Congenital Health Disease (ACHD) clinics has been completed which has seen the repatriation of West of Scotland patients to their territorial boards, with the final ACHD clinic held at GJNH on 8</w:t>
      </w:r>
      <w:r w:rsidRPr="00CE3EF0">
        <w:rPr>
          <w:rFonts w:ascii="Arial" w:hAnsi="Arial" w:cs="Arial"/>
          <w:sz w:val="22"/>
          <w:szCs w:val="22"/>
          <w:vertAlign w:val="superscript"/>
        </w:rPr>
        <w:t xml:space="preserve"> </w:t>
      </w:r>
      <w:r w:rsidRPr="00CE3EF0">
        <w:rPr>
          <w:rFonts w:ascii="Arial" w:hAnsi="Arial" w:cs="Arial"/>
          <w:sz w:val="22"/>
          <w:szCs w:val="22"/>
        </w:rPr>
        <w:t>January 2018.</w:t>
      </w:r>
    </w:p>
    <w:p w:rsidR="00CE3EF0" w:rsidRDefault="00CE3EF0" w:rsidP="00E5191A">
      <w:pPr>
        <w:spacing w:line="240" w:lineRule="auto"/>
        <w:rPr>
          <w:rFonts w:ascii="Arial" w:hAnsi="Arial" w:cs="Arial"/>
          <w:sz w:val="22"/>
          <w:szCs w:val="22"/>
        </w:rPr>
      </w:pPr>
    </w:p>
    <w:p w:rsidR="00CE3EF0" w:rsidRDefault="00CE3EF0" w:rsidP="00E5191A">
      <w:pPr>
        <w:spacing w:line="240" w:lineRule="auto"/>
        <w:rPr>
          <w:rFonts w:ascii="Arial" w:hAnsi="Arial" w:cs="Arial"/>
          <w:sz w:val="22"/>
          <w:szCs w:val="22"/>
        </w:rPr>
      </w:pPr>
      <w:r w:rsidRPr="00CE3EF0">
        <w:rPr>
          <w:rFonts w:ascii="Arial" w:hAnsi="Arial" w:cs="Arial"/>
          <w:sz w:val="22"/>
          <w:szCs w:val="22"/>
        </w:rPr>
        <w:t>With the establishment of regional ACHD clinics the SACCS team is keen to increase their outreach presence in the West of Scotland. This will help to support patients being managed locally and identify patients who would benefit from referral to the national service for infrequent but regular specialist investigation or review.</w:t>
      </w:r>
    </w:p>
    <w:p w:rsidR="00CE3EF0" w:rsidRPr="00CE3EF0" w:rsidRDefault="00CE3EF0" w:rsidP="00E5191A">
      <w:pPr>
        <w:spacing w:line="240" w:lineRule="auto"/>
        <w:rPr>
          <w:rFonts w:ascii="Arial" w:hAnsi="Arial" w:cs="Arial"/>
          <w:sz w:val="22"/>
          <w:szCs w:val="22"/>
        </w:rPr>
      </w:pPr>
    </w:p>
    <w:p w:rsidR="00CE3EF0" w:rsidRPr="00CE3EF0" w:rsidRDefault="00CE3EF0" w:rsidP="00E5191A">
      <w:pPr>
        <w:spacing w:line="240" w:lineRule="auto"/>
        <w:rPr>
          <w:rFonts w:ascii="Arial" w:hAnsi="Arial" w:cs="Arial"/>
          <w:sz w:val="22"/>
          <w:szCs w:val="22"/>
        </w:rPr>
      </w:pPr>
      <w:r w:rsidRPr="00CE3EF0">
        <w:rPr>
          <w:rFonts w:ascii="Arial" w:hAnsi="Arial" w:cs="Arial"/>
          <w:sz w:val="22"/>
          <w:szCs w:val="22"/>
        </w:rPr>
        <w:t>The development of national standards for congenital heart disease is ongoing and is being led by NSD. These standards are eagerly anticipated by the clinical teams and the patient support groups. If accepted there will be some fairly significant gaps in</w:t>
      </w:r>
      <w:r w:rsidR="00B04CB3">
        <w:rPr>
          <w:rFonts w:ascii="Arial" w:hAnsi="Arial" w:cs="Arial"/>
          <w:sz w:val="22"/>
          <w:szCs w:val="22"/>
        </w:rPr>
        <w:t xml:space="preserve"> the service at a national and</w:t>
      </w:r>
      <w:r w:rsidRPr="00CE3EF0">
        <w:rPr>
          <w:rFonts w:ascii="Arial" w:hAnsi="Arial" w:cs="Arial"/>
          <w:sz w:val="22"/>
          <w:szCs w:val="22"/>
        </w:rPr>
        <w:t xml:space="preserve"> local level. A high level gap analysis has been submitted to NSD with work ongoing to agree timescales to implement the standards.</w:t>
      </w:r>
    </w:p>
    <w:p w:rsidR="00CE3EF0" w:rsidRPr="00CE3EF0" w:rsidRDefault="00CE3EF0" w:rsidP="00E5191A">
      <w:pPr>
        <w:pStyle w:val="Default"/>
        <w:rPr>
          <w:color w:val="auto"/>
          <w:sz w:val="22"/>
          <w:szCs w:val="22"/>
          <w:highlight w:val="yellow"/>
        </w:rPr>
      </w:pPr>
    </w:p>
    <w:p w:rsidR="00CE3EF0" w:rsidRDefault="00CE3EF0" w:rsidP="00E5191A">
      <w:pPr>
        <w:pStyle w:val="Heading3"/>
        <w:numPr>
          <w:ilvl w:val="0"/>
          <w:numId w:val="0"/>
        </w:numPr>
        <w:spacing w:line="240" w:lineRule="auto"/>
        <w:ind w:left="720"/>
        <w:rPr>
          <w:rFonts w:ascii="Arial" w:hAnsi="Arial" w:cs="Arial"/>
          <w:sz w:val="22"/>
          <w:szCs w:val="22"/>
        </w:rPr>
      </w:pPr>
    </w:p>
    <w:p w:rsidR="00B04CB3" w:rsidRDefault="00B04CB3" w:rsidP="00E5191A">
      <w:pPr>
        <w:spacing w:line="240" w:lineRule="auto"/>
      </w:pPr>
    </w:p>
    <w:p w:rsidR="00B04CB3" w:rsidRDefault="00B04CB3" w:rsidP="00E5191A">
      <w:pPr>
        <w:spacing w:line="240" w:lineRule="auto"/>
      </w:pPr>
    </w:p>
    <w:p w:rsidR="00B04CB3" w:rsidRDefault="00B04CB3" w:rsidP="00E5191A">
      <w:pPr>
        <w:spacing w:line="240" w:lineRule="auto"/>
      </w:pPr>
    </w:p>
    <w:p w:rsidR="00B04CB3" w:rsidRDefault="00B04CB3" w:rsidP="00E5191A">
      <w:pPr>
        <w:spacing w:line="240" w:lineRule="auto"/>
      </w:pPr>
    </w:p>
    <w:p w:rsidR="00B04CB3" w:rsidRDefault="00B04CB3" w:rsidP="00E5191A">
      <w:pPr>
        <w:spacing w:line="240" w:lineRule="auto"/>
      </w:pPr>
    </w:p>
    <w:p w:rsidR="00B04CB3" w:rsidRDefault="00B04CB3" w:rsidP="00B04CB3"/>
    <w:p w:rsidR="00B04CB3" w:rsidRDefault="00B04CB3" w:rsidP="00B04CB3"/>
    <w:p w:rsidR="00B04CB3" w:rsidRDefault="00B04CB3" w:rsidP="00B04CB3"/>
    <w:p w:rsidR="00B04CB3" w:rsidRDefault="00B04CB3" w:rsidP="00B04CB3"/>
    <w:p w:rsidR="00B04CB3" w:rsidRDefault="00B04CB3" w:rsidP="00B04CB3"/>
    <w:p w:rsidR="00B04CB3" w:rsidRDefault="00B04CB3" w:rsidP="00B04CB3"/>
    <w:p w:rsidR="00B04CB3" w:rsidRDefault="00B04CB3" w:rsidP="00B04CB3"/>
    <w:p w:rsidR="00E5191A" w:rsidRDefault="00E5191A" w:rsidP="00B04CB3"/>
    <w:p w:rsidR="00E5191A" w:rsidRDefault="00E5191A" w:rsidP="00B04CB3"/>
    <w:p w:rsidR="00E5191A" w:rsidRDefault="00E5191A" w:rsidP="00B04CB3"/>
    <w:p w:rsidR="00E5191A" w:rsidRDefault="00E5191A" w:rsidP="00B04CB3"/>
    <w:p w:rsidR="00E5191A" w:rsidRPr="00B04CB3" w:rsidRDefault="00E5191A" w:rsidP="00B04CB3"/>
    <w:p w:rsidR="00CE3EF0" w:rsidRDefault="00CE3EF0"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highlight w:val="yellow"/>
          <w:lang w:eastAsia="en-GB"/>
        </w:rPr>
      </w:pPr>
    </w:p>
    <w:p w:rsidR="00CE3EF0" w:rsidRPr="00CE3EF0" w:rsidRDefault="00CE3EF0" w:rsidP="00CE3EF0">
      <w:pPr>
        <w:tabs>
          <w:tab w:val="clear" w:pos="720"/>
          <w:tab w:val="clear" w:pos="1440"/>
          <w:tab w:val="clear" w:pos="9000"/>
          <w:tab w:val="left" w:pos="360"/>
          <w:tab w:val="right" w:pos="8460"/>
        </w:tabs>
        <w:ind w:left="360" w:hanging="360"/>
        <w:jc w:val="left"/>
        <w:rPr>
          <w:rFonts w:ascii="Arial" w:hAnsi="Arial" w:cs="Arial"/>
          <w:b/>
          <w:sz w:val="22"/>
          <w:szCs w:val="22"/>
        </w:rPr>
      </w:pPr>
      <w:r>
        <w:rPr>
          <w:rFonts w:ascii="Arial" w:hAnsi="Arial" w:cs="Arial"/>
          <w:b/>
          <w:sz w:val="22"/>
          <w:szCs w:val="22"/>
        </w:rPr>
        <w:lastRenderedPageBreak/>
        <w:t>L2</w:t>
      </w:r>
      <w:r>
        <w:rPr>
          <w:rFonts w:ascii="Arial" w:hAnsi="Arial" w:cs="Arial"/>
          <w:b/>
          <w:sz w:val="22"/>
          <w:szCs w:val="22"/>
        </w:rPr>
        <w:tab/>
        <w:t xml:space="preserve">  </w:t>
      </w:r>
      <w:r w:rsidRPr="00CE3EF0">
        <w:rPr>
          <w:rFonts w:ascii="Arial" w:hAnsi="Arial" w:cs="Arial"/>
          <w:b/>
          <w:sz w:val="22"/>
          <w:szCs w:val="22"/>
        </w:rPr>
        <w:t xml:space="preserve">Development of the new Elective Care Centres and our commitment as a       </w:t>
      </w:r>
    </w:p>
    <w:p w:rsidR="00CE3EF0" w:rsidRPr="00CE3EF0" w:rsidRDefault="00CE3EF0" w:rsidP="00CE3EF0">
      <w:pPr>
        <w:tabs>
          <w:tab w:val="clear" w:pos="720"/>
          <w:tab w:val="clear" w:pos="1440"/>
          <w:tab w:val="clear" w:pos="9000"/>
          <w:tab w:val="left" w:pos="360"/>
          <w:tab w:val="right" w:pos="8460"/>
        </w:tabs>
        <w:ind w:left="360" w:hanging="360"/>
        <w:jc w:val="left"/>
        <w:rPr>
          <w:rFonts w:ascii="Arial" w:hAnsi="Arial" w:cs="Arial"/>
          <w:b/>
          <w:sz w:val="22"/>
          <w:szCs w:val="22"/>
        </w:rPr>
      </w:pPr>
      <w:r w:rsidRPr="00CE3EF0">
        <w:rPr>
          <w:rFonts w:ascii="Arial" w:hAnsi="Arial" w:cs="Arial"/>
          <w:b/>
          <w:sz w:val="22"/>
          <w:szCs w:val="22"/>
        </w:rPr>
        <w:t>national resource</w:t>
      </w:r>
    </w:p>
    <w:p w:rsidR="00CE3EF0" w:rsidRPr="00CE3EF0" w:rsidRDefault="00CE3EF0"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highlight w:val="yellow"/>
          <w:lang w:eastAsia="en-GB"/>
        </w:rPr>
      </w:pPr>
    </w:p>
    <w:p w:rsidR="00E5191A" w:rsidRDefault="00E5191A" w:rsidP="00CE3EF0">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Pr>
          <w:rFonts w:ascii="Arial" w:hAnsi="Arial" w:cs="Arial"/>
          <w:b/>
          <w:sz w:val="22"/>
          <w:szCs w:val="22"/>
          <w:lang w:eastAsia="en-GB"/>
        </w:rPr>
        <w:t>Strategic Lead: Jill Young, Chief Executive</w:t>
      </w:r>
    </w:p>
    <w:p w:rsidR="00E5191A" w:rsidRDefault="00E5191A" w:rsidP="00CE3EF0">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E5191A" w:rsidRPr="00473320" w:rsidRDefault="00E5191A" w:rsidP="00CE3EF0">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473320">
        <w:rPr>
          <w:rFonts w:ascii="Arial" w:hAnsi="Arial" w:cs="Arial"/>
          <w:b/>
          <w:sz w:val="22"/>
          <w:szCs w:val="22"/>
        </w:rPr>
        <w:t>Membership of the Scottish Access Collaborative Programme</w:t>
      </w:r>
    </w:p>
    <w:p w:rsidR="00E5191A" w:rsidRPr="00E5191A" w:rsidRDefault="00E5191A" w:rsidP="00CE3EF0">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E5191A" w:rsidRPr="00E5191A" w:rsidRDefault="00E5191A" w:rsidP="00E5191A">
      <w:pPr>
        <w:spacing w:line="240" w:lineRule="auto"/>
        <w:rPr>
          <w:rFonts w:ascii="Arial" w:hAnsi="Arial" w:cs="Arial"/>
          <w:sz w:val="22"/>
          <w:szCs w:val="22"/>
        </w:rPr>
      </w:pPr>
      <w:r w:rsidRPr="00E5191A">
        <w:rPr>
          <w:rFonts w:ascii="Arial" w:hAnsi="Arial" w:cs="Arial"/>
          <w:sz w:val="22"/>
          <w:szCs w:val="22"/>
        </w:rPr>
        <w:t>The Scottish Access Collaborative (the Collaborative) was created in October 2017 to sustainably improve waiting times for patients waiting for non-emergency procedures.</w:t>
      </w:r>
      <w:r>
        <w:rPr>
          <w:rFonts w:ascii="Arial" w:hAnsi="Arial" w:cs="Arial"/>
          <w:sz w:val="22"/>
          <w:szCs w:val="22"/>
        </w:rPr>
        <w:t xml:space="preserve"> GJF has representation on the Collaborative through our Chief Executive.</w:t>
      </w:r>
    </w:p>
    <w:p w:rsidR="00E5191A" w:rsidRPr="00E5191A" w:rsidRDefault="00E5191A" w:rsidP="00E5191A">
      <w:pPr>
        <w:spacing w:line="240" w:lineRule="auto"/>
        <w:rPr>
          <w:rFonts w:ascii="Arial" w:hAnsi="Arial" w:cs="Arial"/>
          <w:sz w:val="22"/>
          <w:szCs w:val="22"/>
        </w:rPr>
      </w:pPr>
    </w:p>
    <w:p w:rsidR="00E5191A" w:rsidRPr="00E5191A" w:rsidRDefault="00E5191A" w:rsidP="00E5191A">
      <w:pPr>
        <w:shd w:val="clear" w:color="auto" w:fill="FFFFFF"/>
        <w:spacing w:line="240" w:lineRule="auto"/>
        <w:rPr>
          <w:rFonts w:ascii="Arial" w:hAnsi="Arial" w:cs="Arial"/>
          <w:sz w:val="22"/>
          <w:szCs w:val="22"/>
          <w:lang w:eastAsia="en-GB"/>
        </w:rPr>
      </w:pPr>
      <w:r w:rsidRPr="00E5191A">
        <w:rPr>
          <w:rFonts w:ascii="Arial" w:hAnsi="Arial" w:cs="Arial"/>
          <w:sz w:val="22"/>
          <w:szCs w:val="22"/>
        </w:rPr>
        <w:t xml:space="preserve">The Scottish Government is committed to transforming the way elective care in Scotland is delivered, in a co-produced way, to </w:t>
      </w:r>
      <w:r w:rsidRPr="00E5191A">
        <w:rPr>
          <w:rFonts w:ascii="Arial" w:hAnsi="Arial" w:cs="Arial"/>
          <w:sz w:val="22"/>
          <w:szCs w:val="22"/>
          <w:lang w:eastAsia="en-GB"/>
        </w:rPr>
        <w:t>ensure it is fit for the changing needs of a 21st century Scotland. </w:t>
      </w:r>
    </w:p>
    <w:p w:rsidR="00E5191A" w:rsidRDefault="00E5191A" w:rsidP="00E5191A">
      <w:pPr>
        <w:shd w:val="clear" w:color="auto" w:fill="FFFFFF"/>
        <w:spacing w:after="150" w:line="240" w:lineRule="auto"/>
        <w:textAlignment w:val="baseline"/>
        <w:rPr>
          <w:rFonts w:ascii="Arial" w:hAnsi="Arial" w:cs="Arial"/>
          <w:sz w:val="22"/>
          <w:szCs w:val="22"/>
        </w:rPr>
      </w:pPr>
    </w:p>
    <w:p w:rsidR="00E5191A" w:rsidRPr="00E5191A" w:rsidRDefault="00E5191A" w:rsidP="00E5191A">
      <w:pPr>
        <w:shd w:val="clear" w:color="auto" w:fill="FFFFFF"/>
        <w:spacing w:after="150" w:line="240" w:lineRule="auto"/>
        <w:textAlignment w:val="baseline"/>
        <w:rPr>
          <w:rFonts w:ascii="Arial" w:hAnsi="Arial" w:cs="Arial"/>
          <w:color w:val="000000" w:themeColor="text1"/>
          <w:sz w:val="22"/>
          <w:szCs w:val="22"/>
          <w:lang w:eastAsia="zh-CN"/>
        </w:rPr>
      </w:pPr>
      <w:r w:rsidRPr="00E5191A">
        <w:rPr>
          <w:rFonts w:ascii="Arial" w:hAnsi="Arial" w:cs="Arial"/>
          <w:sz w:val="22"/>
          <w:szCs w:val="22"/>
        </w:rPr>
        <w:t xml:space="preserve">The Collaborative, which is made up of a range of professional bodies including  </w:t>
      </w:r>
      <w:r w:rsidRPr="00E5191A">
        <w:rPr>
          <w:rFonts w:ascii="Arial" w:hAnsi="Arial" w:cs="Arial"/>
          <w:color w:val="000000" w:themeColor="text1"/>
          <w:sz w:val="22"/>
          <w:szCs w:val="22"/>
          <w:lang w:eastAsia="zh-CN"/>
        </w:rPr>
        <w:t xml:space="preserve">the Scottish Academy of Medical Royal Colleges, patient representatives and service leaders, developed a number of fundamental principles that will shape and prioritise the way services are provided in the future. </w:t>
      </w:r>
    </w:p>
    <w:p w:rsidR="00E5191A" w:rsidRPr="00E5191A" w:rsidRDefault="00E5191A" w:rsidP="00E5191A">
      <w:pPr>
        <w:spacing w:line="240" w:lineRule="auto"/>
        <w:rPr>
          <w:rFonts w:ascii="Arial" w:hAnsi="Arial" w:cs="Arial"/>
          <w:b/>
          <w:bCs/>
          <w:sz w:val="22"/>
          <w:szCs w:val="22"/>
        </w:rPr>
      </w:pPr>
      <w:r w:rsidRPr="00E5191A">
        <w:rPr>
          <w:rFonts w:ascii="Arial" w:hAnsi="Arial" w:cs="Arial"/>
          <w:sz w:val="22"/>
          <w:szCs w:val="22"/>
        </w:rPr>
        <w:t xml:space="preserve">It will build on and incorporate existing national strategies, for example, the modern outpatient programme, flow programmes and access support, with the aim of working with and influencing both the clinical and public culture and attitudes to achieve more effective and faster service change and appropriate demand management – </w:t>
      </w:r>
      <w:r w:rsidRPr="00E5191A">
        <w:rPr>
          <w:rFonts w:ascii="Arial" w:hAnsi="Arial" w:cs="Arial"/>
          <w:bCs/>
          <w:sz w:val="22"/>
          <w:szCs w:val="22"/>
        </w:rPr>
        <w:t>realistic medicine</w:t>
      </w:r>
      <w:r w:rsidRPr="00E5191A">
        <w:rPr>
          <w:rFonts w:ascii="Arial" w:hAnsi="Arial" w:cs="Arial"/>
          <w:b/>
          <w:bCs/>
          <w:sz w:val="22"/>
          <w:szCs w:val="22"/>
        </w:rPr>
        <w:t>.</w:t>
      </w:r>
    </w:p>
    <w:p w:rsidR="00E5191A" w:rsidRPr="00E5191A" w:rsidRDefault="00E5191A" w:rsidP="00CE3EF0">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E5191A" w:rsidRPr="00E5191A" w:rsidRDefault="00E5191A" w:rsidP="00E5191A">
      <w:pPr>
        <w:spacing w:line="240" w:lineRule="auto"/>
        <w:rPr>
          <w:rFonts w:ascii="Arial" w:hAnsi="Arial" w:cs="Arial"/>
          <w:sz w:val="22"/>
          <w:szCs w:val="22"/>
        </w:rPr>
      </w:pPr>
      <w:r w:rsidRPr="00E5191A">
        <w:rPr>
          <w:rFonts w:ascii="Arial" w:hAnsi="Arial" w:cs="Arial"/>
          <w:sz w:val="22"/>
          <w:szCs w:val="22"/>
        </w:rPr>
        <w:t>The six key principles that will form the basis for redesigned services and target resources to deliver the required and sustainable transformation of elective services in the future are:</w:t>
      </w:r>
    </w:p>
    <w:p w:rsidR="00E5191A" w:rsidRPr="00E5191A" w:rsidRDefault="00E5191A" w:rsidP="00E5191A">
      <w:pPr>
        <w:spacing w:line="240" w:lineRule="auto"/>
        <w:rPr>
          <w:rFonts w:ascii="Arial" w:hAnsi="Arial" w:cs="Arial"/>
          <w:b/>
          <w:i/>
          <w:sz w:val="22"/>
          <w:szCs w:val="22"/>
          <w:u w:val="single"/>
        </w:rPr>
      </w:pPr>
    </w:p>
    <w:p w:rsidR="00E5191A" w:rsidRPr="00E5191A" w:rsidRDefault="00E5191A" w:rsidP="000A49EC">
      <w:pPr>
        <w:pStyle w:val="ListParagraph"/>
        <w:numPr>
          <w:ilvl w:val="0"/>
          <w:numId w:val="49"/>
        </w:numPr>
        <w:tabs>
          <w:tab w:val="left" w:pos="720"/>
          <w:tab w:val="left" w:pos="1440"/>
          <w:tab w:val="left" w:pos="2160"/>
          <w:tab w:val="left" w:pos="2880"/>
          <w:tab w:val="left" w:pos="4680"/>
          <w:tab w:val="left" w:pos="5400"/>
          <w:tab w:val="right" w:pos="9000"/>
        </w:tabs>
        <w:jc w:val="both"/>
        <w:rPr>
          <w:rFonts w:ascii="Arial" w:hAnsi="Arial" w:cs="Arial"/>
          <w:sz w:val="22"/>
          <w:szCs w:val="22"/>
        </w:rPr>
      </w:pPr>
      <w:r w:rsidRPr="00E5191A">
        <w:rPr>
          <w:rFonts w:ascii="Arial" w:hAnsi="Arial" w:cs="Arial"/>
          <w:sz w:val="22"/>
          <w:szCs w:val="22"/>
        </w:rPr>
        <w:t>Patients should not be asked to travel unless there is a clear clinical benefit, and that any changes should not increase the workload for primary, secondary or social care</w:t>
      </w:r>
    </w:p>
    <w:p w:rsidR="00E5191A" w:rsidRPr="00E5191A" w:rsidRDefault="00E5191A" w:rsidP="00E5191A">
      <w:pPr>
        <w:spacing w:line="240" w:lineRule="auto"/>
        <w:ind w:left="360"/>
        <w:rPr>
          <w:rFonts w:ascii="Arial" w:hAnsi="Arial" w:cs="Arial"/>
          <w:sz w:val="22"/>
          <w:szCs w:val="22"/>
        </w:rPr>
      </w:pPr>
    </w:p>
    <w:p w:rsidR="00E5191A" w:rsidRPr="00E5191A" w:rsidRDefault="00E5191A" w:rsidP="000A49EC">
      <w:pPr>
        <w:pStyle w:val="ListParagraph"/>
        <w:numPr>
          <w:ilvl w:val="0"/>
          <w:numId w:val="49"/>
        </w:numPr>
        <w:tabs>
          <w:tab w:val="left" w:pos="720"/>
          <w:tab w:val="left" w:pos="1440"/>
          <w:tab w:val="left" w:pos="2160"/>
          <w:tab w:val="left" w:pos="2880"/>
          <w:tab w:val="left" w:pos="4680"/>
          <w:tab w:val="left" w:pos="5400"/>
          <w:tab w:val="right" w:pos="9000"/>
        </w:tabs>
        <w:jc w:val="both"/>
        <w:rPr>
          <w:rFonts w:ascii="Arial" w:hAnsi="Arial" w:cs="Arial"/>
          <w:sz w:val="22"/>
          <w:szCs w:val="22"/>
        </w:rPr>
      </w:pPr>
      <w:r w:rsidRPr="00E5191A">
        <w:rPr>
          <w:rFonts w:ascii="Arial" w:hAnsi="Arial" w:cs="Arial"/>
          <w:sz w:val="22"/>
          <w:szCs w:val="22"/>
        </w:rPr>
        <w:t>All referrals should either be vetted by a consultant/senior decision maker or processed via a system wide agreed pathway - value vetting.</w:t>
      </w:r>
    </w:p>
    <w:p w:rsidR="00E5191A" w:rsidRPr="00E5191A" w:rsidRDefault="00E5191A" w:rsidP="00E5191A">
      <w:pPr>
        <w:spacing w:line="240" w:lineRule="auto"/>
        <w:ind w:left="360"/>
        <w:rPr>
          <w:rFonts w:ascii="Arial" w:hAnsi="Arial" w:cs="Arial"/>
          <w:sz w:val="22"/>
          <w:szCs w:val="22"/>
        </w:rPr>
      </w:pPr>
    </w:p>
    <w:p w:rsidR="00E5191A" w:rsidRPr="00E5191A" w:rsidRDefault="00E5191A" w:rsidP="000A49EC">
      <w:pPr>
        <w:pStyle w:val="ListParagraph"/>
        <w:numPr>
          <w:ilvl w:val="0"/>
          <w:numId w:val="49"/>
        </w:numPr>
        <w:tabs>
          <w:tab w:val="left" w:pos="720"/>
          <w:tab w:val="left" w:pos="1440"/>
          <w:tab w:val="left" w:pos="2160"/>
          <w:tab w:val="left" w:pos="2880"/>
          <w:tab w:val="left" w:pos="4680"/>
          <w:tab w:val="left" w:pos="5400"/>
          <w:tab w:val="right" w:pos="9000"/>
        </w:tabs>
        <w:jc w:val="both"/>
        <w:rPr>
          <w:rFonts w:ascii="Arial" w:hAnsi="Arial" w:cs="Arial"/>
          <w:sz w:val="22"/>
          <w:szCs w:val="22"/>
        </w:rPr>
      </w:pPr>
      <w:r w:rsidRPr="00E5191A">
        <w:rPr>
          <w:rFonts w:ascii="Arial" w:hAnsi="Arial" w:cs="Arial"/>
          <w:sz w:val="22"/>
          <w:szCs w:val="22"/>
        </w:rPr>
        <w:t>Referral pathways (including self-management) should be clear and published for all to see</w:t>
      </w:r>
    </w:p>
    <w:p w:rsidR="00E5191A" w:rsidRPr="00E5191A" w:rsidRDefault="00E5191A" w:rsidP="00E5191A">
      <w:pPr>
        <w:pStyle w:val="ListParagraph"/>
        <w:rPr>
          <w:rFonts w:ascii="Arial" w:hAnsi="Arial" w:cs="Arial"/>
          <w:sz w:val="22"/>
          <w:szCs w:val="22"/>
        </w:rPr>
      </w:pPr>
    </w:p>
    <w:p w:rsidR="00E5191A" w:rsidRPr="00E5191A" w:rsidRDefault="00E5191A" w:rsidP="000A49EC">
      <w:pPr>
        <w:pStyle w:val="ListParagraph"/>
        <w:numPr>
          <w:ilvl w:val="0"/>
          <w:numId w:val="49"/>
        </w:numPr>
        <w:tabs>
          <w:tab w:val="left" w:pos="720"/>
          <w:tab w:val="left" w:pos="1440"/>
          <w:tab w:val="left" w:pos="2160"/>
          <w:tab w:val="left" w:pos="2880"/>
          <w:tab w:val="left" w:pos="4680"/>
          <w:tab w:val="left" w:pos="5400"/>
          <w:tab w:val="right" w:pos="9000"/>
        </w:tabs>
        <w:jc w:val="both"/>
        <w:rPr>
          <w:rFonts w:ascii="Arial" w:hAnsi="Arial" w:cs="Arial"/>
          <w:sz w:val="22"/>
          <w:szCs w:val="22"/>
        </w:rPr>
      </w:pPr>
      <w:r w:rsidRPr="00E5191A">
        <w:rPr>
          <w:rFonts w:ascii="Arial" w:hAnsi="Arial" w:cs="Arial"/>
          <w:sz w:val="22"/>
          <w:szCs w:val="22"/>
        </w:rPr>
        <w:t>Each hospital and referral system should have a joint and clear understanding of demand and capacity</w:t>
      </w:r>
    </w:p>
    <w:p w:rsidR="00E5191A" w:rsidRPr="00E5191A" w:rsidRDefault="00E5191A" w:rsidP="00E5191A">
      <w:pPr>
        <w:spacing w:line="240" w:lineRule="auto"/>
        <w:ind w:left="360"/>
        <w:rPr>
          <w:rFonts w:ascii="Arial" w:hAnsi="Arial" w:cs="Arial"/>
          <w:sz w:val="22"/>
          <w:szCs w:val="22"/>
        </w:rPr>
      </w:pPr>
    </w:p>
    <w:p w:rsidR="00E5191A" w:rsidRPr="00E5191A" w:rsidRDefault="00E5191A" w:rsidP="000A49EC">
      <w:pPr>
        <w:pStyle w:val="ListParagraph"/>
        <w:numPr>
          <w:ilvl w:val="0"/>
          <w:numId w:val="49"/>
        </w:numPr>
        <w:tabs>
          <w:tab w:val="left" w:pos="720"/>
          <w:tab w:val="left" w:pos="1440"/>
          <w:tab w:val="left" w:pos="2160"/>
          <w:tab w:val="left" w:pos="2880"/>
          <w:tab w:val="left" w:pos="4680"/>
          <w:tab w:val="left" w:pos="5400"/>
          <w:tab w:val="right" w:pos="9000"/>
        </w:tabs>
        <w:jc w:val="both"/>
        <w:rPr>
          <w:rFonts w:ascii="Arial" w:hAnsi="Arial" w:cs="Arial"/>
          <w:sz w:val="22"/>
          <w:szCs w:val="22"/>
        </w:rPr>
      </w:pPr>
      <w:r w:rsidRPr="00E5191A">
        <w:rPr>
          <w:rFonts w:ascii="Arial" w:hAnsi="Arial" w:cs="Arial"/>
          <w:sz w:val="22"/>
          <w:szCs w:val="22"/>
        </w:rPr>
        <w:t>Each local system should have a clear understanding of access to diagnostics as part of pathway management</w:t>
      </w:r>
    </w:p>
    <w:p w:rsidR="00E5191A" w:rsidRPr="00E5191A" w:rsidRDefault="00E5191A" w:rsidP="00E5191A">
      <w:pPr>
        <w:spacing w:line="240" w:lineRule="auto"/>
        <w:ind w:left="360"/>
        <w:rPr>
          <w:rFonts w:ascii="Arial" w:hAnsi="Arial" w:cs="Arial"/>
          <w:sz w:val="22"/>
          <w:szCs w:val="22"/>
        </w:rPr>
      </w:pPr>
    </w:p>
    <w:p w:rsidR="00E5191A" w:rsidRPr="00E5191A" w:rsidRDefault="00E5191A" w:rsidP="000A49EC">
      <w:pPr>
        <w:pStyle w:val="ListParagraph"/>
        <w:numPr>
          <w:ilvl w:val="0"/>
          <w:numId w:val="49"/>
        </w:numPr>
        <w:tabs>
          <w:tab w:val="left" w:pos="720"/>
          <w:tab w:val="left" w:pos="1440"/>
          <w:tab w:val="left" w:pos="2160"/>
          <w:tab w:val="left" w:pos="2880"/>
          <w:tab w:val="left" w:pos="4680"/>
          <w:tab w:val="left" w:pos="5400"/>
          <w:tab w:val="right" w:pos="9000"/>
        </w:tabs>
        <w:jc w:val="both"/>
        <w:rPr>
          <w:rFonts w:ascii="Arial" w:hAnsi="Arial" w:cs="Arial"/>
          <w:sz w:val="22"/>
          <w:szCs w:val="22"/>
        </w:rPr>
      </w:pPr>
      <w:r w:rsidRPr="00E5191A">
        <w:rPr>
          <w:rFonts w:ascii="Arial" w:hAnsi="Arial" w:cs="Arial"/>
          <w:sz w:val="22"/>
          <w:szCs w:val="22"/>
        </w:rPr>
        <w:t>Improved and published metrics including how we record and measure virtual/ tele-health / tech-enabled care</w:t>
      </w:r>
    </w:p>
    <w:p w:rsidR="00E5191A" w:rsidRDefault="00E5191A" w:rsidP="00CE3EF0">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E5191A" w:rsidRDefault="00E5191A" w:rsidP="00CE3EF0">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E5191A" w:rsidRDefault="00473320" w:rsidP="00CE3EF0">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Pr>
          <w:rFonts w:ascii="Arial" w:hAnsi="Arial" w:cs="Arial"/>
          <w:b/>
          <w:sz w:val="22"/>
          <w:szCs w:val="22"/>
          <w:lang w:eastAsia="en-GB"/>
        </w:rPr>
        <w:t>National Elective Care Centres Programme</w:t>
      </w:r>
    </w:p>
    <w:p w:rsidR="00E5191A" w:rsidRDefault="00E5191A" w:rsidP="00CE3EF0">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473320" w:rsidRPr="00473320" w:rsidRDefault="00473320" w:rsidP="00DD24F8">
      <w:pPr>
        <w:pStyle w:val="StandardParagraph"/>
        <w:spacing w:line="240" w:lineRule="auto"/>
        <w:jc w:val="both"/>
        <w:rPr>
          <w:sz w:val="22"/>
        </w:rPr>
      </w:pPr>
      <w:r w:rsidRPr="00473320">
        <w:rPr>
          <w:rFonts w:cs="Arial"/>
          <w:sz w:val="22"/>
        </w:rPr>
        <w:t xml:space="preserve">The National Elective Care Centres Programme Board is chaired by the GJF Chief Executive. The purpose of the programme is to </w:t>
      </w:r>
      <w:r w:rsidRPr="00473320">
        <w:rPr>
          <w:sz w:val="22"/>
        </w:rPr>
        <w:t xml:space="preserve">respond to current and projected pressures on elective care services across NHS Scotland from a growing elderly </w:t>
      </w:r>
      <w:r w:rsidRPr="00473320">
        <w:rPr>
          <w:sz w:val="22"/>
        </w:rPr>
        <w:lastRenderedPageBreak/>
        <w:t xml:space="preserve">population, a rising demand for interventions, a commitment to treat people within a reasonable timescale, competing pressures from unscheduled care, and limitations on available resources.  </w:t>
      </w:r>
    </w:p>
    <w:p w:rsidR="00473320" w:rsidRPr="00473320" w:rsidRDefault="00473320" w:rsidP="00DD24F8">
      <w:pPr>
        <w:pStyle w:val="StandardParagraph"/>
        <w:spacing w:line="240" w:lineRule="auto"/>
        <w:jc w:val="both"/>
        <w:rPr>
          <w:sz w:val="22"/>
        </w:rPr>
      </w:pPr>
      <w:r w:rsidRPr="00473320">
        <w:rPr>
          <w:sz w:val="22"/>
        </w:rPr>
        <w:t>The programme intent is therefore to increase service capacity in order to deliver sustainable waiting times for patients, improve service effectiveness and the patient journey, and to deliver high volume elective procedures while maintaining a safe service provision.</w:t>
      </w:r>
      <w:r>
        <w:rPr>
          <w:sz w:val="22"/>
        </w:rPr>
        <w:t xml:space="preserve"> The Programme Board is also ultimately responsible for overseeing the elective care expansion at Golden Jubilee which is described in the section below.</w:t>
      </w:r>
    </w:p>
    <w:p w:rsidR="000866D6" w:rsidRPr="00CE3EF0" w:rsidRDefault="00CE3EF0" w:rsidP="00CE3EF0">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CE3EF0">
        <w:rPr>
          <w:rFonts w:ascii="Arial" w:hAnsi="Arial" w:cs="Arial"/>
          <w:b/>
          <w:sz w:val="22"/>
          <w:szCs w:val="22"/>
          <w:lang w:eastAsia="en-GB"/>
        </w:rPr>
        <w:t>Strategic Lead: June Rogers, Director of Operations</w:t>
      </w:r>
    </w:p>
    <w:p w:rsidR="000866D6" w:rsidRPr="000902DA" w:rsidRDefault="000866D6" w:rsidP="00C950BC">
      <w:pPr>
        <w:jc w:val="left"/>
        <w:rPr>
          <w:rFonts w:ascii="Arial" w:hAnsi="Arial" w:cs="Arial"/>
          <w:sz w:val="22"/>
          <w:szCs w:val="22"/>
          <w:highlight w:val="yellow"/>
        </w:rPr>
      </w:pPr>
    </w:p>
    <w:p w:rsidR="000866D6" w:rsidRPr="00CE3EF0" w:rsidRDefault="000866D6" w:rsidP="00C950BC">
      <w:pPr>
        <w:jc w:val="left"/>
        <w:rPr>
          <w:rFonts w:ascii="Arial" w:hAnsi="Arial" w:cs="Arial"/>
          <w:sz w:val="22"/>
          <w:szCs w:val="22"/>
        </w:rPr>
      </w:pPr>
      <w:r w:rsidRPr="00CE3EF0">
        <w:rPr>
          <w:rFonts w:ascii="Arial" w:hAnsi="Arial" w:cs="Arial"/>
          <w:b/>
          <w:sz w:val="22"/>
          <w:szCs w:val="22"/>
        </w:rPr>
        <w:t>Golden Jubilee Elective Care Hospital Expansion Programme</w:t>
      </w:r>
    </w:p>
    <w:p w:rsidR="000866D6" w:rsidRPr="000902DA" w:rsidRDefault="000866D6" w:rsidP="00C950BC">
      <w:pPr>
        <w:jc w:val="left"/>
        <w:rPr>
          <w:rFonts w:ascii="Arial" w:hAnsi="Arial" w:cs="Arial"/>
          <w:sz w:val="22"/>
          <w:szCs w:val="22"/>
          <w:highlight w:val="yellow"/>
        </w:rPr>
      </w:pPr>
    </w:p>
    <w:p w:rsidR="00CE3EF0" w:rsidRPr="00CE3EF0" w:rsidRDefault="002229F4" w:rsidP="00C950BC">
      <w:pPr>
        <w:jc w:val="left"/>
        <w:rPr>
          <w:rFonts w:ascii="Arial" w:hAnsi="Arial" w:cs="Arial"/>
          <w:b/>
          <w:sz w:val="22"/>
          <w:szCs w:val="22"/>
        </w:rPr>
      </w:pPr>
      <w:r>
        <w:rPr>
          <w:rFonts w:ascii="Arial" w:hAnsi="Arial" w:cs="Arial"/>
          <w:b/>
          <w:sz w:val="22"/>
          <w:szCs w:val="22"/>
        </w:rPr>
        <w:t xml:space="preserve">Phase 1 </w:t>
      </w:r>
      <w:r w:rsidR="00CE3EF0" w:rsidRPr="00CE3EF0">
        <w:rPr>
          <w:rFonts w:ascii="Arial" w:hAnsi="Arial" w:cs="Arial"/>
          <w:b/>
          <w:sz w:val="22"/>
          <w:szCs w:val="22"/>
        </w:rPr>
        <w:t>- Ophthalmology Expansion</w:t>
      </w:r>
    </w:p>
    <w:p w:rsidR="00CE3EF0" w:rsidRPr="00CE3EF0" w:rsidRDefault="00CE3EF0" w:rsidP="00C950BC">
      <w:pPr>
        <w:jc w:val="left"/>
        <w:rPr>
          <w:rFonts w:ascii="Arial" w:hAnsi="Arial" w:cs="Arial"/>
          <w:sz w:val="22"/>
          <w:szCs w:val="22"/>
        </w:rPr>
      </w:pPr>
    </w:p>
    <w:p w:rsidR="00CE3EF0" w:rsidRPr="00CE3EF0" w:rsidRDefault="00CE3EF0" w:rsidP="00C950BC">
      <w:pPr>
        <w:jc w:val="left"/>
        <w:rPr>
          <w:rFonts w:ascii="Arial" w:hAnsi="Arial" w:cs="Arial"/>
          <w:sz w:val="22"/>
          <w:szCs w:val="22"/>
        </w:rPr>
      </w:pPr>
      <w:r w:rsidRPr="00CE3EF0">
        <w:rPr>
          <w:rFonts w:ascii="Arial" w:hAnsi="Arial" w:cs="Arial"/>
          <w:sz w:val="22"/>
          <w:szCs w:val="22"/>
        </w:rPr>
        <w:t xml:space="preserve">The developed design for the new elective ophthalmology unit has been created and work to define the very detailed design of the new centre is underway with clinical and project teams. </w:t>
      </w:r>
      <w:r w:rsidRPr="00CE3EF0">
        <w:rPr>
          <w:rFonts w:ascii="Arial" w:hAnsi="Arial" w:cs="Arial"/>
          <w:sz w:val="22"/>
          <w:szCs w:val="22"/>
          <w:lang w:val="en-IE" w:eastAsia="en-GB"/>
        </w:rPr>
        <w:t>In addition, the second stage of the Achieving Excellence in Design Evaluation Toolkit (AEDET) process took place in December 2017 and involved patients, staff and the wider GJF team.</w:t>
      </w:r>
    </w:p>
    <w:p w:rsidR="00CE3EF0" w:rsidRPr="00CE3EF0" w:rsidRDefault="00CE3EF0" w:rsidP="00C950BC">
      <w:pPr>
        <w:jc w:val="left"/>
        <w:rPr>
          <w:rFonts w:ascii="Arial" w:hAnsi="Arial" w:cs="Arial"/>
          <w:sz w:val="22"/>
          <w:szCs w:val="22"/>
          <w:highlight w:val="yellow"/>
        </w:rPr>
      </w:pPr>
    </w:p>
    <w:p w:rsidR="00CE3EF0" w:rsidRPr="00CE3EF0" w:rsidRDefault="00CE3EF0" w:rsidP="00CE3EF0">
      <w:pPr>
        <w:rPr>
          <w:rFonts w:ascii="Arial" w:hAnsi="Arial" w:cs="Arial"/>
          <w:sz w:val="22"/>
          <w:szCs w:val="22"/>
          <w:lang w:val="en-IE" w:eastAsia="en-GB"/>
        </w:rPr>
      </w:pPr>
      <w:r w:rsidRPr="00CE3EF0">
        <w:rPr>
          <w:rFonts w:ascii="Arial" w:hAnsi="Arial" w:cs="Arial"/>
          <w:sz w:val="22"/>
          <w:szCs w:val="22"/>
          <w:lang w:val="en-IE" w:eastAsia="en-GB"/>
        </w:rPr>
        <w:t>The Ophthalmology Workstream Group is finalising the workforce requirements to support the model of care; the plan will include recruitment and training requirements. A sophisticated workforce planning template has been developed which will be used to identify the workforce requirements - phased by financial year.</w:t>
      </w:r>
    </w:p>
    <w:p w:rsidR="00CE3EF0" w:rsidRPr="00CE3EF0" w:rsidRDefault="00CE3EF0" w:rsidP="00C950BC">
      <w:pPr>
        <w:jc w:val="left"/>
        <w:rPr>
          <w:rFonts w:ascii="Arial" w:hAnsi="Arial" w:cs="Arial"/>
          <w:sz w:val="22"/>
          <w:szCs w:val="22"/>
        </w:rPr>
      </w:pPr>
    </w:p>
    <w:p w:rsidR="00CE3EF0" w:rsidRPr="00CE3EF0" w:rsidRDefault="00CE3EF0" w:rsidP="00C950BC">
      <w:pPr>
        <w:jc w:val="left"/>
        <w:rPr>
          <w:rFonts w:ascii="Arial" w:hAnsi="Arial" w:cs="Arial"/>
          <w:sz w:val="22"/>
          <w:szCs w:val="22"/>
        </w:rPr>
      </w:pPr>
      <w:r w:rsidRPr="00CE3EF0">
        <w:rPr>
          <w:rFonts w:ascii="Arial" w:hAnsi="Arial" w:cs="Arial"/>
          <w:sz w:val="22"/>
          <w:szCs w:val="22"/>
        </w:rPr>
        <w:t xml:space="preserve">Benefits and risk appraisal sessions have been held with a wider range of stakeholders to inform the work for the Outline Business Case (OBC) .The fully developed OBC is due for completion by end March to enable further engagement with the Stakeholder group and the West Region during April 2018. The OBC is due for Programme Board approval in May 2018. </w:t>
      </w:r>
    </w:p>
    <w:p w:rsidR="00CE3EF0" w:rsidRPr="00CE3EF0" w:rsidRDefault="00CE3EF0" w:rsidP="00C950BC">
      <w:pPr>
        <w:jc w:val="left"/>
        <w:rPr>
          <w:rFonts w:ascii="Arial" w:hAnsi="Arial" w:cs="Arial"/>
          <w:sz w:val="22"/>
          <w:szCs w:val="22"/>
        </w:rPr>
      </w:pPr>
    </w:p>
    <w:p w:rsidR="00CE3EF0" w:rsidRDefault="00CE3EF0" w:rsidP="00C950BC">
      <w:pPr>
        <w:jc w:val="left"/>
        <w:rPr>
          <w:rFonts w:ascii="Arial" w:hAnsi="Arial" w:cs="Arial"/>
          <w:b/>
          <w:sz w:val="22"/>
          <w:szCs w:val="22"/>
          <w:highlight w:val="yellow"/>
        </w:rPr>
      </w:pPr>
      <w:r w:rsidRPr="00CE3EF0">
        <w:rPr>
          <w:rFonts w:ascii="Arial" w:hAnsi="Arial" w:cs="Arial"/>
          <w:b/>
          <w:sz w:val="22"/>
          <w:szCs w:val="22"/>
        </w:rPr>
        <w:t>Phase 2 – Orthopaedics and other Surgical Elective Capacity Expansion</w:t>
      </w:r>
    </w:p>
    <w:p w:rsidR="00CE3EF0" w:rsidRDefault="00CE3EF0" w:rsidP="00C950BC">
      <w:pPr>
        <w:jc w:val="left"/>
        <w:rPr>
          <w:rFonts w:ascii="Arial" w:hAnsi="Arial" w:cs="Arial"/>
          <w:b/>
          <w:sz w:val="22"/>
          <w:szCs w:val="22"/>
          <w:highlight w:val="yellow"/>
        </w:rPr>
      </w:pPr>
    </w:p>
    <w:p w:rsidR="00CE3EF0" w:rsidRDefault="00CE3EF0" w:rsidP="00CE3EF0">
      <w:pPr>
        <w:rPr>
          <w:rFonts w:ascii="Arial" w:hAnsi="Arial" w:cs="Arial"/>
          <w:bCs/>
          <w:sz w:val="22"/>
          <w:szCs w:val="22"/>
          <w:lang w:val="en-IE" w:eastAsia="en-GB"/>
        </w:rPr>
      </w:pPr>
      <w:r w:rsidRPr="00CE3EF0">
        <w:rPr>
          <w:rFonts w:ascii="Arial" w:hAnsi="Arial" w:cs="Arial"/>
          <w:bCs/>
          <w:sz w:val="22"/>
          <w:szCs w:val="22"/>
          <w:lang w:val="en-IE" w:eastAsia="en-GB"/>
        </w:rPr>
        <w:t xml:space="preserve">Demand modelling work </w:t>
      </w:r>
      <w:r>
        <w:rPr>
          <w:rFonts w:ascii="Arial" w:hAnsi="Arial" w:cs="Arial"/>
          <w:bCs/>
          <w:sz w:val="22"/>
          <w:szCs w:val="22"/>
          <w:lang w:val="en-IE" w:eastAsia="en-GB"/>
        </w:rPr>
        <w:t>has been</w:t>
      </w:r>
      <w:r w:rsidRPr="00CE3EF0">
        <w:rPr>
          <w:rFonts w:ascii="Arial" w:hAnsi="Arial" w:cs="Arial"/>
          <w:bCs/>
          <w:sz w:val="22"/>
          <w:szCs w:val="22"/>
          <w:lang w:val="en-IE" w:eastAsia="en-GB"/>
        </w:rPr>
        <w:t xml:space="preserve"> undertaken to understand the wider elective</w:t>
      </w:r>
      <w:r w:rsidRPr="00F64607">
        <w:rPr>
          <w:rFonts w:ascii="Arial" w:hAnsi="Arial" w:cs="Arial"/>
          <w:bCs/>
          <w:szCs w:val="24"/>
          <w:lang w:val="en-IE" w:eastAsia="en-GB"/>
        </w:rPr>
        <w:t xml:space="preserve"> </w:t>
      </w:r>
      <w:r w:rsidRPr="00CE3EF0">
        <w:rPr>
          <w:rFonts w:ascii="Arial" w:hAnsi="Arial" w:cs="Arial"/>
          <w:bCs/>
          <w:sz w:val="22"/>
          <w:szCs w:val="22"/>
          <w:lang w:val="en-IE" w:eastAsia="en-GB"/>
        </w:rPr>
        <w:t xml:space="preserve">pressures within general surgery, urology and endoscopy within the West region.  At the November National Elective Centres Programme Board meeting, Information Services Division (ISD) shared their demand modelling work for Scotland and the three regions. </w:t>
      </w:r>
    </w:p>
    <w:p w:rsidR="00473320" w:rsidRDefault="00473320" w:rsidP="00CE3EF0">
      <w:pPr>
        <w:rPr>
          <w:rFonts w:ascii="Arial" w:hAnsi="Arial" w:cs="Arial"/>
          <w:bCs/>
          <w:sz w:val="22"/>
          <w:szCs w:val="22"/>
          <w:lang w:val="en-IE" w:eastAsia="en-GB"/>
        </w:rPr>
      </w:pPr>
    </w:p>
    <w:p w:rsidR="00CE3EF0" w:rsidRPr="00CE3EF0" w:rsidRDefault="00CE3EF0" w:rsidP="00CE3EF0">
      <w:pPr>
        <w:rPr>
          <w:rFonts w:ascii="Arial" w:hAnsi="Arial" w:cs="Arial"/>
          <w:bCs/>
          <w:sz w:val="22"/>
          <w:szCs w:val="22"/>
          <w:lang w:val="en-IE" w:eastAsia="en-GB"/>
        </w:rPr>
      </w:pPr>
      <w:r w:rsidRPr="00CE3EF0">
        <w:rPr>
          <w:rFonts w:ascii="Arial" w:hAnsi="Arial" w:cs="Arial"/>
          <w:bCs/>
          <w:sz w:val="22"/>
          <w:szCs w:val="22"/>
          <w:lang w:val="en-IE" w:eastAsia="en-GB"/>
        </w:rPr>
        <w:t xml:space="preserve">The WoS Engagement Group recently approved the orthopaedic demand modelling outputs for the West region. The Principal Supply Chain Partner (PSCP) and November meetings focussed on other forecast elective pressures within the region – namely general surgery, urology and endoscopy.  The </w:t>
      </w:r>
      <w:r>
        <w:rPr>
          <w:rFonts w:ascii="Arial" w:hAnsi="Arial" w:cs="Arial"/>
          <w:bCs/>
          <w:sz w:val="22"/>
          <w:szCs w:val="22"/>
          <w:lang w:val="en-IE" w:eastAsia="en-GB"/>
        </w:rPr>
        <w:t xml:space="preserve">WoS </w:t>
      </w:r>
      <w:r w:rsidRPr="00CE3EF0">
        <w:rPr>
          <w:rFonts w:ascii="Arial" w:hAnsi="Arial" w:cs="Arial"/>
          <w:bCs/>
          <w:sz w:val="22"/>
          <w:szCs w:val="22"/>
          <w:lang w:val="en-IE" w:eastAsia="en-GB"/>
        </w:rPr>
        <w:t>group have confirmed they support the Phase 2 expansion providing flexible space for additional diagnostic endoscopy and day case general surgery capacity. Significant regional work has already been undertaken to describe the move towards a regionalised urology service, therefore there is no requirement for urology services within the elective expansion.</w:t>
      </w:r>
    </w:p>
    <w:p w:rsidR="00CE3EF0" w:rsidRPr="00CE3EF0" w:rsidRDefault="00CE3EF0" w:rsidP="00CE3EF0">
      <w:pPr>
        <w:rPr>
          <w:rFonts w:ascii="Arial" w:hAnsi="Arial" w:cs="Arial"/>
          <w:bCs/>
          <w:sz w:val="22"/>
          <w:szCs w:val="22"/>
          <w:lang w:val="en-IE" w:eastAsia="en-GB"/>
        </w:rPr>
      </w:pPr>
    </w:p>
    <w:p w:rsidR="00CE3EF0" w:rsidRPr="00CE3EF0" w:rsidRDefault="00CE3EF0" w:rsidP="00CE3EF0">
      <w:pPr>
        <w:rPr>
          <w:rFonts w:ascii="Arial" w:hAnsi="Arial" w:cs="Arial"/>
          <w:bCs/>
          <w:sz w:val="22"/>
          <w:szCs w:val="22"/>
          <w:lang w:val="en-IE" w:eastAsia="en-GB"/>
        </w:rPr>
      </w:pPr>
      <w:r w:rsidRPr="00CE3EF0">
        <w:rPr>
          <w:rFonts w:ascii="Arial" w:hAnsi="Arial" w:cs="Arial"/>
          <w:bCs/>
          <w:sz w:val="22"/>
          <w:szCs w:val="22"/>
          <w:lang w:val="en-IE" w:eastAsia="en-GB"/>
        </w:rPr>
        <w:t>The strategic case section of the Initial Agreement</w:t>
      </w:r>
      <w:r>
        <w:rPr>
          <w:rFonts w:ascii="Arial" w:hAnsi="Arial" w:cs="Arial"/>
          <w:bCs/>
          <w:sz w:val="22"/>
          <w:szCs w:val="22"/>
          <w:lang w:val="en-IE" w:eastAsia="en-GB"/>
        </w:rPr>
        <w:t xml:space="preserve"> is now being</w:t>
      </w:r>
      <w:r w:rsidRPr="00CE3EF0">
        <w:rPr>
          <w:rFonts w:ascii="Arial" w:hAnsi="Arial" w:cs="Arial"/>
          <w:bCs/>
          <w:sz w:val="22"/>
          <w:szCs w:val="22"/>
          <w:lang w:val="en-IE" w:eastAsia="en-GB"/>
        </w:rPr>
        <w:t xml:space="preserve"> written up and shared with the WoS Engagement Group and a further meeting will be organised once the Initial Agreement is in final draft to seek their formal support.</w:t>
      </w:r>
      <w:r>
        <w:rPr>
          <w:rFonts w:ascii="Arial" w:hAnsi="Arial" w:cs="Arial"/>
          <w:bCs/>
          <w:sz w:val="22"/>
          <w:szCs w:val="22"/>
          <w:lang w:val="en-IE" w:eastAsia="en-GB"/>
        </w:rPr>
        <w:t xml:space="preserve"> It is anticipated that this will be achieved by May 2018 to enable submission of the Initial Agreement to the Cap</w:t>
      </w:r>
      <w:r w:rsidR="002229F4">
        <w:rPr>
          <w:rFonts w:ascii="Arial" w:hAnsi="Arial" w:cs="Arial"/>
          <w:bCs/>
          <w:sz w:val="22"/>
          <w:szCs w:val="22"/>
          <w:lang w:val="en-IE" w:eastAsia="en-GB"/>
        </w:rPr>
        <w:t>ital Investment Group in May/Jun</w:t>
      </w:r>
      <w:r>
        <w:rPr>
          <w:rFonts w:ascii="Arial" w:hAnsi="Arial" w:cs="Arial"/>
          <w:bCs/>
          <w:sz w:val="22"/>
          <w:szCs w:val="22"/>
          <w:lang w:val="en-IE" w:eastAsia="en-GB"/>
        </w:rPr>
        <w:t>e 2018.</w:t>
      </w:r>
    </w:p>
    <w:p w:rsidR="00CE3EF0" w:rsidRPr="00CE3EF0" w:rsidRDefault="00CE3EF0" w:rsidP="00C950BC">
      <w:pPr>
        <w:jc w:val="left"/>
        <w:rPr>
          <w:rFonts w:ascii="Arial" w:hAnsi="Arial" w:cs="Arial"/>
          <w:b/>
          <w:sz w:val="22"/>
          <w:szCs w:val="22"/>
          <w:highlight w:val="yellow"/>
        </w:rPr>
      </w:pPr>
    </w:p>
    <w:p w:rsidR="00CE3EF0" w:rsidRPr="00CE3EF0" w:rsidRDefault="00CE3EF0" w:rsidP="00C950BC">
      <w:pPr>
        <w:jc w:val="left"/>
        <w:rPr>
          <w:rFonts w:ascii="Arial" w:hAnsi="Arial" w:cs="Arial"/>
          <w:sz w:val="22"/>
          <w:szCs w:val="22"/>
        </w:rPr>
      </w:pPr>
      <w:r w:rsidRPr="00CE3EF0">
        <w:rPr>
          <w:rFonts w:ascii="Arial" w:hAnsi="Arial" w:cs="Arial"/>
          <w:sz w:val="22"/>
          <w:szCs w:val="22"/>
        </w:rPr>
        <w:lastRenderedPageBreak/>
        <w:t>The demand modelling for Orth</w:t>
      </w:r>
      <w:r w:rsidR="002229F4">
        <w:rPr>
          <w:rFonts w:ascii="Arial" w:hAnsi="Arial" w:cs="Arial"/>
          <w:sz w:val="22"/>
          <w:szCs w:val="22"/>
        </w:rPr>
        <w:t>o</w:t>
      </w:r>
      <w:r w:rsidRPr="00CE3EF0">
        <w:rPr>
          <w:rFonts w:ascii="Arial" w:hAnsi="Arial" w:cs="Arial"/>
          <w:sz w:val="22"/>
          <w:szCs w:val="22"/>
        </w:rPr>
        <w:t>paedics, General Surgery and Endoscopy is now being considered within workstream groups to define capacity requirements and explore the patient pathways.</w:t>
      </w:r>
    </w:p>
    <w:p w:rsidR="00CE3EF0" w:rsidRDefault="00CE3EF0" w:rsidP="00C950BC">
      <w:pPr>
        <w:jc w:val="left"/>
        <w:rPr>
          <w:rFonts w:ascii="Arial" w:hAnsi="Arial" w:cs="Arial"/>
          <w:sz w:val="22"/>
          <w:szCs w:val="22"/>
          <w:highlight w:val="yellow"/>
        </w:rPr>
      </w:pPr>
    </w:p>
    <w:p w:rsidR="00CE3EF0" w:rsidRDefault="00CE3EF0" w:rsidP="00C950BC">
      <w:pPr>
        <w:jc w:val="left"/>
        <w:rPr>
          <w:rFonts w:ascii="Arial" w:hAnsi="Arial" w:cs="Arial"/>
          <w:sz w:val="22"/>
          <w:szCs w:val="22"/>
          <w:highlight w:val="yellow"/>
        </w:rPr>
      </w:pPr>
    </w:p>
    <w:p w:rsidR="0042355F" w:rsidRPr="0042355F" w:rsidRDefault="0042355F" w:rsidP="0042355F">
      <w:pPr>
        <w:jc w:val="left"/>
        <w:rPr>
          <w:rFonts w:ascii="Arial" w:hAnsi="Arial" w:cs="Arial"/>
          <w:b/>
          <w:sz w:val="22"/>
          <w:szCs w:val="22"/>
        </w:rPr>
      </w:pPr>
      <w:r w:rsidRPr="0042355F">
        <w:rPr>
          <w:rFonts w:ascii="Arial" w:hAnsi="Arial" w:cs="Arial"/>
          <w:b/>
          <w:sz w:val="22"/>
          <w:szCs w:val="22"/>
        </w:rPr>
        <w:t>Delivering as a National Resource – activity plans for 2017/18</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Our activity plan for 2017/18 includes capacity for orthopaedic joints, foot and ankle surgery, orthopaedic ‘other’ (intermediate and minor procedures), general surgery, plastic surgery, ophthalmology, endoscopy and diagnostic imaging. In line with the recently issued Annual Operational Plan guidance on scheduled care access, Golden Jubilee will continue to offer all available capacity to NHS Scotland to assist Boards with scheduled care challenges and our future expansion plans are designed to meet future demand from the West region.</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 xml:space="preserve">The funding model initially agreed in 2013/14 which ensures a commitment to sending patients to GJNH for treatment, continues to be a successful business model for all concerned.  While we recognise the requirement to provide an element of flexibility for referring Boards, the following general principles of the model remain valid:  </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0A49EC">
      <w:pPr>
        <w:pStyle w:val="ListParagraph"/>
        <w:numPr>
          <w:ilvl w:val="0"/>
          <w:numId w:val="31"/>
        </w:numPr>
        <w:autoSpaceDE w:val="0"/>
        <w:autoSpaceDN w:val="0"/>
        <w:adjustRightInd w:val="0"/>
        <w:rPr>
          <w:rFonts w:ascii="Arial" w:hAnsi="Arial" w:cs="Arial"/>
          <w:sz w:val="22"/>
          <w:szCs w:val="22"/>
          <w:lang w:eastAsia="en-GB"/>
        </w:rPr>
      </w:pPr>
      <w:r w:rsidRPr="0042355F">
        <w:rPr>
          <w:rFonts w:ascii="Arial" w:hAnsi="Arial" w:cs="Arial"/>
          <w:sz w:val="22"/>
          <w:szCs w:val="22"/>
          <w:lang w:eastAsia="en-GB"/>
        </w:rPr>
        <w:t>Maximising the use of capacity throughout the year;</w:t>
      </w:r>
    </w:p>
    <w:p w:rsidR="0042355F" w:rsidRPr="0042355F" w:rsidRDefault="0042355F" w:rsidP="000A49EC">
      <w:pPr>
        <w:numPr>
          <w:ilvl w:val="0"/>
          <w:numId w:val="31"/>
        </w:numPr>
        <w:tabs>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Delivering greater efficiency in use of resources and public funding;</w:t>
      </w:r>
    </w:p>
    <w:p w:rsidR="0042355F" w:rsidRPr="0042355F" w:rsidRDefault="0042355F" w:rsidP="000A49EC">
      <w:pPr>
        <w:numPr>
          <w:ilvl w:val="0"/>
          <w:numId w:val="31"/>
        </w:numPr>
        <w:tabs>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Planning and retention of the GJNH workforce in a more productive and efficient way to meet the needs of NHS Boards;</w:t>
      </w:r>
    </w:p>
    <w:p w:rsidR="0042355F" w:rsidRPr="0042355F" w:rsidRDefault="0042355F" w:rsidP="000A49EC">
      <w:pPr>
        <w:numPr>
          <w:ilvl w:val="0"/>
          <w:numId w:val="31"/>
        </w:numPr>
        <w:tabs>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Improving forward planning to address the long term demands of NHSScotland; and</w:t>
      </w:r>
    </w:p>
    <w:p w:rsidR="0042355F" w:rsidRPr="0042355F" w:rsidRDefault="0042355F" w:rsidP="000A49EC">
      <w:pPr>
        <w:numPr>
          <w:ilvl w:val="0"/>
          <w:numId w:val="31"/>
        </w:numPr>
        <w:tabs>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Supporting the ongoing development of services.</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ind w:left="720"/>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42355F">
        <w:rPr>
          <w:rFonts w:ascii="Arial" w:hAnsi="Arial" w:cs="Arial"/>
          <w:b/>
          <w:sz w:val="22"/>
          <w:szCs w:val="22"/>
          <w:lang w:eastAsia="en-GB"/>
        </w:rPr>
        <w:t>Orthopaedic Surgery</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 xml:space="preserve">Despite continuous expansions over the years, demand for Orthopaedic Surgery continues to exceed our capacity.  Orthopaedic operating has extended to Saturday working on a permanent basis, however, physical capacity in all of our five laminar flow theatres is now fully utilised. We now deliver orthopaedic activity on behalf of every Board in Scotland, the majority of which is now delivered on a ‘see and treat basis’ which is considered the best service delivery model for most patients.  However, we adopt a flexible approach between the ‘see and treat’ model and the ‘treat only’ model to address individual Board pressures and to support referring Boards in the delivery of NHS Waiting Time Guarantees.  </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 xml:space="preserve">Over recent years we have experienced an increasing demand for revision arthroplasty surgery.  The orthopaedic team at GJNH has significant experience in revision surgery and the treatment of infected joints.  The expectation is that we will carry out approximately </w:t>
      </w:r>
      <w:r w:rsidR="00473320" w:rsidRPr="001F5B2E">
        <w:rPr>
          <w:rFonts w:ascii="Arial" w:hAnsi="Arial" w:cs="Arial"/>
          <w:sz w:val="22"/>
          <w:szCs w:val="22"/>
          <w:lang w:eastAsia="en-GB"/>
        </w:rPr>
        <w:t xml:space="preserve">200 </w:t>
      </w:r>
      <w:r w:rsidRPr="001F5B2E">
        <w:rPr>
          <w:rFonts w:ascii="Arial" w:hAnsi="Arial" w:cs="Arial"/>
          <w:sz w:val="22"/>
          <w:szCs w:val="22"/>
          <w:lang w:eastAsia="en-GB"/>
        </w:rPr>
        <w:t xml:space="preserve">revision procedures in </w:t>
      </w:r>
      <w:r w:rsidR="001E4EBA" w:rsidRPr="001F5B2E">
        <w:rPr>
          <w:rFonts w:ascii="Arial" w:hAnsi="Arial" w:cs="Arial"/>
          <w:sz w:val="22"/>
          <w:szCs w:val="22"/>
          <w:lang w:eastAsia="en-GB"/>
        </w:rPr>
        <w:t>2017/18</w:t>
      </w:r>
      <w:r w:rsidRPr="001F5B2E">
        <w:rPr>
          <w:rFonts w:ascii="Arial" w:hAnsi="Arial" w:cs="Arial"/>
          <w:sz w:val="22"/>
          <w:szCs w:val="22"/>
          <w:lang w:eastAsia="en-GB"/>
        </w:rPr>
        <w:t>.</w:t>
      </w:r>
      <w:r w:rsidRPr="0042355F">
        <w:rPr>
          <w:rFonts w:ascii="Arial" w:hAnsi="Arial" w:cs="Arial"/>
          <w:sz w:val="22"/>
          <w:szCs w:val="22"/>
          <w:lang w:eastAsia="en-GB"/>
        </w:rPr>
        <w:t xml:space="preserve">  As the largest elective orthopaedic centre in Scotland, we would aspire to developing this service further and to building on our current level of expertise while continuing to shape a service that is efficient, effective and productive. An outline of our plans to develop a revision strategy for orthopaedics is described later in this section.</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Additionally, over the past couple of years, there has been an increasing demand for foot and ankle surgery.  However, our ability to respond to this demand is constrained by our orthopaedic theatre capacity.</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1E4EBA" w:rsidRDefault="001E4EBA"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EC7307" w:rsidRDefault="00EC7307"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42355F">
        <w:rPr>
          <w:rFonts w:ascii="Arial" w:hAnsi="Arial" w:cs="Arial"/>
          <w:b/>
          <w:sz w:val="22"/>
          <w:szCs w:val="22"/>
          <w:lang w:eastAsia="en-GB"/>
        </w:rPr>
        <w:lastRenderedPageBreak/>
        <w:t>Orthopaedic Outreach Clinics</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During 2017/18 GJNH have consultants continued to provide outreach clinics for NHS Highland and NHS Shetland. The agreement with these Boards is that patients, who are seen locally and require surgery, would have their surgery carried out at GJNH. We have also successfully introduced follow up managed via a telehealth link. GJNH consultants also successfully tested the concept of initial consultation via a telehealth link for foot and ankle and arthroplasty patients. This is now a practice that continues as a matter of routine and has been considered a success by both patients and medical staff.  This model of care will be rolled out to other Boards in the forthcoming year.</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rPr>
      </w:pPr>
      <w:r w:rsidRPr="0042355F">
        <w:rPr>
          <w:rFonts w:ascii="Arial" w:hAnsi="Arial" w:cs="Arial"/>
          <w:b/>
          <w:sz w:val="22"/>
          <w:szCs w:val="22"/>
          <w:lang w:eastAsia="en-GB"/>
        </w:rPr>
        <w:t>General Surgery</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 xml:space="preserve">The availability of a general surgeon 24 hours a day, seven days a week, is a prerequisite to support the cardiothoracic programme. It is important, therefore, that general surgery continues to be part of the plan for the GJNH.  This service continues to be provided by visiting consultants and is consequently a very challenging service to deliver. Continuity, efficiency and productivity tend to be compromised as a result of this service model.  However, this challenge would be alleviated if the GJNH could attract a more sustainable flow of general surgery patients which would required the presence of general surgeons on site in a substantive capacity.  </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42355F">
        <w:rPr>
          <w:rFonts w:ascii="Arial" w:hAnsi="Arial" w:cs="Arial"/>
          <w:b/>
          <w:sz w:val="22"/>
          <w:szCs w:val="22"/>
          <w:lang w:eastAsia="en-GB"/>
        </w:rPr>
        <w:t>Ophthalmology</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 xml:space="preserve">GJNH employs one full time and four part time Ophthalmic Surgeons. Additionally, we currently have one joint appointment with NHS Forth Valley with a second joint appointment planned for 2018.   This team is supplemented by a number of visiting consultants from Boards across the West.  We also have a number of Optometrists who work in parallel with Consultant Ophthalmic Surgeons in clinic and ensure the surgeons’ time is optimised either in theatre or with patients who are ready for surgery.  </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 xml:space="preserve">Every year we experience an increasing demand for cataract surgery.  We reached maximum capacity in our ophthalmology theatres last year.  We therefore commissioned a mobile ophthalmology theatre which arrived on site in May 2017.  This increased the capacity we could offer Boards by an additional 2,000 cataract procedures per year.  </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42355F">
        <w:rPr>
          <w:rFonts w:ascii="Arial" w:hAnsi="Arial" w:cs="Arial"/>
          <w:b/>
          <w:sz w:val="22"/>
          <w:szCs w:val="22"/>
          <w:lang w:eastAsia="en-GB"/>
        </w:rPr>
        <w:t>Plastic Surgery</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 xml:space="preserve">We have theatre and ward capacity to deliver 960 local plastic surgery procedures which tend to be a combination of hand surgery and minor plastic procedures. Additionally, we have capacity to treat 300 general anaesthetic cases per annum.  We have recruited a part time hand surgeon which has enabled the service to meet our activity targets for hand surgery.  However the remainder of this service is delivered entirely by visiting consultants and surgeon availability has continued to present significant challenges.  Only one Board refers patients for plastic surgery, we are in discussion with this Board to agree a sustainable solution to the delivery of this service.  </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42355F">
        <w:rPr>
          <w:rFonts w:ascii="Arial" w:hAnsi="Arial" w:cs="Arial"/>
          <w:b/>
          <w:sz w:val="22"/>
          <w:szCs w:val="22"/>
          <w:lang w:eastAsia="en-GB"/>
        </w:rPr>
        <w:t>Endoscopy</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The Endoscopy service has delivered activity in line with expectations throughout the past year.  The service is delivered by visiting consultants and, as is the case for general surgery, it would be advantageous to have a more predictable and long term patient flow.  This would enable us to develop a service that makes more efficient and effective use of the GJNH capacity and would subsequently demonstrate more benefits to referring Boards.</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42355F">
        <w:rPr>
          <w:rFonts w:ascii="Arial" w:hAnsi="Arial" w:cs="Arial"/>
          <w:b/>
          <w:sz w:val="22"/>
          <w:szCs w:val="22"/>
          <w:lang w:eastAsia="en-GB"/>
        </w:rPr>
        <w:t>Diagnostic Imaging</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42355F">
        <w:rPr>
          <w:rFonts w:ascii="Arial" w:hAnsi="Arial" w:cs="Arial"/>
          <w:sz w:val="22"/>
          <w:szCs w:val="22"/>
          <w:lang w:eastAsia="en-GB"/>
        </w:rPr>
        <w:t>During the past year we replaced the mobile magnetic resonance imaging (MRI) scanner, which had been on the GJNH site for approximately two years, with two new MRI scanners.  The first of these scanners will accommodate the repatriated work from the mobile unit and will provide increased flexibility in case mix we are able to offer.  The second MRI will provide an additional 5,000 scans for NHS Scotland.  Both of these scanners were commissioned in accordance with plan in December 2017.</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In addition, in mid 2017 we commissioned a third ultrasound machine which will provide approximately 4,000 additional examinations in a full year.</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bCs/>
          <w:sz w:val="22"/>
          <w:szCs w:val="22"/>
          <w:lang w:eastAsia="en-GB"/>
        </w:rPr>
      </w:pPr>
      <w:r w:rsidRPr="0042355F">
        <w:rPr>
          <w:rFonts w:ascii="Arial" w:hAnsi="Arial" w:cs="Arial"/>
          <w:b/>
          <w:bCs/>
          <w:sz w:val="22"/>
          <w:szCs w:val="22"/>
          <w:lang w:eastAsia="en-GB"/>
        </w:rPr>
        <w:t>Potential for Additional Capacity at GJNH</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GJNH has been asked to consider any potential opportunities that may exist to increase capacity to support Boards to deliver waiting times.  While the theatre suite is fully allocated, with some capital investment in equipment and additional staffing, we have identified opportunities where theatres could be used more flexibly.</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We have proposed the following:</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Theatre</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Endoscopy</w:t>
      </w:r>
      <w:r w:rsidRPr="0042355F">
        <w:rPr>
          <w:rFonts w:ascii="Arial" w:hAnsi="Arial" w:cs="Arial"/>
          <w:bCs/>
          <w:sz w:val="22"/>
          <w:szCs w:val="22"/>
          <w:lang w:eastAsia="en-GB"/>
        </w:rPr>
        <w:tab/>
      </w:r>
      <w:r w:rsidRPr="0042355F">
        <w:rPr>
          <w:rFonts w:ascii="Arial" w:hAnsi="Arial" w:cs="Arial"/>
          <w:bCs/>
          <w:sz w:val="22"/>
          <w:szCs w:val="22"/>
          <w:lang w:eastAsia="en-GB"/>
        </w:rPr>
        <w:tab/>
      </w:r>
      <w:r w:rsidRPr="0042355F">
        <w:rPr>
          <w:rFonts w:ascii="Arial" w:hAnsi="Arial" w:cs="Arial"/>
          <w:bCs/>
          <w:sz w:val="22"/>
          <w:szCs w:val="22"/>
          <w:lang w:eastAsia="en-GB"/>
        </w:rPr>
        <w:tab/>
        <w:t>1200 additional procedures</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Ophthalmology</w:t>
      </w:r>
      <w:r w:rsidRPr="0042355F">
        <w:rPr>
          <w:rFonts w:ascii="Arial" w:hAnsi="Arial" w:cs="Arial"/>
          <w:bCs/>
          <w:sz w:val="22"/>
          <w:szCs w:val="22"/>
          <w:lang w:eastAsia="en-GB"/>
        </w:rPr>
        <w:tab/>
      </w:r>
      <w:r w:rsidRPr="0042355F">
        <w:rPr>
          <w:rFonts w:ascii="Arial" w:hAnsi="Arial" w:cs="Arial"/>
          <w:bCs/>
          <w:sz w:val="22"/>
          <w:szCs w:val="22"/>
          <w:lang w:eastAsia="en-GB"/>
        </w:rPr>
        <w:tab/>
        <w:t>600 additional cataracts</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General surgery</w:t>
      </w:r>
      <w:r w:rsidRPr="0042355F">
        <w:rPr>
          <w:rFonts w:ascii="Arial" w:hAnsi="Arial" w:cs="Arial"/>
          <w:bCs/>
          <w:sz w:val="22"/>
          <w:szCs w:val="22"/>
          <w:lang w:eastAsia="en-GB"/>
        </w:rPr>
        <w:tab/>
      </w:r>
      <w:r w:rsidRPr="0042355F">
        <w:rPr>
          <w:rFonts w:ascii="Arial" w:hAnsi="Arial" w:cs="Arial"/>
          <w:bCs/>
          <w:sz w:val="22"/>
          <w:szCs w:val="22"/>
          <w:lang w:eastAsia="en-GB"/>
        </w:rPr>
        <w:tab/>
        <w:t>250 additional procedures</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Foot and Ankle Surgery</w:t>
      </w:r>
      <w:r w:rsidRPr="0042355F">
        <w:rPr>
          <w:rFonts w:ascii="Arial" w:hAnsi="Arial" w:cs="Arial"/>
          <w:bCs/>
          <w:sz w:val="22"/>
          <w:szCs w:val="22"/>
          <w:lang w:eastAsia="en-GB"/>
        </w:rPr>
        <w:tab/>
        <w:t>100 additional procedures</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Diagnostic Imaging</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 xml:space="preserve">A business case is currently being prepared for an additional CT </w:t>
      </w:r>
      <w:r w:rsidR="002A6FDA" w:rsidRPr="0042355F">
        <w:rPr>
          <w:rFonts w:ascii="Arial" w:hAnsi="Arial" w:cs="Arial"/>
          <w:bCs/>
          <w:sz w:val="22"/>
          <w:szCs w:val="22"/>
          <w:lang w:eastAsia="en-GB"/>
        </w:rPr>
        <w:t>scanner</w:t>
      </w:r>
      <w:r w:rsidRPr="0042355F">
        <w:rPr>
          <w:rFonts w:ascii="Arial" w:hAnsi="Arial" w:cs="Arial"/>
          <w:bCs/>
          <w:sz w:val="22"/>
          <w:szCs w:val="22"/>
          <w:lang w:eastAsia="en-GB"/>
        </w:rPr>
        <w:t>.  Subject to approval, an additional scanner if staffed and used at full capacity could provide an additional 7,200 scans.</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Cardiology</w:t>
      </w: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 xml:space="preserve">We have experienced a sustained increase in referrals for interventional cardiology and cardiology devices (EP).  The majority of the interventional cardiology increase comes from two Boards and is currently being managed by staffing additional unfunded sessions.  In order to continue to deliver this service in a cost effective, sustainable way, there is a requirement </w:t>
      </w:r>
      <w:r w:rsidR="001F5B2E">
        <w:rPr>
          <w:rFonts w:ascii="Arial" w:hAnsi="Arial" w:cs="Arial"/>
          <w:bCs/>
          <w:sz w:val="22"/>
          <w:szCs w:val="22"/>
          <w:lang w:eastAsia="en-GB"/>
        </w:rPr>
        <w:t xml:space="preserve">to add </w:t>
      </w:r>
      <w:r w:rsidRPr="0042355F">
        <w:rPr>
          <w:rFonts w:ascii="Arial" w:hAnsi="Arial" w:cs="Arial"/>
          <w:bCs/>
          <w:sz w:val="22"/>
          <w:szCs w:val="22"/>
          <w:lang w:eastAsia="en-GB"/>
        </w:rPr>
        <w:t xml:space="preserve">additional cath lab sessions </w:t>
      </w:r>
      <w:r w:rsidR="001F5B2E">
        <w:rPr>
          <w:rFonts w:ascii="Arial" w:hAnsi="Arial" w:cs="Arial"/>
          <w:bCs/>
          <w:sz w:val="22"/>
          <w:szCs w:val="22"/>
          <w:lang w:eastAsia="en-GB"/>
        </w:rPr>
        <w:t xml:space="preserve">to meet demand for both cardiology and EP procedures. The additional capacity in terms of procedures is described in Annex 1. </w:t>
      </w:r>
    </w:p>
    <w:p w:rsidR="001F5B2E" w:rsidRDefault="001F5B2E"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1F5B2E" w:rsidRDefault="001F5B2E"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1F5B2E" w:rsidRDefault="001F5B2E"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P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42355F">
        <w:rPr>
          <w:rFonts w:ascii="Arial" w:hAnsi="Arial" w:cs="Arial"/>
          <w:bCs/>
          <w:sz w:val="22"/>
          <w:szCs w:val="22"/>
          <w:lang w:eastAsia="en-GB"/>
        </w:rPr>
        <w:tab/>
      </w:r>
    </w:p>
    <w:p w:rsid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42355F" w:rsidRDefault="0042355F" w:rsidP="0042355F">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B11D86" w:rsidRDefault="00B11D86" w:rsidP="00B11D86">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CE3EF0" w:rsidRPr="00B11D86" w:rsidRDefault="00CE3EF0" w:rsidP="00B11D86">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sidRPr="00CE3EF0">
        <w:rPr>
          <w:rFonts w:ascii="Arial" w:hAnsi="Arial" w:cs="Arial"/>
          <w:b/>
          <w:sz w:val="22"/>
          <w:szCs w:val="22"/>
        </w:rPr>
        <w:lastRenderedPageBreak/>
        <w:t>L3</w:t>
      </w:r>
      <w:r w:rsidRPr="00CE3EF0">
        <w:rPr>
          <w:rFonts w:ascii="Arial" w:hAnsi="Arial" w:cs="Arial"/>
          <w:b/>
          <w:sz w:val="22"/>
          <w:szCs w:val="22"/>
        </w:rPr>
        <w:tab/>
        <w:t>Increasing and supporting Innovation and Research</w:t>
      </w:r>
    </w:p>
    <w:p w:rsidR="00CE3EF0" w:rsidRDefault="00CE3EF0" w:rsidP="00C35A04">
      <w:pPr>
        <w:jc w:val="left"/>
        <w:rPr>
          <w:rFonts w:ascii="Arial" w:hAnsi="Arial" w:cs="Arial"/>
          <w:b/>
          <w:sz w:val="22"/>
          <w:szCs w:val="22"/>
        </w:rPr>
      </w:pPr>
    </w:p>
    <w:p w:rsidR="00CE3EF0" w:rsidRDefault="00CE3EF0" w:rsidP="00C35A04">
      <w:pPr>
        <w:jc w:val="left"/>
        <w:rPr>
          <w:rFonts w:ascii="Arial" w:hAnsi="Arial" w:cs="Arial"/>
          <w:b/>
          <w:sz w:val="22"/>
          <w:szCs w:val="22"/>
        </w:rPr>
      </w:pPr>
      <w:r>
        <w:rPr>
          <w:rFonts w:ascii="Arial" w:hAnsi="Arial" w:cs="Arial"/>
          <w:b/>
          <w:sz w:val="22"/>
          <w:szCs w:val="22"/>
        </w:rPr>
        <w:t xml:space="preserve">Strategic Leads: </w:t>
      </w:r>
      <w:r w:rsidR="00B11D86">
        <w:rPr>
          <w:rFonts w:ascii="Arial" w:hAnsi="Arial" w:cs="Arial"/>
          <w:b/>
          <w:sz w:val="22"/>
          <w:szCs w:val="22"/>
        </w:rPr>
        <w:t xml:space="preserve">Angela Harkness, Director of Global Development &amp; Strategic </w:t>
      </w:r>
      <w:r w:rsidR="002A6FDA">
        <w:rPr>
          <w:rFonts w:ascii="Arial" w:hAnsi="Arial" w:cs="Arial"/>
          <w:b/>
          <w:sz w:val="22"/>
          <w:szCs w:val="22"/>
        </w:rPr>
        <w:t>Partnerships and</w:t>
      </w:r>
      <w:r>
        <w:rPr>
          <w:rFonts w:ascii="Arial" w:hAnsi="Arial" w:cs="Arial"/>
          <w:b/>
          <w:sz w:val="22"/>
          <w:szCs w:val="22"/>
        </w:rPr>
        <w:t xml:space="preserve"> Hany Eteiba, Interim Medical Director</w:t>
      </w:r>
    </w:p>
    <w:p w:rsidR="00CE3EF0" w:rsidRDefault="00CE3EF0" w:rsidP="00C35A04">
      <w:pPr>
        <w:jc w:val="left"/>
        <w:rPr>
          <w:rFonts w:ascii="Arial" w:hAnsi="Arial" w:cs="Arial"/>
          <w:b/>
          <w:sz w:val="22"/>
          <w:szCs w:val="22"/>
        </w:rPr>
      </w:pPr>
    </w:p>
    <w:p w:rsidR="001F5B2E" w:rsidRPr="00EA212D" w:rsidRDefault="001F5B2E" w:rsidP="001F5B2E">
      <w:pPr>
        <w:jc w:val="left"/>
        <w:rPr>
          <w:rFonts w:ascii="Arial" w:hAnsi="Arial" w:cs="Arial"/>
          <w:b/>
          <w:sz w:val="22"/>
          <w:szCs w:val="22"/>
          <w:lang w:eastAsia="en-GB"/>
        </w:rPr>
      </w:pPr>
      <w:r>
        <w:rPr>
          <w:rFonts w:ascii="Arial" w:hAnsi="Arial" w:cs="Arial"/>
          <w:b/>
          <w:sz w:val="22"/>
          <w:szCs w:val="22"/>
          <w:lang w:eastAsia="en-GB"/>
        </w:rPr>
        <w:t xml:space="preserve">Leading on </w:t>
      </w:r>
      <w:r w:rsidRPr="00EA212D">
        <w:rPr>
          <w:rFonts w:ascii="Arial" w:hAnsi="Arial" w:cs="Arial"/>
          <w:b/>
          <w:sz w:val="22"/>
          <w:szCs w:val="22"/>
          <w:lang w:eastAsia="en-GB"/>
        </w:rPr>
        <w:t>Innovation</w:t>
      </w:r>
    </w:p>
    <w:p w:rsidR="001F5B2E" w:rsidRDefault="001F5B2E" w:rsidP="001F5B2E">
      <w:pPr>
        <w:jc w:val="left"/>
        <w:rPr>
          <w:rFonts w:ascii="Arial" w:hAnsi="Arial" w:cs="Arial"/>
          <w:sz w:val="22"/>
          <w:szCs w:val="22"/>
          <w:lang w:eastAsia="en-GB"/>
        </w:rPr>
      </w:pPr>
    </w:p>
    <w:p w:rsidR="001F5B2E" w:rsidRPr="00EA212D" w:rsidRDefault="002B3CC6" w:rsidP="001F5B2E">
      <w:pPr>
        <w:pStyle w:val="Heading1"/>
        <w:numPr>
          <w:ilvl w:val="0"/>
          <w:numId w:val="18"/>
        </w:numPr>
        <w:ind w:hanging="720"/>
      </w:pPr>
      <w:r>
        <w:rPr>
          <w:rFonts w:ascii="Arial" w:hAnsi="Arial" w:cs="Arial"/>
          <w:sz w:val="22"/>
          <w:szCs w:val="22"/>
        </w:rPr>
        <w:t>National</w:t>
      </w:r>
      <w:r w:rsidR="001F5B2E">
        <w:rPr>
          <w:rFonts w:ascii="Arial" w:hAnsi="Arial" w:cs="Arial"/>
          <w:sz w:val="22"/>
          <w:szCs w:val="22"/>
        </w:rPr>
        <w:t xml:space="preserve"> </w:t>
      </w:r>
      <w:r w:rsidR="001F5B2E" w:rsidRPr="00EA212D">
        <w:rPr>
          <w:rFonts w:ascii="Arial" w:hAnsi="Arial" w:cs="Arial"/>
          <w:sz w:val="22"/>
          <w:szCs w:val="22"/>
        </w:rPr>
        <w:t xml:space="preserve">Innovation Fund </w:t>
      </w:r>
    </w:p>
    <w:p w:rsidR="001F5B2E" w:rsidRDefault="001F5B2E" w:rsidP="001F5B2E">
      <w:pPr>
        <w:rPr>
          <w:rFonts w:ascii="Arial" w:hAnsi="Arial" w:cs="Arial"/>
          <w:sz w:val="22"/>
          <w:szCs w:val="22"/>
        </w:rPr>
      </w:pPr>
    </w:p>
    <w:p w:rsidR="002B3CC6" w:rsidRDefault="001F5B2E" w:rsidP="002B3CC6">
      <w:pPr>
        <w:rPr>
          <w:rFonts w:ascii="Arial" w:hAnsi="Arial" w:cs="Arial"/>
          <w:sz w:val="22"/>
          <w:szCs w:val="22"/>
        </w:rPr>
      </w:pPr>
      <w:r>
        <w:rPr>
          <w:rFonts w:ascii="Arial" w:hAnsi="Arial" w:cs="Arial"/>
          <w:sz w:val="22"/>
          <w:szCs w:val="22"/>
        </w:rPr>
        <w:t xml:space="preserve">The </w:t>
      </w:r>
      <w:r w:rsidR="002B3CC6">
        <w:rPr>
          <w:rFonts w:ascii="Arial" w:hAnsi="Arial" w:cs="Arial"/>
          <w:sz w:val="22"/>
          <w:szCs w:val="22"/>
        </w:rPr>
        <w:t xml:space="preserve">National </w:t>
      </w:r>
      <w:r w:rsidRPr="00EA212D">
        <w:rPr>
          <w:rFonts w:ascii="Arial" w:hAnsi="Arial" w:cs="Arial"/>
          <w:sz w:val="22"/>
          <w:szCs w:val="22"/>
        </w:rPr>
        <w:t xml:space="preserve">Innovation </w:t>
      </w:r>
      <w:r>
        <w:rPr>
          <w:rFonts w:ascii="Arial" w:hAnsi="Arial" w:cs="Arial"/>
          <w:sz w:val="22"/>
          <w:szCs w:val="22"/>
        </w:rPr>
        <w:t>F</w:t>
      </w:r>
      <w:r w:rsidRPr="00EA212D">
        <w:rPr>
          <w:rFonts w:ascii="Arial" w:hAnsi="Arial" w:cs="Arial"/>
          <w:sz w:val="22"/>
          <w:szCs w:val="22"/>
        </w:rPr>
        <w:t xml:space="preserve">und </w:t>
      </w:r>
      <w:r w:rsidR="002B3CC6">
        <w:rPr>
          <w:rFonts w:ascii="Arial" w:hAnsi="Arial" w:cs="Arial"/>
          <w:sz w:val="22"/>
          <w:szCs w:val="22"/>
        </w:rPr>
        <w:t xml:space="preserve">hosted by Golden Jubilee continues to </w:t>
      </w:r>
      <w:r w:rsidRPr="00EA212D">
        <w:rPr>
          <w:rFonts w:ascii="Arial" w:hAnsi="Arial" w:cs="Arial"/>
          <w:sz w:val="22"/>
          <w:szCs w:val="22"/>
        </w:rPr>
        <w:t>support</w:t>
      </w:r>
      <w:r>
        <w:rPr>
          <w:rFonts w:ascii="Arial" w:hAnsi="Arial" w:cs="Arial"/>
          <w:sz w:val="22"/>
          <w:szCs w:val="22"/>
        </w:rPr>
        <w:t>s</w:t>
      </w:r>
      <w:r w:rsidRPr="00EA212D">
        <w:rPr>
          <w:rFonts w:ascii="Arial" w:hAnsi="Arial" w:cs="Arial"/>
          <w:sz w:val="22"/>
          <w:szCs w:val="22"/>
        </w:rPr>
        <w:t xml:space="preserve"> projects with </w:t>
      </w:r>
      <w:r w:rsidR="002B3CC6">
        <w:rPr>
          <w:rFonts w:ascii="Arial" w:hAnsi="Arial" w:cs="Arial"/>
          <w:sz w:val="22"/>
          <w:szCs w:val="22"/>
        </w:rPr>
        <w:t xml:space="preserve">a </w:t>
      </w:r>
      <w:r w:rsidRPr="00EA212D">
        <w:rPr>
          <w:rFonts w:ascii="Arial" w:hAnsi="Arial" w:cs="Arial"/>
          <w:sz w:val="22"/>
          <w:szCs w:val="22"/>
        </w:rPr>
        <w:t>high expectation of improvement delivery</w:t>
      </w:r>
      <w:r>
        <w:rPr>
          <w:rFonts w:ascii="Arial" w:hAnsi="Arial" w:cs="Arial"/>
          <w:sz w:val="22"/>
          <w:szCs w:val="22"/>
        </w:rPr>
        <w:t>.</w:t>
      </w:r>
      <w:r w:rsidR="002B3CC6">
        <w:rPr>
          <w:rFonts w:ascii="Arial" w:hAnsi="Arial" w:cs="Arial"/>
          <w:sz w:val="22"/>
          <w:szCs w:val="22"/>
        </w:rPr>
        <w:t xml:space="preserve"> </w:t>
      </w:r>
      <w:r>
        <w:rPr>
          <w:rFonts w:ascii="Arial" w:hAnsi="Arial" w:cs="Arial"/>
          <w:sz w:val="22"/>
          <w:szCs w:val="22"/>
        </w:rPr>
        <w:t xml:space="preserve"> </w:t>
      </w:r>
      <w:r w:rsidR="002B3CC6" w:rsidRPr="001B0F3E">
        <w:rPr>
          <w:rFonts w:ascii="Arial" w:hAnsi="Arial" w:cs="Arial"/>
          <w:sz w:val="22"/>
          <w:szCs w:val="22"/>
        </w:rPr>
        <w:t xml:space="preserve">In collaboration with Innovate UK </w:t>
      </w:r>
      <w:r w:rsidR="002B3CC6">
        <w:rPr>
          <w:rFonts w:ascii="Arial" w:hAnsi="Arial" w:cs="Arial"/>
          <w:sz w:val="22"/>
          <w:szCs w:val="22"/>
        </w:rPr>
        <w:t>and Small Business Research Initiative (SBRI)</w:t>
      </w:r>
      <w:r w:rsidR="002B3CC6" w:rsidRPr="001B0F3E">
        <w:rPr>
          <w:rFonts w:ascii="Arial" w:hAnsi="Arial" w:cs="Arial"/>
          <w:sz w:val="22"/>
          <w:szCs w:val="22"/>
        </w:rPr>
        <w:t xml:space="preserve">, the Innovation </w:t>
      </w:r>
      <w:r w:rsidR="002B3CC6">
        <w:rPr>
          <w:rFonts w:ascii="Arial" w:hAnsi="Arial" w:cs="Arial"/>
          <w:sz w:val="22"/>
          <w:szCs w:val="22"/>
        </w:rPr>
        <w:t>Fund is being used to</w:t>
      </w:r>
      <w:r w:rsidR="002B3CC6" w:rsidRPr="001B0F3E">
        <w:rPr>
          <w:rFonts w:ascii="Arial" w:hAnsi="Arial" w:cs="Arial"/>
          <w:sz w:val="22"/>
          <w:szCs w:val="22"/>
        </w:rPr>
        <w:t xml:space="preserve"> host a series of </w:t>
      </w:r>
      <w:r w:rsidR="002B3CC6">
        <w:rPr>
          <w:rFonts w:ascii="Arial" w:hAnsi="Arial" w:cs="Arial"/>
          <w:sz w:val="22"/>
          <w:szCs w:val="22"/>
        </w:rPr>
        <w:t>O</w:t>
      </w:r>
      <w:r w:rsidR="002B3CC6" w:rsidRPr="001B0F3E">
        <w:rPr>
          <w:rFonts w:ascii="Arial" w:hAnsi="Arial" w:cs="Arial"/>
          <w:sz w:val="22"/>
          <w:szCs w:val="22"/>
        </w:rPr>
        <w:t xml:space="preserve">pen </w:t>
      </w:r>
      <w:r w:rsidR="002B3CC6">
        <w:rPr>
          <w:rFonts w:ascii="Arial" w:hAnsi="Arial" w:cs="Arial"/>
          <w:sz w:val="22"/>
          <w:szCs w:val="22"/>
        </w:rPr>
        <w:t>I</w:t>
      </w:r>
      <w:r w:rsidR="002B3CC6" w:rsidRPr="001B0F3E">
        <w:rPr>
          <w:rFonts w:ascii="Arial" w:hAnsi="Arial" w:cs="Arial"/>
          <w:sz w:val="22"/>
          <w:szCs w:val="22"/>
        </w:rPr>
        <w:t xml:space="preserve">nnovation challenges </w:t>
      </w:r>
      <w:r w:rsidR="002B3CC6">
        <w:rPr>
          <w:rFonts w:ascii="Arial" w:hAnsi="Arial" w:cs="Arial"/>
          <w:sz w:val="22"/>
          <w:szCs w:val="22"/>
        </w:rPr>
        <w:t xml:space="preserve">i.e. </w:t>
      </w:r>
      <w:r w:rsidR="002B3CC6" w:rsidRPr="001B0F3E">
        <w:rPr>
          <w:rFonts w:ascii="Arial" w:hAnsi="Arial" w:cs="Arial"/>
          <w:sz w:val="22"/>
          <w:szCs w:val="22"/>
        </w:rPr>
        <w:t>seeking innovative healthcare solutions to support the strategic direction of the National Clinical Strategy for Scot</w:t>
      </w:r>
      <w:r w:rsidR="002B3CC6">
        <w:rPr>
          <w:rFonts w:ascii="Arial" w:hAnsi="Arial" w:cs="Arial"/>
          <w:sz w:val="22"/>
          <w:szCs w:val="22"/>
        </w:rPr>
        <w:t xml:space="preserve">land. </w:t>
      </w:r>
    </w:p>
    <w:p w:rsidR="002B3CC6" w:rsidRDefault="002B3CC6" w:rsidP="002B3CC6">
      <w:pPr>
        <w:rPr>
          <w:rFonts w:ascii="Arial" w:hAnsi="Arial" w:cs="Arial"/>
          <w:sz w:val="22"/>
          <w:szCs w:val="22"/>
        </w:rPr>
      </w:pPr>
    </w:p>
    <w:p w:rsidR="002B3CC6" w:rsidRPr="00EA212D" w:rsidRDefault="002B3CC6" w:rsidP="002B3CC6">
      <w:pPr>
        <w:rPr>
          <w:rFonts w:ascii="Arial" w:eastAsia="Calibri" w:hAnsi="Arial" w:cs="Arial"/>
          <w:sz w:val="22"/>
          <w:szCs w:val="22"/>
        </w:rPr>
      </w:pPr>
      <w:r>
        <w:rPr>
          <w:rFonts w:ascii="Arial" w:eastAsia="Calibri" w:hAnsi="Arial" w:cs="Arial"/>
          <w:sz w:val="22"/>
          <w:szCs w:val="22"/>
        </w:rPr>
        <w:t>2</w:t>
      </w:r>
      <w:r>
        <w:rPr>
          <w:rFonts w:ascii="Arial" w:eastAsia="Calibri" w:hAnsi="Arial" w:cs="Arial"/>
          <w:sz w:val="22"/>
          <w:szCs w:val="22"/>
        </w:rPr>
        <w:tab/>
      </w:r>
      <w:r w:rsidRPr="00EA212D">
        <w:rPr>
          <w:rFonts w:ascii="Arial" w:eastAsia="Calibri" w:hAnsi="Arial" w:cs="Arial"/>
          <w:sz w:val="22"/>
          <w:szCs w:val="22"/>
        </w:rPr>
        <w:t>Strategic Partnerships</w:t>
      </w:r>
    </w:p>
    <w:p w:rsidR="002B3CC6" w:rsidRDefault="002B3CC6" w:rsidP="002B3CC6">
      <w:pPr>
        <w:rPr>
          <w:rFonts w:ascii="Arial" w:hAnsi="Arial" w:cs="Arial"/>
          <w:sz w:val="22"/>
          <w:szCs w:val="22"/>
        </w:rPr>
      </w:pPr>
    </w:p>
    <w:p w:rsidR="002B3CC6" w:rsidRDefault="002B3CC6" w:rsidP="002B3CC6">
      <w:pPr>
        <w:rPr>
          <w:rFonts w:ascii="Arial" w:hAnsi="Arial" w:cs="Arial"/>
          <w:sz w:val="22"/>
          <w:szCs w:val="22"/>
        </w:rPr>
      </w:pPr>
      <w:r>
        <w:rPr>
          <w:rFonts w:ascii="Arial" w:hAnsi="Arial" w:cs="Arial"/>
          <w:sz w:val="22"/>
          <w:szCs w:val="22"/>
        </w:rPr>
        <w:t>Excellent progress has been made in establishing, building and further enhancing new and existing Strategic Partnerships. Some examples of this progress include work with: Stryker, Zimmer Biomet, Johnson &amp; Johnson, VST Enterpr</w:t>
      </w:r>
      <w:r w:rsidR="004C3390">
        <w:rPr>
          <w:rFonts w:ascii="Arial" w:hAnsi="Arial" w:cs="Arial"/>
          <w:sz w:val="22"/>
          <w:szCs w:val="22"/>
        </w:rPr>
        <w:t xml:space="preserve">ises, retailTrust, Synchrophi, </w:t>
      </w:r>
      <w:r>
        <w:rPr>
          <w:rFonts w:ascii="Arial" w:hAnsi="Arial" w:cs="Arial"/>
          <w:sz w:val="22"/>
          <w:szCs w:val="22"/>
        </w:rPr>
        <w:t xml:space="preserve">Brightwake and McClure Solicitors. </w:t>
      </w:r>
    </w:p>
    <w:p w:rsidR="002B3CC6" w:rsidRDefault="002B3CC6" w:rsidP="002B3CC6">
      <w:pPr>
        <w:rPr>
          <w:rFonts w:ascii="Arial" w:hAnsi="Arial" w:cs="Arial"/>
          <w:sz w:val="22"/>
          <w:szCs w:val="22"/>
        </w:rPr>
      </w:pPr>
    </w:p>
    <w:p w:rsidR="002B3CC6" w:rsidRDefault="002B3CC6" w:rsidP="002B3CC6">
      <w:pPr>
        <w:rPr>
          <w:rFonts w:ascii="Arial" w:hAnsi="Arial" w:cs="Arial"/>
          <w:sz w:val="22"/>
          <w:szCs w:val="22"/>
        </w:rPr>
      </w:pPr>
      <w:r>
        <w:rPr>
          <w:rFonts w:ascii="Arial" w:hAnsi="Arial" w:cs="Arial"/>
          <w:sz w:val="22"/>
          <w:szCs w:val="22"/>
        </w:rPr>
        <w:t>Building our</w:t>
      </w:r>
      <w:r w:rsidRPr="00EA212D">
        <w:rPr>
          <w:rFonts w:ascii="Arial" w:hAnsi="Arial" w:cs="Arial"/>
          <w:sz w:val="22"/>
          <w:szCs w:val="22"/>
        </w:rPr>
        <w:t xml:space="preserve"> strategic partnership </w:t>
      </w:r>
      <w:r>
        <w:rPr>
          <w:rFonts w:ascii="Arial" w:hAnsi="Arial" w:cs="Arial"/>
          <w:sz w:val="22"/>
          <w:szCs w:val="22"/>
        </w:rPr>
        <w:t xml:space="preserve">with </w:t>
      </w:r>
      <w:r w:rsidRPr="00EA212D">
        <w:rPr>
          <w:rFonts w:ascii="Arial" w:hAnsi="Arial" w:cs="Arial"/>
          <w:sz w:val="22"/>
          <w:szCs w:val="22"/>
        </w:rPr>
        <w:t xml:space="preserve">Stryker </w:t>
      </w:r>
      <w:r w:rsidR="004C3390">
        <w:rPr>
          <w:rFonts w:ascii="Arial" w:hAnsi="Arial" w:cs="Arial"/>
          <w:sz w:val="22"/>
          <w:szCs w:val="22"/>
        </w:rPr>
        <w:t>will offer</w:t>
      </w:r>
      <w:r w:rsidRPr="00EA212D">
        <w:rPr>
          <w:rFonts w:ascii="Arial" w:hAnsi="Arial" w:cs="Arial"/>
          <w:sz w:val="22"/>
          <w:szCs w:val="22"/>
        </w:rPr>
        <w:t xml:space="preserve"> GJF access </w:t>
      </w:r>
      <w:r>
        <w:rPr>
          <w:rFonts w:ascii="Arial" w:hAnsi="Arial" w:cs="Arial"/>
          <w:sz w:val="22"/>
          <w:szCs w:val="22"/>
        </w:rPr>
        <w:t xml:space="preserve">to </w:t>
      </w:r>
      <w:r w:rsidRPr="00EA212D">
        <w:rPr>
          <w:rFonts w:ascii="Arial" w:hAnsi="Arial" w:cs="Arial"/>
          <w:sz w:val="22"/>
          <w:szCs w:val="22"/>
        </w:rPr>
        <w:t>an international Quality Clinical Data Registry</w:t>
      </w:r>
      <w:r>
        <w:rPr>
          <w:rFonts w:ascii="Arial" w:hAnsi="Arial" w:cs="Arial"/>
          <w:sz w:val="22"/>
          <w:szCs w:val="22"/>
        </w:rPr>
        <w:t>; sharing</w:t>
      </w:r>
      <w:r w:rsidRPr="00EA212D">
        <w:rPr>
          <w:rFonts w:ascii="Arial" w:hAnsi="Arial" w:cs="Arial"/>
          <w:sz w:val="22"/>
          <w:szCs w:val="22"/>
        </w:rPr>
        <w:t xml:space="preserve"> </w:t>
      </w:r>
      <w:r>
        <w:rPr>
          <w:rFonts w:ascii="Arial" w:hAnsi="Arial" w:cs="Arial"/>
          <w:sz w:val="22"/>
          <w:szCs w:val="22"/>
        </w:rPr>
        <w:t xml:space="preserve">‘strictly anonymised’ </w:t>
      </w:r>
      <w:r w:rsidRPr="00EA212D">
        <w:rPr>
          <w:rFonts w:ascii="Arial" w:hAnsi="Arial" w:cs="Arial"/>
          <w:sz w:val="22"/>
          <w:szCs w:val="22"/>
        </w:rPr>
        <w:t xml:space="preserve">orthopaedic data </w:t>
      </w:r>
      <w:r w:rsidR="004C3390">
        <w:rPr>
          <w:rFonts w:ascii="Arial" w:hAnsi="Arial" w:cs="Arial"/>
          <w:sz w:val="22"/>
          <w:szCs w:val="22"/>
        </w:rPr>
        <w:t>a</w:t>
      </w:r>
      <w:r>
        <w:rPr>
          <w:rFonts w:ascii="Arial" w:hAnsi="Arial" w:cs="Arial"/>
          <w:sz w:val="22"/>
          <w:szCs w:val="22"/>
        </w:rPr>
        <w:t>cross</w:t>
      </w:r>
      <w:r w:rsidRPr="00EA212D">
        <w:rPr>
          <w:rFonts w:ascii="Arial" w:hAnsi="Arial" w:cs="Arial"/>
          <w:sz w:val="22"/>
          <w:szCs w:val="22"/>
        </w:rPr>
        <w:t xml:space="preserve"> seven of the world’s leading healthcare organisations. This will further improve the </w:t>
      </w:r>
      <w:r w:rsidR="004C3390">
        <w:rPr>
          <w:rFonts w:ascii="Arial" w:hAnsi="Arial" w:cs="Arial"/>
          <w:sz w:val="22"/>
          <w:szCs w:val="22"/>
        </w:rPr>
        <w:t xml:space="preserve">international research reputation of </w:t>
      </w:r>
      <w:r>
        <w:rPr>
          <w:rFonts w:ascii="Arial" w:hAnsi="Arial" w:cs="Arial"/>
          <w:sz w:val="22"/>
          <w:szCs w:val="22"/>
        </w:rPr>
        <w:t>Golden Jubilee</w:t>
      </w:r>
      <w:r w:rsidRPr="00EA212D">
        <w:rPr>
          <w:rFonts w:ascii="Arial" w:hAnsi="Arial" w:cs="Arial"/>
          <w:sz w:val="22"/>
          <w:szCs w:val="22"/>
        </w:rPr>
        <w:t xml:space="preserve"> as a Centre of Excell</w:t>
      </w:r>
      <w:r>
        <w:rPr>
          <w:rFonts w:ascii="Arial" w:hAnsi="Arial" w:cs="Arial"/>
          <w:sz w:val="22"/>
          <w:szCs w:val="22"/>
        </w:rPr>
        <w:t>ence for orthopaedic surgery</w:t>
      </w:r>
      <w:r w:rsidRPr="00EA212D">
        <w:rPr>
          <w:rFonts w:ascii="Arial" w:hAnsi="Arial" w:cs="Arial"/>
          <w:sz w:val="22"/>
          <w:szCs w:val="22"/>
        </w:rPr>
        <w:t xml:space="preserve">. Stryker have also approved funding </w:t>
      </w:r>
      <w:r>
        <w:rPr>
          <w:rFonts w:ascii="Arial" w:hAnsi="Arial" w:cs="Arial"/>
          <w:sz w:val="22"/>
          <w:szCs w:val="22"/>
        </w:rPr>
        <w:t>to support</w:t>
      </w:r>
      <w:r w:rsidRPr="00EA212D">
        <w:rPr>
          <w:rFonts w:ascii="Arial" w:hAnsi="Arial" w:cs="Arial"/>
          <w:sz w:val="22"/>
          <w:szCs w:val="22"/>
        </w:rPr>
        <w:t xml:space="preserve"> a data research analyst and </w:t>
      </w:r>
      <w:r>
        <w:rPr>
          <w:rFonts w:ascii="Arial" w:hAnsi="Arial" w:cs="Arial"/>
          <w:sz w:val="22"/>
          <w:szCs w:val="22"/>
        </w:rPr>
        <w:t xml:space="preserve">when necessary, the </w:t>
      </w:r>
      <w:r w:rsidRPr="00EA212D">
        <w:rPr>
          <w:rFonts w:ascii="Arial" w:hAnsi="Arial" w:cs="Arial"/>
          <w:sz w:val="22"/>
          <w:szCs w:val="22"/>
        </w:rPr>
        <w:t xml:space="preserve">engagement of a scientific writer to assist </w:t>
      </w:r>
      <w:r>
        <w:rPr>
          <w:rFonts w:ascii="Arial" w:hAnsi="Arial" w:cs="Arial"/>
          <w:sz w:val="22"/>
          <w:szCs w:val="22"/>
        </w:rPr>
        <w:t>with the</w:t>
      </w:r>
      <w:r w:rsidRPr="00EA212D">
        <w:rPr>
          <w:rFonts w:ascii="Arial" w:hAnsi="Arial" w:cs="Arial"/>
          <w:sz w:val="22"/>
          <w:szCs w:val="22"/>
        </w:rPr>
        <w:t xml:space="preserve"> deliver</w:t>
      </w:r>
      <w:r>
        <w:rPr>
          <w:rFonts w:ascii="Arial" w:hAnsi="Arial" w:cs="Arial"/>
          <w:sz w:val="22"/>
          <w:szCs w:val="22"/>
        </w:rPr>
        <w:t>y of</w:t>
      </w:r>
      <w:r w:rsidRPr="00EA212D">
        <w:rPr>
          <w:rFonts w:ascii="Arial" w:hAnsi="Arial" w:cs="Arial"/>
          <w:sz w:val="22"/>
          <w:szCs w:val="22"/>
        </w:rPr>
        <w:t xml:space="preserve"> high-end medical journal articles.  </w:t>
      </w:r>
    </w:p>
    <w:p w:rsidR="002B3CC6" w:rsidRDefault="002B3CC6" w:rsidP="002B3CC6">
      <w:pPr>
        <w:rPr>
          <w:rFonts w:ascii="Arial" w:hAnsi="Arial" w:cs="Arial"/>
          <w:sz w:val="22"/>
          <w:szCs w:val="22"/>
        </w:rPr>
      </w:pPr>
    </w:p>
    <w:p w:rsidR="002B3CC6" w:rsidRPr="00EA212D" w:rsidRDefault="002B3CC6" w:rsidP="002B3CC6">
      <w:pPr>
        <w:rPr>
          <w:rFonts w:ascii="Arial" w:hAnsi="Arial" w:cs="Arial"/>
          <w:sz w:val="22"/>
          <w:szCs w:val="22"/>
        </w:rPr>
      </w:pPr>
      <w:r w:rsidRPr="00EA212D">
        <w:rPr>
          <w:rFonts w:ascii="Arial" w:hAnsi="Arial" w:cs="Arial"/>
          <w:sz w:val="22"/>
          <w:szCs w:val="22"/>
        </w:rPr>
        <w:t>Other partnerships continue to provide GJF with innovative approaches to</w:t>
      </w:r>
      <w:r w:rsidR="004C3390">
        <w:rPr>
          <w:rFonts w:ascii="Arial" w:hAnsi="Arial" w:cs="Arial"/>
          <w:sz w:val="22"/>
          <w:szCs w:val="22"/>
        </w:rPr>
        <w:t xml:space="preserve"> the delivery of</w:t>
      </w:r>
      <w:r w:rsidRPr="00EA212D">
        <w:rPr>
          <w:rFonts w:ascii="Arial" w:hAnsi="Arial" w:cs="Arial"/>
          <w:sz w:val="22"/>
          <w:szCs w:val="22"/>
        </w:rPr>
        <w:t xml:space="preserve"> 21</w:t>
      </w:r>
      <w:r w:rsidRPr="00EA212D">
        <w:rPr>
          <w:rFonts w:ascii="Arial" w:hAnsi="Arial" w:cs="Arial"/>
          <w:sz w:val="22"/>
          <w:szCs w:val="22"/>
          <w:vertAlign w:val="superscript"/>
        </w:rPr>
        <w:t>st</w:t>
      </w:r>
      <w:r w:rsidRPr="00EA212D">
        <w:rPr>
          <w:rFonts w:ascii="Arial" w:hAnsi="Arial" w:cs="Arial"/>
          <w:sz w:val="22"/>
          <w:szCs w:val="22"/>
        </w:rPr>
        <w:t xml:space="preserve"> Century healthcare. GJNH is currently operating as a test site with Orion Health for the development of a Patient Portal, an online tool to help patients manage their own health. Patient portal is currently </w:t>
      </w:r>
      <w:r>
        <w:rPr>
          <w:rFonts w:ascii="Arial" w:hAnsi="Arial" w:cs="Arial"/>
          <w:sz w:val="22"/>
          <w:szCs w:val="22"/>
        </w:rPr>
        <w:t>in</w:t>
      </w:r>
      <w:r w:rsidRPr="00EA212D">
        <w:rPr>
          <w:rFonts w:ascii="Arial" w:hAnsi="Arial" w:cs="Arial"/>
          <w:sz w:val="22"/>
          <w:szCs w:val="22"/>
        </w:rPr>
        <w:t xml:space="preserve"> </w:t>
      </w:r>
      <w:r>
        <w:rPr>
          <w:rFonts w:ascii="Arial" w:hAnsi="Arial" w:cs="Arial"/>
          <w:sz w:val="22"/>
          <w:szCs w:val="22"/>
        </w:rPr>
        <w:t>‘</w:t>
      </w:r>
      <w:r w:rsidRPr="00EA212D">
        <w:rPr>
          <w:rFonts w:ascii="Arial" w:hAnsi="Arial" w:cs="Arial"/>
          <w:sz w:val="22"/>
          <w:szCs w:val="22"/>
        </w:rPr>
        <w:t>trial stage</w:t>
      </w:r>
      <w:r>
        <w:rPr>
          <w:rFonts w:ascii="Arial" w:hAnsi="Arial" w:cs="Arial"/>
          <w:sz w:val="22"/>
          <w:szCs w:val="22"/>
        </w:rPr>
        <w:t>’</w:t>
      </w:r>
      <w:r w:rsidRPr="00EA212D">
        <w:rPr>
          <w:rFonts w:ascii="Arial" w:hAnsi="Arial" w:cs="Arial"/>
          <w:sz w:val="22"/>
          <w:szCs w:val="22"/>
        </w:rPr>
        <w:t xml:space="preserve"> </w:t>
      </w:r>
      <w:r w:rsidR="004C3390">
        <w:rPr>
          <w:rFonts w:ascii="Arial" w:hAnsi="Arial" w:cs="Arial"/>
          <w:sz w:val="22"/>
          <w:szCs w:val="22"/>
        </w:rPr>
        <w:t>in supporting</w:t>
      </w:r>
      <w:r>
        <w:rPr>
          <w:rFonts w:ascii="Arial" w:hAnsi="Arial" w:cs="Arial"/>
          <w:sz w:val="22"/>
          <w:szCs w:val="22"/>
        </w:rPr>
        <w:t xml:space="preserve"> </w:t>
      </w:r>
      <w:r w:rsidRPr="00EA212D">
        <w:rPr>
          <w:rFonts w:ascii="Arial" w:hAnsi="Arial" w:cs="Arial"/>
          <w:sz w:val="22"/>
          <w:szCs w:val="22"/>
        </w:rPr>
        <w:t>a distinct patient group with l</w:t>
      </w:r>
      <w:r>
        <w:rPr>
          <w:rFonts w:ascii="Arial" w:hAnsi="Arial" w:cs="Arial"/>
          <w:sz w:val="22"/>
          <w:szCs w:val="22"/>
        </w:rPr>
        <w:t>ong term conditions;</w:t>
      </w:r>
      <w:r w:rsidRPr="00EA212D">
        <w:rPr>
          <w:rFonts w:ascii="Arial" w:hAnsi="Arial" w:cs="Arial"/>
          <w:sz w:val="22"/>
          <w:szCs w:val="22"/>
        </w:rPr>
        <w:t xml:space="preserve"> in 2018/19 </w:t>
      </w:r>
      <w:r>
        <w:rPr>
          <w:rFonts w:ascii="Arial" w:hAnsi="Arial" w:cs="Arial"/>
          <w:sz w:val="22"/>
          <w:szCs w:val="22"/>
        </w:rPr>
        <w:t xml:space="preserve">it is anticipated </w:t>
      </w:r>
      <w:r w:rsidR="004C3390">
        <w:rPr>
          <w:rFonts w:ascii="Arial" w:hAnsi="Arial" w:cs="Arial"/>
          <w:sz w:val="22"/>
          <w:szCs w:val="22"/>
        </w:rPr>
        <w:t xml:space="preserve">the scope of </w:t>
      </w:r>
      <w:r w:rsidRPr="00EA212D">
        <w:rPr>
          <w:rFonts w:ascii="Arial" w:hAnsi="Arial" w:cs="Arial"/>
          <w:sz w:val="22"/>
          <w:szCs w:val="22"/>
        </w:rPr>
        <w:t xml:space="preserve">patient </w:t>
      </w:r>
      <w:r w:rsidR="004C3390">
        <w:rPr>
          <w:rFonts w:ascii="Arial" w:hAnsi="Arial" w:cs="Arial"/>
          <w:sz w:val="22"/>
          <w:szCs w:val="22"/>
        </w:rPr>
        <w:t xml:space="preserve">user </w:t>
      </w:r>
      <w:r w:rsidRPr="00EA212D">
        <w:rPr>
          <w:rFonts w:ascii="Arial" w:hAnsi="Arial" w:cs="Arial"/>
          <w:sz w:val="22"/>
          <w:szCs w:val="22"/>
        </w:rPr>
        <w:t>group</w:t>
      </w:r>
      <w:r w:rsidR="004C3390">
        <w:rPr>
          <w:rFonts w:ascii="Arial" w:hAnsi="Arial" w:cs="Arial"/>
          <w:sz w:val="22"/>
          <w:szCs w:val="22"/>
        </w:rPr>
        <w:t>s</w:t>
      </w:r>
      <w:r w:rsidRPr="00EA212D">
        <w:rPr>
          <w:rFonts w:ascii="Arial" w:hAnsi="Arial" w:cs="Arial"/>
          <w:sz w:val="22"/>
          <w:szCs w:val="22"/>
        </w:rPr>
        <w:t xml:space="preserve"> will be extended</w:t>
      </w:r>
      <w:r>
        <w:rPr>
          <w:rFonts w:ascii="Arial" w:hAnsi="Arial" w:cs="Arial"/>
          <w:sz w:val="22"/>
          <w:szCs w:val="22"/>
        </w:rPr>
        <w:t>; thus</w:t>
      </w:r>
      <w:r w:rsidRPr="00EA212D">
        <w:rPr>
          <w:rFonts w:ascii="Arial" w:hAnsi="Arial" w:cs="Arial"/>
          <w:sz w:val="22"/>
          <w:szCs w:val="22"/>
        </w:rPr>
        <w:t xml:space="preserve"> allowing more patients to benefit from this exciting new </w:t>
      </w:r>
      <w:r w:rsidR="004C3390">
        <w:rPr>
          <w:rFonts w:ascii="Arial" w:hAnsi="Arial" w:cs="Arial"/>
          <w:sz w:val="22"/>
          <w:szCs w:val="22"/>
        </w:rPr>
        <w:t xml:space="preserve">and </w:t>
      </w:r>
      <w:r>
        <w:rPr>
          <w:rFonts w:ascii="Arial" w:hAnsi="Arial" w:cs="Arial"/>
          <w:sz w:val="22"/>
          <w:szCs w:val="22"/>
        </w:rPr>
        <w:t xml:space="preserve">innovative </w:t>
      </w:r>
      <w:r w:rsidRPr="00EA212D">
        <w:rPr>
          <w:rFonts w:ascii="Arial" w:hAnsi="Arial" w:cs="Arial"/>
          <w:sz w:val="22"/>
          <w:szCs w:val="22"/>
        </w:rPr>
        <w:t xml:space="preserve">approach. </w:t>
      </w:r>
    </w:p>
    <w:p w:rsidR="002B3CC6" w:rsidRDefault="002B3CC6" w:rsidP="002B3CC6">
      <w:pPr>
        <w:rPr>
          <w:rFonts w:ascii="Arial" w:hAnsi="Arial" w:cs="Arial"/>
          <w:sz w:val="22"/>
          <w:szCs w:val="22"/>
        </w:rPr>
      </w:pPr>
    </w:p>
    <w:p w:rsidR="002B3CC6" w:rsidRPr="00EA212D" w:rsidRDefault="002B3CC6" w:rsidP="002B3CC6">
      <w:pPr>
        <w:rPr>
          <w:rFonts w:ascii="Arial" w:hAnsi="Arial" w:cs="Arial"/>
          <w:sz w:val="22"/>
          <w:szCs w:val="22"/>
        </w:rPr>
      </w:pPr>
      <w:r w:rsidRPr="00EA212D">
        <w:rPr>
          <w:rFonts w:ascii="Arial" w:hAnsi="Arial" w:cs="Arial"/>
          <w:sz w:val="22"/>
          <w:szCs w:val="22"/>
        </w:rPr>
        <w:t xml:space="preserve">Work between GJF and Zimmer Biomet is progressing </w:t>
      </w:r>
      <w:r w:rsidR="004C3390">
        <w:rPr>
          <w:rFonts w:ascii="Arial" w:hAnsi="Arial" w:cs="Arial"/>
          <w:sz w:val="22"/>
          <w:szCs w:val="22"/>
        </w:rPr>
        <w:t>delivery</w:t>
      </w:r>
      <w:r>
        <w:rPr>
          <w:rFonts w:ascii="Arial" w:hAnsi="Arial" w:cs="Arial"/>
          <w:sz w:val="22"/>
          <w:szCs w:val="22"/>
        </w:rPr>
        <w:t xml:space="preserve"> of an innovative and </w:t>
      </w:r>
      <w:r w:rsidRPr="00EA212D">
        <w:rPr>
          <w:rFonts w:ascii="Arial" w:hAnsi="Arial" w:cs="Arial"/>
          <w:sz w:val="22"/>
          <w:szCs w:val="22"/>
        </w:rPr>
        <w:t>bespoke GJNH Patient Journey App</w:t>
      </w:r>
      <w:r>
        <w:rPr>
          <w:rFonts w:ascii="Arial" w:hAnsi="Arial" w:cs="Arial"/>
          <w:sz w:val="22"/>
          <w:szCs w:val="22"/>
        </w:rPr>
        <w:t>; providing</w:t>
      </w:r>
      <w:r w:rsidRPr="00EA212D">
        <w:rPr>
          <w:rFonts w:ascii="Arial" w:hAnsi="Arial" w:cs="Arial"/>
          <w:sz w:val="22"/>
          <w:szCs w:val="22"/>
        </w:rPr>
        <w:t xml:space="preserve"> patients with dynamic </w:t>
      </w:r>
      <w:r>
        <w:rPr>
          <w:rFonts w:ascii="Arial" w:hAnsi="Arial" w:cs="Arial"/>
          <w:sz w:val="22"/>
          <w:szCs w:val="22"/>
        </w:rPr>
        <w:t xml:space="preserve">and interactive </w:t>
      </w:r>
      <w:r w:rsidRPr="00EA212D">
        <w:rPr>
          <w:rFonts w:ascii="Arial" w:hAnsi="Arial" w:cs="Arial"/>
          <w:sz w:val="22"/>
          <w:szCs w:val="22"/>
        </w:rPr>
        <w:t>timeline</w:t>
      </w:r>
      <w:r w:rsidR="004C3390">
        <w:rPr>
          <w:rFonts w:ascii="Arial" w:hAnsi="Arial" w:cs="Arial"/>
          <w:sz w:val="22"/>
          <w:szCs w:val="22"/>
        </w:rPr>
        <w:t>s that address</w:t>
      </w:r>
      <w:r>
        <w:rPr>
          <w:rFonts w:ascii="Arial" w:hAnsi="Arial" w:cs="Arial"/>
          <w:sz w:val="22"/>
          <w:szCs w:val="22"/>
        </w:rPr>
        <w:t xml:space="preserve"> the various </w:t>
      </w:r>
      <w:r w:rsidRPr="00EA212D">
        <w:rPr>
          <w:rFonts w:ascii="Arial" w:hAnsi="Arial" w:cs="Arial"/>
          <w:sz w:val="22"/>
          <w:szCs w:val="22"/>
        </w:rPr>
        <w:t xml:space="preserve">steps </w:t>
      </w:r>
      <w:r>
        <w:rPr>
          <w:rFonts w:ascii="Arial" w:hAnsi="Arial" w:cs="Arial"/>
          <w:sz w:val="22"/>
          <w:szCs w:val="22"/>
        </w:rPr>
        <w:t>on</w:t>
      </w:r>
      <w:r w:rsidRPr="00EA212D">
        <w:rPr>
          <w:rFonts w:ascii="Arial" w:hAnsi="Arial" w:cs="Arial"/>
          <w:sz w:val="22"/>
          <w:szCs w:val="22"/>
        </w:rPr>
        <w:t xml:space="preserve"> their treatment </w:t>
      </w:r>
      <w:r>
        <w:rPr>
          <w:rFonts w:ascii="Arial" w:hAnsi="Arial" w:cs="Arial"/>
          <w:sz w:val="22"/>
          <w:szCs w:val="22"/>
        </w:rPr>
        <w:t xml:space="preserve">pathway. </w:t>
      </w:r>
    </w:p>
    <w:p w:rsidR="002B3CC6" w:rsidRDefault="002B3CC6" w:rsidP="002B3CC6">
      <w:pPr>
        <w:rPr>
          <w:rFonts w:ascii="Arial" w:hAnsi="Arial" w:cs="Arial"/>
          <w:sz w:val="22"/>
          <w:szCs w:val="22"/>
        </w:rPr>
      </w:pPr>
    </w:p>
    <w:p w:rsidR="002B3CC6" w:rsidRDefault="002B3CC6" w:rsidP="002B3CC6">
      <w:pPr>
        <w:rPr>
          <w:rFonts w:ascii="Arial" w:hAnsi="Arial" w:cs="Arial"/>
          <w:sz w:val="22"/>
          <w:szCs w:val="22"/>
        </w:rPr>
      </w:pPr>
      <w:r w:rsidRPr="00EA212D">
        <w:rPr>
          <w:rFonts w:ascii="Arial" w:hAnsi="Arial" w:cs="Arial"/>
          <w:sz w:val="22"/>
          <w:szCs w:val="22"/>
        </w:rPr>
        <w:t>It is expected that 2018/19 will see the development of a formal research partnership between the GJF and Johnson &amp; Johnson</w:t>
      </w:r>
      <w:r w:rsidR="004C3390">
        <w:rPr>
          <w:rFonts w:ascii="Arial" w:hAnsi="Arial" w:cs="Arial"/>
          <w:sz w:val="22"/>
          <w:szCs w:val="22"/>
        </w:rPr>
        <w:t xml:space="preserve">. </w:t>
      </w:r>
      <w:r w:rsidRPr="00EA212D">
        <w:rPr>
          <w:rFonts w:ascii="Arial" w:hAnsi="Arial" w:cs="Arial"/>
          <w:sz w:val="22"/>
          <w:szCs w:val="22"/>
        </w:rPr>
        <w:t xml:space="preserve">The GJF </w:t>
      </w:r>
      <w:r w:rsidR="004C3390">
        <w:rPr>
          <w:rFonts w:ascii="Arial" w:hAnsi="Arial" w:cs="Arial"/>
          <w:sz w:val="22"/>
          <w:szCs w:val="22"/>
        </w:rPr>
        <w:t xml:space="preserve">has also </w:t>
      </w:r>
      <w:r>
        <w:rPr>
          <w:rFonts w:ascii="Arial" w:hAnsi="Arial" w:cs="Arial"/>
          <w:sz w:val="22"/>
          <w:szCs w:val="22"/>
        </w:rPr>
        <w:t>established a partnership with r</w:t>
      </w:r>
      <w:r w:rsidRPr="00EA212D">
        <w:rPr>
          <w:rFonts w:ascii="Arial" w:hAnsi="Arial" w:cs="Arial"/>
          <w:sz w:val="22"/>
          <w:szCs w:val="22"/>
        </w:rPr>
        <w:t>etailTrust, the UK’s leading trade charity for the retail industry</w:t>
      </w:r>
      <w:r>
        <w:rPr>
          <w:rFonts w:ascii="Arial" w:hAnsi="Arial" w:cs="Arial"/>
          <w:sz w:val="22"/>
          <w:szCs w:val="22"/>
        </w:rPr>
        <w:t xml:space="preserve">.  This partnership </w:t>
      </w:r>
      <w:r w:rsidR="004C3390">
        <w:rPr>
          <w:rFonts w:ascii="Arial" w:hAnsi="Arial" w:cs="Arial"/>
          <w:sz w:val="22"/>
          <w:szCs w:val="22"/>
        </w:rPr>
        <w:t>will commence</w:t>
      </w:r>
      <w:r>
        <w:rPr>
          <w:rFonts w:ascii="Arial" w:hAnsi="Arial" w:cs="Arial"/>
          <w:sz w:val="22"/>
          <w:szCs w:val="22"/>
        </w:rPr>
        <w:t xml:space="preserve"> with the </w:t>
      </w:r>
      <w:r w:rsidRPr="00EA212D">
        <w:rPr>
          <w:rFonts w:ascii="Arial" w:hAnsi="Arial" w:cs="Arial"/>
          <w:sz w:val="22"/>
          <w:szCs w:val="22"/>
        </w:rPr>
        <w:t>Golden Jubilee Conference Hotel hosting the trust</w:t>
      </w:r>
      <w:r>
        <w:rPr>
          <w:rFonts w:ascii="Arial" w:hAnsi="Arial" w:cs="Arial"/>
          <w:sz w:val="22"/>
          <w:szCs w:val="22"/>
        </w:rPr>
        <w:t>’</w:t>
      </w:r>
      <w:r w:rsidRPr="00EA212D">
        <w:rPr>
          <w:rFonts w:ascii="Arial" w:hAnsi="Arial" w:cs="Arial"/>
          <w:sz w:val="22"/>
          <w:szCs w:val="22"/>
        </w:rPr>
        <w:t xml:space="preserve">s first National Health and Wellbeing Conference in </w:t>
      </w:r>
      <w:r>
        <w:rPr>
          <w:rFonts w:ascii="Arial" w:hAnsi="Arial" w:cs="Arial"/>
          <w:sz w:val="22"/>
          <w:szCs w:val="22"/>
        </w:rPr>
        <w:t>November</w:t>
      </w:r>
      <w:r w:rsidRPr="00EA212D">
        <w:rPr>
          <w:rFonts w:ascii="Arial" w:hAnsi="Arial" w:cs="Arial"/>
          <w:sz w:val="22"/>
          <w:szCs w:val="22"/>
        </w:rPr>
        <w:t xml:space="preserve"> 2018. </w:t>
      </w:r>
    </w:p>
    <w:p w:rsidR="002B3CC6" w:rsidRDefault="002B3CC6" w:rsidP="002B3CC6">
      <w:pPr>
        <w:rPr>
          <w:rFonts w:ascii="Arial" w:hAnsi="Arial" w:cs="Arial"/>
          <w:sz w:val="22"/>
          <w:szCs w:val="22"/>
        </w:rPr>
      </w:pPr>
    </w:p>
    <w:p w:rsidR="002B3CC6" w:rsidRDefault="002B3CC6" w:rsidP="002B3CC6">
      <w:pPr>
        <w:pStyle w:val="ListParagraph"/>
        <w:ind w:left="0"/>
        <w:rPr>
          <w:rFonts w:ascii="Arial" w:hAnsi="Arial" w:cs="Arial"/>
          <w:sz w:val="22"/>
          <w:szCs w:val="22"/>
          <w:lang w:val="en-GB"/>
        </w:rPr>
      </w:pPr>
      <w:r w:rsidRPr="009C2831">
        <w:rPr>
          <w:rFonts w:ascii="Arial" w:hAnsi="Arial" w:cs="Arial"/>
          <w:sz w:val="22"/>
          <w:szCs w:val="22"/>
          <w:lang w:val="en-GB"/>
        </w:rPr>
        <w:t xml:space="preserve">Over many months, </w:t>
      </w:r>
      <w:r>
        <w:rPr>
          <w:rFonts w:ascii="Arial" w:hAnsi="Arial" w:cs="Arial"/>
          <w:sz w:val="22"/>
          <w:szCs w:val="22"/>
          <w:lang w:val="en-GB"/>
        </w:rPr>
        <w:t>GJF</w:t>
      </w:r>
      <w:r w:rsidRPr="009C2831">
        <w:rPr>
          <w:rFonts w:ascii="Arial" w:hAnsi="Arial" w:cs="Arial"/>
          <w:sz w:val="22"/>
          <w:szCs w:val="22"/>
          <w:lang w:val="en-GB"/>
        </w:rPr>
        <w:t xml:space="preserve"> ha</w:t>
      </w:r>
      <w:r>
        <w:rPr>
          <w:rFonts w:ascii="Arial" w:hAnsi="Arial" w:cs="Arial"/>
          <w:sz w:val="22"/>
          <w:szCs w:val="22"/>
          <w:lang w:val="en-GB"/>
        </w:rPr>
        <w:t>s</w:t>
      </w:r>
      <w:r w:rsidRPr="009C2831">
        <w:rPr>
          <w:rFonts w:ascii="Arial" w:hAnsi="Arial" w:cs="Arial"/>
          <w:sz w:val="22"/>
          <w:szCs w:val="22"/>
          <w:lang w:val="en-GB"/>
        </w:rPr>
        <w:t xml:space="preserve"> been </w:t>
      </w:r>
      <w:r>
        <w:rPr>
          <w:rFonts w:ascii="Arial" w:hAnsi="Arial" w:cs="Arial"/>
          <w:sz w:val="22"/>
          <w:szCs w:val="22"/>
          <w:lang w:val="en-GB"/>
        </w:rPr>
        <w:t>building</w:t>
      </w:r>
      <w:r w:rsidRPr="009C2831">
        <w:rPr>
          <w:rFonts w:ascii="Arial" w:hAnsi="Arial" w:cs="Arial"/>
          <w:sz w:val="22"/>
          <w:szCs w:val="22"/>
          <w:lang w:val="en-GB"/>
        </w:rPr>
        <w:t xml:space="preserve"> a Strategic Partnership with VST Enterprises</w:t>
      </w:r>
      <w:r>
        <w:rPr>
          <w:rFonts w:ascii="Arial" w:hAnsi="Arial" w:cs="Arial"/>
          <w:sz w:val="22"/>
          <w:szCs w:val="22"/>
          <w:lang w:val="en-GB"/>
        </w:rPr>
        <w:t>, creators of t</w:t>
      </w:r>
      <w:r w:rsidRPr="009C2831">
        <w:rPr>
          <w:rFonts w:ascii="Arial" w:hAnsi="Arial" w:cs="Arial"/>
          <w:sz w:val="22"/>
          <w:szCs w:val="22"/>
          <w:lang w:val="en-GB"/>
        </w:rPr>
        <w:t xml:space="preserve">he versatile VCode® technology </w:t>
      </w:r>
      <w:r>
        <w:rPr>
          <w:rFonts w:ascii="Arial" w:hAnsi="Arial" w:cs="Arial"/>
          <w:sz w:val="22"/>
          <w:szCs w:val="22"/>
          <w:lang w:val="en-GB"/>
        </w:rPr>
        <w:t xml:space="preserve">which </w:t>
      </w:r>
      <w:r w:rsidRPr="009C2831">
        <w:rPr>
          <w:rFonts w:ascii="Arial" w:hAnsi="Arial" w:cs="Arial"/>
          <w:sz w:val="22"/>
          <w:szCs w:val="22"/>
          <w:lang w:val="en-GB"/>
        </w:rPr>
        <w:t xml:space="preserve">allows end-to-end supply chain management </w:t>
      </w:r>
      <w:r>
        <w:rPr>
          <w:rFonts w:ascii="Arial" w:hAnsi="Arial" w:cs="Arial"/>
          <w:sz w:val="22"/>
          <w:szCs w:val="22"/>
          <w:lang w:val="en-GB"/>
        </w:rPr>
        <w:t>of innovative</w:t>
      </w:r>
      <w:r w:rsidRPr="009C2831">
        <w:rPr>
          <w:rFonts w:ascii="Arial" w:hAnsi="Arial" w:cs="Arial"/>
          <w:sz w:val="22"/>
          <w:szCs w:val="22"/>
          <w:lang w:val="en-GB"/>
        </w:rPr>
        <w:t xml:space="preserve"> </w:t>
      </w:r>
      <w:r>
        <w:rPr>
          <w:rFonts w:ascii="Arial" w:hAnsi="Arial" w:cs="Arial"/>
          <w:sz w:val="22"/>
          <w:szCs w:val="22"/>
          <w:lang w:val="en-GB"/>
        </w:rPr>
        <w:t xml:space="preserve">fundraising techniques. </w:t>
      </w:r>
      <w:r w:rsidRPr="009C2831">
        <w:rPr>
          <w:rFonts w:ascii="Arial" w:hAnsi="Arial" w:cs="Arial"/>
          <w:sz w:val="22"/>
          <w:szCs w:val="22"/>
          <w:lang w:val="en-GB"/>
        </w:rPr>
        <w:t xml:space="preserve"> As a direct result of this </w:t>
      </w:r>
      <w:r>
        <w:rPr>
          <w:rFonts w:ascii="Arial" w:hAnsi="Arial" w:cs="Arial"/>
          <w:sz w:val="22"/>
          <w:szCs w:val="22"/>
          <w:lang w:val="en-GB"/>
        </w:rPr>
        <w:t xml:space="preserve">continuous </w:t>
      </w:r>
      <w:r w:rsidRPr="009C2831">
        <w:rPr>
          <w:rFonts w:ascii="Arial" w:hAnsi="Arial" w:cs="Arial"/>
          <w:sz w:val="22"/>
          <w:szCs w:val="22"/>
          <w:lang w:val="en-GB"/>
        </w:rPr>
        <w:t>dialogue</w:t>
      </w:r>
      <w:r>
        <w:rPr>
          <w:rFonts w:ascii="Arial" w:hAnsi="Arial" w:cs="Arial"/>
          <w:sz w:val="22"/>
          <w:szCs w:val="22"/>
          <w:lang w:val="en-GB"/>
        </w:rPr>
        <w:t>, GJF has supported the development of VDonate; a</w:t>
      </w:r>
      <w:r w:rsidRPr="009C2831">
        <w:rPr>
          <w:rFonts w:ascii="Arial" w:hAnsi="Arial" w:cs="Arial"/>
          <w:sz w:val="22"/>
          <w:szCs w:val="22"/>
          <w:lang w:val="en-GB"/>
        </w:rPr>
        <w:t xml:space="preserve"> </w:t>
      </w:r>
      <w:r>
        <w:rPr>
          <w:rFonts w:ascii="Arial" w:hAnsi="Arial" w:cs="Arial"/>
          <w:sz w:val="22"/>
          <w:szCs w:val="22"/>
          <w:lang w:val="en-GB"/>
        </w:rPr>
        <w:t xml:space="preserve">safe and secure mechanism for generating </w:t>
      </w:r>
      <w:r w:rsidRPr="009C2831">
        <w:rPr>
          <w:rFonts w:ascii="Arial" w:hAnsi="Arial" w:cs="Arial"/>
          <w:sz w:val="22"/>
          <w:szCs w:val="22"/>
          <w:lang w:val="en-GB"/>
        </w:rPr>
        <w:t xml:space="preserve">online </w:t>
      </w:r>
      <w:r>
        <w:rPr>
          <w:rFonts w:ascii="Arial" w:hAnsi="Arial" w:cs="Arial"/>
          <w:sz w:val="22"/>
          <w:szCs w:val="22"/>
          <w:lang w:val="en-GB"/>
        </w:rPr>
        <w:t xml:space="preserve">donations etc. </w:t>
      </w:r>
      <w:r w:rsidRPr="009C2831">
        <w:rPr>
          <w:rFonts w:ascii="Arial" w:hAnsi="Arial" w:cs="Arial"/>
          <w:sz w:val="22"/>
          <w:szCs w:val="22"/>
          <w:lang w:val="en-GB"/>
        </w:rPr>
        <w:t xml:space="preserve"> </w:t>
      </w:r>
      <w:r>
        <w:rPr>
          <w:rFonts w:ascii="Arial" w:hAnsi="Arial" w:cs="Arial"/>
          <w:sz w:val="22"/>
          <w:szCs w:val="22"/>
          <w:lang w:val="en-GB"/>
        </w:rPr>
        <w:t xml:space="preserve"> This exciting new innovation </w:t>
      </w:r>
      <w:r w:rsidR="004C3390">
        <w:rPr>
          <w:rFonts w:ascii="Arial" w:hAnsi="Arial" w:cs="Arial"/>
          <w:sz w:val="22"/>
          <w:szCs w:val="22"/>
          <w:lang w:val="en-GB"/>
        </w:rPr>
        <w:t>has the potential to be</w:t>
      </w:r>
      <w:r>
        <w:rPr>
          <w:rFonts w:ascii="Arial" w:hAnsi="Arial" w:cs="Arial"/>
          <w:sz w:val="22"/>
          <w:szCs w:val="22"/>
          <w:lang w:val="en-GB"/>
        </w:rPr>
        <w:t xml:space="preserve"> a ‘Once for Scotland’ initiative. </w:t>
      </w:r>
    </w:p>
    <w:p w:rsidR="002B3CC6" w:rsidRDefault="002B3CC6" w:rsidP="002B3CC6">
      <w:pPr>
        <w:pStyle w:val="ListParagraph"/>
        <w:ind w:left="0"/>
        <w:rPr>
          <w:rFonts w:ascii="Arial" w:hAnsi="Arial" w:cs="Arial"/>
          <w:sz w:val="22"/>
          <w:szCs w:val="22"/>
          <w:lang w:val="en-GB"/>
        </w:rPr>
      </w:pPr>
    </w:p>
    <w:p w:rsidR="002B3CC6" w:rsidRDefault="002B3CC6" w:rsidP="002B3CC6">
      <w:pPr>
        <w:pStyle w:val="ListParagraph"/>
        <w:ind w:left="0"/>
        <w:rPr>
          <w:rFonts w:ascii="Arial" w:hAnsi="Arial" w:cs="Arial"/>
          <w:sz w:val="22"/>
          <w:szCs w:val="22"/>
          <w:lang w:val="en-GB"/>
        </w:rPr>
      </w:pPr>
      <w:r>
        <w:rPr>
          <w:rFonts w:ascii="Arial" w:hAnsi="Arial" w:cs="Arial"/>
          <w:sz w:val="22"/>
          <w:szCs w:val="22"/>
        </w:rPr>
        <w:lastRenderedPageBreak/>
        <w:t xml:space="preserve">GJF is providing its workforce with ‘in-house’ clinics via McClure Solicitors on advice/writing of Wills.  The Golden Jubilee Foundation, the charity, can receive </w:t>
      </w:r>
      <w:r w:rsidR="004C3390">
        <w:rPr>
          <w:rFonts w:ascii="Arial" w:hAnsi="Arial" w:cs="Arial"/>
          <w:sz w:val="22"/>
          <w:szCs w:val="22"/>
        </w:rPr>
        <w:t xml:space="preserve">voluntary </w:t>
      </w:r>
      <w:r>
        <w:rPr>
          <w:rFonts w:ascii="Arial" w:hAnsi="Arial" w:cs="Arial"/>
          <w:sz w:val="22"/>
          <w:szCs w:val="22"/>
        </w:rPr>
        <w:t xml:space="preserve">donations for the provision of this service.  This initiative will be extended throughout the Golden Jubilee Foundation in May </w:t>
      </w:r>
      <w:r w:rsidR="004C3390">
        <w:rPr>
          <w:rFonts w:ascii="Arial" w:hAnsi="Arial" w:cs="Arial"/>
          <w:sz w:val="22"/>
          <w:szCs w:val="22"/>
        </w:rPr>
        <w:t xml:space="preserve">and could be extended on </w:t>
      </w:r>
      <w:r w:rsidR="002A6FDA">
        <w:rPr>
          <w:rFonts w:ascii="Arial" w:hAnsi="Arial" w:cs="Arial"/>
          <w:sz w:val="22"/>
          <w:szCs w:val="22"/>
        </w:rPr>
        <w:t>a ‘Once</w:t>
      </w:r>
      <w:r w:rsidR="004C3390">
        <w:rPr>
          <w:rFonts w:ascii="Arial" w:hAnsi="Arial" w:cs="Arial"/>
          <w:sz w:val="22"/>
          <w:szCs w:val="22"/>
          <w:lang w:val="en-GB"/>
        </w:rPr>
        <w:t xml:space="preserve"> for Scotland’ basis.</w:t>
      </w:r>
    </w:p>
    <w:p w:rsidR="002B3CC6" w:rsidRDefault="002B3CC6" w:rsidP="002B3CC6">
      <w:pPr>
        <w:rPr>
          <w:rFonts w:ascii="Arial" w:hAnsi="Arial" w:cs="Arial"/>
          <w:sz w:val="22"/>
          <w:szCs w:val="22"/>
        </w:rPr>
      </w:pPr>
    </w:p>
    <w:p w:rsidR="002B3CC6" w:rsidRDefault="002B3CC6" w:rsidP="001F5B2E">
      <w:pPr>
        <w:rPr>
          <w:rFonts w:ascii="Arial" w:hAnsi="Arial" w:cs="Arial"/>
          <w:sz w:val="22"/>
          <w:szCs w:val="22"/>
        </w:rPr>
      </w:pPr>
      <w:r>
        <w:rPr>
          <w:rFonts w:ascii="Arial" w:hAnsi="Arial" w:cs="Arial"/>
          <w:sz w:val="22"/>
          <w:szCs w:val="22"/>
        </w:rPr>
        <w:t xml:space="preserve">Golden Jubilee Innovation </w:t>
      </w:r>
      <w:r w:rsidRPr="00EA212D">
        <w:rPr>
          <w:rFonts w:ascii="Arial" w:hAnsi="Arial" w:cs="Arial"/>
          <w:sz w:val="22"/>
          <w:szCs w:val="22"/>
        </w:rPr>
        <w:t xml:space="preserve">Campaign </w:t>
      </w:r>
    </w:p>
    <w:p w:rsidR="002B3CC6" w:rsidRDefault="002B3CC6" w:rsidP="001F5B2E">
      <w:pPr>
        <w:rPr>
          <w:rFonts w:ascii="Arial" w:hAnsi="Arial" w:cs="Arial"/>
          <w:sz w:val="22"/>
          <w:szCs w:val="22"/>
        </w:rPr>
      </w:pPr>
    </w:p>
    <w:p w:rsidR="002B3CC6" w:rsidRDefault="004C3390" w:rsidP="002B3CC6">
      <w:pPr>
        <w:rPr>
          <w:rFonts w:ascii="Arial" w:hAnsi="Arial" w:cs="Arial"/>
          <w:sz w:val="22"/>
          <w:szCs w:val="22"/>
        </w:rPr>
      </w:pPr>
      <w:r>
        <w:rPr>
          <w:rFonts w:ascii="Arial" w:hAnsi="Arial" w:cs="Arial"/>
          <w:sz w:val="22"/>
          <w:szCs w:val="22"/>
        </w:rPr>
        <w:t xml:space="preserve">The GJF Innovation campaign is </w:t>
      </w:r>
      <w:r w:rsidR="002B3CC6">
        <w:rPr>
          <w:rFonts w:ascii="Arial" w:hAnsi="Arial" w:cs="Arial"/>
          <w:sz w:val="22"/>
          <w:szCs w:val="22"/>
        </w:rPr>
        <w:t xml:space="preserve">driven by an </w:t>
      </w:r>
      <w:r w:rsidR="002B3CC6" w:rsidRPr="00EA212D">
        <w:rPr>
          <w:rFonts w:ascii="Arial" w:hAnsi="Arial" w:cs="Arial"/>
          <w:sz w:val="22"/>
          <w:szCs w:val="22"/>
        </w:rPr>
        <w:t xml:space="preserve">ambitious </w:t>
      </w:r>
      <w:r w:rsidR="002B3CC6">
        <w:rPr>
          <w:rFonts w:ascii="Arial" w:hAnsi="Arial" w:cs="Arial"/>
          <w:sz w:val="22"/>
          <w:szCs w:val="22"/>
        </w:rPr>
        <w:t xml:space="preserve">income generation programme to include: public events, team </w:t>
      </w:r>
      <w:r w:rsidR="002B3CC6" w:rsidRPr="00EA212D">
        <w:rPr>
          <w:rFonts w:ascii="Arial" w:hAnsi="Arial" w:cs="Arial"/>
          <w:sz w:val="22"/>
          <w:szCs w:val="22"/>
        </w:rPr>
        <w:t>fundraising</w:t>
      </w:r>
      <w:r w:rsidR="002B3CC6">
        <w:rPr>
          <w:rFonts w:ascii="Arial" w:hAnsi="Arial" w:cs="Arial"/>
          <w:sz w:val="22"/>
          <w:szCs w:val="22"/>
        </w:rPr>
        <w:t>, philanthropic giving, trusts and foundations together with, sponsorship and investment opportunities through Strategic Partnerships</w:t>
      </w:r>
      <w:r w:rsidR="002B3CC6" w:rsidRPr="00EA212D">
        <w:rPr>
          <w:rFonts w:ascii="Arial" w:hAnsi="Arial" w:cs="Arial"/>
          <w:sz w:val="22"/>
          <w:szCs w:val="22"/>
        </w:rPr>
        <w:t>.</w:t>
      </w:r>
    </w:p>
    <w:p w:rsidR="001F5B2E" w:rsidRDefault="001F5B2E" w:rsidP="001F5B2E">
      <w:pPr>
        <w:rPr>
          <w:rFonts w:ascii="Arial" w:hAnsi="Arial" w:cs="Arial"/>
          <w:sz w:val="22"/>
          <w:szCs w:val="22"/>
        </w:rPr>
      </w:pPr>
      <w:r w:rsidRPr="00EA212D">
        <w:rPr>
          <w:rFonts w:ascii="Arial" w:hAnsi="Arial" w:cs="Arial"/>
          <w:sz w:val="22"/>
          <w:szCs w:val="22"/>
        </w:rPr>
        <w:t>The charity’s vision and goals</w:t>
      </w:r>
      <w:r>
        <w:rPr>
          <w:rFonts w:ascii="Arial" w:hAnsi="Arial" w:cs="Arial"/>
          <w:sz w:val="22"/>
          <w:szCs w:val="22"/>
        </w:rPr>
        <w:t xml:space="preserve"> are clearly </w:t>
      </w:r>
      <w:r w:rsidRPr="00EA212D">
        <w:rPr>
          <w:rFonts w:ascii="Arial" w:hAnsi="Arial" w:cs="Arial"/>
          <w:sz w:val="22"/>
          <w:szCs w:val="22"/>
        </w:rPr>
        <w:t xml:space="preserve">identified by </w:t>
      </w:r>
      <w:r w:rsidRPr="00181474">
        <w:rPr>
          <w:rFonts w:ascii="Arial" w:hAnsi="Arial" w:cs="Arial"/>
          <w:sz w:val="22"/>
          <w:szCs w:val="22"/>
        </w:rPr>
        <w:t>GJF</w:t>
      </w:r>
      <w:r w:rsidRPr="00EA212D">
        <w:rPr>
          <w:rFonts w:ascii="Arial" w:hAnsi="Arial" w:cs="Arial"/>
          <w:sz w:val="22"/>
          <w:szCs w:val="22"/>
        </w:rPr>
        <w:t xml:space="preserve"> and NHS Scotland</w:t>
      </w:r>
      <w:r w:rsidR="004C3390">
        <w:rPr>
          <w:rFonts w:ascii="Arial" w:hAnsi="Arial" w:cs="Arial"/>
          <w:sz w:val="22"/>
          <w:szCs w:val="22"/>
        </w:rPr>
        <w:t xml:space="preserve"> and they </w:t>
      </w:r>
      <w:r>
        <w:rPr>
          <w:rFonts w:ascii="Arial" w:hAnsi="Arial" w:cs="Arial"/>
          <w:sz w:val="22"/>
          <w:szCs w:val="22"/>
        </w:rPr>
        <w:t xml:space="preserve">weave together </w:t>
      </w:r>
      <w:r w:rsidR="004C3390">
        <w:rPr>
          <w:rFonts w:ascii="Arial" w:hAnsi="Arial" w:cs="Arial"/>
          <w:sz w:val="22"/>
          <w:szCs w:val="22"/>
        </w:rPr>
        <w:t xml:space="preserve">and underpin </w:t>
      </w:r>
      <w:r>
        <w:rPr>
          <w:rFonts w:ascii="Arial" w:hAnsi="Arial" w:cs="Arial"/>
          <w:sz w:val="22"/>
          <w:szCs w:val="22"/>
        </w:rPr>
        <w:t>all income generating</w:t>
      </w:r>
      <w:r w:rsidRPr="00EA212D">
        <w:rPr>
          <w:rFonts w:ascii="Arial" w:hAnsi="Arial" w:cs="Arial"/>
          <w:sz w:val="22"/>
          <w:szCs w:val="22"/>
        </w:rPr>
        <w:t xml:space="preserve"> initiatives</w:t>
      </w:r>
      <w:r w:rsidR="004C3390">
        <w:rPr>
          <w:rFonts w:ascii="Arial" w:hAnsi="Arial" w:cs="Arial"/>
          <w:sz w:val="22"/>
          <w:szCs w:val="22"/>
        </w:rPr>
        <w:t>.</w:t>
      </w:r>
    </w:p>
    <w:p w:rsidR="004C3390" w:rsidRDefault="004C3390" w:rsidP="001F5B2E">
      <w:pPr>
        <w:rPr>
          <w:rFonts w:ascii="Arial" w:hAnsi="Arial" w:cs="Arial"/>
          <w:sz w:val="22"/>
          <w:szCs w:val="22"/>
        </w:rPr>
      </w:pPr>
    </w:p>
    <w:p w:rsidR="001F5B2E" w:rsidRDefault="001F5B2E" w:rsidP="001F5B2E">
      <w:pPr>
        <w:pStyle w:val="frontpage"/>
        <w:spacing w:before="0" w:beforeAutospacing="0" w:after="0" w:afterAutospacing="0"/>
        <w:ind w:right="505"/>
        <w:textAlignment w:val="baseline"/>
        <w:rPr>
          <w:rFonts w:ascii="Arial" w:hAnsi="Arial" w:cs="Arial"/>
          <w:sz w:val="22"/>
          <w:szCs w:val="22"/>
          <w:lang w:eastAsia="en-US"/>
        </w:rPr>
      </w:pPr>
      <w:r>
        <w:rPr>
          <w:rFonts w:ascii="Arial" w:hAnsi="Arial" w:cs="Arial"/>
          <w:sz w:val="22"/>
          <w:szCs w:val="22"/>
          <w:lang w:eastAsia="en-US"/>
        </w:rPr>
        <w:t>One particular initiative driving income directly to the I</w:t>
      </w:r>
      <w:r w:rsidRPr="00EA212D">
        <w:rPr>
          <w:rFonts w:ascii="Arial" w:hAnsi="Arial" w:cs="Arial"/>
          <w:sz w:val="22"/>
          <w:szCs w:val="22"/>
          <w:lang w:eastAsia="en-US"/>
        </w:rPr>
        <w:t xml:space="preserve">nnovation </w:t>
      </w:r>
      <w:r>
        <w:rPr>
          <w:rFonts w:ascii="Arial" w:hAnsi="Arial" w:cs="Arial"/>
          <w:sz w:val="22"/>
          <w:szCs w:val="22"/>
          <w:lang w:eastAsia="en-US"/>
        </w:rPr>
        <w:t>F</w:t>
      </w:r>
      <w:r w:rsidRPr="00EA212D">
        <w:rPr>
          <w:rFonts w:ascii="Arial" w:hAnsi="Arial" w:cs="Arial"/>
          <w:sz w:val="22"/>
          <w:szCs w:val="22"/>
          <w:lang w:eastAsia="en-US"/>
        </w:rPr>
        <w:t xml:space="preserve">und </w:t>
      </w:r>
      <w:r>
        <w:rPr>
          <w:rFonts w:ascii="Arial" w:hAnsi="Arial" w:cs="Arial"/>
          <w:sz w:val="22"/>
          <w:szCs w:val="22"/>
          <w:lang w:eastAsia="en-US"/>
        </w:rPr>
        <w:t xml:space="preserve">is the hospital’s coffee shop. Re-launched as </w:t>
      </w:r>
      <w:r w:rsidRPr="00EA212D">
        <w:rPr>
          <w:rFonts w:ascii="Arial" w:hAnsi="Arial" w:cs="Arial"/>
          <w:sz w:val="22"/>
          <w:szCs w:val="22"/>
          <w:lang w:eastAsia="en-US"/>
        </w:rPr>
        <w:t>Café Latte</w:t>
      </w:r>
      <w:r>
        <w:rPr>
          <w:rFonts w:ascii="Arial" w:hAnsi="Arial" w:cs="Arial"/>
          <w:sz w:val="22"/>
          <w:szCs w:val="22"/>
          <w:lang w:eastAsia="en-US"/>
        </w:rPr>
        <w:t xml:space="preserve"> in August 2017,</w:t>
      </w:r>
      <w:r w:rsidRPr="00EA212D">
        <w:rPr>
          <w:rFonts w:ascii="Arial" w:hAnsi="Arial" w:cs="Arial"/>
          <w:sz w:val="22"/>
          <w:szCs w:val="22"/>
          <w:lang w:eastAsia="en-US"/>
        </w:rPr>
        <w:t xml:space="preserve"> the GJF’s </w:t>
      </w:r>
      <w:r w:rsidRPr="00A9464B">
        <w:rPr>
          <w:rFonts w:ascii="Arial" w:hAnsi="Arial" w:cs="Arial"/>
          <w:sz w:val="22"/>
          <w:szCs w:val="22"/>
          <w:lang w:eastAsia="en-US"/>
        </w:rPr>
        <w:t>‘not for profit’</w:t>
      </w:r>
      <w:r w:rsidRPr="00EA212D">
        <w:rPr>
          <w:rFonts w:ascii="Arial" w:hAnsi="Arial" w:cs="Arial"/>
          <w:sz w:val="22"/>
          <w:szCs w:val="22"/>
          <w:lang w:eastAsia="en-US"/>
        </w:rPr>
        <w:t xml:space="preserve"> coffee shop</w:t>
      </w:r>
      <w:r>
        <w:rPr>
          <w:rFonts w:ascii="Arial" w:hAnsi="Arial" w:cs="Arial"/>
          <w:sz w:val="22"/>
          <w:szCs w:val="22"/>
          <w:lang w:eastAsia="en-US"/>
        </w:rPr>
        <w:t xml:space="preserve"> promotes via its strapline...“</w:t>
      </w:r>
      <w:r w:rsidRPr="000231F7">
        <w:rPr>
          <w:rFonts w:ascii="Arial" w:hAnsi="Arial" w:cs="Arial"/>
          <w:i/>
          <w:sz w:val="22"/>
          <w:szCs w:val="22"/>
          <w:lang w:eastAsia="en-US"/>
        </w:rPr>
        <w:t>all profits are poured back i</w:t>
      </w:r>
      <w:r>
        <w:rPr>
          <w:rFonts w:ascii="Arial" w:hAnsi="Arial" w:cs="Arial"/>
          <w:i/>
          <w:sz w:val="22"/>
          <w:szCs w:val="22"/>
          <w:lang w:eastAsia="en-US"/>
        </w:rPr>
        <w:t xml:space="preserve">nto the Golden Jubilee Foundation”.  </w:t>
      </w:r>
      <w:r w:rsidRPr="00EA212D">
        <w:rPr>
          <w:rFonts w:ascii="Arial" w:hAnsi="Arial" w:cs="Arial"/>
          <w:sz w:val="22"/>
          <w:szCs w:val="22"/>
          <w:lang w:eastAsia="en-US"/>
        </w:rPr>
        <w:t>Café Latte</w:t>
      </w:r>
      <w:r>
        <w:rPr>
          <w:rFonts w:ascii="Arial" w:hAnsi="Arial" w:cs="Arial"/>
          <w:sz w:val="22"/>
          <w:szCs w:val="22"/>
          <w:lang w:eastAsia="en-US"/>
        </w:rPr>
        <w:t xml:space="preserve"> also provides a central communication nucleus from which to inform and promote to our </w:t>
      </w:r>
      <w:r w:rsidRPr="00EA212D">
        <w:rPr>
          <w:rFonts w:ascii="Arial" w:hAnsi="Arial" w:cs="Arial"/>
          <w:sz w:val="22"/>
          <w:szCs w:val="22"/>
          <w:lang w:eastAsia="en-US"/>
        </w:rPr>
        <w:t>patients, families and friends</w:t>
      </w:r>
      <w:r>
        <w:rPr>
          <w:rFonts w:ascii="Arial" w:hAnsi="Arial" w:cs="Arial"/>
          <w:sz w:val="22"/>
          <w:szCs w:val="22"/>
          <w:lang w:eastAsia="en-US"/>
        </w:rPr>
        <w:t xml:space="preserve"> of income generating initiatives being delivered to support our innovation at the Golden Jubilee Foundation.     </w:t>
      </w:r>
    </w:p>
    <w:p w:rsidR="001F5B2E" w:rsidRDefault="001F5B2E" w:rsidP="001F5B2E">
      <w:pPr>
        <w:pStyle w:val="frontpage"/>
        <w:spacing w:before="0" w:beforeAutospacing="0" w:after="0" w:afterAutospacing="0"/>
        <w:ind w:right="505"/>
        <w:textAlignment w:val="baseline"/>
        <w:rPr>
          <w:rFonts w:ascii="Arial" w:hAnsi="Arial" w:cs="Arial"/>
          <w:sz w:val="22"/>
          <w:szCs w:val="22"/>
          <w:lang w:eastAsia="en-US"/>
        </w:rPr>
      </w:pPr>
    </w:p>
    <w:p w:rsidR="001F5B2E" w:rsidRDefault="001F5B2E" w:rsidP="007052B0">
      <w:pPr>
        <w:pStyle w:val="frontpage"/>
        <w:spacing w:before="0" w:beforeAutospacing="0" w:after="0" w:afterAutospacing="0"/>
        <w:ind w:right="505"/>
        <w:textAlignment w:val="baseline"/>
        <w:rPr>
          <w:rFonts w:ascii="Arial" w:hAnsi="Arial" w:cs="Arial"/>
          <w:sz w:val="22"/>
          <w:szCs w:val="22"/>
          <w:lang w:eastAsia="en-US"/>
        </w:rPr>
      </w:pPr>
      <w:r>
        <w:rPr>
          <w:rFonts w:ascii="Arial" w:hAnsi="Arial" w:cs="Arial"/>
          <w:sz w:val="22"/>
          <w:szCs w:val="22"/>
          <w:lang w:eastAsia="en-US"/>
        </w:rPr>
        <w:t xml:space="preserve">To celebrate </w:t>
      </w:r>
      <w:r w:rsidR="004C3390">
        <w:rPr>
          <w:rFonts w:ascii="Arial" w:hAnsi="Arial" w:cs="Arial"/>
          <w:sz w:val="22"/>
          <w:szCs w:val="22"/>
          <w:lang w:eastAsia="en-US"/>
        </w:rPr>
        <w:t>both the</w:t>
      </w:r>
      <w:r>
        <w:rPr>
          <w:rFonts w:ascii="Arial" w:hAnsi="Arial" w:cs="Arial"/>
          <w:sz w:val="22"/>
          <w:szCs w:val="22"/>
          <w:lang w:eastAsia="en-US"/>
        </w:rPr>
        <w:t xml:space="preserve"> 70</w:t>
      </w:r>
      <w:r w:rsidRPr="00A9464B">
        <w:rPr>
          <w:rFonts w:ascii="Arial" w:hAnsi="Arial" w:cs="Arial"/>
          <w:sz w:val="22"/>
          <w:szCs w:val="22"/>
          <w:vertAlign w:val="superscript"/>
          <w:lang w:eastAsia="en-US"/>
        </w:rPr>
        <w:t>th</w:t>
      </w:r>
      <w:r>
        <w:rPr>
          <w:rFonts w:ascii="Arial" w:hAnsi="Arial" w:cs="Arial"/>
          <w:sz w:val="22"/>
          <w:szCs w:val="22"/>
          <w:lang w:eastAsia="en-US"/>
        </w:rPr>
        <w:t xml:space="preserve"> Anniversary </w:t>
      </w:r>
      <w:r w:rsidR="004C3390">
        <w:rPr>
          <w:rFonts w:ascii="Arial" w:hAnsi="Arial" w:cs="Arial"/>
          <w:sz w:val="22"/>
          <w:szCs w:val="22"/>
          <w:lang w:eastAsia="en-US"/>
        </w:rPr>
        <w:t xml:space="preserve">of the NHS and the </w:t>
      </w:r>
      <w:r>
        <w:rPr>
          <w:rFonts w:ascii="Arial" w:hAnsi="Arial" w:cs="Arial"/>
          <w:sz w:val="22"/>
          <w:szCs w:val="22"/>
          <w:lang w:eastAsia="en-US"/>
        </w:rPr>
        <w:t>10</w:t>
      </w:r>
      <w:r w:rsidRPr="00A9464B">
        <w:rPr>
          <w:rFonts w:ascii="Arial" w:hAnsi="Arial" w:cs="Arial"/>
          <w:sz w:val="22"/>
          <w:szCs w:val="22"/>
          <w:vertAlign w:val="superscript"/>
          <w:lang w:eastAsia="en-US"/>
        </w:rPr>
        <w:t>th</w:t>
      </w:r>
      <w:r>
        <w:rPr>
          <w:rFonts w:ascii="Arial" w:hAnsi="Arial" w:cs="Arial"/>
          <w:sz w:val="22"/>
          <w:szCs w:val="22"/>
          <w:lang w:eastAsia="en-US"/>
        </w:rPr>
        <w:t xml:space="preserve"> Anniversary of </w:t>
      </w:r>
      <w:r w:rsidR="004C3390">
        <w:rPr>
          <w:rFonts w:ascii="Arial" w:hAnsi="Arial" w:cs="Arial"/>
          <w:sz w:val="22"/>
          <w:szCs w:val="22"/>
          <w:lang w:eastAsia="en-US"/>
        </w:rPr>
        <w:t xml:space="preserve">creation of the </w:t>
      </w:r>
      <w:r>
        <w:rPr>
          <w:rFonts w:ascii="Arial" w:hAnsi="Arial" w:cs="Arial"/>
          <w:sz w:val="22"/>
          <w:szCs w:val="22"/>
          <w:lang w:eastAsia="en-US"/>
        </w:rPr>
        <w:t xml:space="preserve">Heart and Lung Service at GJF, we are delighted that </w:t>
      </w:r>
      <w:r w:rsidRPr="00EA212D">
        <w:rPr>
          <w:rFonts w:ascii="Arial" w:hAnsi="Arial" w:cs="Arial"/>
          <w:sz w:val="22"/>
          <w:szCs w:val="22"/>
          <w:lang w:eastAsia="en-US"/>
        </w:rPr>
        <w:t>Baroness Helena Kennedy</w:t>
      </w:r>
      <w:r>
        <w:rPr>
          <w:rFonts w:ascii="Arial" w:hAnsi="Arial" w:cs="Arial"/>
          <w:sz w:val="22"/>
          <w:szCs w:val="22"/>
          <w:lang w:eastAsia="en-US"/>
        </w:rPr>
        <w:t>, Q.C.</w:t>
      </w:r>
      <w:r w:rsidRPr="00EA212D">
        <w:rPr>
          <w:rFonts w:ascii="Arial" w:hAnsi="Arial" w:cs="Arial"/>
          <w:sz w:val="22"/>
          <w:szCs w:val="22"/>
          <w:lang w:eastAsia="en-US"/>
        </w:rPr>
        <w:t xml:space="preserve"> </w:t>
      </w:r>
      <w:r>
        <w:rPr>
          <w:rFonts w:ascii="Arial" w:hAnsi="Arial" w:cs="Arial"/>
          <w:sz w:val="22"/>
          <w:szCs w:val="22"/>
          <w:lang w:eastAsia="en-US"/>
        </w:rPr>
        <w:t>will deliver our biennial lecture on Human Rights and Healthcare.</w:t>
      </w:r>
      <w:r w:rsidR="007052B0">
        <w:rPr>
          <w:rFonts w:ascii="Arial" w:hAnsi="Arial" w:cs="Arial"/>
          <w:sz w:val="22"/>
          <w:szCs w:val="22"/>
          <w:lang w:eastAsia="en-US"/>
        </w:rPr>
        <w:t xml:space="preserve"> </w:t>
      </w:r>
      <w:r>
        <w:rPr>
          <w:rFonts w:ascii="Arial" w:hAnsi="Arial" w:cs="Arial"/>
          <w:sz w:val="22"/>
          <w:szCs w:val="22"/>
          <w:lang w:eastAsia="en-US"/>
        </w:rPr>
        <w:t xml:space="preserve">The Lecture will </w:t>
      </w:r>
      <w:r>
        <w:rPr>
          <w:rFonts w:ascii="Arial" w:hAnsi="Arial" w:cs="Arial"/>
          <w:sz w:val="22"/>
          <w:szCs w:val="22"/>
        </w:rPr>
        <w:t xml:space="preserve">be </w:t>
      </w:r>
      <w:r w:rsidRPr="00EA212D">
        <w:rPr>
          <w:rFonts w:ascii="Arial" w:hAnsi="Arial" w:cs="Arial"/>
          <w:sz w:val="22"/>
          <w:szCs w:val="22"/>
        </w:rPr>
        <w:t>followed by a fundraising dinner in the G</w:t>
      </w:r>
      <w:r>
        <w:rPr>
          <w:rFonts w:ascii="Arial" w:hAnsi="Arial" w:cs="Arial"/>
          <w:sz w:val="22"/>
          <w:szCs w:val="22"/>
        </w:rPr>
        <w:t>olden Jubilee Conference Hotel.</w:t>
      </w:r>
    </w:p>
    <w:p w:rsidR="001F5B2E" w:rsidRDefault="001F5B2E" w:rsidP="001F5B2E">
      <w:pPr>
        <w:pStyle w:val="Heading2"/>
        <w:numPr>
          <w:ilvl w:val="0"/>
          <w:numId w:val="0"/>
        </w:numPr>
        <w:rPr>
          <w:rFonts w:ascii="Arial" w:eastAsia="Calibri" w:hAnsi="Arial" w:cs="Arial"/>
          <w:sz w:val="22"/>
          <w:szCs w:val="22"/>
        </w:rPr>
      </w:pPr>
    </w:p>
    <w:p w:rsidR="001F5B2E" w:rsidRPr="00EA212D" w:rsidRDefault="001F5B2E" w:rsidP="001F5B2E">
      <w:pPr>
        <w:pStyle w:val="Heading2"/>
        <w:numPr>
          <w:ilvl w:val="0"/>
          <w:numId w:val="0"/>
        </w:numPr>
        <w:rPr>
          <w:rFonts w:ascii="Arial" w:eastAsia="Calibri" w:hAnsi="Arial" w:cs="Arial"/>
          <w:sz w:val="22"/>
          <w:szCs w:val="22"/>
        </w:rPr>
      </w:pPr>
      <w:r>
        <w:rPr>
          <w:rFonts w:ascii="Arial" w:eastAsia="Calibri" w:hAnsi="Arial" w:cs="Arial"/>
          <w:sz w:val="22"/>
          <w:szCs w:val="22"/>
        </w:rPr>
        <w:t>3</w:t>
      </w:r>
      <w:r>
        <w:rPr>
          <w:rFonts w:ascii="Arial" w:eastAsia="Calibri" w:hAnsi="Arial" w:cs="Arial"/>
          <w:sz w:val="22"/>
          <w:szCs w:val="22"/>
        </w:rPr>
        <w:tab/>
      </w:r>
      <w:r w:rsidRPr="00EA212D">
        <w:rPr>
          <w:rFonts w:ascii="Arial" w:eastAsia="Calibri" w:hAnsi="Arial" w:cs="Arial"/>
          <w:sz w:val="22"/>
          <w:szCs w:val="22"/>
        </w:rPr>
        <w:t>Medical Devices Alpha Test (MDαT)</w:t>
      </w:r>
    </w:p>
    <w:p w:rsidR="001F5B2E" w:rsidRDefault="001F5B2E" w:rsidP="001F5B2E">
      <w:pPr>
        <w:rPr>
          <w:rFonts w:ascii="Arial" w:hAnsi="Arial" w:cs="Arial"/>
          <w:sz w:val="22"/>
          <w:szCs w:val="22"/>
        </w:rPr>
      </w:pPr>
    </w:p>
    <w:p w:rsidR="001F5B2E" w:rsidRPr="00EA212D" w:rsidRDefault="001F5B2E" w:rsidP="001F5B2E">
      <w:pPr>
        <w:rPr>
          <w:rFonts w:ascii="Arial" w:hAnsi="Arial" w:cs="Arial"/>
          <w:sz w:val="22"/>
          <w:szCs w:val="22"/>
        </w:rPr>
      </w:pPr>
      <w:r w:rsidRPr="00EA212D">
        <w:rPr>
          <w:rFonts w:ascii="Arial" w:hAnsi="Arial" w:cs="Arial"/>
          <w:sz w:val="22"/>
          <w:szCs w:val="22"/>
        </w:rPr>
        <w:t>The Golden Jubilee Foundation’s Medical Devices Alpha Test (MDαT) allows individuals and organisations to submit innovative ideas or inventions for review by clinical experts. The process connects inventors, funders</w:t>
      </w:r>
      <w:r>
        <w:rPr>
          <w:rFonts w:ascii="Arial" w:hAnsi="Arial" w:cs="Arial"/>
          <w:sz w:val="22"/>
          <w:szCs w:val="22"/>
        </w:rPr>
        <w:t>, corporates</w:t>
      </w:r>
      <w:r w:rsidRPr="00EA212D">
        <w:rPr>
          <w:rFonts w:ascii="Arial" w:hAnsi="Arial" w:cs="Arial"/>
          <w:sz w:val="22"/>
          <w:szCs w:val="22"/>
        </w:rPr>
        <w:t xml:space="preserve"> and clinicians enabling them to work together to create innovative medical devices.</w:t>
      </w:r>
    </w:p>
    <w:p w:rsidR="001F5B2E" w:rsidRDefault="001F5B2E" w:rsidP="001F5B2E">
      <w:pPr>
        <w:rPr>
          <w:rFonts w:ascii="Arial" w:hAnsi="Arial" w:cs="Arial"/>
          <w:sz w:val="22"/>
          <w:szCs w:val="22"/>
        </w:rPr>
      </w:pPr>
    </w:p>
    <w:p w:rsidR="001F5B2E" w:rsidRPr="00EA212D" w:rsidRDefault="001F5B2E" w:rsidP="001F5B2E">
      <w:pPr>
        <w:rPr>
          <w:rFonts w:ascii="Arial" w:hAnsi="Arial" w:cs="Arial"/>
          <w:sz w:val="22"/>
          <w:szCs w:val="22"/>
        </w:rPr>
      </w:pPr>
      <w:r w:rsidRPr="00EA212D">
        <w:rPr>
          <w:rFonts w:ascii="Arial" w:hAnsi="Arial" w:cs="Arial"/>
          <w:sz w:val="22"/>
          <w:szCs w:val="22"/>
        </w:rPr>
        <w:t>The MDαT process has helped to deliver KEWS300 developed by Syncrophi. KEWS300 is a software product which is deployed in hospital settings at point-of-care. It allows the caregiver to complete patient observations digitally through the use of a tablet touch screen which is wirelessly linked to the central ward station. It ensures patient</w:t>
      </w:r>
      <w:r>
        <w:rPr>
          <w:rFonts w:ascii="Arial" w:hAnsi="Arial" w:cs="Arial"/>
          <w:sz w:val="22"/>
          <w:szCs w:val="22"/>
        </w:rPr>
        <w:t>’s</w:t>
      </w:r>
      <w:r w:rsidRPr="00EA212D">
        <w:rPr>
          <w:rFonts w:ascii="Arial" w:hAnsi="Arial" w:cs="Arial"/>
          <w:sz w:val="22"/>
          <w:szCs w:val="22"/>
        </w:rPr>
        <w:t xml:space="preserve"> observations inform accurate, responsive clinical care </w:t>
      </w:r>
      <w:r>
        <w:rPr>
          <w:rFonts w:ascii="Arial" w:hAnsi="Arial" w:cs="Arial"/>
          <w:sz w:val="22"/>
          <w:szCs w:val="22"/>
        </w:rPr>
        <w:t>to</w:t>
      </w:r>
      <w:r w:rsidRPr="00EA212D">
        <w:rPr>
          <w:rFonts w:ascii="Arial" w:hAnsi="Arial" w:cs="Arial"/>
          <w:sz w:val="22"/>
          <w:szCs w:val="22"/>
        </w:rPr>
        <w:t xml:space="preserve"> support better outcomes. Syncrophi’s KEW</w:t>
      </w:r>
      <w:r w:rsidR="007052B0">
        <w:rPr>
          <w:rFonts w:ascii="Arial" w:hAnsi="Arial" w:cs="Arial"/>
          <w:sz w:val="22"/>
          <w:szCs w:val="22"/>
        </w:rPr>
        <w:t>S</w:t>
      </w:r>
      <w:r w:rsidRPr="00EA212D">
        <w:rPr>
          <w:rFonts w:ascii="Arial" w:hAnsi="Arial" w:cs="Arial"/>
          <w:sz w:val="22"/>
          <w:szCs w:val="22"/>
        </w:rPr>
        <w:t>300 additionally supports NHS Scotland’s strategy for digital heath records. KEW</w:t>
      </w:r>
      <w:r w:rsidR="007052B0">
        <w:rPr>
          <w:rFonts w:ascii="Arial" w:hAnsi="Arial" w:cs="Arial"/>
          <w:sz w:val="22"/>
          <w:szCs w:val="22"/>
        </w:rPr>
        <w:t>S</w:t>
      </w:r>
      <w:r w:rsidRPr="00EA212D">
        <w:rPr>
          <w:rFonts w:ascii="Arial" w:hAnsi="Arial" w:cs="Arial"/>
          <w:sz w:val="22"/>
          <w:szCs w:val="22"/>
        </w:rPr>
        <w:t xml:space="preserve">300 has been deployed in one ward at GJNH with plans to extend its use in 2018/19.  Following this successful trial Syncrophi, </w:t>
      </w:r>
      <w:r>
        <w:rPr>
          <w:rFonts w:ascii="Arial" w:hAnsi="Arial" w:cs="Arial"/>
          <w:sz w:val="22"/>
          <w:szCs w:val="22"/>
        </w:rPr>
        <w:t>an</w:t>
      </w:r>
      <w:r w:rsidRPr="00EA212D">
        <w:rPr>
          <w:rFonts w:ascii="Arial" w:hAnsi="Arial" w:cs="Arial"/>
          <w:sz w:val="22"/>
          <w:szCs w:val="22"/>
        </w:rPr>
        <w:t xml:space="preserve"> Irish </w:t>
      </w:r>
      <w:r>
        <w:rPr>
          <w:rFonts w:ascii="Arial" w:hAnsi="Arial" w:cs="Arial"/>
          <w:sz w:val="22"/>
          <w:szCs w:val="22"/>
        </w:rPr>
        <w:t xml:space="preserve">SME, </w:t>
      </w:r>
      <w:r w:rsidRPr="00EA212D">
        <w:rPr>
          <w:rFonts w:ascii="Arial" w:hAnsi="Arial" w:cs="Arial"/>
          <w:sz w:val="22"/>
          <w:szCs w:val="22"/>
        </w:rPr>
        <w:t xml:space="preserve">are </w:t>
      </w:r>
      <w:r>
        <w:rPr>
          <w:rFonts w:ascii="Arial" w:hAnsi="Arial" w:cs="Arial"/>
          <w:sz w:val="22"/>
          <w:szCs w:val="22"/>
        </w:rPr>
        <w:t>considering</w:t>
      </w:r>
      <w:r w:rsidRPr="00EA212D">
        <w:rPr>
          <w:rFonts w:ascii="Arial" w:hAnsi="Arial" w:cs="Arial"/>
          <w:sz w:val="22"/>
          <w:szCs w:val="22"/>
        </w:rPr>
        <w:t xml:space="preserve"> opening a Scottish office</w:t>
      </w:r>
      <w:r>
        <w:rPr>
          <w:rFonts w:ascii="Arial" w:hAnsi="Arial" w:cs="Arial"/>
          <w:sz w:val="22"/>
          <w:szCs w:val="22"/>
        </w:rPr>
        <w:t>; thus</w:t>
      </w:r>
      <w:r w:rsidRPr="00EA212D">
        <w:rPr>
          <w:rFonts w:ascii="Arial" w:hAnsi="Arial" w:cs="Arial"/>
          <w:sz w:val="22"/>
          <w:szCs w:val="22"/>
        </w:rPr>
        <w:t xml:space="preserve"> </w:t>
      </w:r>
      <w:r>
        <w:rPr>
          <w:rFonts w:ascii="Arial" w:hAnsi="Arial" w:cs="Arial"/>
          <w:sz w:val="22"/>
          <w:szCs w:val="22"/>
        </w:rPr>
        <w:t>supporting</w:t>
      </w:r>
      <w:r w:rsidRPr="00EA212D">
        <w:rPr>
          <w:rFonts w:ascii="Arial" w:hAnsi="Arial" w:cs="Arial"/>
          <w:sz w:val="22"/>
          <w:szCs w:val="22"/>
        </w:rPr>
        <w:t xml:space="preserve"> economic </w:t>
      </w:r>
      <w:r>
        <w:rPr>
          <w:rFonts w:ascii="Arial" w:hAnsi="Arial" w:cs="Arial"/>
          <w:sz w:val="22"/>
          <w:szCs w:val="22"/>
        </w:rPr>
        <w:t>investment</w:t>
      </w:r>
      <w:r w:rsidRPr="00EA212D">
        <w:rPr>
          <w:rFonts w:ascii="Arial" w:hAnsi="Arial" w:cs="Arial"/>
          <w:sz w:val="22"/>
          <w:szCs w:val="22"/>
        </w:rPr>
        <w:t xml:space="preserve"> to Scotland. </w:t>
      </w:r>
      <w:r>
        <w:rPr>
          <w:rFonts w:ascii="Arial" w:hAnsi="Arial" w:cs="Arial"/>
          <w:sz w:val="22"/>
          <w:szCs w:val="22"/>
        </w:rPr>
        <w:t xml:space="preserve"> We anticipate this </w:t>
      </w:r>
      <w:r w:rsidRPr="00EA212D">
        <w:rPr>
          <w:rFonts w:ascii="Arial" w:hAnsi="Arial" w:cs="Arial"/>
          <w:sz w:val="22"/>
          <w:szCs w:val="22"/>
        </w:rPr>
        <w:t xml:space="preserve">commercial </w:t>
      </w:r>
      <w:r>
        <w:rPr>
          <w:rFonts w:ascii="Arial" w:hAnsi="Arial" w:cs="Arial"/>
          <w:sz w:val="22"/>
          <w:szCs w:val="22"/>
        </w:rPr>
        <w:t xml:space="preserve">strategic </w:t>
      </w:r>
      <w:r w:rsidRPr="00EA212D">
        <w:rPr>
          <w:rFonts w:ascii="Arial" w:hAnsi="Arial" w:cs="Arial"/>
          <w:sz w:val="22"/>
          <w:szCs w:val="22"/>
        </w:rPr>
        <w:t xml:space="preserve">partnership </w:t>
      </w:r>
      <w:r w:rsidR="007052B0">
        <w:rPr>
          <w:rFonts w:ascii="Arial" w:hAnsi="Arial" w:cs="Arial"/>
          <w:sz w:val="22"/>
          <w:szCs w:val="22"/>
        </w:rPr>
        <w:t>to be finalised over the next six</w:t>
      </w:r>
      <w:r>
        <w:rPr>
          <w:rFonts w:ascii="Arial" w:hAnsi="Arial" w:cs="Arial"/>
          <w:sz w:val="22"/>
          <w:szCs w:val="22"/>
        </w:rPr>
        <w:t xml:space="preserve"> months. and potentially </w:t>
      </w:r>
      <w:r w:rsidR="007052B0">
        <w:rPr>
          <w:rFonts w:ascii="Arial" w:hAnsi="Arial" w:cs="Arial"/>
          <w:sz w:val="22"/>
          <w:szCs w:val="22"/>
        </w:rPr>
        <w:t>it could be delivered as</w:t>
      </w:r>
      <w:r>
        <w:rPr>
          <w:rFonts w:ascii="Arial" w:hAnsi="Arial" w:cs="Arial"/>
          <w:sz w:val="22"/>
          <w:szCs w:val="22"/>
        </w:rPr>
        <w:t xml:space="preserve"> a ‘Once for Scotland’ initiative </w:t>
      </w:r>
      <w:r w:rsidR="007052B0">
        <w:rPr>
          <w:rFonts w:ascii="Arial" w:hAnsi="Arial" w:cs="Arial"/>
          <w:sz w:val="22"/>
          <w:szCs w:val="22"/>
        </w:rPr>
        <w:t>during</w:t>
      </w:r>
      <w:r w:rsidRPr="00EA212D">
        <w:rPr>
          <w:rFonts w:ascii="Arial" w:hAnsi="Arial" w:cs="Arial"/>
          <w:sz w:val="22"/>
          <w:szCs w:val="22"/>
        </w:rPr>
        <w:t xml:space="preserve"> 2019.</w:t>
      </w:r>
    </w:p>
    <w:p w:rsidR="001F5B2E" w:rsidRDefault="001F5B2E" w:rsidP="001F5B2E">
      <w:pPr>
        <w:rPr>
          <w:rFonts w:ascii="Arial" w:hAnsi="Arial" w:cs="Arial"/>
          <w:sz w:val="22"/>
          <w:szCs w:val="22"/>
        </w:rPr>
      </w:pPr>
    </w:p>
    <w:p w:rsidR="001F5B2E" w:rsidRDefault="001F5B2E" w:rsidP="001F5B2E">
      <w:pPr>
        <w:rPr>
          <w:rFonts w:ascii="Arial" w:hAnsi="Arial" w:cs="Arial"/>
          <w:sz w:val="22"/>
          <w:szCs w:val="22"/>
        </w:rPr>
      </w:pPr>
      <w:r w:rsidRPr="00EA212D">
        <w:rPr>
          <w:rFonts w:ascii="Arial" w:hAnsi="Arial" w:cs="Arial"/>
          <w:sz w:val="22"/>
          <w:szCs w:val="22"/>
        </w:rPr>
        <w:t xml:space="preserve">Scottish Life Sciences Alliance introduced GJF to </w:t>
      </w:r>
      <w:r>
        <w:rPr>
          <w:rFonts w:ascii="Arial" w:hAnsi="Arial" w:cs="Arial"/>
          <w:sz w:val="22"/>
          <w:szCs w:val="22"/>
        </w:rPr>
        <w:t>Braid</w:t>
      </w:r>
      <w:r w:rsidRPr="00EA212D">
        <w:rPr>
          <w:rFonts w:ascii="Arial" w:hAnsi="Arial" w:cs="Arial"/>
          <w:sz w:val="22"/>
          <w:szCs w:val="22"/>
        </w:rPr>
        <w:t>lock, who presented their device for attaching lines, drains and catheters to a patient at an MDαT event. The Golden Jubilee’s clinical evaluation of th</w:t>
      </w:r>
      <w:r>
        <w:rPr>
          <w:rFonts w:ascii="Arial" w:hAnsi="Arial" w:cs="Arial"/>
          <w:sz w:val="22"/>
          <w:szCs w:val="22"/>
        </w:rPr>
        <w:t>is</w:t>
      </w:r>
      <w:r w:rsidRPr="00EA212D">
        <w:rPr>
          <w:rFonts w:ascii="Arial" w:hAnsi="Arial" w:cs="Arial"/>
          <w:sz w:val="22"/>
          <w:szCs w:val="22"/>
        </w:rPr>
        <w:t xml:space="preserve"> device is </w:t>
      </w:r>
      <w:r>
        <w:rPr>
          <w:rFonts w:ascii="Arial" w:hAnsi="Arial" w:cs="Arial"/>
          <w:sz w:val="22"/>
          <w:szCs w:val="22"/>
        </w:rPr>
        <w:t xml:space="preserve">now finalised and outcomes transferred back to </w:t>
      </w:r>
      <w:r w:rsidR="007052B0">
        <w:rPr>
          <w:rFonts w:ascii="Arial" w:hAnsi="Arial" w:cs="Arial"/>
          <w:sz w:val="22"/>
          <w:szCs w:val="22"/>
        </w:rPr>
        <w:t xml:space="preserve">the </w:t>
      </w:r>
      <w:r>
        <w:rPr>
          <w:rFonts w:ascii="Arial" w:hAnsi="Arial" w:cs="Arial"/>
          <w:sz w:val="22"/>
          <w:szCs w:val="22"/>
        </w:rPr>
        <w:t>C</w:t>
      </w:r>
      <w:r w:rsidR="007052B0">
        <w:rPr>
          <w:rFonts w:ascii="Arial" w:hAnsi="Arial" w:cs="Arial"/>
          <w:sz w:val="22"/>
          <w:szCs w:val="22"/>
        </w:rPr>
        <w:t xml:space="preserve">hief </w:t>
      </w:r>
      <w:r>
        <w:rPr>
          <w:rFonts w:ascii="Arial" w:hAnsi="Arial" w:cs="Arial"/>
          <w:sz w:val="22"/>
          <w:szCs w:val="22"/>
        </w:rPr>
        <w:t>S</w:t>
      </w:r>
      <w:r w:rsidR="007052B0">
        <w:rPr>
          <w:rFonts w:ascii="Arial" w:hAnsi="Arial" w:cs="Arial"/>
          <w:sz w:val="22"/>
          <w:szCs w:val="22"/>
        </w:rPr>
        <w:t>cientists Office</w:t>
      </w:r>
      <w:r>
        <w:rPr>
          <w:rFonts w:ascii="Arial" w:hAnsi="Arial" w:cs="Arial"/>
          <w:sz w:val="22"/>
          <w:szCs w:val="22"/>
        </w:rPr>
        <w:t xml:space="preserve"> to agree the next steps. </w:t>
      </w:r>
    </w:p>
    <w:p w:rsidR="001F5B2E" w:rsidRPr="00EA212D" w:rsidRDefault="001F5B2E" w:rsidP="001F5B2E">
      <w:pPr>
        <w:rPr>
          <w:rFonts w:ascii="Arial" w:hAnsi="Arial" w:cs="Arial"/>
          <w:sz w:val="22"/>
          <w:szCs w:val="22"/>
        </w:rPr>
      </w:pPr>
    </w:p>
    <w:p w:rsidR="001F5B2E" w:rsidRDefault="001F5B2E" w:rsidP="001F5B2E">
      <w:pPr>
        <w:autoSpaceDE w:val="0"/>
        <w:autoSpaceDN w:val="0"/>
        <w:adjustRightInd w:val="0"/>
        <w:jc w:val="left"/>
        <w:rPr>
          <w:rFonts w:ascii="Arial" w:hAnsi="Arial" w:cs="Arial"/>
          <w:sz w:val="22"/>
          <w:szCs w:val="22"/>
          <w:lang w:eastAsia="en-GB"/>
        </w:rPr>
      </w:pPr>
      <w:r w:rsidRPr="00EA212D">
        <w:rPr>
          <w:rFonts w:ascii="Arial" w:hAnsi="Arial" w:cs="Arial"/>
          <w:sz w:val="22"/>
          <w:szCs w:val="22"/>
          <w:lang w:eastAsia="en-GB"/>
        </w:rPr>
        <w:t>A total of five MDαT</w:t>
      </w:r>
      <w:r w:rsidRPr="00EA212D">
        <w:rPr>
          <w:rFonts w:ascii="Arial" w:hAnsi="Arial" w:cs="Arial"/>
          <w:sz w:val="22"/>
          <w:szCs w:val="22"/>
          <w:vertAlign w:val="superscript"/>
          <w:lang w:eastAsia="en-GB"/>
        </w:rPr>
        <w:t>®</w:t>
      </w:r>
      <w:r w:rsidRPr="00EA212D">
        <w:rPr>
          <w:rFonts w:ascii="Arial" w:hAnsi="Arial" w:cs="Arial"/>
          <w:sz w:val="22"/>
          <w:szCs w:val="22"/>
          <w:lang w:eastAsia="en-GB"/>
        </w:rPr>
        <w:t xml:space="preserve"> sessions were held in 2017/18, an increase of 150% on the previous year. </w:t>
      </w:r>
      <w:r>
        <w:rPr>
          <w:rFonts w:ascii="Arial" w:hAnsi="Arial" w:cs="Arial"/>
          <w:sz w:val="22"/>
          <w:szCs w:val="22"/>
          <w:lang w:eastAsia="en-GB"/>
        </w:rPr>
        <w:t xml:space="preserve"> Progress to</w:t>
      </w:r>
      <w:r w:rsidRPr="00EA212D">
        <w:rPr>
          <w:rFonts w:ascii="Arial" w:hAnsi="Arial" w:cs="Arial"/>
          <w:sz w:val="22"/>
          <w:szCs w:val="22"/>
          <w:lang w:eastAsia="en-GB"/>
        </w:rPr>
        <w:t xml:space="preserve"> </w:t>
      </w:r>
      <w:r>
        <w:rPr>
          <w:rFonts w:ascii="Arial" w:hAnsi="Arial" w:cs="Arial"/>
          <w:sz w:val="22"/>
          <w:szCs w:val="22"/>
          <w:lang w:eastAsia="en-GB"/>
        </w:rPr>
        <w:t xml:space="preserve">encourage NHS Boards from around Scotland to access </w:t>
      </w:r>
      <w:r w:rsidRPr="00EA212D">
        <w:rPr>
          <w:rFonts w:ascii="Arial" w:hAnsi="Arial" w:cs="Arial"/>
          <w:sz w:val="22"/>
          <w:szCs w:val="22"/>
          <w:lang w:eastAsia="en-GB"/>
        </w:rPr>
        <w:t>MDαT</w:t>
      </w:r>
      <w:r w:rsidRPr="00EA212D">
        <w:rPr>
          <w:rFonts w:ascii="Arial" w:hAnsi="Arial" w:cs="Arial"/>
          <w:sz w:val="22"/>
          <w:szCs w:val="22"/>
          <w:vertAlign w:val="superscript"/>
          <w:lang w:eastAsia="en-GB"/>
        </w:rPr>
        <w:t>®</w:t>
      </w:r>
      <w:r w:rsidRPr="00EA212D">
        <w:rPr>
          <w:rFonts w:ascii="Arial" w:hAnsi="Arial" w:cs="Arial"/>
          <w:sz w:val="22"/>
          <w:szCs w:val="22"/>
          <w:lang w:eastAsia="en-GB"/>
        </w:rPr>
        <w:t xml:space="preserve"> is </w:t>
      </w:r>
      <w:r>
        <w:rPr>
          <w:rFonts w:ascii="Arial" w:hAnsi="Arial" w:cs="Arial"/>
          <w:sz w:val="22"/>
          <w:szCs w:val="22"/>
          <w:lang w:eastAsia="en-GB"/>
        </w:rPr>
        <w:t xml:space="preserve">now </w:t>
      </w:r>
      <w:r w:rsidRPr="00EA212D">
        <w:rPr>
          <w:rFonts w:ascii="Arial" w:hAnsi="Arial" w:cs="Arial"/>
          <w:sz w:val="22"/>
          <w:szCs w:val="22"/>
          <w:lang w:eastAsia="en-GB"/>
        </w:rPr>
        <w:t xml:space="preserve">underway. This includes </w:t>
      </w:r>
      <w:r>
        <w:rPr>
          <w:rFonts w:ascii="Arial" w:hAnsi="Arial" w:cs="Arial"/>
          <w:sz w:val="22"/>
          <w:szCs w:val="22"/>
          <w:lang w:eastAsia="en-GB"/>
        </w:rPr>
        <w:t>building a</w:t>
      </w:r>
      <w:r w:rsidRPr="00EA212D">
        <w:rPr>
          <w:rFonts w:ascii="Arial" w:hAnsi="Arial" w:cs="Arial"/>
          <w:sz w:val="22"/>
          <w:szCs w:val="22"/>
          <w:lang w:eastAsia="en-GB"/>
        </w:rPr>
        <w:t xml:space="preserve"> closer working </w:t>
      </w:r>
      <w:r>
        <w:rPr>
          <w:rFonts w:ascii="Arial" w:hAnsi="Arial" w:cs="Arial"/>
          <w:sz w:val="22"/>
          <w:szCs w:val="22"/>
          <w:lang w:eastAsia="en-GB"/>
        </w:rPr>
        <w:t xml:space="preserve">relationship </w:t>
      </w:r>
      <w:r w:rsidRPr="00EA212D">
        <w:rPr>
          <w:rFonts w:ascii="Arial" w:hAnsi="Arial" w:cs="Arial"/>
          <w:sz w:val="22"/>
          <w:szCs w:val="22"/>
          <w:lang w:eastAsia="en-GB"/>
        </w:rPr>
        <w:t xml:space="preserve">with </w:t>
      </w:r>
      <w:r w:rsidRPr="00EA212D">
        <w:rPr>
          <w:rFonts w:ascii="Arial" w:hAnsi="Arial" w:cs="Arial"/>
          <w:sz w:val="22"/>
          <w:szCs w:val="22"/>
          <w:lang w:eastAsia="en-GB"/>
        </w:rPr>
        <w:lastRenderedPageBreak/>
        <w:t>Scottish Health Innovations Ltd (SHIL)</w:t>
      </w:r>
      <w:r>
        <w:rPr>
          <w:rFonts w:ascii="Arial" w:hAnsi="Arial" w:cs="Arial"/>
          <w:sz w:val="22"/>
          <w:szCs w:val="22"/>
          <w:lang w:eastAsia="en-GB"/>
        </w:rPr>
        <w:t xml:space="preserve"> and </w:t>
      </w:r>
      <w:r w:rsidRPr="00EA212D">
        <w:rPr>
          <w:rFonts w:ascii="Arial" w:hAnsi="Arial" w:cs="Arial"/>
          <w:sz w:val="22"/>
          <w:szCs w:val="22"/>
          <w:lang w:eastAsia="en-GB"/>
        </w:rPr>
        <w:t xml:space="preserve">the </w:t>
      </w:r>
      <w:r>
        <w:rPr>
          <w:rFonts w:ascii="Arial" w:hAnsi="Arial" w:cs="Arial"/>
          <w:sz w:val="22"/>
          <w:szCs w:val="22"/>
          <w:lang w:eastAsia="en-GB"/>
        </w:rPr>
        <w:t xml:space="preserve">potential of modelling an </w:t>
      </w:r>
      <w:r w:rsidRPr="00EA212D">
        <w:rPr>
          <w:rFonts w:ascii="Arial" w:hAnsi="Arial" w:cs="Arial"/>
          <w:sz w:val="22"/>
          <w:szCs w:val="22"/>
          <w:lang w:eastAsia="en-GB"/>
        </w:rPr>
        <w:t>Innovation Manager</w:t>
      </w:r>
      <w:r>
        <w:rPr>
          <w:rFonts w:ascii="Arial" w:hAnsi="Arial" w:cs="Arial"/>
          <w:sz w:val="22"/>
          <w:szCs w:val="22"/>
          <w:lang w:eastAsia="en-GB"/>
        </w:rPr>
        <w:t xml:space="preserve">, </w:t>
      </w:r>
      <w:r w:rsidRPr="00EA212D">
        <w:rPr>
          <w:rFonts w:ascii="Arial" w:hAnsi="Arial" w:cs="Arial"/>
          <w:sz w:val="22"/>
          <w:szCs w:val="22"/>
          <w:lang w:eastAsia="en-GB"/>
        </w:rPr>
        <w:t xml:space="preserve">tasked with supporting </w:t>
      </w:r>
      <w:r>
        <w:rPr>
          <w:rFonts w:ascii="Arial" w:hAnsi="Arial" w:cs="Arial"/>
          <w:sz w:val="22"/>
          <w:szCs w:val="22"/>
          <w:lang w:eastAsia="en-GB"/>
        </w:rPr>
        <w:t>the growth of</w:t>
      </w:r>
      <w:r w:rsidRPr="00EA212D">
        <w:rPr>
          <w:rFonts w:ascii="Arial" w:hAnsi="Arial" w:cs="Arial"/>
          <w:sz w:val="22"/>
          <w:szCs w:val="22"/>
          <w:lang w:eastAsia="en-GB"/>
        </w:rPr>
        <w:t xml:space="preserve"> MDαT® </w:t>
      </w:r>
      <w:r>
        <w:rPr>
          <w:rFonts w:ascii="Arial" w:hAnsi="Arial" w:cs="Arial"/>
          <w:sz w:val="22"/>
          <w:szCs w:val="22"/>
          <w:lang w:eastAsia="en-GB"/>
        </w:rPr>
        <w:t>both at</w:t>
      </w:r>
      <w:r w:rsidRPr="00EA212D">
        <w:rPr>
          <w:rFonts w:ascii="Arial" w:hAnsi="Arial" w:cs="Arial"/>
          <w:sz w:val="22"/>
          <w:szCs w:val="22"/>
          <w:lang w:eastAsia="en-GB"/>
        </w:rPr>
        <w:t xml:space="preserve"> the </w:t>
      </w:r>
      <w:r>
        <w:rPr>
          <w:rFonts w:ascii="Arial" w:hAnsi="Arial" w:cs="Arial"/>
          <w:sz w:val="22"/>
          <w:szCs w:val="22"/>
          <w:lang w:eastAsia="en-GB"/>
        </w:rPr>
        <w:t xml:space="preserve">Golden </w:t>
      </w:r>
      <w:r w:rsidRPr="00EA212D">
        <w:rPr>
          <w:rFonts w:ascii="Arial" w:hAnsi="Arial" w:cs="Arial"/>
          <w:sz w:val="22"/>
          <w:szCs w:val="22"/>
          <w:lang w:eastAsia="en-GB"/>
        </w:rPr>
        <w:t>Jubilee</w:t>
      </w:r>
      <w:r>
        <w:rPr>
          <w:rFonts w:ascii="Arial" w:hAnsi="Arial" w:cs="Arial"/>
          <w:sz w:val="22"/>
          <w:szCs w:val="22"/>
          <w:lang w:eastAsia="en-GB"/>
        </w:rPr>
        <w:t xml:space="preserve"> Foundation and beyond</w:t>
      </w:r>
      <w:r w:rsidRPr="00EA212D">
        <w:rPr>
          <w:rFonts w:ascii="Arial" w:hAnsi="Arial" w:cs="Arial"/>
          <w:sz w:val="22"/>
          <w:szCs w:val="22"/>
          <w:lang w:eastAsia="en-GB"/>
        </w:rPr>
        <w:t>.</w:t>
      </w:r>
      <w:r>
        <w:rPr>
          <w:rFonts w:ascii="Arial" w:hAnsi="Arial" w:cs="Arial"/>
          <w:sz w:val="22"/>
          <w:szCs w:val="22"/>
          <w:lang w:eastAsia="en-GB"/>
        </w:rPr>
        <w:t xml:space="preserve">  The overall aim is to increase our MDαT</w:t>
      </w:r>
      <w:r w:rsidRPr="00EA212D">
        <w:rPr>
          <w:rFonts w:ascii="Arial" w:hAnsi="Arial" w:cs="Arial"/>
          <w:sz w:val="22"/>
          <w:szCs w:val="22"/>
        </w:rPr>
        <w:t xml:space="preserve"> programme </w:t>
      </w:r>
      <w:r>
        <w:rPr>
          <w:rFonts w:ascii="Arial" w:hAnsi="Arial" w:cs="Arial"/>
          <w:sz w:val="22"/>
          <w:szCs w:val="22"/>
        </w:rPr>
        <w:t xml:space="preserve">in </w:t>
      </w:r>
      <w:r w:rsidRPr="00EA212D">
        <w:rPr>
          <w:rFonts w:ascii="Arial" w:hAnsi="Arial" w:cs="Arial"/>
          <w:sz w:val="22"/>
          <w:szCs w:val="22"/>
        </w:rPr>
        <w:t xml:space="preserve">2018/19 </w:t>
      </w:r>
      <w:r>
        <w:rPr>
          <w:rFonts w:ascii="Arial" w:hAnsi="Arial" w:cs="Arial"/>
          <w:sz w:val="22"/>
          <w:szCs w:val="22"/>
        </w:rPr>
        <w:t xml:space="preserve">by a further 150% and add additional </w:t>
      </w:r>
      <w:r w:rsidRPr="00EA212D">
        <w:rPr>
          <w:rFonts w:ascii="Arial" w:hAnsi="Arial" w:cs="Arial"/>
          <w:sz w:val="22"/>
          <w:szCs w:val="22"/>
        </w:rPr>
        <w:t xml:space="preserve">route to market </w:t>
      </w:r>
      <w:r>
        <w:rPr>
          <w:rFonts w:ascii="Arial" w:hAnsi="Arial" w:cs="Arial"/>
          <w:sz w:val="22"/>
          <w:szCs w:val="22"/>
        </w:rPr>
        <w:t xml:space="preserve">analysis and advice based on commercial experience. </w:t>
      </w:r>
      <w:r w:rsidRPr="00EA212D">
        <w:rPr>
          <w:rFonts w:ascii="Arial" w:hAnsi="Arial" w:cs="Arial"/>
          <w:sz w:val="22"/>
          <w:szCs w:val="22"/>
        </w:rPr>
        <w:t xml:space="preserve">  </w:t>
      </w:r>
    </w:p>
    <w:p w:rsidR="001F5B2E" w:rsidRPr="00EA212D" w:rsidRDefault="001F5B2E" w:rsidP="001F5B2E">
      <w:pPr>
        <w:rPr>
          <w:rFonts w:ascii="Arial" w:hAnsi="Arial" w:cs="Arial"/>
          <w:sz w:val="22"/>
          <w:szCs w:val="22"/>
          <w:highlight w:val="yellow"/>
        </w:rPr>
      </w:pPr>
    </w:p>
    <w:p w:rsidR="001F5B2E" w:rsidRPr="00EA212D" w:rsidRDefault="001F5B2E" w:rsidP="001F5B2E">
      <w:pPr>
        <w:pStyle w:val="Heading2"/>
        <w:numPr>
          <w:ilvl w:val="0"/>
          <w:numId w:val="19"/>
        </w:numPr>
        <w:ind w:hanging="720"/>
        <w:rPr>
          <w:rFonts w:ascii="Arial" w:eastAsia="Calibri" w:hAnsi="Arial" w:cs="Arial"/>
          <w:sz w:val="22"/>
          <w:szCs w:val="22"/>
        </w:rPr>
      </w:pPr>
      <w:r w:rsidRPr="00EA212D">
        <w:rPr>
          <w:rFonts w:ascii="Arial" w:eastAsia="Calibri" w:hAnsi="Arial" w:cs="Arial"/>
          <w:sz w:val="22"/>
          <w:szCs w:val="22"/>
        </w:rPr>
        <w:t>Quality Framework</w:t>
      </w:r>
    </w:p>
    <w:p w:rsidR="001F5B2E" w:rsidRDefault="001F5B2E" w:rsidP="001F5B2E">
      <w:pPr>
        <w:rPr>
          <w:rFonts w:ascii="Arial" w:hAnsi="Arial" w:cs="Arial"/>
          <w:sz w:val="22"/>
          <w:szCs w:val="22"/>
        </w:rPr>
      </w:pPr>
    </w:p>
    <w:p w:rsidR="001F5B2E" w:rsidRPr="00EA212D" w:rsidRDefault="001F5B2E" w:rsidP="001F5B2E">
      <w:pPr>
        <w:rPr>
          <w:rFonts w:ascii="Arial" w:eastAsia="Calibri" w:hAnsi="Arial" w:cs="Arial"/>
          <w:sz w:val="22"/>
          <w:szCs w:val="22"/>
        </w:rPr>
      </w:pPr>
      <w:r w:rsidRPr="00EA212D">
        <w:rPr>
          <w:rFonts w:ascii="Arial" w:hAnsi="Arial" w:cs="Arial"/>
          <w:sz w:val="22"/>
          <w:szCs w:val="22"/>
        </w:rPr>
        <w:t>The Golden Jubilee Quality Framework provides assurance that safe, effective and person centred care is being delivered at all times</w:t>
      </w:r>
      <w:r w:rsidRPr="00EA212D">
        <w:rPr>
          <w:rFonts w:ascii="Arial" w:eastAsia="Calibri" w:hAnsi="Arial" w:cs="Arial"/>
          <w:sz w:val="22"/>
          <w:szCs w:val="22"/>
        </w:rPr>
        <w:t xml:space="preserve"> by allowing oversight of </w:t>
      </w:r>
      <w:r w:rsidRPr="00EA212D">
        <w:rPr>
          <w:rFonts w:ascii="Arial" w:hAnsi="Arial" w:cs="Arial"/>
          <w:sz w:val="22"/>
          <w:szCs w:val="22"/>
        </w:rPr>
        <w:t xml:space="preserve"> metrics on quality, safety, performance and patient experience from a range of perspectives from individual wards to the hospital as a whole.</w:t>
      </w:r>
    </w:p>
    <w:p w:rsidR="001F5B2E" w:rsidRDefault="001F5B2E" w:rsidP="001F5B2E">
      <w:pPr>
        <w:rPr>
          <w:rFonts w:ascii="Arial" w:eastAsia="Calibri" w:hAnsi="Arial" w:cs="Arial"/>
          <w:bCs/>
          <w:sz w:val="22"/>
          <w:szCs w:val="22"/>
        </w:rPr>
      </w:pPr>
    </w:p>
    <w:p w:rsidR="001F5B2E" w:rsidRDefault="001F5B2E" w:rsidP="001F5B2E">
      <w:pPr>
        <w:rPr>
          <w:rFonts w:ascii="Arial" w:eastAsia="Calibri" w:hAnsi="Arial" w:cs="Arial"/>
          <w:bCs/>
          <w:sz w:val="22"/>
          <w:szCs w:val="22"/>
        </w:rPr>
      </w:pPr>
      <w:r w:rsidRPr="00EA212D">
        <w:rPr>
          <w:rFonts w:ascii="Arial" w:eastAsia="Calibri" w:hAnsi="Arial" w:cs="Arial"/>
          <w:bCs/>
          <w:sz w:val="22"/>
          <w:szCs w:val="22"/>
        </w:rPr>
        <w:t>With an aim of improving standardisation and spreading best practice across Scotland the Golden Jubilee has been sharing the Framework with a number of NHS Boards since 2016.</w:t>
      </w:r>
    </w:p>
    <w:p w:rsidR="001F5B2E" w:rsidRPr="00EA212D" w:rsidRDefault="001F5B2E" w:rsidP="001F5B2E">
      <w:pPr>
        <w:rPr>
          <w:rFonts w:ascii="Arial" w:eastAsia="Calibri" w:hAnsi="Arial" w:cs="Arial"/>
          <w:bCs/>
          <w:sz w:val="22"/>
          <w:szCs w:val="22"/>
        </w:rPr>
      </w:pPr>
    </w:p>
    <w:p w:rsidR="001F5B2E" w:rsidRPr="00EA212D" w:rsidRDefault="001F5B2E" w:rsidP="001F5B2E">
      <w:pPr>
        <w:rPr>
          <w:rFonts w:ascii="Arial" w:eastAsia="Calibri" w:hAnsi="Arial" w:cs="Arial"/>
          <w:bCs/>
          <w:sz w:val="22"/>
          <w:szCs w:val="22"/>
        </w:rPr>
      </w:pPr>
      <w:r w:rsidRPr="00EA212D">
        <w:rPr>
          <w:rFonts w:ascii="Arial" w:eastAsia="Calibri" w:hAnsi="Arial" w:cs="Arial"/>
          <w:bCs/>
          <w:sz w:val="22"/>
          <w:szCs w:val="22"/>
        </w:rPr>
        <w:t xml:space="preserve">A commercialisation plan has been developed for the generation of income for reinvestment in NHS Scotland with interest in the Quality Framework being expressed from major healthcare providers </w:t>
      </w:r>
      <w:r>
        <w:rPr>
          <w:rFonts w:ascii="Arial" w:eastAsia="Calibri" w:hAnsi="Arial" w:cs="Arial"/>
          <w:bCs/>
          <w:sz w:val="22"/>
          <w:szCs w:val="22"/>
        </w:rPr>
        <w:t xml:space="preserve">nationally and </w:t>
      </w:r>
      <w:r w:rsidRPr="00EA212D">
        <w:rPr>
          <w:rFonts w:ascii="Arial" w:eastAsia="Calibri" w:hAnsi="Arial" w:cs="Arial"/>
          <w:bCs/>
          <w:sz w:val="22"/>
          <w:szCs w:val="22"/>
        </w:rPr>
        <w:t>internationally.</w:t>
      </w:r>
    </w:p>
    <w:p w:rsidR="001F5B2E" w:rsidRDefault="001F5B2E" w:rsidP="001F5B2E">
      <w:pPr>
        <w:jc w:val="left"/>
        <w:rPr>
          <w:rFonts w:ascii="Arial" w:hAnsi="Arial" w:cs="Arial"/>
          <w:sz w:val="22"/>
          <w:szCs w:val="22"/>
          <w:lang w:eastAsia="en-GB"/>
        </w:rPr>
      </w:pPr>
    </w:p>
    <w:p w:rsidR="00EA212D" w:rsidRDefault="00EA212D" w:rsidP="00EA212D">
      <w:pPr>
        <w:jc w:val="left"/>
        <w:rPr>
          <w:rFonts w:ascii="Arial" w:hAnsi="Arial" w:cs="Arial"/>
          <w:sz w:val="22"/>
          <w:szCs w:val="22"/>
          <w:lang w:eastAsia="en-GB"/>
        </w:rPr>
      </w:pPr>
    </w:p>
    <w:p w:rsidR="00EA212D" w:rsidRDefault="00EA212D" w:rsidP="00EA212D">
      <w:pPr>
        <w:jc w:val="left"/>
        <w:rPr>
          <w:rFonts w:ascii="Arial" w:hAnsi="Arial" w:cs="Arial"/>
          <w:b/>
          <w:sz w:val="22"/>
          <w:szCs w:val="22"/>
          <w:lang w:eastAsia="en-GB"/>
        </w:rPr>
      </w:pPr>
      <w:r>
        <w:rPr>
          <w:rFonts w:ascii="Arial" w:hAnsi="Arial" w:cs="Arial"/>
          <w:b/>
          <w:sz w:val="22"/>
          <w:szCs w:val="22"/>
          <w:lang w:eastAsia="en-GB"/>
        </w:rPr>
        <w:t>Increasing and Supporting Research</w:t>
      </w:r>
    </w:p>
    <w:p w:rsidR="00EA212D" w:rsidRDefault="00EA212D" w:rsidP="00EA212D">
      <w:pPr>
        <w:jc w:val="left"/>
        <w:rPr>
          <w:rFonts w:ascii="Arial" w:hAnsi="Arial" w:cs="Arial"/>
          <w:sz w:val="22"/>
          <w:szCs w:val="22"/>
          <w:lang w:eastAsia="en-GB"/>
        </w:rPr>
      </w:pPr>
    </w:p>
    <w:p w:rsidR="00EA212D" w:rsidRPr="00EA212D" w:rsidRDefault="00EA212D" w:rsidP="00EA212D">
      <w:pPr>
        <w:jc w:val="left"/>
        <w:rPr>
          <w:rFonts w:ascii="Arial" w:hAnsi="Arial" w:cs="Arial"/>
          <w:sz w:val="22"/>
          <w:szCs w:val="22"/>
          <w:lang w:eastAsia="en-GB"/>
        </w:rPr>
      </w:pPr>
      <w:r w:rsidRPr="00EA212D">
        <w:rPr>
          <w:rFonts w:ascii="Arial" w:hAnsi="Arial" w:cs="Arial"/>
          <w:sz w:val="22"/>
          <w:szCs w:val="22"/>
          <w:lang w:eastAsia="en-GB"/>
        </w:rPr>
        <w:t>Our Board vision explicitly places the performance and promotion of research as a primary purpose of the organisation, and makes research one of the key domains in which the success of the institution will be judged.</w:t>
      </w:r>
      <w:r>
        <w:rPr>
          <w:rFonts w:ascii="Arial" w:hAnsi="Arial" w:cs="Arial"/>
          <w:sz w:val="22"/>
          <w:szCs w:val="22"/>
          <w:lang w:eastAsia="en-GB"/>
        </w:rPr>
        <w:t xml:space="preserve"> </w:t>
      </w:r>
    </w:p>
    <w:p w:rsidR="00EA212D" w:rsidRPr="00EA212D" w:rsidRDefault="00EA212D" w:rsidP="00EA212D">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rPr>
      </w:pPr>
    </w:p>
    <w:p w:rsidR="00B301A9" w:rsidRDefault="00B301A9" w:rsidP="00B301A9">
      <w:pPr>
        <w:jc w:val="left"/>
        <w:rPr>
          <w:rFonts w:ascii="Arial" w:hAnsi="Arial" w:cs="Arial"/>
          <w:sz w:val="22"/>
          <w:szCs w:val="22"/>
          <w:lang w:eastAsia="en-GB"/>
        </w:rPr>
      </w:pPr>
      <w:r>
        <w:rPr>
          <w:rFonts w:ascii="Arial" w:hAnsi="Arial" w:cs="Arial"/>
          <w:sz w:val="22"/>
          <w:szCs w:val="22"/>
          <w:lang w:eastAsia="en-GB"/>
        </w:rPr>
        <w:t>The Golden Jubilee Research &amp; Development Department has been operational for just over 10 years. At the last count (February 2018) there were 108 projects that were either actively recruiting or in follow-up. Although it is difficult to compare research in a National Board with the Territorial Boards, comparison can be made in relation to number of staff employed by each Board – a relatively stable figure.</w:t>
      </w:r>
    </w:p>
    <w:p w:rsidR="00B301A9" w:rsidRDefault="00B301A9" w:rsidP="00B301A9">
      <w:pPr>
        <w:jc w:val="left"/>
        <w:rPr>
          <w:rFonts w:ascii="Arial" w:hAnsi="Arial" w:cs="Arial"/>
          <w:sz w:val="22"/>
          <w:szCs w:val="22"/>
          <w:lang w:eastAsia="en-GB"/>
        </w:rPr>
      </w:pPr>
    </w:p>
    <w:tbl>
      <w:tblPr>
        <w:tblW w:w="7654" w:type="dxa"/>
        <w:jc w:val="center"/>
        <w:tblInd w:w="-989" w:type="dxa"/>
        <w:tblCellMar>
          <w:left w:w="0" w:type="dxa"/>
          <w:right w:w="0" w:type="dxa"/>
        </w:tblCellMar>
        <w:tblLook w:val="04A0"/>
      </w:tblPr>
      <w:tblGrid>
        <w:gridCol w:w="2834"/>
        <w:gridCol w:w="1843"/>
        <w:gridCol w:w="1559"/>
        <w:gridCol w:w="1418"/>
      </w:tblGrid>
      <w:tr w:rsidR="00B301A9" w:rsidRPr="000C4EF2" w:rsidTr="00B301A9">
        <w:trPr>
          <w:trHeight w:val="908"/>
          <w:jc w:val="center"/>
        </w:trPr>
        <w:tc>
          <w:tcPr>
            <w:tcW w:w="2834" w:type="dxa"/>
            <w:tcBorders>
              <w:top w:val="single" w:sz="8" w:space="0" w:color="FFFFFF"/>
              <w:left w:val="single" w:sz="8" w:space="0" w:color="FFFFFF"/>
              <w:bottom w:val="single" w:sz="24" w:space="0" w:color="FFFFFF"/>
              <w:right w:val="single" w:sz="8" w:space="0" w:color="FFFFFF"/>
            </w:tcBorders>
            <w:shd w:val="clear" w:color="auto" w:fill="00954C"/>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b/>
                <w:bCs/>
                <w:sz w:val="22"/>
                <w:szCs w:val="22"/>
                <w:lang w:eastAsia="en-GB"/>
              </w:rPr>
              <w:t xml:space="preserve">Board </w:t>
            </w:r>
          </w:p>
        </w:tc>
        <w:tc>
          <w:tcPr>
            <w:tcW w:w="1843" w:type="dxa"/>
            <w:tcBorders>
              <w:top w:val="single" w:sz="8" w:space="0" w:color="FFFFFF"/>
              <w:left w:val="single" w:sz="8" w:space="0" w:color="FFFFFF"/>
              <w:bottom w:val="single" w:sz="24" w:space="0" w:color="FFFFFF"/>
              <w:right w:val="single" w:sz="8" w:space="0" w:color="FFFFFF"/>
            </w:tcBorders>
            <w:shd w:val="clear" w:color="auto" w:fill="00954C"/>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b/>
                <w:bCs/>
                <w:sz w:val="22"/>
                <w:szCs w:val="22"/>
                <w:lang w:eastAsia="en-GB"/>
              </w:rPr>
              <w:t xml:space="preserve">Number Eligible/ adopted </w:t>
            </w:r>
          </w:p>
        </w:tc>
        <w:tc>
          <w:tcPr>
            <w:tcW w:w="1559" w:type="dxa"/>
            <w:tcBorders>
              <w:top w:val="single" w:sz="8" w:space="0" w:color="FFFFFF"/>
              <w:left w:val="single" w:sz="8" w:space="0" w:color="FFFFFF"/>
              <w:bottom w:val="single" w:sz="24" w:space="0" w:color="FFFFFF"/>
              <w:right w:val="single" w:sz="8" w:space="0" w:color="FFFFFF"/>
            </w:tcBorders>
            <w:shd w:val="clear" w:color="auto" w:fill="00954C"/>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b/>
                <w:bCs/>
                <w:sz w:val="22"/>
                <w:szCs w:val="22"/>
                <w:lang w:eastAsia="en-GB"/>
              </w:rPr>
              <w:t xml:space="preserve">Number commercial </w:t>
            </w:r>
          </w:p>
        </w:tc>
        <w:tc>
          <w:tcPr>
            <w:tcW w:w="1418" w:type="dxa"/>
            <w:tcBorders>
              <w:top w:val="single" w:sz="8" w:space="0" w:color="FFFFFF"/>
              <w:left w:val="single" w:sz="8" w:space="0" w:color="FFFFFF"/>
              <w:bottom w:val="single" w:sz="24" w:space="0" w:color="FFFFFF"/>
              <w:right w:val="single" w:sz="8" w:space="0" w:color="FFFFFF"/>
            </w:tcBorders>
            <w:shd w:val="clear" w:color="auto" w:fill="00954C"/>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b/>
                <w:bCs/>
                <w:sz w:val="22"/>
                <w:szCs w:val="22"/>
                <w:lang w:eastAsia="en-GB"/>
              </w:rPr>
              <w:t xml:space="preserve">Estimated staff headcount </w:t>
            </w:r>
          </w:p>
        </w:tc>
      </w:tr>
      <w:tr w:rsidR="00B301A9" w:rsidRPr="000C4EF2" w:rsidTr="00B301A9">
        <w:trPr>
          <w:trHeight w:val="359"/>
          <w:jc w:val="center"/>
        </w:trPr>
        <w:tc>
          <w:tcPr>
            <w:tcW w:w="2834" w:type="dxa"/>
            <w:tcBorders>
              <w:top w:val="single" w:sz="24"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NWTCB </w:t>
            </w:r>
          </w:p>
        </w:tc>
        <w:tc>
          <w:tcPr>
            <w:tcW w:w="1843" w:type="dxa"/>
            <w:tcBorders>
              <w:top w:val="single" w:sz="24"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42 </w:t>
            </w:r>
          </w:p>
        </w:tc>
        <w:tc>
          <w:tcPr>
            <w:tcW w:w="1559" w:type="dxa"/>
            <w:tcBorders>
              <w:top w:val="single" w:sz="24"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34 </w:t>
            </w:r>
          </w:p>
        </w:tc>
        <w:tc>
          <w:tcPr>
            <w:tcW w:w="1418" w:type="dxa"/>
            <w:tcBorders>
              <w:top w:val="single" w:sz="24"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1,900 </w:t>
            </w:r>
          </w:p>
        </w:tc>
      </w:tr>
      <w:tr w:rsidR="00B301A9" w:rsidRPr="000C4EF2" w:rsidTr="00B301A9">
        <w:trPr>
          <w:trHeight w:val="407"/>
          <w:jc w:val="center"/>
        </w:trPr>
        <w:tc>
          <w:tcPr>
            <w:tcW w:w="2834"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Ratio (projects: staff)</w:t>
            </w:r>
            <w:r w:rsidRPr="000C4EF2">
              <w:rPr>
                <w:rFonts w:ascii="Arial" w:hAnsi="Arial" w:cs="Arial"/>
                <w:i/>
                <w:iCs/>
                <w:sz w:val="22"/>
                <w:szCs w:val="22"/>
                <w:lang w:eastAsia="en-GB"/>
              </w:rPr>
              <w:t xml:space="preserve"> </w:t>
            </w:r>
          </w:p>
        </w:tc>
        <w:tc>
          <w:tcPr>
            <w:tcW w:w="1843"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1:45</w:t>
            </w:r>
            <w:r w:rsidRPr="000C4EF2">
              <w:rPr>
                <w:rFonts w:ascii="Arial" w:hAnsi="Arial" w:cs="Arial"/>
                <w:i/>
                <w:iCs/>
                <w:sz w:val="22"/>
                <w:szCs w:val="22"/>
                <w:lang w:eastAsia="en-GB"/>
              </w:rPr>
              <w:t xml:space="preserve"> </w:t>
            </w:r>
          </w:p>
        </w:tc>
        <w:tc>
          <w:tcPr>
            <w:tcW w:w="1559"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1:56</w:t>
            </w:r>
            <w:r w:rsidRPr="000C4EF2">
              <w:rPr>
                <w:rFonts w:ascii="Arial" w:hAnsi="Arial" w:cs="Arial"/>
                <w:i/>
                <w:iCs/>
                <w:sz w:val="22"/>
                <w:szCs w:val="22"/>
                <w:lang w:eastAsia="en-GB"/>
              </w:rPr>
              <w:t xml:space="preserve"> </w:t>
            </w:r>
          </w:p>
        </w:tc>
        <w:tc>
          <w:tcPr>
            <w:tcW w:w="1418"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p>
        </w:tc>
      </w:tr>
      <w:tr w:rsidR="00B301A9" w:rsidRPr="000C4EF2" w:rsidTr="00B301A9">
        <w:trPr>
          <w:trHeight w:val="400"/>
          <w:jc w:val="center"/>
        </w:trPr>
        <w:tc>
          <w:tcPr>
            <w:tcW w:w="2834" w:type="dxa"/>
            <w:tcBorders>
              <w:top w:val="single" w:sz="8"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NHS GG&amp;C </w:t>
            </w:r>
          </w:p>
        </w:tc>
        <w:tc>
          <w:tcPr>
            <w:tcW w:w="1843" w:type="dxa"/>
            <w:tcBorders>
              <w:top w:val="single" w:sz="8"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616 </w:t>
            </w:r>
          </w:p>
        </w:tc>
        <w:tc>
          <w:tcPr>
            <w:tcW w:w="1559" w:type="dxa"/>
            <w:tcBorders>
              <w:top w:val="single" w:sz="8"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246 </w:t>
            </w:r>
          </w:p>
        </w:tc>
        <w:tc>
          <w:tcPr>
            <w:tcW w:w="1418" w:type="dxa"/>
            <w:tcBorders>
              <w:top w:val="single" w:sz="8"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38,000 </w:t>
            </w:r>
          </w:p>
        </w:tc>
      </w:tr>
      <w:tr w:rsidR="00B301A9" w:rsidRPr="000C4EF2" w:rsidTr="00B301A9">
        <w:trPr>
          <w:trHeight w:val="394"/>
          <w:jc w:val="center"/>
        </w:trPr>
        <w:tc>
          <w:tcPr>
            <w:tcW w:w="2834"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Ratio (projects: staff)</w:t>
            </w:r>
            <w:r w:rsidRPr="000C4EF2">
              <w:rPr>
                <w:rFonts w:ascii="Arial" w:hAnsi="Arial" w:cs="Arial"/>
                <w:i/>
                <w:iCs/>
                <w:sz w:val="22"/>
                <w:szCs w:val="22"/>
                <w:lang w:eastAsia="en-GB"/>
              </w:rPr>
              <w:t xml:space="preserve"> </w:t>
            </w:r>
          </w:p>
        </w:tc>
        <w:tc>
          <w:tcPr>
            <w:tcW w:w="1843"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1:61</w:t>
            </w:r>
            <w:r w:rsidRPr="000C4EF2">
              <w:rPr>
                <w:rFonts w:ascii="Arial" w:hAnsi="Arial" w:cs="Arial"/>
                <w:i/>
                <w:iCs/>
                <w:sz w:val="22"/>
                <w:szCs w:val="22"/>
                <w:lang w:eastAsia="en-GB"/>
              </w:rPr>
              <w:t xml:space="preserve"> </w:t>
            </w:r>
          </w:p>
        </w:tc>
        <w:tc>
          <w:tcPr>
            <w:tcW w:w="1559"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1:154</w:t>
            </w:r>
            <w:r w:rsidRPr="000C4EF2">
              <w:rPr>
                <w:rFonts w:ascii="Arial" w:hAnsi="Arial" w:cs="Arial"/>
                <w:i/>
                <w:iCs/>
                <w:sz w:val="22"/>
                <w:szCs w:val="22"/>
                <w:lang w:eastAsia="en-GB"/>
              </w:rPr>
              <w:t xml:space="preserve"> </w:t>
            </w:r>
          </w:p>
        </w:tc>
        <w:tc>
          <w:tcPr>
            <w:tcW w:w="1418"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p>
        </w:tc>
      </w:tr>
      <w:tr w:rsidR="00B301A9" w:rsidRPr="000C4EF2" w:rsidTr="00B301A9">
        <w:trPr>
          <w:trHeight w:val="417"/>
          <w:jc w:val="center"/>
        </w:trPr>
        <w:tc>
          <w:tcPr>
            <w:tcW w:w="2834" w:type="dxa"/>
            <w:tcBorders>
              <w:top w:val="single" w:sz="8"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NHS Lothian </w:t>
            </w:r>
          </w:p>
        </w:tc>
        <w:tc>
          <w:tcPr>
            <w:tcW w:w="1843" w:type="dxa"/>
            <w:tcBorders>
              <w:top w:val="single" w:sz="8"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513 </w:t>
            </w:r>
          </w:p>
        </w:tc>
        <w:tc>
          <w:tcPr>
            <w:tcW w:w="1559" w:type="dxa"/>
            <w:tcBorders>
              <w:top w:val="single" w:sz="8"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138 </w:t>
            </w:r>
          </w:p>
        </w:tc>
        <w:tc>
          <w:tcPr>
            <w:tcW w:w="1418" w:type="dxa"/>
            <w:tcBorders>
              <w:top w:val="single" w:sz="8" w:space="0" w:color="FFFFFF"/>
              <w:left w:val="single" w:sz="8" w:space="0" w:color="FFFFFF"/>
              <w:bottom w:val="single" w:sz="8" w:space="0" w:color="FFFFFF"/>
              <w:right w:val="single" w:sz="8" w:space="0" w:color="FFFFFF"/>
            </w:tcBorders>
            <w:shd w:val="clear" w:color="auto" w:fill="CBDDD0"/>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 xml:space="preserve">29,000 </w:t>
            </w:r>
          </w:p>
        </w:tc>
      </w:tr>
      <w:tr w:rsidR="00B301A9" w:rsidRPr="000C4EF2" w:rsidTr="00B301A9">
        <w:trPr>
          <w:trHeight w:val="396"/>
          <w:jc w:val="center"/>
        </w:trPr>
        <w:tc>
          <w:tcPr>
            <w:tcW w:w="2834"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Ratio (projects: staff)</w:t>
            </w:r>
            <w:r w:rsidRPr="000C4EF2">
              <w:rPr>
                <w:rFonts w:ascii="Arial" w:hAnsi="Arial" w:cs="Arial"/>
                <w:i/>
                <w:iCs/>
                <w:sz w:val="22"/>
                <w:szCs w:val="22"/>
                <w:lang w:eastAsia="en-GB"/>
              </w:rPr>
              <w:t xml:space="preserve"> </w:t>
            </w:r>
          </w:p>
        </w:tc>
        <w:tc>
          <w:tcPr>
            <w:tcW w:w="1843"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1:56</w:t>
            </w:r>
            <w:r w:rsidRPr="000C4EF2">
              <w:rPr>
                <w:rFonts w:ascii="Arial" w:hAnsi="Arial" w:cs="Arial"/>
                <w:i/>
                <w:iCs/>
                <w:sz w:val="22"/>
                <w:szCs w:val="22"/>
                <w:lang w:eastAsia="en-GB"/>
              </w:rPr>
              <w:t xml:space="preserve"> </w:t>
            </w:r>
          </w:p>
        </w:tc>
        <w:tc>
          <w:tcPr>
            <w:tcW w:w="1559"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r w:rsidRPr="000C4EF2">
              <w:rPr>
                <w:rFonts w:ascii="Arial" w:hAnsi="Arial" w:cs="Arial"/>
                <w:sz w:val="22"/>
                <w:szCs w:val="22"/>
                <w:lang w:eastAsia="en-GB"/>
              </w:rPr>
              <w:t>1:283</w:t>
            </w:r>
            <w:r w:rsidRPr="000C4EF2">
              <w:rPr>
                <w:rFonts w:ascii="Arial" w:hAnsi="Arial" w:cs="Arial"/>
                <w:i/>
                <w:iCs/>
                <w:sz w:val="22"/>
                <w:szCs w:val="22"/>
                <w:lang w:eastAsia="en-GB"/>
              </w:rPr>
              <w:t xml:space="preserve"> </w:t>
            </w:r>
          </w:p>
        </w:tc>
        <w:tc>
          <w:tcPr>
            <w:tcW w:w="1418" w:type="dxa"/>
            <w:tcBorders>
              <w:top w:val="single" w:sz="8" w:space="0" w:color="FFFFFF"/>
              <w:left w:val="single" w:sz="8" w:space="0" w:color="FFFFFF"/>
              <w:bottom w:val="single" w:sz="8" w:space="0" w:color="FFFFFF"/>
              <w:right w:val="single" w:sz="8" w:space="0" w:color="FFFFFF"/>
            </w:tcBorders>
            <w:shd w:val="clear" w:color="auto" w:fill="E7EFE9"/>
            <w:tcMar>
              <w:top w:w="72" w:type="dxa"/>
              <w:left w:w="144" w:type="dxa"/>
              <w:bottom w:w="72" w:type="dxa"/>
              <w:right w:w="144" w:type="dxa"/>
            </w:tcMar>
            <w:hideMark/>
          </w:tcPr>
          <w:p w:rsidR="00B301A9" w:rsidRPr="000C4EF2" w:rsidRDefault="00B301A9" w:rsidP="00B301A9">
            <w:pPr>
              <w:jc w:val="left"/>
              <w:rPr>
                <w:rFonts w:ascii="Arial" w:hAnsi="Arial" w:cs="Arial"/>
                <w:sz w:val="22"/>
                <w:szCs w:val="22"/>
                <w:lang w:eastAsia="en-GB"/>
              </w:rPr>
            </w:pPr>
          </w:p>
        </w:tc>
      </w:tr>
    </w:tbl>
    <w:p w:rsidR="00B301A9" w:rsidRPr="00EA212D" w:rsidRDefault="00B301A9" w:rsidP="00B301A9">
      <w:pPr>
        <w:jc w:val="left"/>
        <w:rPr>
          <w:rFonts w:ascii="Arial" w:hAnsi="Arial" w:cs="Arial"/>
          <w:sz w:val="22"/>
          <w:szCs w:val="22"/>
          <w:lang w:eastAsia="en-GB"/>
        </w:rPr>
      </w:pP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683349">
        <w:rPr>
          <w:rFonts w:ascii="Arial" w:hAnsi="Arial" w:cs="Arial"/>
          <w:sz w:val="22"/>
          <w:szCs w:val="22"/>
          <w:lang w:eastAsia="en-GB"/>
        </w:rPr>
        <w:t>The table above</w:t>
      </w:r>
      <w:r>
        <w:rPr>
          <w:rFonts w:ascii="Arial" w:hAnsi="Arial" w:cs="Arial"/>
          <w:sz w:val="22"/>
          <w:szCs w:val="22"/>
          <w:lang w:eastAsia="en-GB"/>
        </w:rPr>
        <w:t xml:space="preserve"> indicates that the Golden Jubilee is ‘punching above its weight’ with respect to both eligible/adopted studies and commercially sponsored projects with one </w:t>
      </w:r>
      <w:r>
        <w:rPr>
          <w:rFonts w:ascii="Arial" w:hAnsi="Arial" w:cs="Arial"/>
          <w:sz w:val="22"/>
          <w:szCs w:val="22"/>
          <w:lang w:eastAsia="en-GB"/>
        </w:rPr>
        <w:lastRenderedPageBreak/>
        <w:t>project per 45 members of staff in the former category and one project for every 56 members of staff in the latter.</w:t>
      </w: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Unlike NHS Greater Glasgow &amp;Clyde (NHSGG&amp;C) and NHS Lothian, the Golden Jubilee is not formally considered a University Teaching Hospital; despite its close links with the Universities of Glasgow and Strathclyde; making the metric above more impressive. It should also be noted that projects hosted by the Jubilee are mainly in the more complex categories with 67 of the 108 active projects in the clinical trial of device, drug or intervention categories.</w:t>
      </w: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 xml:space="preserve">Underpinning this activity is the Golden Jubilee Research Governance Framework that provides context for research policy and procedure documents. </w:t>
      </w: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This activity, and the activity in preceding years, has resulted in a steady income of approximately £2 million each year. This has been reinvested in research infrastructure and staff which has enabled the steady increase in activity.</w:t>
      </w: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 xml:space="preserve">The above developments are in line with the Board’s Research Strategy with significant increases in eligibly funded research and research led by nurses and other allied professions over the years. </w:t>
      </w: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B301A9" w:rsidRPr="0086251A"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683349">
        <w:rPr>
          <w:rFonts w:ascii="Arial" w:hAnsi="Arial" w:cs="Arial"/>
          <w:b/>
          <w:sz w:val="22"/>
          <w:szCs w:val="22"/>
          <w:lang w:eastAsia="en-GB"/>
        </w:rPr>
        <w:t>Continued development of research</w:t>
      </w: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The Golden Jubilee is committed to overseeing the continued development of research as described earlier. In addition, we anticipate a significant increase in orthopaedic research resulting from the installation of a Motion Analysis Lab, which is a good example of reinvestment of research income.</w:t>
      </w: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 xml:space="preserve">The investment in research governance has enabled the Golden Jubilee to lead on pivotal research projects such as the RHYTHM-HF study. This project is a collaboration between industry (device supply), charity (British Heart Foundation funding) and the NHS (the Golden Jubilee is the sponsor of the project). There are two NHS sites involved in this complex project which has presented interesting research governance issues that R&amp;D Department staff have </w:t>
      </w:r>
      <w:r w:rsidR="000026A9">
        <w:rPr>
          <w:rFonts w:ascii="Arial" w:hAnsi="Arial" w:cs="Arial"/>
          <w:sz w:val="22"/>
          <w:szCs w:val="22"/>
          <w:lang w:eastAsia="en-GB"/>
        </w:rPr>
        <w:t>overcome.</w:t>
      </w:r>
      <w:r>
        <w:rPr>
          <w:rFonts w:ascii="Arial" w:hAnsi="Arial" w:cs="Arial"/>
          <w:sz w:val="22"/>
          <w:szCs w:val="22"/>
          <w:lang w:eastAsia="en-GB"/>
        </w:rPr>
        <w:t xml:space="preserve">  </w:t>
      </w: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B301A9" w:rsidRDefault="00B301A9" w:rsidP="00B301A9">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 xml:space="preserve">The Golden Jubilee is in an excellent position to continue to grow its research portfolio. In line with the Board’s Research Strategy, links with Universities will be consolidated into more formal partnerships with the ambition of continuing the upward trajectory of eligible research projects. Fast review and approval times and careful performance management of recruitment has resulted in continued and repeated business with commercial partners and we anticipate that this will continue. </w:t>
      </w:r>
      <w:r w:rsidR="000026A9">
        <w:rPr>
          <w:rFonts w:ascii="Arial" w:hAnsi="Arial" w:cs="Arial"/>
          <w:sz w:val="22"/>
          <w:szCs w:val="22"/>
          <w:lang w:eastAsia="en-GB"/>
        </w:rPr>
        <w:t>Finally, the Jubilee will continue it</w:t>
      </w:r>
      <w:r>
        <w:rPr>
          <w:rFonts w:ascii="Arial" w:hAnsi="Arial" w:cs="Arial"/>
          <w:sz w:val="22"/>
          <w:szCs w:val="22"/>
          <w:lang w:eastAsia="en-GB"/>
        </w:rPr>
        <w:t>s commitment to ‘home grown’ research projects, using the now well established research governance system to provide assurance to all sites involved that such projects are appropriately governed.</w:t>
      </w:r>
    </w:p>
    <w:p w:rsidR="00B301A9" w:rsidRDefault="00B301A9" w:rsidP="00EA212D">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EA212D" w:rsidRPr="00EA212D" w:rsidRDefault="00EA212D" w:rsidP="00EA212D">
      <w:pPr>
        <w:autoSpaceDE w:val="0"/>
        <w:autoSpaceDN w:val="0"/>
        <w:adjustRightInd w:val="0"/>
        <w:rPr>
          <w:rFonts w:ascii="Arial" w:hAnsi="Arial" w:cs="Arial"/>
          <w:color w:val="000000" w:themeColor="text1"/>
          <w:sz w:val="22"/>
          <w:szCs w:val="22"/>
        </w:rPr>
      </w:pPr>
    </w:p>
    <w:p w:rsidR="00EA212D" w:rsidRPr="00DF37F6" w:rsidRDefault="00EA212D" w:rsidP="00EA212D">
      <w:pPr>
        <w:spacing w:line="240" w:lineRule="auto"/>
        <w:rPr>
          <w:rFonts w:ascii="Arial" w:hAnsi="Arial" w:cs="Arial"/>
          <w:szCs w:val="24"/>
        </w:rPr>
      </w:pPr>
    </w:p>
    <w:p w:rsidR="00EA212D" w:rsidRPr="00B51B17" w:rsidRDefault="00EA212D" w:rsidP="00EA212D">
      <w:pPr>
        <w:rPr>
          <w:szCs w:val="24"/>
        </w:rPr>
      </w:pPr>
    </w:p>
    <w:p w:rsidR="00CE3EF0" w:rsidRDefault="00CE3EF0" w:rsidP="00C35A04">
      <w:pPr>
        <w:jc w:val="left"/>
        <w:rPr>
          <w:rFonts w:ascii="Arial" w:hAnsi="Arial" w:cs="Arial"/>
          <w:b/>
          <w:sz w:val="22"/>
          <w:szCs w:val="22"/>
        </w:rPr>
      </w:pPr>
    </w:p>
    <w:p w:rsidR="00CE3EF0" w:rsidRDefault="00CE3EF0" w:rsidP="00C35A04">
      <w:pPr>
        <w:jc w:val="left"/>
        <w:rPr>
          <w:rFonts w:ascii="Arial" w:hAnsi="Arial" w:cs="Arial"/>
          <w:b/>
          <w:sz w:val="22"/>
          <w:szCs w:val="22"/>
        </w:rPr>
      </w:pPr>
    </w:p>
    <w:p w:rsidR="00EA212D" w:rsidRDefault="00EA212D" w:rsidP="00C35A04">
      <w:pPr>
        <w:jc w:val="left"/>
        <w:rPr>
          <w:rFonts w:ascii="Arial" w:hAnsi="Arial" w:cs="Arial"/>
          <w:b/>
          <w:sz w:val="22"/>
          <w:szCs w:val="22"/>
        </w:rPr>
      </w:pPr>
    </w:p>
    <w:p w:rsidR="00EA212D" w:rsidRDefault="00EA212D" w:rsidP="00C35A04">
      <w:pPr>
        <w:jc w:val="left"/>
        <w:rPr>
          <w:rFonts w:ascii="Arial" w:hAnsi="Arial" w:cs="Arial"/>
          <w:b/>
          <w:sz w:val="22"/>
          <w:szCs w:val="22"/>
        </w:rPr>
      </w:pPr>
    </w:p>
    <w:p w:rsidR="00EA212D" w:rsidRDefault="00EA212D" w:rsidP="00C35A04">
      <w:pPr>
        <w:jc w:val="left"/>
        <w:rPr>
          <w:rFonts w:ascii="Arial" w:hAnsi="Arial" w:cs="Arial"/>
          <w:b/>
          <w:sz w:val="22"/>
          <w:szCs w:val="22"/>
        </w:rPr>
      </w:pPr>
    </w:p>
    <w:p w:rsidR="007052B0" w:rsidRDefault="007052B0" w:rsidP="00C35A04">
      <w:pPr>
        <w:jc w:val="left"/>
        <w:rPr>
          <w:rFonts w:ascii="Arial" w:hAnsi="Arial" w:cs="Arial"/>
          <w:b/>
          <w:sz w:val="22"/>
          <w:szCs w:val="22"/>
        </w:rPr>
      </w:pPr>
    </w:p>
    <w:p w:rsidR="000866D6" w:rsidRPr="002253F2" w:rsidRDefault="00EA212D" w:rsidP="00C35A04">
      <w:pPr>
        <w:jc w:val="left"/>
        <w:rPr>
          <w:rFonts w:ascii="Arial" w:hAnsi="Arial" w:cs="Arial"/>
          <w:b/>
          <w:sz w:val="22"/>
          <w:szCs w:val="22"/>
        </w:rPr>
      </w:pPr>
      <w:r>
        <w:rPr>
          <w:rFonts w:ascii="Arial" w:hAnsi="Arial" w:cs="Arial"/>
          <w:b/>
          <w:sz w:val="22"/>
          <w:szCs w:val="22"/>
        </w:rPr>
        <w:lastRenderedPageBreak/>
        <w:t>L4</w:t>
      </w:r>
      <w:r>
        <w:rPr>
          <w:rFonts w:ascii="Arial" w:hAnsi="Arial" w:cs="Arial"/>
          <w:b/>
          <w:sz w:val="22"/>
          <w:szCs w:val="22"/>
        </w:rPr>
        <w:tab/>
      </w:r>
      <w:r w:rsidR="000866D6" w:rsidRPr="002253F2">
        <w:rPr>
          <w:rFonts w:ascii="Arial" w:hAnsi="Arial" w:cs="Arial"/>
          <w:b/>
          <w:sz w:val="22"/>
          <w:szCs w:val="22"/>
        </w:rPr>
        <w:t>Delivery of the Golden Jubilee Conference Hotel Strategy</w:t>
      </w:r>
    </w:p>
    <w:p w:rsidR="000866D6" w:rsidRPr="002253F2" w:rsidRDefault="000866D6" w:rsidP="00C35A04">
      <w:pPr>
        <w:jc w:val="left"/>
        <w:rPr>
          <w:rFonts w:ascii="Arial" w:hAnsi="Arial" w:cs="Arial"/>
          <w:b/>
          <w:sz w:val="22"/>
          <w:szCs w:val="22"/>
        </w:rPr>
      </w:pPr>
      <w:r w:rsidRPr="002253F2">
        <w:rPr>
          <w:rFonts w:ascii="Arial" w:hAnsi="Arial" w:cs="Arial"/>
          <w:b/>
          <w:sz w:val="22"/>
          <w:szCs w:val="22"/>
        </w:rPr>
        <w:t xml:space="preserve">Strategic lead:  </w:t>
      </w:r>
      <w:r w:rsidR="00827563">
        <w:rPr>
          <w:rFonts w:ascii="Arial" w:hAnsi="Arial" w:cs="Arial"/>
          <w:b/>
          <w:sz w:val="22"/>
          <w:szCs w:val="22"/>
        </w:rPr>
        <w:t>Julie Carter, Director of Finance</w:t>
      </w:r>
    </w:p>
    <w:p w:rsidR="000866D6" w:rsidRPr="002253F2" w:rsidRDefault="000866D6" w:rsidP="00C35A04">
      <w:pPr>
        <w:tabs>
          <w:tab w:val="clear" w:pos="1440"/>
          <w:tab w:val="clear" w:pos="2160"/>
          <w:tab w:val="clear" w:pos="2880"/>
          <w:tab w:val="clear" w:pos="4680"/>
          <w:tab w:val="clear" w:pos="5400"/>
          <w:tab w:val="clear" w:pos="9000"/>
        </w:tabs>
        <w:spacing w:line="240" w:lineRule="auto"/>
        <w:jc w:val="left"/>
        <w:rPr>
          <w:rFonts w:ascii="Arial" w:hAnsi="Arial" w:cs="Arial"/>
          <w:b/>
          <w:sz w:val="22"/>
          <w:szCs w:val="22"/>
        </w:rPr>
      </w:pPr>
    </w:p>
    <w:p w:rsidR="00EA212D" w:rsidRPr="00EA212D" w:rsidRDefault="00EA212D" w:rsidP="00EA212D">
      <w:pPr>
        <w:rPr>
          <w:rFonts w:ascii="Arial" w:hAnsi="Arial" w:cs="Arial"/>
          <w:b/>
          <w:color w:val="000000"/>
          <w:sz w:val="22"/>
          <w:szCs w:val="22"/>
        </w:rPr>
      </w:pPr>
      <w:r w:rsidRPr="00EA212D">
        <w:rPr>
          <w:rFonts w:ascii="Arial" w:hAnsi="Arial" w:cs="Arial"/>
          <w:b/>
          <w:color w:val="000000"/>
          <w:sz w:val="22"/>
          <w:szCs w:val="22"/>
        </w:rPr>
        <w:t>Strategic Developments</w:t>
      </w:r>
    </w:p>
    <w:p w:rsidR="00EA212D" w:rsidRPr="00EA212D" w:rsidRDefault="00EA212D" w:rsidP="00EA212D">
      <w:pPr>
        <w:jc w:val="left"/>
        <w:rPr>
          <w:rFonts w:ascii="Arial" w:hAnsi="Arial" w:cs="Arial"/>
          <w:sz w:val="22"/>
          <w:szCs w:val="22"/>
        </w:rPr>
      </w:pPr>
      <w:r w:rsidRPr="00EA212D">
        <w:rPr>
          <w:rFonts w:ascii="Arial" w:hAnsi="Arial" w:cs="Arial"/>
          <w:sz w:val="22"/>
          <w:szCs w:val="22"/>
        </w:rPr>
        <w:t xml:space="preserve">The </w:t>
      </w:r>
      <w:r w:rsidR="00827563">
        <w:rPr>
          <w:rFonts w:ascii="Arial" w:hAnsi="Arial" w:cs="Arial"/>
          <w:sz w:val="22"/>
          <w:szCs w:val="22"/>
        </w:rPr>
        <w:t>Hotel</w:t>
      </w:r>
      <w:r w:rsidRPr="00EA212D">
        <w:rPr>
          <w:rFonts w:ascii="Arial" w:hAnsi="Arial" w:cs="Arial"/>
          <w:sz w:val="22"/>
          <w:szCs w:val="22"/>
        </w:rPr>
        <w:t xml:space="preserve"> 2020 Strategy approved by the Board in 2014 created a roadmap to 2020 by which time the Hotel would be a pivotal meeting and hospitality element of an internationally renowned innovation campus – a global centre of excellence in quality, innovation and collaboration in health, hospitality and learning. Creating an environment providing seamless conference, meeting space, access to research and expertise through the Golden Jubilee National Hospital combined with comfortable, appropriate, high quality and ambient Hotel and leisure facilities will be a key element of the campus of excellence.</w:t>
      </w:r>
    </w:p>
    <w:p w:rsidR="00EA212D" w:rsidRPr="00EA212D" w:rsidRDefault="00EA212D" w:rsidP="00EA212D">
      <w:pPr>
        <w:jc w:val="left"/>
        <w:rPr>
          <w:rFonts w:ascii="Arial" w:hAnsi="Arial" w:cs="Arial"/>
          <w:sz w:val="22"/>
          <w:szCs w:val="22"/>
        </w:rPr>
      </w:pPr>
    </w:p>
    <w:p w:rsidR="00EA212D" w:rsidRPr="00EA212D" w:rsidRDefault="00EA212D" w:rsidP="00EA212D">
      <w:pPr>
        <w:jc w:val="left"/>
        <w:rPr>
          <w:rFonts w:ascii="Arial" w:hAnsi="Arial" w:cs="Arial"/>
          <w:sz w:val="22"/>
          <w:szCs w:val="22"/>
        </w:rPr>
      </w:pPr>
      <w:r w:rsidRPr="00EA212D">
        <w:rPr>
          <w:rFonts w:ascii="Arial" w:hAnsi="Arial" w:cs="Arial"/>
          <w:sz w:val="22"/>
          <w:szCs w:val="22"/>
        </w:rPr>
        <w:t>The Conference Hotel has reached the mid point in delivering this strategy and to date has achieved the following:</w:t>
      </w:r>
    </w:p>
    <w:p w:rsidR="00EA212D" w:rsidRPr="00EA212D" w:rsidRDefault="00EA212D" w:rsidP="00EA212D">
      <w:pPr>
        <w:jc w:val="left"/>
        <w:rPr>
          <w:rFonts w:ascii="Arial" w:hAnsi="Arial" w:cs="Arial"/>
          <w:sz w:val="22"/>
          <w:szCs w:val="22"/>
        </w:rPr>
      </w:pPr>
    </w:p>
    <w:p w:rsidR="00EA212D" w:rsidRPr="00EA212D" w:rsidRDefault="00EA212D" w:rsidP="00E73ACB">
      <w:pPr>
        <w:pStyle w:val="ListParagraph"/>
        <w:numPr>
          <w:ilvl w:val="0"/>
          <w:numId w:val="20"/>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 xml:space="preserve">Refurbishment of approximately 30% of the bedroom stock to </w:t>
      </w:r>
      <w:r w:rsidRPr="00EA212D">
        <w:rPr>
          <w:rFonts w:ascii="Arial" w:hAnsi="Arial" w:cs="Arial"/>
          <w:color w:val="000000"/>
          <w:sz w:val="22"/>
          <w:szCs w:val="22"/>
        </w:rPr>
        <w:t>ensure the Conference Hotel is able to meet and exceed Guest expectations, and compete effectively across market groups;</w:t>
      </w:r>
    </w:p>
    <w:p w:rsidR="00EA212D" w:rsidRPr="00EA212D" w:rsidRDefault="00EA212D" w:rsidP="00E73ACB">
      <w:pPr>
        <w:pStyle w:val="ListParagraph"/>
        <w:numPr>
          <w:ilvl w:val="0"/>
          <w:numId w:val="20"/>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A rebrand to the Golden Jubilee Conference Hotel to strengthen the overall Golden Jubilee Foundation brand, help leverage business from Healthcare markets and create synergy from all four elements of the Board;</w:t>
      </w:r>
    </w:p>
    <w:p w:rsidR="00EA212D" w:rsidRPr="00EA212D" w:rsidRDefault="00EA212D" w:rsidP="00E73ACB">
      <w:pPr>
        <w:pStyle w:val="ListParagraph"/>
        <w:numPr>
          <w:ilvl w:val="0"/>
          <w:numId w:val="20"/>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Development of the conference facilities with the opening of the cutting edge Innovation Centre in 2014, followed in 2016 by the Inspiration Space;</w:t>
      </w:r>
    </w:p>
    <w:p w:rsidR="00EA212D" w:rsidRPr="00EA212D" w:rsidRDefault="00EA212D" w:rsidP="00E73ACB">
      <w:pPr>
        <w:pStyle w:val="ListParagraph"/>
        <w:numPr>
          <w:ilvl w:val="0"/>
          <w:numId w:val="20"/>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Improvement of ‘Central Plaza’ to support networking, mingling, dining and exhibitions;</w:t>
      </w:r>
    </w:p>
    <w:p w:rsidR="00EA212D" w:rsidRPr="00EA212D" w:rsidRDefault="00EA212D" w:rsidP="00E73ACB">
      <w:pPr>
        <w:pStyle w:val="ListParagraph"/>
        <w:numPr>
          <w:ilvl w:val="0"/>
          <w:numId w:val="20"/>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Initiating the transformation of the Conference</w:t>
      </w:r>
      <w:r w:rsidRPr="00EA212D">
        <w:rPr>
          <w:rFonts w:ascii="Arial" w:hAnsi="Arial" w:cs="Arial"/>
          <w:color w:val="000000"/>
          <w:sz w:val="22"/>
          <w:szCs w:val="22"/>
        </w:rPr>
        <w:t xml:space="preserve"> Hotel’s Health Club to the ‘Centre for Health and Wellbeing’ in line with the Board’s commitment to the national Triple Aim and its role as a health promoting health services (HPHS);</w:t>
      </w:r>
    </w:p>
    <w:p w:rsidR="00EA212D" w:rsidRPr="00EA212D" w:rsidRDefault="00EA212D" w:rsidP="00E73ACB">
      <w:pPr>
        <w:pStyle w:val="ListParagraph"/>
        <w:numPr>
          <w:ilvl w:val="0"/>
          <w:numId w:val="20"/>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Improvement of transport infrastructure with a new vehicle and a regular shuttle service to the airport; and</w:t>
      </w:r>
    </w:p>
    <w:p w:rsidR="00EA212D" w:rsidRPr="00EA212D" w:rsidRDefault="00EA212D" w:rsidP="00E73ACB">
      <w:pPr>
        <w:pStyle w:val="ListParagraph"/>
        <w:numPr>
          <w:ilvl w:val="0"/>
          <w:numId w:val="20"/>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 xml:space="preserve">Technology infrastructure continues to be upgraded including more powerful WI-FI, broadband, and enhanced audio-visual capability.  </w:t>
      </w:r>
    </w:p>
    <w:p w:rsidR="00EA212D" w:rsidRPr="00EA212D" w:rsidRDefault="00EA212D" w:rsidP="00EA212D">
      <w:pPr>
        <w:jc w:val="left"/>
        <w:rPr>
          <w:sz w:val="22"/>
          <w:szCs w:val="22"/>
        </w:rPr>
      </w:pPr>
    </w:p>
    <w:p w:rsidR="00EA212D" w:rsidRPr="00EA212D" w:rsidRDefault="00EA212D" w:rsidP="00EA212D">
      <w:pPr>
        <w:jc w:val="left"/>
        <w:rPr>
          <w:rFonts w:ascii="Arial" w:hAnsi="Arial" w:cs="Arial"/>
          <w:sz w:val="22"/>
          <w:szCs w:val="22"/>
        </w:rPr>
      </w:pPr>
      <w:r w:rsidRPr="00EA212D">
        <w:rPr>
          <w:rFonts w:ascii="Arial" w:hAnsi="Arial" w:cs="Arial"/>
          <w:sz w:val="22"/>
          <w:szCs w:val="22"/>
        </w:rPr>
        <w:t xml:space="preserve">With most of the major infrastructure developments completed or planned, Phase 2 will focus on consolidating business aspirations to ensure the Conference Hotel is an optimal position to fulfil the 2020 vision. This will include: </w:t>
      </w:r>
    </w:p>
    <w:p w:rsidR="00EA212D" w:rsidRPr="00EA212D" w:rsidRDefault="00EA212D" w:rsidP="00EA212D">
      <w:pPr>
        <w:jc w:val="left"/>
        <w:rPr>
          <w:rFonts w:ascii="Arial" w:hAnsi="Arial" w:cs="Arial"/>
          <w:sz w:val="22"/>
          <w:szCs w:val="22"/>
        </w:rPr>
      </w:pPr>
    </w:p>
    <w:p w:rsidR="00EA212D" w:rsidRPr="00EA212D" w:rsidRDefault="00EA212D" w:rsidP="00E73ACB">
      <w:pPr>
        <w:pStyle w:val="ListParagraph"/>
        <w:numPr>
          <w:ilvl w:val="0"/>
          <w:numId w:val="21"/>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Progressing a Board wide business development and marketing plan via embedding and extending the ‘Ambassador Programme’ which offers encouragement and support to Clinicians to host events in the Golden Jubilee. There will also be a focus on developing national and international healthcare related conference opportunities through research, consultative selling and strategic partnerships;</w:t>
      </w:r>
    </w:p>
    <w:p w:rsidR="00EA212D" w:rsidRPr="00EA212D" w:rsidRDefault="00EA212D" w:rsidP="00E73ACB">
      <w:pPr>
        <w:pStyle w:val="ListParagraph"/>
        <w:numPr>
          <w:ilvl w:val="0"/>
          <w:numId w:val="21"/>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Improving the performance of our website and online channels to increase bedroom sales, and attract international conference and association business;</w:t>
      </w:r>
    </w:p>
    <w:p w:rsidR="00EA212D" w:rsidRPr="00EA212D" w:rsidRDefault="00EA212D" w:rsidP="00E73ACB">
      <w:pPr>
        <w:pStyle w:val="ListParagraph"/>
        <w:numPr>
          <w:ilvl w:val="0"/>
          <w:numId w:val="21"/>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Restructuring the Kitchen team, redesigning menus and enhancing menu engineering as well as a review of the dining and bar space itself;</w:t>
      </w:r>
    </w:p>
    <w:p w:rsidR="00EA212D" w:rsidRPr="00EA212D" w:rsidRDefault="00EA212D" w:rsidP="00E73ACB">
      <w:pPr>
        <w:pStyle w:val="ListParagraph"/>
        <w:numPr>
          <w:ilvl w:val="0"/>
          <w:numId w:val="21"/>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Ensuring the conference spaces which have not as yet been refurbished are upgraded or refocused;</w:t>
      </w:r>
    </w:p>
    <w:p w:rsidR="00EA212D" w:rsidRPr="00EA212D" w:rsidRDefault="00EA212D" w:rsidP="00E73ACB">
      <w:pPr>
        <w:pStyle w:val="ListParagraph"/>
        <w:numPr>
          <w:ilvl w:val="0"/>
          <w:numId w:val="21"/>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Development of business case(s) which will explore options for redesigning the remainder of the bedroom stock while taking account of Hospital demand and Hospital expansion requirements; and</w:t>
      </w:r>
    </w:p>
    <w:p w:rsidR="00EA212D" w:rsidRPr="00EA212D" w:rsidRDefault="00EA212D" w:rsidP="00E73ACB">
      <w:pPr>
        <w:pStyle w:val="ListParagraph"/>
        <w:numPr>
          <w:ilvl w:val="0"/>
          <w:numId w:val="21"/>
        </w:numPr>
        <w:tabs>
          <w:tab w:val="left" w:pos="720"/>
          <w:tab w:val="left" w:pos="1440"/>
          <w:tab w:val="left" w:pos="2160"/>
          <w:tab w:val="left" w:pos="2880"/>
          <w:tab w:val="left" w:pos="4680"/>
          <w:tab w:val="left" w:pos="5400"/>
          <w:tab w:val="right" w:pos="9000"/>
        </w:tabs>
        <w:spacing w:line="240" w:lineRule="atLeast"/>
        <w:rPr>
          <w:rFonts w:ascii="Arial" w:hAnsi="Arial" w:cs="Arial"/>
          <w:sz w:val="22"/>
          <w:szCs w:val="22"/>
        </w:rPr>
      </w:pPr>
      <w:r w:rsidRPr="00EA212D">
        <w:rPr>
          <w:rFonts w:ascii="Arial" w:hAnsi="Arial" w:cs="Arial"/>
          <w:sz w:val="22"/>
          <w:szCs w:val="22"/>
        </w:rPr>
        <w:t xml:space="preserve">Maintaining a focus on staff development via increased and continued use of the Venues of Excellence and International Association of Conference Centres </w:t>
      </w:r>
      <w:r w:rsidRPr="00EA212D">
        <w:rPr>
          <w:rFonts w:ascii="Arial" w:hAnsi="Arial" w:cs="Arial"/>
          <w:sz w:val="22"/>
          <w:szCs w:val="22"/>
        </w:rPr>
        <w:lastRenderedPageBreak/>
        <w:t xml:space="preserve">(IACC) staff development opportunities. Options for working across the site to harness opportunities through modern apprenticeships and West College will also be explored.  </w:t>
      </w:r>
    </w:p>
    <w:p w:rsidR="00EA212D" w:rsidRPr="00EA212D" w:rsidRDefault="00EA212D" w:rsidP="00EA212D">
      <w:pPr>
        <w:jc w:val="left"/>
        <w:rPr>
          <w:rFonts w:ascii="Arial" w:hAnsi="Arial" w:cs="Arial"/>
          <w:sz w:val="22"/>
          <w:szCs w:val="22"/>
        </w:rPr>
      </w:pPr>
    </w:p>
    <w:p w:rsidR="00F375FA" w:rsidRDefault="00F375FA" w:rsidP="00EA212D">
      <w:pPr>
        <w:jc w:val="left"/>
        <w:rPr>
          <w:rFonts w:ascii="Arial" w:hAnsi="Arial" w:cs="Arial"/>
          <w:b/>
          <w:color w:val="000000"/>
          <w:sz w:val="22"/>
          <w:szCs w:val="22"/>
        </w:rPr>
      </w:pPr>
      <w:r>
        <w:rPr>
          <w:rFonts w:ascii="Arial" w:hAnsi="Arial" w:cs="Arial"/>
          <w:b/>
          <w:color w:val="000000"/>
          <w:sz w:val="22"/>
          <w:szCs w:val="22"/>
        </w:rPr>
        <w:t>Performance Challenges</w:t>
      </w:r>
    </w:p>
    <w:p w:rsidR="00F375FA" w:rsidRDefault="00F375FA" w:rsidP="00EA212D">
      <w:pPr>
        <w:jc w:val="left"/>
        <w:rPr>
          <w:rFonts w:ascii="Arial" w:hAnsi="Arial" w:cs="Arial"/>
          <w:b/>
          <w:color w:val="000000"/>
          <w:sz w:val="22"/>
          <w:szCs w:val="22"/>
        </w:rPr>
      </w:pPr>
    </w:p>
    <w:p w:rsidR="00EA212D" w:rsidRPr="00F375FA" w:rsidRDefault="00EA212D" w:rsidP="00EA212D">
      <w:pPr>
        <w:jc w:val="left"/>
        <w:rPr>
          <w:rFonts w:ascii="Arial" w:hAnsi="Arial" w:cs="Arial"/>
          <w:color w:val="000000"/>
          <w:sz w:val="22"/>
          <w:szCs w:val="22"/>
        </w:rPr>
      </w:pPr>
      <w:r w:rsidRPr="00EA212D">
        <w:rPr>
          <w:rFonts w:ascii="Arial" w:hAnsi="Arial" w:cs="Arial"/>
          <w:color w:val="000000"/>
          <w:sz w:val="22"/>
          <w:szCs w:val="22"/>
        </w:rPr>
        <w:t>The Hotel aims to maintain a growth rate of 3% year on year whilst generating sufficient profit to invest in the strategic infrastructure and contribute to Board efficiency</w:t>
      </w:r>
      <w:r>
        <w:rPr>
          <w:rFonts w:ascii="Arial" w:hAnsi="Arial" w:cs="Arial"/>
          <w:color w:val="000000"/>
          <w:sz w:val="22"/>
          <w:szCs w:val="22"/>
        </w:rPr>
        <w:t>.</w:t>
      </w:r>
      <w:r w:rsidR="00F375FA">
        <w:rPr>
          <w:rFonts w:ascii="Arial" w:hAnsi="Arial" w:cs="Arial"/>
          <w:color w:val="000000"/>
          <w:sz w:val="22"/>
          <w:szCs w:val="22"/>
        </w:rPr>
        <w:t xml:space="preserve"> </w:t>
      </w:r>
      <w:r w:rsidR="00F375FA" w:rsidRPr="00F375FA">
        <w:rPr>
          <w:rFonts w:ascii="Arial" w:hAnsi="Arial" w:cs="Arial"/>
          <w:color w:val="000000"/>
          <w:sz w:val="22"/>
          <w:szCs w:val="22"/>
        </w:rPr>
        <w:t>Performance in 2017/18 has been lower than anticipated due to</w:t>
      </w:r>
      <w:r w:rsidR="00F375FA">
        <w:rPr>
          <w:rFonts w:ascii="Arial" w:hAnsi="Arial" w:cs="Arial"/>
          <w:color w:val="000000"/>
          <w:sz w:val="22"/>
          <w:szCs w:val="22"/>
        </w:rPr>
        <w:t xml:space="preserve"> increasing competition in b</w:t>
      </w:r>
      <w:r w:rsidR="00F375FA" w:rsidRPr="00F375FA">
        <w:rPr>
          <w:rFonts w:ascii="Arial" w:hAnsi="Arial" w:cs="Arial"/>
          <w:color w:val="000000"/>
          <w:sz w:val="22"/>
          <w:szCs w:val="22"/>
        </w:rPr>
        <w:t xml:space="preserve">edroom and conference markets, limited growth and a change in procurement arrangements within NHS national boards.  </w:t>
      </w:r>
    </w:p>
    <w:p w:rsidR="00F375FA" w:rsidRPr="00F375FA" w:rsidRDefault="00F375FA" w:rsidP="00F375FA">
      <w:pPr>
        <w:rPr>
          <w:rFonts w:ascii="Arial" w:hAnsi="Arial" w:cs="Arial"/>
          <w:sz w:val="22"/>
          <w:szCs w:val="22"/>
        </w:rPr>
      </w:pPr>
    </w:p>
    <w:p w:rsidR="00F375FA" w:rsidRPr="00F375FA" w:rsidRDefault="00F375FA" w:rsidP="00F375FA">
      <w:pPr>
        <w:rPr>
          <w:rFonts w:ascii="Arial" w:hAnsi="Arial" w:cs="Arial"/>
          <w:sz w:val="22"/>
          <w:szCs w:val="22"/>
        </w:rPr>
      </w:pPr>
      <w:r w:rsidRPr="00F375FA">
        <w:rPr>
          <w:rFonts w:ascii="Arial" w:hAnsi="Arial" w:cs="Arial"/>
          <w:sz w:val="22"/>
          <w:szCs w:val="22"/>
        </w:rPr>
        <w:t>Whilst conference business in the final quarter of the year is strong, and will achieve budget, all income generating teams are focussed on maximising all opportunities and revenue streams.  The ‘Once for Scotland’ workstream recommendations, when implemented, should reverse this position but in the meantime we are disadvantaged in the current venue procurement process.</w:t>
      </w:r>
    </w:p>
    <w:p w:rsidR="00EA212D" w:rsidRPr="00F375FA" w:rsidRDefault="00EA212D" w:rsidP="00EA212D">
      <w:pPr>
        <w:tabs>
          <w:tab w:val="clear" w:pos="720"/>
          <w:tab w:val="clear" w:pos="1440"/>
          <w:tab w:val="clear" w:pos="2160"/>
          <w:tab w:val="clear" w:pos="2880"/>
          <w:tab w:val="clear" w:pos="4680"/>
          <w:tab w:val="clear" w:pos="5400"/>
          <w:tab w:val="clear" w:pos="9000"/>
        </w:tabs>
        <w:jc w:val="left"/>
        <w:rPr>
          <w:rFonts w:ascii="Arial" w:hAnsi="Arial" w:cs="Arial"/>
          <w:color w:val="000000"/>
          <w:sz w:val="22"/>
          <w:szCs w:val="22"/>
        </w:rPr>
      </w:pPr>
      <w:r w:rsidRPr="00F375FA">
        <w:rPr>
          <w:rFonts w:ascii="Arial" w:hAnsi="Arial" w:cs="Arial"/>
          <w:color w:val="000000"/>
          <w:sz w:val="22"/>
          <w:szCs w:val="22"/>
        </w:rPr>
        <w:tab/>
      </w:r>
      <w:r w:rsidRPr="00F375FA">
        <w:rPr>
          <w:rFonts w:ascii="Arial" w:hAnsi="Arial" w:cs="Arial"/>
          <w:color w:val="000000"/>
          <w:sz w:val="22"/>
          <w:szCs w:val="22"/>
        </w:rPr>
        <w:tab/>
      </w:r>
    </w:p>
    <w:p w:rsidR="00EA212D" w:rsidRPr="00F375FA" w:rsidRDefault="00EA212D" w:rsidP="00EA212D">
      <w:pPr>
        <w:jc w:val="left"/>
        <w:rPr>
          <w:rFonts w:ascii="Arial" w:hAnsi="Arial" w:cs="Arial"/>
          <w:sz w:val="22"/>
          <w:szCs w:val="22"/>
        </w:rPr>
      </w:pPr>
    </w:p>
    <w:p w:rsidR="00EA212D" w:rsidRPr="00F375FA" w:rsidRDefault="00EA212D" w:rsidP="00EA212D">
      <w:pPr>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0A49EC" w:rsidRDefault="000A49EC"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p>
    <w:p w:rsidR="00AC004A" w:rsidRPr="000A49EC" w:rsidRDefault="00AC004A" w:rsidP="000A49EC">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sz w:val="22"/>
          <w:szCs w:val="22"/>
        </w:rPr>
      </w:pPr>
      <w:r>
        <w:rPr>
          <w:rFonts w:ascii="Arial" w:hAnsi="Arial" w:cs="Arial"/>
          <w:b/>
          <w:sz w:val="22"/>
          <w:szCs w:val="22"/>
        </w:rPr>
        <w:lastRenderedPageBreak/>
        <w:t>Performance</w:t>
      </w:r>
    </w:p>
    <w:p w:rsidR="00AC004A" w:rsidRDefault="007762AE" w:rsidP="007762AE">
      <w:pPr>
        <w:rPr>
          <w:rFonts w:ascii="Arial" w:hAnsi="Arial" w:cs="Arial"/>
          <w:sz w:val="22"/>
          <w:szCs w:val="22"/>
        </w:rPr>
      </w:pPr>
      <w:r w:rsidRPr="00AC004A">
        <w:rPr>
          <w:rFonts w:ascii="Arial" w:hAnsi="Arial" w:cs="Arial"/>
          <w:sz w:val="22"/>
          <w:szCs w:val="22"/>
        </w:rPr>
        <w:t xml:space="preserve">In line with the guidance, we have completed the required template setting out our planned performance at March 2019, </w:t>
      </w:r>
      <w:r w:rsidR="00AC004A">
        <w:rPr>
          <w:rFonts w:ascii="Arial" w:hAnsi="Arial" w:cs="Arial"/>
          <w:sz w:val="22"/>
          <w:szCs w:val="22"/>
        </w:rPr>
        <w:t xml:space="preserve">identifying where non-recurring investment is required to improve performance. </w:t>
      </w:r>
    </w:p>
    <w:p w:rsidR="000A49EC" w:rsidRPr="00AC004A" w:rsidRDefault="000A49EC" w:rsidP="007762AE">
      <w:pPr>
        <w:rPr>
          <w:rFonts w:ascii="Arial" w:hAnsi="Arial" w:cs="Arial"/>
          <w:sz w:val="22"/>
          <w:szCs w:val="22"/>
        </w:rPr>
      </w:pPr>
    </w:p>
    <w:p w:rsidR="007762AE" w:rsidRPr="00AC004A" w:rsidRDefault="00AC004A" w:rsidP="007762AE">
      <w:pPr>
        <w:rPr>
          <w:rFonts w:ascii="Arial" w:hAnsi="Arial" w:cs="Arial"/>
          <w:sz w:val="22"/>
          <w:szCs w:val="22"/>
        </w:rPr>
      </w:pPr>
      <w:r>
        <w:rPr>
          <w:rFonts w:ascii="Arial" w:hAnsi="Arial" w:cs="Arial"/>
          <w:sz w:val="22"/>
          <w:szCs w:val="22"/>
        </w:rPr>
        <w:t>At Golden Jubilee</w:t>
      </w:r>
      <w:r w:rsidR="007762AE" w:rsidRPr="00AC004A">
        <w:rPr>
          <w:rFonts w:ascii="Arial" w:hAnsi="Arial" w:cs="Arial"/>
          <w:sz w:val="22"/>
          <w:szCs w:val="22"/>
        </w:rPr>
        <w:t xml:space="preserve"> we have robust structures and systems in place to manage performance, from daily </w:t>
      </w:r>
      <w:r>
        <w:rPr>
          <w:rFonts w:ascii="Arial" w:hAnsi="Arial" w:cs="Arial"/>
          <w:sz w:val="22"/>
          <w:szCs w:val="22"/>
        </w:rPr>
        <w:t>monitoring</w:t>
      </w:r>
      <w:r w:rsidR="007762AE" w:rsidRPr="00AC004A">
        <w:rPr>
          <w:rFonts w:ascii="Arial" w:hAnsi="Arial" w:cs="Arial"/>
          <w:sz w:val="22"/>
          <w:szCs w:val="22"/>
        </w:rPr>
        <w:t xml:space="preserve"> at operational level, through weekly management </w:t>
      </w:r>
      <w:r>
        <w:rPr>
          <w:rFonts w:ascii="Arial" w:hAnsi="Arial" w:cs="Arial"/>
          <w:sz w:val="22"/>
          <w:szCs w:val="22"/>
        </w:rPr>
        <w:t xml:space="preserve">meetings within Divisional Teams to our Performance and Planning Committee and Board. </w:t>
      </w:r>
      <w:r w:rsidR="007762AE" w:rsidRPr="00AC004A">
        <w:rPr>
          <w:rFonts w:ascii="Arial" w:hAnsi="Arial" w:cs="Arial"/>
          <w:sz w:val="22"/>
          <w:szCs w:val="22"/>
        </w:rPr>
        <w:t xml:space="preserve">We are also actively involved in national improvement programmes including Modernising Outpatients and </w:t>
      </w:r>
      <w:r>
        <w:rPr>
          <w:rFonts w:ascii="Arial" w:hAnsi="Arial" w:cs="Arial"/>
          <w:sz w:val="22"/>
          <w:szCs w:val="22"/>
        </w:rPr>
        <w:t>the Scottish Patient Flow Programme</w:t>
      </w:r>
      <w:r w:rsidR="007762AE" w:rsidRPr="00AC004A">
        <w:rPr>
          <w:rFonts w:ascii="Arial" w:hAnsi="Arial" w:cs="Arial"/>
          <w:sz w:val="22"/>
          <w:szCs w:val="22"/>
        </w:rPr>
        <w:t xml:space="preserve"> in order to </w:t>
      </w:r>
      <w:r>
        <w:rPr>
          <w:rFonts w:ascii="Arial" w:hAnsi="Arial" w:cs="Arial"/>
          <w:sz w:val="22"/>
          <w:szCs w:val="22"/>
        </w:rPr>
        <w:t>deliver</w:t>
      </w:r>
      <w:r w:rsidR="007762AE" w:rsidRPr="00AC004A">
        <w:rPr>
          <w:rFonts w:ascii="Arial" w:hAnsi="Arial" w:cs="Arial"/>
          <w:sz w:val="22"/>
          <w:szCs w:val="22"/>
        </w:rPr>
        <w:t xml:space="preserve"> improvements that will contribute to improved </w:t>
      </w:r>
      <w:r>
        <w:rPr>
          <w:rFonts w:ascii="Arial" w:hAnsi="Arial" w:cs="Arial"/>
          <w:sz w:val="22"/>
          <w:szCs w:val="22"/>
        </w:rPr>
        <w:t>management of capacity and demand.</w:t>
      </w:r>
    </w:p>
    <w:p w:rsidR="007762AE" w:rsidRPr="00AC004A" w:rsidRDefault="007762AE" w:rsidP="007762AE">
      <w:pPr>
        <w:rPr>
          <w:rFonts w:ascii="Arial" w:hAnsi="Arial" w:cs="Arial"/>
          <w:sz w:val="22"/>
          <w:szCs w:val="22"/>
        </w:rPr>
      </w:pPr>
    </w:p>
    <w:p w:rsidR="00CF2A5E" w:rsidRDefault="00CF2A5E">
      <w:pPr>
        <w:rPr>
          <w:rFonts w:ascii="Arial" w:hAnsi="Arial" w:cs="Arial"/>
          <w:sz w:val="22"/>
          <w:szCs w:val="22"/>
        </w:rPr>
      </w:pPr>
      <w:r>
        <w:rPr>
          <w:rFonts w:ascii="Arial" w:hAnsi="Arial" w:cs="Arial"/>
          <w:sz w:val="22"/>
          <w:szCs w:val="22"/>
        </w:rPr>
        <w:t>Our projected Access performance for the two speciality areas currently experiencing challenges in delivering the Treatment Time Guarantee is laid out in Annex 1.</w:t>
      </w:r>
    </w:p>
    <w:p w:rsidR="00CF2A5E" w:rsidRDefault="00CF2A5E">
      <w:pPr>
        <w:rPr>
          <w:rFonts w:ascii="Arial" w:hAnsi="Arial" w:cs="Arial"/>
          <w:sz w:val="22"/>
          <w:szCs w:val="22"/>
        </w:rPr>
      </w:pPr>
    </w:p>
    <w:p w:rsidR="000866D6" w:rsidRDefault="00AC004A">
      <w:pPr>
        <w:rPr>
          <w:rFonts w:ascii="Arial" w:hAnsi="Arial" w:cs="Arial"/>
          <w:sz w:val="22"/>
          <w:szCs w:val="22"/>
        </w:rPr>
      </w:pPr>
      <w:r>
        <w:rPr>
          <w:rFonts w:ascii="Arial" w:hAnsi="Arial" w:cs="Arial"/>
          <w:sz w:val="22"/>
          <w:szCs w:val="22"/>
        </w:rPr>
        <w:t>Through our Strategic Projects Group, we will place a priority on applying improvement support to the following operational areas which contribute to wider organisational access performance:</w:t>
      </w:r>
    </w:p>
    <w:p w:rsidR="00AC004A" w:rsidRDefault="00AC004A" w:rsidP="000A49EC">
      <w:pPr>
        <w:pStyle w:val="ListParagraph"/>
        <w:numPr>
          <w:ilvl w:val="0"/>
          <w:numId w:val="26"/>
        </w:numPr>
        <w:rPr>
          <w:rFonts w:ascii="Arial" w:hAnsi="Arial" w:cs="Arial"/>
          <w:sz w:val="22"/>
          <w:szCs w:val="22"/>
        </w:rPr>
      </w:pPr>
      <w:r>
        <w:rPr>
          <w:rFonts w:ascii="Arial" w:hAnsi="Arial" w:cs="Arial"/>
          <w:sz w:val="22"/>
          <w:szCs w:val="22"/>
        </w:rPr>
        <w:t>Radiology Service Review</w:t>
      </w:r>
      <w:r w:rsidR="00CF2A5E">
        <w:rPr>
          <w:rFonts w:ascii="Arial" w:hAnsi="Arial" w:cs="Arial"/>
          <w:sz w:val="22"/>
          <w:szCs w:val="22"/>
        </w:rPr>
        <w:t>;</w:t>
      </w:r>
    </w:p>
    <w:p w:rsidR="00AC004A" w:rsidRDefault="00AC004A" w:rsidP="000A49EC">
      <w:pPr>
        <w:pStyle w:val="ListParagraph"/>
        <w:numPr>
          <w:ilvl w:val="0"/>
          <w:numId w:val="26"/>
        </w:numPr>
        <w:rPr>
          <w:rFonts w:ascii="Arial" w:hAnsi="Arial" w:cs="Arial"/>
          <w:sz w:val="22"/>
          <w:szCs w:val="22"/>
        </w:rPr>
      </w:pPr>
      <w:r>
        <w:rPr>
          <w:rFonts w:ascii="Arial" w:hAnsi="Arial" w:cs="Arial"/>
          <w:sz w:val="22"/>
          <w:szCs w:val="22"/>
        </w:rPr>
        <w:t xml:space="preserve">CSPD (Central Sterilising </w:t>
      </w:r>
      <w:r w:rsidR="00CF2A5E">
        <w:rPr>
          <w:rFonts w:ascii="Arial" w:hAnsi="Arial" w:cs="Arial"/>
          <w:sz w:val="22"/>
          <w:szCs w:val="22"/>
        </w:rPr>
        <w:t xml:space="preserve">and Processing </w:t>
      </w:r>
      <w:r>
        <w:rPr>
          <w:rFonts w:ascii="Arial" w:hAnsi="Arial" w:cs="Arial"/>
          <w:sz w:val="22"/>
          <w:szCs w:val="22"/>
        </w:rPr>
        <w:t>Department)</w:t>
      </w:r>
      <w:r w:rsidR="00CF2A5E">
        <w:rPr>
          <w:rFonts w:ascii="Arial" w:hAnsi="Arial" w:cs="Arial"/>
          <w:sz w:val="22"/>
          <w:szCs w:val="22"/>
        </w:rPr>
        <w:t xml:space="preserve"> Capacity;</w:t>
      </w:r>
    </w:p>
    <w:p w:rsidR="00CF2A5E" w:rsidRDefault="00CF2A5E" w:rsidP="000A49EC">
      <w:pPr>
        <w:pStyle w:val="ListParagraph"/>
        <w:numPr>
          <w:ilvl w:val="0"/>
          <w:numId w:val="26"/>
        </w:numPr>
        <w:rPr>
          <w:rFonts w:ascii="Arial" w:hAnsi="Arial" w:cs="Arial"/>
          <w:sz w:val="22"/>
          <w:szCs w:val="22"/>
        </w:rPr>
      </w:pPr>
      <w:r>
        <w:rPr>
          <w:rFonts w:ascii="Arial" w:hAnsi="Arial" w:cs="Arial"/>
          <w:sz w:val="22"/>
          <w:szCs w:val="22"/>
        </w:rPr>
        <w:t>Day Surgery; and</w:t>
      </w:r>
    </w:p>
    <w:p w:rsidR="009F787D" w:rsidRDefault="00CF2A5E" w:rsidP="000A49EC">
      <w:pPr>
        <w:pStyle w:val="ListParagraph"/>
        <w:numPr>
          <w:ilvl w:val="0"/>
          <w:numId w:val="26"/>
        </w:numPr>
        <w:rPr>
          <w:rFonts w:ascii="Arial" w:hAnsi="Arial" w:cs="Arial"/>
          <w:sz w:val="22"/>
          <w:szCs w:val="22"/>
        </w:rPr>
      </w:pPr>
      <w:r>
        <w:rPr>
          <w:rFonts w:ascii="Arial" w:hAnsi="Arial" w:cs="Arial"/>
          <w:sz w:val="22"/>
          <w:szCs w:val="22"/>
        </w:rPr>
        <w:t>Bed management and discharge planning.</w:t>
      </w:r>
    </w:p>
    <w:p w:rsidR="009F787D" w:rsidRPr="009F787D" w:rsidRDefault="009F787D" w:rsidP="009F787D">
      <w:pPr>
        <w:rPr>
          <w:lang w:val="en-US"/>
        </w:rPr>
      </w:pPr>
    </w:p>
    <w:p w:rsidR="000A49EC" w:rsidRDefault="000A49EC" w:rsidP="000A49EC">
      <w:pPr>
        <w:rPr>
          <w:rFonts w:ascii="Arial" w:hAnsi="Arial" w:cs="Arial"/>
          <w:sz w:val="22"/>
          <w:szCs w:val="22"/>
        </w:rPr>
      </w:pPr>
      <w:r>
        <w:rPr>
          <w:rFonts w:ascii="Arial" w:hAnsi="Arial" w:cs="Arial"/>
          <w:sz w:val="22"/>
          <w:szCs w:val="22"/>
        </w:rPr>
        <w:t>We are also undertaking focussed improvement work to manage capacity and demand pressures in our critical care units.</w:t>
      </w:r>
    </w:p>
    <w:p w:rsidR="009F787D" w:rsidRDefault="009F787D" w:rsidP="009F787D">
      <w:pPr>
        <w:rPr>
          <w:lang w:val="en-US"/>
        </w:rPr>
      </w:pPr>
    </w:p>
    <w:p w:rsidR="000A49EC" w:rsidRDefault="000A49EC" w:rsidP="009F787D">
      <w:pPr>
        <w:rPr>
          <w:lang w:val="en-US"/>
        </w:rPr>
      </w:pPr>
    </w:p>
    <w:p w:rsidR="000A49EC" w:rsidRDefault="000A49EC" w:rsidP="009F787D">
      <w:pPr>
        <w:rPr>
          <w:rFonts w:ascii="Arial" w:hAnsi="Arial" w:cs="Arial"/>
          <w:b/>
          <w:sz w:val="22"/>
          <w:szCs w:val="22"/>
          <w:lang w:val="en-US"/>
        </w:rPr>
      </w:pPr>
      <w:r>
        <w:rPr>
          <w:rFonts w:ascii="Arial" w:hAnsi="Arial" w:cs="Arial"/>
          <w:b/>
          <w:sz w:val="22"/>
          <w:szCs w:val="22"/>
          <w:lang w:val="en-US"/>
        </w:rPr>
        <w:t>LDP Standards</w:t>
      </w:r>
    </w:p>
    <w:p w:rsidR="000A49EC" w:rsidRDefault="000A49EC" w:rsidP="009F787D">
      <w:pPr>
        <w:rPr>
          <w:rFonts w:ascii="Arial" w:hAnsi="Arial" w:cs="Arial"/>
          <w:b/>
          <w:sz w:val="22"/>
          <w:szCs w:val="22"/>
          <w:lang w:val="en-US"/>
        </w:rPr>
      </w:pPr>
    </w:p>
    <w:p w:rsidR="000A49EC" w:rsidRDefault="000A49EC" w:rsidP="009F787D">
      <w:pPr>
        <w:rPr>
          <w:rFonts w:ascii="Arial" w:hAnsi="Arial" w:cs="Arial"/>
          <w:sz w:val="22"/>
          <w:szCs w:val="22"/>
          <w:lang w:val="en-US"/>
        </w:rPr>
      </w:pPr>
      <w:r>
        <w:rPr>
          <w:rFonts w:ascii="Arial" w:hAnsi="Arial" w:cs="Arial"/>
          <w:sz w:val="22"/>
          <w:szCs w:val="22"/>
          <w:lang w:val="en-US"/>
        </w:rPr>
        <w:t>Although we are not required to report progress on the full range of Local Delivery Plan Standards, we are continuing to work deliver planned performance for the following LDP standards:</w:t>
      </w:r>
    </w:p>
    <w:p w:rsidR="000A49EC" w:rsidRDefault="000A49EC" w:rsidP="009F787D">
      <w:pPr>
        <w:rPr>
          <w:rFonts w:ascii="Arial" w:hAnsi="Arial" w:cs="Arial"/>
          <w:sz w:val="22"/>
          <w:szCs w:val="22"/>
          <w:lang w:val="en-US"/>
        </w:rPr>
      </w:pPr>
    </w:p>
    <w:p w:rsidR="000A49EC" w:rsidRDefault="000A49EC" w:rsidP="000A49EC">
      <w:pPr>
        <w:pStyle w:val="ListParagraph"/>
        <w:numPr>
          <w:ilvl w:val="0"/>
          <w:numId w:val="50"/>
        </w:numPr>
        <w:autoSpaceDE w:val="0"/>
        <w:autoSpaceDN w:val="0"/>
        <w:adjustRightInd w:val="0"/>
        <w:rPr>
          <w:rFonts w:ascii="Arial" w:hAnsi="Arial" w:cs="Arial"/>
          <w:bCs/>
          <w:sz w:val="22"/>
          <w:szCs w:val="22"/>
        </w:rPr>
      </w:pPr>
      <w:r w:rsidRPr="000A49EC">
        <w:rPr>
          <w:rFonts w:ascii="Arial" w:hAnsi="Arial" w:cs="Arial"/>
          <w:bCs/>
          <w:sz w:val="22"/>
          <w:szCs w:val="22"/>
        </w:rPr>
        <w:t xml:space="preserve">31 days from decision to treat – lung cancer (95%) </w:t>
      </w:r>
    </w:p>
    <w:p w:rsidR="000A49EC" w:rsidRDefault="000A49EC" w:rsidP="000A49EC">
      <w:pPr>
        <w:pStyle w:val="ListParagraph"/>
        <w:numPr>
          <w:ilvl w:val="0"/>
          <w:numId w:val="50"/>
        </w:numPr>
        <w:autoSpaceDE w:val="0"/>
        <w:autoSpaceDN w:val="0"/>
        <w:adjustRightInd w:val="0"/>
        <w:rPr>
          <w:rFonts w:ascii="Arial" w:hAnsi="Arial" w:cs="Arial"/>
          <w:bCs/>
          <w:sz w:val="22"/>
          <w:szCs w:val="22"/>
        </w:rPr>
      </w:pPr>
      <w:r w:rsidRPr="000A49EC">
        <w:rPr>
          <w:rFonts w:ascii="Arial" w:hAnsi="Arial" w:cs="Arial"/>
          <w:bCs/>
          <w:sz w:val="22"/>
          <w:szCs w:val="22"/>
        </w:rPr>
        <w:t xml:space="preserve">12 weeks Treatment Time Guarantee (TTG 100%) </w:t>
      </w:r>
    </w:p>
    <w:p w:rsidR="000A49EC" w:rsidRDefault="000A49EC" w:rsidP="000A49EC">
      <w:pPr>
        <w:pStyle w:val="ListParagraph"/>
        <w:numPr>
          <w:ilvl w:val="0"/>
          <w:numId w:val="50"/>
        </w:numPr>
        <w:autoSpaceDE w:val="0"/>
        <w:autoSpaceDN w:val="0"/>
        <w:adjustRightInd w:val="0"/>
        <w:rPr>
          <w:rFonts w:ascii="Arial" w:hAnsi="Arial" w:cs="Arial"/>
          <w:bCs/>
          <w:sz w:val="22"/>
          <w:szCs w:val="22"/>
        </w:rPr>
      </w:pPr>
      <w:r w:rsidRPr="000A49EC">
        <w:rPr>
          <w:rFonts w:ascii="Arial" w:hAnsi="Arial" w:cs="Arial"/>
          <w:bCs/>
          <w:sz w:val="22"/>
          <w:szCs w:val="22"/>
        </w:rPr>
        <w:t xml:space="preserve">18 weeks Referral to Treatment (RTT 90%) </w:t>
      </w:r>
    </w:p>
    <w:p w:rsidR="000A49EC" w:rsidRDefault="000A49EC" w:rsidP="000A49EC">
      <w:pPr>
        <w:pStyle w:val="ListParagraph"/>
        <w:numPr>
          <w:ilvl w:val="0"/>
          <w:numId w:val="50"/>
        </w:numPr>
        <w:autoSpaceDE w:val="0"/>
        <w:autoSpaceDN w:val="0"/>
        <w:adjustRightInd w:val="0"/>
        <w:rPr>
          <w:rFonts w:ascii="Arial" w:hAnsi="Arial" w:cs="Arial"/>
          <w:bCs/>
          <w:sz w:val="22"/>
          <w:szCs w:val="22"/>
        </w:rPr>
      </w:pPr>
      <w:r w:rsidRPr="000A49EC">
        <w:rPr>
          <w:rFonts w:ascii="Arial" w:hAnsi="Arial" w:cs="Arial"/>
          <w:bCs/>
          <w:sz w:val="22"/>
          <w:szCs w:val="22"/>
        </w:rPr>
        <w:t xml:space="preserve">12 weeks for first outpatient appointment (95% with stretch </w:t>
      </w:r>
      <w:r>
        <w:rPr>
          <w:rFonts w:ascii="Arial" w:hAnsi="Arial" w:cs="Arial"/>
          <w:bCs/>
          <w:sz w:val="22"/>
          <w:szCs w:val="22"/>
        </w:rPr>
        <w:t xml:space="preserve">target of </w:t>
      </w:r>
      <w:r w:rsidRPr="000A49EC">
        <w:rPr>
          <w:rFonts w:ascii="Arial" w:hAnsi="Arial" w:cs="Arial"/>
          <w:bCs/>
          <w:sz w:val="22"/>
          <w:szCs w:val="22"/>
        </w:rPr>
        <w:t xml:space="preserve">100%) </w:t>
      </w:r>
    </w:p>
    <w:p w:rsidR="000A49EC" w:rsidRDefault="000A49EC" w:rsidP="000A49EC">
      <w:pPr>
        <w:pStyle w:val="ListParagraph"/>
        <w:numPr>
          <w:ilvl w:val="0"/>
          <w:numId w:val="50"/>
        </w:numPr>
        <w:autoSpaceDE w:val="0"/>
        <w:autoSpaceDN w:val="0"/>
        <w:adjustRightInd w:val="0"/>
        <w:rPr>
          <w:rFonts w:ascii="Arial" w:hAnsi="Arial" w:cs="Arial"/>
          <w:bCs/>
          <w:sz w:val="22"/>
          <w:szCs w:val="22"/>
        </w:rPr>
      </w:pPr>
      <w:r w:rsidRPr="000A49EC">
        <w:rPr>
          <w:rFonts w:ascii="Arial" w:hAnsi="Arial" w:cs="Arial"/>
          <w:bCs/>
          <w:sz w:val="22"/>
          <w:szCs w:val="22"/>
        </w:rPr>
        <w:t>Clostridium difficile infections per 1000 occupied bed days (0.32)</w:t>
      </w:r>
    </w:p>
    <w:p w:rsidR="000A49EC" w:rsidRDefault="000A49EC" w:rsidP="000A49EC">
      <w:pPr>
        <w:pStyle w:val="ListParagraph"/>
        <w:numPr>
          <w:ilvl w:val="0"/>
          <w:numId w:val="50"/>
        </w:numPr>
        <w:autoSpaceDE w:val="0"/>
        <w:autoSpaceDN w:val="0"/>
        <w:adjustRightInd w:val="0"/>
        <w:rPr>
          <w:rFonts w:ascii="Arial" w:hAnsi="Arial" w:cs="Arial"/>
          <w:bCs/>
          <w:sz w:val="22"/>
          <w:szCs w:val="22"/>
        </w:rPr>
      </w:pPr>
      <w:r w:rsidRPr="000A49EC">
        <w:rPr>
          <w:rFonts w:ascii="Arial" w:hAnsi="Arial" w:cs="Arial"/>
          <w:bCs/>
          <w:sz w:val="22"/>
          <w:szCs w:val="22"/>
        </w:rPr>
        <w:t>SAB infections per 1000 acute occupied bed days (0.24)</w:t>
      </w:r>
    </w:p>
    <w:p w:rsidR="000A49EC" w:rsidRDefault="000A49EC" w:rsidP="000A49EC">
      <w:pPr>
        <w:pStyle w:val="ListParagraph"/>
        <w:numPr>
          <w:ilvl w:val="0"/>
          <w:numId w:val="50"/>
        </w:numPr>
        <w:autoSpaceDE w:val="0"/>
        <w:autoSpaceDN w:val="0"/>
        <w:adjustRightInd w:val="0"/>
        <w:rPr>
          <w:rFonts w:ascii="Arial" w:hAnsi="Arial" w:cs="Arial"/>
          <w:bCs/>
          <w:sz w:val="22"/>
          <w:szCs w:val="22"/>
        </w:rPr>
      </w:pPr>
      <w:r w:rsidRPr="000A49EC">
        <w:rPr>
          <w:rFonts w:ascii="Arial" w:hAnsi="Arial" w:cs="Arial"/>
          <w:bCs/>
          <w:sz w:val="22"/>
          <w:szCs w:val="22"/>
        </w:rPr>
        <w:t>Sickness absence (4%)</w:t>
      </w:r>
    </w:p>
    <w:p w:rsidR="000A49EC" w:rsidRPr="000A49EC" w:rsidRDefault="000A49EC" w:rsidP="000A49EC">
      <w:pPr>
        <w:pStyle w:val="ListParagraph"/>
        <w:numPr>
          <w:ilvl w:val="0"/>
          <w:numId w:val="50"/>
        </w:numPr>
        <w:autoSpaceDE w:val="0"/>
        <w:autoSpaceDN w:val="0"/>
        <w:adjustRightInd w:val="0"/>
        <w:rPr>
          <w:rFonts w:ascii="Arial" w:hAnsi="Arial" w:cs="Arial"/>
          <w:bCs/>
          <w:sz w:val="22"/>
          <w:szCs w:val="22"/>
        </w:rPr>
      </w:pPr>
      <w:r w:rsidRPr="000A49EC">
        <w:rPr>
          <w:rFonts w:ascii="Arial" w:hAnsi="Arial" w:cs="Arial"/>
          <w:bCs/>
          <w:sz w:val="22"/>
          <w:szCs w:val="22"/>
        </w:rPr>
        <w:t>Operate within agreed revenue resource limit; capital resource limit; and meet cash requirement</w:t>
      </w:r>
    </w:p>
    <w:p w:rsidR="000A49EC" w:rsidRPr="000A49EC" w:rsidRDefault="000A49EC" w:rsidP="009F787D">
      <w:pPr>
        <w:rPr>
          <w:rFonts w:ascii="Arial" w:hAnsi="Arial" w:cs="Arial"/>
          <w:sz w:val="22"/>
          <w:szCs w:val="22"/>
          <w:lang w:val="en-US"/>
        </w:rPr>
      </w:pPr>
    </w:p>
    <w:p w:rsidR="009F787D" w:rsidRPr="009F787D" w:rsidRDefault="009F787D" w:rsidP="009F787D">
      <w:pPr>
        <w:rPr>
          <w:lang w:val="en-US"/>
        </w:rPr>
      </w:pPr>
    </w:p>
    <w:p w:rsidR="009F787D" w:rsidRPr="009F787D" w:rsidRDefault="009F787D" w:rsidP="009F787D">
      <w:pPr>
        <w:rPr>
          <w:lang w:val="en-US"/>
        </w:rPr>
      </w:pPr>
    </w:p>
    <w:p w:rsidR="009F787D" w:rsidRPr="009F787D" w:rsidRDefault="009F787D" w:rsidP="009F787D">
      <w:pPr>
        <w:rPr>
          <w:lang w:val="en-US"/>
        </w:rPr>
      </w:pPr>
    </w:p>
    <w:p w:rsidR="009F787D" w:rsidRPr="009F787D" w:rsidRDefault="009F787D" w:rsidP="009F787D">
      <w:pPr>
        <w:rPr>
          <w:lang w:val="en-US"/>
        </w:rPr>
      </w:pPr>
    </w:p>
    <w:p w:rsidR="009F787D" w:rsidRPr="009F787D" w:rsidRDefault="009F787D" w:rsidP="009F787D">
      <w:pPr>
        <w:rPr>
          <w:lang w:val="en-US"/>
        </w:rPr>
      </w:pPr>
    </w:p>
    <w:p w:rsidR="009F787D" w:rsidRPr="009F787D" w:rsidRDefault="009F787D" w:rsidP="009F787D">
      <w:pPr>
        <w:rPr>
          <w:lang w:val="en-US"/>
        </w:rPr>
      </w:pPr>
    </w:p>
    <w:p w:rsidR="009F787D" w:rsidRPr="009F787D" w:rsidRDefault="009F787D" w:rsidP="009F787D">
      <w:pPr>
        <w:rPr>
          <w:lang w:val="en-US"/>
        </w:rPr>
      </w:pPr>
    </w:p>
    <w:p w:rsidR="009F787D" w:rsidRPr="009F787D" w:rsidRDefault="009F787D" w:rsidP="009F787D">
      <w:pPr>
        <w:rPr>
          <w:lang w:val="en-US"/>
        </w:rPr>
      </w:pPr>
    </w:p>
    <w:p w:rsidR="009F787D" w:rsidRPr="009F787D" w:rsidRDefault="009F787D" w:rsidP="009F787D">
      <w:pPr>
        <w:rPr>
          <w:lang w:val="en-US"/>
        </w:rPr>
      </w:pPr>
    </w:p>
    <w:p w:rsidR="000A49EC" w:rsidRDefault="000A49EC" w:rsidP="000A49EC">
      <w:pPr>
        <w:tabs>
          <w:tab w:val="clear" w:pos="720"/>
          <w:tab w:val="clear" w:pos="1440"/>
          <w:tab w:val="clear" w:pos="2160"/>
          <w:tab w:val="clear" w:pos="2880"/>
          <w:tab w:val="clear" w:pos="4680"/>
          <w:tab w:val="clear" w:pos="5400"/>
          <w:tab w:val="clear" w:pos="9000"/>
        </w:tabs>
        <w:rPr>
          <w:lang w:val="en-US"/>
        </w:rPr>
      </w:pPr>
    </w:p>
    <w:p w:rsidR="00FE33F8" w:rsidRPr="000A49EC" w:rsidRDefault="00FE33F8" w:rsidP="000A49EC">
      <w:pPr>
        <w:tabs>
          <w:tab w:val="clear" w:pos="720"/>
          <w:tab w:val="clear" w:pos="1440"/>
          <w:tab w:val="clear" w:pos="2160"/>
          <w:tab w:val="clear" w:pos="2880"/>
          <w:tab w:val="clear" w:pos="4680"/>
          <w:tab w:val="clear" w:pos="5400"/>
          <w:tab w:val="clear" w:pos="9000"/>
        </w:tabs>
        <w:rPr>
          <w:b/>
          <w:lang w:val="en-US"/>
        </w:rPr>
      </w:pPr>
      <w:r w:rsidRPr="000A49EC">
        <w:rPr>
          <w:rFonts w:ascii="Arial" w:hAnsi="Arial" w:cs="Arial"/>
          <w:b/>
          <w:sz w:val="22"/>
          <w:szCs w:val="22"/>
        </w:rPr>
        <w:lastRenderedPageBreak/>
        <w:t>Financial Plan</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 xml:space="preserve">Financial Planning is an integral part of the Annual Operational Plan (previously the Local Delivery Plan - LDP) process. As part of this process each Board is required to submit an Operational Plan to Scottish Government by 28 February 2018. </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 xml:space="preserve">To support </w:t>
      </w:r>
      <w:r>
        <w:rPr>
          <w:rFonts w:ascii="Arial" w:hAnsi="Arial" w:cs="Arial"/>
          <w:sz w:val="22"/>
          <w:szCs w:val="22"/>
        </w:rPr>
        <w:t xml:space="preserve">this, </w:t>
      </w:r>
      <w:r w:rsidRPr="00D312A9">
        <w:rPr>
          <w:rFonts w:ascii="Arial" w:hAnsi="Arial" w:cs="Arial"/>
          <w:sz w:val="22"/>
          <w:szCs w:val="22"/>
        </w:rPr>
        <w:t>a high level financial appendix as described in this paper has to be submitted with the operational plan. In addition the Board is required to submit a detailed financial plan by the 9</w:t>
      </w:r>
      <w:r w:rsidRPr="00D312A9">
        <w:rPr>
          <w:rFonts w:ascii="Arial" w:hAnsi="Arial" w:cs="Arial"/>
          <w:sz w:val="22"/>
          <w:szCs w:val="22"/>
          <w:vertAlign w:val="superscript"/>
        </w:rPr>
        <w:t>th</w:t>
      </w:r>
      <w:r w:rsidRPr="00D312A9">
        <w:rPr>
          <w:rFonts w:ascii="Arial" w:hAnsi="Arial" w:cs="Arial"/>
          <w:sz w:val="22"/>
          <w:szCs w:val="22"/>
        </w:rPr>
        <w:t xml:space="preserve"> March. This will provide more detail on the funding assumptions, detail of efficiency schemes and the associated risks. </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The National Waiting Times Centre NHS Board is forecast to meet their statutory financial targets as set out for March 2018 financial year end with no significant risks highlighted. These include the following limits which must not be exceeded:</w:t>
      </w:r>
    </w:p>
    <w:p w:rsidR="00FE33F8" w:rsidRPr="00D312A9" w:rsidRDefault="00FE33F8" w:rsidP="00FE33F8">
      <w:pPr>
        <w:rPr>
          <w:rFonts w:ascii="Arial" w:hAnsi="Arial" w:cs="Arial"/>
          <w:sz w:val="22"/>
          <w:szCs w:val="22"/>
        </w:rPr>
      </w:pPr>
    </w:p>
    <w:p w:rsidR="00FE33F8" w:rsidRPr="00D312A9" w:rsidRDefault="00FE33F8" w:rsidP="000A49EC">
      <w:pPr>
        <w:numPr>
          <w:ilvl w:val="0"/>
          <w:numId w:val="33"/>
        </w:numPr>
        <w:tabs>
          <w:tab w:val="clear" w:pos="720"/>
          <w:tab w:val="clear" w:pos="1440"/>
          <w:tab w:val="clear" w:pos="2160"/>
          <w:tab w:val="clear" w:pos="2880"/>
          <w:tab w:val="clear" w:pos="4680"/>
          <w:tab w:val="clear" w:pos="5400"/>
          <w:tab w:val="clear" w:pos="9000"/>
          <w:tab w:val="num" w:pos="1080"/>
        </w:tabs>
        <w:spacing w:line="240" w:lineRule="auto"/>
        <w:ind w:left="0"/>
        <w:jc w:val="left"/>
        <w:rPr>
          <w:rFonts w:ascii="Arial" w:hAnsi="Arial" w:cs="Arial"/>
          <w:sz w:val="22"/>
          <w:szCs w:val="22"/>
        </w:rPr>
      </w:pPr>
      <w:r w:rsidRPr="00D312A9">
        <w:rPr>
          <w:rFonts w:ascii="Arial" w:hAnsi="Arial" w:cs="Arial"/>
          <w:sz w:val="22"/>
          <w:szCs w:val="22"/>
        </w:rPr>
        <w:t>Revenue Resource Limit – resource funding for net revenue expenditure allocated by the Scottish Government for ongoing operations</w:t>
      </w:r>
    </w:p>
    <w:p w:rsidR="00FE33F8" w:rsidRPr="00D312A9" w:rsidRDefault="00FE33F8" w:rsidP="000A49EC">
      <w:pPr>
        <w:numPr>
          <w:ilvl w:val="0"/>
          <w:numId w:val="33"/>
        </w:numPr>
        <w:tabs>
          <w:tab w:val="clear" w:pos="720"/>
          <w:tab w:val="clear" w:pos="1440"/>
          <w:tab w:val="clear" w:pos="2160"/>
          <w:tab w:val="clear" w:pos="2880"/>
          <w:tab w:val="clear" w:pos="4680"/>
          <w:tab w:val="clear" w:pos="5400"/>
          <w:tab w:val="clear" w:pos="9000"/>
          <w:tab w:val="num" w:pos="1080"/>
        </w:tabs>
        <w:spacing w:line="240" w:lineRule="auto"/>
        <w:ind w:left="0"/>
        <w:jc w:val="left"/>
        <w:rPr>
          <w:rFonts w:ascii="Arial" w:hAnsi="Arial" w:cs="Arial"/>
          <w:sz w:val="22"/>
          <w:szCs w:val="22"/>
        </w:rPr>
      </w:pPr>
      <w:r w:rsidRPr="00D312A9">
        <w:rPr>
          <w:rFonts w:ascii="Arial" w:hAnsi="Arial" w:cs="Arial"/>
          <w:sz w:val="22"/>
          <w:szCs w:val="22"/>
        </w:rPr>
        <w:t>Capital Resource Limit - resource funding for net capital expenditure allocated by the Scottish Government for investment in fixed assets</w:t>
      </w:r>
    </w:p>
    <w:p w:rsidR="00FE33F8" w:rsidRPr="00D312A9" w:rsidRDefault="00FE33F8" w:rsidP="000A49EC">
      <w:pPr>
        <w:numPr>
          <w:ilvl w:val="0"/>
          <w:numId w:val="33"/>
        </w:numPr>
        <w:tabs>
          <w:tab w:val="clear" w:pos="720"/>
          <w:tab w:val="clear" w:pos="1440"/>
          <w:tab w:val="clear" w:pos="2160"/>
          <w:tab w:val="clear" w:pos="2880"/>
          <w:tab w:val="clear" w:pos="4680"/>
          <w:tab w:val="clear" w:pos="5400"/>
          <w:tab w:val="clear" w:pos="9000"/>
          <w:tab w:val="num" w:pos="1080"/>
        </w:tabs>
        <w:spacing w:line="240" w:lineRule="auto"/>
        <w:ind w:left="0"/>
        <w:jc w:val="left"/>
        <w:rPr>
          <w:rFonts w:ascii="Arial" w:hAnsi="Arial" w:cs="Arial"/>
          <w:sz w:val="22"/>
          <w:szCs w:val="22"/>
        </w:rPr>
      </w:pPr>
      <w:r w:rsidRPr="00D312A9">
        <w:rPr>
          <w:rFonts w:ascii="Arial" w:hAnsi="Arial" w:cs="Arial"/>
          <w:sz w:val="22"/>
          <w:szCs w:val="22"/>
        </w:rPr>
        <w:t>Cash Requirement – cash required to fund the net payments for all ongoing operations and capital investment</w:t>
      </w:r>
    </w:p>
    <w:p w:rsidR="00FE33F8" w:rsidRPr="00D312A9" w:rsidRDefault="00FE33F8" w:rsidP="00FE33F8">
      <w:pPr>
        <w:rPr>
          <w:rFonts w:ascii="Arial" w:hAnsi="Arial" w:cs="Arial"/>
          <w:sz w:val="22"/>
          <w:szCs w:val="22"/>
        </w:rPr>
      </w:pPr>
      <w:r w:rsidRPr="00D312A9">
        <w:rPr>
          <w:rFonts w:ascii="Arial" w:hAnsi="Arial" w:cs="Arial"/>
          <w:sz w:val="22"/>
          <w:szCs w:val="22"/>
        </w:rPr>
        <w:tab/>
      </w:r>
    </w:p>
    <w:p w:rsidR="00FE33F8" w:rsidRPr="00D312A9" w:rsidRDefault="00FE33F8" w:rsidP="00FE33F8">
      <w:pPr>
        <w:rPr>
          <w:rFonts w:ascii="Arial" w:hAnsi="Arial" w:cs="Arial"/>
          <w:sz w:val="22"/>
          <w:szCs w:val="22"/>
        </w:rPr>
      </w:pPr>
      <w:r w:rsidRPr="00D312A9">
        <w:rPr>
          <w:rFonts w:ascii="Arial" w:hAnsi="Arial" w:cs="Arial"/>
          <w:sz w:val="22"/>
          <w:szCs w:val="22"/>
        </w:rPr>
        <w:t xml:space="preserve">In addition to this there is a requirement to generate efficiency savings year on year both in terms of cash releasing savings to match the increased costs and productivity savings to deliver against the increased demands of patient care including complexity, activity increases and the requirement to continually invest in technology and quality improvements. </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Year on year the Board has successfully achieved or delivered in excess on its challenging efficiency targets.  2017/18 Efficiency savings delivered as at December 2017 were £3.48m against an LDP target of £3.38m and with our forecast delivering savings of £4.5m.</w:t>
      </w:r>
    </w:p>
    <w:p w:rsidR="00FE33F8" w:rsidRPr="00D312A9" w:rsidRDefault="00FE33F8" w:rsidP="00FE33F8">
      <w:pPr>
        <w:rPr>
          <w:rFonts w:ascii="Arial" w:hAnsi="Arial" w:cs="Arial"/>
          <w:sz w:val="22"/>
          <w:szCs w:val="22"/>
        </w:rPr>
      </w:pPr>
    </w:p>
    <w:p w:rsidR="00FE33F8" w:rsidRPr="00FE33F8" w:rsidRDefault="00FE33F8" w:rsidP="000A49EC">
      <w:pPr>
        <w:pStyle w:val="Heading4"/>
        <w:keepLines w:val="0"/>
        <w:numPr>
          <w:ilvl w:val="0"/>
          <w:numId w:val="32"/>
        </w:numPr>
        <w:tabs>
          <w:tab w:val="clear" w:pos="720"/>
          <w:tab w:val="clear" w:pos="1440"/>
          <w:tab w:val="clear" w:pos="2160"/>
          <w:tab w:val="clear" w:pos="2880"/>
          <w:tab w:val="clear" w:pos="4680"/>
          <w:tab w:val="clear" w:pos="5400"/>
          <w:tab w:val="clear" w:pos="9000"/>
        </w:tabs>
        <w:spacing w:before="0" w:line="240" w:lineRule="auto"/>
        <w:ind w:left="0"/>
        <w:jc w:val="left"/>
        <w:rPr>
          <w:rFonts w:ascii="Arial" w:hAnsi="Arial" w:cs="Arial"/>
          <w:i w:val="0"/>
          <w:color w:val="auto"/>
          <w:sz w:val="22"/>
          <w:szCs w:val="22"/>
        </w:rPr>
      </w:pPr>
      <w:r w:rsidRPr="00FE33F8">
        <w:rPr>
          <w:rFonts w:ascii="Arial" w:hAnsi="Arial" w:cs="Arial"/>
          <w:i w:val="0"/>
          <w:color w:val="auto"/>
          <w:sz w:val="22"/>
          <w:szCs w:val="22"/>
        </w:rPr>
        <w:t>2018/19 Scottish Government Budget</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The financial plan incorporates the Scottish Government Pay Policy which recommends a 3% pay increase for public sector workers earning £30,000 or less and a cap of 2% on the increase pay bill for staff earning more than £30,000. There will be a cap on pay applied for highest paid, with a maximum cash increase of £1,600 for those earning above £80,000. The final pay settlement for NHS staff will of course be subject to the NHS pay reviews process as in previous years.</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 xml:space="preserve">The Scottish Budget announced in December reflects the commitment that </w:t>
      </w:r>
    </w:p>
    <w:p w:rsidR="00FE33F8" w:rsidRPr="00D312A9" w:rsidRDefault="00FE33F8" w:rsidP="00FE33F8">
      <w:pPr>
        <w:rPr>
          <w:rFonts w:ascii="Arial" w:hAnsi="Arial" w:cs="Arial"/>
          <w:sz w:val="22"/>
          <w:szCs w:val="22"/>
        </w:rPr>
      </w:pPr>
      <w:r w:rsidRPr="00D312A9">
        <w:rPr>
          <w:rFonts w:ascii="Arial" w:hAnsi="Arial" w:cs="Arial"/>
          <w:sz w:val="22"/>
          <w:szCs w:val="22"/>
        </w:rPr>
        <w:t>more than half of frontline spending will be in community health services by the end of this parliament. The 2018-19 funding is designed to support a further shift in the share of the frontline NHS budget dedicated to mental health and to primary, community and social care. It is expected that NHS Boards and Integration Authorities contribute to this Programme for Government commitment and it will be essential that this is clearly evidenced as part of plans for 2018-19. Whilst this is not directly relevant to this Board all opportunities to support this will be included within the Board financial and local delivery plans.</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The key points from the Scottish budget announced that are reflected within the Board financial plans for 2018/19 are:</w:t>
      </w:r>
    </w:p>
    <w:p w:rsidR="00FE33F8" w:rsidRPr="00D312A9" w:rsidRDefault="00FE33F8" w:rsidP="00FE33F8">
      <w:pPr>
        <w:rPr>
          <w:rFonts w:ascii="Arial" w:hAnsi="Arial" w:cs="Arial"/>
          <w:sz w:val="22"/>
          <w:szCs w:val="22"/>
        </w:rPr>
      </w:pPr>
    </w:p>
    <w:p w:rsidR="00FE33F8" w:rsidRPr="00D312A9" w:rsidRDefault="00FE33F8" w:rsidP="000A49EC">
      <w:pPr>
        <w:pStyle w:val="ListParagraph"/>
        <w:numPr>
          <w:ilvl w:val="0"/>
          <w:numId w:val="34"/>
        </w:numPr>
        <w:spacing w:after="200" w:line="276" w:lineRule="auto"/>
        <w:ind w:left="0"/>
        <w:rPr>
          <w:rFonts w:ascii="Arial" w:hAnsi="Arial" w:cs="Arial"/>
          <w:sz w:val="22"/>
          <w:szCs w:val="22"/>
        </w:rPr>
      </w:pPr>
      <w:r w:rsidRPr="00D312A9">
        <w:rPr>
          <w:rFonts w:ascii="Arial" w:hAnsi="Arial" w:cs="Arial"/>
          <w:sz w:val="22"/>
          <w:szCs w:val="22"/>
        </w:rPr>
        <w:lastRenderedPageBreak/>
        <w:t>The Golden Jubilee will receive an uplift of 1% (£551k) similar to the other national ‘patient facing’ Boards</w:t>
      </w:r>
    </w:p>
    <w:p w:rsidR="00FE33F8" w:rsidRPr="00D312A9" w:rsidRDefault="00FE33F8" w:rsidP="000A49EC">
      <w:pPr>
        <w:pStyle w:val="ListParagraph"/>
        <w:numPr>
          <w:ilvl w:val="0"/>
          <w:numId w:val="34"/>
        </w:numPr>
        <w:spacing w:after="200" w:line="276" w:lineRule="auto"/>
        <w:ind w:left="0"/>
        <w:rPr>
          <w:rFonts w:ascii="Arial" w:hAnsi="Arial" w:cs="Arial"/>
          <w:sz w:val="22"/>
          <w:szCs w:val="22"/>
        </w:rPr>
      </w:pPr>
      <w:r w:rsidRPr="00D312A9">
        <w:rPr>
          <w:rFonts w:ascii="Arial" w:hAnsi="Arial" w:cs="Arial"/>
          <w:sz w:val="22"/>
          <w:szCs w:val="22"/>
        </w:rPr>
        <w:t>The National Board savings requirement of £15 million in 2017-18 will be made recurring in 2018-19; the allocation of this will be agreed in advance of the new financial year.</w:t>
      </w:r>
    </w:p>
    <w:p w:rsidR="00FE33F8" w:rsidRPr="00D312A9" w:rsidRDefault="00FE33F8" w:rsidP="000A49EC">
      <w:pPr>
        <w:pStyle w:val="ListParagraph"/>
        <w:numPr>
          <w:ilvl w:val="0"/>
          <w:numId w:val="34"/>
        </w:numPr>
        <w:spacing w:after="200" w:line="276" w:lineRule="auto"/>
        <w:ind w:left="0"/>
        <w:rPr>
          <w:rFonts w:ascii="Arial" w:hAnsi="Arial" w:cs="Arial"/>
          <w:sz w:val="22"/>
          <w:szCs w:val="22"/>
        </w:rPr>
      </w:pPr>
      <w:r w:rsidRPr="00D312A9">
        <w:rPr>
          <w:rFonts w:ascii="Arial" w:hAnsi="Arial" w:cs="Arial"/>
          <w:sz w:val="22"/>
          <w:szCs w:val="22"/>
        </w:rPr>
        <w:t>A total of £303m has been identified for reform, this is an increase of £175m on last year and includes a transformational change fund of £126 million to support the regional delivery plans for implementation of new service delivery models, improved elective performance and investment in our digital capability. This is an increase of £101m in this financial year.  The balance of the increase of £74m is planned to support investment in mental health, trauma networks, primary care and cancer. The Board is working with the Scottish Government principally through accessing elective expansion investment and investment to support the National Board Delivery Plan. The table below summarises this total investment for NHS Scotland:</w:t>
      </w:r>
    </w:p>
    <w:tbl>
      <w:tblPr>
        <w:tblStyle w:val="TableGrid"/>
        <w:tblW w:w="8288" w:type="dxa"/>
        <w:jc w:val="center"/>
        <w:tblInd w:w="4279" w:type="dxa"/>
        <w:tblLook w:val="04A0"/>
      </w:tblPr>
      <w:tblGrid>
        <w:gridCol w:w="4235"/>
        <w:gridCol w:w="1351"/>
        <w:gridCol w:w="1351"/>
        <w:gridCol w:w="1351"/>
      </w:tblGrid>
      <w:tr w:rsidR="00FE33F8" w:rsidRPr="00D312A9" w:rsidTr="00A0375B">
        <w:trPr>
          <w:jc w:val="center"/>
        </w:trPr>
        <w:tc>
          <w:tcPr>
            <w:tcW w:w="4235" w:type="dxa"/>
          </w:tcPr>
          <w:p w:rsidR="00FE33F8" w:rsidRPr="00D312A9" w:rsidRDefault="00FE33F8" w:rsidP="00FE33F8">
            <w:pPr>
              <w:contextualSpacing/>
              <w:rPr>
                <w:rFonts w:ascii="Arial" w:hAnsi="Arial" w:cs="Arial"/>
                <w:sz w:val="22"/>
                <w:szCs w:val="22"/>
              </w:rPr>
            </w:pP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2017/2018</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 xml:space="preserve">2018/2019 </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Increase for 2018/2019</w:t>
            </w:r>
          </w:p>
        </w:tc>
      </w:tr>
      <w:tr w:rsidR="00FE33F8" w:rsidRPr="00D312A9" w:rsidTr="00A0375B">
        <w:trPr>
          <w:jc w:val="center"/>
        </w:trPr>
        <w:tc>
          <w:tcPr>
            <w:tcW w:w="4235" w:type="dxa"/>
          </w:tcPr>
          <w:p w:rsidR="00FE33F8" w:rsidRPr="00D312A9" w:rsidRDefault="00FE33F8" w:rsidP="00FE33F8">
            <w:pPr>
              <w:contextualSpacing/>
              <w:rPr>
                <w:rFonts w:ascii="Arial" w:hAnsi="Arial" w:cs="Arial"/>
                <w:sz w:val="22"/>
                <w:szCs w:val="22"/>
              </w:rPr>
            </w:pPr>
            <w:r w:rsidRPr="00D312A9">
              <w:rPr>
                <w:rFonts w:ascii="Arial" w:hAnsi="Arial" w:cs="Arial"/>
                <w:sz w:val="22"/>
                <w:szCs w:val="22"/>
              </w:rPr>
              <w:t>Transformational Change Fund</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£25m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£126m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£101m</w:t>
            </w:r>
          </w:p>
        </w:tc>
      </w:tr>
      <w:tr w:rsidR="00FE33F8" w:rsidRPr="00D312A9" w:rsidTr="00A0375B">
        <w:trPr>
          <w:jc w:val="center"/>
        </w:trPr>
        <w:tc>
          <w:tcPr>
            <w:tcW w:w="4235" w:type="dxa"/>
          </w:tcPr>
          <w:p w:rsidR="00FE33F8" w:rsidRPr="00D312A9" w:rsidRDefault="00FE33F8" w:rsidP="00FE33F8">
            <w:pPr>
              <w:contextualSpacing/>
              <w:rPr>
                <w:rFonts w:ascii="Arial" w:hAnsi="Arial" w:cs="Arial"/>
                <w:sz w:val="22"/>
                <w:szCs w:val="22"/>
              </w:rPr>
            </w:pPr>
            <w:r w:rsidRPr="00D312A9">
              <w:rPr>
                <w:rFonts w:ascii="Arial" w:hAnsi="Arial" w:cs="Arial"/>
                <w:sz w:val="22"/>
                <w:szCs w:val="22"/>
              </w:rPr>
              <w:t>Primary Care Fund</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£60m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£110m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£50m</w:t>
            </w:r>
          </w:p>
        </w:tc>
      </w:tr>
      <w:tr w:rsidR="00FE33F8" w:rsidRPr="00D312A9" w:rsidTr="00A0375B">
        <w:trPr>
          <w:jc w:val="center"/>
        </w:trPr>
        <w:tc>
          <w:tcPr>
            <w:tcW w:w="4235" w:type="dxa"/>
          </w:tcPr>
          <w:p w:rsidR="00FE33F8" w:rsidRPr="00D312A9" w:rsidRDefault="00FE33F8" w:rsidP="00FE33F8">
            <w:pPr>
              <w:contextualSpacing/>
              <w:rPr>
                <w:rFonts w:ascii="Arial" w:hAnsi="Arial" w:cs="Arial"/>
                <w:sz w:val="22"/>
                <w:szCs w:val="22"/>
              </w:rPr>
            </w:pPr>
            <w:r w:rsidRPr="00D312A9">
              <w:rPr>
                <w:rFonts w:ascii="Arial" w:hAnsi="Arial" w:cs="Arial"/>
                <w:sz w:val="22"/>
                <w:szCs w:val="22"/>
              </w:rPr>
              <w:t>Mental Health Fund</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£30m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£47m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£17m</w:t>
            </w:r>
          </w:p>
        </w:tc>
      </w:tr>
      <w:tr w:rsidR="00FE33F8" w:rsidRPr="00D312A9" w:rsidTr="00A0375B">
        <w:trPr>
          <w:jc w:val="center"/>
        </w:trPr>
        <w:tc>
          <w:tcPr>
            <w:tcW w:w="4235" w:type="dxa"/>
          </w:tcPr>
          <w:p w:rsidR="00FE33F8" w:rsidRPr="00D312A9" w:rsidRDefault="00FE33F8" w:rsidP="00FE33F8">
            <w:pPr>
              <w:contextualSpacing/>
              <w:rPr>
                <w:rFonts w:ascii="Arial" w:hAnsi="Arial" w:cs="Arial"/>
                <w:sz w:val="22"/>
                <w:szCs w:val="22"/>
              </w:rPr>
            </w:pPr>
            <w:r w:rsidRPr="00D312A9">
              <w:rPr>
                <w:rFonts w:ascii="Arial" w:hAnsi="Arial" w:cs="Arial"/>
                <w:sz w:val="22"/>
                <w:szCs w:val="22"/>
              </w:rPr>
              <w:t>Trauma Networks</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£5m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£10m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£5m</w:t>
            </w:r>
          </w:p>
        </w:tc>
      </w:tr>
      <w:tr w:rsidR="00FE33F8" w:rsidRPr="00D312A9" w:rsidTr="00A0375B">
        <w:trPr>
          <w:jc w:val="center"/>
        </w:trPr>
        <w:tc>
          <w:tcPr>
            <w:tcW w:w="4235" w:type="dxa"/>
          </w:tcPr>
          <w:p w:rsidR="00FE33F8" w:rsidRPr="00D312A9" w:rsidRDefault="00FE33F8" w:rsidP="00FE33F8">
            <w:pPr>
              <w:contextualSpacing/>
              <w:rPr>
                <w:rFonts w:ascii="Arial" w:hAnsi="Arial" w:cs="Arial"/>
                <w:sz w:val="22"/>
                <w:szCs w:val="22"/>
              </w:rPr>
            </w:pPr>
            <w:r w:rsidRPr="00D312A9">
              <w:rPr>
                <w:rFonts w:ascii="Arial" w:hAnsi="Arial" w:cs="Arial"/>
                <w:sz w:val="22"/>
                <w:szCs w:val="22"/>
              </w:rPr>
              <w:t>Cancer Fund</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£8m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£10m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£2m</w:t>
            </w:r>
          </w:p>
        </w:tc>
      </w:tr>
      <w:tr w:rsidR="00FE33F8" w:rsidRPr="00D312A9" w:rsidTr="00A0375B">
        <w:trPr>
          <w:jc w:val="center"/>
        </w:trPr>
        <w:tc>
          <w:tcPr>
            <w:tcW w:w="4235" w:type="dxa"/>
          </w:tcPr>
          <w:p w:rsidR="00FE33F8" w:rsidRPr="00D312A9" w:rsidRDefault="00FE33F8" w:rsidP="00FE33F8">
            <w:pPr>
              <w:contextualSpacing/>
              <w:rPr>
                <w:rFonts w:ascii="Arial" w:hAnsi="Arial" w:cs="Arial"/>
                <w:sz w:val="22"/>
                <w:szCs w:val="22"/>
              </w:rPr>
            </w:pPr>
            <w:r w:rsidRPr="00D312A9">
              <w:rPr>
                <w:rFonts w:ascii="Arial" w:hAnsi="Arial" w:cs="Arial"/>
                <w:sz w:val="22"/>
                <w:szCs w:val="22"/>
              </w:rPr>
              <w:t>Total Investment in reform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£128m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£303m</w:t>
            </w:r>
          </w:p>
        </w:tc>
        <w:tc>
          <w:tcPr>
            <w:tcW w:w="1351" w:type="dxa"/>
          </w:tcPr>
          <w:p w:rsidR="00FE33F8" w:rsidRPr="00D312A9" w:rsidRDefault="00FE33F8" w:rsidP="00FE33F8">
            <w:pPr>
              <w:contextualSpacing/>
              <w:jc w:val="right"/>
              <w:rPr>
                <w:rFonts w:ascii="Arial" w:hAnsi="Arial" w:cs="Arial"/>
                <w:sz w:val="22"/>
                <w:szCs w:val="22"/>
              </w:rPr>
            </w:pPr>
            <w:r w:rsidRPr="00D312A9">
              <w:rPr>
                <w:rFonts w:ascii="Arial" w:hAnsi="Arial" w:cs="Arial"/>
                <w:sz w:val="22"/>
                <w:szCs w:val="22"/>
              </w:rPr>
              <w:t>£175m</w:t>
            </w:r>
          </w:p>
        </w:tc>
      </w:tr>
    </w:tbl>
    <w:p w:rsidR="00FE33F8" w:rsidRPr="00D312A9" w:rsidRDefault="00FE33F8" w:rsidP="00FE33F8">
      <w:pPr>
        <w:pStyle w:val="BodyTextIndent2"/>
        <w:ind w:left="0"/>
        <w:jc w:val="left"/>
        <w:rPr>
          <w:rFonts w:ascii="Arial" w:hAnsi="Arial" w:cs="Arial"/>
          <w:sz w:val="22"/>
          <w:szCs w:val="22"/>
        </w:rPr>
      </w:pPr>
    </w:p>
    <w:p w:rsidR="00FE33F8" w:rsidRDefault="00FE33F8" w:rsidP="00FE33F8">
      <w:pPr>
        <w:rPr>
          <w:rFonts w:ascii="Arial" w:hAnsi="Arial" w:cs="Arial"/>
          <w:sz w:val="22"/>
          <w:szCs w:val="22"/>
        </w:rPr>
      </w:pPr>
      <w:r w:rsidRPr="00D312A9">
        <w:rPr>
          <w:rFonts w:ascii="Arial" w:hAnsi="Arial" w:cs="Arial"/>
          <w:bCs/>
          <w:iCs/>
          <w:sz w:val="22"/>
          <w:szCs w:val="22"/>
        </w:rPr>
        <w:t>In conjunction with the 2018-19 budget setting a top-down exercise is also undertaken which will form part of the Boards financial plan.</w:t>
      </w:r>
      <w:r w:rsidRPr="00D312A9">
        <w:rPr>
          <w:rFonts w:ascii="Arial" w:hAnsi="Arial" w:cs="Arial"/>
          <w:sz w:val="22"/>
          <w:szCs w:val="22"/>
        </w:rPr>
        <w:t xml:space="preserve"> </w:t>
      </w:r>
    </w:p>
    <w:p w:rsidR="00FE33F8" w:rsidRPr="00D312A9" w:rsidRDefault="00FE33F8" w:rsidP="00FE33F8">
      <w:pPr>
        <w:rPr>
          <w:rFonts w:ascii="Arial" w:hAnsi="Arial" w:cs="Arial"/>
          <w:sz w:val="22"/>
          <w:szCs w:val="22"/>
        </w:rPr>
      </w:pPr>
    </w:p>
    <w:p w:rsidR="00FE33F8" w:rsidRPr="00FE33F8" w:rsidRDefault="00FE33F8" w:rsidP="000A49EC">
      <w:pPr>
        <w:pStyle w:val="Heading4"/>
        <w:keepLines w:val="0"/>
        <w:numPr>
          <w:ilvl w:val="0"/>
          <w:numId w:val="32"/>
        </w:numPr>
        <w:tabs>
          <w:tab w:val="clear" w:pos="720"/>
          <w:tab w:val="clear" w:pos="1440"/>
          <w:tab w:val="clear" w:pos="2160"/>
          <w:tab w:val="clear" w:pos="2880"/>
          <w:tab w:val="clear" w:pos="4680"/>
          <w:tab w:val="clear" w:pos="5400"/>
          <w:tab w:val="clear" w:pos="9000"/>
        </w:tabs>
        <w:spacing w:before="0" w:line="240" w:lineRule="auto"/>
        <w:ind w:left="0"/>
        <w:jc w:val="left"/>
        <w:rPr>
          <w:rFonts w:ascii="Arial" w:hAnsi="Arial" w:cs="Arial"/>
          <w:i w:val="0"/>
          <w:color w:val="auto"/>
          <w:sz w:val="22"/>
          <w:szCs w:val="22"/>
        </w:rPr>
      </w:pPr>
      <w:r w:rsidRPr="00FE33F8">
        <w:rPr>
          <w:rFonts w:ascii="Arial" w:hAnsi="Arial" w:cs="Arial"/>
          <w:i w:val="0"/>
          <w:color w:val="auto"/>
          <w:sz w:val="22"/>
          <w:szCs w:val="22"/>
        </w:rPr>
        <w:t xml:space="preserve">Financial Planning 2018/19 </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b/>
          <w:sz w:val="22"/>
          <w:szCs w:val="22"/>
        </w:rPr>
      </w:pPr>
      <w:r w:rsidRPr="00D312A9">
        <w:rPr>
          <w:rFonts w:ascii="Arial" w:hAnsi="Arial" w:cs="Arial"/>
          <w:b/>
          <w:sz w:val="22"/>
          <w:szCs w:val="22"/>
        </w:rPr>
        <w:t xml:space="preserve">3.1 Funding &amp; Income Plans       </w:t>
      </w:r>
    </w:p>
    <w:p w:rsidR="00FE33F8" w:rsidRPr="00D312A9" w:rsidRDefault="00FE33F8" w:rsidP="00FE33F8">
      <w:pPr>
        <w:rPr>
          <w:rFonts w:ascii="Arial" w:hAnsi="Arial" w:cs="Arial"/>
          <w:b/>
          <w:sz w:val="22"/>
          <w:szCs w:val="22"/>
        </w:rPr>
      </w:pPr>
      <w:r w:rsidRPr="00D312A9">
        <w:rPr>
          <w:rFonts w:ascii="Arial" w:hAnsi="Arial" w:cs="Arial"/>
          <w:b/>
          <w:sz w:val="22"/>
          <w:szCs w:val="22"/>
        </w:rPr>
        <w:t xml:space="preserve"> </w:t>
      </w:r>
    </w:p>
    <w:p w:rsidR="00FE33F8" w:rsidRPr="00D312A9" w:rsidRDefault="00FE33F8" w:rsidP="00FE33F8">
      <w:pPr>
        <w:rPr>
          <w:rFonts w:ascii="Arial" w:hAnsi="Arial" w:cs="Arial"/>
          <w:sz w:val="22"/>
          <w:szCs w:val="22"/>
        </w:rPr>
      </w:pPr>
      <w:r w:rsidRPr="00D312A9">
        <w:rPr>
          <w:rFonts w:ascii="Arial" w:hAnsi="Arial" w:cs="Arial"/>
          <w:sz w:val="22"/>
          <w:szCs w:val="22"/>
        </w:rPr>
        <w:t>The financial plan funding and income planning assumptions are as follows;</w:t>
      </w:r>
    </w:p>
    <w:p w:rsidR="00FE33F8" w:rsidRPr="00D312A9" w:rsidRDefault="00FE33F8" w:rsidP="00FE33F8">
      <w:pPr>
        <w:rPr>
          <w:rFonts w:ascii="Arial" w:hAnsi="Arial" w:cs="Arial"/>
          <w:sz w:val="22"/>
          <w:szCs w:val="22"/>
        </w:rPr>
      </w:pP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Scottish Government RRL baseline budget as described within RRL allocation letter and 2018-19 Scottish Budget</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Scottish Government RRL budget includes the confirmed baseline funding uplift of 1% which equates to £551k</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 xml:space="preserve">2017-18 Scottish Government RRL funding for both Ultrasound, MRI 3 expansion and Ophthalmology mobile unit will align to recurrent baseline funding </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 xml:space="preserve">The budget reflects the proposed change to Scottish Government Outcomes Framework funding with the  removal of the e-health associated element towards a revised funding model with separate in-year allocation and a 5% reduction for the Once for Scotland Agenda </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Planning assumption that central funding support will be provided above the first 1% of pay award for Agenda for Change grades</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 xml:space="preserve"> 2017-18 Orthopaedic Phase 5 Expansion staffing funding will convert to recurrent funding</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 xml:space="preserve">Recurrent balance due for Ophthalmology Phase 4 staffing </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lastRenderedPageBreak/>
        <w:t>The National Waiting Times Centre  (NWTC) Boards savings contribution towards £15m continuing recurrently as at 2017-18 value</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NWTC Service Level Agreement top slice funding in line with 2017-18 value</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SLA income will follow the 3 year financial and activity commitment with inflation based on prior year of  0.4% subject to agreement through Corporate Finance Network</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 xml:space="preserve">National Procurement National Distribution Centre (NDC) model top slice funding continuing at 2017-18 level </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Patient Flow Programme funding contribution for 2018-19 only</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Chief Scientists Office Research infrastructure funding in line with 2017-18 allocation</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Continued support towards e-Health leads</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Consultant Distinction award funding reflecting submission to the Scottish Advisory Committee on Distinction Awards (SACDA)</w:t>
      </w:r>
    </w:p>
    <w:p w:rsidR="00FE33F8" w:rsidRPr="00D312A9" w:rsidRDefault="00FE33F8" w:rsidP="000A49EC">
      <w:pPr>
        <w:pStyle w:val="ListParagraph"/>
        <w:numPr>
          <w:ilvl w:val="0"/>
          <w:numId w:val="35"/>
        </w:numPr>
        <w:spacing w:after="200" w:line="276" w:lineRule="auto"/>
        <w:ind w:left="0"/>
        <w:rPr>
          <w:rFonts w:ascii="Arial" w:hAnsi="Arial" w:cs="Arial"/>
          <w:sz w:val="22"/>
          <w:szCs w:val="22"/>
        </w:rPr>
      </w:pPr>
      <w:r w:rsidRPr="00D312A9">
        <w:rPr>
          <w:rFonts w:ascii="Arial" w:hAnsi="Arial" w:cs="Arial"/>
          <w:sz w:val="22"/>
          <w:szCs w:val="22"/>
        </w:rPr>
        <w:t>Funding to support Implementation of Excellence in care and Disabled Graduate scheme</w:t>
      </w:r>
    </w:p>
    <w:p w:rsidR="00FE33F8" w:rsidRPr="00D312A9" w:rsidRDefault="00FE33F8" w:rsidP="00FE33F8">
      <w:pPr>
        <w:rPr>
          <w:rFonts w:ascii="Arial" w:hAnsi="Arial" w:cs="Arial"/>
          <w:sz w:val="22"/>
          <w:szCs w:val="22"/>
        </w:rPr>
      </w:pPr>
      <w:r w:rsidRPr="00D312A9">
        <w:rPr>
          <w:rFonts w:ascii="Arial" w:hAnsi="Arial" w:cs="Arial"/>
          <w:sz w:val="22"/>
          <w:szCs w:val="22"/>
        </w:rPr>
        <w:t>Reflecting the planning assumptions outlined above, the planning framework for 2018/2019 is set out as:</w:t>
      </w:r>
    </w:p>
    <w:p w:rsidR="00FE33F8" w:rsidRPr="00D312A9" w:rsidRDefault="00FE33F8" w:rsidP="00FE33F8">
      <w:pPr>
        <w:rPr>
          <w:rFonts w:ascii="Arial" w:hAnsi="Arial" w:cs="Arial"/>
          <w:sz w:val="22"/>
          <w:szCs w:val="22"/>
        </w:rPr>
      </w:pPr>
    </w:p>
    <w:tbl>
      <w:tblPr>
        <w:tblW w:w="5650" w:type="dxa"/>
        <w:tblInd w:w="720" w:type="dxa"/>
        <w:tblLook w:val="04A0"/>
      </w:tblPr>
      <w:tblGrid>
        <w:gridCol w:w="4699"/>
        <w:gridCol w:w="951"/>
      </w:tblGrid>
      <w:tr w:rsidR="00FE33F8" w:rsidRPr="00D312A9" w:rsidTr="00A0375B">
        <w:trPr>
          <w:trHeight w:val="315"/>
        </w:trPr>
        <w:tc>
          <w:tcPr>
            <w:tcW w:w="4699" w:type="dxa"/>
            <w:tcBorders>
              <w:top w:val="single" w:sz="8" w:space="0" w:color="auto"/>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b/>
                <w:bCs/>
                <w:color w:val="000000"/>
                <w:sz w:val="22"/>
                <w:szCs w:val="22"/>
              </w:rPr>
            </w:pPr>
            <w:r w:rsidRPr="00D312A9">
              <w:rPr>
                <w:rFonts w:ascii="Arial" w:hAnsi="Arial" w:cs="Arial"/>
                <w:b/>
                <w:bCs/>
                <w:color w:val="000000"/>
                <w:sz w:val="22"/>
                <w:szCs w:val="22"/>
              </w:rPr>
              <w:t>Income Stream</w:t>
            </w:r>
          </w:p>
        </w:tc>
        <w:tc>
          <w:tcPr>
            <w:tcW w:w="95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center"/>
              <w:rPr>
                <w:rFonts w:ascii="Arial" w:hAnsi="Arial" w:cs="Arial"/>
                <w:b/>
                <w:bCs/>
                <w:color w:val="000000"/>
                <w:sz w:val="22"/>
                <w:szCs w:val="22"/>
              </w:rPr>
            </w:pPr>
            <w:r w:rsidRPr="00D312A9">
              <w:rPr>
                <w:rFonts w:ascii="Arial" w:hAnsi="Arial" w:cs="Arial"/>
                <w:b/>
                <w:bCs/>
                <w:color w:val="000000"/>
                <w:sz w:val="22"/>
                <w:szCs w:val="22"/>
              </w:rPr>
              <w:t>£’m</w:t>
            </w:r>
          </w:p>
        </w:tc>
      </w:tr>
      <w:tr w:rsidR="00FE33F8" w:rsidRPr="00D312A9" w:rsidTr="00A0375B">
        <w:trPr>
          <w:trHeight w:val="315"/>
        </w:trPr>
        <w:tc>
          <w:tcPr>
            <w:tcW w:w="4699" w:type="dxa"/>
            <w:tcBorders>
              <w:top w:val="nil"/>
              <w:left w:val="single" w:sz="8" w:space="0" w:color="auto"/>
              <w:bottom w:val="nil"/>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Baseline SG RRL</w:t>
            </w:r>
          </w:p>
        </w:tc>
        <w:tc>
          <w:tcPr>
            <w:tcW w:w="951" w:type="dxa"/>
            <w:tcBorders>
              <w:top w:val="nil"/>
              <w:left w:val="single" w:sz="8" w:space="0" w:color="auto"/>
              <w:bottom w:val="nil"/>
              <w:right w:val="single" w:sz="8" w:space="0" w:color="auto"/>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 xml:space="preserve">  53.433 </w:t>
            </w:r>
          </w:p>
        </w:tc>
      </w:tr>
      <w:tr w:rsidR="00FE33F8" w:rsidRPr="00D312A9" w:rsidTr="00A0375B">
        <w:trPr>
          <w:trHeight w:val="315"/>
        </w:trPr>
        <w:tc>
          <w:tcPr>
            <w:tcW w:w="4699" w:type="dxa"/>
            <w:tcBorders>
              <w:top w:val="single" w:sz="4" w:space="0" w:color="auto"/>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RRL prior year Recurring Adjustments</w:t>
            </w:r>
          </w:p>
        </w:tc>
        <w:tc>
          <w:tcPr>
            <w:tcW w:w="95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 xml:space="preserve">    1.650 </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Uplift of 1% to above baseline figures</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 xml:space="preserve">    0.550 </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Outcomes Framework - HAI</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 xml:space="preserve">    0.070 </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 </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 </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Further Funding Support for AFC Pay policy</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0.909</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Orthopaedic Phase 5 expansion Staffing</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1.024</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National Boards contribution to £15m</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FF0000"/>
                <w:sz w:val="22"/>
                <w:szCs w:val="22"/>
              </w:rPr>
            </w:pPr>
            <w:r w:rsidRPr="00D312A9">
              <w:rPr>
                <w:rFonts w:ascii="Arial" w:hAnsi="Arial" w:cs="Arial"/>
                <w:color w:val="FF0000"/>
                <w:sz w:val="22"/>
                <w:szCs w:val="22"/>
              </w:rPr>
              <w:t>-1.600</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Boards 2018-19 SLA Top slice</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18.199</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National Procurement NDC Top slice</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FF0000"/>
                <w:sz w:val="22"/>
                <w:szCs w:val="22"/>
              </w:rPr>
            </w:pPr>
            <w:r w:rsidRPr="00D312A9">
              <w:rPr>
                <w:rFonts w:ascii="Arial" w:hAnsi="Arial" w:cs="Arial"/>
                <w:color w:val="FF0000"/>
                <w:sz w:val="22"/>
                <w:szCs w:val="22"/>
              </w:rPr>
              <w:t>-0.451</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Outcomes Framework - e-Health</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0.448</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Patient Flow Programme</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0.100</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Core CSO Research Allocation</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0.370</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e-Health Leads</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0.065</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Distinction Awards</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0.144</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 xml:space="preserve">Excellence in Care/Disabled Graduate </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0.023</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impairment adj.</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sz w:val="22"/>
                <w:szCs w:val="22"/>
              </w:rPr>
            </w:pPr>
            <w:r w:rsidRPr="00D312A9">
              <w:rPr>
                <w:rFonts w:ascii="Arial" w:hAnsi="Arial" w:cs="Arial"/>
                <w:sz w:val="22"/>
                <w:szCs w:val="22"/>
              </w:rPr>
              <w:t>0.491</w:t>
            </w:r>
          </w:p>
        </w:tc>
      </w:tr>
      <w:tr w:rsidR="00FE33F8" w:rsidRPr="00D312A9" w:rsidTr="00A0375B">
        <w:trPr>
          <w:trHeight w:val="315"/>
        </w:trPr>
        <w:tc>
          <w:tcPr>
            <w:tcW w:w="4699" w:type="dxa"/>
            <w:tcBorders>
              <w:top w:val="nil"/>
              <w:left w:val="single" w:sz="8" w:space="0" w:color="auto"/>
              <w:bottom w:val="nil"/>
              <w:right w:val="nil"/>
            </w:tcBorders>
            <w:shd w:val="clear" w:color="auto" w:fill="auto"/>
            <w:noWrap/>
            <w:vAlign w:val="bottom"/>
            <w:hideMark/>
          </w:tcPr>
          <w:p w:rsidR="00FE33F8" w:rsidRPr="00D312A9" w:rsidRDefault="00FE33F8" w:rsidP="00FE33F8">
            <w:pPr>
              <w:rPr>
                <w:rFonts w:ascii="Arial" w:hAnsi="Arial" w:cs="Arial"/>
                <w:b/>
                <w:color w:val="000000"/>
                <w:sz w:val="22"/>
                <w:szCs w:val="22"/>
              </w:rPr>
            </w:pPr>
            <w:r w:rsidRPr="00D312A9">
              <w:rPr>
                <w:rFonts w:ascii="Arial" w:hAnsi="Arial" w:cs="Arial"/>
                <w:color w:val="000000"/>
                <w:sz w:val="22"/>
                <w:szCs w:val="22"/>
              </w:rPr>
              <w:t> </w:t>
            </w:r>
            <w:r w:rsidRPr="00D312A9">
              <w:rPr>
                <w:rFonts w:ascii="Arial" w:hAnsi="Arial" w:cs="Arial"/>
                <w:b/>
                <w:color w:val="000000"/>
                <w:sz w:val="22"/>
                <w:szCs w:val="22"/>
              </w:rPr>
              <w:t xml:space="preserve">Total Funding       </w:t>
            </w:r>
          </w:p>
        </w:tc>
        <w:tc>
          <w:tcPr>
            <w:tcW w:w="951" w:type="dxa"/>
            <w:tcBorders>
              <w:top w:val="nil"/>
              <w:left w:val="single" w:sz="8" w:space="0" w:color="auto"/>
              <w:bottom w:val="nil"/>
              <w:right w:val="single" w:sz="8" w:space="0" w:color="auto"/>
            </w:tcBorders>
            <w:shd w:val="clear" w:color="auto" w:fill="auto"/>
            <w:noWrap/>
            <w:vAlign w:val="bottom"/>
            <w:hideMark/>
          </w:tcPr>
          <w:p w:rsidR="00FE33F8" w:rsidRPr="00D312A9" w:rsidRDefault="00FE33F8" w:rsidP="00FE33F8">
            <w:pPr>
              <w:rPr>
                <w:rFonts w:ascii="Arial" w:hAnsi="Arial" w:cs="Arial"/>
                <w:b/>
                <w:bCs/>
                <w:color w:val="000000"/>
                <w:sz w:val="22"/>
                <w:szCs w:val="22"/>
              </w:rPr>
            </w:pPr>
            <w:r w:rsidRPr="00D312A9">
              <w:rPr>
                <w:rFonts w:ascii="Arial" w:hAnsi="Arial" w:cs="Arial"/>
                <w:b/>
                <w:bCs/>
                <w:color w:val="000000"/>
                <w:sz w:val="22"/>
                <w:szCs w:val="22"/>
              </w:rPr>
              <w:t xml:space="preserve">  75.422 </w:t>
            </w:r>
          </w:p>
        </w:tc>
      </w:tr>
      <w:tr w:rsidR="00FE33F8" w:rsidRPr="00D312A9" w:rsidTr="00A0375B">
        <w:trPr>
          <w:trHeight w:val="330"/>
        </w:trPr>
        <w:tc>
          <w:tcPr>
            <w:tcW w:w="4699" w:type="dxa"/>
            <w:tcBorders>
              <w:top w:val="nil"/>
              <w:left w:val="single" w:sz="8" w:space="0" w:color="auto"/>
              <w:bottom w:val="single" w:sz="8"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p>
        </w:tc>
        <w:tc>
          <w:tcPr>
            <w:tcW w:w="951" w:type="dxa"/>
            <w:tcBorders>
              <w:top w:val="nil"/>
              <w:left w:val="single" w:sz="8" w:space="0" w:color="auto"/>
              <w:bottom w:val="single" w:sz="8" w:space="0" w:color="auto"/>
              <w:right w:val="single" w:sz="8" w:space="0" w:color="auto"/>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 </w:t>
            </w:r>
          </w:p>
        </w:tc>
      </w:tr>
    </w:tbl>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 xml:space="preserve">In addition to the above funding and in response to a request from Scottish Government the financial plan includes the following modelled proposals to increase overall capacity to support Territorial Boards throughout 2018/19. This funding bid is near completion </w:t>
      </w:r>
      <w:r w:rsidRPr="00D312A9">
        <w:rPr>
          <w:rFonts w:ascii="Arial" w:hAnsi="Arial" w:cs="Arial"/>
          <w:sz w:val="22"/>
          <w:szCs w:val="22"/>
        </w:rPr>
        <w:lastRenderedPageBreak/>
        <w:t>and due to be submitted to the Scottish Government week commencing the 26th February. This will be described further in the detailed Board financial plan.</w:t>
      </w:r>
    </w:p>
    <w:p w:rsidR="00FE33F8" w:rsidRPr="00D312A9" w:rsidRDefault="00FE33F8" w:rsidP="00FE33F8">
      <w:pPr>
        <w:rPr>
          <w:rFonts w:ascii="Arial" w:hAnsi="Arial" w:cs="Arial"/>
          <w:sz w:val="22"/>
          <w:szCs w:val="22"/>
        </w:rPr>
      </w:pPr>
    </w:p>
    <w:tbl>
      <w:tblPr>
        <w:tblStyle w:val="TableGrid"/>
        <w:tblW w:w="7828" w:type="dxa"/>
        <w:tblInd w:w="720" w:type="dxa"/>
        <w:tblLook w:val="04A0"/>
      </w:tblPr>
      <w:tblGrid>
        <w:gridCol w:w="2348"/>
        <w:gridCol w:w="2058"/>
        <w:gridCol w:w="2058"/>
        <w:gridCol w:w="1364"/>
      </w:tblGrid>
      <w:tr w:rsidR="00FE33F8" w:rsidRPr="00D312A9" w:rsidTr="00A0375B">
        <w:tc>
          <w:tcPr>
            <w:tcW w:w="2348" w:type="dxa"/>
          </w:tcPr>
          <w:p w:rsidR="00FE33F8" w:rsidRPr="00D312A9" w:rsidRDefault="00FE33F8" w:rsidP="00FE33F8">
            <w:pPr>
              <w:rPr>
                <w:rFonts w:ascii="Arial" w:hAnsi="Arial" w:cs="Arial"/>
                <w:b/>
                <w:sz w:val="22"/>
                <w:szCs w:val="22"/>
              </w:rPr>
            </w:pPr>
            <w:r w:rsidRPr="00D312A9">
              <w:rPr>
                <w:rFonts w:ascii="Arial" w:hAnsi="Arial" w:cs="Arial"/>
                <w:b/>
                <w:sz w:val="22"/>
                <w:szCs w:val="22"/>
              </w:rPr>
              <w:t>Specialty</w:t>
            </w:r>
          </w:p>
        </w:tc>
        <w:tc>
          <w:tcPr>
            <w:tcW w:w="2058" w:type="dxa"/>
          </w:tcPr>
          <w:p w:rsidR="00FE33F8" w:rsidRPr="00D312A9" w:rsidRDefault="00FE33F8" w:rsidP="00FE33F8">
            <w:pPr>
              <w:rPr>
                <w:rFonts w:ascii="Arial" w:hAnsi="Arial" w:cs="Arial"/>
                <w:b/>
                <w:sz w:val="22"/>
                <w:szCs w:val="22"/>
              </w:rPr>
            </w:pPr>
            <w:r w:rsidRPr="00D312A9">
              <w:rPr>
                <w:rFonts w:ascii="Arial" w:hAnsi="Arial" w:cs="Arial"/>
                <w:b/>
                <w:sz w:val="22"/>
                <w:szCs w:val="22"/>
              </w:rPr>
              <w:t>Staff/Supplies</w:t>
            </w:r>
          </w:p>
        </w:tc>
        <w:tc>
          <w:tcPr>
            <w:tcW w:w="2058" w:type="dxa"/>
          </w:tcPr>
          <w:p w:rsidR="00FE33F8" w:rsidRPr="00D312A9" w:rsidRDefault="00FE33F8" w:rsidP="00FE33F8">
            <w:pPr>
              <w:rPr>
                <w:rFonts w:ascii="Arial" w:hAnsi="Arial" w:cs="Arial"/>
                <w:b/>
                <w:sz w:val="22"/>
                <w:szCs w:val="22"/>
              </w:rPr>
            </w:pPr>
            <w:r w:rsidRPr="00D312A9">
              <w:rPr>
                <w:rFonts w:ascii="Arial" w:hAnsi="Arial" w:cs="Arial"/>
                <w:b/>
                <w:sz w:val="22"/>
                <w:szCs w:val="22"/>
              </w:rPr>
              <w:t>Activity</w:t>
            </w:r>
          </w:p>
        </w:tc>
        <w:tc>
          <w:tcPr>
            <w:tcW w:w="1364" w:type="dxa"/>
          </w:tcPr>
          <w:p w:rsidR="00FE33F8" w:rsidRPr="00D312A9" w:rsidRDefault="00FE33F8" w:rsidP="00FE33F8">
            <w:pPr>
              <w:rPr>
                <w:rFonts w:ascii="Arial" w:hAnsi="Arial" w:cs="Arial"/>
                <w:b/>
                <w:sz w:val="22"/>
                <w:szCs w:val="22"/>
              </w:rPr>
            </w:pPr>
            <w:r w:rsidRPr="00D312A9">
              <w:rPr>
                <w:rFonts w:ascii="Arial" w:hAnsi="Arial" w:cs="Arial"/>
                <w:b/>
                <w:sz w:val="22"/>
                <w:szCs w:val="22"/>
              </w:rPr>
              <w:t>Cost £’m</w:t>
            </w:r>
          </w:p>
        </w:tc>
      </w:tr>
      <w:tr w:rsidR="00FE33F8" w:rsidRPr="00D312A9" w:rsidTr="00A0375B">
        <w:tc>
          <w:tcPr>
            <w:tcW w:w="2348" w:type="dxa"/>
          </w:tcPr>
          <w:p w:rsidR="00FE33F8" w:rsidRPr="00D312A9" w:rsidRDefault="00FE33F8" w:rsidP="00FE33F8">
            <w:pPr>
              <w:rPr>
                <w:rFonts w:ascii="Arial" w:hAnsi="Arial" w:cs="Arial"/>
                <w:sz w:val="22"/>
                <w:szCs w:val="22"/>
              </w:rPr>
            </w:pPr>
            <w:r w:rsidRPr="00D312A9">
              <w:rPr>
                <w:rFonts w:ascii="Arial" w:hAnsi="Arial" w:cs="Arial"/>
                <w:sz w:val="22"/>
                <w:szCs w:val="22"/>
              </w:rPr>
              <w:t>Endoscopy</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Staff</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1200</w:t>
            </w:r>
          </w:p>
        </w:tc>
        <w:tc>
          <w:tcPr>
            <w:tcW w:w="1364" w:type="dxa"/>
          </w:tcPr>
          <w:p w:rsidR="00FE33F8" w:rsidRPr="00D312A9" w:rsidRDefault="00FE33F8" w:rsidP="00FE33F8">
            <w:pPr>
              <w:rPr>
                <w:rFonts w:ascii="Arial" w:hAnsi="Arial" w:cs="Arial"/>
                <w:sz w:val="22"/>
                <w:szCs w:val="22"/>
              </w:rPr>
            </w:pPr>
            <w:r w:rsidRPr="00D312A9">
              <w:rPr>
                <w:rFonts w:ascii="Arial" w:hAnsi="Arial" w:cs="Arial"/>
                <w:sz w:val="22"/>
                <w:szCs w:val="22"/>
              </w:rPr>
              <w:t>0.340</w:t>
            </w:r>
          </w:p>
        </w:tc>
      </w:tr>
      <w:tr w:rsidR="00FE33F8" w:rsidRPr="00D312A9" w:rsidTr="00A0375B">
        <w:tc>
          <w:tcPr>
            <w:tcW w:w="2348" w:type="dxa"/>
          </w:tcPr>
          <w:p w:rsidR="00FE33F8" w:rsidRPr="00D312A9" w:rsidRDefault="00FE33F8" w:rsidP="00FE33F8">
            <w:pPr>
              <w:rPr>
                <w:rFonts w:ascii="Arial" w:hAnsi="Arial" w:cs="Arial"/>
                <w:sz w:val="22"/>
                <w:szCs w:val="22"/>
              </w:rPr>
            </w:pPr>
            <w:r w:rsidRPr="00D312A9">
              <w:rPr>
                <w:rFonts w:ascii="Arial" w:hAnsi="Arial" w:cs="Arial"/>
                <w:sz w:val="22"/>
                <w:szCs w:val="22"/>
              </w:rPr>
              <w:t>Endoscopy</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Supplies</w:t>
            </w:r>
          </w:p>
        </w:tc>
        <w:tc>
          <w:tcPr>
            <w:tcW w:w="2058" w:type="dxa"/>
          </w:tcPr>
          <w:p w:rsidR="00FE33F8" w:rsidRPr="00D312A9" w:rsidRDefault="00FE33F8" w:rsidP="00FE33F8">
            <w:pPr>
              <w:rPr>
                <w:rFonts w:ascii="Arial" w:hAnsi="Arial" w:cs="Arial"/>
                <w:sz w:val="22"/>
                <w:szCs w:val="22"/>
              </w:rPr>
            </w:pPr>
          </w:p>
        </w:tc>
        <w:tc>
          <w:tcPr>
            <w:tcW w:w="1364" w:type="dxa"/>
          </w:tcPr>
          <w:p w:rsidR="00FE33F8" w:rsidRPr="00D312A9" w:rsidRDefault="00FE33F8" w:rsidP="00FE33F8">
            <w:pPr>
              <w:rPr>
                <w:rFonts w:ascii="Arial" w:hAnsi="Arial" w:cs="Arial"/>
                <w:sz w:val="22"/>
                <w:szCs w:val="22"/>
              </w:rPr>
            </w:pPr>
            <w:r w:rsidRPr="00D312A9">
              <w:rPr>
                <w:rFonts w:ascii="Arial" w:hAnsi="Arial" w:cs="Arial"/>
                <w:sz w:val="22"/>
                <w:szCs w:val="22"/>
              </w:rPr>
              <w:t>0.427</w:t>
            </w:r>
          </w:p>
        </w:tc>
      </w:tr>
      <w:tr w:rsidR="00FE33F8" w:rsidRPr="00D312A9" w:rsidTr="00A0375B">
        <w:tc>
          <w:tcPr>
            <w:tcW w:w="2348" w:type="dxa"/>
          </w:tcPr>
          <w:p w:rsidR="00FE33F8" w:rsidRPr="00D312A9" w:rsidRDefault="00FE33F8" w:rsidP="00FE33F8">
            <w:pPr>
              <w:rPr>
                <w:rFonts w:ascii="Arial" w:hAnsi="Arial" w:cs="Arial"/>
                <w:sz w:val="22"/>
                <w:szCs w:val="22"/>
              </w:rPr>
            </w:pPr>
            <w:r w:rsidRPr="00D312A9">
              <w:rPr>
                <w:rFonts w:ascii="Arial" w:hAnsi="Arial" w:cs="Arial"/>
                <w:sz w:val="22"/>
                <w:szCs w:val="22"/>
              </w:rPr>
              <w:t>General Surgery</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Staff</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250</w:t>
            </w:r>
          </w:p>
        </w:tc>
        <w:tc>
          <w:tcPr>
            <w:tcW w:w="1364" w:type="dxa"/>
          </w:tcPr>
          <w:p w:rsidR="00FE33F8" w:rsidRPr="00D312A9" w:rsidRDefault="00FE33F8" w:rsidP="00FE33F8">
            <w:pPr>
              <w:rPr>
                <w:rFonts w:ascii="Arial" w:hAnsi="Arial" w:cs="Arial"/>
                <w:sz w:val="22"/>
                <w:szCs w:val="22"/>
              </w:rPr>
            </w:pPr>
            <w:r w:rsidRPr="00D312A9">
              <w:rPr>
                <w:rFonts w:ascii="Arial" w:hAnsi="Arial" w:cs="Arial"/>
                <w:sz w:val="22"/>
                <w:szCs w:val="22"/>
              </w:rPr>
              <w:t>0.315</w:t>
            </w:r>
          </w:p>
        </w:tc>
      </w:tr>
      <w:tr w:rsidR="00FE33F8" w:rsidRPr="00D312A9" w:rsidTr="00A0375B">
        <w:tc>
          <w:tcPr>
            <w:tcW w:w="2348" w:type="dxa"/>
          </w:tcPr>
          <w:p w:rsidR="00FE33F8" w:rsidRPr="00D312A9" w:rsidRDefault="00FE33F8" w:rsidP="00FE33F8">
            <w:pPr>
              <w:rPr>
                <w:rFonts w:ascii="Arial" w:hAnsi="Arial" w:cs="Arial"/>
                <w:sz w:val="22"/>
                <w:szCs w:val="22"/>
              </w:rPr>
            </w:pPr>
            <w:r w:rsidRPr="00D312A9">
              <w:rPr>
                <w:rFonts w:ascii="Arial" w:hAnsi="Arial" w:cs="Arial"/>
                <w:sz w:val="22"/>
                <w:szCs w:val="22"/>
              </w:rPr>
              <w:t>General Surgery</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Supplies</w:t>
            </w:r>
          </w:p>
        </w:tc>
        <w:tc>
          <w:tcPr>
            <w:tcW w:w="2058" w:type="dxa"/>
          </w:tcPr>
          <w:p w:rsidR="00FE33F8" w:rsidRPr="00D312A9" w:rsidRDefault="00FE33F8" w:rsidP="00FE33F8">
            <w:pPr>
              <w:rPr>
                <w:rFonts w:ascii="Arial" w:hAnsi="Arial" w:cs="Arial"/>
                <w:sz w:val="22"/>
                <w:szCs w:val="22"/>
              </w:rPr>
            </w:pPr>
          </w:p>
        </w:tc>
        <w:tc>
          <w:tcPr>
            <w:tcW w:w="1364" w:type="dxa"/>
          </w:tcPr>
          <w:p w:rsidR="00FE33F8" w:rsidRPr="00D312A9" w:rsidRDefault="00FE33F8" w:rsidP="00FE33F8">
            <w:pPr>
              <w:rPr>
                <w:rFonts w:ascii="Arial" w:hAnsi="Arial" w:cs="Arial"/>
                <w:sz w:val="22"/>
                <w:szCs w:val="22"/>
              </w:rPr>
            </w:pPr>
            <w:r w:rsidRPr="00D312A9">
              <w:rPr>
                <w:rFonts w:ascii="Arial" w:hAnsi="Arial" w:cs="Arial"/>
                <w:sz w:val="22"/>
                <w:szCs w:val="22"/>
              </w:rPr>
              <w:t>0.208</w:t>
            </w:r>
          </w:p>
        </w:tc>
      </w:tr>
      <w:tr w:rsidR="00FE33F8" w:rsidRPr="00D312A9" w:rsidTr="00A0375B">
        <w:tc>
          <w:tcPr>
            <w:tcW w:w="2348" w:type="dxa"/>
          </w:tcPr>
          <w:p w:rsidR="00FE33F8" w:rsidRPr="00D312A9" w:rsidRDefault="00FE33F8" w:rsidP="00FE33F8">
            <w:pPr>
              <w:rPr>
                <w:rFonts w:ascii="Arial" w:hAnsi="Arial" w:cs="Arial"/>
                <w:sz w:val="22"/>
                <w:szCs w:val="22"/>
              </w:rPr>
            </w:pPr>
            <w:r w:rsidRPr="00D312A9">
              <w:rPr>
                <w:rFonts w:ascii="Arial" w:hAnsi="Arial" w:cs="Arial"/>
                <w:sz w:val="22"/>
                <w:szCs w:val="22"/>
              </w:rPr>
              <w:t>Foot and Ankle</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Staff</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100</w:t>
            </w:r>
          </w:p>
        </w:tc>
        <w:tc>
          <w:tcPr>
            <w:tcW w:w="1364" w:type="dxa"/>
          </w:tcPr>
          <w:p w:rsidR="00FE33F8" w:rsidRPr="00D312A9" w:rsidRDefault="00FE33F8" w:rsidP="00FE33F8">
            <w:pPr>
              <w:rPr>
                <w:rFonts w:ascii="Arial" w:hAnsi="Arial" w:cs="Arial"/>
                <w:sz w:val="22"/>
                <w:szCs w:val="22"/>
              </w:rPr>
            </w:pPr>
            <w:r w:rsidRPr="00D312A9">
              <w:rPr>
                <w:rFonts w:ascii="Arial" w:hAnsi="Arial" w:cs="Arial"/>
                <w:sz w:val="22"/>
                <w:szCs w:val="22"/>
              </w:rPr>
              <w:t>0.037</w:t>
            </w:r>
          </w:p>
        </w:tc>
      </w:tr>
      <w:tr w:rsidR="00FE33F8" w:rsidRPr="00D312A9" w:rsidTr="00A0375B">
        <w:tc>
          <w:tcPr>
            <w:tcW w:w="2348" w:type="dxa"/>
          </w:tcPr>
          <w:p w:rsidR="00FE33F8" w:rsidRPr="00D312A9" w:rsidRDefault="00FE33F8" w:rsidP="00FE33F8">
            <w:pPr>
              <w:rPr>
                <w:rFonts w:ascii="Arial" w:hAnsi="Arial" w:cs="Arial"/>
                <w:sz w:val="22"/>
                <w:szCs w:val="22"/>
              </w:rPr>
            </w:pPr>
            <w:r w:rsidRPr="00D312A9">
              <w:rPr>
                <w:rFonts w:ascii="Arial" w:hAnsi="Arial" w:cs="Arial"/>
                <w:sz w:val="22"/>
                <w:szCs w:val="22"/>
              </w:rPr>
              <w:t>Foot and Ankle</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Supplies</w:t>
            </w:r>
          </w:p>
        </w:tc>
        <w:tc>
          <w:tcPr>
            <w:tcW w:w="2058" w:type="dxa"/>
          </w:tcPr>
          <w:p w:rsidR="00FE33F8" w:rsidRPr="00D312A9" w:rsidRDefault="00FE33F8" w:rsidP="00FE33F8">
            <w:pPr>
              <w:rPr>
                <w:rFonts w:ascii="Arial" w:hAnsi="Arial" w:cs="Arial"/>
                <w:sz w:val="22"/>
                <w:szCs w:val="22"/>
              </w:rPr>
            </w:pPr>
          </w:p>
        </w:tc>
        <w:tc>
          <w:tcPr>
            <w:tcW w:w="1364" w:type="dxa"/>
          </w:tcPr>
          <w:p w:rsidR="00FE33F8" w:rsidRPr="00D312A9" w:rsidRDefault="00FE33F8" w:rsidP="00FE33F8">
            <w:pPr>
              <w:rPr>
                <w:rFonts w:ascii="Arial" w:hAnsi="Arial" w:cs="Arial"/>
                <w:sz w:val="22"/>
                <w:szCs w:val="22"/>
              </w:rPr>
            </w:pPr>
            <w:r w:rsidRPr="00D312A9">
              <w:rPr>
                <w:rFonts w:ascii="Arial" w:hAnsi="Arial" w:cs="Arial"/>
                <w:sz w:val="22"/>
                <w:szCs w:val="22"/>
              </w:rPr>
              <w:t>0.087</w:t>
            </w:r>
          </w:p>
        </w:tc>
      </w:tr>
      <w:tr w:rsidR="00FE33F8" w:rsidRPr="00D312A9" w:rsidTr="00A0375B">
        <w:tc>
          <w:tcPr>
            <w:tcW w:w="2348" w:type="dxa"/>
          </w:tcPr>
          <w:p w:rsidR="00FE33F8" w:rsidRPr="00D312A9" w:rsidRDefault="00FE33F8" w:rsidP="00FE33F8">
            <w:pPr>
              <w:rPr>
                <w:rFonts w:ascii="Arial" w:hAnsi="Arial" w:cs="Arial"/>
                <w:sz w:val="22"/>
                <w:szCs w:val="22"/>
              </w:rPr>
            </w:pPr>
            <w:r w:rsidRPr="00D312A9">
              <w:rPr>
                <w:rFonts w:ascii="Arial" w:hAnsi="Arial" w:cs="Arial"/>
                <w:sz w:val="22"/>
                <w:szCs w:val="22"/>
              </w:rPr>
              <w:t>Ophthalmology</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Staff</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600</w:t>
            </w:r>
          </w:p>
        </w:tc>
        <w:tc>
          <w:tcPr>
            <w:tcW w:w="1364" w:type="dxa"/>
          </w:tcPr>
          <w:p w:rsidR="00FE33F8" w:rsidRPr="00D312A9" w:rsidRDefault="00FE33F8" w:rsidP="00FE33F8">
            <w:pPr>
              <w:rPr>
                <w:rFonts w:ascii="Arial" w:hAnsi="Arial" w:cs="Arial"/>
                <w:sz w:val="22"/>
                <w:szCs w:val="22"/>
              </w:rPr>
            </w:pPr>
            <w:r w:rsidRPr="00D312A9">
              <w:rPr>
                <w:rFonts w:ascii="Arial" w:hAnsi="Arial" w:cs="Arial"/>
                <w:sz w:val="22"/>
                <w:szCs w:val="22"/>
              </w:rPr>
              <w:t>0.143</w:t>
            </w:r>
          </w:p>
        </w:tc>
      </w:tr>
      <w:tr w:rsidR="00FE33F8" w:rsidRPr="00D312A9" w:rsidTr="00A0375B">
        <w:tc>
          <w:tcPr>
            <w:tcW w:w="2348" w:type="dxa"/>
          </w:tcPr>
          <w:p w:rsidR="00FE33F8" w:rsidRPr="00D312A9" w:rsidRDefault="00FE33F8" w:rsidP="00FE33F8">
            <w:pPr>
              <w:rPr>
                <w:rFonts w:ascii="Arial" w:hAnsi="Arial" w:cs="Arial"/>
                <w:sz w:val="22"/>
                <w:szCs w:val="22"/>
              </w:rPr>
            </w:pPr>
            <w:r w:rsidRPr="00D312A9">
              <w:rPr>
                <w:rFonts w:ascii="Arial" w:hAnsi="Arial" w:cs="Arial"/>
                <w:sz w:val="22"/>
                <w:szCs w:val="22"/>
              </w:rPr>
              <w:t>Ophthalmology</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Supplies</w:t>
            </w:r>
          </w:p>
        </w:tc>
        <w:tc>
          <w:tcPr>
            <w:tcW w:w="2058" w:type="dxa"/>
          </w:tcPr>
          <w:p w:rsidR="00FE33F8" w:rsidRPr="00D312A9" w:rsidRDefault="00FE33F8" w:rsidP="00FE33F8">
            <w:pPr>
              <w:rPr>
                <w:rFonts w:ascii="Arial" w:hAnsi="Arial" w:cs="Arial"/>
                <w:sz w:val="22"/>
                <w:szCs w:val="22"/>
              </w:rPr>
            </w:pPr>
          </w:p>
        </w:tc>
        <w:tc>
          <w:tcPr>
            <w:tcW w:w="1364" w:type="dxa"/>
          </w:tcPr>
          <w:p w:rsidR="00FE33F8" w:rsidRPr="00D312A9" w:rsidRDefault="00FE33F8" w:rsidP="00FE33F8">
            <w:pPr>
              <w:rPr>
                <w:rFonts w:ascii="Arial" w:hAnsi="Arial" w:cs="Arial"/>
                <w:sz w:val="22"/>
                <w:szCs w:val="22"/>
              </w:rPr>
            </w:pPr>
            <w:r w:rsidRPr="00D312A9">
              <w:rPr>
                <w:rFonts w:ascii="Arial" w:hAnsi="Arial" w:cs="Arial"/>
                <w:sz w:val="22"/>
                <w:szCs w:val="22"/>
              </w:rPr>
              <w:t>0.447</w:t>
            </w:r>
          </w:p>
        </w:tc>
      </w:tr>
      <w:tr w:rsidR="00FE33F8" w:rsidRPr="00D312A9" w:rsidTr="00A0375B">
        <w:tc>
          <w:tcPr>
            <w:tcW w:w="2348" w:type="dxa"/>
          </w:tcPr>
          <w:p w:rsidR="00FE33F8" w:rsidRPr="00D312A9" w:rsidRDefault="00FE33F8" w:rsidP="00FE33F8">
            <w:pPr>
              <w:rPr>
                <w:rFonts w:ascii="Arial" w:hAnsi="Arial" w:cs="Arial"/>
                <w:sz w:val="22"/>
                <w:szCs w:val="22"/>
              </w:rPr>
            </w:pPr>
            <w:r w:rsidRPr="00D312A9">
              <w:rPr>
                <w:rFonts w:ascii="Arial" w:hAnsi="Arial" w:cs="Arial"/>
                <w:sz w:val="22"/>
                <w:szCs w:val="22"/>
              </w:rPr>
              <w:t>Cardiology Capacity pressures</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Staff/Supplies</w:t>
            </w:r>
          </w:p>
        </w:tc>
        <w:tc>
          <w:tcPr>
            <w:tcW w:w="2058" w:type="dxa"/>
          </w:tcPr>
          <w:p w:rsidR="00FE33F8" w:rsidRPr="00D312A9" w:rsidRDefault="00FE33F8" w:rsidP="00FE33F8">
            <w:pPr>
              <w:rPr>
                <w:rFonts w:ascii="Arial" w:hAnsi="Arial" w:cs="Arial"/>
                <w:sz w:val="22"/>
                <w:szCs w:val="22"/>
              </w:rPr>
            </w:pPr>
          </w:p>
        </w:tc>
        <w:tc>
          <w:tcPr>
            <w:tcW w:w="1364" w:type="dxa"/>
          </w:tcPr>
          <w:p w:rsidR="00FE33F8" w:rsidRPr="00D312A9" w:rsidRDefault="00FE33F8" w:rsidP="00FE33F8">
            <w:pPr>
              <w:rPr>
                <w:rFonts w:ascii="Arial" w:hAnsi="Arial" w:cs="Arial"/>
                <w:sz w:val="22"/>
                <w:szCs w:val="22"/>
              </w:rPr>
            </w:pPr>
            <w:r w:rsidRPr="00D312A9">
              <w:rPr>
                <w:rFonts w:ascii="Arial" w:hAnsi="Arial" w:cs="Arial"/>
                <w:sz w:val="22"/>
                <w:szCs w:val="22"/>
              </w:rPr>
              <w:t>1.186</w:t>
            </w:r>
          </w:p>
        </w:tc>
      </w:tr>
      <w:tr w:rsidR="00FE33F8" w:rsidRPr="00D312A9" w:rsidTr="00A0375B">
        <w:tc>
          <w:tcPr>
            <w:tcW w:w="2348" w:type="dxa"/>
          </w:tcPr>
          <w:p w:rsidR="00FE33F8" w:rsidRPr="00D312A9" w:rsidRDefault="00FE33F8" w:rsidP="00FE33F8">
            <w:pPr>
              <w:rPr>
                <w:rFonts w:ascii="Arial" w:hAnsi="Arial" w:cs="Arial"/>
                <w:sz w:val="22"/>
                <w:szCs w:val="22"/>
              </w:rPr>
            </w:pPr>
            <w:r w:rsidRPr="00D312A9">
              <w:rPr>
                <w:rFonts w:ascii="Arial" w:hAnsi="Arial" w:cs="Arial"/>
                <w:sz w:val="22"/>
                <w:szCs w:val="22"/>
              </w:rPr>
              <w:t>CT Additional Capacity</w:t>
            </w:r>
          </w:p>
        </w:tc>
        <w:tc>
          <w:tcPr>
            <w:tcW w:w="2058" w:type="dxa"/>
          </w:tcPr>
          <w:p w:rsidR="00FE33F8" w:rsidRPr="00D312A9" w:rsidRDefault="00FE33F8" w:rsidP="00FE33F8">
            <w:pPr>
              <w:rPr>
                <w:rFonts w:ascii="Arial" w:hAnsi="Arial" w:cs="Arial"/>
                <w:sz w:val="22"/>
                <w:szCs w:val="22"/>
              </w:rPr>
            </w:pPr>
            <w:r w:rsidRPr="00D312A9">
              <w:rPr>
                <w:rFonts w:ascii="Arial" w:hAnsi="Arial" w:cs="Arial"/>
                <w:sz w:val="22"/>
                <w:szCs w:val="22"/>
              </w:rPr>
              <w:t>Staff/Supplies</w:t>
            </w:r>
          </w:p>
        </w:tc>
        <w:tc>
          <w:tcPr>
            <w:tcW w:w="2058" w:type="dxa"/>
          </w:tcPr>
          <w:p w:rsidR="00FE33F8" w:rsidRPr="00D312A9" w:rsidRDefault="00FE33F8" w:rsidP="00FE33F8">
            <w:pPr>
              <w:rPr>
                <w:rFonts w:ascii="Arial" w:hAnsi="Arial" w:cs="Arial"/>
                <w:sz w:val="22"/>
                <w:szCs w:val="22"/>
              </w:rPr>
            </w:pPr>
          </w:p>
        </w:tc>
        <w:tc>
          <w:tcPr>
            <w:tcW w:w="1364" w:type="dxa"/>
          </w:tcPr>
          <w:p w:rsidR="00FE33F8" w:rsidRPr="00D312A9" w:rsidRDefault="00FE33F8" w:rsidP="00FE33F8">
            <w:pPr>
              <w:rPr>
                <w:rFonts w:ascii="Arial" w:hAnsi="Arial" w:cs="Arial"/>
                <w:sz w:val="22"/>
                <w:szCs w:val="22"/>
              </w:rPr>
            </w:pPr>
            <w:r w:rsidRPr="00D312A9">
              <w:rPr>
                <w:rFonts w:ascii="Arial" w:hAnsi="Arial" w:cs="Arial"/>
                <w:sz w:val="22"/>
                <w:szCs w:val="22"/>
              </w:rPr>
              <w:t>0.483</w:t>
            </w:r>
          </w:p>
        </w:tc>
      </w:tr>
      <w:tr w:rsidR="00FE33F8" w:rsidRPr="00D312A9" w:rsidTr="00A0375B">
        <w:tc>
          <w:tcPr>
            <w:tcW w:w="2348" w:type="dxa"/>
          </w:tcPr>
          <w:p w:rsidR="00FE33F8" w:rsidRPr="00D312A9" w:rsidRDefault="00FE33F8" w:rsidP="00FE33F8">
            <w:pPr>
              <w:rPr>
                <w:rFonts w:ascii="Arial" w:hAnsi="Arial" w:cs="Arial"/>
                <w:b/>
                <w:sz w:val="22"/>
                <w:szCs w:val="22"/>
              </w:rPr>
            </w:pPr>
            <w:r w:rsidRPr="00D312A9">
              <w:rPr>
                <w:rFonts w:ascii="Arial" w:hAnsi="Arial" w:cs="Arial"/>
                <w:b/>
                <w:sz w:val="22"/>
                <w:szCs w:val="22"/>
              </w:rPr>
              <w:t>Total</w:t>
            </w:r>
          </w:p>
        </w:tc>
        <w:tc>
          <w:tcPr>
            <w:tcW w:w="2058" w:type="dxa"/>
          </w:tcPr>
          <w:p w:rsidR="00FE33F8" w:rsidRPr="00D312A9" w:rsidRDefault="00FE33F8" w:rsidP="00FE33F8">
            <w:pPr>
              <w:rPr>
                <w:rFonts w:ascii="Arial" w:hAnsi="Arial" w:cs="Arial"/>
                <w:sz w:val="22"/>
                <w:szCs w:val="22"/>
              </w:rPr>
            </w:pPr>
          </w:p>
        </w:tc>
        <w:tc>
          <w:tcPr>
            <w:tcW w:w="2058" w:type="dxa"/>
          </w:tcPr>
          <w:p w:rsidR="00FE33F8" w:rsidRPr="00D312A9" w:rsidRDefault="00FE33F8" w:rsidP="00FE33F8">
            <w:pPr>
              <w:rPr>
                <w:rFonts w:ascii="Arial" w:hAnsi="Arial" w:cs="Arial"/>
                <w:sz w:val="22"/>
                <w:szCs w:val="22"/>
              </w:rPr>
            </w:pPr>
          </w:p>
        </w:tc>
        <w:tc>
          <w:tcPr>
            <w:tcW w:w="1364" w:type="dxa"/>
          </w:tcPr>
          <w:p w:rsidR="00FE33F8" w:rsidRPr="00D312A9" w:rsidRDefault="00FE33F8" w:rsidP="00FE33F8">
            <w:pPr>
              <w:rPr>
                <w:rFonts w:ascii="Arial" w:hAnsi="Arial" w:cs="Arial"/>
                <w:b/>
                <w:sz w:val="22"/>
                <w:szCs w:val="22"/>
              </w:rPr>
            </w:pPr>
            <w:r w:rsidRPr="00D312A9">
              <w:rPr>
                <w:rFonts w:ascii="Arial" w:hAnsi="Arial" w:cs="Arial"/>
                <w:b/>
                <w:sz w:val="22"/>
                <w:szCs w:val="22"/>
              </w:rPr>
              <w:t>3.673</w:t>
            </w:r>
          </w:p>
        </w:tc>
      </w:tr>
    </w:tbl>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 xml:space="preserve">On top of Scottish Government funding the financial plan reflects recurring Service Level agreement Income (SLA), waiting times work for other Health Boards. This reflects the 3 year financial and activity commitment for the 2016-2019 three year contract process and has worked well within the Board. </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Also included within this section of the financial plan is funding and income    associated with the Golden Jubilee Conference hotel, Research activities and other income streams.</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This is described in further detail within the table below:</w:t>
      </w:r>
    </w:p>
    <w:p w:rsidR="00FE33F8" w:rsidRPr="00D312A9" w:rsidRDefault="00FE33F8" w:rsidP="00FE33F8">
      <w:pPr>
        <w:rPr>
          <w:rFonts w:ascii="Arial" w:hAnsi="Arial" w:cs="Arial"/>
          <w:sz w:val="22"/>
          <w:szCs w:val="22"/>
        </w:rPr>
      </w:pPr>
    </w:p>
    <w:tbl>
      <w:tblPr>
        <w:tblW w:w="5650" w:type="dxa"/>
        <w:tblInd w:w="720" w:type="dxa"/>
        <w:tblLook w:val="04A0"/>
      </w:tblPr>
      <w:tblGrid>
        <w:gridCol w:w="4699"/>
        <w:gridCol w:w="951"/>
      </w:tblGrid>
      <w:tr w:rsidR="00FE33F8" w:rsidRPr="00D312A9" w:rsidTr="00A0375B">
        <w:trPr>
          <w:trHeight w:val="315"/>
        </w:trPr>
        <w:tc>
          <w:tcPr>
            <w:tcW w:w="4699" w:type="dxa"/>
            <w:tcBorders>
              <w:top w:val="single" w:sz="8" w:space="0" w:color="auto"/>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b/>
                <w:bCs/>
                <w:color w:val="000000"/>
                <w:sz w:val="22"/>
                <w:szCs w:val="22"/>
              </w:rPr>
            </w:pPr>
            <w:r w:rsidRPr="00D312A9">
              <w:rPr>
                <w:rFonts w:ascii="Arial" w:hAnsi="Arial" w:cs="Arial"/>
                <w:b/>
                <w:bCs/>
                <w:color w:val="000000"/>
                <w:sz w:val="22"/>
                <w:szCs w:val="22"/>
              </w:rPr>
              <w:t>Income Stream</w:t>
            </w:r>
          </w:p>
        </w:tc>
        <w:tc>
          <w:tcPr>
            <w:tcW w:w="951"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center"/>
              <w:rPr>
                <w:rFonts w:ascii="Arial" w:hAnsi="Arial" w:cs="Arial"/>
                <w:b/>
                <w:bCs/>
                <w:color w:val="000000"/>
                <w:sz w:val="22"/>
                <w:szCs w:val="22"/>
              </w:rPr>
            </w:pPr>
            <w:r w:rsidRPr="00D312A9">
              <w:rPr>
                <w:rFonts w:ascii="Arial" w:hAnsi="Arial" w:cs="Arial"/>
                <w:b/>
                <w:bCs/>
                <w:color w:val="000000"/>
                <w:sz w:val="22"/>
                <w:szCs w:val="22"/>
              </w:rPr>
              <w:t>£’m</w:t>
            </w:r>
          </w:p>
        </w:tc>
      </w:tr>
      <w:tr w:rsidR="00FE33F8" w:rsidRPr="00D312A9" w:rsidTr="00A0375B">
        <w:trPr>
          <w:trHeight w:val="315"/>
        </w:trPr>
        <w:tc>
          <w:tcPr>
            <w:tcW w:w="4699" w:type="dxa"/>
            <w:tcBorders>
              <w:top w:val="nil"/>
              <w:left w:val="single" w:sz="8" w:space="0" w:color="auto"/>
              <w:bottom w:val="nil"/>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 xml:space="preserve">Cardiac, Thoracic &amp; Cardiology West of Scotland, H&amp;L model </w:t>
            </w:r>
          </w:p>
        </w:tc>
        <w:tc>
          <w:tcPr>
            <w:tcW w:w="951" w:type="dxa"/>
            <w:tcBorders>
              <w:top w:val="nil"/>
              <w:left w:val="single" w:sz="8" w:space="0" w:color="auto"/>
              <w:bottom w:val="nil"/>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43.10</w:t>
            </w:r>
          </w:p>
        </w:tc>
      </w:tr>
      <w:tr w:rsidR="00FE33F8" w:rsidRPr="00D312A9" w:rsidTr="00A0375B">
        <w:trPr>
          <w:trHeight w:val="315"/>
        </w:trPr>
        <w:tc>
          <w:tcPr>
            <w:tcW w:w="4699" w:type="dxa"/>
            <w:tcBorders>
              <w:top w:val="single" w:sz="4" w:space="0" w:color="auto"/>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 xml:space="preserve">NHS Education for Scotland (NES) Junior Doctor training </w:t>
            </w:r>
          </w:p>
        </w:tc>
        <w:tc>
          <w:tcPr>
            <w:tcW w:w="95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0.52</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NHS Education for Scotland (NES) Additional cost of Teaching (ACT)</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0.43</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National Services Division, SNAHF, SACC’s &amp; SPVU funding</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7.26</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NHS Blood &amp; Transfusion NORS funding</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0.65</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Golden Jubilee Conference Hotel</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5.00</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West of Scotland Trans Aortic Valve replacement</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2.24</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 xml:space="preserve">Research activity and other income </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color w:val="000000"/>
                <w:sz w:val="22"/>
                <w:szCs w:val="22"/>
              </w:rPr>
            </w:pPr>
            <w:r w:rsidRPr="00D312A9">
              <w:rPr>
                <w:rFonts w:ascii="Arial" w:hAnsi="Arial" w:cs="Arial"/>
                <w:color w:val="000000"/>
                <w:sz w:val="22"/>
                <w:szCs w:val="22"/>
              </w:rPr>
              <w:t>2.00</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color w:val="000000"/>
                <w:sz w:val="22"/>
                <w:szCs w:val="22"/>
              </w:rPr>
            </w:pPr>
            <w:r w:rsidRPr="00D312A9">
              <w:rPr>
                <w:rFonts w:ascii="Arial" w:hAnsi="Arial" w:cs="Arial"/>
                <w:color w:val="000000"/>
                <w:sz w:val="22"/>
                <w:szCs w:val="22"/>
              </w:rPr>
              <w:t>Non- West of Scotland Cardiac, Thoracic &amp; Cardiology</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sz w:val="22"/>
                <w:szCs w:val="22"/>
              </w:rPr>
            </w:pPr>
            <w:r w:rsidRPr="00D312A9">
              <w:rPr>
                <w:rFonts w:ascii="Arial" w:hAnsi="Arial" w:cs="Arial"/>
                <w:sz w:val="22"/>
                <w:szCs w:val="22"/>
              </w:rPr>
              <w:t>0.78</w:t>
            </w:r>
          </w:p>
        </w:tc>
      </w:tr>
      <w:tr w:rsidR="00FE33F8" w:rsidRPr="00D312A9" w:rsidTr="00A0375B">
        <w:trPr>
          <w:trHeight w:val="315"/>
        </w:trPr>
        <w:tc>
          <w:tcPr>
            <w:tcW w:w="4699" w:type="dxa"/>
            <w:tcBorders>
              <w:top w:val="nil"/>
              <w:left w:val="single" w:sz="8" w:space="0" w:color="auto"/>
              <w:bottom w:val="single" w:sz="4" w:space="0" w:color="auto"/>
              <w:right w:val="nil"/>
            </w:tcBorders>
            <w:shd w:val="clear" w:color="auto" w:fill="auto"/>
            <w:noWrap/>
            <w:vAlign w:val="bottom"/>
            <w:hideMark/>
          </w:tcPr>
          <w:p w:rsidR="00FE33F8" w:rsidRPr="00D312A9" w:rsidRDefault="00FE33F8" w:rsidP="00FE33F8">
            <w:pPr>
              <w:rPr>
                <w:rFonts w:ascii="Arial" w:hAnsi="Arial" w:cs="Arial"/>
                <w:b/>
                <w:color w:val="000000"/>
                <w:sz w:val="22"/>
                <w:szCs w:val="22"/>
              </w:rPr>
            </w:pPr>
            <w:r w:rsidRPr="00D312A9">
              <w:rPr>
                <w:rFonts w:ascii="Arial" w:hAnsi="Arial" w:cs="Arial"/>
                <w:b/>
                <w:color w:val="000000"/>
                <w:sz w:val="22"/>
                <w:szCs w:val="22"/>
              </w:rPr>
              <w:t>Total Income</w:t>
            </w:r>
          </w:p>
        </w:tc>
        <w:tc>
          <w:tcPr>
            <w:tcW w:w="951" w:type="dxa"/>
            <w:tcBorders>
              <w:top w:val="nil"/>
              <w:left w:val="single" w:sz="8" w:space="0" w:color="auto"/>
              <w:bottom w:val="single" w:sz="4" w:space="0" w:color="auto"/>
              <w:right w:val="single" w:sz="8" w:space="0" w:color="auto"/>
            </w:tcBorders>
            <w:shd w:val="clear" w:color="auto" w:fill="auto"/>
            <w:noWrap/>
            <w:vAlign w:val="bottom"/>
            <w:hideMark/>
          </w:tcPr>
          <w:p w:rsidR="00FE33F8" w:rsidRPr="00D312A9" w:rsidRDefault="00FE33F8" w:rsidP="00FE33F8">
            <w:pPr>
              <w:jc w:val="right"/>
              <w:rPr>
                <w:rFonts w:ascii="Arial" w:hAnsi="Arial" w:cs="Arial"/>
                <w:b/>
                <w:sz w:val="22"/>
                <w:szCs w:val="22"/>
              </w:rPr>
            </w:pPr>
            <w:r w:rsidRPr="00D312A9">
              <w:rPr>
                <w:rFonts w:ascii="Arial" w:hAnsi="Arial" w:cs="Arial"/>
                <w:b/>
                <w:sz w:val="22"/>
                <w:szCs w:val="22"/>
              </w:rPr>
              <w:t>61.98</w:t>
            </w:r>
          </w:p>
        </w:tc>
      </w:tr>
    </w:tbl>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p>
    <w:p w:rsidR="00FE33F8" w:rsidRPr="00FE33F8" w:rsidRDefault="00FE33F8" w:rsidP="000A49EC">
      <w:pPr>
        <w:pStyle w:val="Heading4"/>
        <w:keepLines w:val="0"/>
        <w:numPr>
          <w:ilvl w:val="0"/>
          <w:numId w:val="32"/>
        </w:numPr>
        <w:tabs>
          <w:tab w:val="clear" w:pos="720"/>
          <w:tab w:val="clear" w:pos="1440"/>
          <w:tab w:val="clear" w:pos="2160"/>
          <w:tab w:val="clear" w:pos="2880"/>
          <w:tab w:val="clear" w:pos="4680"/>
          <w:tab w:val="clear" w:pos="5400"/>
          <w:tab w:val="clear" w:pos="9000"/>
        </w:tabs>
        <w:spacing w:before="0" w:line="240" w:lineRule="auto"/>
        <w:ind w:left="0"/>
        <w:jc w:val="left"/>
        <w:rPr>
          <w:rFonts w:ascii="Arial" w:hAnsi="Arial" w:cs="Arial"/>
          <w:i w:val="0"/>
          <w:color w:val="auto"/>
          <w:sz w:val="22"/>
          <w:szCs w:val="22"/>
        </w:rPr>
      </w:pPr>
      <w:r w:rsidRPr="00FE33F8">
        <w:rPr>
          <w:rFonts w:ascii="Arial" w:hAnsi="Arial" w:cs="Arial"/>
          <w:i w:val="0"/>
          <w:color w:val="auto"/>
          <w:sz w:val="22"/>
          <w:szCs w:val="22"/>
        </w:rPr>
        <w:t>Efficiency Savings</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 xml:space="preserve">Ongoing financial review identified continuing financial pay pressures specifically within both Medical and  Nursing and this combined with non-pay pressures within Surgical </w:t>
      </w:r>
      <w:r w:rsidRPr="00D312A9">
        <w:rPr>
          <w:rFonts w:ascii="Arial" w:hAnsi="Arial" w:cs="Arial"/>
          <w:sz w:val="22"/>
          <w:szCs w:val="22"/>
        </w:rPr>
        <w:lastRenderedPageBreak/>
        <w:t>Supplies and Pharmacy require additional recurring efficiency savings to achieve a balanced financial budget.</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 xml:space="preserve">At this stage the financial plan assumes a 3.15% efficiency saving target equivalent to £4.2m to achieve financial breakeven for 2018-19. </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There is further work required to change the focus from an element of non recurring and productivity based savings to real cash releasing savings and a more sustainable recurring position with work continuing to focus on demonstrating quality improvements, redesign and productivity benefits.</w:t>
      </w:r>
    </w:p>
    <w:p w:rsidR="00FE33F8" w:rsidRDefault="00FE33F8" w:rsidP="00FE33F8">
      <w:pPr>
        <w:rPr>
          <w:rFonts w:ascii="Arial" w:hAnsi="Arial" w:cs="Arial"/>
          <w:sz w:val="22"/>
          <w:szCs w:val="22"/>
        </w:rPr>
      </w:pPr>
      <w:r w:rsidRPr="00D312A9">
        <w:rPr>
          <w:rFonts w:ascii="Arial" w:hAnsi="Arial" w:cs="Arial"/>
          <w:sz w:val="22"/>
          <w:szCs w:val="22"/>
        </w:rPr>
        <w:t>Divisions have been allocated, as a planning assumption a 4% target and meetings with the Director of Finance have been scheduled to review these schemes. A further update will be provided in the financial plan submission for 9 March.</w:t>
      </w:r>
    </w:p>
    <w:p w:rsidR="00FE33F8" w:rsidRPr="00D312A9" w:rsidRDefault="00FE33F8" w:rsidP="00FE33F8">
      <w:pPr>
        <w:rPr>
          <w:rFonts w:ascii="Arial" w:hAnsi="Arial" w:cs="Arial"/>
          <w:sz w:val="22"/>
          <w:szCs w:val="22"/>
        </w:rPr>
      </w:pPr>
    </w:p>
    <w:p w:rsidR="00FE33F8" w:rsidRPr="00FE33F8" w:rsidRDefault="00FE33F8" w:rsidP="000A49EC">
      <w:pPr>
        <w:pStyle w:val="Heading4"/>
        <w:keepLines w:val="0"/>
        <w:numPr>
          <w:ilvl w:val="0"/>
          <w:numId w:val="32"/>
        </w:numPr>
        <w:tabs>
          <w:tab w:val="clear" w:pos="720"/>
          <w:tab w:val="clear" w:pos="1440"/>
          <w:tab w:val="clear" w:pos="2160"/>
          <w:tab w:val="clear" w:pos="2880"/>
          <w:tab w:val="clear" w:pos="4680"/>
          <w:tab w:val="clear" w:pos="5400"/>
          <w:tab w:val="clear" w:pos="9000"/>
        </w:tabs>
        <w:spacing w:before="0" w:line="240" w:lineRule="auto"/>
        <w:ind w:left="0"/>
        <w:jc w:val="left"/>
        <w:rPr>
          <w:rFonts w:ascii="Arial" w:hAnsi="Arial" w:cs="Arial"/>
          <w:i w:val="0"/>
          <w:color w:val="auto"/>
          <w:sz w:val="22"/>
          <w:szCs w:val="22"/>
        </w:rPr>
      </w:pPr>
      <w:r w:rsidRPr="00FE33F8">
        <w:rPr>
          <w:rFonts w:ascii="Arial" w:hAnsi="Arial" w:cs="Arial"/>
          <w:i w:val="0"/>
          <w:color w:val="auto"/>
          <w:sz w:val="22"/>
          <w:szCs w:val="22"/>
        </w:rPr>
        <w:t>Capital Update</w:t>
      </w:r>
    </w:p>
    <w:p w:rsidR="00FE33F8"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 xml:space="preserve">A capital planning process for the capital allocation is established with a capital group meeting fortnightly to consider the capital requirements in relation to the Boards strategic planning objectives discuss proposed capital projects and approve and monitor capital expenditure. </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 xml:space="preserve">In addition the work included in the property and asset management strategy is used to inform the capital plan. We have a PAMS Steering group that considers all strategic property and asset issues. </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It was identified that over the life of the plan there was significant pressure on capital funding therefore takes account of prior year discussions with SGHSCD regarding capital funding.</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This work identified that there are key points over the next 5 years where the likely expenditure could be significant.  The outcome from this work will be included in the finance plan which will be included in the final plan.</w:t>
      </w:r>
    </w:p>
    <w:p w:rsidR="00FE33F8"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 xml:space="preserve">The </w:t>
      </w:r>
      <w:r w:rsidRPr="00D312A9">
        <w:rPr>
          <w:rFonts w:ascii="Arial" w:hAnsi="Arial" w:cs="Arial"/>
          <w:b/>
          <w:sz w:val="22"/>
          <w:szCs w:val="22"/>
        </w:rPr>
        <w:t>Formula Capital</w:t>
      </w:r>
      <w:r w:rsidRPr="00D312A9">
        <w:rPr>
          <w:rFonts w:ascii="Arial" w:hAnsi="Arial" w:cs="Arial"/>
          <w:sz w:val="22"/>
          <w:szCs w:val="22"/>
        </w:rPr>
        <w:t xml:space="preserve"> </w:t>
      </w:r>
    </w:p>
    <w:p w:rsidR="00FE33F8" w:rsidRPr="00D312A9" w:rsidRDefault="00FE33F8" w:rsidP="00FE33F8">
      <w:pPr>
        <w:rPr>
          <w:rFonts w:ascii="Arial" w:hAnsi="Arial" w:cs="Arial"/>
          <w:sz w:val="22"/>
          <w:szCs w:val="22"/>
        </w:rPr>
      </w:pPr>
      <w:r w:rsidRPr="00D312A9">
        <w:rPr>
          <w:rFonts w:ascii="Arial" w:hAnsi="Arial" w:cs="Arial"/>
          <w:sz w:val="22"/>
          <w:szCs w:val="22"/>
        </w:rPr>
        <w:t>Following detailed discussions with SGSCHD the base formula allocation for 2018/19 will be £2.691m.  The detail of what will be included in the plan for next year will be agreed for inclusion in the final plan.</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 xml:space="preserve">The </w:t>
      </w:r>
      <w:r w:rsidRPr="00D312A9">
        <w:rPr>
          <w:rFonts w:ascii="Arial" w:hAnsi="Arial" w:cs="Arial"/>
          <w:b/>
          <w:sz w:val="22"/>
          <w:szCs w:val="22"/>
        </w:rPr>
        <w:t>Capital Stimulus</w:t>
      </w:r>
      <w:r w:rsidRPr="00D312A9">
        <w:rPr>
          <w:rFonts w:ascii="Arial" w:hAnsi="Arial" w:cs="Arial"/>
          <w:sz w:val="22"/>
          <w:szCs w:val="22"/>
        </w:rPr>
        <w:t xml:space="preserve"> </w:t>
      </w:r>
    </w:p>
    <w:p w:rsidR="00FE33F8" w:rsidRPr="00D312A9" w:rsidRDefault="00FE33F8" w:rsidP="00FE33F8">
      <w:pPr>
        <w:rPr>
          <w:rFonts w:ascii="Arial" w:hAnsi="Arial" w:cs="Arial"/>
          <w:sz w:val="22"/>
          <w:szCs w:val="22"/>
        </w:rPr>
      </w:pPr>
      <w:r w:rsidRPr="00D312A9">
        <w:rPr>
          <w:rFonts w:ascii="Arial" w:hAnsi="Arial" w:cs="Arial"/>
          <w:sz w:val="22"/>
          <w:szCs w:val="22"/>
        </w:rPr>
        <w:t>Residual balance of the capital stimulus money (originally £5m) which includes an underspend in the current year of circa £2m with this likely to fund the second CT scanner with any remaining balance going to the funding of the phase one expansion.</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b/>
          <w:sz w:val="22"/>
          <w:szCs w:val="22"/>
        </w:rPr>
      </w:pPr>
      <w:r w:rsidRPr="00D312A9">
        <w:rPr>
          <w:rFonts w:ascii="Arial" w:hAnsi="Arial" w:cs="Arial"/>
          <w:sz w:val="22"/>
          <w:szCs w:val="22"/>
        </w:rPr>
        <w:t xml:space="preserve">The </w:t>
      </w:r>
      <w:r w:rsidRPr="00D312A9">
        <w:rPr>
          <w:rFonts w:ascii="Arial" w:hAnsi="Arial" w:cs="Arial"/>
          <w:b/>
          <w:sz w:val="22"/>
          <w:szCs w:val="22"/>
        </w:rPr>
        <w:t xml:space="preserve">Elective Centre </w:t>
      </w:r>
    </w:p>
    <w:p w:rsidR="00FE33F8" w:rsidRPr="00D312A9" w:rsidRDefault="00FE33F8" w:rsidP="00FE33F8">
      <w:pPr>
        <w:rPr>
          <w:rFonts w:ascii="Arial" w:hAnsi="Arial" w:cs="Arial"/>
          <w:sz w:val="22"/>
          <w:szCs w:val="22"/>
        </w:rPr>
      </w:pPr>
      <w:r w:rsidRPr="00D312A9">
        <w:rPr>
          <w:rFonts w:ascii="Arial" w:hAnsi="Arial" w:cs="Arial"/>
          <w:sz w:val="22"/>
          <w:szCs w:val="22"/>
        </w:rPr>
        <w:t xml:space="preserve">The likely spend for the phase one development in 2018/19 will be circa £1.5m the detail of this will be included in the final template. </w:t>
      </w:r>
    </w:p>
    <w:p w:rsidR="00FE33F8" w:rsidRPr="00D312A9" w:rsidRDefault="00FE33F8" w:rsidP="00FE33F8">
      <w:pPr>
        <w:rPr>
          <w:rFonts w:ascii="Arial" w:hAnsi="Arial" w:cs="Arial"/>
          <w:sz w:val="22"/>
          <w:szCs w:val="22"/>
        </w:rPr>
      </w:pPr>
    </w:p>
    <w:p w:rsidR="00FE33F8" w:rsidRPr="00D312A9" w:rsidRDefault="00FE33F8" w:rsidP="00FE33F8">
      <w:pPr>
        <w:rPr>
          <w:rFonts w:ascii="Arial" w:hAnsi="Arial" w:cs="Arial"/>
          <w:sz w:val="22"/>
          <w:szCs w:val="22"/>
        </w:rPr>
      </w:pPr>
      <w:r w:rsidRPr="00D312A9">
        <w:rPr>
          <w:rFonts w:ascii="Arial" w:hAnsi="Arial" w:cs="Arial"/>
          <w:sz w:val="22"/>
          <w:szCs w:val="22"/>
        </w:rPr>
        <w:t>The cost of the phase two development is being worked on in detail and the likely spend in the next financial year will be included in the final template.</w:t>
      </w:r>
    </w:p>
    <w:p w:rsidR="00FE33F8" w:rsidRPr="00D312A9" w:rsidRDefault="00FE33F8" w:rsidP="00FE33F8">
      <w:pPr>
        <w:rPr>
          <w:rFonts w:ascii="Arial" w:hAnsi="Arial" w:cs="Arial"/>
          <w:sz w:val="22"/>
          <w:szCs w:val="22"/>
        </w:rPr>
      </w:pPr>
    </w:p>
    <w:p w:rsidR="00FE33F8" w:rsidRPr="00D312A9" w:rsidRDefault="00FE33F8" w:rsidP="00FE33F8">
      <w:pPr>
        <w:pStyle w:val="BodyTextIndent"/>
        <w:ind w:left="0"/>
        <w:rPr>
          <w:rFonts w:ascii="Arial" w:hAnsi="Arial" w:cs="Arial"/>
          <w:b/>
          <w:iCs/>
          <w:sz w:val="22"/>
          <w:szCs w:val="22"/>
        </w:rPr>
      </w:pPr>
    </w:p>
    <w:p w:rsidR="00FE33F8" w:rsidRPr="00D312A9" w:rsidRDefault="00FE33F8" w:rsidP="00FE33F8">
      <w:pPr>
        <w:rPr>
          <w:rFonts w:ascii="Arial" w:hAnsi="Arial" w:cs="Arial"/>
          <w:sz w:val="22"/>
          <w:szCs w:val="22"/>
        </w:rPr>
      </w:pPr>
    </w:p>
    <w:p w:rsidR="000A49EC" w:rsidRDefault="000A49EC" w:rsidP="009F787D">
      <w:pPr>
        <w:tabs>
          <w:tab w:val="clear" w:pos="1440"/>
          <w:tab w:val="clear" w:pos="2160"/>
          <w:tab w:val="clear" w:pos="2880"/>
          <w:tab w:val="clear" w:pos="4680"/>
          <w:tab w:val="clear" w:pos="5400"/>
          <w:tab w:val="clear" w:pos="9000"/>
        </w:tabs>
        <w:spacing w:after="120" w:line="240" w:lineRule="auto"/>
        <w:jc w:val="left"/>
        <w:rPr>
          <w:rFonts w:ascii="Arial" w:hAnsi="Arial" w:cs="Arial"/>
          <w:b/>
          <w:sz w:val="22"/>
          <w:szCs w:val="22"/>
        </w:rPr>
      </w:pPr>
    </w:p>
    <w:p w:rsidR="000A49EC" w:rsidRDefault="000A49EC" w:rsidP="009F787D">
      <w:pPr>
        <w:tabs>
          <w:tab w:val="clear" w:pos="1440"/>
          <w:tab w:val="clear" w:pos="2160"/>
          <w:tab w:val="clear" w:pos="2880"/>
          <w:tab w:val="clear" w:pos="4680"/>
          <w:tab w:val="clear" w:pos="5400"/>
          <w:tab w:val="clear" w:pos="9000"/>
        </w:tabs>
        <w:spacing w:after="120" w:line="240" w:lineRule="auto"/>
        <w:jc w:val="left"/>
        <w:rPr>
          <w:rFonts w:ascii="Arial" w:hAnsi="Arial" w:cs="Arial"/>
          <w:b/>
          <w:sz w:val="22"/>
          <w:szCs w:val="22"/>
        </w:rPr>
      </w:pPr>
    </w:p>
    <w:p w:rsidR="009F787D" w:rsidRPr="009F787D" w:rsidRDefault="009F787D" w:rsidP="009F787D">
      <w:pPr>
        <w:tabs>
          <w:tab w:val="clear" w:pos="1440"/>
          <w:tab w:val="clear" w:pos="2160"/>
          <w:tab w:val="clear" w:pos="2880"/>
          <w:tab w:val="clear" w:pos="4680"/>
          <w:tab w:val="clear" w:pos="5400"/>
          <w:tab w:val="clear" w:pos="9000"/>
        </w:tabs>
        <w:spacing w:after="120" w:line="240" w:lineRule="auto"/>
        <w:jc w:val="left"/>
        <w:rPr>
          <w:rFonts w:ascii="Arial" w:hAnsi="Arial" w:cs="Arial"/>
          <w:sz w:val="22"/>
          <w:szCs w:val="22"/>
        </w:rPr>
      </w:pPr>
      <w:r w:rsidRPr="009F787D">
        <w:rPr>
          <w:rFonts w:ascii="Arial" w:hAnsi="Arial" w:cs="Arial"/>
          <w:b/>
          <w:sz w:val="22"/>
          <w:szCs w:val="22"/>
        </w:rPr>
        <w:lastRenderedPageBreak/>
        <w:t>Workforce</w:t>
      </w:r>
    </w:p>
    <w:p w:rsidR="009F787D" w:rsidRPr="009F787D" w:rsidRDefault="000A49EC" w:rsidP="009F787D">
      <w:pPr>
        <w:tabs>
          <w:tab w:val="clear" w:pos="1440"/>
          <w:tab w:val="clear" w:pos="2160"/>
          <w:tab w:val="clear" w:pos="2880"/>
          <w:tab w:val="clear" w:pos="4680"/>
          <w:tab w:val="clear" w:pos="5400"/>
          <w:tab w:val="clear" w:pos="9000"/>
        </w:tabs>
        <w:spacing w:line="240" w:lineRule="auto"/>
        <w:jc w:val="left"/>
        <w:rPr>
          <w:rFonts w:ascii="Arial" w:hAnsi="Arial" w:cs="Arial"/>
          <w:b/>
          <w:sz w:val="22"/>
          <w:szCs w:val="22"/>
        </w:rPr>
      </w:pPr>
      <w:r>
        <w:rPr>
          <w:rFonts w:ascii="Arial" w:hAnsi="Arial" w:cs="Arial"/>
          <w:b/>
          <w:sz w:val="22"/>
          <w:szCs w:val="22"/>
        </w:rPr>
        <w:t xml:space="preserve">Strategic </w:t>
      </w:r>
      <w:r w:rsidR="009F787D" w:rsidRPr="009F787D">
        <w:rPr>
          <w:rFonts w:ascii="Arial" w:hAnsi="Arial" w:cs="Arial"/>
          <w:b/>
          <w:sz w:val="22"/>
          <w:szCs w:val="22"/>
        </w:rPr>
        <w:t>Lead: David Miller, Associate Director of HR</w:t>
      </w:r>
    </w:p>
    <w:p w:rsidR="009F787D" w:rsidRPr="009F787D" w:rsidRDefault="009F787D" w:rsidP="009F787D">
      <w:pPr>
        <w:tabs>
          <w:tab w:val="clear" w:pos="1440"/>
          <w:tab w:val="clear" w:pos="2160"/>
          <w:tab w:val="clear" w:pos="2880"/>
          <w:tab w:val="clear" w:pos="4680"/>
          <w:tab w:val="clear" w:pos="5400"/>
          <w:tab w:val="clear" w:pos="9000"/>
        </w:tabs>
        <w:spacing w:line="240" w:lineRule="auto"/>
        <w:jc w:val="left"/>
        <w:rPr>
          <w:rFonts w:ascii="Arial" w:hAnsi="Arial" w:cs="Arial"/>
          <w:b/>
          <w:sz w:val="22"/>
          <w:szCs w:val="22"/>
        </w:rPr>
      </w:pPr>
    </w:p>
    <w:p w:rsidR="009F787D" w:rsidRPr="009F787D" w:rsidRDefault="009F787D" w:rsidP="009F787D">
      <w:pPr>
        <w:jc w:val="left"/>
        <w:rPr>
          <w:rFonts w:ascii="Arial" w:hAnsi="Arial" w:cs="Arial"/>
          <w:b/>
          <w:sz w:val="22"/>
          <w:szCs w:val="22"/>
          <w:highlight w:val="yellow"/>
        </w:rPr>
      </w:pPr>
      <w:r w:rsidRPr="009F787D">
        <w:rPr>
          <w:rFonts w:ascii="Arial" w:hAnsi="Arial" w:cs="Arial"/>
          <w:b/>
          <w:iCs/>
          <w:sz w:val="22"/>
          <w:szCs w:val="22"/>
        </w:rPr>
        <w:t>Everyone Matters: 2020 Workforce Vision</w:t>
      </w:r>
      <w:r w:rsidRPr="009F787D">
        <w:rPr>
          <w:rFonts w:ascii="Arial" w:hAnsi="Arial" w:cs="Arial"/>
          <w:b/>
          <w:sz w:val="22"/>
          <w:szCs w:val="22"/>
          <w:highlight w:val="yellow"/>
        </w:rPr>
        <w:t xml:space="preserve"> </w:t>
      </w:r>
    </w:p>
    <w:p w:rsidR="009F787D" w:rsidRPr="009F787D" w:rsidRDefault="009F787D" w:rsidP="009F787D">
      <w:pPr>
        <w:jc w:val="left"/>
        <w:rPr>
          <w:rFonts w:ascii="Arial" w:hAnsi="Arial" w:cs="Arial"/>
          <w:b/>
          <w:sz w:val="22"/>
          <w:szCs w:val="22"/>
          <w:highlight w:val="yellow"/>
        </w:rPr>
      </w:pPr>
    </w:p>
    <w:p w:rsidR="009F787D" w:rsidRPr="009F787D" w:rsidRDefault="009F787D" w:rsidP="009F787D">
      <w:pPr>
        <w:tabs>
          <w:tab w:val="clear" w:pos="720"/>
          <w:tab w:val="clear" w:pos="1440"/>
          <w:tab w:val="clear" w:pos="2160"/>
          <w:tab w:val="clear" w:pos="2880"/>
        </w:tabs>
        <w:autoSpaceDE w:val="0"/>
        <w:autoSpaceDN w:val="0"/>
        <w:adjustRightInd w:val="0"/>
        <w:jc w:val="left"/>
        <w:rPr>
          <w:rFonts w:ascii="Arial" w:hAnsi="Arial" w:cs="Arial"/>
          <w:sz w:val="22"/>
          <w:szCs w:val="22"/>
        </w:rPr>
      </w:pPr>
      <w:r w:rsidRPr="009F787D">
        <w:rPr>
          <w:rFonts w:ascii="Arial" w:hAnsi="Arial" w:cs="Arial"/>
          <w:iCs/>
          <w:sz w:val="22"/>
          <w:szCs w:val="22"/>
        </w:rPr>
        <w:t>‘Everyone Matters: 2020 Workforce Vision’</w:t>
      </w:r>
      <w:r w:rsidRPr="009F787D">
        <w:rPr>
          <w:rFonts w:ascii="Arial" w:hAnsi="Arial" w:cs="Arial"/>
          <w:i/>
          <w:iCs/>
          <w:sz w:val="22"/>
          <w:szCs w:val="22"/>
        </w:rPr>
        <w:t xml:space="preserve"> </w:t>
      </w:r>
      <w:r w:rsidRPr="009F787D">
        <w:rPr>
          <w:rFonts w:ascii="Arial" w:hAnsi="Arial" w:cs="Arial"/>
          <w:sz w:val="22"/>
          <w:szCs w:val="22"/>
        </w:rPr>
        <w:t>recognises the key role the workforce will play in responding to the challenges that NHSScotland is facing, and in improving patient care and overall performance. It sets out the values that are shared across NHSScotland and asks Boards to make early progress in embedding the core values.</w:t>
      </w:r>
    </w:p>
    <w:p w:rsidR="009F787D" w:rsidRPr="009F787D" w:rsidRDefault="009F787D" w:rsidP="009F787D">
      <w:pPr>
        <w:jc w:val="left"/>
        <w:rPr>
          <w:rFonts w:ascii="Arial" w:hAnsi="Arial" w:cs="Arial"/>
          <w:b/>
          <w:sz w:val="22"/>
          <w:szCs w:val="22"/>
          <w:highlight w:val="yellow"/>
        </w:rPr>
      </w:pPr>
    </w:p>
    <w:p w:rsidR="009F787D" w:rsidRPr="009F787D" w:rsidRDefault="009F787D" w:rsidP="009F787D">
      <w:pPr>
        <w:jc w:val="left"/>
        <w:rPr>
          <w:rFonts w:ascii="Arial" w:hAnsi="Arial" w:cs="Arial"/>
          <w:b/>
          <w:sz w:val="22"/>
          <w:szCs w:val="22"/>
        </w:rPr>
      </w:pPr>
      <w:r w:rsidRPr="009F787D">
        <w:rPr>
          <w:rFonts w:ascii="Arial" w:hAnsi="Arial" w:cs="Arial"/>
          <w:b/>
          <w:sz w:val="22"/>
          <w:szCs w:val="22"/>
        </w:rPr>
        <w:t xml:space="preserve">Our priorities for action: </w:t>
      </w:r>
    </w:p>
    <w:p w:rsidR="009F787D" w:rsidRPr="009F787D" w:rsidRDefault="009F787D" w:rsidP="009F787D">
      <w:pPr>
        <w:jc w:val="left"/>
        <w:rPr>
          <w:rFonts w:ascii="Arial" w:hAnsi="Arial" w:cs="Arial"/>
          <w:b/>
          <w:sz w:val="22"/>
          <w:szCs w:val="22"/>
          <w:u w:val="single"/>
        </w:rPr>
      </w:pPr>
    </w:p>
    <w:p w:rsidR="009F787D" w:rsidRPr="009F787D" w:rsidRDefault="009F787D" w:rsidP="00E73ACB">
      <w:pPr>
        <w:numPr>
          <w:ilvl w:val="0"/>
          <w:numId w:val="4"/>
        </w:numPr>
        <w:tabs>
          <w:tab w:val="clear" w:pos="4680"/>
          <w:tab w:val="clear" w:pos="5400"/>
          <w:tab w:val="clear" w:pos="9000"/>
          <w:tab w:val="right" w:pos="9907"/>
        </w:tabs>
        <w:spacing w:line="240" w:lineRule="auto"/>
        <w:ind w:hanging="720"/>
        <w:jc w:val="left"/>
        <w:rPr>
          <w:rFonts w:ascii="Arial" w:hAnsi="Arial" w:cs="Arial"/>
          <w:b/>
          <w:sz w:val="22"/>
          <w:szCs w:val="22"/>
        </w:rPr>
      </w:pPr>
      <w:r w:rsidRPr="009F787D">
        <w:rPr>
          <w:rFonts w:ascii="Arial" w:hAnsi="Arial" w:cs="Arial"/>
          <w:b/>
          <w:sz w:val="22"/>
          <w:szCs w:val="22"/>
        </w:rPr>
        <w:t>Healthy Organisational Culture</w:t>
      </w:r>
      <w:r w:rsidRPr="009F787D">
        <w:rPr>
          <w:rFonts w:ascii="Arial" w:hAnsi="Arial" w:cs="Arial"/>
          <w:i/>
          <w:sz w:val="22"/>
          <w:szCs w:val="22"/>
        </w:rPr>
        <w:t xml:space="preserve"> -</w:t>
      </w:r>
      <w:r w:rsidRPr="009F787D">
        <w:rPr>
          <w:rFonts w:ascii="Arial" w:hAnsi="Arial" w:cs="Arial"/>
          <w:b/>
          <w:i/>
          <w:sz w:val="22"/>
          <w:szCs w:val="22"/>
        </w:rPr>
        <w:t xml:space="preserve"> </w:t>
      </w:r>
      <w:r w:rsidRPr="009F787D">
        <w:rPr>
          <w:rFonts w:ascii="Arial" w:hAnsi="Arial" w:cs="Arial"/>
          <w:b/>
          <w:sz w:val="22"/>
          <w:szCs w:val="22"/>
        </w:rPr>
        <w:t xml:space="preserve">creating a healthy organisational culture in which NHS Scotland values, aligned and strengthened by our own Board values, are embedded in everything we do, enabling a healthy, engaged and empowered workforce. </w:t>
      </w:r>
    </w:p>
    <w:p w:rsidR="009F787D" w:rsidRPr="009F787D" w:rsidRDefault="009F787D" w:rsidP="009F787D">
      <w:pPr>
        <w:jc w:val="left"/>
        <w:rPr>
          <w:rFonts w:ascii="Arial" w:hAnsi="Arial" w:cs="Arial"/>
          <w:sz w:val="22"/>
          <w:szCs w:val="22"/>
        </w:rPr>
      </w:pPr>
    </w:p>
    <w:p w:rsidR="009F787D" w:rsidRPr="009F787D" w:rsidRDefault="009F787D" w:rsidP="009F787D">
      <w:pPr>
        <w:jc w:val="left"/>
        <w:rPr>
          <w:rFonts w:ascii="Arial" w:hAnsi="Arial" w:cs="Arial"/>
          <w:sz w:val="22"/>
          <w:szCs w:val="22"/>
        </w:rPr>
      </w:pPr>
      <w:r w:rsidRPr="009F787D">
        <w:rPr>
          <w:rFonts w:ascii="Arial" w:hAnsi="Arial" w:cs="Arial"/>
          <w:sz w:val="22"/>
          <w:szCs w:val="22"/>
        </w:rPr>
        <w:t>What we have achieved:</w:t>
      </w:r>
    </w:p>
    <w:p w:rsidR="009F787D" w:rsidRPr="009F787D" w:rsidRDefault="009F787D" w:rsidP="009F787D">
      <w:pPr>
        <w:jc w:val="left"/>
        <w:rPr>
          <w:rFonts w:ascii="Arial" w:hAnsi="Arial" w:cs="Arial"/>
          <w:sz w:val="22"/>
          <w:szCs w:val="22"/>
        </w:rPr>
      </w:pPr>
    </w:p>
    <w:p w:rsidR="009F787D" w:rsidRPr="009F787D" w:rsidRDefault="009F787D" w:rsidP="00E73ACB">
      <w:pPr>
        <w:numPr>
          <w:ilvl w:val="0"/>
          <w:numId w:val="8"/>
        </w:numPr>
        <w:tabs>
          <w:tab w:val="clear" w:pos="720"/>
          <w:tab w:val="clear" w:pos="1440"/>
          <w:tab w:val="left" w:pos="709"/>
        </w:tabs>
        <w:jc w:val="left"/>
        <w:rPr>
          <w:rFonts w:ascii="Arial" w:hAnsi="Arial" w:cs="Arial"/>
          <w:sz w:val="22"/>
          <w:szCs w:val="22"/>
        </w:rPr>
      </w:pPr>
      <w:r w:rsidRPr="009F787D">
        <w:rPr>
          <w:rFonts w:ascii="Arial" w:hAnsi="Arial" w:cs="Arial"/>
          <w:sz w:val="22"/>
          <w:szCs w:val="22"/>
        </w:rPr>
        <w:t xml:space="preserve">Continued to embed iMatter within the organisation. 68% of our staff completed the questionnaire in 2017 and 70% of the teams produced an action plan within the required timescale.  Continue to promote positive outcomes through team storyboards; </w:t>
      </w:r>
    </w:p>
    <w:p w:rsidR="009F787D" w:rsidRPr="009F787D" w:rsidRDefault="009F787D" w:rsidP="00E73ACB">
      <w:pPr>
        <w:pStyle w:val="ListParagraph"/>
        <w:numPr>
          <w:ilvl w:val="0"/>
          <w:numId w:val="8"/>
        </w:numPr>
        <w:rPr>
          <w:rFonts w:ascii="Arial" w:hAnsi="Arial" w:cs="Arial"/>
          <w:sz w:val="22"/>
          <w:szCs w:val="22"/>
        </w:rPr>
      </w:pPr>
      <w:r w:rsidRPr="009F787D">
        <w:rPr>
          <w:rFonts w:ascii="Arial" w:hAnsi="Arial" w:cs="Arial"/>
          <w:sz w:val="22"/>
          <w:szCs w:val="22"/>
        </w:rPr>
        <w:t>Delivered equalities sessions throughout the year using internal and external speakers and experts. Dementia in the Workplace, Unconscious Bias</w:t>
      </w:r>
      <w:r>
        <w:rPr>
          <w:rFonts w:ascii="Arial" w:hAnsi="Arial" w:cs="Arial"/>
          <w:sz w:val="22"/>
          <w:szCs w:val="22"/>
        </w:rPr>
        <w:t>, Trans awareness</w:t>
      </w:r>
      <w:r w:rsidRPr="009F787D">
        <w:rPr>
          <w:rFonts w:ascii="Arial" w:hAnsi="Arial" w:cs="Arial"/>
          <w:sz w:val="22"/>
          <w:szCs w:val="22"/>
        </w:rPr>
        <w:t xml:space="preserve"> and Religion and Belief sessions were delivered </w:t>
      </w:r>
      <w:r>
        <w:rPr>
          <w:rFonts w:ascii="Arial" w:hAnsi="Arial" w:cs="Arial"/>
          <w:sz w:val="22"/>
          <w:szCs w:val="22"/>
        </w:rPr>
        <w:t>during</w:t>
      </w:r>
      <w:r w:rsidRPr="009F787D">
        <w:rPr>
          <w:rFonts w:ascii="Arial" w:hAnsi="Arial" w:cs="Arial"/>
          <w:sz w:val="22"/>
          <w:szCs w:val="22"/>
        </w:rPr>
        <w:t xml:space="preserve"> 2017/18. </w:t>
      </w:r>
    </w:p>
    <w:p w:rsidR="009F787D" w:rsidRPr="009F787D" w:rsidRDefault="009F787D" w:rsidP="00E73ACB">
      <w:pPr>
        <w:pStyle w:val="ListParagraph"/>
        <w:numPr>
          <w:ilvl w:val="0"/>
          <w:numId w:val="6"/>
        </w:numPr>
        <w:rPr>
          <w:rFonts w:ascii="Arial" w:hAnsi="Arial" w:cs="Arial"/>
          <w:sz w:val="22"/>
          <w:szCs w:val="22"/>
        </w:rPr>
      </w:pPr>
      <w:r w:rsidRPr="009F787D">
        <w:rPr>
          <w:rFonts w:ascii="Arial" w:hAnsi="Arial" w:cs="Arial"/>
          <w:sz w:val="22"/>
          <w:szCs w:val="22"/>
        </w:rPr>
        <w:t xml:space="preserve">35% of staff within the Board completed the national Dignity at Work survey in November 2017 with the results expected </w:t>
      </w:r>
      <w:r>
        <w:rPr>
          <w:rFonts w:ascii="Arial" w:hAnsi="Arial" w:cs="Arial"/>
          <w:sz w:val="22"/>
          <w:szCs w:val="22"/>
        </w:rPr>
        <w:t xml:space="preserve">in </w:t>
      </w:r>
      <w:r w:rsidRPr="009F787D">
        <w:rPr>
          <w:rFonts w:ascii="Arial" w:hAnsi="Arial" w:cs="Arial"/>
          <w:sz w:val="22"/>
          <w:szCs w:val="22"/>
        </w:rPr>
        <w:t>February 2018.</w:t>
      </w:r>
    </w:p>
    <w:p w:rsidR="009F787D" w:rsidRPr="009F787D" w:rsidRDefault="009F787D" w:rsidP="00E73ACB">
      <w:pPr>
        <w:pStyle w:val="ListParagraph"/>
        <w:numPr>
          <w:ilvl w:val="0"/>
          <w:numId w:val="6"/>
        </w:numPr>
        <w:rPr>
          <w:rFonts w:ascii="Arial" w:hAnsi="Arial" w:cs="Arial"/>
          <w:sz w:val="22"/>
          <w:szCs w:val="22"/>
          <w:u w:val="single"/>
        </w:rPr>
      </w:pPr>
      <w:r w:rsidRPr="009F787D">
        <w:rPr>
          <w:rFonts w:ascii="Arial" w:hAnsi="Arial" w:cs="Arial"/>
          <w:sz w:val="22"/>
          <w:szCs w:val="22"/>
        </w:rPr>
        <w:t>Reviewed and developed Board policies and procedures in line with legislation and ensure equity of access and consistency of approach Board. All policies continue to be under review and are currently up to date along with staff and manager guides to support.  Continued commitment to provide training to managers on our Board policies; and</w:t>
      </w:r>
    </w:p>
    <w:p w:rsidR="009F787D" w:rsidRPr="009F787D" w:rsidRDefault="009F787D" w:rsidP="00E73ACB">
      <w:pPr>
        <w:pStyle w:val="ListParagraph"/>
        <w:numPr>
          <w:ilvl w:val="0"/>
          <w:numId w:val="6"/>
        </w:numPr>
        <w:tabs>
          <w:tab w:val="num" w:pos="240"/>
        </w:tabs>
        <w:rPr>
          <w:rFonts w:ascii="Arial" w:hAnsi="Arial" w:cs="Arial"/>
          <w:sz w:val="22"/>
          <w:szCs w:val="22"/>
        </w:rPr>
      </w:pPr>
      <w:r w:rsidRPr="009F787D">
        <w:rPr>
          <w:rFonts w:ascii="Arial" w:hAnsi="Arial" w:cs="Arial"/>
          <w:sz w:val="22"/>
          <w:szCs w:val="22"/>
        </w:rPr>
        <w:t xml:space="preserve">Rolled out Human Factors training to 65% </w:t>
      </w:r>
      <w:r>
        <w:rPr>
          <w:rFonts w:ascii="Arial" w:hAnsi="Arial" w:cs="Arial"/>
          <w:sz w:val="22"/>
          <w:szCs w:val="22"/>
        </w:rPr>
        <w:t xml:space="preserve">of </w:t>
      </w:r>
      <w:r w:rsidRPr="009F787D">
        <w:rPr>
          <w:rFonts w:ascii="Arial" w:hAnsi="Arial" w:cs="Arial"/>
          <w:sz w:val="22"/>
          <w:szCs w:val="22"/>
        </w:rPr>
        <w:t xml:space="preserve">Board staff. </w:t>
      </w:r>
    </w:p>
    <w:p w:rsidR="009F787D" w:rsidRPr="009F787D" w:rsidRDefault="009F787D" w:rsidP="009F787D">
      <w:pPr>
        <w:pStyle w:val="ListParagraph"/>
        <w:rPr>
          <w:rFonts w:ascii="Arial" w:hAnsi="Arial" w:cs="Arial"/>
          <w:sz w:val="22"/>
          <w:szCs w:val="22"/>
        </w:rPr>
      </w:pPr>
    </w:p>
    <w:p w:rsidR="009F787D" w:rsidRPr="009F787D" w:rsidRDefault="009F787D" w:rsidP="009F787D">
      <w:pPr>
        <w:tabs>
          <w:tab w:val="num" w:pos="240"/>
        </w:tabs>
        <w:jc w:val="left"/>
        <w:rPr>
          <w:rFonts w:ascii="Arial" w:hAnsi="Arial" w:cs="Arial"/>
          <w:sz w:val="22"/>
          <w:szCs w:val="22"/>
        </w:rPr>
      </w:pPr>
      <w:r w:rsidRPr="009F787D">
        <w:rPr>
          <w:rFonts w:ascii="Arial" w:hAnsi="Arial" w:cs="Arial"/>
          <w:sz w:val="22"/>
          <w:szCs w:val="22"/>
        </w:rPr>
        <w:t>Our 2018/19 plans:</w:t>
      </w:r>
    </w:p>
    <w:p w:rsidR="009F787D" w:rsidRPr="009F787D" w:rsidRDefault="009F787D" w:rsidP="009F787D">
      <w:pPr>
        <w:tabs>
          <w:tab w:val="num" w:pos="240"/>
        </w:tabs>
        <w:ind w:left="240" w:hanging="360"/>
        <w:jc w:val="left"/>
        <w:rPr>
          <w:rFonts w:ascii="Arial" w:hAnsi="Arial" w:cs="Arial"/>
          <w:sz w:val="22"/>
          <w:szCs w:val="22"/>
        </w:rPr>
      </w:pPr>
    </w:p>
    <w:p w:rsidR="009F787D" w:rsidRPr="009F787D" w:rsidRDefault="009F787D" w:rsidP="00E73ACB">
      <w:pPr>
        <w:pStyle w:val="ListParagraph"/>
        <w:numPr>
          <w:ilvl w:val="0"/>
          <w:numId w:val="6"/>
        </w:numPr>
        <w:tabs>
          <w:tab w:val="num" w:pos="240"/>
        </w:tabs>
        <w:rPr>
          <w:rFonts w:ascii="Arial" w:hAnsi="Arial" w:cs="Arial"/>
          <w:sz w:val="22"/>
          <w:szCs w:val="22"/>
        </w:rPr>
      </w:pPr>
      <w:r w:rsidRPr="009F787D">
        <w:rPr>
          <w:rFonts w:ascii="Arial" w:hAnsi="Arial" w:cs="Arial"/>
          <w:sz w:val="22"/>
          <w:szCs w:val="22"/>
        </w:rPr>
        <w:t>Implement the Values Toolkit throughout the Board and offer this to every team in the Board;</w:t>
      </w:r>
    </w:p>
    <w:p w:rsidR="009F787D" w:rsidRPr="009F787D" w:rsidRDefault="009F787D" w:rsidP="00E73ACB">
      <w:pPr>
        <w:pStyle w:val="ListParagraph"/>
        <w:numPr>
          <w:ilvl w:val="0"/>
          <w:numId w:val="6"/>
        </w:numPr>
        <w:tabs>
          <w:tab w:val="num" w:pos="240"/>
        </w:tabs>
        <w:rPr>
          <w:rFonts w:ascii="Arial" w:hAnsi="Arial" w:cs="Arial"/>
          <w:sz w:val="22"/>
          <w:szCs w:val="22"/>
        </w:rPr>
      </w:pPr>
      <w:r w:rsidRPr="009F787D">
        <w:rPr>
          <w:rFonts w:ascii="Arial" w:hAnsi="Arial" w:cs="Arial"/>
          <w:sz w:val="22"/>
          <w:szCs w:val="22"/>
        </w:rPr>
        <w:t xml:space="preserve">Work with and support teams who did not produce an iMatter action plan to encourage improvement within the teams; </w:t>
      </w:r>
    </w:p>
    <w:p w:rsidR="009F787D" w:rsidRPr="009F787D" w:rsidRDefault="00A737EF" w:rsidP="00E73ACB">
      <w:pPr>
        <w:pStyle w:val="ListParagraph"/>
        <w:numPr>
          <w:ilvl w:val="0"/>
          <w:numId w:val="6"/>
        </w:numPr>
        <w:tabs>
          <w:tab w:val="num" w:pos="240"/>
        </w:tabs>
        <w:rPr>
          <w:rFonts w:ascii="Arial" w:hAnsi="Arial" w:cs="Arial"/>
          <w:sz w:val="22"/>
          <w:szCs w:val="22"/>
        </w:rPr>
      </w:pPr>
      <w:r>
        <w:rPr>
          <w:rFonts w:ascii="Arial" w:hAnsi="Arial" w:cs="Arial"/>
          <w:sz w:val="22"/>
          <w:szCs w:val="22"/>
        </w:rPr>
        <w:t>Roll out</w:t>
      </w:r>
      <w:r w:rsidR="009F787D">
        <w:rPr>
          <w:rFonts w:ascii="Arial" w:hAnsi="Arial" w:cs="Arial"/>
          <w:sz w:val="22"/>
          <w:szCs w:val="22"/>
        </w:rPr>
        <w:t xml:space="preserve"> Level O</w:t>
      </w:r>
      <w:r w:rsidR="009F787D" w:rsidRPr="009F787D">
        <w:rPr>
          <w:rFonts w:ascii="Arial" w:hAnsi="Arial" w:cs="Arial"/>
          <w:sz w:val="22"/>
          <w:szCs w:val="22"/>
        </w:rPr>
        <w:t xml:space="preserve">ne Quality Improvement module </w:t>
      </w:r>
      <w:r>
        <w:rPr>
          <w:rFonts w:ascii="Arial" w:hAnsi="Arial" w:cs="Arial"/>
          <w:sz w:val="22"/>
          <w:szCs w:val="22"/>
        </w:rPr>
        <w:t>to the wider staff group</w:t>
      </w:r>
      <w:r w:rsidR="009F787D" w:rsidRPr="009F787D">
        <w:rPr>
          <w:rFonts w:ascii="Arial" w:hAnsi="Arial" w:cs="Arial"/>
          <w:sz w:val="22"/>
          <w:szCs w:val="22"/>
        </w:rPr>
        <w:t>;</w:t>
      </w:r>
    </w:p>
    <w:p w:rsidR="009F787D" w:rsidRPr="009F787D" w:rsidRDefault="009F787D" w:rsidP="00E73ACB">
      <w:pPr>
        <w:pStyle w:val="ListParagraph"/>
        <w:numPr>
          <w:ilvl w:val="0"/>
          <w:numId w:val="6"/>
        </w:numPr>
        <w:tabs>
          <w:tab w:val="num" w:pos="240"/>
        </w:tabs>
        <w:rPr>
          <w:rFonts w:ascii="Arial" w:hAnsi="Arial" w:cs="Arial"/>
          <w:sz w:val="22"/>
          <w:szCs w:val="22"/>
        </w:rPr>
      </w:pPr>
      <w:r w:rsidRPr="009F787D">
        <w:rPr>
          <w:rFonts w:ascii="Arial" w:hAnsi="Arial" w:cs="Arial"/>
          <w:sz w:val="22"/>
          <w:szCs w:val="22"/>
        </w:rPr>
        <w:t xml:space="preserve">Work with See Me to launch a staff questionnaire in order to support staff with mental health issues within the workplace; and </w:t>
      </w:r>
    </w:p>
    <w:p w:rsidR="009F787D" w:rsidRPr="009F787D" w:rsidRDefault="009F787D" w:rsidP="00E73ACB">
      <w:pPr>
        <w:pStyle w:val="ListParagraph"/>
        <w:numPr>
          <w:ilvl w:val="0"/>
          <w:numId w:val="6"/>
        </w:numPr>
        <w:tabs>
          <w:tab w:val="num" w:pos="240"/>
        </w:tabs>
        <w:rPr>
          <w:rFonts w:ascii="Arial" w:hAnsi="Arial" w:cs="Arial"/>
          <w:sz w:val="22"/>
          <w:szCs w:val="22"/>
        </w:rPr>
      </w:pPr>
      <w:r w:rsidRPr="009F787D">
        <w:rPr>
          <w:rFonts w:ascii="Arial" w:hAnsi="Arial" w:cs="Arial"/>
          <w:sz w:val="22"/>
          <w:szCs w:val="22"/>
        </w:rPr>
        <w:t xml:space="preserve">Ensure Quality, Innovation and People function is established and </w:t>
      </w:r>
      <w:r w:rsidR="00A737EF">
        <w:rPr>
          <w:rFonts w:ascii="Arial" w:hAnsi="Arial" w:cs="Arial"/>
          <w:sz w:val="22"/>
          <w:szCs w:val="22"/>
        </w:rPr>
        <w:t xml:space="preserve">its </w:t>
      </w:r>
      <w:r w:rsidRPr="009F787D">
        <w:rPr>
          <w:rFonts w:ascii="Arial" w:hAnsi="Arial" w:cs="Arial"/>
          <w:sz w:val="22"/>
          <w:szCs w:val="22"/>
        </w:rPr>
        <w:t>vision developed for next five years.</w:t>
      </w:r>
    </w:p>
    <w:p w:rsidR="009F787D" w:rsidRPr="009F787D" w:rsidRDefault="009F787D" w:rsidP="009F787D">
      <w:pPr>
        <w:tabs>
          <w:tab w:val="clear" w:pos="1440"/>
          <w:tab w:val="clear" w:pos="2160"/>
          <w:tab w:val="clear" w:pos="2880"/>
          <w:tab w:val="clear" w:pos="4680"/>
        </w:tabs>
        <w:jc w:val="left"/>
        <w:rPr>
          <w:rFonts w:ascii="Arial" w:hAnsi="Arial" w:cs="Arial"/>
          <w:b/>
          <w:bCs/>
          <w:sz w:val="22"/>
          <w:szCs w:val="22"/>
        </w:rPr>
      </w:pPr>
    </w:p>
    <w:p w:rsidR="009F787D" w:rsidRPr="009F787D" w:rsidRDefault="009F787D" w:rsidP="009F787D">
      <w:pPr>
        <w:tabs>
          <w:tab w:val="clear" w:pos="1440"/>
          <w:tab w:val="clear" w:pos="2160"/>
          <w:tab w:val="clear" w:pos="2880"/>
          <w:tab w:val="clear" w:pos="4680"/>
        </w:tabs>
        <w:ind w:left="360" w:hanging="360"/>
        <w:jc w:val="left"/>
        <w:rPr>
          <w:rFonts w:ascii="Arial" w:hAnsi="Arial" w:cs="Arial"/>
          <w:b/>
          <w:sz w:val="22"/>
          <w:szCs w:val="22"/>
          <w:u w:val="single"/>
        </w:rPr>
      </w:pPr>
      <w:r w:rsidRPr="009F787D">
        <w:rPr>
          <w:rFonts w:ascii="Arial" w:hAnsi="Arial" w:cs="Arial"/>
          <w:b/>
          <w:sz w:val="22"/>
          <w:szCs w:val="22"/>
        </w:rPr>
        <w:br w:type="page"/>
      </w:r>
      <w:r w:rsidRPr="009F787D">
        <w:rPr>
          <w:rFonts w:ascii="Arial" w:hAnsi="Arial" w:cs="Arial"/>
          <w:b/>
          <w:sz w:val="22"/>
          <w:szCs w:val="22"/>
        </w:rPr>
        <w:lastRenderedPageBreak/>
        <w:t>2.</w:t>
      </w:r>
      <w:r w:rsidRPr="009F787D">
        <w:rPr>
          <w:rFonts w:ascii="Arial" w:hAnsi="Arial" w:cs="Arial"/>
          <w:b/>
          <w:sz w:val="22"/>
          <w:szCs w:val="22"/>
        </w:rPr>
        <w:tab/>
        <w:t>Sustainable Workforce</w:t>
      </w:r>
      <w:r w:rsidRPr="009F787D">
        <w:rPr>
          <w:rFonts w:ascii="Arial" w:hAnsi="Arial" w:cs="Arial"/>
          <w:sz w:val="22"/>
          <w:szCs w:val="22"/>
        </w:rPr>
        <w:t xml:space="preserve"> </w:t>
      </w:r>
      <w:r w:rsidRPr="009F787D">
        <w:rPr>
          <w:rFonts w:ascii="Arial" w:hAnsi="Arial" w:cs="Arial"/>
          <w:b/>
          <w:sz w:val="22"/>
          <w:szCs w:val="22"/>
        </w:rPr>
        <w:t>– ensuring that the right people are available to deliver the right care, in the right place, at the right time</w:t>
      </w:r>
      <w:r w:rsidRPr="009F787D">
        <w:rPr>
          <w:rFonts w:ascii="Arial" w:hAnsi="Arial" w:cs="Arial"/>
          <w:sz w:val="22"/>
          <w:szCs w:val="22"/>
        </w:rPr>
        <w:t xml:space="preserve">. </w:t>
      </w:r>
    </w:p>
    <w:p w:rsidR="009F787D" w:rsidRPr="009F787D" w:rsidRDefault="009F787D" w:rsidP="009F787D">
      <w:pPr>
        <w:jc w:val="left"/>
        <w:rPr>
          <w:rFonts w:ascii="Arial" w:hAnsi="Arial" w:cs="Arial"/>
          <w:sz w:val="22"/>
          <w:szCs w:val="22"/>
        </w:rPr>
      </w:pPr>
    </w:p>
    <w:p w:rsidR="009F787D" w:rsidRPr="009F787D" w:rsidRDefault="009F787D" w:rsidP="009F787D">
      <w:pPr>
        <w:jc w:val="left"/>
        <w:rPr>
          <w:rFonts w:ascii="Arial" w:hAnsi="Arial" w:cs="Arial"/>
          <w:sz w:val="22"/>
          <w:szCs w:val="22"/>
        </w:rPr>
      </w:pPr>
      <w:r w:rsidRPr="009F787D">
        <w:rPr>
          <w:rFonts w:ascii="Arial" w:hAnsi="Arial" w:cs="Arial"/>
          <w:sz w:val="22"/>
          <w:szCs w:val="22"/>
        </w:rPr>
        <w:t>What we have achieved:</w:t>
      </w:r>
    </w:p>
    <w:p w:rsidR="009F787D" w:rsidRPr="009F787D" w:rsidRDefault="009F787D" w:rsidP="009F787D">
      <w:pPr>
        <w:jc w:val="left"/>
        <w:rPr>
          <w:rFonts w:ascii="Arial" w:hAnsi="Arial" w:cs="Arial"/>
          <w:sz w:val="22"/>
          <w:szCs w:val="22"/>
        </w:rPr>
      </w:pPr>
    </w:p>
    <w:p w:rsidR="009F787D" w:rsidRPr="009F787D" w:rsidRDefault="009F787D" w:rsidP="00E73ACB">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Gained accreditation as an Investor in Young People;</w:t>
      </w:r>
    </w:p>
    <w:p w:rsidR="009F787D" w:rsidRPr="009F787D" w:rsidRDefault="009F787D" w:rsidP="007052B0">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Retained Investors in Volunteers accreditation;</w:t>
      </w:r>
    </w:p>
    <w:p w:rsidR="009F787D" w:rsidRDefault="009F787D" w:rsidP="007052B0">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 xml:space="preserve">Staff who have successfully completed our Theatre Academy have continued to secure substantive nursing positions within the Board; </w:t>
      </w:r>
    </w:p>
    <w:p w:rsidR="007052B0" w:rsidRPr="007052B0" w:rsidRDefault="007052B0" w:rsidP="007052B0">
      <w:pPr>
        <w:pStyle w:val="ListParagraph"/>
        <w:numPr>
          <w:ilvl w:val="0"/>
          <w:numId w:val="6"/>
        </w:numPr>
        <w:rPr>
          <w:rFonts w:ascii="Arial" w:hAnsi="Arial" w:cs="Arial"/>
          <w:color w:val="0B0C0C"/>
          <w:sz w:val="22"/>
          <w:szCs w:val="22"/>
        </w:rPr>
      </w:pPr>
      <w:r w:rsidRPr="007052B0">
        <w:rPr>
          <w:rFonts w:ascii="Arial" w:hAnsi="Arial" w:cs="Arial"/>
          <w:color w:val="000000"/>
          <w:sz w:val="22"/>
          <w:szCs w:val="22"/>
        </w:rPr>
        <w:t xml:space="preserve">The Golden Jubilee has received the </w:t>
      </w:r>
      <w:r w:rsidRPr="007052B0">
        <w:rPr>
          <w:rFonts w:ascii="Arial" w:hAnsi="Arial" w:cs="Arial"/>
          <w:color w:val="0B0C0C"/>
          <w:sz w:val="22"/>
          <w:szCs w:val="22"/>
        </w:rPr>
        <w:t xml:space="preserve">Employer Recognition Scheme (ERS) Gold Award - </w:t>
      </w:r>
      <w:r w:rsidRPr="007052B0">
        <w:rPr>
          <w:rFonts w:ascii="Arial" w:hAnsi="Arial" w:cs="Arial"/>
          <w:color w:val="000000"/>
          <w:sz w:val="22"/>
          <w:szCs w:val="22"/>
        </w:rPr>
        <w:t xml:space="preserve">the Ministry of Defence’s highest badge of honour - for organisations that support the Armed Forces. </w:t>
      </w:r>
      <w:r w:rsidRPr="007052B0">
        <w:rPr>
          <w:rFonts w:ascii="Arial" w:hAnsi="Arial" w:cs="Arial"/>
          <w:color w:val="0B0C0C"/>
          <w:sz w:val="22"/>
          <w:szCs w:val="22"/>
        </w:rPr>
        <w:t xml:space="preserve">The prestigious Gold Award is only presented to organisations which have signed the Armed Forces Covenant and demonstrated outstanding support for </w:t>
      </w:r>
      <w:r>
        <w:rPr>
          <w:rFonts w:ascii="Arial" w:hAnsi="Arial" w:cs="Arial"/>
          <w:color w:val="0B0C0C"/>
          <w:sz w:val="22"/>
          <w:szCs w:val="22"/>
        </w:rPr>
        <w:t>those who serve and have served;</w:t>
      </w:r>
      <w:r w:rsidRPr="007052B0">
        <w:rPr>
          <w:rFonts w:ascii="Arial" w:hAnsi="Arial" w:cs="Arial"/>
          <w:color w:val="0B0C0C"/>
          <w:sz w:val="22"/>
          <w:szCs w:val="22"/>
        </w:rPr>
        <w:t xml:space="preserve"> </w:t>
      </w:r>
    </w:p>
    <w:p w:rsidR="009F787D" w:rsidRPr="007052B0" w:rsidRDefault="009F787D" w:rsidP="007052B0">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7052B0">
        <w:rPr>
          <w:rFonts w:ascii="Arial" w:hAnsi="Arial" w:cs="Arial"/>
          <w:sz w:val="22"/>
          <w:szCs w:val="22"/>
        </w:rPr>
        <w:t xml:space="preserve">Continued to work as a Disability Confident Employer and </w:t>
      </w:r>
      <w:r w:rsidR="007052B0">
        <w:rPr>
          <w:rFonts w:ascii="Arial" w:hAnsi="Arial" w:cs="Arial"/>
          <w:sz w:val="22"/>
          <w:szCs w:val="22"/>
        </w:rPr>
        <w:t>achieved</w:t>
      </w:r>
      <w:r w:rsidRPr="007052B0">
        <w:rPr>
          <w:rFonts w:ascii="Arial" w:hAnsi="Arial" w:cs="Arial"/>
          <w:sz w:val="22"/>
          <w:szCs w:val="22"/>
        </w:rPr>
        <w:t xml:space="preserve"> the Disability Confident Leader</w:t>
      </w:r>
      <w:r w:rsidR="007052B0">
        <w:rPr>
          <w:rFonts w:ascii="Arial" w:hAnsi="Arial" w:cs="Arial"/>
          <w:sz w:val="22"/>
          <w:szCs w:val="22"/>
        </w:rPr>
        <w:t xml:space="preserve"> accreditation</w:t>
      </w:r>
      <w:r w:rsidRPr="007052B0">
        <w:rPr>
          <w:rFonts w:ascii="Arial" w:hAnsi="Arial" w:cs="Arial"/>
          <w:sz w:val="22"/>
          <w:szCs w:val="22"/>
        </w:rPr>
        <w:t>; and</w:t>
      </w:r>
    </w:p>
    <w:p w:rsidR="009F787D" w:rsidRPr="009F787D" w:rsidRDefault="009F787D" w:rsidP="00E73ACB">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Agreed and implemented with the National Boards a collaborative process for vacancy management for non-clinical posts.</w:t>
      </w:r>
    </w:p>
    <w:p w:rsidR="009F787D" w:rsidRPr="009F787D" w:rsidRDefault="009F787D" w:rsidP="009F787D">
      <w:pPr>
        <w:tabs>
          <w:tab w:val="clear" w:pos="720"/>
          <w:tab w:val="clear" w:pos="1440"/>
          <w:tab w:val="clear" w:pos="2160"/>
          <w:tab w:val="clear" w:pos="2880"/>
        </w:tabs>
        <w:jc w:val="left"/>
        <w:rPr>
          <w:rFonts w:ascii="Arial" w:hAnsi="Arial" w:cs="Arial"/>
          <w:sz w:val="22"/>
          <w:szCs w:val="22"/>
          <w:highlight w:val="green"/>
        </w:rPr>
      </w:pPr>
    </w:p>
    <w:p w:rsidR="009F787D" w:rsidRPr="009F787D" w:rsidRDefault="009F787D" w:rsidP="009F787D">
      <w:pPr>
        <w:tabs>
          <w:tab w:val="num" w:pos="600"/>
        </w:tabs>
        <w:jc w:val="left"/>
        <w:rPr>
          <w:rFonts w:ascii="Arial" w:hAnsi="Arial" w:cs="Arial"/>
          <w:sz w:val="22"/>
          <w:szCs w:val="22"/>
        </w:rPr>
      </w:pPr>
      <w:r w:rsidRPr="009F787D">
        <w:rPr>
          <w:rFonts w:ascii="Arial" w:hAnsi="Arial" w:cs="Arial"/>
          <w:sz w:val="22"/>
          <w:szCs w:val="22"/>
        </w:rPr>
        <w:t>Our 2018/19 plans:</w:t>
      </w:r>
    </w:p>
    <w:p w:rsidR="009F787D" w:rsidRPr="009F787D" w:rsidRDefault="009F787D" w:rsidP="009F787D">
      <w:pPr>
        <w:tabs>
          <w:tab w:val="num" w:pos="600"/>
        </w:tabs>
        <w:ind w:left="600" w:hanging="720"/>
        <w:jc w:val="left"/>
        <w:rPr>
          <w:rFonts w:ascii="Arial" w:hAnsi="Arial" w:cs="Arial"/>
          <w:sz w:val="22"/>
          <w:szCs w:val="22"/>
        </w:rPr>
      </w:pPr>
    </w:p>
    <w:p w:rsidR="009F787D" w:rsidRPr="009F787D" w:rsidRDefault="009F787D" w:rsidP="00E73ACB">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Develop a new 2030 Workforce Strategy;</w:t>
      </w:r>
    </w:p>
    <w:p w:rsidR="009F787D" w:rsidRPr="009F787D" w:rsidRDefault="009F787D" w:rsidP="00E73ACB">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Continue to develop our apprenticeship programme;</w:t>
      </w:r>
    </w:p>
    <w:p w:rsidR="009F787D" w:rsidRDefault="007052B0" w:rsidP="00E73ACB">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Pr>
          <w:rFonts w:ascii="Arial" w:hAnsi="Arial" w:cs="Arial"/>
          <w:sz w:val="22"/>
          <w:szCs w:val="22"/>
        </w:rPr>
        <w:t>Ongoing participation</w:t>
      </w:r>
      <w:r w:rsidR="009F787D" w:rsidRPr="009F787D">
        <w:rPr>
          <w:rFonts w:ascii="Arial" w:hAnsi="Arial" w:cs="Arial"/>
          <w:sz w:val="22"/>
          <w:szCs w:val="22"/>
        </w:rPr>
        <w:t xml:space="preserve"> in the transformation of Advanced Roles Project. The Board will identify and develop opportunities associated with Advanced Practice </w:t>
      </w:r>
      <w:r>
        <w:rPr>
          <w:rFonts w:ascii="Arial" w:hAnsi="Arial" w:cs="Arial"/>
          <w:sz w:val="22"/>
          <w:szCs w:val="22"/>
        </w:rPr>
        <w:t>and continues to lead on a range of clinical developments with other National Board partners;</w:t>
      </w:r>
    </w:p>
    <w:p w:rsidR="007052B0" w:rsidRPr="007052B0" w:rsidRDefault="007052B0" w:rsidP="00E73ACB">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7052B0">
        <w:rPr>
          <w:rFonts w:ascii="Arial" w:hAnsi="Arial" w:cs="Arial"/>
          <w:sz w:val="22"/>
          <w:szCs w:val="22"/>
        </w:rPr>
        <w:t>Maintain our commitment to the Armed Forces by way of retaining our Gold Award;</w:t>
      </w:r>
    </w:p>
    <w:p w:rsidR="009F787D" w:rsidRPr="009F787D" w:rsidRDefault="009F787D" w:rsidP="00E73ACB">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 xml:space="preserve">Continued commitment to work closely with National Boards to ensure the creation of the right skill mix, capacity, flexibility and support to the services as well as encourage career progression and opportunities for staff; </w:t>
      </w:r>
    </w:p>
    <w:p w:rsidR="009F787D" w:rsidRPr="009F787D" w:rsidRDefault="009F787D" w:rsidP="00E73ACB">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Continue to explore joint working and shared service arran</w:t>
      </w:r>
      <w:r w:rsidR="00A737EF">
        <w:rPr>
          <w:rFonts w:ascii="Arial" w:hAnsi="Arial" w:cs="Arial"/>
          <w:sz w:val="22"/>
          <w:szCs w:val="22"/>
        </w:rPr>
        <w:t>gements to support NHS Scotland; and</w:t>
      </w:r>
    </w:p>
    <w:p w:rsidR="009F787D" w:rsidRPr="009F787D" w:rsidRDefault="009F787D" w:rsidP="00E73ACB">
      <w:pPr>
        <w:numPr>
          <w:ilvl w:val="0"/>
          <w:numId w:val="6"/>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Continue to develop our work with schools, colleges and universities</w:t>
      </w:r>
      <w:r w:rsidR="00A737EF">
        <w:rPr>
          <w:rFonts w:ascii="Arial" w:hAnsi="Arial" w:cs="Arial"/>
          <w:sz w:val="22"/>
          <w:szCs w:val="22"/>
        </w:rPr>
        <w:t>.</w:t>
      </w:r>
    </w:p>
    <w:p w:rsidR="009F787D" w:rsidRPr="009F787D" w:rsidRDefault="009F787D" w:rsidP="009F787D">
      <w:pPr>
        <w:jc w:val="left"/>
        <w:rPr>
          <w:rFonts w:ascii="Arial" w:hAnsi="Arial" w:cs="Arial"/>
          <w:sz w:val="22"/>
          <w:szCs w:val="22"/>
        </w:rPr>
      </w:pPr>
    </w:p>
    <w:p w:rsidR="009F787D" w:rsidRPr="009F787D" w:rsidRDefault="009F787D" w:rsidP="00E73ACB">
      <w:pPr>
        <w:numPr>
          <w:ilvl w:val="0"/>
          <w:numId w:val="5"/>
        </w:numPr>
        <w:tabs>
          <w:tab w:val="clear" w:pos="502"/>
          <w:tab w:val="clear" w:pos="720"/>
          <w:tab w:val="clear" w:pos="1440"/>
          <w:tab w:val="clear" w:pos="2160"/>
          <w:tab w:val="clear" w:pos="2880"/>
          <w:tab w:val="clear" w:pos="4680"/>
          <w:tab w:val="clear" w:pos="5400"/>
          <w:tab w:val="clear" w:pos="9000"/>
          <w:tab w:val="num" w:pos="360"/>
        </w:tabs>
        <w:spacing w:line="240" w:lineRule="auto"/>
        <w:ind w:left="360"/>
        <w:jc w:val="left"/>
        <w:rPr>
          <w:rFonts w:ascii="Arial" w:hAnsi="Arial" w:cs="Arial"/>
          <w:b/>
          <w:sz w:val="22"/>
          <w:szCs w:val="22"/>
        </w:rPr>
      </w:pPr>
      <w:r w:rsidRPr="009F787D">
        <w:rPr>
          <w:rFonts w:ascii="Arial" w:hAnsi="Arial" w:cs="Arial"/>
          <w:b/>
          <w:sz w:val="22"/>
          <w:szCs w:val="22"/>
        </w:rPr>
        <w:t>Capable Workforce – ensuring all staff have the skills needed to deliver safe, effective and person-centred care</w:t>
      </w:r>
    </w:p>
    <w:p w:rsidR="009F787D" w:rsidRPr="009F787D" w:rsidRDefault="009F787D" w:rsidP="009F787D">
      <w:pPr>
        <w:jc w:val="left"/>
        <w:rPr>
          <w:rFonts w:ascii="Arial" w:hAnsi="Arial" w:cs="Arial"/>
          <w:sz w:val="22"/>
          <w:szCs w:val="22"/>
          <w:u w:val="single"/>
        </w:rPr>
      </w:pPr>
    </w:p>
    <w:p w:rsidR="009F787D" w:rsidRPr="009F787D" w:rsidRDefault="009F787D" w:rsidP="009F787D">
      <w:pPr>
        <w:jc w:val="left"/>
        <w:rPr>
          <w:rFonts w:ascii="Arial" w:hAnsi="Arial" w:cs="Arial"/>
          <w:sz w:val="22"/>
          <w:szCs w:val="22"/>
        </w:rPr>
      </w:pPr>
      <w:r w:rsidRPr="009F787D">
        <w:rPr>
          <w:rFonts w:ascii="Arial" w:hAnsi="Arial" w:cs="Arial"/>
          <w:sz w:val="22"/>
          <w:szCs w:val="22"/>
        </w:rPr>
        <w:t>What we have achieved:</w:t>
      </w:r>
    </w:p>
    <w:p w:rsidR="009F787D" w:rsidRPr="009F787D" w:rsidRDefault="009F787D" w:rsidP="009F787D">
      <w:pPr>
        <w:jc w:val="left"/>
        <w:rPr>
          <w:rFonts w:ascii="Arial" w:hAnsi="Arial" w:cs="Arial"/>
          <w:sz w:val="22"/>
          <w:szCs w:val="22"/>
        </w:rPr>
      </w:pPr>
    </w:p>
    <w:p w:rsidR="009F787D" w:rsidRPr="007052B0" w:rsidRDefault="009F787D" w:rsidP="007052B0">
      <w:pPr>
        <w:numPr>
          <w:ilvl w:val="0"/>
          <w:numId w:val="9"/>
        </w:numPr>
        <w:tabs>
          <w:tab w:val="clear" w:pos="1440"/>
          <w:tab w:val="clear" w:pos="2160"/>
          <w:tab w:val="clear" w:pos="2880"/>
          <w:tab w:val="clear" w:pos="4680"/>
          <w:tab w:val="clear" w:pos="5400"/>
          <w:tab w:val="clear" w:pos="9000"/>
        </w:tabs>
        <w:spacing w:line="240" w:lineRule="auto"/>
        <w:rPr>
          <w:rFonts w:ascii="Arial" w:hAnsi="Arial" w:cs="Arial"/>
          <w:sz w:val="22"/>
          <w:szCs w:val="22"/>
          <w:u w:val="single"/>
        </w:rPr>
      </w:pPr>
      <w:r w:rsidRPr="007052B0">
        <w:rPr>
          <w:rFonts w:ascii="Arial" w:hAnsi="Arial" w:cs="Arial"/>
          <w:sz w:val="22"/>
          <w:szCs w:val="22"/>
        </w:rPr>
        <w:t xml:space="preserve">Developed and implemented </w:t>
      </w:r>
      <w:r w:rsidR="00A737EF" w:rsidRPr="007052B0">
        <w:rPr>
          <w:rFonts w:ascii="Arial" w:hAnsi="Arial" w:cs="Arial"/>
          <w:sz w:val="22"/>
          <w:szCs w:val="22"/>
        </w:rPr>
        <w:t xml:space="preserve">our </w:t>
      </w:r>
      <w:r w:rsidRPr="007052B0">
        <w:rPr>
          <w:rFonts w:ascii="Arial" w:hAnsi="Arial" w:cs="Arial"/>
          <w:sz w:val="22"/>
          <w:szCs w:val="22"/>
        </w:rPr>
        <w:t>Allied Health Professions (AHP) strategy;</w:t>
      </w:r>
    </w:p>
    <w:p w:rsidR="009F787D" w:rsidRPr="007052B0" w:rsidRDefault="009F787D" w:rsidP="007052B0">
      <w:pPr>
        <w:numPr>
          <w:ilvl w:val="0"/>
          <w:numId w:val="9"/>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sidRPr="007052B0">
        <w:rPr>
          <w:rFonts w:ascii="Arial" w:hAnsi="Arial" w:cs="Arial"/>
          <w:sz w:val="22"/>
          <w:szCs w:val="22"/>
        </w:rPr>
        <w:t xml:space="preserve">Developed and implemented Board Leadership Framework for all staff ; </w:t>
      </w:r>
    </w:p>
    <w:p w:rsidR="009F787D" w:rsidRPr="007052B0" w:rsidRDefault="009F787D" w:rsidP="007052B0">
      <w:pPr>
        <w:numPr>
          <w:ilvl w:val="0"/>
          <w:numId w:val="9"/>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sidRPr="007052B0">
        <w:rPr>
          <w:rFonts w:ascii="Arial" w:hAnsi="Arial" w:cs="Arial"/>
          <w:sz w:val="22"/>
          <w:szCs w:val="22"/>
        </w:rPr>
        <w:t>Continued to enhance our values based recruitment process for the Board – introducing variations to support posts at all levels, inco</w:t>
      </w:r>
      <w:r w:rsidR="00A737EF" w:rsidRPr="007052B0">
        <w:rPr>
          <w:rFonts w:ascii="Arial" w:hAnsi="Arial" w:cs="Arial"/>
          <w:sz w:val="22"/>
          <w:szCs w:val="22"/>
        </w:rPr>
        <w:t>rporating practical assessments and</w:t>
      </w:r>
      <w:r w:rsidRPr="007052B0">
        <w:rPr>
          <w:rFonts w:ascii="Arial" w:hAnsi="Arial" w:cs="Arial"/>
          <w:sz w:val="22"/>
          <w:szCs w:val="22"/>
        </w:rPr>
        <w:t xml:space="preserve"> team measurement tools</w:t>
      </w:r>
      <w:r w:rsidR="00A737EF" w:rsidRPr="007052B0">
        <w:rPr>
          <w:rFonts w:ascii="Arial" w:hAnsi="Arial" w:cs="Arial"/>
          <w:sz w:val="22"/>
          <w:szCs w:val="22"/>
        </w:rPr>
        <w:t>;</w:t>
      </w:r>
    </w:p>
    <w:p w:rsidR="009F787D" w:rsidRPr="007052B0" w:rsidRDefault="009F787D" w:rsidP="007052B0">
      <w:pPr>
        <w:numPr>
          <w:ilvl w:val="0"/>
          <w:numId w:val="9"/>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sidRPr="007052B0">
        <w:rPr>
          <w:rFonts w:ascii="Arial" w:hAnsi="Arial" w:cs="Arial"/>
          <w:sz w:val="22"/>
          <w:szCs w:val="22"/>
        </w:rPr>
        <w:t>Have developed a values based recruitment process for Executive Teams and Chairs which will be rolled out to all senior posts across NHS Scotland from 2018</w:t>
      </w:r>
      <w:r w:rsidR="00A737EF" w:rsidRPr="007052B0">
        <w:rPr>
          <w:rFonts w:ascii="Arial" w:hAnsi="Arial" w:cs="Arial"/>
          <w:sz w:val="22"/>
          <w:szCs w:val="22"/>
        </w:rPr>
        <w:t>;</w:t>
      </w:r>
    </w:p>
    <w:p w:rsidR="007052B0" w:rsidRPr="007052B0" w:rsidRDefault="007052B0" w:rsidP="007052B0">
      <w:pPr>
        <w:numPr>
          <w:ilvl w:val="0"/>
          <w:numId w:val="9"/>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Pr>
          <w:rFonts w:ascii="Arial" w:hAnsi="Arial" w:cs="Arial"/>
          <w:sz w:val="22"/>
          <w:szCs w:val="22"/>
        </w:rPr>
        <w:t>GJF</w:t>
      </w:r>
      <w:r w:rsidRPr="007052B0">
        <w:rPr>
          <w:rFonts w:ascii="Arial" w:hAnsi="Arial" w:cs="Arial"/>
          <w:sz w:val="22"/>
          <w:szCs w:val="22"/>
        </w:rPr>
        <w:t xml:space="preserve"> is now a Scottish Vocational Qualifications (SVQ) Approved Centre, specialising in training for Healthcare Support Workers (HCSW). This means that the Golden Jubilee can undertake all training for SVQ in Clinical Healthcare Support at levels two and three and this can now also be verified on site and </w:t>
      </w:r>
      <w:r w:rsidRPr="007052B0">
        <w:rPr>
          <w:rFonts w:ascii="Arial" w:hAnsi="Arial" w:cs="Arial"/>
          <w:sz w:val="22"/>
          <w:szCs w:val="22"/>
        </w:rPr>
        <w:lastRenderedPageBreak/>
        <w:t>externally by SQA annually, meaning staff will receive a nationally recognised qualification on completion of the course</w:t>
      </w:r>
      <w:r>
        <w:rPr>
          <w:rFonts w:ascii="Arial" w:hAnsi="Arial" w:cs="Arial"/>
          <w:sz w:val="22"/>
          <w:szCs w:val="22"/>
        </w:rPr>
        <w:t>;</w:t>
      </w:r>
    </w:p>
    <w:p w:rsidR="009F787D" w:rsidRPr="007052B0" w:rsidRDefault="00A737EF" w:rsidP="007052B0">
      <w:pPr>
        <w:numPr>
          <w:ilvl w:val="0"/>
          <w:numId w:val="9"/>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sidRPr="007052B0">
        <w:rPr>
          <w:rFonts w:ascii="Arial" w:hAnsi="Arial" w:cs="Arial"/>
          <w:sz w:val="22"/>
          <w:szCs w:val="22"/>
        </w:rPr>
        <w:t>Our Learning and Organisational Development</w:t>
      </w:r>
      <w:r w:rsidR="009F787D" w:rsidRPr="007052B0">
        <w:rPr>
          <w:rFonts w:ascii="Arial" w:hAnsi="Arial" w:cs="Arial"/>
          <w:sz w:val="22"/>
          <w:szCs w:val="22"/>
        </w:rPr>
        <w:t xml:space="preserve"> team continue to deliver training and development opportunities for all staff.  New management development programmes </w:t>
      </w:r>
      <w:r w:rsidRPr="007052B0">
        <w:rPr>
          <w:rFonts w:ascii="Arial" w:hAnsi="Arial" w:cs="Arial"/>
          <w:sz w:val="22"/>
          <w:szCs w:val="22"/>
        </w:rPr>
        <w:t xml:space="preserve">are </w:t>
      </w:r>
      <w:r w:rsidR="009F787D" w:rsidRPr="007052B0">
        <w:rPr>
          <w:rFonts w:ascii="Arial" w:hAnsi="Arial" w:cs="Arial"/>
          <w:sz w:val="22"/>
          <w:szCs w:val="22"/>
        </w:rPr>
        <w:t>now available for staff at all grades</w:t>
      </w:r>
      <w:r w:rsidRPr="007052B0">
        <w:rPr>
          <w:rFonts w:ascii="Arial" w:hAnsi="Arial" w:cs="Arial"/>
          <w:sz w:val="22"/>
          <w:szCs w:val="22"/>
        </w:rPr>
        <w:t>; and</w:t>
      </w:r>
    </w:p>
    <w:p w:rsidR="009F787D" w:rsidRPr="007052B0" w:rsidRDefault="00A737EF" w:rsidP="007052B0">
      <w:pPr>
        <w:numPr>
          <w:ilvl w:val="0"/>
          <w:numId w:val="9"/>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sidRPr="007052B0">
        <w:rPr>
          <w:rFonts w:ascii="Arial" w:hAnsi="Arial" w:cs="Arial"/>
          <w:sz w:val="22"/>
          <w:szCs w:val="22"/>
        </w:rPr>
        <w:t xml:space="preserve">Consistently delivered </w:t>
      </w:r>
      <w:r w:rsidR="009F787D" w:rsidRPr="007052B0">
        <w:rPr>
          <w:rFonts w:ascii="Arial" w:hAnsi="Arial" w:cs="Arial"/>
          <w:sz w:val="22"/>
          <w:szCs w:val="22"/>
        </w:rPr>
        <w:t xml:space="preserve">monthly compliance above 80% for each mandatory training module.  By </w:t>
      </w:r>
      <w:r w:rsidRPr="007052B0">
        <w:rPr>
          <w:rFonts w:ascii="Arial" w:hAnsi="Arial" w:cs="Arial"/>
          <w:sz w:val="22"/>
          <w:szCs w:val="22"/>
        </w:rPr>
        <w:t xml:space="preserve">the </w:t>
      </w:r>
      <w:r w:rsidR="009F787D" w:rsidRPr="007052B0">
        <w:rPr>
          <w:rFonts w:ascii="Arial" w:hAnsi="Arial" w:cs="Arial"/>
          <w:sz w:val="22"/>
          <w:szCs w:val="22"/>
        </w:rPr>
        <w:t>end of March 2018 this figure will be above 90%</w:t>
      </w:r>
      <w:r w:rsidRPr="007052B0">
        <w:rPr>
          <w:rFonts w:ascii="Arial" w:hAnsi="Arial" w:cs="Arial"/>
          <w:sz w:val="22"/>
          <w:szCs w:val="22"/>
        </w:rPr>
        <w:t>.</w:t>
      </w:r>
    </w:p>
    <w:p w:rsidR="009F787D" w:rsidRPr="009F787D" w:rsidRDefault="009F787D" w:rsidP="009F787D">
      <w:pPr>
        <w:tabs>
          <w:tab w:val="clear" w:pos="720"/>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u w:val="single"/>
        </w:rPr>
      </w:pPr>
    </w:p>
    <w:p w:rsidR="009F787D" w:rsidRPr="009F787D" w:rsidRDefault="009F787D" w:rsidP="009F787D">
      <w:pPr>
        <w:tabs>
          <w:tab w:val="num" w:pos="600"/>
        </w:tabs>
        <w:jc w:val="left"/>
        <w:rPr>
          <w:rFonts w:ascii="Arial" w:hAnsi="Arial" w:cs="Arial"/>
          <w:sz w:val="22"/>
          <w:szCs w:val="22"/>
          <w:highlight w:val="green"/>
        </w:rPr>
      </w:pPr>
    </w:p>
    <w:p w:rsidR="009F787D" w:rsidRPr="009F787D" w:rsidRDefault="009F787D" w:rsidP="009F787D">
      <w:pPr>
        <w:tabs>
          <w:tab w:val="num" w:pos="600"/>
        </w:tabs>
        <w:ind w:left="600" w:hanging="720"/>
        <w:jc w:val="left"/>
        <w:rPr>
          <w:rFonts w:ascii="Arial" w:hAnsi="Arial" w:cs="Arial"/>
          <w:sz w:val="22"/>
          <w:szCs w:val="22"/>
        </w:rPr>
      </w:pPr>
      <w:r w:rsidRPr="009F787D">
        <w:rPr>
          <w:rFonts w:ascii="Arial" w:hAnsi="Arial" w:cs="Arial"/>
          <w:sz w:val="22"/>
          <w:szCs w:val="22"/>
        </w:rPr>
        <w:t>Our 2018/19 plans:</w:t>
      </w:r>
    </w:p>
    <w:p w:rsidR="009F787D" w:rsidRPr="009F787D" w:rsidRDefault="009F787D" w:rsidP="009F787D">
      <w:pPr>
        <w:tabs>
          <w:tab w:val="clear" w:pos="1440"/>
          <w:tab w:val="clear" w:pos="2160"/>
          <w:tab w:val="clear" w:pos="2880"/>
          <w:tab w:val="clear" w:pos="4680"/>
          <w:tab w:val="clear" w:pos="5400"/>
          <w:tab w:val="clear" w:pos="9000"/>
        </w:tabs>
        <w:spacing w:line="240" w:lineRule="auto"/>
        <w:ind w:left="600"/>
        <w:jc w:val="left"/>
        <w:rPr>
          <w:rFonts w:ascii="Arial" w:hAnsi="Arial" w:cs="Arial"/>
          <w:sz w:val="22"/>
          <w:szCs w:val="22"/>
          <w:u w:val="single"/>
        </w:rPr>
      </w:pPr>
    </w:p>
    <w:p w:rsidR="009F787D" w:rsidRPr="009F787D" w:rsidRDefault="009F787D" w:rsidP="00E73ACB">
      <w:pPr>
        <w:numPr>
          <w:ilvl w:val="0"/>
          <w:numId w:val="10"/>
        </w:numPr>
        <w:tabs>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u w:val="single"/>
        </w:rPr>
      </w:pPr>
      <w:r w:rsidRPr="009F787D">
        <w:rPr>
          <w:rFonts w:ascii="Arial" w:hAnsi="Arial" w:cs="Arial"/>
          <w:sz w:val="22"/>
          <w:szCs w:val="22"/>
        </w:rPr>
        <w:t xml:space="preserve">Continue to implement </w:t>
      </w:r>
      <w:r w:rsidR="00A737EF">
        <w:rPr>
          <w:rFonts w:ascii="Arial" w:hAnsi="Arial" w:cs="Arial"/>
          <w:sz w:val="22"/>
          <w:szCs w:val="22"/>
        </w:rPr>
        <w:t xml:space="preserve">the </w:t>
      </w:r>
      <w:r w:rsidRPr="009F787D">
        <w:rPr>
          <w:rFonts w:ascii="Arial" w:hAnsi="Arial" w:cs="Arial"/>
          <w:sz w:val="22"/>
          <w:szCs w:val="22"/>
        </w:rPr>
        <w:t xml:space="preserve">AHP Strategy and ensure it aligns with the key aims of the Active Independent Living Programme (AILIP) to focus on prevention, enablement, early intervention and rehabilitation; </w:t>
      </w:r>
    </w:p>
    <w:p w:rsidR="009F787D" w:rsidRPr="009F787D" w:rsidRDefault="009F787D" w:rsidP="00E73ACB">
      <w:pPr>
        <w:numPr>
          <w:ilvl w:val="0"/>
          <w:numId w:val="10"/>
        </w:numPr>
        <w:tabs>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u w:val="single"/>
        </w:rPr>
      </w:pPr>
      <w:r w:rsidRPr="009F787D">
        <w:rPr>
          <w:rFonts w:ascii="Arial" w:hAnsi="Arial" w:cs="Arial"/>
          <w:sz w:val="22"/>
          <w:szCs w:val="22"/>
        </w:rPr>
        <w:t>Ensure all staff meet their mandatory and role specific training requirements and report this on a monthly basis;</w:t>
      </w:r>
    </w:p>
    <w:p w:rsidR="009F787D" w:rsidRPr="009F787D" w:rsidRDefault="009F787D" w:rsidP="00E73ACB">
      <w:pPr>
        <w:numPr>
          <w:ilvl w:val="0"/>
          <w:numId w:val="10"/>
        </w:numPr>
        <w:tabs>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rPr>
      </w:pPr>
      <w:r w:rsidRPr="009F787D">
        <w:rPr>
          <w:rFonts w:ascii="Arial" w:hAnsi="Arial" w:cs="Arial"/>
          <w:sz w:val="22"/>
          <w:szCs w:val="22"/>
        </w:rPr>
        <w:t xml:space="preserve">Implement two new HR systems across the Organisation – eESS and TURAS Appraisal - to manage and record all workforce related information and also record personal development and planning review outcomes; and </w:t>
      </w:r>
    </w:p>
    <w:p w:rsidR="009F787D" w:rsidRPr="009F787D" w:rsidRDefault="009F787D" w:rsidP="00E73ACB">
      <w:pPr>
        <w:numPr>
          <w:ilvl w:val="0"/>
          <w:numId w:val="10"/>
        </w:numPr>
        <w:tabs>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rPr>
      </w:pPr>
      <w:r w:rsidRPr="009F787D">
        <w:rPr>
          <w:rFonts w:ascii="Arial" w:hAnsi="Arial" w:cs="Arial"/>
          <w:sz w:val="22"/>
          <w:szCs w:val="22"/>
        </w:rPr>
        <w:t>Support the expansion of the Board by current staff undertaking lead project roles in developing the organisation in expansion and growth.</w:t>
      </w:r>
    </w:p>
    <w:p w:rsidR="009F787D" w:rsidRPr="009F787D" w:rsidRDefault="009F787D" w:rsidP="00A737EF">
      <w:p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p>
    <w:p w:rsidR="009F787D" w:rsidRPr="009F787D" w:rsidRDefault="009F787D" w:rsidP="009F787D">
      <w:pPr>
        <w:tabs>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rPr>
      </w:pPr>
    </w:p>
    <w:p w:rsidR="009F787D" w:rsidRPr="009F787D" w:rsidRDefault="009F787D" w:rsidP="00E73ACB">
      <w:pPr>
        <w:numPr>
          <w:ilvl w:val="0"/>
          <w:numId w:val="5"/>
        </w:num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2"/>
          <w:szCs w:val="22"/>
        </w:rPr>
      </w:pPr>
      <w:r w:rsidRPr="009F787D">
        <w:rPr>
          <w:rFonts w:ascii="Arial" w:hAnsi="Arial" w:cs="Arial"/>
          <w:b/>
          <w:sz w:val="22"/>
          <w:szCs w:val="22"/>
        </w:rPr>
        <w:t xml:space="preserve">Integrated Workforce – developing an integrated health and social care workforce across NHS Boards, local authorities and third party providers. </w:t>
      </w:r>
    </w:p>
    <w:p w:rsidR="009F787D" w:rsidRPr="009F787D" w:rsidRDefault="009F787D" w:rsidP="009F787D">
      <w:pPr>
        <w:jc w:val="left"/>
        <w:rPr>
          <w:rFonts w:ascii="Arial" w:hAnsi="Arial" w:cs="Arial"/>
          <w:b/>
          <w:sz w:val="22"/>
          <w:szCs w:val="22"/>
          <w:u w:val="single"/>
        </w:rPr>
      </w:pPr>
    </w:p>
    <w:p w:rsidR="009F787D" w:rsidRPr="009F787D" w:rsidRDefault="009F787D" w:rsidP="009F787D">
      <w:pPr>
        <w:jc w:val="left"/>
        <w:rPr>
          <w:rFonts w:ascii="Arial" w:hAnsi="Arial" w:cs="Arial"/>
          <w:sz w:val="22"/>
          <w:szCs w:val="22"/>
        </w:rPr>
      </w:pPr>
      <w:r w:rsidRPr="009F787D">
        <w:rPr>
          <w:rFonts w:ascii="Arial" w:hAnsi="Arial" w:cs="Arial"/>
          <w:sz w:val="22"/>
          <w:szCs w:val="22"/>
        </w:rPr>
        <w:t>What we have achieved:</w:t>
      </w:r>
    </w:p>
    <w:p w:rsidR="009F787D" w:rsidRPr="009F787D" w:rsidRDefault="009F787D" w:rsidP="009F787D">
      <w:pPr>
        <w:jc w:val="left"/>
        <w:rPr>
          <w:rFonts w:ascii="Arial" w:hAnsi="Arial" w:cs="Arial"/>
          <w:sz w:val="22"/>
          <w:szCs w:val="22"/>
        </w:rPr>
      </w:pPr>
    </w:p>
    <w:p w:rsidR="009F787D" w:rsidRPr="009F787D" w:rsidRDefault="009F787D" w:rsidP="00E73ACB">
      <w:pPr>
        <w:numPr>
          <w:ilvl w:val="0"/>
          <w:numId w:val="7"/>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 xml:space="preserve">Collaborative working with local education providers to develop training for in demand job roles; </w:t>
      </w:r>
    </w:p>
    <w:p w:rsidR="009F787D" w:rsidRPr="009F787D" w:rsidRDefault="009F787D" w:rsidP="00E73ACB">
      <w:pPr>
        <w:numPr>
          <w:ilvl w:val="0"/>
          <w:numId w:val="7"/>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sidRPr="009F787D">
        <w:rPr>
          <w:rFonts w:ascii="Arial" w:hAnsi="Arial" w:cs="Arial"/>
          <w:sz w:val="22"/>
          <w:szCs w:val="22"/>
        </w:rPr>
        <w:t>Collaborative working with West College for nine staff within administration roles to undertake SVQs in business administration;</w:t>
      </w:r>
      <w:r w:rsidRPr="009F787D">
        <w:rPr>
          <w:rFonts w:ascii="Arial" w:hAnsi="Arial" w:cs="Arial"/>
          <w:sz w:val="22"/>
          <w:szCs w:val="22"/>
          <w:u w:val="single"/>
        </w:rPr>
        <w:t xml:space="preserve"> </w:t>
      </w:r>
    </w:p>
    <w:p w:rsidR="009F787D" w:rsidRPr="009F787D" w:rsidRDefault="009F787D" w:rsidP="00E73ACB">
      <w:pPr>
        <w:numPr>
          <w:ilvl w:val="0"/>
          <w:numId w:val="7"/>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sidRPr="009F787D">
        <w:rPr>
          <w:rFonts w:ascii="Arial" w:hAnsi="Arial" w:cs="Arial"/>
          <w:sz w:val="22"/>
          <w:szCs w:val="22"/>
        </w:rPr>
        <w:t>Continued to develop and facilitate Modern Apprenticeship opportunities within the Foundation in collaboration with a third party provider. Three Modern Apprenticeships commenced in 2017 and two so far in 2018</w:t>
      </w:r>
    </w:p>
    <w:p w:rsidR="009F787D" w:rsidRPr="009F787D" w:rsidRDefault="009F787D" w:rsidP="00E73ACB">
      <w:pPr>
        <w:numPr>
          <w:ilvl w:val="0"/>
          <w:numId w:val="7"/>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Developed closer working arrangements with schools and local authorities to support employment opportunities for our local communities.</w:t>
      </w:r>
    </w:p>
    <w:p w:rsidR="009F787D" w:rsidRPr="009F787D" w:rsidRDefault="009F787D" w:rsidP="009F787D">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highlight w:val="green"/>
        </w:rPr>
      </w:pPr>
    </w:p>
    <w:p w:rsidR="009F787D" w:rsidRPr="009F787D" w:rsidRDefault="009F787D" w:rsidP="009F787D">
      <w:pPr>
        <w:tabs>
          <w:tab w:val="num" w:pos="600"/>
        </w:tabs>
        <w:jc w:val="left"/>
        <w:rPr>
          <w:rFonts w:ascii="Arial" w:hAnsi="Arial" w:cs="Arial"/>
          <w:sz w:val="22"/>
          <w:szCs w:val="22"/>
        </w:rPr>
      </w:pPr>
      <w:r w:rsidRPr="009F787D">
        <w:rPr>
          <w:rFonts w:ascii="Arial" w:hAnsi="Arial" w:cs="Arial"/>
          <w:sz w:val="22"/>
          <w:szCs w:val="22"/>
        </w:rPr>
        <w:t>Our 2018/19 plans:</w:t>
      </w:r>
    </w:p>
    <w:p w:rsidR="009F787D" w:rsidRPr="009F787D" w:rsidRDefault="009F787D" w:rsidP="009F787D">
      <w:pPr>
        <w:tabs>
          <w:tab w:val="num" w:pos="600"/>
        </w:tabs>
        <w:ind w:left="600" w:hanging="720"/>
        <w:jc w:val="left"/>
        <w:rPr>
          <w:rFonts w:ascii="Arial" w:hAnsi="Arial" w:cs="Arial"/>
          <w:sz w:val="22"/>
          <w:szCs w:val="22"/>
        </w:rPr>
      </w:pPr>
    </w:p>
    <w:p w:rsidR="009F787D" w:rsidRPr="009F787D" w:rsidRDefault="009F787D" w:rsidP="00E73ACB">
      <w:pPr>
        <w:numPr>
          <w:ilvl w:val="0"/>
          <w:numId w:val="7"/>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Continue to work with West Dunbartonshire Council and Job Centre Plus to explore joint opportunities;</w:t>
      </w:r>
    </w:p>
    <w:p w:rsidR="009F787D" w:rsidRPr="009F787D" w:rsidRDefault="009F787D" w:rsidP="00E73ACB">
      <w:pPr>
        <w:numPr>
          <w:ilvl w:val="0"/>
          <w:numId w:val="7"/>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To work with colleagues in other Regional, Territorial and National Boards to promote opportunities for Shared Services joint working across to maximise the effective use of resources; and</w:t>
      </w:r>
    </w:p>
    <w:p w:rsidR="009F787D" w:rsidRPr="009F787D" w:rsidRDefault="009F787D" w:rsidP="00E73ACB">
      <w:pPr>
        <w:numPr>
          <w:ilvl w:val="0"/>
          <w:numId w:val="7"/>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9F787D">
        <w:rPr>
          <w:rFonts w:ascii="Arial" w:hAnsi="Arial" w:cs="Arial"/>
          <w:sz w:val="22"/>
          <w:szCs w:val="22"/>
        </w:rPr>
        <w:t>Deliver British Sign Language training to staff in conjunction with West College.</w:t>
      </w:r>
    </w:p>
    <w:p w:rsidR="009F787D" w:rsidRPr="009F787D" w:rsidRDefault="009F787D" w:rsidP="009F787D">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rPr>
      </w:pPr>
    </w:p>
    <w:p w:rsidR="009F787D" w:rsidRPr="009F787D" w:rsidRDefault="009F787D" w:rsidP="009F787D">
      <w:pPr>
        <w:tabs>
          <w:tab w:val="clear" w:pos="720"/>
          <w:tab w:val="left" w:pos="360"/>
        </w:tabs>
        <w:ind w:left="360" w:hanging="360"/>
        <w:jc w:val="left"/>
        <w:rPr>
          <w:rFonts w:ascii="Arial" w:hAnsi="Arial" w:cs="Arial"/>
          <w:b/>
          <w:sz w:val="22"/>
          <w:szCs w:val="22"/>
        </w:rPr>
      </w:pPr>
      <w:r w:rsidRPr="009F787D">
        <w:rPr>
          <w:rFonts w:ascii="Arial" w:hAnsi="Arial" w:cs="Arial"/>
          <w:b/>
          <w:iCs/>
          <w:sz w:val="22"/>
          <w:szCs w:val="22"/>
        </w:rPr>
        <w:t>5</w:t>
      </w:r>
      <w:r w:rsidRPr="009F787D">
        <w:rPr>
          <w:rFonts w:ascii="Arial" w:hAnsi="Arial" w:cs="Arial"/>
          <w:b/>
          <w:i/>
          <w:sz w:val="22"/>
          <w:szCs w:val="22"/>
        </w:rPr>
        <w:t xml:space="preserve">.  </w:t>
      </w:r>
      <w:r w:rsidRPr="009F787D">
        <w:rPr>
          <w:rFonts w:ascii="Arial" w:hAnsi="Arial" w:cs="Arial"/>
          <w:b/>
          <w:i/>
          <w:sz w:val="22"/>
          <w:szCs w:val="22"/>
        </w:rPr>
        <w:tab/>
      </w:r>
      <w:r w:rsidRPr="009F787D">
        <w:rPr>
          <w:rFonts w:ascii="Arial" w:hAnsi="Arial" w:cs="Arial"/>
          <w:b/>
          <w:sz w:val="22"/>
          <w:szCs w:val="22"/>
        </w:rPr>
        <w:t>Effective Leadership and Management</w:t>
      </w:r>
      <w:r w:rsidRPr="009F787D">
        <w:rPr>
          <w:rFonts w:ascii="Arial" w:hAnsi="Arial" w:cs="Arial"/>
          <w:b/>
          <w:i/>
          <w:sz w:val="22"/>
          <w:szCs w:val="22"/>
        </w:rPr>
        <w:t xml:space="preserve"> </w:t>
      </w:r>
      <w:r w:rsidRPr="009F787D">
        <w:rPr>
          <w:rFonts w:ascii="Arial" w:hAnsi="Arial" w:cs="Arial"/>
          <w:b/>
          <w:sz w:val="22"/>
          <w:szCs w:val="22"/>
        </w:rPr>
        <w:t xml:space="preserve">– leaders and managers lead by example and empower teams and individuals to deliver the 2020 Vision. </w:t>
      </w:r>
    </w:p>
    <w:p w:rsidR="009F787D" w:rsidRPr="009F787D" w:rsidRDefault="009F787D" w:rsidP="009F787D">
      <w:pPr>
        <w:jc w:val="left"/>
        <w:rPr>
          <w:rFonts w:ascii="Arial" w:hAnsi="Arial" w:cs="Arial"/>
          <w:b/>
          <w:sz w:val="22"/>
          <w:szCs w:val="22"/>
          <w:u w:val="single"/>
        </w:rPr>
      </w:pPr>
    </w:p>
    <w:p w:rsidR="009F787D" w:rsidRPr="009F787D" w:rsidRDefault="009F787D" w:rsidP="009F787D">
      <w:pPr>
        <w:jc w:val="left"/>
        <w:rPr>
          <w:rFonts w:ascii="Arial" w:hAnsi="Arial" w:cs="Arial"/>
          <w:sz w:val="22"/>
          <w:szCs w:val="22"/>
        </w:rPr>
      </w:pPr>
      <w:r w:rsidRPr="009F787D">
        <w:rPr>
          <w:rFonts w:ascii="Arial" w:hAnsi="Arial" w:cs="Arial"/>
          <w:sz w:val="22"/>
          <w:szCs w:val="22"/>
        </w:rPr>
        <w:t>What we have achieved:</w:t>
      </w:r>
    </w:p>
    <w:p w:rsidR="009F787D" w:rsidRPr="009F787D" w:rsidRDefault="009F787D" w:rsidP="009F787D">
      <w:pPr>
        <w:jc w:val="left"/>
        <w:rPr>
          <w:rFonts w:ascii="Arial" w:hAnsi="Arial" w:cs="Arial"/>
          <w:sz w:val="22"/>
          <w:szCs w:val="22"/>
        </w:rPr>
      </w:pPr>
    </w:p>
    <w:p w:rsidR="009F787D" w:rsidRPr="009F787D" w:rsidRDefault="009F787D" w:rsidP="00E73ACB">
      <w:pPr>
        <w:pStyle w:val="ListParagraph"/>
        <w:numPr>
          <w:ilvl w:val="0"/>
          <w:numId w:val="11"/>
        </w:numPr>
        <w:rPr>
          <w:rFonts w:ascii="Arial" w:hAnsi="Arial" w:cs="Arial"/>
          <w:sz w:val="22"/>
          <w:szCs w:val="22"/>
          <w:u w:val="single"/>
        </w:rPr>
      </w:pPr>
      <w:r w:rsidRPr="009F787D">
        <w:rPr>
          <w:rFonts w:ascii="Arial" w:hAnsi="Arial" w:cs="Arial"/>
          <w:sz w:val="22"/>
          <w:szCs w:val="22"/>
        </w:rPr>
        <w:t>Delivered cohort three of regional Leadership 3 programme, in partnership with other NHS Organisation</w:t>
      </w:r>
      <w:r w:rsidR="00A737EF">
        <w:rPr>
          <w:rFonts w:ascii="Arial" w:hAnsi="Arial" w:cs="Arial"/>
          <w:sz w:val="22"/>
          <w:szCs w:val="22"/>
        </w:rPr>
        <w:t>s</w:t>
      </w:r>
      <w:r w:rsidRPr="009F787D">
        <w:rPr>
          <w:rFonts w:ascii="Arial" w:hAnsi="Arial" w:cs="Arial"/>
          <w:sz w:val="22"/>
          <w:szCs w:val="22"/>
        </w:rPr>
        <w:t>; and</w:t>
      </w:r>
    </w:p>
    <w:p w:rsidR="009F787D" w:rsidRPr="009F787D" w:rsidRDefault="009F787D" w:rsidP="00E73ACB">
      <w:pPr>
        <w:pStyle w:val="ListParagraph"/>
        <w:numPr>
          <w:ilvl w:val="0"/>
          <w:numId w:val="11"/>
        </w:numPr>
        <w:rPr>
          <w:rFonts w:ascii="Arial" w:hAnsi="Arial" w:cs="Arial"/>
          <w:sz w:val="22"/>
          <w:szCs w:val="22"/>
          <w:u w:val="single"/>
        </w:rPr>
      </w:pPr>
      <w:r w:rsidRPr="009F787D">
        <w:rPr>
          <w:rFonts w:ascii="Arial" w:hAnsi="Arial" w:cs="Arial"/>
          <w:sz w:val="22"/>
          <w:szCs w:val="22"/>
        </w:rPr>
        <w:lastRenderedPageBreak/>
        <w:t>Piloted delivery of Institute of Leadership and Management (ILM) coaching level 3 course. This supports the improvement in the quality of Personal Development Plan &amp; Review conversations through the use of coaching.</w:t>
      </w:r>
    </w:p>
    <w:p w:rsidR="009F787D" w:rsidRPr="009F787D" w:rsidRDefault="009F787D" w:rsidP="009F787D">
      <w:pPr>
        <w:tabs>
          <w:tab w:val="num" w:pos="600"/>
        </w:tabs>
        <w:ind w:left="600" w:hanging="720"/>
        <w:jc w:val="left"/>
        <w:rPr>
          <w:rFonts w:ascii="Arial" w:hAnsi="Arial" w:cs="Arial"/>
          <w:sz w:val="22"/>
          <w:szCs w:val="22"/>
        </w:rPr>
      </w:pPr>
    </w:p>
    <w:p w:rsidR="009F787D" w:rsidRPr="009F787D" w:rsidRDefault="009F787D" w:rsidP="009F787D">
      <w:pPr>
        <w:tabs>
          <w:tab w:val="num" w:pos="600"/>
        </w:tabs>
        <w:ind w:left="600" w:hanging="720"/>
        <w:jc w:val="left"/>
        <w:rPr>
          <w:rFonts w:ascii="Arial" w:hAnsi="Arial" w:cs="Arial"/>
          <w:sz w:val="22"/>
          <w:szCs w:val="22"/>
        </w:rPr>
      </w:pPr>
      <w:r w:rsidRPr="009F787D">
        <w:rPr>
          <w:rFonts w:ascii="Arial" w:hAnsi="Arial" w:cs="Arial"/>
          <w:sz w:val="22"/>
          <w:szCs w:val="22"/>
        </w:rPr>
        <w:t xml:space="preserve">  Our 2018/19 plans:</w:t>
      </w:r>
    </w:p>
    <w:p w:rsidR="009F787D" w:rsidRPr="009F787D" w:rsidRDefault="009F787D" w:rsidP="009F787D">
      <w:pPr>
        <w:tabs>
          <w:tab w:val="num" w:pos="600"/>
        </w:tabs>
        <w:ind w:left="600" w:hanging="720"/>
        <w:jc w:val="left"/>
        <w:rPr>
          <w:rFonts w:ascii="Arial" w:hAnsi="Arial" w:cs="Arial"/>
          <w:sz w:val="22"/>
          <w:szCs w:val="22"/>
        </w:rPr>
      </w:pPr>
    </w:p>
    <w:p w:rsidR="009F787D" w:rsidRPr="009F787D" w:rsidRDefault="009F787D" w:rsidP="00E73ACB">
      <w:pPr>
        <w:pStyle w:val="ListParagraph"/>
        <w:numPr>
          <w:ilvl w:val="0"/>
          <w:numId w:val="12"/>
        </w:numPr>
        <w:ind w:left="709"/>
        <w:rPr>
          <w:rFonts w:ascii="Arial" w:hAnsi="Arial" w:cs="Arial"/>
          <w:sz w:val="22"/>
          <w:szCs w:val="22"/>
        </w:rPr>
      </w:pPr>
      <w:r w:rsidRPr="009F787D">
        <w:rPr>
          <w:rFonts w:ascii="Arial" w:hAnsi="Arial" w:cs="Arial"/>
          <w:sz w:val="22"/>
          <w:szCs w:val="22"/>
        </w:rPr>
        <w:t>Deliver a fourth cohort of regional Leadership programme and offer up opportunities to other special Boards to examine if the model can be scaled across NHS Scotland;</w:t>
      </w:r>
    </w:p>
    <w:p w:rsidR="009F787D" w:rsidRPr="009F787D" w:rsidRDefault="009F787D" w:rsidP="00E73ACB">
      <w:pPr>
        <w:pStyle w:val="ListParagraph"/>
        <w:numPr>
          <w:ilvl w:val="0"/>
          <w:numId w:val="12"/>
        </w:numPr>
        <w:ind w:left="709"/>
        <w:rPr>
          <w:rFonts w:ascii="Arial" w:hAnsi="Arial" w:cs="Arial"/>
          <w:sz w:val="22"/>
          <w:szCs w:val="22"/>
        </w:rPr>
      </w:pPr>
      <w:r w:rsidRPr="009F787D">
        <w:rPr>
          <w:rFonts w:ascii="Arial" w:hAnsi="Arial" w:cs="Arial"/>
          <w:sz w:val="22"/>
          <w:szCs w:val="22"/>
        </w:rPr>
        <w:t>Agree a standard approach to management and development acr</w:t>
      </w:r>
      <w:r w:rsidR="00A737EF">
        <w:rPr>
          <w:rFonts w:ascii="Arial" w:hAnsi="Arial" w:cs="Arial"/>
          <w:sz w:val="22"/>
          <w:szCs w:val="22"/>
        </w:rPr>
        <w:t xml:space="preserve">oss all National Boards in 2018; and </w:t>
      </w:r>
    </w:p>
    <w:p w:rsidR="009F787D" w:rsidRDefault="009F787D" w:rsidP="00E73ACB">
      <w:pPr>
        <w:pStyle w:val="ListParagraph"/>
        <w:numPr>
          <w:ilvl w:val="0"/>
          <w:numId w:val="12"/>
        </w:numPr>
        <w:ind w:left="709"/>
        <w:rPr>
          <w:rFonts w:ascii="Arial" w:hAnsi="Arial" w:cs="Arial"/>
          <w:sz w:val="22"/>
          <w:szCs w:val="22"/>
        </w:rPr>
      </w:pPr>
      <w:r w:rsidRPr="009F787D">
        <w:rPr>
          <w:rFonts w:ascii="Arial" w:hAnsi="Arial" w:cs="Arial"/>
          <w:sz w:val="22"/>
          <w:szCs w:val="22"/>
        </w:rPr>
        <w:t>Enable wider access of coaching conversations to all of our staff through the Scottish Leadership Collaborative from April 2018.</w:t>
      </w:r>
    </w:p>
    <w:p w:rsidR="00832528" w:rsidRDefault="00832528" w:rsidP="00832528">
      <w:pPr>
        <w:rPr>
          <w:rFonts w:ascii="Arial" w:hAnsi="Arial" w:cs="Arial"/>
          <w:sz w:val="22"/>
          <w:szCs w:val="22"/>
        </w:rPr>
      </w:pPr>
    </w:p>
    <w:p w:rsidR="00832528" w:rsidRDefault="00832528" w:rsidP="00832528">
      <w:pPr>
        <w:rPr>
          <w:rFonts w:ascii="Arial" w:hAnsi="Arial" w:cs="Arial"/>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A90FCF" w:rsidRDefault="00A90FCF" w:rsidP="00832528">
      <w:pPr>
        <w:rPr>
          <w:rFonts w:ascii="Arial" w:hAnsi="Arial" w:cs="Arial"/>
          <w:b/>
          <w:sz w:val="22"/>
          <w:szCs w:val="22"/>
        </w:rPr>
      </w:pPr>
    </w:p>
    <w:p w:rsidR="00832528" w:rsidRDefault="00832528" w:rsidP="00832528">
      <w:pPr>
        <w:rPr>
          <w:rFonts w:ascii="Arial" w:hAnsi="Arial" w:cs="Arial"/>
          <w:b/>
          <w:sz w:val="22"/>
          <w:szCs w:val="22"/>
        </w:rPr>
      </w:pPr>
      <w:r>
        <w:rPr>
          <w:rFonts w:ascii="Arial" w:hAnsi="Arial" w:cs="Arial"/>
          <w:b/>
          <w:sz w:val="22"/>
          <w:szCs w:val="22"/>
        </w:rPr>
        <w:t>Annex 1</w:t>
      </w:r>
      <w:r>
        <w:rPr>
          <w:rFonts w:ascii="Arial" w:hAnsi="Arial" w:cs="Arial"/>
          <w:b/>
          <w:sz w:val="22"/>
          <w:szCs w:val="22"/>
        </w:rPr>
        <w:tab/>
        <w:t>Performance Plan</w:t>
      </w:r>
    </w:p>
    <w:p w:rsidR="00832528" w:rsidRDefault="00832528" w:rsidP="00832528">
      <w:pPr>
        <w:rPr>
          <w:rFonts w:ascii="Arial" w:hAnsi="Arial" w:cs="Arial"/>
          <w:b/>
          <w:sz w:val="22"/>
          <w:szCs w:val="22"/>
        </w:rPr>
      </w:pPr>
    </w:p>
    <w:p w:rsidR="00E73ACB" w:rsidRPr="00E73ACB" w:rsidRDefault="00E73ACB" w:rsidP="00E73ACB">
      <w:pPr>
        <w:rPr>
          <w:rFonts w:asciiTheme="minorHAnsi" w:hAnsiTheme="minorHAnsi" w:cstheme="minorHAnsi"/>
          <w:b/>
          <w:sz w:val="22"/>
          <w:szCs w:val="22"/>
        </w:rPr>
      </w:pPr>
      <w:r w:rsidRPr="00E73ACB">
        <w:rPr>
          <w:rFonts w:asciiTheme="minorHAnsi" w:hAnsiTheme="minorHAnsi" w:cstheme="minorHAnsi"/>
          <w:b/>
          <w:sz w:val="22"/>
          <w:szCs w:val="22"/>
        </w:rPr>
        <w:t>Measure: 12 Weeks TTG</w:t>
      </w:r>
    </w:p>
    <w:tbl>
      <w:tblPr>
        <w:tblStyle w:val="TableGrid"/>
        <w:tblW w:w="0" w:type="auto"/>
        <w:tblLayout w:type="fixed"/>
        <w:tblLook w:val="04A0"/>
      </w:tblPr>
      <w:tblGrid>
        <w:gridCol w:w="1242"/>
        <w:gridCol w:w="1276"/>
        <w:gridCol w:w="1559"/>
        <w:gridCol w:w="709"/>
        <w:gridCol w:w="763"/>
        <w:gridCol w:w="967"/>
        <w:gridCol w:w="822"/>
        <w:gridCol w:w="1521"/>
      </w:tblGrid>
      <w:tr w:rsidR="00E73ACB" w:rsidRPr="00E73ACB" w:rsidTr="00D71C4A">
        <w:tc>
          <w:tcPr>
            <w:tcW w:w="1242" w:type="dxa"/>
          </w:tcPr>
          <w:p w:rsidR="00E73ACB" w:rsidRPr="00E73ACB" w:rsidRDefault="00E73ACB" w:rsidP="00A0375B">
            <w:pPr>
              <w:rPr>
                <w:rFonts w:asciiTheme="minorHAnsi" w:hAnsiTheme="minorHAnsi" w:cstheme="minorHAnsi"/>
                <w:b/>
                <w:sz w:val="22"/>
                <w:szCs w:val="22"/>
              </w:rPr>
            </w:pPr>
            <w:r w:rsidRPr="00E73ACB">
              <w:rPr>
                <w:rFonts w:asciiTheme="minorHAnsi" w:hAnsiTheme="minorHAnsi" w:cstheme="minorHAnsi"/>
                <w:b/>
                <w:sz w:val="22"/>
                <w:szCs w:val="22"/>
              </w:rPr>
              <w:t xml:space="preserve">Speciality </w:t>
            </w:r>
          </w:p>
        </w:tc>
        <w:tc>
          <w:tcPr>
            <w:tcW w:w="1276" w:type="dxa"/>
            <w:shd w:val="clear" w:color="auto" w:fill="DDD9C3" w:themeFill="background2" w:themeFillShade="E6"/>
          </w:tcPr>
          <w:p w:rsidR="00E73ACB" w:rsidRPr="00E73ACB" w:rsidRDefault="00E73ACB" w:rsidP="00A0375B">
            <w:pPr>
              <w:rPr>
                <w:rFonts w:asciiTheme="minorHAnsi" w:hAnsiTheme="minorHAnsi" w:cstheme="minorHAnsi"/>
                <w:b/>
                <w:sz w:val="22"/>
                <w:szCs w:val="22"/>
              </w:rPr>
            </w:pPr>
            <w:r w:rsidRPr="00E73ACB">
              <w:rPr>
                <w:rFonts w:asciiTheme="minorHAnsi" w:hAnsiTheme="minorHAnsi" w:cstheme="minorHAnsi"/>
                <w:b/>
                <w:sz w:val="22"/>
                <w:szCs w:val="22"/>
              </w:rPr>
              <w:t>March 2017 baseline (breaches)</w:t>
            </w:r>
          </w:p>
        </w:tc>
        <w:tc>
          <w:tcPr>
            <w:tcW w:w="1559" w:type="dxa"/>
            <w:shd w:val="clear" w:color="auto" w:fill="DDD9C3" w:themeFill="background2" w:themeFillShade="E6"/>
          </w:tcPr>
          <w:p w:rsidR="00E73ACB" w:rsidRPr="00E73ACB" w:rsidRDefault="00CE1DE2" w:rsidP="00A0375B">
            <w:pPr>
              <w:rPr>
                <w:rFonts w:asciiTheme="minorHAnsi" w:hAnsiTheme="minorHAnsi" w:cstheme="minorHAnsi"/>
                <w:b/>
                <w:sz w:val="22"/>
                <w:szCs w:val="22"/>
              </w:rPr>
            </w:pPr>
            <w:r>
              <w:rPr>
                <w:rFonts w:asciiTheme="minorHAnsi" w:hAnsiTheme="minorHAnsi" w:cstheme="minorHAnsi"/>
                <w:b/>
                <w:sz w:val="22"/>
                <w:szCs w:val="22"/>
              </w:rPr>
              <w:t>Projected March 2018 position</w:t>
            </w:r>
          </w:p>
        </w:tc>
        <w:tc>
          <w:tcPr>
            <w:tcW w:w="709" w:type="dxa"/>
          </w:tcPr>
          <w:p w:rsidR="00E73ACB" w:rsidRPr="00E73ACB" w:rsidRDefault="00E73ACB" w:rsidP="00A0375B">
            <w:pPr>
              <w:rPr>
                <w:rFonts w:asciiTheme="minorHAnsi" w:hAnsiTheme="minorHAnsi" w:cstheme="minorHAnsi"/>
                <w:b/>
                <w:sz w:val="22"/>
                <w:szCs w:val="22"/>
              </w:rPr>
            </w:pPr>
          </w:p>
          <w:p w:rsidR="00E73ACB" w:rsidRPr="00E73ACB" w:rsidRDefault="00E73ACB" w:rsidP="00A0375B">
            <w:pPr>
              <w:rPr>
                <w:rFonts w:asciiTheme="minorHAnsi" w:hAnsiTheme="minorHAnsi" w:cstheme="minorHAnsi"/>
                <w:b/>
                <w:sz w:val="22"/>
                <w:szCs w:val="22"/>
              </w:rPr>
            </w:pPr>
            <w:r w:rsidRPr="00E73ACB">
              <w:rPr>
                <w:rFonts w:asciiTheme="minorHAnsi" w:hAnsiTheme="minorHAnsi" w:cstheme="minorHAnsi"/>
                <w:b/>
                <w:sz w:val="22"/>
                <w:szCs w:val="22"/>
              </w:rPr>
              <w:t>Q1 2018/19</w:t>
            </w:r>
          </w:p>
        </w:tc>
        <w:tc>
          <w:tcPr>
            <w:tcW w:w="763" w:type="dxa"/>
          </w:tcPr>
          <w:p w:rsidR="00E73ACB" w:rsidRPr="00E73ACB" w:rsidRDefault="00E73ACB" w:rsidP="00A0375B">
            <w:pPr>
              <w:rPr>
                <w:rFonts w:asciiTheme="minorHAnsi" w:hAnsiTheme="minorHAnsi" w:cstheme="minorHAnsi"/>
                <w:b/>
                <w:sz w:val="22"/>
                <w:szCs w:val="22"/>
              </w:rPr>
            </w:pPr>
          </w:p>
          <w:p w:rsidR="00E73ACB" w:rsidRPr="00E73ACB" w:rsidRDefault="00E73ACB" w:rsidP="00A0375B">
            <w:pPr>
              <w:rPr>
                <w:rFonts w:asciiTheme="minorHAnsi" w:hAnsiTheme="minorHAnsi" w:cstheme="minorHAnsi"/>
                <w:b/>
                <w:sz w:val="22"/>
                <w:szCs w:val="22"/>
              </w:rPr>
            </w:pPr>
            <w:r w:rsidRPr="00E73ACB">
              <w:rPr>
                <w:rFonts w:asciiTheme="minorHAnsi" w:hAnsiTheme="minorHAnsi" w:cstheme="minorHAnsi"/>
                <w:b/>
                <w:sz w:val="22"/>
                <w:szCs w:val="22"/>
              </w:rPr>
              <w:t>Q2</w:t>
            </w:r>
          </w:p>
          <w:p w:rsidR="00E73ACB" w:rsidRPr="00E73ACB" w:rsidRDefault="00E73ACB" w:rsidP="00A0375B">
            <w:pPr>
              <w:rPr>
                <w:rFonts w:asciiTheme="minorHAnsi" w:hAnsiTheme="minorHAnsi" w:cstheme="minorHAnsi"/>
                <w:b/>
                <w:sz w:val="22"/>
                <w:szCs w:val="22"/>
              </w:rPr>
            </w:pPr>
            <w:r w:rsidRPr="00E73ACB">
              <w:rPr>
                <w:rFonts w:asciiTheme="minorHAnsi" w:hAnsiTheme="minorHAnsi" w:cstheme="minorHAnsi"/>
                <w:b/>
                <w:sz w:val="22"/>
                <w:szCs w:val="22"/>
              </w:rPr>
              <w:t>2018/19</w:t>
            </w:r>
          </w:p>
        </w:tc>
        <w:tc>
          <w:tcPr>
            <w:tcW w:w="967" w:type="dxa"/>
          </w:tcPr>
          <w:p w:rsidR="00E73ACB" w:rsidRPr="00E73ACB" w:rsidRDefault="00E73ACB" w:rsidP="00A0375B">
            <w:pPr>
              <w:rPr>
                <w:rFonts w:asciiTheme="minorHAnsi" w:hAnsiTheme="minorHAnsi" w:cstheme="minorHAnsi"/>
                <w:b/>
                <w:sz w:val="22"/>
                <w:szCs w:val="22"/>
              </w:rPr>
            </w:pPr>
          </w:p>
          <w:p w:rsidR="00E73ACB" w:rsidRPr="00E73ACB" w:rsidRDefault="00E73ACB" w:rsidP="00A0375B">
            <w:pPr>
              <w:rPr>
                <w:rFonts w:asciiTheme="minorHAnsi" w:hAnsiTheme="minorHAnsi" w:cstheme="minorHAnsi"/>
                <w:b/>
                <w:sz w:val="22"/>
                <w:szCs w:val="22"/>
              </w:rPr>
            </w:pPr>
            <w:r w:rsidRPr="00E73ACB">
              <w:rPr>
                <w:rFonts w:asciiTheme="minorHAnsi" w:hAnsiTheme="minorHAnsi" w:cstheme="minorHAnsi"/>
                <w:b/>
                <w:sz w:val="22"/>
                <w:szCs w:val="22"/>
              </w:rPr>
              <w:t>Q3</w:t>
            </w:r>
          </w:p>
          <w:p w:rsidR="00E73ACB" w:rsidRPr="00E73ACB" w:rsidRDefault="00E73ACB" w:rsidP="00A0375B">
            <w:pPr>
              <w:rPr>
                <w:rFonts w:asciiTheme="minorHAnsi" w:hAnsiTheme="minorHAnsi" w:cstheme="minorHAnsi"/>
                <w:b/>
                <w:sz w:val="22"/>
                <w:szCs w:val="22"/>
              </w:rPr>
            </w:pPr>
            <w:r w:rsidRPr="00E73ACB">
              <w:rPr>
                <w:rFonts w:asciiTheme="minorHAnsi" w:hAnsiTheme="minorHAnsi" w:cstheme="minorHAnsi"/>
                <w:b/>
                <w:sz w:val="22"/>
                <w:szCs w:val="22"/>
              </w:rPr>
              <w:t>2018/19</w:t>
            </w:r>
          </w:p>
        </w:tc>
        <w:tc>
          <w:tcPr>
            <w:tcW w:w="822" w:type="dxa"/>
          </w:tcPr>
          <w:p w:rsidR="00E73ACB" w:rsidRPr="00E73ACB" w:rsidRDefault="00E73ACB" w:rsidP="00A0375B">
            <w:pPr>
              <w:rPr>
                <w:rFonts w:asciiTheme="minorHAnsi" w:hAnsiTheme="minorHAnsi" w:cstheme="minorHAnsi"/>
                <w:b/>
                <w:sz w:val="22"/>
                <w:szCs w:val="22"/>
              </w:rPr>
            </w:pPr>
          </w:p>
          <w:p w:rsidR="00E73ACB" w:rsidRPr="00E73ACB" w:rsidRDefault="00E73ACB" w:rsidP="00A0375B">
            <w:pPr>
              <w:rPr>
                <w:rFonts w:asciiTheme="minorHAnsi" w:hAnsiTheme="minorHAnsi" w:cstheme="minorHAnsi"/>
                <w:b/>
                <w:sz w:val="22"/>
                <w:szCs w:val="22"/>
              </w:rPr>
            </w:pPr>
            <w:r w:rsidRPr="00E73ACB">
              <w:rPr>
                <w:rFonts w:asciiTheme="minorHAnsi" w:hAnsiTheme="minorHAnsi" w:cstheme="minorHAnsi"/>
                <w:b/>
                <w:sz w:val="22"/>
                <w:szCs w:val="22"/>
              </w:rPr>
              <w:t>Q4</w:t>
            </w:r>
          </w:p>
          <w:p w:rsidR="00E73ACB" w:rsidRPr="00E73ACB" w:rsidRDefault="00E73ACB" w:rsidP="00A0375B">
            <w:pPr>
              <w:rPr>
                <w:rFonts w:asciiTheme="minorHAnsi" w:hAnsiTheme="minorHAnsi" w:cstheme="minorHAnsi"/>
                <w:b/>
                <w:sz w:val="22"/>
                <w:szCs w:val="22"/>
              </w:rPr>
            </w:pPr>
            <w:r w:rsidRPr="00E73ACB">
              <w:rPr>
                <w:rFonts w:asciiTheme="minorHAnsi" w:hAnsiTheme="minorHAnsi" w:cstheme="minorHAnsi"/>
                <w:b/>
                <w:sz w:val="22"/>
                <w:szCs w:val="22"/>
              </w:rPr>
              <w:t>2018/19</w:t>
            </w:r>
          </w:p>
        </w:tc>
        <w:tc>
          <w:tcPr>
            <w:tcW w:w="1521" w:type="dxa"/>
          </w:tcPr>
          <w:p w:rsidR="00E73ACB" w:rsidRPr="00E73ACB" w:rsidRDefault="00E73ACB" w:rsidP="00A0375B">
            <w:pPr>
              <w:rPr>
                <w:rFonts w:asciiTheme="minorHAnsi" w:hAnsiTheme="minorHAnsi" w:cstheme="minorHAnsi"/>
                <w:b/>
                <w:sz w:val="22"/>
                <w:szCs w:val="22"/>
              </w:rPr>
            </w:pPr>
          </w:p>
          <w:p w:rsidR="00E73ACB" w:rsidRPr="00E73ACB" w:rsidRDefault="00E73ACB" w:rsidP="00A0375B">
            <w:pPr>
              <w:rPr>
                <w:rFonts w:asciiTheme="minorHAnsi" w:hAnsiTheme="minorHAnsi" w:cstheme="minorHAnsi"/>
                <w:b/>
                <w:sz w:val="22"/>
                <w:szCs w:val="22"/>
              </w:rPr>
            </w:pPr>
            <w:r w:rsidRPr="00E73ACB">
              <w:rPr>
                <w:rFonts w:asciiTheme="minorHAnsi" w:hAnsiTheme="minorHAnsi" w:cstheme="minorHAnsi"/>
                <w:b/>
                <w:sz w:val="22"/>
                <w:szCs w:val="22"/>
              </w:rPr>
              <w:t>Planned Performance</w:t>
            </w:r>
          </w:p>
          <w:p w:rsidR="00E73ACB" w:rsidRPr="00E73ACB" w:rsidRDefault="00E73ACB" w:rsidP="00A0375B">
            <w:pPr>
              <w:rPr>
                <w:rFonts w:asciiTheme="minorHAnsi" w:hAnsiTheme="minorHAnsi" w:cstheme="minorHAnsi"/>
                <w:b/>
                <w:sz w:val="22"/>
                <w:szCs w:val="22"/>
              </w:rPr>
            </w:pPr>
            <w:r w:rsidRPr="00E73ACB">
              <w:rPr>
                <w:rFonts w:asciiTheme="minorHAnsi" w:hAnsiTheme="minorHAnsi" w:cstheme="minorHAnsi"/>
                <w:b/>
                <w:sz w:val="22"/>
                <w:szCs w:val="22"/>
              </w:rPr>
              <w:t>March 2019</w:t>
            </w:r>
          </w:p>
        </w:tc>
      </w:tr>
      <w:tr w:rsidR="00E73ACB" w:rsidRPr="00E73ACB" w:rsidTr="00D71C4A">
        <w:tc>
          <w:tcPr>
            <w:tcW w:w="1242" w:type="dxa"/>
          </w:tcPr>
          <w:p w:rsidR="00E73ACB" w:rsidRPr="00E73ACB" w:rsidRDefault="00E73ACB" w:rsidP="00A0375B">
            <w:pPr>
              <w:rPr>
                <w:rFonts w:asciiTheme="minorHAnsi" w:hAnsiTheme="minorHAnsi" w:cstheme="minorHAnsi"/>
                <w:sz w:val="22"/>
                <w:szCs w:val="22"/>
              </w:rPr>
            </w:pPr>
            <w:r w:rsidRPr="00E73ACB">
              <w:rPr>
                <w:rFonts w:asciiTheme="minorHAnsi" w:hAnsiTheme="minorHAnsi" w:cstheme="minorHAnsi"/>
                <w:sz w:val="22"/>
                <w:szCs w:val="22"/>
              </w:rPr>
              <w:t>Cardiac Surgery</w:t>
            </w:r>
          </w:p>
        </w:tc>
        <w:tc>
          <w:tcPr>
            <w:tcW w:w="1276" w:type="dxa"/>
            <w:shd w:val="clear" w:color="auto" w:fill="DDD9C3" w:themeFill="background2" w:themeFillShade="E6"/>
          </w:tcPr>
          <w:p w:rsidR="00E73ACB" w:rsidRDefault="00E73ACB" w:rsidP="00A0375B">
            <w:pPr>
              <w:rPr>
                <w:rFonts w:asciiTheme="minorHAnsi" w:hAnsiTheme="minorHAnsi" w:cstheme="minorHAnsi"/>
                <w:b/>
                <w:sz w:val="22"/>
                <w:szCs w:val="22"/>
              </w:rPr>
            </w:pPr>
          </w:p>
          <w:p w:rsidR="00CE1DE2" w:rsidRPr="00CE1DE2" w:rsidRDefault="00CE1DE2" w:rsidP="00A0375B">
            <w:pPr>
              <w:rPr>
                <w:rFonts w:asciiTheme="minorHAnsi" w:hAnsiTheme="minorHAnsi" w:cstheme="minorHAnsi"/>
                <w:sz w:val="22"/>
                <w:szCs w:val="22"/>
              </w:rPr>
            </w:pPr>
            <w:r>
              <w:rPr>
                <w:rFonts w:asciiTheme="minorHAnsi" w:hAnsiTheme="minorHAnsi" w:cstheme="minorHAnsi"/>
                <w:sz w:val="22"/>
                <w:szCs w:val="22"/>
              </w:rPr>
              <w:t>0</w:t>
            </w:r>
          </w:p>
        </w:tc>
        <w:tc>
          <w:tcPr>
            <w:tcW w:w="1559" w:type="dxa"/>
            <w:shd w:val="clear" w:color="auto" w:fill="DDD9C3" w:themeFill="background2" w:themeFillShade="E6"/>
          </w:tcPr>
          <w:p w:rsidR="00CE1DE2" w:rsidRDefault="00CE1DE2" w:rsidP="00A0375B">
            <w:pPr>
              <w:rPr>
                <w:rFonts w:asciiTheme="minorHAnsi" w:hAnsiTheme="minorHAnsi" w:cstheme="minorHAnsi"/>
                <w:sz w:val="22"/>
                <w:szCs w:val="22"/>
              </w:rPr>
            </w:pPr>
          </w:p>
          <w:p w:rsidR="00E73ACB" w:rsidRPr="00E73ACB" w:rsidRDefault="00CE1DE2" w:rsidP="00A0375B">
            <w:pPr>
              <w:rPr>
                <w:rFonts w:asciiTheme="minorHAnsi" w:hAnsiTheme="minorHAnsi" w:cstheme="minorHAnsi"/>
                <w:sz w:val="22"/>
                <w:szCs w:val="22"/>
              </w:rPr>
            </w:pPr>
            <w:r>
              <w:rPr>
                <w:rFonts w:asciiTheme="minorHAnsi" w:hAnsiTheme="minorHAnsi" w:cstheme="minorHAnsi"/>
                <w:sz w:val="22"/>
                <w:szCs w:val="22"/>
              </w:rPr>
              <w:t>13</w:t>
            </w:r>
          </w:p>
        </w:tc>
        <w:tc>
          <w:tcPr>
            <w:tcW w:w="709" w:type="dxa"/>
          </w:tcPr>
          <w:p w:rsidR="00E73ACB" w:rsidRPr="00E73ACB" w:rsidRDefault="00E73ACB" w:rsidP="00A0375B">
            <w:pPr>
              <w:rPr>
                <w:rFonts w:asciiTheme="minorHAnsi" w:hAnsiTheme="minorHAnsi" w:cstheme="minorHAnsi"/>
                <w:sz w:val="22"/>
                <w:szCs w:val="22"/>
              </w:rPr>
            </w:pPr>
          </w:p>
          <w:p w:rsidR="00E73ACB" w:rsidRPr="00E73ACB" w:rsidRDefault="00CE1DE2" w:rsidP="00A0375B">
            <w:pPr>
              <w:rPr>
                <w:rFonts w:asciiTheme="minorHAnsi" w:hAnsiTheme="minorHAnsi" w:cstheme="minorHAnsi"/>
                <w:sz w:val="22"/>
                <w:szCs w:val="22"/>
              </w:rPr>
            </w:pPr>
            <w:r>
              <w:rPr>
                <w:rFonts w:asciiTheme="minorHAnsi" w:hAnsiTheme="minorHAnsi" w:cstheme="minorHAnsi"/>
                <w:sz w:val="22"/>
                <w:szCs w:val="22"/>
              </w:rPr>
              <w:t>5</w:t>
            </w:r>
          </w:p>
        </w:tc>
        <w:tc>
          <w:tcPr>
            <w:tcW w:w="763" w:type="dxa"/>
          </w:tcPr>
          <w:p w:rsidR="00E73ACB" w:rsidRPr="00E73ACB" w:rsidRDefault="00E73ACB" w:rsidP="00A0375B">
            <w:pPr>
              <w:rPr>
                <w:rFonts w:asciiTheme="minorHAnsi" w:hAnsiTheme="minorHAnsi" w:cstheme="minorHAnsi"/>
                <w:sz w:val="22"/>
                <w:szCs w:val="22"/>
              </w:rPr>
            </w:pPr>
          </w:p>
          <w:p w:rsidR="00E73ACB" w:rsidRPr="00E73ACB" w:rsidRDefault="00CE1DE2" w:rsidP="00A0375B">
            <w:pPr>
              <w:rPr>
                <w:rFonts w:asciiTheme="minorHAnsi" w:hAnsiTheme="minorHAnsi" w:cstheme="minorHAnsi"/>
                <w:sz w:val="22"/>
                <w:szCs w:val="22"/>
              </w:rPr>
            </w:pPr>
            <w:r>
              <w:rPr>
                <w:rFonts w:asciiTheme="minorHAnsi" w:hAnsiTheme="minorHAnsi" w:cstheme="minorHAnsi"/>
                <w:sz w:val="22"/>
                <w:szCs w:val="22"/>
              </w:rPr>
              <w:t>0</w:t>
            </w:r>
          </w:p>
        </w:tc>
        <w:tc>
          <w:tcPr>
            <w:tcW w:w="967" w:type="dxa"/>
          </w:tcPr>
          <w:p w:rsidR="00E73ACB" w:rsidRPr="00E73ACB" w:rsidRDefault="00E73ACB" w:rsidP="00A0375B">
            <w:pPr>
              <w:rPr>
                <w:rFonts w:asciiTheme="minorHAnsi" w:hAnsiTheme="minorHAnsi" w:cstheme="minorHAnsi"/>
                <w:sz w:val="22"/>
                <w:szCs w:val="22"/>
              </w:rPr>
            </w:pPr>
          </w:p>
          <w:p w:rsidR="00E73ACB" w:rsidRPr="00E73ACB" w:rsidRDefault="00CE1DE2" w:rsidP="00A0375B">
            <w:pPr>
              <w:rPr>
                <w:rFonts w:asciiTheme="minorHAnsi" w:hAnsiTheme="minorHAnsi" w:cstheme="minorHAnsi"/>
                <w:sz w:val="22"/>
                <w:szCs w:val="22"/>
              </w:rPr>
            </w:pPr>
            <w:r>
              <w:rPr>
                <w:rFonts w:asciiTheme="minorHAnsi" w:hAnsiTheme="minorHAnsi" w:cstheme="minorHAnsi"/>
                <w:sz w:val="22"/>
                <w:szCs w:val="22"/>
              </w:rPr>
              <w:t>0</w:t>
            </w:r>
          </w:p>
        </w:tc>
        <w:tc>
          <w:tcPr>
            <w:tcW w:w="822" w:type="dxa"/>
          </w:tcPr>
          <w:p w:rsidR="00E73ACB" w:rsidRPr="00E73ACB" w:rsidRDefault="00E73ACB" w:rsidP="00A0375B">
            <w:pPr>
              <w:rPr>
                <w:rFonts w:asciiTheme="minorHAnsi" w:hAnsiTheme="minorHAnsi" w:cstheme="minorHAnsi"/>
                <w:sz w:val="22"/>
                <w:szCs w:val="22"/>
              </w:rPr>
            </w:pPr>
          </w:p>
          <w:p w:rsidR="00E73ACB" w:rsidRPr="00E73ACB" w:rsidRDefault="00CE1DE2" w:rsidP="00A0375B">
            <w:pPr>
              <w:rPr>
                <w:rFonts w:asciiTheme="minorHAnsi" w:hAnsiTheme="minorHAnsi" w:cstheme="minorHAnsi"/>
                <w:sz w:val="22"/>
                <w:szCs w:val="22"/>
              </w:rPr>
            </w:pPr>
            <w:r>
              <w:rPr>
                <w:rFonts w:asciiTheme="minorHAnsi" w:hAnsiTheme="minorHAnsi" w:cstheme="minorHAnsi"/>
                <w:sz w:val="22"/>
                <w:szCs w:val="22"/>
              </w:rPr>
              <w:t>0</w:t>
            </w:r>
          </w:p>
        </w:tc>
        <w:tc>
          <w:tcPr>
            <w:tcW w:w="1521" w:type="dxa"/>
          </w:tcPr>
          <w:p w:rsidR="00E73ACB" w:rsidRPr="00E73ACB" w:rsidRDefault="00E73ACB" w:rsidP="00A0375B">
            <w:pPr>
              <w:rPr>
                <w:rFonts w:asciiTheme="minorHAnsi" w:hAnsiTheme="minorHAnsi" w:cstheme="minorHAnsi"/>
                <w:sz w:val="22"/>
                <w:szCs w:val="22"/>
              </w:rPr>
            </w:pPr>
          </w:p>
          <w:p w:rsidR="00E73ACB" w:rsidRPr="00E73ACB" w:rsidRDefault="00CE1DE2" w:rsidP="00A0375B">
            <w:pPr>
              <w:rPr>
                <w:rFonts w:asciiTheme="minorHAnsi" w:hAnsiTheme="minorHAnsi" w:cstheme="minorHAnsi"/>
                <w:sz w:val="22"/>
                <w:szCs w:val="22"/>
              </w:rPr>
            </w:pPr>
            <w:r>
              <w:rPr>
                <w:rFonts w:asciiTheme="minorHAnsi" w:hAnsiTheme="minorHAnsi" w:cstheme="minorHAnsi"/>
                <w:sz w:val="22"/>
                <w:szCs w:val="22"/>
              </w:rPr>
              <w:t>0</w:t>
            </w:r>
          </w:p>
        </w:tc>
      </w:tr>
    </w:tbl>
    <w:p w:rsidR="00E73ACB" w:rsidRPr="00E73ACB" w:rsidRDefault="00E73ACB" w:rsidP="00E73ACB">
      <w:pPr>
        <w:rPr>
          <w:rFonts w:asciiTheme="minorHAnsi" w:hAnsiTheme="minorHAnsi" w:cstheme="minorHAnsi"/>
          <w:b/>
          <w:sz w:val="22"/>
          <w:szCs w:val="22"/>
        </w:rPr>
      </w:pPr>
    </w:p>
    <w:p w:rsidR="00E73ACB" w:rsidRPr="00E73ACB" w:rsidRDefault="00E73ACB" w:rsidP="00E73ACB">
      <w:pPr>
        <w:rPr>
          <w:rFonts w:asciiTheme="minorHAnsi" w:hAnsiTheme="minorHAnsi" w:cstheme="minorHAnsi"/>
          <w:b/>
          <w:sz w:val="22"/>
          <w:szCs w:val="22"/>
        </w:rPr>
      </w:pPr>
      <w:r w:rsidRPr="00E73ACB">
        <w:rPr>
          <w:rFonts w:asciiTheme="minorHAnsi" w:hAnsiTheme="minorHAnsi" w:cstheme="minorHAnsi"/>
          <w:b/>
          <w:sz w:val="22"/>
          <w:szCs w:val="22"/>
        </w:rPr>
        <w:t xml:space="preserve">Reasons for performance </w:t>
      </w:r>
      <w:r w:rsidR="00CE1DE2">
        <w:rPr>
          <w:rFonts w:asciiTheme="minorHAnsi" w:hAnsiTheme="minorHAnsi" w:cstheme="minorHAnsi"/>
          <w:b/>
          <w:sz w:val="22"/>
          <w:szCs w:val="22"/>
        </w:rPr>
        <w:t xml:space="preserve">challenges </w:t>
      </w:r>
      <w:r w:rsidRPr="00E73ACB">
        <w:rPr>
          <w:rFonts w:asciiTheme="minorHAnsi" w:hAnsiTheme="minorHAnsi" w:cstheme="minorHAnsi"/>
          <w:b/>
          <w:sz w:val="22"/>
          <w:szCs w:val="22"/>
        </w:rPr>
        <w:t>since March 2017</w:t>
      </w:r>
    </w:p>
    <w:p w:rsidR="00E73ACB" w:rsidRPr="00E73ACB" w:rsidRDefault="00E73ACB" w:rsidP="000A49EC">
      <w:pPr>
        <w:pStyle w:val="ListParagraph"/>
        <w:numPr>
          <w:ilvl w:val="0"/>
          <w:numId w:val="27"/>
        </w:numPr>
        <w:contextualSpacing w:val="0"/>
        <w:rPr>
          <w:rFonts w:asciiTheme="minorHAnsi" w:hAnsiTheme="minorHAnsi" w:cstheme="minorHAnsi"/>
          <w:b/>
          <w:sz w:val="22"/>
          <w:szCs w:val="22"/>
        </w:rPr>
      </w:pPr>
      <w:r w:rsidRPr="00E73ACB">
        <w:rPr>
          <w:rFonts w:asciiTheme="minorHAnsi" w:hAnsiTheme="minorHAnsi" w:cstheme="minorHAnsi"/>
          <w:sz w:val="22"/>
          <w:szCs w:val="22"/>
        </w:rPr>
        <w:t xml:space="preserve">Increase in clinical urgency of the patient group which has placed pressure on the routine elective patients.  </w:t>
      </w:r>
    </w:p>
    <w:p w:rsidR="00E73ACB" w:rsidRPr="00E73ACB" w:rsidRDefault="00E73ACB" w:rsidP="000A49EC">
      <w:pPr>
        <w:pStyle w:val="ListParagraph"/>
        <w:numPr>
          <w:ilvl w:val="0"/>
          <w:numId w:val="27"/>
        </w:numPr>
        <w:contextualSpacing w:val="0"/>
        <w:rPr>
          <w:rFonts w:asciiTheme="minorHAnsi" w:hAnsiTheme="minorHAnsi" w:cstheme="minorHAnsi"/>
          <w:b/>
          <w:sz w:val="22"/>
          <w:szCs w:val="22"/>
        </w:rPr>
      </w:pPr>
      <w:r w:rsidRPr="00E73ACB">
        <w:rPr>
          <w:rFonts w:asciiTheme="minorHAnsi" w:hAnsiTheme="minorHAnsi" w:cstheme="minorHAnsi"/>
          <w:sz w:val="22"/>
          <w:szCs w:val="22"/>
        </w:rPr>
        <w:t xml:space="preserve">Impact of the high level of cancellations due to unwell patients unable to be moved from critical care.  </w:t>
      </w:r>
    </w:p>
    <w:p w:rsidR="00E73ACB" w:rsidRPr="00E73ACB" w:rsidRDefault="00E73ACB" w:rsidP="000A49EC">
      <w:pPr>
        <w:pStyle w:val="ListParagraph"/>
        <w:numPr>
          <w:ilvl w:val="0"/>
          <w:numId w:val="27"/>
        </w:numPr>
        <w:contextualSpacing w:val="0"/>
        <w:rPr>
          <w:rFonts w:asciiTheme="minorHAnsi" w:hAnsiTheme="minorHAnsi" w:cstheme="minorHAnsi"/>
          <w:b/>
          <w:sz w:val="22"/>
          <w:szCs w:val="22"/>
        </w:rPr>
      </w:pPr>
      <w:r w:rsidRPr="00E73ACB">
        <w:rPr>
          <w:rFonts w:asciiTheme="minorHAnsi" w:hAnsiTheme="minorHAnsi" w:cstheme="minorHAnsi"/>
          <w:sz w:val="22"/>
          <w:szCs w:val="22"/>
        </w:rPr>
        <w:t xml:space="preserve">Reduction in the consultant establishment in the early part of the year due to retirement, sickness and challenges in recruitment.  </w:t>
      </w:r>
    </w:p>
    <w:p w:rsidR="00E73ACB" w:rsidRPr="00E73ACB" w:rsidRDefault="00E73ACB" w:rsidP="000A49EC">
      <w:pPr>
        <w:pStyle w:val="ListParagraph"/>
        <w:numPr>
          <w:ilvl w:val="0"/>
          <w:numId w:val="27"/>
        </w:numPr>
        <w:contextualSpacing w:val="0"/>
        <w:rPr>
          <w:rFonts w:asciiTheme="minorHAnsi" w:hAnsiTheme="minorHAnsi" w:cstheme="minorHAnsi"/>
          <w:b/>
          <w:sz w:val="22"/>
          <w:szCs w:val="22"/>
        </w:rPr>
      </w:pPr>
      <w:r w:rsidRPr="00E73ACB">
        <w:rPr>
          <w:rFonts w:asciiTheme="minorHAnsi" w:hAnsiTheme="minorHAnsi" w:cstheme="minorHAnsi"/>
          <w:sz w:val="22"/>
          <w:szCs w:val="22"/>
        </w:rPr>
        <w:t xml:space="preserve">Strain on service to fully utilise theatre capacity.  </w:t>
      </w:r>
    </w:p>
    <w:p w:rsidR="00E73ACB" w:rsidRPr="00E73ACB" w:rsidRDefault="00E73ACB" w:rsidP="000A49EC">
      <w:pPr>
        <w:pStyle w:val="ListParagraph"/>
        <w:numPr>
          <w:ilvl w:val="0"/>
          <w:numId w:val="27"/>
        </w:numPr>
        <w:contextualSpacing w:val="0"/>
        <w:rPr>
          <w:rFonts w:asciiTheme="minorHAnsi" w:hAnsiTheme="minorHAnsi" w:cstheme="minorHAnsi"/>
          <w:b/>
          <w:sz w:val="22"/>
          <w:szCs w:val="22"/>
        </w:rPr>
      </w:pPr>
      <w:r w:rsidRPr="00E73ACB">
        <w:rPr>
          <w:rFonts w:asciiTheme="minorHAnsi" w:hAnsiTheme="minorHAnsi" w:cstheme="minorHAnsi"/>
          <w:sz w:val="22"/>
          <w:szCs w:val="22"/>
        </w:rPr>
        <w:t>Low staffing level in ICU due to high level of maternity leave and sickness absence.</w:t>
      </w:r>
    </w:p>
    <w:p w:rsidR="00E73ACB" w:rsidRPr="00E73ACB" w:rsidRDefault="00E73ACB" w:rsidP="00E73ACB">
      <w:pPr>
        <w:rPr>
          <w:rFonts w:asciiTheme="minorHAnsi" w:hAnsiTheme="minorHAnsi" w:cstheme="minorHAnsi"/>
          <w:sz w:val="22"/>
          <w:szCs w:val="22"/>
        </w:rPr>
      </w:pPr>
    </w:p>
    <w:p w:rsidR="00E73ACB" w:rsidRPr="00E73ACB" w:rsidRDefault="00E73ACB" w:rsidP="00E73ACB">
      <w:pPr>
        <w:rPr>
          <w:rFonts w:asciiTheme="minorHAnsi" w:hAnsiTheme="minorHAnsi" w:cstheme="minorHAnsi"/>
          <w:b/>
          <w:sz w:val="22"/>
          <w:szCs w:val="22"/>
        </w:rPr>
      </w:pPr>
      <w:r w:rsidRPr="00E73ACB">
        <w:rPr>
          <w:rFonts w:asciiTheme="minorHAnsi" w:hAnsiTheme="minorHAnsi" w:cstheme="minorHAnsi"/>
          <w:b/>
          <w:sz w:val="22"/>
          <w:szCs w:val="22"/>
        </w:rPr>
        <w:t xml:space="preserve">Plans to reduce current levels of TTG breaches </w:t>
      </w:r>
    </w:p>
    <w:p w:rsidR="00E73ACB" w:rsidRPr="00E73ACB" w:rsidRDefault="00E73ACB" w:rsidP="000A49EC">
      <w:pPr>
        <w:pStyle w:val="ListParagraph"/>
        <w:numPr>
          <w:ilvl w:val="0"/>
          <w:numId w:val="28"/>
        </w:numPr>
        <w:contextualSpacing w:val="0"/>
        <w:rPr>
          <w:rFonts w:asciiTheme="minorHAnsi" w:hAnsiTheme="minorHAnsi" w:cstheme="minorHAnsi"/>
          <w:b/>
          <w:sz w:val="22"/>
          <w:szCs w:val="22"/>
        </w:rPr>
      </w:pPr>
      <w:r w:rsidRPr="00E73ACB">
        <w:rPr>
          <w:rFonts w:asciiTheme="minorHAnsi" w:hAnsiTheme="minorHAnsi" w:cstheme="minorHAnsi"/>
          <w:sz w:val="22"/>
          <w:szCs w:val="22"/>
        </w:rPr>
        <w:t xml:space="preserve">Approval from Government for funding to facilitate additional lists.  </w:t>
      </w:r>
    </w:p>
    <w:p w:rsidR="00E73ACB" w:rsidRPr="00E73ACB" w:rsidRDefault="00E73ACB" w:rsidP="000A49EC">
      <w:pPr>
        <w:pStyle w:val="ListParagraph"/>
        <w:numPr>
          <w:ilvl w:val="0"/>
          <w:numId w:val="28"/>
        </w:numPr>
        <w:contextualSpacing w:val="0"/>
        <w:rPr>
          <w:rFonts w:asciiTheme="minorHAnsi" w:hAnsiTheme="minorHAnsi" w:cstheme="minorHAnsi"/>
          <w:b/>
          <w:sz w:val="22"/>
          <w:szCs w:val="22"/>
        </w:rPr>
      </w:pPr>
      <w:r w:rsidRPr="00E73ACB">
        <w:rPr>
          <w:rFonts w:asciiTheme="minorHAnsi" w:hAnsiTheme="minorHAnsi" w:cstheme="minorHAnsi"/>
          <w:sz w:val="22"/>
          <w:szCs w:val="22"/>
        </w:rPr>
        <w:t xml:space="preserve">Ensure whenever possible all last minute cancellations are replaced.  </w:t>
      </w:r>
    </w:p>
    <w:p w:rsidR="00E73ACB" w:rsidRPr="00E73ACB" w:rsidRDefault="00E73ACB" w:rsidP="000A49EC">
      <w:pPr>
        <w:pStyle w:val="ListParagraph"/>
        <w:numPr>
          <w:ilvl w:val="0"/>
          <w:numId w:val="28"/>
        </w:numPr>
        <w:contextualSpacing w:val="0"/>
        <w:rPr>
          <w:rFonts w:asciiTheme="minorHAnsi" w:hAnsiTheme="minorHAnsi" w:cstheme="minorHAnsi"/>
          <w:b/>
          <w:sz w:val="22"/>
          <w:szCs w:val="22"/>
        </w:rPr>
      </w:pPr>
      <w:r w:rsidRPr="00E73ACB">
        <w:rPr>
          <w:rFonts w:asciiTheme="minorHAnsi" w:hAnsiTheme="minorHAnsi" w:cstheme="minorHAnsi"/>
          <w:sz w:val="22"/>
          <w:szCs w:val="22"/>
        </w:rPr>
        <w:t xml:space="preserve">Consultant cover for all vacant theatre slots.  </w:t>
      </w:r>
    </w:p>
    <w:p w:rsidR="00E73ACB" w:rsidRPr="00E73ACB" w:rsidRDefault="00E73ACB" w:rsidP="000A49EC">
      <w:pPr>
        <w:pStyle w:val="ListParagraph"/>
        <w:numPr>
          <w:ilvl w:val="0"/>
          <w:numId w:val="28"/>
        </w:numPr>
        <w:contextualSpacing w:val="0"/>
        <w:rPr>
          <w:rFonts w:asciiTheme="minorHAnsi" w:hAnsiTheme="minorHAnsi" w:cstheme="minorHAnsi"/>
          <w:b/>
          <w:sz w:val="22"/>
          <w:szCs w:val="22"/>
        </w:rPr>
      </w:pPr>
      <w:r w:rsidRPr="00E73ACB">
        <w:rPr>
          <w:rFonts w:asciiTheme="minorHAnsi" w:hAnsiTheme="minorHAnsi" w:cstheme="minorHAnsi"/>
          <w:sz w:val="22"/>
          <w:szCs w:val="22"/>
        </w:rPr>
        <w:t>Explore possibility of extended operating days.</w:t>
      </w:r>
    </w:p>
    <w:p w:rsidR="00E73ACB" w:rsidRDefault="00E73ACB" w:rsidP="00E73ACB">
      <w:pPr>
        <w:rPr>
          <w:rFonts w:asciiTheme="minorHAnsi" w:hAnsiTheme="minorHAnsi" w:cstheme="minorHAnsi"/>
          <w:sz w:val="22"/>
          <w:szCs w:val="22"/>
        </w:rPr>
      </w:pPr>
    </w:p>
    <w:p w:rsidR="00CE1DE2" w:rsidRDefault="00CE1DE2" w:rsidP="00E73ACB">
      <w:pPr>
        <w:rPr>
          <w:rFonts w:asciiTheme="minorHAnsi" w:hAnsiTheme="minorHAnsi" w:cstheme="minorHAnsi"/>
          <w:sz w:val="22"/>
          <w:szCs w:val="22"/>
        </w:rPr>
      </w:pPr>
    </w:p>
    <w:tbl>
      <w:tblPr>
        <w:tblStyle w:val="TableGrid"/>
        <w:tblW w:w="10076" w:type="dxa"/>
        <w:tblInd w:w="-869" w:type="dxa"/>
        <w:tblLook w:val="04A0"/>
      </w:tblPr>
      <w:tblGrid>
        <w:gridCol w:w="1963"/>
        <w:gridCol w:w="1398"/>
        <w:gridCol w:w="1398"/>
        <w:gridCol w:w="980"/>
        <w:gridCol w:w="980"/>
        <w:gridCol w:w="980"/>
        <w:gridCol w:w="980"/>
        <w:gridCol w:w="1397"/>
      </w:tblGrid>
      <w:tr w:rsidR="00CE1DE2" w:rsidTr="00D71C4A">
        <w:tc>
          <w:tcPr>
            <w:tcW w:w="1963" w:type="dxa"/>
          </w:tcPr>
          <w:p w:rsidR="00CE1DE2" w:rsidRPr="00CE1DE2" w:rsidRDefault="00CE1DE2" w:rsidP="00E73ACB">
            <w:pPr>
              <w:rPr>
                <w:rFonts w:asciiTheme="minorHAnsi" w:hAnsiTheme="minorHAnsi" w:cstheme="minorHAnsi"/>
                <w:b/>
                <w:sz w:val="22"/>
                <w:szCs w:val="22"/>
              </w:rPr>
            </w:pPr>
            <w:r w:rsidRPr="00CE1DE2">
              <w:rPr>
                <w:rFonts w:asciiTheme="minorHAnsi" w:hAnsiTheme="minorHAnsi" w:cstheme="minorHAnsi"/>
                <w:b/>
                <w:sz w:val="22"/>
                <w:szCs w:val="22"/>
              </w:rPr>
              <w:t>Speciality</w:t>
            </w:r>
          </w:p>
        </w:tc>
        <w:tc>
          <w:tcPr>
            <w:tcW w:w="1398" w:type="dxa"/>
            <w:shd w:val="clear" w:color="auto" w:fill="DDD9C3" w:themeFill="background2" w:themeFillShade="E6"/>
          </w:tcPr>
          <w:p w:rsidR="00CE1DE2" w:rsidRPr="00CE1DE2" w:rsidRDefault="00CE1DE2" w:rsidP="00E73ACB">
            <w:pPr>
              <w:rPr>
                <w:rFonts w:asciiTheme="minorHAnsi" w:hAnsiTheme="minorHAnsi" w:cstheme="minorHAnsi"/>
                <w:b/>
                <w:sz w:val="22"/>
                <w:szCs w:val="22"/>
              </w:rPr>
            </w:pPr>
            <w:r w:rsidRPr="00CE1DE2">
              <w:rPr>
                <w:rFonts w:asciiTheme="minorHAnsi" w:hAnsiTheme="minorHAnsi" w:cstheme="minorHAnsi"/>
                <w:b/>
                <w:sz w:val="22"/>
                <w:szCs w:val="22"/>
              </w:rPr>
              <w:t xml:space="preserve">March 2017 </w:t>
            </w:r>
          </w:p>
          <w:p w:rsidR="00CE1DE2" w:rsidRPr="00CE1DE2" w:rsidRDefault="00CE1DE2" w:rsidP="00E73ACB">
            <w:pPr>
              <w:rPr>
                <w:rFonts w:asciiTheme="minorHAnsi" w:hAnsiTheme="minorHAnsi" w:cstheme="minorHAnsi"/>
                <w:b/>
                <w:sz w:val="22"/>
                <w:szCs w:val="22"/>
              </w:rPr>
            </w:pPr>
            <w:r w:rsidRPr="00CE1DE2">
              <w:rPr>
                <w:rFonts w:asciiTheme="minorHAnsi" w:hAnsiTheme="minorHAnsi" w:cstheme="minorHAnsi"/>
                <w:b/>
                <w:sz w:val="22"/>
                <w:szCs w:val="22"/>
              </w:rPr>
              <w:t>baseline performance</w:t>
            </w:r>
          </w:p>
          <w:p w:rsidR="00CE1DE2" w:rsidRPr="00CE1DE2" w:rsidRDefault="00CE1DE2" w:rsidP="00E73ACB">
            <w:pPr>
              <w:rPr>
                <w:rFonts w:asciiTheme="minorHAnsi" w:hAnsiTheme="minorHAnsi" w:cstheme="minorHAnsi"/>
                <w:b/>
                <w:sz w:val="22"/>
                <w:szCs w:val="22"/>
              </w:rPr>
            </w:pPr>
            <w:r w:rsidRPr="00CE1DE2">
              <w:rPr>
                <w:rFonts w:asciiTheme="minorHAnsi" w:hAnsiTheme="minorHAnsi" w:cstheme="minorHAnsi"/>
                <w:b/>
                <w:sz w:val="22"/>
                <w:szCs w:val="22"/>
              </w:rPr>
              <w:t>(breaches)</w:t>
            </w:r>
          </w:p>
        </w:tc>
        <w:tc>
          <w:tcPr>
            <w:tcW w:w="1398" w:type="dxa"/>
            <w:shd w:val="clear" w:color="auto" w:fill="DDD9C3" w:themeFill="background2" w:themeFillShade="E6"/>
          </w:tcPr>
          <w:p w:rsidR="00CE1DE2" w:rsidRPr="00CE1DE2" w:rsidRDefault="00CE1DE2" w:rsidP="00E73ACB">
            <w:pPr>
              <w:rPr>
                <w:rFonts w:asciiTheme="minorHAnsi" w:hAnsiTheme="minorHAnsi" w:cstheme="minorHAnsi"/>
                <w:b/>
                <w:sz w:val="22"/>
                <w:szCs w:val="22"/>
              </w:rPr>
            </w:pPr>
            <w:r w:rsidRPr="00CE1DE2">
              <w:rPr>
                <w:rFonts w:asciiTheme="minorHAnsi" w:hAnsiTheme="minorHAnsi" w:cstheme="minorHAnsi"/>
                <w:b/>
                <w:sz w:val="22"/>
                <w:szCs w:val="22"/>
              </w:rPr>
              <w:t xml:space="preserve">Projected </w:t>
            </w:r>
          </w:p>
          <w:p w:rsidR="00CE1DE2" w:rsidRPr="00CE1DE2" w:rsidRDefault="00CE1DE2" w:rsidP="00E73ACB">
            <w:pPr>
              <w:rPr>
                <w:rFonts w:asciiTheme="minorHAnsi" w:hAnsiTheme="minorHAnsi" w:cstheme="minorHAnsi"/>
                <w:b/>
                <w:sz w:val="22"/>
                <w:szCs w:val="22"/>
              </w:rPr>
            </w:pPr>
            <w:r w:rsidRPr="00CE1DE2">
              <w:rPr>
                <w:rFonts w:asciiTheme="minorHAnsi" w:hAnsiTheme="minorHAnsi" w:cstheme="minorHAnsi"/>
                <w:b/>
                <w:sz w:val="22"/>
                <w:szCs w:val="22"/>
              </w:rPr>
              <w:t>performance</w:t>
            </w:r>
          </w:p>
          <w:p w:rsidR="00CE1DE2" w:rsidRPr="00CE1DE2" w:rsidRDefault="00CE1DE2" w:rsidP="00E73ACB">
            <w:pPr>
              <w:rPr>
                <w:rFonts w:asciiTheme="minorHAnsi" w:hAnsiTheme="minorHAnsi" w:cstheme="minorHAnsi"/>
                <w:b/>
                <w:sz w:val="22"/>
                <w:szCs w:val="22"/>
              </w:rPr>
            </w:pPr>
            <w:r w:rsidRPr="00CE1DE2">
              <w:rPr>
                <w:rFonts w:asciiTheme="minorHAnsi" w:hAnsiTheme="minorHAnsi" w:cstheme="minorHAnsi"/>
                <w:b/>
                <w:sz w:val="22"/>
                <w:szCs w:val="22"/>
              </w:rPr>
              <w:t>as at 31.3.18</w:t>
            </w:r>
          </w:p>
        </w:tc>
        <w:tc>
          <w:tcPr>
            <w:tcW w:w="980" w:type="dxa"/>
          </w:tcPr>
          <w:p w:rsidR="00CE1DE2" w:rsidRPr="00CE1DE2" w:rsidRDefault="00CE1DE2" w:rsidP="00E73ACB">
            <w:pPr>
              <w:rPr>
                <w:rFonts w:asciiTheme="minorHAnsi" w:hAnsiTheme="minorHAnsi" w:cstheme="minorHAnsi"/>
                <w:b/>
                <w:sz w:val="22"/>
                <w:szCs w:val="22"/>
              </w:rPr>
            </w:pPr>
            <w:r w:rsidRPr="00CE1DE2">
              <w:rPr>
                <w:rFonts w:asciiTheme="minorHAnsi" w:hAnsiTheme="minorHAnsi" w:cstheme="minorHAnsi"/>
                <w:b/>
                <w:sz w:val="22"/>
                <w:szCs w:val="22"/>
              </w:rPr>
              <w:t>Q1 2018/19</w:t>
            </w:r>
          </w:p>
        </w:tc>
        <w:tc>
          <w:tcPr>
            <w:tcW w:w="980" w:type="dxa"/>
          </w:tcPr>
          <w:p w:rsidR="00CE1DE2" w:rsidRPr="00CE1DE2" w:rsidRDefault="00CE1DE2" w:rsidP="00CE1DE2">
            <w:pPr>
              <w:rPr>
                <w:rFonts w:asciiTheme="minorHAnsi" w:hAnsiTheme="minorHAnsi" w:cstheme="minorHAnsi"/>
                <w:b/>
                <w:sz w:val="22"/>
                <w:szCs w:val="22"/>
              </w:rPr>
            </w:pPr>
            <w:r w:rsidRPr="00CE1DE2">
              <w:rPr>
                <w:rFonts w:asciiTheme="minorHAnsi" w:hAnsiTheme="minorHAnsi" w:cstheme="minorHAnsi"/>
                <w:b/>
                <w:sz w:val="22"/>
                <w:szCs w:val="22"/>
              </w:rPr>
              <w:t>Q2</w:t>
            </w:r>
          </w:p>
          <w:p w:rsidR="00CE1DE2" w:rsidRPr="00CE1DE2" w:rsidRDefault="00CE1DE2" w:rsidP="00CE1DE2">
            <w:pPr>
              <w:rPr>
                <w:rFonts w:asciiTheme="minorHAnsi" w:hAnsiTheme="minorHAnsi" w:cstheme="minorHAnsi"/>
                <w:b/>
                <w:sz w:val="22"/>
                <w:szCs w:val="22"/>
              </w:rPr>
            </w:pPr>
            <w:r w:rsidRPr="00CE1DE2">
              <w:rPr>
                <w:rFonts w:asciiTheme="minorHAnsi" w:hAnsiTheme="minorHAnsi" w:cstheme="minorHAnsi"/>
                <w:b/>
                <w:sz w:val="22"/>
                <w:szCs w:val="22"/>
              </w:rPr>
              <w:t>2018/19</w:t>
            </w:r>
          </w:p>
        </w:tc>
        <w:tc>
          <w:tcPr>
            <w:tcW w:w="980" w:type="dxa"/>
          </w:tcPr>
          <w:p w:rsidR="00CE1DE2" w:rsidRPr="00CE1DE2" w:rsidRDefault="00CE1DE2" w:rsidP="00CE1DE2">
            <w:pPr>
              <w:rPr>
                <w:rFonts w:asciiTheme="minorHAnsi" w:hAnsiTheme="minorHAnsi" w:cstheme="minorHAnsi"/>
                <w:b/>
                <w:sz w:val="22"/>
                <w:szCs w:val="22"/>
              </w:rPr>
            </w:pPr>
            <w:r w:rsidRPr="00CE1DE2">
              <w:rPr>
                <w:rFonts w:asciiTheme="minorHAnsi" w:hAnsiTheme="minorHAnsi" w:cstheme="minorHAnsi"/>
                <w:b/>
                <w:sz w:val="22"/>
                <w:szCs w:val="22"/>
              </w:rPr>
              <w:t>Q3</w:t>
            </w:r>
          </w:p>
          <w:p w:rsidR="00CE1DE2" w:rsidRPr="00CE1DE2" w:rsidRDefault="00CE1DE2" w:rsidP="00CE1DE2">
            <w:pPr>
              <w:rPr>
                <w:rFonts w:asciiTheme="minorHAnsi" w:hAnsiTheme="minorHAnsi" w:cstheme="minorHAnsi"/>
                <w:b/>
                <w:sz w:val="22"/>
                <w:szCs w:val="22"/>
              </w:rPr>
            </w:pPr>
            <w:r w:rsidRPr="00CE1DE2">
              <w:rPr>
                <w:rFonts w:asciiTheme="minorHAnsi" w:hAnsiTheme="minorHAnsi" w:cstheme="minorHAnsi"/>
                <w:b/>
                <w:sz w:val="22"/>
                <w:szCs w:val="22"/>
              </w:rPr>
              <w:t>2018/19</w:t>
            </w:r>
          </w:p>
        </w:tc>
        <w:tc>
          <w:tcPr>
            <w:tcW w:w="980" w:type="dxa"/>
          </w:tcPr>
          <w:p w:rsidR="00CE1DE2" w:rsidRPr="00E73ACB" w:rsidRDefault="00CE1DE2" w:rsidP="00CE1DE2">
            <w:pPr>
              <w:rPr>
                <w:rFonts w:asciiTheme="minorHAnsi" w:hAnsiTheme="minorHAnsi" w:cstheme="minorHAnsi"/>
                <w:b/>
                <w:sz w:val="22"/>
                <w:szCs w:val="22"/>
              </w:rPr>
            </w:pPr>
            <w:r w:rsidRPr="00E73ACB">
              <w:rPr>
                <w:rFonts w:asciiTheme="minorHAnsi" w:hAnsiTheme="minorHAnsi" w:cstheme="minorHAnsi"/>
                <w:b/>
                <w:sz w:val="22"/>
                <w:szCs w:val="22"/>
              </w:rPr>
              <w:t>Q4</w:t>
            </w:r>
          </w:p>
          <w:p w:rsidR="00CE1DE2" w:rsidRDefault="00CE1DE2" w:rsidP="00CE1DE2">
            <w:pPr>
              <w:rPr>
                <w:rFonts w:asciiTheme="minorHAnsi" w:hAnsiTheme="minorHAnsi" w:cstheme="minorHAnsi"/>
                <w:sz w:val="22"/>
                <w:szCs w:val="22"/>
              </w:rPr>
            </w:pPr>
            <w:r w:rsidRPr="00E73ACB">
              <w:rPr>
                <w:rFonts w:asciiTheme="minorHAnsi" w:hAnsiTheme="minorHAnsi" w:cstheme="minorHAnsi"/>
                <w:b/>
                <w:sz w:val="22"/>
                <w:szCs w:val="22"/>
              </w:rPr>
              <w:t>2018/19</w:t>
            </w:r>
          </w:p>
        </w:tc>
        <w:tc>
          <w:tcPr>
            <w:tcW w:w="1397" w:type="dxa"/>
          </w:tcPr>
          <w:p w:rsidR="00CE1DE2" w:rsidRPr="00E73ACB" w:rsidRDefault="00CE1DE2" w:rsidP="00CE1DE2">
            <w:pPr>
              <w:rPr>
                <w:rFonts w:asciiTheme="minorHAnsi" w:hAnsiTheme="minorHAnsi" w:cstheme="minorHAnsi"/>
                <w:b/>
                <w:sz w:val="22"/>
                <w:szCs w:val="22"/>
              </w:rPr>
            </w:pPr>
            <w:r w:rsidRPr="00E73ACB">
              <w:rPr>
                <w:rFonts w:asciiTheme="minorHAnsi" w:hAnsiTheme="minorHAnsi" w:cstheme="minorHAnsi"/>
                <w:b/>
                <w:sz w:val="22"/>
                <w:szCs w:val="22"/>
              </w:rPr>
              <w:t>Planned Performance</w:t>
            </w:r>
          </w:p>
          <w:p w:rsidR="00CE1DE2" w:rsidRDefault="00CE1DE2" w:rsidP="00CE1DE2">
            <w:pPr>
              <w:rPr>
                <w:rFonts w:asciiTheme="minorHAnsi" w:hAnsiTheme="minorHAnsi" w:cstheme="minorHAnsi"/>
                <w:sz w:val="22"/>
                <w:szCs w:val="22"/>
              </w:rPr>
            </w:pPr>
            <w:r w:rsidRPr="00E73ACB">
              <w:rPr>
                <w:rFonts w:asciiTheme="minorHAnsi" w:hAnsiTheme="minorHAnsi" w:cstheme="minorHAnsi"/>
                <w:b/>
                <w:sz w:val="22"/>
                <w:szCs w:val="22"/>
              </w:rPr>
              <w:t>March 2019</w:t>
            </w:r>
          </w:p>
        </w:tc>
      </w:tr>
      <w:tr w:rsidR="00CE1DE2" w:rsidTr="00D71C4A">
        <w:tc>
          <w:tcPr>
            <w:tcW w:w="1963" w:type="dxa"/>
          </w:tcPr>
          <w:p w:rsidR="00CE1DE2" w:rsidRDefault="00CE1DE2" w:rsidP="00E73ACB">
            <w:pPr>
              <w:rPr>
                <w:rFonts w:asciiTheme="minorHAnsi" w:hAnsiTheme="minorHAnsi" w:cstheme="minorHAnsi"/>
                <w:sz w:val="22"/>
                <w:szCs w:val="22"/>
              </w:rPr>
            </w:pPr>
            <w:r>
              <w:rPr>
                <w:rFonts w:asciiTheme="minorHAnsi" w:hAnsiTheme="minorHAnsi" w:cstheme="minorHAnsi"/>
                <w:sz w:val="22"/>
                <w:szCs w:val="22"/>
              </w:rPr>
              <w:t>1.Cardiology (with additional funded capacity)</w:t>
            </w:r>
          </w:p>
        </w:tc>
        <w:tc>
          <w:tcPr>
            <w:tcW w:w="1398" w:type="dxa"/>
            <w:shd w:val="clear" w:color="auto" w:fill="DDD9C3" w:themeFill="background2" w:themeFillShade="E6"/>
          </w:tcPr>
          <w:p w:rsidR="00D71C4A" w:rsidRDefault="00D71C4A" w:rsidP="00E73ACB">
            <w:pPr>
              <w:rPr>
                <w:rFonts w:asciiTheme="minorHAnsi" w:hAnsiTheme="minorHAnsi" w:cstheme="minorHAnsi"/>
                <w:sz w:val="22"/>
                <w:szCs w:val="22"/>
              </w:rPr>
            </w:pPr>
            <w:r>
              <w:rPr>
                <w:rFonts w:asciiTheme="minorHAnsi" w:hAnsiTheme="minorHAnsi" w:cstheme="minorHAnsi"/>
                <w:sz w:val="22"/>
                <w:szCs w:val="22"/>
              </w:rPr>
              <w:t>0</w:t>
            </w:r>
          </w:p>
        </w:tc>
        <w:tc>
          <w:tcPr>
            <w:tcW w:w="1398" w:type="dxa"/>
            <w:shd w:val="clear" w:color="auto" w:fill="DDD9C3" w:themeFill="background2" w:themeFillShade="E6"/>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0</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0</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0</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0</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0</w:t>
            </w:r>
          </w:p>
        </w:tc>
        <w:tc>
          <w:tcPr>
            <w:tcW w:w="1397"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0</w:t>
            </w:r>
          </w:p>
        </w:tc>
      </w:tr>
      <w:tr w:rsidR="00CE1DE2" w:rsidTr="00D71C4A">
        <w:tc>
          <w:tcPr>
            <w:tcW w:w="1963" w:type="dxa"/>
          </w:tcPr>
          <w:p w:rsidR="00CE1DE2" w:rsidRPr="00CE1DE2" w:rsidRDefault="00CE1DE2" w:rsidP="00CE1DE2">
            <w:pPr>
              <w:rPr>
                <w:rFonts w:asciiTheme="minorHAnsi" w:hAnsiTheme="minorHAnsi" w:cstheme="minorHAnsi"/>
                <w:sz w:val="22"/>
                <w:szCs w:val="22"/>
              </w:rPr>
            </w:pPr>
            <w:r>
              <w:rPr>
                <w:rFonts w:asciiTheme="minorHAnsi" w:hAnsiTheme="minorHAnsi" w:cstheme="minorHAnsi"/>
                <w:sz w:val="22"/>
                <w:szCs w:val="22"/>
              </w:rPr>
              <w:t>2.</w:t>
            </w:r>
            <w:r w:rsidRPr="00CE1DE2">
              <w:rPr>
                <w:rFonts w:asciiTheme="minorHAnsi" w:hAnsiTheme="minorHAnsi" w:cstheme="minorHAnsi"/>
                <w:sz w:val="22"/>
                <w:szCs w:val="22"/>
              </w:rPr>
              <w:t>Cardiology</w:t>
            </w:r>
            <w:r>
              <w:rPr>
                <w:rFonts w:asciiTheme="minorHAnsi" w:hAnsiTheme="minorHAnsi" w:cstheme="minorHAnsi"/>
                <w:sz w:val="22"/>
                <w:szCs w:val="22"/>
              </w:rPr>
              <w:t xml:space="preserve"> (with no additional funded capacity)</w:t>
            </w:r>
            <w:r w:rsidRPr="00CE1DE2">
              <w:rPr>
                <w:rFonts w:asciiTheme="minorHAnsi" w:hAnsiTheme="minorHAnsi" w:cstheme="minorHAnsi"/>
                <w:sz w:val="22"/>
                <w:szCs w:val="22"/>
              </w:rPr>
              <w:t xml:space="preserve"> </w:t>
            </w:r>
          </w:p>
        </w:tc>
        <w:tc>
          <w:tcPr>
            <w:tcW w:w="1398" w:type="dxa"/>
            <w:shd w:val="clear" w:color="auto" w:fill="DDD9C3" w:themeFill="background2" w:themeFillShade="E6"/>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0</w:t>
            </w:r>
          </w:p>
        </w:tc>
        <w:tc>
          <w:tcPr>
            <w:tcW w:w="1398" w:type="dxa"/>
            <w:shd w:val="clear" w:color="auto" w:fill="DDD9C3" w:themeFill="background2" w:themeFillShade="E6"/>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0</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312</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312</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312</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312</w:t>
            </w:r>
          </w:p>
        </w:tc>
        <w:tc>
          <w:tcPr>
            <w:tcW w:w="1397"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312</w:t>
            </w:r>
          </w:p>
        </w:tc>
      </w:tr>
      <w:tr w:rsidR="00CE1DE2" w:rsidTr="00D71C4A">
        <w:tc>
          <w:tcPr>
            <w:tcW w:w="1963" w:type="dxa"/>
          </w:tcPr>
          <w:p w:rsidR="00CE1DE2" w:rsidRDefault="00CE1DE2" w:rsidP="00E73ACB">
            <w:pPr>
              <w:rPr>
                <w:rFonts w:asciiTheme="minorHAnsi" w:hAnsiTheme="minorHAnsi" w:cstheme="minorHAnsi"/>
                <w:sz w:val="22"/>
                <w:szCs w:val="22"/>
              </w:rPr>
            </w:pPr>
            <w:r>
              <w:rPr>
                <w:rFonts w:asciiTheme="minorHAnsi" w:hAnsiTheme="minorHAnsi" w:cstheme="minorHAnsi"/>
                <w:sz w:val="22"/>
                <w:szCs w:val="22"/>
              </w:rPr>
              <w:t>3.Electrophysiology</w:t>
            </w:r>
            <w:r w:rsidR="00D71C4A">
              <w:rPr>
                <w:rFonts w:asciiTheme="minorHAnsi" w:hAnsiTheme="minorHAnsi" w:cstheme="minorHAnsi"/>
                <w:sz w:val="22"/>
                <w:szCs w:val="22"/>
              </w:rPr>
              <w:t xml:space="preserve"> (with additional funded capacity)</w:t>
            </w:r>
          </w:p>
        </w:tc>
        <w:tc>
          <w:tcPr>
            <w:tcW w:w="1398" w:type="dxa"/>
            <w:shd w:val="clear" w:color="auto" w:fill="DDD9C3" w:themeFill="background2" w:themeFillShade="E6"/>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29</w:t>
            </w:r>
          </w:p>
        </w:tc>
        <w:tc>
          <w:tcPr>
            <w:tcW w:w="1398" w:type="dxa"/>
            <w:shd w:val="clear" w:color="auto" w:fill="DDD9C3" w:themeFill="background2" w:themeFillShade="E6"/>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33</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29</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30</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30</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30</w:t>
            </w:r>
          </w:p>
        </w:tc>
        <w:tc>
          <w:tcPr>
            <w:tcW w:w="1397"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30</w:t>
            </w:r>
          </w:p>
        </w:tc>
      </w:tr>
      <w:tr w:rsidR="00CE1DE2" w:rsidTr="00D71C4A">
        <w:tc>
          <w:tcPr>
            <w:tcW w:w="1963"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4.Electrophysiology (with no additional funded capacity)</w:t>
            </w:r>
          </w:p>
        </w:tc>
        <w:tc>
          <w:tcPr>
            <w:tcW w:w="1398" w:type="dxa"/>
            <w:shd w:val="clear" w:color="auto" w:fill="DDD9C3" w:themeFill="background2" w:themeFillShade="E6"/>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29</w:t>
            </w:r>
          </w:p>
        </w:tc>
        <w:tc>
          <w:tcPr>
            <w:tcW w:w="1398" w:type="dxa"/>
            <w:shd w:val="clear" w:color="auto" w:fill="DDD9C3" w:themeFill="background2" w:themeFillShade="E6"/>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33</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60</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60</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60</w:t>
            </w:r>
          </w:p>
        </w:tc>
        <w:tc>
          <w:tcPr>
            <w:tcW w:w="980"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60</w:t>
            </w:r>
          </w:p>
        </w:tc>
        <w:tc>
          <w:tcPr>
            <w:tcW w:w="1397" w:type="dxa"/>
          </w:tcPr>
          <w:p w:rsidR="00CE1DE2" w:rsidRDefault="00D71C4A" w:rsidP="00E73ACB">
            <w:pPr>
              <w:rPr>
                <w:rFonts w:asciiTheme="minorHAnsi" w:hAnsiTheme="minorHAnsi" w:cstheme="minorHAnsi"/>
                <w:sz w:val="22"/>
                <w:szCs w:val="22"/>
              </w:rPr>
            </w:pPr>
            <w:r>
              <w:rPr>
                <w:rFonts w:asciiTheme="minorHAnsi" w:hAnsiTheme="minorHAnsi" w:cstheme="minorHAnsi"/>
                <w:sz w:val="22"/>
                <w:szCs w:val="22"/>
              </w:rPr>
              <w:t>60</w:t>
            </w:r>
          </w:p>
        </w:tc>
      </w:tr>
    </w:tbl>
    <w:p w:rsidR="00CE1DE2" w:rsidRDefault="00CE1DE2" w:rsidP="00E73ACB">
      <w:pPr>
        <w:rPr>
          <w:rFonts w:asciiTheme="minorHAnsi" w:hAnsiTheme="minorHAnsi" w:cstheme="minorHAnsi"/>
          <w:sz w:val="22"/>
          <w:szCs w:val="22"/>
        </w:rPr>
      </w:pPr>
    </w:p>
    <w:tbl>
      <w:tblPr>
        <w:tblW w:w="0" w:type="auto"/>
        <w:tblInd w:w="-459" w:type="dxa"/>
        <w:tblLook w:val="04A0"/>
      </w:tblPr>
      <w:tblGrid>
        <w:gridCol w:w="5427"/>
        <w:gridCol w:w="846"/>
        <w:gridCol w:w="846"/>
        <w:gridCol w:w="313"/>
        <w:gridCol w:w="302"/>
        <w:gridCol w:w="232"/>
        <w:gridCol w:w="232"/>
        <w:gridCol w:w="232"/>
        <w:gridCol w:w="222"/>
        <w:gridCol w:w="222"/>
        <w:gridCol w:w="222"/>
        <w:gridCol w:w="222"/>
      </w:tblGrid>
      <w:tr w:rsidR="00D71C4A" w:rsidRPr="00D71C4A" w:rsidTr="00D71C4A">
        <w:trPr>
          <w:trHeight w:val="255"/>
        </w:trPr>
        <w:tc>
          <w:tcPr>
            <w:tcW w:w="5191" w:type="dxa"/>
            <w:tcBorders>
              <w:top w:val="nil"/>
              <w:left w:val="single" w:sz="4" w:space="0" w:color="auto"/>
              <w:bottom w:val="nil"/>
              <w:right w:val="single" w:sz="4" w:space="0" w:color="auto"/>
            </w:tcBorders>
            <w:shd w:val="clear" w:color="auto" w:fill="auto"/>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b/>
                <w:bCs/>
                <w:color w:val="000000"/>
                <w:sz w:val="22"/>
                <w:szCs w:val="22"/>
                <w:u w:val="single"/>
                <w:lang w:eastAsia="en-GB"/>
              </w:rPr>
            </w:pPr>
            <w:r w:rsidRPr="00D71C4A">
              <w:rPr>
                <w:rFonts w:asciiTheme="minorHAnsi" w:hAnsiTheme="minorHAnsi" w:cstheme="minorHAnsi"/>
                <w:b/>
                <w:bCs/>
                <w:color w:val="000000"/>
                <w:sz w:val="22"/>
                <w:szCs w:val="22"/>
                <w:u w:val="single"/>
                <w:lang w:eastAsia="en-GB"/>
              </w:rPr>
              <w:t>Cardiology Notes</w:t>
            </w: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r>
      <w:tr w:rsidR="00D71C4A" w:rsidRPr="00D71C4A" w:rsidTr="00D71C4A">
        <w:trPr>
          <w:trHeight w:val="255"/>
        </w:trPr>
        <w:tc>
          <w:tcPr>
            <w:tcW w:w="6809" w:type="dxa"/>
            <w:gridSpan w:val="3"/>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r w:rsidRPr="00D71C4A">
              <w:rPr>
                <w:rFonts w:asciiTheme="minorHAnsi" w:hAnsiTheme="minorHAnsi" w:cstheme="minorHAnsi"/>
                <w:color w:val="000000"/>
                <w:sz w:val="22"/>
                <w:szCs w:val="22"/>
                <w:lang w:eastAsia="en-GB"/>
              </w:rPr>
              <w:t xml:space="preserve">1. Describes scenario with additional funding to accommodate </w:t>
            </w:r>
            <w:r>
              <w:rPr>
                <w:rFonts w:asciiTheme="minorHAnsi" w:hAnsiTheme="minorHAnsi" w:cstheme="minorHAnsi"/>
                <w:color w:val="000000"/>
                <w:sz w:val="22"/>
                <w:szCs w:val="22"/>
                <w:lang w:eastAsia="en-GB"/>
              </w:rPr>
              <w:t xml:space="preserve">the current referral </w:t>
            </w:r>
            <w:r w:rsidRPr="00D71C4A">
              <w:rPr>
                <w:rFonts w:asciiTheme="minorHAnsi" w:hAnsiTheme="minorHAnsi" w:cstheme="minorHAnsi"/>
                <w:color w:val="000000"/>
                <w:sz w:val="22"/>
                <w:szCs w:val="22"/>
                <w:lang w:eastAsia="en-GB"/>
              </w:rPr>
              <w:t>pattern</w:t>
            </w:r>
            <w:r>
              <w:rPr>
                <w:rFonts w:asciiTheme="minorHAnsi" w:hAnsiTheme="minorHAnsi" w:cstheme="minorHAnsi"/>
                <w:color w:val="000000"/>
                <w:sz w:val="22"/>
                <w:szCs w:val="22"/>
                <w:lang w:eastAsia="en-GB"/>
              </w:rPr>
              <w:t>.</w:t>
            </w:r>
            <w:r w:rsidRPr="00D71C4A">
              <w:rPr>
                <w:rFonts w:asciiTheme="minorHAnsi" w:hAnsiTheme="minorHAnsi" w:cstheme="minorHAnsi"/>
                <w:color w:val="000000"/>
                <w:sz w:val="22"/>
                <w:szCs w:val="22"/>
                <w:lang w:eastAsia="en-GB"/>
              </w:rPr>
              <w:t xml:space="preserve"> </w:t>
            </w: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r>
      <w:tr w:rsidR="00D71C4A" w:rsidRPr="00D71C4A" w:rsidTr="00D71C4A">
        <w:trPr>
          <w:trHeight w:val="255"/>
        </w:trPr>
        <w:tc>
          <w:tcPr>
            <w:tcW w:w="6809" w:type="dxa"/>
            <w:gridSpan w:val="3"/>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r w:rsidRPr="00D71C4A">
              <w:rPr>
                <w:rFonts w:asciiTheme="minorHAnsi" w:hAnsiTheme="minorHAnsi" w:cstheme="minorHAnsi"/>
                <w:color w:val="000000"/>
                <w:sz w:val="22"/>
                <w:szCs w:val="22"/>
                <w:lang w:eastAsia="en-GB"/>
              </w:rPr>
              <w:t>2. Describes the breach position without any additional funded capacity</w:t>
            </w: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r>
      <w:tr w:rsidR="00D71C4A" w:rsidRPr="00D71C4A" w:rsidTr="00D71C4A">
        <w:trPr>
          <w:trHeight w:val="255"/>
        </w:trPr>
        <w:tc>
          <w:tcPr>
            <w:tcW w:w="8374" w:type="dxa"/>
            <w:gridSpan w:val="8"/>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r w:rsidRPr="00D71C4A">
              <w:rPr>
                <w:rFonts w:asciiTheme="minorHAnsi" w:hAnsiTheme="minorHAnsi" w:cstheme="minorHAnsi"/>
                <w:color w:val="000000"/>
                <w:sz w:val="22"/>
                <w:szCs w:val="22"/>
                <w:lang w:eastAsia="en-GB"/>
              </w:rPr>
              <w:t xml:space="preserve">Mitigation : Plan to meet with WoS Health Boards to negotiate additional funding to match increases in demand trend - unlikely to result in funding before April </w:t>
            </w:r>
            <w:r>
              <w:rPr>
                <w:rFonts w:asciiTheme="minorHAnsi" w:hAnsiTheme="minorHAnsi" w:cstheme="minorHAnsi"/>
                <w:color w:val="000000"/>
                <w:sz w:val="22"/>
                <w:szCs w:val="22"/>
                <w:lang w:eastAsia="en-GB"/>
              </w:rPr>
              <w:t>20</w:t>
            </w:r>
            <w:r w:rsidRPr="00D71C4A">
              <w:rPr>
                <w:rFonts w:asciiTheme="minorHAnsi" w:hAnsiTheme="minorHAnsi" w:cstheme="minorHAnsi"/>
                <w:color w:val="000000"/>
                <w:sz w:val="22"/>
                <w:szCs w:val="22"/>
                <w:lang w:eastAsia="en-GB"/>
              </w:rPr>
              <w:t>18</w:t>
            </w: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r>
      <w:tr w:rsidR="00D71C4A" w:rsidRPr="00D71C4A" w:rsidTr="00D71C4A">
        <w:trPr>
          <w:trHeight w:val="255"/>
        </w:trPr>
        <w:tc>
          <w:tcPr>
            <w:tcW w:w="5191" w:type="dxa"/>
            <w:tcBorders>
              <w:top w:val="nil"/>
              <w:left w:val="nil"/>
              <w:bottom w:val="nil"/>
              <w:right w:val="nil"/>
            </w:tcBorders>
            <w:shd w:val="clear" w:color="auto" w:fill="auto"/>
            <w:noWrap/>
            <w:vAlign w:val="bottom"/>
            <w:hideMark/>
          </w:tcPr>
          <w:p w:rsid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b/>
                <w:bCs/>
                <w:color w:val="000000"/>
                <w:sz w:val="22"/>
                <w:szCs w:val="22"/>
                <w:u w:val="single"/>
                <w:lang w:eastAsia="en-GB"/>
              </w:rPr>
            </w:pPr>
          </w:p>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b/>
                <w:bCs/>
                <w:color w:val="000000"/>
                <w:sz w:val="22"/>
                <w:szCs w:val="22"/>
                <w:u w:val="single"/>
                <w:lang w:eastAsia="en-GB"/>
              </w:rPr>
            </w:pPr>
            <w:r w:rsidRPr="00D71C4A">
              <w:rPr>
                <w:rFonts w:asciiTheme="minorHAnsi" w:hAnsiTheme="minorHAnsi" w:cstheme="minorHAnsi"/>
                <w:b/>
                <w:bCs/>
                <w:color w:val="000000"/>
                <w:sz w:val="22"/>
                <w:szCs w:val="22"/>
                <w:u w:val="single"/>
                <w:lang w:eastAsia="en-GB"/>
              </w:rPr>
              <w:lastRenderedPageBreak/>
              <w:t>EP Notes</w:t>
            </w: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r>
      <w:tr w:rsidR="00D71C4A" w:rsidRPr="00D71C4A" w:rsidTr="00D71C4A">
        <w:trPr>
          <w:trHeight w:val="255"/>
        </w:trPr>
        <w:tc>
          <w:tcPr>
            <w:tcW w:w="9318" w:type="dxa"/>
            <w:gridSpan w:val="12"/>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r w:rsidRPr="00D71C4A">
              <w:rPr>
                <w:rFonts w:asciiTheme="minorHAnsi" w:hAnsiTheme="minorHAnsi" w:cstheme="minorHAnsi"/>
                <w:color w:val="000000"/>
                <w:sz w:val="22"/>
                <w:szCs w:val="22"/>
                <w:lang w:eastAsia="en-GB"/>
              </w:rPr>
              <w:lastRenderedPageBreak/>
              <w:t xml:space="preserve">The EP projections are difficult to predict as </w:t>
            </w:r>
            <w:r>
              <w:rPr>
                <w:rFonts w:asciiTheme="minorHAnsi" w:hAnsiTheme="minorHAnsi" w:cstheme="minorHAnsi"/>
                <w:color w:val="000000"/>
                <w:sz w:val="22"/>
                <w:szCs w:val="22"/>
                <w:lang w:eastAsia="en-GB"/>
              </w:rPr>
              <w:t>although</w:t>
            </w:r>
            <w:r w:rsidRPr="00D71C4A">
              <w:rPr>
                <w:rFonts w:asciiTheme="minorHAnsi" w:hAnsiTheme="minorHAnsi" w:cstheme="minorHAnsi"/>
                <w:color w:val="000000"/>
                <w:sz w:val="22"/>
                <w:szCs w:val="22"/>
                <w:lang w:eastAsia="en-GB"/>
              </w:rPr>
              <w:t xml:space="preserve"> activity </w:t>
            </w:r>
            <w:r w:rsidR="002A6FDA" w:rsidRPr="00D71C4A">
              <w:rPr>
                <w:rFonts w:asciiTheme="minorHAnsi" w:hAnsiTheme="minorHAnsi" w:cstheme="minorHAnsi"/>
                <w:color w:val="000000"/>
                <w:sz w:val="22"/>
                <w:szCs w:val="22"/>
                <w:lang w:eastAsia="en-GB"/>
              </w:rPr>
              <w:t>remains constant</w:t>
            </w:r>
            <w:r w:rsidRPr="00D71C4A">
              <w:rPr>
                <w:rFonts w:asciiTheme="minorHAnsi" w:hAnsiTheme="minorHAnsi" w:cstheme="minorHAnsi"/>
                <w:color w:val="000000"/>
                <w:sz w:val="22"/>
                <w:szCs w:val="22"/>
                <w:lang w:eastAsia="en-GB"/>
              </w:rPr>
              <w:t xml:space="preserve">, the </w:t>
            </w:r>
            <w:r>
              <w:rPr>
                <w:rFonts w:asciiTheme="minorHAnsi" w:hAnsiTheme="minorHAnsi" w:cstheme="minorHAnsi"/>
                <w:color w:val="000000"/>
                <w:sz w:val="22"/>
                <w:szCs w:val="22"/>
                <w:lang w:eastAsia="en-GB"/>
              </w:rPr>
              <w:t>number of breache</w:t>
            </w:r>
            <w:r w:rsidRPr="00D71C4A">
              <w:rPr>
                <w:rFonts w:asciiTheme="minorHAnsi" w:hAnsiTheme="minorHAnsi" w:cstheme="minorHAnsi"/>
                <w:color w:val="000000"/>
                <w:sz w:val="22"/>
                <w:szCs w:val="22"/>
                <w:lang w:eastAsia="en-GB"/>
              </w:rPr>
              <w:t>s is dependent on the number of referrals to the service which has been variable</w:t>
            </w:r>
            <w:r>
              <w:rPr>
                <w:rFonts w:asciiTheme="minorHAnsi" w:hAnsiTheme="minorHAnsi" w:cstheme="minorHAnsi"/>
                <w:color w:val="000000"/>
                <w:sz w:val="22"/>
                <w:szCs w:val="22"/>
                <w:lang w:eastAsia="en-GB"/>
              </w:rPr>
              <w:t xml:space="preserve"> and is </w:t>
            </w:r>
            <w:r w:rsidRPr="00D71C4A">
              <w:rPr>
                <w:rFonts w:asciiTheme="minorHAnsi" w:hAnsiTheme="minorHAnsi" w:cstheme="minorHAnsi"/>
                <w:color w:val="000000"/>
                <w:sz w:val="22"/>
                <w:szCs w:val="22"/>
                <w:lang w:eastAsia="en-GB"/>
              </w:rPr>
              <w:t xml:space="preserve">based </w:t>
            </w:r>
            <w:r>
              <w:rPr>
                <w:rFonts w:asciiTheme="minorHAnsi" w:hAnsiTheme="minorHAnsi" w:cstheme="minorHAnsi"/>
                <w:color w:val="000000"/>
                <w:sz w:val="22"/>
                <w:szCs w:val="22"/>
                <w:lang w:eastAsia="en-GB"/>
              </w:rPr>
              <w:t>outpatient activity in referring Health Boards.</w:t>
            </w:r>
          </w:p>
        </w:tc>
      </w:tr>
      <w:tr w:rsidR="00D71C4A" w:rsidRPr="00D71C4A" w:rsidTr="00D71C4A">
        <w:trPr>
          <w:trHeight w:val="255"/>
        </w:trPr>
        <w:tc>
          <w:tcPr>
            <w:tcW w:w="7435" w:type="dxa"/>
            <w:gridSpan w:val="5"/>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r w:rsidRPr="00D71C4A">
              <w:rPr>
                <w:rFonts w:asciiTheme="minorHAnsi" w:hAnsiTheme="minorHAnsi" w:cstheme="minorHAnsi"/>
                <w:color w:val="000000"/>
                <w:sz w:val="22"/>
                <w:szCs w:val="22"/>
                <w:lang w:eastAsia="en-GB"/>
              </w:rPr>
              <w:t>3.  Assumes additional funded cap</w:t>
            </w:r>
            <w:r>
              <w:rPr>
                <w:rFonts w:asciiTheme="minorHAnsi" w:hAnsiTheme="minorHAnsi" w:cstheme="minorHAnsi"/>
                <w:color w:val="000000"/>
                <w:sz w:val="22"/>
                <w:szCs w:val="22"/>
                <w:lang w:eastAsia="en-GB"/>
              </w:rPr>
              <w:t>acity  and no increase in refer</w:t>
            </w:r>
            <w:r w:rsidRPr="00D71C4A">
              <w:rPr>
                <w:rFonts w:asciiTheme="minorHAnsi" w:hAnsiTheme="minorHAnsi" w:cstheme="minorHAnsi"/>
                <w:color w:val="000000"/>
                <w:sz w:val="22"/>
                <w:szCs w:val="22"/>
                <w:lang w:eastAsia="en-GB"/>
              </w:rPr>
              <w:t xml:space="preserve">ral pattern - but </w:t>
            </w:r>
            <w:r>
              <w:rPr>
                <w:rFonts w:asciiTheme="minorHAnsi" w:hAnsiTheme="minorHAnsi" w:cstheme="minorHAnsi"/>
                <w:color w:val="000000"/>
                <w:sz w:val="22"/>
                <w:szCs w:val="22"/>
                <w:lang w:eastAsia="en-GB"/>
              </w:rPr>
              <w:t xml:space="preserve">a remaining  </w:t>
            </w:r>
            <w:r w:rsidRPr="00D71C4A">
              <w:rPr>
                <w:rFonts w:asciiTheme="minorHAnsi" w:hAnsiTheme="minorHAnsi" w:cstheme="minorHAnsi"/>
                <w:color w:val="000000"/>
                <w:sz w:val="22"/>
                <w:szCs w:val="22"/>
                <w:lang w:eastAsia="en-GB"/>
              </w:rPr>
              <w:t>inability to reduce backlog</w:t>
            </w: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r>
      <w:tr w:rsidR="00D71C4A" w:rsidRPr="00D71C4A" w:rsidTr="00D71C4A">
        <w:trPr>
          <w:trHeight w:val="255"/>
        </w:trPr>
        <w:tc>
          <w:tcPr>
            <w:tcW w:w="6000" w:type="dxa"/>
            <w:gridSpan w:val="2"/>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r w:rsidRPr="00D71C4A">
              <w:rPr>
                <w:rFonts w:asciiTheme="minorHAnsi" w:hAnsiTheme="minorHAnsi" w:cstheme="minorHAnsi"/>
                <w:color w:val="000000"/>
                <w:sz w:val="22"/>
                <w:szCs w:val="22"/>
                <w:lang w:eastAsia="en-GB"/>
              </w:rPr>
              <w:t>4.  Assumes no additional funded capac</w:t>
            </w:r>
            <w:r>
              <w:rPr>
                <w:rFonts w:asciiTheme="minorHAnsi" w:hAnsiTheme="minorHAnsi" w:cstheme="minorHAnsi"/>
                <w:color w:val="000000"/>
                <w:sz w:val="22"/>
                <w:szCs w:val="22"/>
                <w:lang w:eastAsia="en-GB"/>
              </w:rPr>
              <w:t>i</w:t>
            </w:r>
            <w:r w:rsidRPr="00D71C4A">
              <w:rPr>
                <w:rFonts w:asciiTheme="minorHAnsi" w:hAnsiTheme="minorHAnsi" w:cstheme="minorHAnsi"/>
                <w:color w:val="000000"/>
                <w:sz w:val="22"/>
                <w:szCs w:val="22"/>
                <w:lang w:eastAsia="en-GB"/>
              </w:rPr>
              <w:t>ty</w:t>
            </w: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r>
      <w:tr w:rsidR="00D71C4A" w:rsidRPr="00D71C4A" w:rsidTr="00D71C4A">
        <w:trPr>
          <w:trHeight w:val="255"/>
        </w:trPr>
        <w:tc>
          <w:tcPr>
            <w:tcW w:w="5191" w:type="dxa"/>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r>
      <w:tr w:rsidR="00D71C4A" w:rsidRPr="00D71C4A" w:rsidTr="00D71C4A">
        <w:trPr>
          <w:trHeight w:val="255"/>
        </w:trPr>
        <w:tc>
          <w:tcPr>
            <w:tcW w:w="7122" w:type="dxa"/>
            <w:gridSpan w:val="4"/>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r w:rsidRPr="00D71C4A">
              <w:rPr>
                <w:rFonts w:asciiTheme="minorHAnsi" w:hAnsiTheme="minorHAnsi" w:cstheme="minorHAnsi"/>
                <w:color w:val="000000"/>
                <w:sz w:val="22"/>
                <w:szCs w:val="22"/>
                <w:lang w:eastAsia="en-GB"/>
              </w:rPr>
              <w:t xml:space="preserve">Funding has been secured </w:t>
            </w:r>
            <w:r>
              <w:rPr>
                <w:rFonts w:asciiTheme="minorHAnsi" w:hAnsiTheme="minorHAnsi" w:cstheme="minorHAnsi"/>
                <w:color w:val="000000"/>
                <w:sz w:val="22"/>
                <w:szCs w:val="22"/>
                <w:lang w:eastAsia="en-GB"/>
              </w:rPr>
              <w:t xml:space="preserve">to deliver additional activity </w:t>
            </w:r>
            <w:r w:rsidRPr="00D71C4A">
              <w:rPr>
                <w:rFonts w:asciiTheme="minorHAnsi" w:hAnsiTheme="minorHAnsi" w:cstheme="minorHAnsi"/>
                <w:color w:val="000000"/>
                <w:sz w:val="22"/>
                <w:szCs w:val="22"/>
                <w:lang w:eastAsia="en-GB"/>
              </w:rPr>
              <w:t>through to end March 2018</w:t>
            </w:r>
            <w:r>
              <w:rPr>
                <w:rFonts w:asciiTheme="minorHAnsi" w:hAnsiTheme="minorHAnsi" w:cstheme="minorHAnsi"/>
                <w:color w:val="000000"/>
                <w:sz w:val="22"/>
                <w:szCs w:val="22"/>
                <w:lang w:eastAsia="en-GB"/>
              </w:rPr>
              <w:t>.</w:t>
            </w:r>
            <w:r w:rsidRPr="00D71C4A">
              <w:rPr>
                <w:rFonts w:asciiTheme="minorHAnsi" w:hAnsiTheme="minorHAnsi" w:cstheme="minorHAnsi"/>
                <w:color w:val="000000"/>
                <w:sz w:val="22"/>
                <w:szCs w:val="22"/>
                <w:lang w:eastAsia="en-GB"/>
              </w:rPr>
              <w:t xml:space="preserve"> </w:t>
            </w: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r>
      <w:tr w:rsidR="00D71C4A" w:rsidRPr="00D71C4A" w:rsidTr="00D71C4A">
        <w:trPr>
          <w:trHeight w:val="255"/>
        </w:trPr>
        <w:tc>
          <w:tcPr>
            <w:tcW w:w="6809" w:type="dxa"/>
            <w:gridSpan w:val="3"/>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r w:rsidRPr="00D71C4A">
              <w:rPr>
                <w:rFonts w:asciiTheme="minorHAnsi" w:hAnsiTheme="minorHAnsi" w:cstheme="minorHAnsi"/>
                <w:color w:val="000000"/>
                <w:sz w:val="22"/>
                <w:szCs w:val="22"/>
                <w:lang w:eastAsia="en-GB"/>
              </w:rPr>
              <w:t>If referring boards continue WLI clinics, the numbers reflected above will increase</w:t>
            </w: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r>
      <w:tr w:rsidR="00D71C4A" w:rsidRPr="00D71C4A" w:rsidTr="00D71C4A">
        <w:trPr>
          <w:trHeight w:val="255"/>
        </w:trPr>
        <w:tc>
          <w:tcPr>
            <w:tcW w:w="5191" w:type="dxa"/>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Theme="minorHAnsi" w:hAnsiTheme="minorHAnsi" w:cstheme="minorHAnsi"/>
                <w:color w:val="000000"/>
                <w:sz w:val="22"/>
                <w:szCs w:val="22"/>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c>
          <w:tcPr>
            <w:tcW w:w="0" w:type="auto"/>
            <w:tcBorders>
              <w:top w:val="nil"/>
              <w:left w:val="nil"/>
              <w:bottom w:val="nil"/>
              <w:right w:val="nil"/>
            </w:tcBorders>
            <w:shd w:val="clear" w:color="auto" w:fill="auto"/>
            <w:noWrap/>
            <w:vAlign w:val="bottom"/>
            <w:hideMark/>
          </w:tcPr>
          <w:p w:rsidR="00D71C4A" w:rsidRPr="00D71C4A" w:rsidRDefault="00D71C4A" w:rsidP="00D71C4A">
            <w:pPr>
              <w:tabs>
                <w:tab w:val="clear" w:pos="720"/>
                <w:tab w:val="clear" w:pos="1440"/>
                <w:tab w:val="clear" w:pos="2160"/>
                <w:tab w:val="clear" w:pos="2880"/>
                <w:tab w:val="clear" w:pos="4680"/>
                <w:tab w:val="clear" w:pos="5400"/>
                <w:tab w:val="clear" w:pos="9000"/>
              </w:tabs>
              <w:spacing w:line="240" w:lineRule="auto"/>
              <w:jc w:val="left"/>
              <w:rPr>
                <w:rFonts w:ascii="Arial Narrow" w:hAnsi="Arial Narrow" w:cs="Calibri"/>
                <w:color w:val="000000"/>
                <w:sz w:val="20"/>
                <w:lang w:eastAsia="en-GB"/>
              </w:rPr>
            </w:pPr>
          </w:p>
        </w:tc>
      </w:tr>
    </w:tbl>
    <w:p w:rsidR="00E73ACB" w:rsidRPr="00E73ACB" w:rsidRDefault="00E73ACB" w:rsidP="00E73ACB">
      <w:pPr>
        <w:rPr>
          <w:rFonts w:asciiTheme="minorHAnsi" w:hAnsiTheme="minorHAnsi" w:cstheme="minorHAnsi"/>
          <w:b/>
          <w:sz w:val="22"/>
          <w:szCs w:val="22"/>
        </w:rPr>
      </w:pPr>
    </w:p>
    <w:p w:rsidR="001835C5" w:rsidRPr="00E73ACB" w:rsidRDefault="001835C5" w:rsidP="001835C5">
      <w:pPr>
        <w:rPr>
          <w:rFonts w:asciiTheme="minorHAnsi" w:hAnsiTheme="minorHAnsi" w:cstheme="minorHAnsi"/>
          <w:b/>
          <w:sz w:val="22"/>
          <w:szCs w:val="22"/>
        </w:rPr>
      </w:pPr>
      <w:r w:rsidRPr="00E73ACB">
        <w:rPr>
          <w:rFonts w:asciiTheme="minorHAnsi" w:hAnsiTheme="minorHAnsi" w:cstheme="minorHAnsi"/>
          <w:b/>
          <w:sz w:val="22"/>
          <w:szCs w:val="22"/>
        </w:rPr>
        <w:t>Reasons for performance</w:t>
      </w:r>
      <w:r>
        <w:rPr>
          <w:rFonts w:asciiTheme="minorHAnsi" w:hAnsiTheme="minorHAnsi" w:cstheme="minorHAnsi"/>
          <w:b/>
          <w:sz w:val="22"/>
          <w:szCs w:val="22"/>
        </w:rPr>
        <w:t xml:space="preserve"> </w:t>
      </w:r>
      <w:r w:rsidR="00D71C4A">
        <w:rPr>
          <w:rFonts w:asciiTheme="minorHAnsi" w:hAnsiTheme="minorHAnsi" w:cstheme="minorHAnsi"/>
          <w:b/>
          <w:sz w:val="22"/>
          <w:szCs w:val="22"/>
        </w:rPr>
        <w:t xml:space="preserve">challenges </w:t>
      </w:r>
      <w:r>
        <w:rPr>
          <w:rFonts w:asciiTheme="minorHAnsi" w:hAnsiTheme="minorHAnsi" w:cstheme="minorHAnsi"/>
          <w:b/>
          <w:sz w:val="22"/>
          <w:szCs w:val="22"/>
        </w:rPr>
        <w:t>in EP</w:t>
      </w:r>
      <w:r w:rsidRPr="00E73ACB">
        <w:rPr>
          <w:rFonts w:asciiTheme="minorHAnsi" w:hAnsiTheme="minorHAnsi" w:cstheme="minorHAnsi"/>
          <w:b/>
          <w:sz w:val="22"/>
          <w:szCs w:val="22"/>
        </w:rPr>
        <w:t xml:space="preserve"> since March 2017</w:t>
      </w:r>
    </w:p>
    <w:p w:rsidR="001835C5" w:rsidRPr="00E73ACB" w:rsidRDefault="001835C5" w:rsidP="000A49EC">
      <w:pPr>
        <w:pStyle w:val="ListParagraph"/>
        <w:numPr>
          <w:ilvl w:val="0"/>
          <w:numId w:val="29"/>
        </w:numPr>
        <w:contextualSpacing w:val="0"/>
        <w:jc w:val="both"/>
        <w:rPr>
          <w:rFonts w:asciiTheme="minorHAnsi" w:hAnsiTheme="minorHAnsi" w:cstheme="minorHAnsi"/>
          <w:noProof/>
          <w:sz w:val="22"/>
          <w:szCs w:val="22"/>
        </w:rPr>
      </w:pPr>
      <w:r w:rsidRPr="00E73ACB">
        <w:rPr>
          <w:rFonts w:asciiTheme="minorHAnsi" w:hAnsiTheme="minorHAnsi" w:cstheme="minorHAnsi"/>
          <w:noProof/>
          <w:sz w:val="22"/>
          <w:szCs w:val="22"/>
        </w:rPr>
        <w:t>The number of referrals to the service peaked in November with 85 new referrals to the service. This is against a capacity of 40 procedures per month which resulted in an immediate increase in the waiting time of 4 weeks.</w:t>
      </w:r>
    </w:p>
    <w:p w:rsidR="001835C5" w:rsidRPr="00E73ACB" w:rsidRDefault="001835C5" w:rsidP="000A49EC">
      <w:pPr>
        <w:pStyle w:val="ListParagraph"/>
        <w:numPr>
          <w:ilvl w:val="0"/>
          <w:numId w:val="29"/>
        </w:numPr>
        <w:contextualSpacing w:val="0"/>
        <w:jc w:val="both"/>
        <w:rPr>
          <w:rFonts w:asciiTheme="minorHAnsi" w:hAnsiTheme="minorHAnsi" w:cstheme="minorHAnsi"/>
          <w:noProof/>
          <w:sz w:val="22"/>
          <w:szCs w:val="22"/>
        </w:rPr>
      </w:pPr>
      <w:r w:rsidRPr="00E73ACB">
        <w:rPr>
          <w:rFonts w:asciiTheme="minorHAnsi" w:hAnsiTheme="minorHAnsi" w:cstheme="minorHAnsi"/>
          <w:noProof/>
          <w:sz w:val="22"/>
          <w:szCs w:val="22"/>
        </w:rPr>
        <w:t>There are currently more available patients on the waiting list than can be accommodated within the 12 week guarantee time.  One consultant is currently on maternity leave,</w:t>
      </w:r>
      <w:r>
        <w:rPr>
          <w:rFonts w:asciiTheme="minorHAnsi" w:hAnsiTheme="minorHAnsi" w:cstheme="minorHAnsi"/>
          <w:noProof/>
          <w:sz w:val="22"/>
          <w:szCs w:val="22"/>
        </w:rPr>
        <w:t xml:space="preserve"> with another having sustained unaviodable long term sickness. </w:t>
      </w:r>
      <w:r w:rsidRPr="00E73ACB">
        <w:rPr>
          <w:rFonts w:asciiTheme="minorHAnsi" w:hAnsiTheme="minorHAnsi" w:cstheme="minorHAnsi"/>
          <w:noProof/>
          <w:sz w:val="22"/>
          <w:szCs w:val="22"/>
        </w:rPr>
        <w:t xml:space="preserve"> </w:t>
      </w:r>
      <w:r>
        <w:rPr>
          <w:rFonts w:asciiTheme="minorHAnsi" w:hAnsiTheme="minorHAnsi" w:cstheme="minorHAnsi"/>
          <w:noProof/>
          <w:sz w:val="22"/>
          <w:szCs w:val="22"/>
        </w:rPr>
        <w:t>I</w:t>
      </w:r>
      <w:r w:rsidRPr="00E73ACB">
        <w:rPr>
          <w:rFonts w:asciiTheme="minorHAnsi" w:hAnsiTheme="minorHAnsi" w:cstheme="minorHAnsi"/>
          <w:noProof/>
          <w:sz w:val="22"/>
          <w:szCs w:val="22"/>
        </w:rPr>
        <w:t>t is</w:t>
      </w:r>
      <w:r>
        <w:rPr>
          <w:rFonts w:asciiTheme="minorHAnsi" w:hAnsiTheme="minorHAnsi" w:cstheme="minorHAnsi"/>
          <w:noProof/>
          <w:sz w:val="22"/>
          <w:szCs w:val="22"/>
        </w:rPr>
        <w:t xml:space="preserve"> therefore</w:t>
      </w:r>
      <w:r w:rsidRPr="00E73ACB">
        <w:rPr>
          <w:rFonts w:asciiTheme="minorHAnsi" w:hAnsiTheme="minorHAnsi" w:cstheme="minorHAnsi"/>
          <w:noProof/>
          <w:sz w:val="22"/>
          <w:szCs w:val="22"/>
        </w:rPr>
        <w:t xml:space="preserve"> challenging to cover these sessions with remaining core staff</w:t>
      </w:r>
      <w:r>
        <w:rPr>
          <w:rFonts w:asciiTheme="minorHAnsi" w:hAnsiTheme="minorHAnsi" w:cstheme="minorHAnsi"/>
          <w:noProof/>
          <w:sz w:val="22"/>
          <w:szCs w:val="22"/>
        </w:rPr>
        <w:t>, who have cross Health Board fixed commitments.</w:t>
      </w:r>
    </w:p>
    <w:p w:rsidR="001835C5" w:rsidRPr="00E73ACB" w:rsidRDefault="001835C5" w:rsidP="000A49EC">
      <w:pPr>
        <w:pStyle w:val="ListParagraph"/>
        <w:numPr>
          <w:ilvl w:val="0"/>
          <w:numId w:val="29"/>
        </w:numPr>
        <w:contextualSpacing w:val="0"/>
        <w:jc w:val="both"/>
        <w:rPr>
          <w:rFonts w:asciiTheme="minorHAnsi" w:hAnsiTheme="minorHAnsi" w:cstheme="minorHAnsi"/>
          <w:noProof/>
          <w:sz w:val="22"/>
          <w:szCs w:val="22"/>
        </w:rPr>
      </w:pPr>
      <w:r w:rsidRPr="00E73ACB">
        <w:rPr>
          <w:rFonts w:asciiTheme="minorHAnsi" w:hAnsiTheme="minorHAnsi" w:cstheme="minorHAnsi"/>
          <w:noProof/>
          <w:sz w:val="22"/>
          <w:szCs w:val="22"/>
        </w:rPr>
        <w:t>The increase in referrals in November was a result of NHS Greater Glasgow and Clyde running additional Arrhythmia clinics to manage the</w:t>
      </w:r>
      <w:r>
        <w:rPr>
          <w:rFonts w:asciiTheme="minorHAnsi" w:hAnsiTheme="minorHAnsi" w:cstheme="minorHAnsi"/>
          <w:noProof/>
          <w:sz w:val="22"/>
          <w:szCs w:val="22"/>
        </w:rPr>
        <w:t>ir</w:t>
      </w:r>
      <w:r w:rsidRPr="00E73ACB">
        <w:rPr>
          <w:rFonts w:asciiTheme="minorHAnsi" w:hAnsiTheme="minorHAnsi" w:cstheme="minorHAnsi"/>
          <w:noProof/>
          <w:sz w:val="22"/>
          <w:szCs w:val="22"/>
        </w:rPr>
        <w:t xml:space="preserve"> outpatient demand to the service.  However, due to the small numbers of cases which are carried out in a full list, and the challenges in increasing capacity through additional sessions, the impact of a sharp increase in demand is challenging to manage and is</w:t>
      </w:r>
      <w:r>
        <w:rPr>
          <w:rFonts w:asciiTheme="minorHAnsi" w:hAnsiTheme="minorHAnsi" w:cstheme="minorHAnsi"/>
          <w:noProof/>
          <w:sz w:val="22"/>
          <w:szCs w:val="22"/>
        </w:rPr>
        <w:t xml:space="preserve"> always</w:t>
      </w:r>
      <w:r w:rsidRPr="00E73ACB">
        <w:rPr>
          <w:rFonts w:asciiTheme="minorHAnsi" w:hAnsiTheme="minorHAnsi" w:cstheme="minorHAnsi"/>
          <w:noProof/>
          <w:sz w:val="22"/>
          <w:szCs w:val="22"/>
        </w:rPr>
        <w:t xml:space="preserve"> likely to result in an increase in TTG breaches.</w:t>
      </w:r>
    </w:p>
    <w:p w:rsidR="00E73ACB" w:rsidRPr="00E73ACB" w:rsidRDefault="00E73ACB" w:rsidP="00E73ACB">
      <w:pPr>
        <w:pStyle w:val="ListParagraph"/>
        <w:jc w:val="both"/>
        <w:rPr>
          <w:rFonts w:asciiTheme="minorHAnsi" w:hAnsiTheme="minorHAnsi" w:cstheme="minorHAnsi"/>
          <w:noProof/>
          <w:sz w:val="22"/>
          <w:szCs w:val="22"/>
        </w:rPr>
      </w:pPr>
    </w:p>
    <w:p w:rsidR="00E73ACB" w:rsidRPr="00E73ACB" w:rsidRDefault="00E73ACB" w:rsidP="00E73ACB">
      <w:pPr>
        <w:rPr>
          <w:rFonts w:asciiTheme="minorHAnsi" w:hAnsiTheme="minorHAnsi" w:cstheme="minorHAnsi"/>
          <w:b/>
          <w:sz w:val="22"/>
          <w:szCs w:val="22"/>
        </w:rPr>
      </w:pPr>
      <w:r w:rsidRPr="00E73ACB">
        <w:rPr>
          <w:rFonts w:asciiTheme="minorHAnsi" w:hAnsiTheme="minorHAnsi" w:cstheme="minorHAnsi"/>
          <w:b/>
          <w:sz w:val="22"/>
          <w:szCs w:val="22"/>
        </w:rPr>
        <w:t xml:space="preserve">Plans to reduce current levels of TTG breaches </w:t>
      </w:r>
    </w:p>
    <w:p w:rsidR="00E73ACB" w:rsidRPr="00E73ACB" w:rsidRDefault="00E73ACB" w:rsidP="000A49EC">
      <w:pPr>
        <w:pStyle w:val="ListParagraph"/>
        <w:numPr>
          <w:ilvl w:val="0"/>
          <w:numId w:val="30"/>
        </w:numPr>
        <w:contextualSpacing w:val="0"/>
        <w:rPr>
          <w:rFonts w:asciiTheme="minorHAnsi" w:hAnsiTheme="minorHAnsi" w:cstheme="minorHAnsi"/>
          <w:b/>
          <w:sz w:val="22"/>
          <w:szCs w:val="22"/>
        </w:rPr>
      </w:pPr>
      <w:r w:rsidRPr="00E73ACB">
        <w:rPr>
          <w:rFonts w:asciiTheme="minorHAnsi" w:hAnsiTheme="minorHAnsi" w:cstheme="minorHAnsi"/>
          <w:sz w:val="22"/>
          <w:szCs w:val="22"/>
        </w:rPr>
        <w:t>Use of additional activity dependant on non recurrent funding</w:t>
      </w:r>
    </w:p>
    <w:p w:rsidR="00E73ACB" w:rsidRPr="00E73ACB" w:rsidRDefault="00E73ACB" w:rsidP="000A49EC">
      <w:pPr>
        <w:pStyle w:val="ListParagraph"/>
        <w:numPr>
          <w:ilvl w:val="0"/>
          <w:numId w:val="30"/>
        </w:numPr>
        <w:contextualSpacing w:val="0"/>
        <w:rPr>
          <w:rFonts w:asciiTheme="minorHAnsi" w:hAnsiTheme="minorHAnsi" w:cstheme="minorHAnsi"/>
          <w:b/>
          <w:sz w:val="22"/>
          <w:szCs w:val="22"/>
        </w:rPr>
      </w:pPr>
      <w:r w:rsidRPr="00E73ACB">
        <w:rPr>
          <w:rFonts w:asciiTheme="minorHAnsi" w:hAnsiTheme="minorHAnsi" w:cstheme="minorHAnsi"/>
          <w:sz w:val="22"/>
          <w:szCs w:val="22"/>
        </w:rPr>
        <w:t>Plan to meet with WoS Health Boards to negotiate funding increases to match the current demand trend</w:t>
      </w:r>
    </w:p>
    <w:p w:rsidR="00E73ACB" w:rsidRPr="00E73ACB" w:rsidRDefault="00E73ACB" w:rsidP="000A49EC">
      <w:pPr>
        <w:pStyle w:val="ListParagraph"/>
        <w:numPr>
          <w:ilvl w:val="0"/>
          <w:numId w:val="30"/>
        </w:numPr>
        <w:contextualSpacing w:val="0"/>
        <w:rPr>
          <w:rFonts w:asciiTheme="minorHAnsi" w:hAnsiTheme="minorHAnsi" w:cstheme="minorHAnsi"/>
          <w:b/>
          <w:sz w:val="22"/>
          <w:szCs w:val="22"/>
        </w:rPr>
      </w:pPr>
      <w:r w:rsidRPr="00E73ACB">
        <w:rPr>
          <w:rFonts w:asciiTheme="minorHAnsi" w:hAnsiTheme="minorHAnsi" w:cstheme="minorHAnsi"/>
          <w:sz w:val="22"/>
          <w:szCs w:val="22"/>
        </w:rPr>
        <w:t>Review referral criteria for referrals into the Arrhythmia clinic</w:t>
      </w:r>
    </w:p>
    <w:p w:rsidR="00E73ACB" w:rsidRPr="00E73ACB" w:rsidRDefault="00E73ACB" w:rsidP="000A49EC">
      <w:pPr>
        <w:pStyle w:val="ListParagraph"/>
        <w:numPr>
          <w:ilvl w:val="0"/>
          <w:numId w:val="30"/>
        </w:numPr>
        <w:contextualSpacing w:val="0"/>
        <w:rPr>
          <w:rFonts w:asciiTheme="minorHAnsi" w:hAnsiTheme="minorHAnsi" w:cstheme="minorHAnsi"/>
          <w:b/>
          <w:sz w:val="22"/>
          <w:szCs w:val="22"/>
        </w:rPr>
      </w:pPr>
      <w:r w:rsidRPr="00E73ACB">
        <w:rPr>
          <w:rFonts w:asciiTheme="minorHAnsi" w:hAnsiTheme="minorHAnsi" w:cstheme="minorHAnsi"/>
          <w:sz w:val="22"/>
          <w:szCs w:val="22"/>
        </w:rPr>
        <w:t>Ongoing discussion with NSD to agree the pathway and funding for congenital EP patients</w:t>
      </w:r>
    </w:p>
    <w:p w:rsidR="00E73ACB" w:rsidRPr="00E73ACB" w:rsidRDefault="00E73ACB" w:rsidP="00E73ACB">
      <w:pPr>
        <w:pStyle w:val="ListParagraph"/>
        <w:contextualSpacing w:val="0"/>
        <w:rPr>
          <w:rFonts w:asciiTheme="minorHAnsi" w:hAnsiTheme="minorHAnsi" w:cstheme="minorHAnsi"/>
          <w:b/>
          <w:sz w:val="22"/>
          <w:szCs w:val="22"/>
        </w:rPr>
      </w:pPr>
    </w:p>
    <w:p w:rsidR="00E73ACB" w:rsidRPr="00E73ACB" w:rsidRDefault="00E73ACB" w:rsidP="00E73ACB">
      <w:pPr>
        <w:rPr>
          <w:rFonts w:asciiTheme="minorHAnsi" w:hAnsiTheme="minorHAnsi" w:cstheme="minorHAnsi"/>
          <w:b/>
          <w:sz w:val="22"/>
          <w:szCs w:val="22"/>
        </w:rPr>
      </w:pPr>
    </w:p>
    <w:p w:rsidR="00E73ACB" w:rsidRPr="00E73ACB" w:rsidRDefault="00E73ACB" w:rsidP="00E73ACB">
      <w:pPr>
        <w:rPr>
          <w:rFonts w:asciiTheme="minorHAnsi" w:hAnsiTheme="minorHAnsi" w:cstheme="minorHAnsi"/>
          <w:b/>
          <w:sz w:val="22"/>
          <w:szCs w:val="22"/>
        </w:rPr>
      </w:pPr>
    </w:p>
    <w:p w:rsidR="00832528" w:rsidRPr="00E73ACB" w:rsidRDefault="00832528" w:rsidP="00832528">
      <w:pPr>
        <w:rPr>
          <w:rFonts w:asciiTheme="minorHAnsi" w:hAnsiTheme="minorHAnsi" w:cstheme="minorHAnsi"/>
          <w:b/>
          <w:sz w:val="22"/>
          <w:szCs w:val="22"/>
        </w:rPr>
      </w:pPr>
    </w:p>
    <w:sectPr w:rsidR="00832528" w:rsidRPr="00E73ACB" w:rsidSect="005F0EAD">
      <w:headerReference w:type="even" r:id="rId15"/>
      <w:headerReference w:type="default" r:id="rId16"/>
      <w:footerReference w:type="even" r:id="rId17"/>
      <w:footerReference w:type="default" r:id="rId18"/>
      <w:headerReference w:type="first" r:id="rId19"/>
      <w:footerReference w:type="first" r:id="rId20"/>
      <w:footnotePr>
        <w:pos w:val="beneathText"/>
      </w:footnotePr>
      <w:pgSz w:w="11906" w:h="16838" w:code="9"/>
      <w:pgMar w:top="1440" w:right="1466" w:bottom="1258" w:left="1797"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DE2" w:rsidRDefault="00CE1DE2">
      <w:r>
        <w:separator/>
      </w:r>
    </w:p>
  </w:endnote>
  <w:endnote w:type="continuationSeparator" w:id="0">
    <w:p w:rsidR="00CE1DE2" w:rsidRDefault="00CE1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Swiss 721">
    <w:altName w:val="Swiss 721"/>
    <w:panose1 w:val="00000000000000000000"/>
    <w:charset w:val="00"/>
    <w:family w:val="swiss"/>
    <w:notTrueType/>
    <w:pitch w:val="default"/>
    <w:sig w:usb0="00000003" w:usb1="00000000" w:usb2="00000000" w:usb3="00000000" w:csb0="00000001" w:csb1="00000000"/>
  </w:font>
  <w:font w:name="MTISG N+ Clan">
    <w:altName w:val="Cl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DE2" w:rsidRDefault="00245C8D" w:rsidP="005F0EAD">
    <w:pPr>
      <w:pStyle w:val="Footer"/>
      <w:framePr w:wrap="around" w:vAnchor="text" w:hAnchor="margin" w:xAlign="center" w:y="1"/>
      <w:rPr>
        <w:rStyle w:val="PageNumber"/>
      </w:rPr>
    </w:pPr>
    <w:r>
      <w:rPr>
        <w:rStyle w:val="PageNumber"/>
      </w:rPr>
      <w:fldChar w:fldCharType="begin"/>
    </w:r>
    <w:r w:rsidR="00CE1DE2">
      <w:rPr>
        <w:rStyle w:val="PageNumber"/>
      </w:rPr>
      <w:instrText xml:space="preserve">PAGE  </w:instrText>
    </w:r>
    <w:r>
      <w:rPr>
        <w:rStyle w:val="PageNumber"/>
      </w:rPr>
      <w:fldChar w:fldCharType="end"/>
    </w:r>
  </w:p>
  <w:p w:rsidR="00CE1DE2" w:rsidRDefault="00CE1D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DE2" w:rsidRPr="005F0EAD" w:rsidRDefault="00245C8D" w:rsidP="005F0EAD">
    <w:pPr>
      <w:pStyle w:val="Footer"/>
      <w:framePr w:wrap="around" w:vAnchor="text" w:hAnchor="margin" w:xAlign="center" w:y="1"/>
      <w:rPr>
        <w:rStyle w:val="PageNumber"/>
        <w:rFonts w:ascii="Arial" w:hAnsi="Arial" w:cs="Arial"/>
        <w:sz w:val="22"/>
        <w:szCs w:val="22"/>
      </w:rPr>
    </w:pPr>
    <w:r w:rsidRPr="005F0EAD">
      <w:rPr>
        <w:rStyle w:val="PageNumber"/>
        <w:rFonts w:ascii="Arial" w:hAnsi="Arial" w:cs="Arial"/>
        <w:sz w:val="22"/>
        <w:szCs w:val="22"/>
      </w:rPr>
      <w:fldChar w:fldCharType="begin"/>
    </w:r>
    <w:r w:rsidR="00CE1DE2" w:rsidRPr="005F0EAD">
      <w:rPr>
        <w:rStyle w:val="PageNumber"/>
        <w:rFonts w:ascii="Arial" w:hAnsi="Arial" w:cs="Arial"/>
        <w:sz w:val="22"/>
        <w:szCs w:val="22"/>
      </w:rPr>
      <w:instrText xml:space="preserve">PAGE  </w:instrText>
    </w:r>
    <w:r w:rsidRPr="005F0EAD">
      <w:rPr>
        <w:rStyle w:val="PageNumber"/>
        <w:rFonts w:ascii="Arial" w:hAnsi="Arial" w:cs="Arial"/>
        <w:sz w:val="22"/>
        <w:szCs w:val="22"/>
      </w:rPr>
      <w:fldChar w:fldCharType="separate"/>
    </w:r>
    <w:r w:rsidR="00047F30">
      <w:rPr>
        <w:rStyle w:val="PageNumber"/>
        <w:rFonts w:ascii="Arial" w:hAnsi="Arial" w:cs="Arial"/>
        <w:noProof/>
        <w:sz w:val="22"/>
        <w:szCs w:val="22"/>
      </w:rPr>
      <w:t>37</w:t>
    </w:r>
    <w:r w:rsidRPr="005F0EAD">
      <w:rPr>
        <w:rStyle w:val="PageNumber"/>
        <w:rFonts w:ascii="Arial" w:hAnsi="Arial" w:cs="Arial"/>
        <w:sz w:val="22"/>
        <w:szCs w:val="22"/>
      </w:rPr>
      <w:fldChar w:fldCharType="end"/>
    </w:r>
  </w:p>
  <w:p w:rsidR="00CE1DE2" w:rsidRPr="00FC2BD5" w:rsidRDefault="00CE1DE2" w:rsidP="005F0EAD">
    <w:pPr>
      <w:pStyle w:val="Footer"/>
      <w:jc w:val="center"/>
      <w:rPr>
        <w:rFonts w:ascii="Arial" w:hAnsi="Arial" w:cs="Arial"/>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F30" w:rsidRDefault="00047F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DE2" w:rsidRDefault="00CE1DE2">
      <w:r>
        <w:separator/>
      </w:r>
    </w:p>
  </w:footnote>
  <w:footnote w:type="continuationSeparator" w:id="0">
    <w:p w:rsidR="00CE1DE2" w:rsidRDefault="00CE1D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F30" w:rsidRDefault="00047F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DE2" w:rsidRDefault="00CE1DE2" w:rsidP="005F0EAD">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F30" w:rsidRDefault="00047F30">
    <w:pPr>
      <w:pStyle w:val="Header"/>
    </w:pPr>
    <w:r>
      <w:t>GJF/2018/03/13b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76C03988"/>
    <w:lvl w:ilvl="0">
      <w:start w:val="1"/>
      <w:numFmt w:val="decimal"/>
      <w:pStyle w:val="Heading1"/>
      <w:lvlText w:val="%1."/>
      <w:legacy w:legacy="1" w:legacySpace="288" w:legacyIndent="720"/>
      <w:lvlJc w:val="left"/>
      <w:rPr>
        <w:rFonts w:cs="Times New Roman"/>
      </w:rPr>
    </w:lvl>
    <w:lvl w:ilvl="1">
      <w:start w:val="1"/>
      <w:numFmt w:val="decimal"/>
      <w:pStyle w:val="Heading2"/>
      <w:lvlText w:val="%1.%2"/>
      <w:legacy w:legacy="1" w:legacySpace="284" w:legacyIndent="720"/>
      <w:lvlJc w:val="left"/>
      <w:rPr>
        <w:rFonts w:ascii="Arial" w:hAnsi="Arial" w:cs="Arial" w:hint="default"/>
        <w:b w:val="0"/>
        <w:i w:val="0"/>
        <w:sz w:val="22"/>
        <w:szCs w:val="22"/>
      </w:rPr>
    </w:lvl>
    <w:lvl w:ilvl="2">
      <w:start w:val="1"/>
      <w:numFmt w:val="decimal"/>
      <w:pStyle w:val="Heading3"/>
      <w:lvlText w:val="%1.%2.%3"/>
      <w:legacy w:legacy="1" w:legacySpace="284" w:legacyIndent="72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nsid w:val="016C2A63"/>
    <w:multiLevelType w:val="hybridMultilevel"/>
    <w:tmpl w:val="C9DEC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8670C1"/>
    <w:multiLevelType w:val="multilevel"/>
    <w:tmpl w:val="EEDE5128"/>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E85C29"/>
    <w:multiLevelType w:val="hybridMultilevel"/>
    <w:tmpl w:val="BBB45C72"/>
    <w:lvl w:ilvl="0" w:tplc="0809000F">
      <w:start w:val="1"/>
      <w:numFmt w:val="decimal"/>
      <w:lvlText w:val="%1."/>
      <w:lvlJc w:val="left"/>
      <w:pPr>
        <w:tabs>
          <w:tab w:val="num" w:pos="720"/>
        </w:tabs>
        <w:ind w:left="720" w:hanging="360"/>
      </w:pPr>
      <w:rPr>
        <w:rFonts w:cs="Times New Roman"/>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08F302F7"/>
    <w:multiLevelType w:val="hybridMultilevel"/>
    <w:tmpl w:val="DF1A8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B26902"/>
    <w:multiLevelType w:val="hybridMultilevel"/>
    <w:tmpl w:val="9D264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624976"/>
    <w:multiLevelType w:val="hybridMultilevel"/>
    <w:tmpl w:val="15C68B28"/>
    <w:lvl w:ilvl="0" w:tplc="FC80688A">
      <w:start w:val="1"/>
      <w:numFmt w:val="bullet"/>
      <w:lvlText w:val=""/>
      <w:lvlJc w:val="left"/>
      <w:pPr>
        <w:ind w:left="720" w:hanging="360"/>
      </w:pPr>
      <w:rPr>
        <w:rFonts w:ascii="Symbol" w:hAnsi="Symbol" w:hint="default"/>
      </w:rPr>
    </w:lvl>
    <w:lvl w:ilvl="1" w:tplc="1076C862">
      <w:start w:val="1"/>
      <w:numFmt w:val="bullet"/>
      <w:lvlText w:val="o"/>
      <w:lvlJc w:val="left"/>
      <w:pPr>
        <w:ind w:left="1440" w:hanging="360"/>
      </w:pPr>
      <w:rPr>
        <w:rFonts w:ascii="Courier New" w:hAnsi="Courier New" w:hint="default"/>
      </w:rPr>
    </w:lvl>
    <w:lvl w:ilvl="2" w:tplc="D160DBAC">
      <w:start w:val="1"/>
      <w:numFmt w:val="bullet"/>
      <w:lvlText w:val=""/>
      <w:lvlJc w:val="left"/>
      <w:pPr>
        <w:ind w:left="2160" w:hanging="360"/>
      </w:pPr>
      <w:rPr>
        <w:rFonts w:ascii="Wingdings" w:hAnsi="Wingdings" w:hint="default"/>
      </w:rPr>
    </w:lvl>
    <w:lvl w:ilvl="3" w:tplc="F4308D58">
      <w:start w:val="1"/>
      <w:numFmt w:val="bullet"/>
      <w:lvlText w:val=""/>
      <w:lvlJc w:val="left"/>
      <w:pPr>
        <w:ind w:left="2880" w:hanging="360"/>
      </w:pPr>
      <w:rPr>
        <w:rFonts w:ascii="Symbol" w:hAnsi="Symbol" w:hint="default"/>
      </w:rPr>
    </w:lvl>
    <w:lvl w:ilvl="4" w:tplc="0602CE62">
      <w:start w:val="1"/>
      <w:numFmt w:val="bullet"/>
      <w:lvlText w:val="o"/>
      <w:lvlJc w:val="left"/>
      <w:pPr>
        <w:ind w:left="3600" w:hanging="360"/>
      </w:pPr>
      <w:rPr>
        <w:rFonts w:ascii="Courier New" w:hAnsi="Courier New" w:hint="default"/>
      </w:rPr>
    </w:lvl>
    <w:lvl w:ilvl="5" w:tplc="1A580B5C">
      <w:start w:val="1"/>
      <w:numFmt w:val="bullet"/>
      <w:lvlText w:val=""/>
      <w:lvlJc w:val="left"/>
      <w:pPr>
        <w:ind w:left="4320" w:hanging="360"/>
      </w:pPr>
      <w:rPr>
        <w:rFonts w:ascii="Wingdings" w:hAnsi="Wingdings" w:hint="default"/>
      </w:rPr>
    </w:lvl>
    <w:lvl w:ilvl="6" w:tplc="2BEA074A">
      <w:start w:val="1"/>
      <w:numFmt w:val="bullet"/>
      <w:lvlText w:val=""/>
      <w:lvlJc w:val="left"/>
      <w:pPr>
        <w:ind w:left="5040" w:hanging="360"/>
      </w:pPr>
      <w:rPr>
        <w:rFonts w:ascii="Symbol" w:hAnsi="Symbol" w:hint="default"/>
      </w:rPr>
    </w:lvl>
    <w:lvl w:ilvl="7" w:tplc="FB2A11BC">
      <w:start w:val="1"/>
      <w:numFmt w:val="bullet"/>
      <w:lvlText w:val="o"/>
      <w:lvlJc w:val="left"/>
      <w:pPr>
        <w:ind w:left="5760" w:hanging="360"/>
      </w:pPr>
      <w:rPr>
        <w:rFonts w:ascii="Courier New" w:hAnsi="Courier New" w:hint="default"/>
      </w:rPr>
    </w:lvl>
    <w:lvl w:ilvl="8" w:tplc="C0866706">
      <w:start w:val="1"/>
      <w:numFmt w:val="bullet"/>
      <w:lvlText w:val=""/>
      <w:lvlJc w:val="left"/>
      <w:pPr>
        <w:ind w:left="6480" w:hanging="360"/>
      </w:pPr>
      <w:rPr>
        <w:rFonts w:ascii="Wingdings" w:hAnsi="Wingdings" w:hint="default"/>
      </w:rPr>
    </w:lvl>
  </w:abstractNum>
  <w:abstractNum w:abstractNumId="7">
    <w:nsid w:val="103F7CCA"/>
    <w:multiLevelType w:val="hybridMultilevel"/>
    <w:tmpl w:val="58809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6B72D7A"/>
    <w:multiLevelType w:val="multilevel"/>
    <w:tmpl w:val="FFFFFFFF"/>
    <w:styleLink w:val="List0"/>
    <w:lvl w:ilvl="0">
      <w:start w:val="1"/>
      <w:numFmt w:val="decimal"/>
      <w:lvlText w:val="%1."/>
      <w:lvlJc w:val="left"/>
      <w:pPr>
        <w:tabs>
          <w:tab w:val="num" w:pos="753"/>
        </w:tabs>
        <w:ind w:left="753" w:hanging="393"/>
      </w:pPr>
      <w:rPr>
        <w:rFonts w:ascii="Arial" w:eastAsia="Times New Roman" w:hAnsi="Arial" w:cs="Arial"/>
        <w:position w:val="0"/>
      </w:rPr>
    </w:lvl>
    <w:lvl w:ilvl="1">
      <w:start w:val="1"/>
      <w:numFmt w:val="lowerLetter"/>
      <w:lvlText w:val="%2."/>
      <w:lvlJc w:val="left"/>
      <w:pPr>
        <w:tabs>
          <w:tab w:val="num" w:pos="1440"/>
        </w:tabs>
        <w:ind w:left="1440" w:hanging="360"/>
      </w:pPr>
      <w:rPr>
        <w:rFonts w:ascii="Arial" w:eastAsia="Times New Roman" w:hAnsi="Arial" w:cs="Arial"/>
        <w:position w:val="0"/>
      </w:rPr>
    </w:lvl>
    <w:lvl w:ilvl="2">
      <w:start w:val="1"/>
      <w:numFmt w:val="lowerRoman"/>
      <w:lvlText w:val="%3."/>
      <w:lvlJc w:val="left"/>
      <w:pPr>
        <w:tabs>
          <w:tab w:val="num" w:pos="2160"/>
        </w:tabs>
        <w:ind w:left="2160" w:hanging="296"/>
      </w:pPr>
      <w:rPr>
        <w:rFonts w:ascii="Arial" w:eastAsia="Times New Roman" w:hAnsi="Arial" w:cs="Arial"/>
        <w:position w:val="0"/>
      </w:rPr>
    </w:lvl>
    <w:lvl w:ilvl="3">
      <w:start w:val="1"/>
      <w:numFmt w:val="decimal"/>
      <w:lvlText w:val="%4."/>
      <w:lvlJc w:val="left"/>
      <w:pPr>
        <w:tabs>
          <w:tab w:val="num" w:pos="2880"/>
        </w:tabs>
        <w:ind w:left="2880" w:hanging="360"/>
      </w:pPr>
      <w:rPr>
        <w:rFonts w:ascii="Arial" w:eastAsia="Times New Roman" w:hAnsi="Arial" w:cs="Arial"/>
        <w:position w:val="0"/>
      </w:rPr>
    </w:lvl>
    <w:lvl w:ilvl="4">
      <w:start w:val="1"/>
      <w:numFmt w:val="lowerLetter"/>
      <w:lvlText w:val="%5."/>
      <w:lvlJc w:val="left"/>
      <w:pPr>
        <w:tabs>
          <w:tab w:val="num" w:pos="3600"/>
        </w:tabs>
        <w:ind w:left="3600" w:hanging="360"/>
      </w:pPr>
      <w:rPr>
        <w:rFonts w:ascii="Arial" w:eastAsia="Times New Roman" w:hAnsi="Arial" w:cs="Arial"/>
        <w:position w:val="0"/>
      </w:rPr>
    </w:lvl>
    <w:lvl w:ilvl="5">
      <w:start w:val="1"/>
      <w:numFmt w:val="lowerRoman"/>
      <w:lvlText w:val="%6."/>
      <w:lvlJc w:val="left"/>
      <w:pPr>
        <w:tabs>
          <w:tab w:val="num" w:pos="4320"/>
        </w:tabs>
        <w:ind w:left="4320" w:hanging="296"/>
      </w:pPr>
      <w:rPr>
        <w:rFonts w:ascii="Arial" w:eastAsia="Times New Roman" w:hAnsi="Arial" w:cs="Arial"/>
        <w:position w:val="0"/>
      </w:rPr>
    </w:lvl>
    <w:lvl w:ilvl="6">
      <w:start w:val="1"/>
      <w:numFmt w:val="decimal"/>
      <w:lvlText w:val="%7."/>
      <w:lvlJc w:val="left"/>
      <w:pPr>
        <w:tabs>
          <w:tab w:val="num" w:pos="5040"/>
        </w:tabs>
        <w:ind w:left="5040" w:hanging="360"/>
      </w:pPr>
      <w:rPr>
        <w:rFonts w:ascii="Arial" w:eastAsia="Times New Roman" w:hAnsi="Arial" w:cs="Arial"/>
        <w:position w:val="0"/>
      </w:rPr>
    </w:lvl>
    <w:lvl w:ilvl="7">
      <w:start w:val="1"/>
      <w:numFmt w:val="lowerLetter"/>
      <w:lvlText w:val="%8."/>
      <w:lvlJc w:val="left"/>
      <w:pPr>
        <w:tabs>
          <w:tab w:val="num" w:pos="5760"/>
        </w:tabs>
        <w:ind w:left="5760" w:hanging="360"/>
      </w:pPr>
      <w:rPr>
        <w:rFonts w:ascii="Arial" w:eastAsia="Times New Roman" w:hAnsi="Arial" w:cs="Arial"/>
        <w:position w:val="0"/>
      </w:rPr>
    </w:lvl>
    <w:lvl w:ilvl="8">
      <w:start w:val="1"/>
      <w:numFmt w:val="lowerRoman"/>
      <w:lvlText w:val="%9."/>
      <w:lvlJc w:val="left"/>
      <w:pPr>
        <w:tabs>
          <w:tab w:val="num" w:pos="6480"/>
        </w:tabs>
        <w:ind w:left="6480" w:hanging="296"/>
      </w:pPr>
      <w:rPr>
        <w:rFonts w:ascii="Arial" w:eastAsia="Times New Roman" w:hAnsi="Arial" w:cs="Arial"/>
        <w:position w:val="0"/>
      </w:rPr>
    </w:lvl>
  </w:abstractNum>
  <w:abstractNum w:abstractNumId="9">
    <w:nsid w:val="1DDB1659"/>
    <w:multiLevelType w:val="hybridMultilevel"/>
    <w:tmpl w:val="040C7CC8"/>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EBB3473"/>
    <w:multiLevelType w:val="hybridMultilevel"/>
    <w:tmpl w:val="E166A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0A81154"/>
    <w:multiLevelType w:val="hybridMultilevel"/>
    <w:tmpl w:val="01521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11A08EA"/>
    <w:multiLevelType w:val="hybridMultilevel"/>
    <w:tmpl w:val="43265D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21A60DB2"/>
    <w:multiLevelType w:val="hybridMultilevel"/>
    <w:tmpl w:val="DEBC820E"/>
    <w:lvl w:ilvl="0" w:tplc="D160D9AE">
      <w:start w:val="1293"/>
      <w:numFmt w:val="bullet"/>
      <w:lvlText w:val="–"/>
      <w:lvlJc w:val="left"/>
      <w:pPr>
        <w:ind w:left="1440" w:hanging="360"/>
      </w:pPr>
      <w:rPr>
        <w:rFonts w:ascii="Arial"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25933846"/>
    <w:multiLevelType w:val="hybridMultilevel"/>
    <w:tmpl w:val="04EE6D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80C11E4"/>
    <w:multiLevelType w:val="hybridMultilevel"/>
    <w:tmpl w:val="39864B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F7027AF"/>
    <w:multiLevelType w:val="hybridMultilevel"/>
    <w:tmpl w:val="50B47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5E26F58"/>
    <w:multiLevelType w:val="hybridMultilevel"/>
    <w:tmpl w:val="C66A4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9D43373"/>
    <w:multiLevelType w:val="hybridMultilevel"/>
    <w:tmpl w:val="11CC4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A2A231B"/>
    <w:multiLevelType w:val="hybridMultilevel"/>
    <w:tmpl w:val="E72E4BD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B3E6681"/>
    <w:multiLevelType w:val="hybridMultilevel"/>
    <w:tmpl w:val="493CE352"/>
    <w:lvl w:ilvl="0" w:tplc="4CF4C456">
      <w:start w:val="1"/>
      <w:numFmt w:val="decimal"/>
      <w:lvlText w:val="%1."/>
      <w:lvlJc w:val="left"/>
      <w:pPr>
        <w:ind w:left="720" w:hanging="360"/>
      </w:pPr>
    </w:lvl>
    <w:lvl w:ilvl="1" w:tplc="AB8C91F2">
      <w:start w:val="1"/>
      <w:numFmt w:val="lowerLetter"/>
      <w:lvlText w:val="%2."/>
      <w:lvlJc w:val="left"/>
      <w:pPr>
        <w:ind w:left="1440" w:hanging="360"/>
      </w:pPr>
    </w:lvl>
    <w:lvl w:ilvl="2" w:tplc="833880A2">
      <w:start w:val="1"/>
      <w:numFmt w:val="lowerRoman"/>
      <w:lvlText w:val="%3."/>
      <w:lvlJc w:val="right"/>
      <w:pPr>
        <w:ind w:left="2160" w:hanging="180"/>
      </w:pPr>
    </w:lvl>
    <w:lvl w:ilvl="3" w:tplc="240EB354">
      <w:start w:val="1"/>
      <w:numFmt w:val="decimal"/>
      <w:lvlText w:val="%4."/>
      <w:lvlJc w:val="left"/>
      <w:pPr>
        <w:ind w:left="2880" w:hanging="360"/>
      </w:pPr>
    </w:lvl>
    <w:lvl w:ilvl="4" w:tplc="132CE8B8">
      <w:start w:val="1"/>
      <w:numFmt w:val="lowerLetter"/>
      <w:lvlText w:val="%5."/>
      <w:lvlJc w:val="left"/>
      <w:pPr>
        <w:ind w:left="3600" w:hanging="360"/>
      </w:pPr>
    </w:lvl>
    <w:lvl w:ilvl="5" w:tplc="9F34021A">
      <w:start w:val="1"/>
      <w:numFmt w:val="lowerRoman"/>
      <w:lvlText w:val="%6."/>
      <w:lvlJc w:val="right"/>
      <w:pPr>
        <w:ind w:left="4320" w:hanging="180"/>
      </w:pPr>
    </w:lvl>
    <w:lvl w:ilvl="6" w:tplc="0AACD880">
      <w:start w:val="1"/>
      <w:numFmt w:val="decimal"/>
      <w:lvlText w:val="%7."/>
      <w:lvlJc w:val="left"/>
      <w:pPr>
        <w:ind w:left="5040" w:hanging="360"/>
      </w:pPr>
    </w:lvl>
    <w:lvl w:ilvl="7" w:tplc="361E8052">
      <w:start w:val="1"/>
      <w:numFmt w:val="lowerLetter"/>
      <w:lvlText w:val="%8."/>
      <w:lvlJc w:val="left"/>
      <w:pPr>
        <w:ind w:left="5760" w:hanging="360"/>
      </w:pPr>
    </w:lvl>
    <w:lvl w:ilvl="8" w:tplc="3184046A">
      <w:start w:val="1"/>
      <w:numFmt w:val="lowerRoman"/>
      <w:lvlText w:val="%9."/>
      <w:lvlJc w:val="right"/>
      <w:pPr>
        <w:ind w:left="6480" w:hanging="180"/>
      </w:pPr>
    </w:lvl>
  </w:abstractNum>
  <w:abstractNum w:abstractNumId="21">
    <w:nsid w:val="415B7A0B"/>
    <w:multiLevelType w:val="hybridMultilevel"/>
    <w:tmpl w:val="74EE6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1910D86"/>
    <w:multiLevelType w:val="hybridMultilevel"/>
    <w:tmpl w:val="F5AEB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64F0CD5"/>
    <w:multiLevelType w:val="hybridMultilevel"/>
    <w:tmpl w:val="ECB6A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6684DBA"/>
    <w:multiLevelType w:val="hybridMultilevel"/>
    <w:tmpl w:val="18BEA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85643AC"/>
    <w:multiLevelType w:val="hybridMultilevel"/>
    <w:tmpl w:val="C458DF66"/>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AD7655E"/>
    <w:multiLevelType w:val="hybridMultilevel"/>
    <w:tmpl w:val="30823A02"/>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7">
    <w:nsid w:val="4D395931"/>
    <w:multiLevelType w:val="hybridMultilevel"/>
    <w:tmpl w:val="A3965B60"/>
    <w:lvl w:ilvl="0" w:tplc="08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8">
    <w:nsid w:val="4DA87E81"/>
    <w:multiLevelType w:val="hybridMultilevel"/>
    <w:tmpl w:val="B9105354"/>
    <w:lvl w:ilvl="0" w:tplc="3F8A099A">
      <w:start w:val="1"/>
      <w:numFmt w:val="bullet"/>
      <w:lvlText w:val="–"/>
      <w:lvlJc w:val="left"/>
      <w:pPr>
        <w:tabs>
          <w:tab w:val="num" w:pos="720"/>
        </w:tabs>
        <w:ind w:left="720" w:hanging="360"/>
      </w:pPr>
      <w:rPr>
        <w:rFonts w:ascii="Arial" w:hAnsi="Arial" w:hint="default"/>
      </w:rPr>
    </w:lvl>
    <w:lvl w:ilvl="1" w:tplc="B71E86C6">
      <w:start w:val="1"/>
      <w:numFmt w:val="bullet"/>
      <w:lvlText w:val="–"/>
      <w:lvlJc w:val="left"/>
      <w:pPr>
        <w:tabs>
          <w:tab w:val="num" w:pos="1440"/>
        </w:tabs>
        <w:ind w:left="1440" w:hanging="360"/>
      </w:pPr>
      <w:rPr>
        <w:rFonts w:ascii="Arial" w:hAnsi="Arial" w:hint="default"/>
      </w:rPr>
    </w:lvl>
    <w:lvl w:ilvl="2" w:tplc="FBE0478C">
      <w:start w:val="993"/>
      <w:numFmt w:val="bullet"/>
      <w:lvlText w:val="•"/>
      <w:lvlJc w:val="left"/>
      <w:pPr>
        <w:tabs>
          <w:tab w:val="num" w:pos="2160"/>
        </w:tabs>
        <w:ind w:left="2160" w:hanging="360"/>
      </w:pPr>
      <w:rPr>
        <w:rFonts w:ascii="Arial" w:hAnsi="Arial" w:hint="default"/>
      </w:rPr>
    </w:lvl>
    <w:lvl w:ilvl="3" w:tplc="5DC01254" w:tentative="1">
      <w:start w:val="1"/>
      <w:numFmt w:val="bullet"/>
      <w:lvlText w:val="–"/>
      <w:lvlJc w:val="left"/>
      <w:pPr>
        <w:tabs>
          <w:tab w:val="num" w:pos="2880"/>
        </w:tabs>
        <w:ind w:left="2880" w:hanging="360"/>
      </w:pPr>
      <w:rPr>
        <w:rFonts w:ascii="Arial" w:hAnsi="Arial" w:hint="default"/>
      </w:rPr>
    </w:lvl>
    <w:lvl w:ilvl="4" w:tplc="7070E55C" w:tentative="1">
      <w:start w:val="1"/>
      <w:numFmt w:val="bullet"/>
      <w:lvlText w:val="–"/>
      <w:lvlJc w:val="left"/>
      <w:pPr>
        <w:tabs>
          <w:tab w:val="num" w:pos="3600"/>
        </w:tabs>
        <w:ind w:left="3600" w:hanging="360"/>
      </w:pPr>
      <w:rPr>
        <w:rFonts w:ascii="Arial" w:hAnsi="Arial" w:hint="default"/>
      </w:rPr>
    </w:lvl>
    <w:lvl w:ilvl="5" w:tplc="A1583930" w:tentative="1">
      <w:start w:val="1"/>
      <w:numFmt w:val="bullet"/>
      <w:lvlText w:val="–"/>
      <w:lvlJc w:val="left"/>
      <w:pPr>
        <w:tabs>
          <w:tab w:val="num" w:pos="4320"/>
        </w:tabs>
        <w:ind w:left="4320" w:hanging="360"/>
      </w:pPr>
      <w:rPr>
        <w:rFonts w:ascii="Arial" w:hAnsi="Arial" w:hint="default"/>
      </w:rPr>
    </w:lvl>
    <w:lvl w:ilvl="6" w:tplc="5C049E66" w:tentative="1">
      <w:start w:val="1"/>
      <w:numFmt w:val="bullet"/>
      <w:lvlText w:val="–"/>
      <w:lvlJc w:val="left"/>
      <w:pPr>
        <w:tabs>
          <w:tab w:val="num" w:pos="5040"/>
        </w:tabs>
        <w:ind w:left="5040" w:hanging="360"/>
      </w:pPr>
      <w:rPr>
        <w:rFonts w:ascii="Arial" w:hAnsi="Arial" w:hint="default"/>
      </w:rPr>
    </w:lvl>
    <w:lvl w:ilvl="7" w:tplc="35E2A23A" w:tentative="1">
      <w:start w:val="1"/>
      <w:numFmt w:val="bullet"/>
      <w:lvlText w:val="–"/>
      <w:lvlJc w:val="left"/>
      <w:pPr>
        <w:tabs>
          <w:tab w:val="num" w:pos="5760"/>
        </w:tabs>
        <w:ind w:left="5760" w:hanging="360"/>
      </w:pPr>
      <w:rPr>
        <w:rFonts w:ascii="Arial" w:hAnsi="Arial" w:hint="default"/>
      </w:rPr>
    </w:lvl>
    <w:lvl w:ilvl="8" w:tplc="248EE16A" w:tentative="1">
      <w:start w:val="1"/>
      <w:numFmt w:val="bullet"/>
      <w:lvlText w:val="–"/>
      <w:lvlJc w:val="left"/>
      <w:pPr>
        <w:tabs>
          <w:tab w:val="num" w:pos="6480"/>
        </w:tabs>
        <w:ind w:left="6480" w:hanging="360"/>
      </w:pPr>
      <w:rPr>
        <w:rFonts w:ascii="Arial" w:hAnsi="Arial" w:hint="default"/>
      </w:rPr>
    </w:lvl>
  </w:abstractNum>
  <w:abstractNum w:abstractNumId="29">
    <w:nsid w:val="4DB30699"/>
    <w:multiLevelType w:val="multilevel"/>
    <w:tmpl w:val="FFFFFFFF"/>
    <w:styleLink w:val="List31"/>
    <w:lvl w:ilvl="0">
      <w:numFmt w:val="bullet"/>
      <w:lvlText w:val="•"/>
      <w:lvlJc w:val="left"/>
      <w:rPr>
        <w:rFonts w:ascii="Arial" w:eastAsia="Times New Roman" w:hAnsi="Arial"/>
        <w:position w:val="0"/>
      </w:rPr>
    </w:lvl>
    <w:lvl w:ilvl="1">
      <w:start w:val="1"/>
      <w:numFmt w:val="bullet"/>
      <w:lvlText w:val="o"/>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o"/>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o"/>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30">
    <w:nsid w:val="5069147C"/>
    <w:multiLevelType w:val="hybridMultilevel"/>
    <w:tmpl w:val="AC6C2008"/>
    <w:lvl w:ilvl="0" w:tplc="CE4850EA">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60555A2"/>
    <w:multiLevelType w:val="hybridMultilevel"/>
    <w:tmpl w:val="C4C8AE8C"/>
    <w:lvl w:ilvl="0" w:tplc="FFFFFFFF">
      <w:start w:val="1"/>
      <w:numFmt w:val="bullet"/>
      <w:lvlText w:val=""/>
      <w:lvlJc w:val="left"/>
      <w:pPr>
        <w:ind w:left="720" w:hanging="360"/>
      </w:pPr>
      <w:rPr>
        <w:rFonts w:ascii="Symbol" w:hAnsi="Symbol" w:hint="default"/>
      </w:rPr>
    </w:lvl>
    <w:lvl w:ilvl="1" w:tplc="2DE89C22">
      <w:start w:val="1"/>
      <w:numFmt w:val="bullet"/>
      <w:lvlText w:val="o"/>
      <w:lvlJc w:val="left"/>
      <w:pPr>
        <w:ind w:left="1440" w:hanging="360"/>
      </w:pPr>
      <w:rPr>
        <w:rFonts w:ascii="Courier New" w:hAnsi="Courier New" w:hint="default"/>
      </w:rPr>
    </w:lvl>
    <w:lvl w:ilvl="2" w:tplc="3CE8DB70">
      <w:start w:val="1"/>
      <w:numFmt w:val="bullet"/>
      <w:lvlText w:val=""/>
      <w:lvlJc w:val="left"/>
      <w:pPr>
        <w:ind w:left="2160" w:hanging="360"/>
      </w:pPr>
      <w:rPr>
        <w:rFonts w:ascii="Wingdings" w:hAnsi="Wingdings" w:hint="default"/>
      </w:rPr>
    </w:lvl>
    <w:lvl w:ilvl="3" w:tplc="067649E2">
      <w:start w:val="1"/>
      <w:numFmt w:val="bullet"/>
      <w:lvlText w:val=""/>
      <w:lvlJc w:val="left"/>
      <w:pPr>
        <w:ind w:left="2880" w:hanging="360"/>
      </w:pPr>
      <w:rPr>
        <w:rFonts w:ascii="Symbol" w:hAnsi="Symbol" w:hint="default"/>
      </w:rPr>
    </w:lvl>
    <w:lvl w:ilvl="4" w:tplc="F1BC6A28">
      <w:start w:val="1"/>
      <w:numFmt w:val="bullet"/>
      <w:lvlText w:val="o"/>
      <w:lvlJc w:val="left"/>
      <w:pPr>
        <w:ind w:left="3600" w:hanging="360"/>
      </w:pPr>
      <w:rPr>
        <w:rFonts w:ascii="Courier New" w:hAnsi="Courier New" w:hint="default"/>
      </w:rPr>
    </w:lvl>
    <w:lvl w:ilvl="5" w:tplc="E3AE2C7C">
      <w:start w:val="1"/>
      <w:numFmt w:val="bullet"/>
      <w:lvlText w:val=""/>
      <w:lvlJc w:val="left"/>
      <w:pPr>
        <w:ind w:left="4320" w:hanging="360"/>
      </w:pPr>
      <w:rPr>
        <w:rFonts w:ascii="Wingdings" w:hAnsi="Wingdings" w:hint="default"/>
      </w:rPr>
    </w:lvl>
    <w:lvl w:ilvl="6" w:tplc="F4701CA6">
      <w:start w:val="1"/>
      <w:numFmt w:val="bullet"/>
      <w:lvlText w:val=""/>
      <w:lvlJc w:val="left"/>
      <w:pPr>
        <w:ind w:left="5040" w:hanging="360"/>
      </w:pPr>
      <w:rPr>
        <w:rFonts w:ascii="Symbol" w:hAnsi="Symbol" w:hint="default"/>
      </w:rPr>
    </w:lvl>
    <w:lvl w:ilvl="7" w:tplc="57A24C94">
      <w:start w:val="1"/>
      <w:numFmt w:val="bullet"/>
      <w:lvlText w:val="o"/>
      <w:lvlJc w:val="left"/>
      <w:pPr>
        <w:ind w:left="5760" w:hanging="360"/>
      </w:pPr>
      <w:rPr>
        <w:rFonts w:ascii="Courier New" w:hAnsi="Courier New" w:hint="default"/>
      </w:rPr>
    </w:lvl>
    <w:lvl w:ilvl="8" w:tplc="1E88B68C">
      <w:start w:val="1"/>
      <w:numFmt w:val="bullet"/>
      <w:lvlText w:val=""/>
      <w:lvlJc w:val="left"/>
      <w:pPr>
        <w:ind w:left="6480" w:hanging="360"/>
      </w:pPr>
      <w:rPr>
        <w:rFonts w:ascii="Wingdings" w:hAnsi="Wingdings" w:hint="default"/>
      </w:rPr>
    </w:lvl>
  </w:abstractNum>
  <w:abstractNum w:abstractNumId="32">
    <w:nsid w:val="58D125E2"/>
    <w:multiLevelType w:val="hybridMultilevel"/>
    <w:tmpl w:val="364423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5D4325F3"/>
    <w:multiLevelType w:val="hybridMultilevel"/>
    <w:tmpl w:val="27D22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EDE2911"/>
    <w:multiLevelType w:val="hybridMultilevel"/>
    <w:tmpl w:val="65D28B6E"/>
    <w:lvl w:ilvl="0" w:tplc="08090001">
      <w:start w:val="1"/>
      <w:numFmt w:val="bullet"/>
      <w:lvlText w:val=""/>
      <w:lvlJc w:val="left"/>
      <w:pPr>
        <w:ind w:left="600" w:hanging="360"/>
      </w:pPr>
      <w:rPr>
        <w:rFonts w:ascii="Symbol" w:hAnsi="Symbol" w:hint="default"/>
      </w:rPr>
    </w:lvl>
    <w:lvl w:ilvl="1" w:tplc="08090003" w:tentative="1">
      <w:start w:val="1"/>
      <w:numFmt w:val="bullet"/>
      <w:lvlText w:val="o"/>
      <w:lvlJc w:val="left"/>
      <w:pPr>
        <w:ind w:left="1320" w:hanging="360"/>
      </w:pPr>
      <w:rPr>
        <w:rFonts w:ascii="Courier New" w:hAnsi="Courier New" w:hint="default"/>
      </w:rPr>
    </w:lvl>
    <w:lvl w:ilvl="2" w:tplc="08090005" w:tentative="1">
      <w:start w:val="1"/>
      <w:numFmt w:val="bullet"/>
      <w:lvlText w:val=""/>
      <w:lvlJc w:val="left"/>
      <w:pPr>
        <w:ind w:left="2040" w:hanging="360"/>
      </w:pPr>
      <w:rPr>
        <w:rFonts w:ascii="Wingdings" w:hAnsi="Wingdings" w:hint="default"/>
      </w:rPr>
    </w:lvl>
    <w:lvl w:ilvl="3" w:tplc="08090001" w:tentative="1">
      <w:start w:val="1"/>
      <w:numFmt w:val="bullet"/>
      <w:lvlText w:val=""/>
      <w:lvlJc w:val="left"/>
      <w:pPr>
        <w:ind w:left="2760" w:hanging="360"/>
      </w:pPr>
      <w:rPr>
        <w:rFonts w:ascii="Symbol" w:hAnsi="Symbol" w:hint="default"/>
      </w:rPr>
    </w:lvl>
    <w:lvl w:ilvl="4" w:tplc="08090003" w:tentative="1">
      <w:start w:val="1"/>
      <w:numFmt w:val="bullet"/>
      <w:lvlText w:val="o"/>
      <w:lvlJc w:val="left"/>
      <w:pPr>
        <w:ind w:left="3480" w:hanging="360"/>
      </w:pPr>
      <w:rPr>
        <w:rFonts w:ascii="Courier New" w:hAnsi="Courier New" w:hint="default"/>
      </w:rPr>
    </w:lvl>
    <w:lvl w:ilvl="5" w:tplc="08090005" w:tentative="1">
      <w:start w:val="1"/>
      <w:numFmt w:val="bullet"/>
      <w:lvlText w:val=""/>
      <w:lvlJc w:val="left"/>
      <w:pPr>
        <w:ind w:left="4200" w:hanging="360"/>
      </w:pPr>
      <w:rPr>
        <w:rFonts w:ascii="Wingdings" w:hAnsi="Wingdings" w:hint="default"/>
      </w:rPr>
    </w:lvl>
    <w:lvl w:ilvl="6" w:tplc="08090001" w:tentative="1">
      <w:start w:val="1"/>
      <w:numFmt w:val="bullet"/>
      <w:lvlText w:val=""/>
      <w:lvlJc w:val="left"/>
      <w:pPr>
        <w:ind w:left="4920" w:hanging="360"/>
      </w:pPr>
      <w:rPr>
        <w:rFonts w:ascii="Symbol" w:hAnsi="Symbol" w:hint="default"/>
      </w:rPr>
    </w:lvl>
    <w:lvl w:ilvl="7" w:tplc="08090003" w:tentative="1">
      <w:start w:val="1"/>
      <w:numFmt w:val="bullet"/>
      <w:lvlText w:val="o"/>
      <w:lvlJc w:val="left"/>
      <w:pPr>
        <w:ind w:left="5640" w:hanging="360"/>
      </w:pPr>
      <w:rPr>
        <w:rFonts w:ascii="Courier New" w:hAnsi="Courier New" w:hint="default"/>
      </w:rPr>
    </w:lvl>
    <w:lvl w:ilvl="8" w:tplc="08090005" w:tentative="1">
      <w:start w:val="1"/>
      <w:numFmt w:val="bullet"/>
      <w:lvlText w:val=""/>
      <w:lvlJc w:val="left"/>
      <w:pPr>
        <w:ind w:left="6360" w:hanging="360"/>
      </w:pPr>
      <w:rPr>
        <w:rFonts w:ascii="Wingdings" w:hAnsi="Wingdings" w:hint="default"/>
      </w:rPr>
    </w:lvl>
  </w:abstractNum>
  <w:abstractNum w:abstractNumId="35">
    <w:nsid w:val="5EEC5235"/>
    <w:multiLevelType w:val="hybridMultilevel"/>
    <w:tmpl w:val="277C10B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1AA07D3"/>
    <w:multiLevelType w:val="hybridMultilevel"/>
    <w:tmpl w:val="7DBC10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64F851B2"/>
    <w:multiLevelType w:val="hybridMultilevel"/>
    <w:tmpl w:val="E1482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6395EC9"/>
    <w:multiLevelType w:val="hybridMultilevel"/>
    <w:tmpl w:val="1174C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85C562F"/>
    <w:multiLevelType w:val="hybridMultilevel"/>
    <w:tmpl w:val="A1C0E230"/>
    <w:lvl w:ilvl="0" w:tplc="0809000F">
      <w:start w:val="3"/>
      <w:numFmt w:val="decimal"/>
      <w:lvlText w:val="%1."/>
      <w:lvlJc w:val="left"/>
      <w:pPr>
        <w:tabs>
          <w:tab w:val="num" w:pos="502"/>
        </w:tabs>
        <w:ind w:left="502" w:hanging="360"/>
      </w:pPr>
      <w:rPr>
        <w:rFonts w:cs="Times New Roman" w:hint="default"/>
        <w:i w:val="0"/>
      </w:rPr>
    </w:lvl>
    <w:lvl w:ilvl="1" w:tplc="ED265514">
      <w:start w:val="4"/>
      <w:numFmt w:val="decimal"/>
      <w:lvlText w:val="%2"/>
      <w:lvlJc w:val="left"/>
      <w:pPr>
        <w:tabs>
          <w:tab w:val="num" w:pos="1222"/>
        </w:tabs>
        <w:ind w:left="1222" w:hanging="360"/>
      </w:pPr>
      <w:rPr>
        <w:rFonts w:cs="Times New Roman" w:hint="default"/>
        <w:b/>
        <w:i w:val="0"/>
      </w:rPr>
    </w:lvl>
    <w:lvl w:ilvl="2" w:tplc="0809001B" w:tentative="1">
      <w:start w:val="1"/>
      <w:numFmt w:val="lowerRoman"/>
      <w:lvlText w:val="%3."/>
      <w:lvlJc w:val="right"/>
      <w:pPr>
        <w:tabs>
          <w:tab w:val="num" w:pos="1942"/>
        </w:tabs>
        <w:ind w:left="1942" w:hanging="180"/>
      </w:pPr>
      <w:rPr>
        <w:rFonts w:cs="Times New Roman"/>
      </w:rPr>
    </w:lvl>
    <w:lvl w:ilvl="3" w:tplc="0809000F" w:tentative="1">
      <w:start w:val="1"/>
      <w:numFmt w:val="decimal"/>
      <w:lvlText w:val="%4."/>
      <w:lvlJc w:val="left"/>
      <w:pPr>
        <w:tabs>
          <w:tab w:val="num" w:pos="2662"/>
        </w:tabs>
        <w:ind w:left="2662" w:hanging="360"/>
      </w:pPr>
      <w:rPr>
        <w:rFonts w:cs="Times New Roman"/>
      </w:rPr>
    </w:lvl>
    <w:lvl w:ilvl="4" w:tplc="08090019" w:tentative="1">
      <w:start w:val="1"/>
      <w:numFmt w:val="lowerLetter"/>
      <w:lvlText w:val="%5."/>
      <w:lvlJc w:val="left"/>
      <w:pPr>
        <w:tabs>
          <w:tab w:val="num" w:pos="3382"/>
        </w:tabs>
        <w:ind w:left="3382" w:hanging="360"/>
      </w:pPr>
      <w:rPr>
        <w:rFonts w:cs="Times New Roman"/>
      </w:rPr>
    </w:lvl>
    <w:lvl w:ilvl="5" w:tplc="0809001B" w:tentative="1">
      <w:start w:val="1"/>
      <w:numFmt w:val="lowerRoman"/>
      <w:lvlText w:val="%6."/>
      <w:lvlJc w:val="right"/>
      <w:pPr>
        <w:tabs>
          <w:tab w:val="num" w:pos="4102"/>
        </w:tabs>
        <w:ind w:left="4102" w:hanging="180"/>
      </w:pPr>
      <w:rPr>
        <w:rFonts w:cs="Times New Roman"/>
      </w:rPr>
    </w:lvl>
    <w:lvl w:ilvl="6" w:tplc="0809000F" w:tentative="1">
      <w:start w:val="1"/>
      <w:numFmt w:val="decimal"/>
      <w:lvlText w:val="%7."/>
      <w:lvlJc w:val="left"/>
      <w:pPr>
        <w:tabs>
          <w:tab w:val="num" w:pos="4822"/>
        </w:tabs>
        <w:ind w:left="4822" w:hanging="360"/>
      </w:pPr>
      <w:rPr>
        <w:rFonts w:cs="Times New Roman"/>
      </w:rPr>
    </w:lvl>
    <w:lvl w:ilvl="7" w:tplc="08090019" w:tentative="1">
      <w:start w:val="1"/>
      <w:numFmt w:val="lowerLetter"/>
      <w:lvlText w:val="%8."/>
      <w:lvlJc w:val="left"/>
      <w:pPr>
        <w:tabs>
          <w:tab w:val="num" w:pos="5542"/>
        </w:tabs>
        <w:ind w:left="5542" w:hanging="360"/>
      </w:pPr>
      <w:rPr>
        <w:rFonts w:cs="Times New Roman"/>
      </w:rPr>
    </w:lvl>
    <w:lvl w:ilvl="8" w:tplc="0809001B" w:tentative="1">
      <w:start w:val="1"/>
      <w:numFmt w:val="lowerRoman"/>
      <w:lvlText w:val="%9."/>
      <w:lvlJc w:val="right"/>
      <w:pPr>
        <w:tabs>
          <w:tab w:val="num" w:pos="6262"/>
        </w:tabs>
        <w:ind w:left="6262" w:hanging="180"/>
      </w:pPr>
      <w:rPr>
        <w:rFonts w:cs="Times New Roman"/>
      </w:rPr>
    </w:lvl>
  </w:abstractNum>
  <w:abstractNum w:abstractNumId="40">
    <w:nsid w:val="6B2079CF"/>
    <w:multiLevelType w:val="hybridMultilevel"/>
    <w:tmpl w:val="7D1AB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E824DCD"/>
    <w:multiLevelType w:val="hybridMultilevel"/>
    <w:tmpl w:val="0E925364"/>
    <w:lvl w:ilvl="0" w:tplc="AE2EB902">
      <w:start w:val="1"/>
      <w:numFmt w:val="bullet"/>
      <w:lvlText w:val=""/>
      <w:lvlJc w:val="left"/>
      <w:pPr>
        <w:ind w:left="720" w:hanging="360"/>
      </w:pPr>
      <w:rPr>
        <w:rFonts w:ascii="Symbol" w:hAnsi="Symbol" w:hint="default"/>
      </w:rPr>
    </w:lvl>
    <w:lvl w:ilvl="1" w:tplc="FE884110">
      <w:start w:val="1"/>
      <w:numFmt w:val="bullet"/>
      <w:lvlText w:val="o"/>
      <w:lvlJc w:val="left"/>
      <w:pPr>
        <w:ind w:left="1440" w:hanging="360"/>
      </w:pPr>
      <w:rPr>
        <w:rFonts w:ascii="Courier New" w:hAnsi="Courier New" w:hint="default"/>
      </w:rPr>
    </w:lvl>
    <w:lvl w:ilvl="2" w:tplc="8E8043D8">
      <w:start w:val="1"/>
      <w:numFmt w:val="bullet"/>
      <w:lvlText w:val=""/>
      <w:lvlJc w:val="left"/>
      <w:pPr>
        <w:ind w:left="2160" w:hanging="360"/>
      </w:pPr>
      <w:rPr>
        <w:rFonts w:ascii="Wingdings" w:hAnsi="Wingdings" w:hint="default"/>
      </w:rPr>
    </w:lvl>
    <w:lvl w:ilvl="3" w:tplc="46989074">
      <w:start w:val="1"/>
      <w:numFmt w:val="bullet"/>
      <w:lvlText w:val=""/>
      <w:lvlJc w:val="left"/>
      <w:pPr>
        <w:ind w:left="2880" w:hanging="360"/>
      </w:pPr>
      <w:rPr>
        <w:rFonts w:ascii="Symbol" w:hAnsi="Symbol" w:hint="default"/>
      </w:rPr>
    </w:lvl>
    <w:lvl w:ilvl="4" w:tplc="57F02D82">
      <w:start w:val="1"/>
      <w:numFmt w:val="bullet"/>
      <w:lvlText w:val="o"/>
      <w:lvlJc w:val="left"/>
      <w:pPr>
        <w:ind w:left="3600" w:hanging="360"/>
      </w:pPr>
      <w:rPr>
        <w:rFonts w:ascii="Courier New" w:hAnsi="Courier New" w:hint="default"/>
      </w:rPr>
    </w:lvl>
    <w:lvl w:ilvl="5" w:tplc="463A99D6">
      <w:start w:val="1"/>
      <w:numFmt w:val="bullet"/>
      <w:lvlText w:val=""/>
      <w:lvlJc w:val="left"/>
      <w:pPr>
        <w:ind w:left="4320" w:hanging="360"/>
      </w:pPr>
      <w:rPr>
        <w:rFonts w:ascii="Wingdings" w:hAnsi="Wingdings" w:hint="default"/>
      </w:rPr>
    </w:lvl>
    <w:lvl w:ilvl="6" w:tplc="0BCE201A">
      <w:start w:val="1"/>
      <w:numFmt w:val="bullet"/>
      <w:lvlText w:val=""/>
      <w:lvlJc w:val="left"/>
      <w:pPr>
        <w:ind w:left="5040" w:hanging="360"/>
      </w:pPr>
      <w:rPr>
        <w:rFonts w:ascii="Symbol" w:hAnsi="Symbol" w:hint="default"/>
      </w:rPr>
    </w:lvl>
    <w:lvl w:ilvl="7" w:tplc="FF26183E">
      <w:start w:val="1"/>
      <w:numFmt w:val="bullet"/>
      <w:lvlText w:val="o"/>
      <w:lvlJc w:val="left"/>
      <w:pPr>
        <w:ind w:left="5760" w:hanging="360"/>
      </w:pPr>
      <w:rPr>
        <w:rFonts w:ascii="Courier New" w:hAnsi="Courier New" w:hint="default"/>
      </w:rPr>
    </w:lvl>
    <w:lvl w:ilvl="8" w:tplc="6A2CBADE">
      <w:start w:val="1"/>
      <w:numFmt w:val="bullet"/>
      <w:lvlText w:val=""/>
      <w:lvlJc w:val="left"/>
      <w:pPr>
        <w:ind w:left="6480" w:hanging="360"/>
      </w:pPr>
      <w:rPr>
        <w:rFonts w:ascii="Wingdings" w:hAnsi="Wingdings" w:hint="default"/>
      </w:rPr>
    </w:lvl>
  </w:abstractNum>
  <w:abstractNum w:abstractNumId="42">
    <w:nsid w:val="6EDB1073"/>
    <w:multiLevelType w:val="hybridMultilevel"/>
    <w:tmpl w:val="8834D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2947B4C"/>
    <w:multiLevelType w:val="hybridMultilevel"/>
    <w:tmpl w:val="E9F04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5494D45"/>
    <w:multiLevelType w:val="hybridMultilevel"/>
    <w:tmpl w:val="42505906"/>
    <w:lvl w:ilvl="0" w:tplc="659C853E">
      <w:start w:val="1"/>
      <w:numFmt w:val="decimal"/>
      <w:lvlText w:val="%1"/>
      <w:lvlJc w:val="left"/>
      <w:pPr>
        <w:ind w:left="720" w:hanging="360"/>
      </w:pPr>
      <w:rPr>
        <w:rFonts w:ascii="Arial" w:hAnsi="Arial" w:cs="Arial" w:hint="default"/>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5946D71"/>
    <w:multiLevelType w:val="hybridMultilevel"/>
    <w:tmpl w:val="A11C4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61963C1"/>
    <w:multiLevelType w:val="hybridMultilevel"/>
    <w:tmpl w:val="68CE0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8547FDC"/>
    <w:multiLevelType w:val="multilevel"/>
    <w:tmpl w:val="BD04D31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8D66F47"/>
    <w:multiLevelType w:val="hybridMultilevel"/>
    <w:tmpl w:val="AB92A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8FF24D3"/>
    <w:multiLevelType w:val="hybridMultilevel"/>
    <w:tmpl w:val="E6224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9"/>
  </w:num>
  <w:num w:numId="4">
    <w:abstractNumId w:val="26"/>
  </w:num>
  <w:num w:numId="5">
    <w:abstractNumId w:val="39"/>
  </w:num>
  <w:num w:numId="6">
    <w:abstractNumId w:val="36"/>
  </w:num>
  <w:num w:numId="7">
    <w:abstractNumId w:val="32"/>
  </w:num>
  <w:num w:numId="8">
    <w:abstractNumId w:val="4"/>
  </w:num>
  <w:num w:numId="9">
    <w:abstractNumId w:val="7"/>
  </w:num>
  <w:num w:numId="10">
    <w:abstractNumId w:val="34"/>
  </w:num>
  <w:num w:numId="11">
    <w:abstractNumId w:val="17"/>
  </w:num>
  <w:num w:numId="12">
    <w:abstractNumId w:val="15"/>
  </w:num>
  <w:num w:numId="13">
    <w:abstractNumId w:val="38"/>
  </w:num>
  <w:num w:numId="14">
    <w:abstractNumId w:val="18"/>
  </w:num>
  <w:num w:numId="15">
    <w:abstractNumId w:val="47"/>
  </w:num>
  <w:num w:numId="16">
    <w:abstractNumId w:val="10"/>
  </w:num>
  <w:num w:numId="17">
    <w:abstractNumId w:val="2"/>
  </w:num>
  <w:num w:numId="18">
    <w:abstractNumId w:val="44"/>
  </w:num>
  <w:num w:numId="19">
    <w:abstractNumId w:val="30"/>
  </w:num>
  <w:num w:numId="20">
    <w:abstractNumId w:val="24"/>
  </w:num>
  <w:num w:numId="21">
    <w:abstractNumId w:val="40"/>
  </w:num>
  <w:num w:numId="22">
    <w:abstractNumId w:val="28"/>
  </w:num>
  <w:num w:numId="23">
    <w:abstractNumId w:val="19"/>
  </w:num>
  <w:num w:numId="24">
    <w:abstractNumId w:val="13"/>
  </w:num>
  <w:num w:numId="25">
    <w:abstractNumId w:val="37"/>
  </w:num>
  <w:num w:numId="26">
    <w:abstractNumId w:val="1"/>
  </w:num>
  <w:num w:numId="27">
    <w:abstractNumId w:val="5"/>
  </w:num>
  <w:num w:numId="28">
    <w:abstractNumId w:val="21"/>
  </w:num>
  <w:num w:numId="29">
    <w:abstractNumId w:val="42"/>
  </w:num>
  <w:num w:numId="30">
    <w:abstractNumId w:val="48"/>
  </w:num>
  <w:num w:numId="31">
    <w:abstractNumId w:val="14"/>
  </w:num>
  <w:num w:numId="32">
    <w:abstractNumId w:val="27"/>
  </w:num>
  <w:num w:numId="33">
    <w:abstractNumId w:val="3"/>
  </w:num>
  <w:num w:numId="34">
    <w:abstractNumId w:val="12"/>
  </w:num>
  <w:num w:numId="35">
    <w:abstractNumId w:val="11"/>
  </w:num>
  <w:num w:numId="36">
    <w:abstractNumId w:val="20"/>
  </w:num>
  <w:num w:numId="37">
    <w:abstractNumId w:val="6"/>
  </w:num>
  <w:num w:numId="38">
    <w:abstractNumId w:val="31"/>
  </w:num>
  <w:num w:numId="39">
    <w:abstractNumId w:val="41"/>
  </w:num>
  <w:num w:numId="40">
    <w:abstractNumId w:val="25"/>
  </w:num>
  <w:num w:numId="41">
    <w:abstractNumId w:val="16"/>
  </w:num>
  <w:num w:numId="42">
    <w:abstractNumId w:val="23"/>
  </w:num>
  <w:num w:numId="43">
    <w:abstractNumId w:val="22"/>
  </w:num>
  <w:num w:numId="44">
    <w:abstractNumId w:val="45"/>
  </w:num>
  <w:num w:numId="45">
    <w:abstractNumId w:val="9"/>
  </w:num>
  <w:num w:numId="46">
    <w:abstractNumId w:val="46"/>
  </w:num>
  <w:num w:numId="47">
    <w:abstractNumId w:val="43"/>
  </w:num>
  <w:num w:numId="48">
    <w:abstractNumId w:val="49"/>
  </w:num>
  <w:num w:numId="49">
    <w:abstractNumId w:val="35"/>
  </w:num>
  <w:num w:numId="50">
    <w:abstractNumId w:val="33"/>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pos w:val="beneathText"/>
    <w:footnote w:id="-1"/>
    <w:footnote w:id="0"/>
  </w:footnotePr>
  <w:endnotePr>
    <w:endnote w:id="-1"/>
    <w:endnote w:id="0"/>
  </w:endnotePr>
  <w:compat/>
  <w:rsids>
    <w:rsidRoot w:val="005F0EAD"/>
    <w:rsid w:val="000026A9"/>
    <w:rsid w:val="00006B5E"/>
    <w:rsid w:val="000160E4"/>
    <w:rsid w:val="00017E7D"/>
    <w:rsid w:val="00021336"/>
    <w:rsid w:val="0002729F"/>
    <w:rsid w:val="000275C0"/>
    <w:rsid w:val="000346BD"/>
    <w:rsid w:val="00040346"/>
    <w:rsid w:val="00040433"/>
    <w:rsid w:val="000438C7"/>
    <w:rsid w:val="00044EA1"/>
    <w:rsid w:val="00047F30"/>
    <w:rsid w:val="00052222"/>
    <w:rsid w:val="00056E1F"/>
    <w:rsid w:val="0005792A"/>
    <w:rsid w:val="00070811"/>
    <w:rsid w:val="0007356C"/>
    <w:rsid w:val="00081E9E"/>
    <w:rsid w:val="000866D6"/>
    <w:rsid w:val="000902DA"/>
    <w:rsid w:val="00092893"/>
    <w:rsid w:val="00095C31"/>
    <w:rsid w:val="000A49EC"/>
    <w:rsid w:val="000B02B1"/>
    <w:rsid w:val="000C0A52"/>
    <w:rsid w:val="000C36C2"/>
    <w:rsid w:val="000C4382"/>
    <w:rsid w:val="000D0655"/>
    <w:rsid w:val="000D082D"/>
    <w:rsid w:val="000D1A90"/>
    <w:rsid w:val="000D45B7"/>
    <w:rsid w:val="000D6BB0"/>
    <w:rsid w:val="000E1B0B"/>
    <w:rsid w:val="00101338"/>
    <w:rsid w:val="0010300B"/>
    <w:rsid w:val="00111C4F"/>
    <w:rsid w:val="00111F5D"/>
    <w:rsid w:val="0012087F"/>
    <w:rsid w:val="00133353"/>
    <w:rsid w:val="0014529A"/>
    <w:rsid w:val="00150A57"/>
    <w:rsid w:val="00151D7C"/>
    <w:rsid w:val="0015357C"/>
    <w:rsid w:val="00163972"/>
    <w:rsid w:val="0016443D"/>
    <w:rsid w:val="001835C5"/>
    <w:rsid w:val="0018577C"/>
    <w:rsid w:val="001965E9"/>
    <w:rsid w:val="001A0769"/>
    <w:rsid w:val="001A4338"/>
    <w:rsid w:val="001A4E39"/>
    <w:rsid w:val="001B0F3E"/>
    <w:rsid w:val="001B142F"/>
    <w:rsid w:val="001B38F4"/>
    <w:rsid w:val="001C33B0"/>
    <w:rsid w:val="001D0EA9"/>
    <w:rsid w:val="001E0342"/>
    <w:rsid w:val="001E4EBA"/>
    <w:rsid w:val="001F0D20"/>
    <w:rsid w:val="001F1218"/>
    <w:rsid w:val="001F5B2E"/>
    <w:rsid w:val="001F7022"/>
    <w:rsid w:val="001F77B4"/>
    <w:rsid w:val="00200C1C"/>
    <w:rsid w:val="0020365A"/>
    <w:rsid w:val="002105BA"/>
    <w:rsid w:val="002229F4"/>
    <w:rsid w:val="00223136"/>
    <w:rsid w:val="00223E84"/>
    <w:rsid w:val="002253F2"/>
    <w:rsid w:val="00232A9F"/>
    <w:rsid w:val="00233E50"/>
    <w:rsid w:val="00234B22"/>
    <w:rsid w:val="002419F9"/>
    <w:rsid w:val="00242FA7"/>
    <w:rsid w:val="002441DE"/>
    <w:rsid w:val="00245C8D"/>
    <w:rsid w:val="00246E88"/>
    <w:rsid w:val="002476C7"/>
    <w:rsid w:val="0025293F"/>
    <w:rsid w:val="00252DF6"/>
    <w:rsid w:val="00254247"/>
    <w:rsid w:val="00255849"/>
    <w:rsid w:val="002567BA"/>
    <w:rsid w:val="00263993"/>
    <w:rsid w:val="00265DF4"/>
    <w:rsid w:val="002A6FDA"/>
    <w:rsid w:val="002A7508"/>
    <w:rsid w:val="002B1FDC"/>
    <w:rsid w:val="002B3CC6"/>
    <w:rsid w:val="002D3B9C"/>
    <w:rsid w:val="002D6393"/>
    <w:rsid w:val="002E3B73"/>
    <w:rsid w:val="00302387"/>
    <w:rsid w:val="00315CA3"/>
    <w:rsid w:val="00315F1B"/>
    <w:rsid w:val="00316715"/>
    <w:rsid w:val="0031743A"/>
    <w:rsid w:val="0032176F"/>
    <w:rsid w:val="0032248A"/>
    <w:rsid w:val="00324326"/>
    <w:rsid w:val="0032794E"/>
    <w:rsid w:val="00331D31"/>
    <w:rsid w:val="00332BBD"/>
    <w:rsid w:val="00342FE9"/>
    <w:rsid w:val="00344AF1"/>
    <w:rsid w:val="003517E9"/>
    <w:rsid w:val="003604F0"/>
    <w:rsid w:val="00361890"/>
    <w:rsid w:val="00366C78"/>
    <w:rsid w:val="00367846"/>
    <w:rsid w:val="003724BF"/>
    <w:rsid w:val="00375956"/>
    <w:rsid w:val="00380C39"/>
    <w:rsid w:val="0038342B"/>
    <w:rsid w:val="003855C7"/>
    <w:rsid w:val="003B3952"/>
    <w:rsid w:val="003D16BD"/>
    <w:rsid w:val="003D2490"/>
    <w:rsid w:val="003E1350"/>
    <w:rsid w:val="003E67A9"/>
    <w:rsid w:val="003F6859"/>
    <w:rsid w:val="00406097"/>
    <w:rsid w:val="004107B8"/>
    <w:rsid w:val="00412922"/>
    <w:rsid w:val="0041336D"/>
    <w:rsid w:val="00416BF8"/>
    <w:rsid w:val="0042355F"/>
    <w:rsid w:val="00433A63"/>
    <w:rsid w:val="00440CFF"/>
    <w:rsid w:val="00450152"/>
    <w:rsid w:val="0045153B"/>
    <w:rsid w:val="00451BFC"/>
    <w:rsid w:val="00456046"/>
    <w:rsid w:val="00462468"/>
    <w:rsid w:val="00471883"/>
    <w:rsid w:val="00473320"/>
    <w:rsid w:val="00487017"/>
    <w:rsid w:val="00491934"/>
    <w:rsid w:val="00494639"/>
    <w:rsid w:val="004956E5"/>
    <w:rsid w:val="0049670F"/>
    <w:rsid w:val="004B0DE6"/>
    <w:rsid w:val="004B1076"/>
    <w:rsid w:val="004B1E2A"/>
    <w:rsid w:val="004C09B7"/>
    <w:rsid w:val="004C3390"/>
    <w:rsid w:val="004C478F"/>
    <w:rsid w:val="004C4F86"/>
    <w:rsid w:val="004E4841"/>
    <w:rsid w:val="004E6613"/>
    <w:rsid w:val="004F3013"/>
    <w:rsid w:val="004F3AAD"/>
    <w:rsid w:val="00504C4F"/>
    <w:rsid w:val="005104CF"/>
    <w:rsid w:val="0052280A"/>
    <w:rsid w:val="00532DB8"/>
    <w:rsid w:val="00536584"/>
    <w:rsid w:val="00537514"/>
    <w:rsid w:val="0054414A"/>
    <w:rsid w:val="005505D0"/>
    <w:rsid w:val="00550E53"/>
    <w:rsid w:val="00553AF8"/>
    <w:rsid w:val="00557D27"/>
    <w:rsid w:val="00564FF6"/>
    <w:rsid w:val="005664C4"/>
    <w:rsid w:val="0056781B"/>
    <w:rsid w:val="00570DB6"/>
    <w:rsid w:val="00577273"/>
    <w:rsid w:val="005824A3"/>
    <w:rsid w:val="00582576"/>
    <w:rsid w:val="005865E5"/>
    <w:rsid w:val="005906E3"/>
    <w:rsid w:val="005A20A2"/>
    <w:rsid w:val="005A70CE"/>
    <w:rsid w:val="005C0B01"/>
    <w:rsid w:val="005C4FB5"/>
    <w:rsid w:val="005D6873"/>
    <w:rsid w:val="005D6EC8"/>
    <w:rsid w:val="005F0EAD"/>
    <w:rsid w:val="006008FE"/>
    <w:rsid w:val="00611A63"/>
    <w:rsid w:val="00613A77"/>
    <w:rsid w:val="00622D61"/>
    <w:rsid w:val="006271A0"/>
    <w:rsid w:val="00634553"/>
    <w:rsid w:val="00651EF6"/>
    <w:rsid w:val="00653E90"/>
    <w:rsid w:val="00664723"/>
    <w:rsid w:val="006809D7"/>
    <w:rsid w:val="0068541D"/>
    <w:rsid w:val="0069371D"/>
    <w:rsid w:val="006A3884"/>
    <w:rsid w:val="006A632A"/>
    <w:rsid w:val="006C0B35"/>
    <w:rsid w:val="006C3D66"/>
    <w:rsid w:val="006C554C"/>
    <w:rsid w:val="006D414E"/>
    <w:rsid w:val="006E1484"/>
    <w:rsid w:val="006E4851"/>
    <w:rsid w:val="007052B0"/>
    <w:rsid w:val="007104D5"/>
    <w:rsid w:val="007135EE"/>
    <w:rsid w:val="0071419D"/>
    <w:rsid w:val="00715127"/>
    <w:rsid w:val="007220BB"/>
    <w:rsid w:val="00725BAA"/>
    <w:rsid w:val="00732916"/>
    <w:rsid w:val="00742D32"/>
    <w:rsid w:val="0075245C"/>
    <w:rsid w:val="00754449"/>
    <w:rsid w:val="007646FE"/>
    <w:rsid w:val="00765576"/>
    <w:rsid w:val="00765A81"/>
    <w:rsid w:val="00766104"/>
    <w:rsid w:val="00773965"/>
    <w:rsid w:val="007762AE"/>
    <w:rsid w:val="00776331"/>
    <w:rsid w:val="00791694"/>
    <w:rsid w:val="007928A5"/>
    <w:rsid w:val="00794056"/>
    <w:rsid w:val="007A0E27"/>
    <w:rsid w:val="007A40EF"/>
    <w:rsid w:val="007C160A"/>
    <w:rsid w:val="007C4FF0"/>
    <w:rsid w:val="007E3D41"/>
    <w:rsid w:val="007E500D"/>
    <w:rsid w:val="007E7E8A"/>
    <w:rsid w:val="00827563"/>
    <w:rsid w:val="00831AD4"/>
    <w:rsid w:val="00832528"/>
    <w:rsid w:val="0086125E"/>
    <w:rsid w:val="00867AA7"/>
    <w:rsid w:val="00886B0C"/>
    <w:rsid w:val="0089311A"/>
    <w:rsid w:val="008953EE"/>
    <w:rsid w:val="008A2572"/>
    <w:rsid w:val="008A2A02"/>
    <w:rsid w:val="008A3A02"/>
    <w:rsid w:val="008A719D"/>
    <w:rsid w:val="008B43A9"/>
    <w:rsid w:val="008B7B9E"/>
    <w:rsid w:val="008C026A"/>
    <w:rsid w:val="008D5329"/>
    <w:rsid w:val="008D6A38"/>
    <w:rsid w:val="008D7D2C"/>
    <w:rsid w:val="008E7398"/>
    <w:rsid w:val="008F4724"/>
    <w:rsid w:val="008F49A0"/>
    <w:rsid w:val="008F5366"/>
    <w:rsid w:val="008F7B14"/>
    <w:rsid w:val="008F7FCD"/>
    <w:rsid w:val="00904B6D"/>
    <w:rsid w:val="00905E59"/>
    <w:rsid w:val="00915F1D"/>
    <w:rsid w:val="00917F68"/>
    <w:rsid w:val="0092032E"/>
    <w:rsid w:val="0093569E"/>
    <w:rsid w:val="00936FBF"/>
    <w:rsid w:val="00940CAB"/>
    <w:rsid w:val="00943496"/>
    <w:rsid w:val="009467CC"/>
    <w:rsid w:val="00947DB4"/>
    <w:rsid w:val="00953E03"/>
    <w:rsid w:val="009555B9"/>
    <w:rsid w:val="00964EC0"/>
    <w:rsid w:val="009679EF"/>
    <w:rsid w:val="00970548"/>
    <w:rsid w:val="00971E27"/>
    <w:rsid w:val="009728D4"/>
    <w:rsid w:val="00982995"/>
    <w:rsid w:val="009919A2"/>
    <w:rsid w:val="009A165E"/>
    <w:rsid w:val="009A25DD"/>
    <w:rsid w:val="009B348A"/>
    <w:rsid w:val="009B48A4"/>
    <w:rsid w:val="009B55A7"/>
    <w:rsid w:val="009B775F"/>
    <w:rsid w:val="009B7954"/>
    <w:rsid w:val="009C4941"/>
    <w:rsid w:val="009C6C21"/>
    <w:rsid w:val="009D1F90"/>
    <w:rsid w:val="009D2BAA"/>
    <w:rsid w:val="009D6EDB"/>
    <w:rsid w:val="009E0EB7"/>
    <w:rsid w:val="009E6888"/>
    <w:rsid w:val="009E6D60"/>
    <w:rsid w:val="009F1D1F"/>
    <w:rsid w:val="009F2AD3"/>
    <w:rsid w:val="009F787D"/>
    <w:rsid w:val="00A0375B"/>
    <w:rsid w:val="00A220DE"/>
    <w:rsid w:val="00A236C7"/>
    <w:rsid w:val="00A23AAB"/>
    <w:rsid w:val="00A24DDF"/>
    <w:rsid w:val="00A3183E"/>
    <w:rsid w:val="00A502D5"/>
    <w:rsid w:val="00A50B12"/>
    <w:rsid w:val="00A50C3D"/>
    <w:rsid w:val="00A62E76"/>
    <w:rsid w:val="00A737EF"/>
    <w:rsid w:val="00A82413"/>
    <w:rsid w:val="00A86BBA"/>
    <w:rsid w:val="00A90FCF"/>
    <w:rsid w:val="00A91A09"/>
    <w:rsid w:val="00A96A76"/>
    <w:rsid w:val="00AA3DDD"/>
    <w:rsid w:val="00AB305E"/>
    <w:rsid w:val="00AB5571"/>
    <w:rsid w:val="00AC004A"/>
    <w:rsid w:val="00AC035A"/>
    <w:rsid w:val="00AD2B6F"/>
    <w:rsid w:val="00AD42E4"/>
    <w:rsid w:val="00AD5036"/>
    <w:rsid w:val="00AD7525"/>
    <w:rsid w:val="00AE1404"/>
    <w:rsid w:val="00AF13F6"/>
    <w:rsid w:val="00AF40F0"/>
    <w:rsid w:val="00B04CB3"/>
    <w:rsid w:val="00B11D86"/>
    <w:rsid w:val="00B20DBA"/>
    <w:rsid w:val="00B25856"/>
    <w:rsid w:val="00B26FE8"/>
    <w:rsid w:val="00B301A9"/>
    <w:rsid w:val="00B303CC"/>
    <w:rsid w:val="00B35881"/>
    <w:rsid w:val="00B40F1E"/>
    <w:rsid w:val="00B42A7E"/>
    <w:rsid w:val="00B54824"/>
    <w:rsid w:val="00B5738E"/>
    <w:rsid w:val="00B60502"/>
    <w:rsid w:val="00B732F4"/>
    <w:rsid w:val="00B75004"/>
    <w:rsid w:val="00B83F65"/>
    <w:rsid w:val="00B91B17"/>
    <w:rsid w:val="00B93574"/>
    <w:rsid w:val="00B94EF8"/>
    <w:rsid w:val="00BA2F0D"/>
    <w:rsid w:val="00BA32EE"/>
    <w:rsid w:val="00BA3CD3"/>
    <w:rsid w:val="00BB5E93"/>
    <w:rsid w:val="00BB6A43"/>
    <w:rsid w:val="00BC2D5E"/>
    <w:rsid w:val="00BC50AA"/>
    <w:rsid w:val="00BD0A28"/>
    <w:rsid w:val="00BD1C08"/>
    <w:rsid w:val="00BD7F79"/>
    <w:rsid w:val="00C12B30"/>
    <w:rsid w:val="00C21277"/>
    <w:rsid w:val="00C3005C"/>
    <w:rsid w:val="00C35A04"/>
    <w:rsid w:val="00C40BF3"/>
    <w:rsid w:val="00C436EE"/>
    <w:rsid w:val="00C458A9"/>
    <w:rsid w:val="00C658F8"/>
    <w:rsid w:val="00C724A6"/>
    <w:rsid w:val="00C73928"/>
    <w:rsid w:val="00C75198"/>
    <w:rsid w:val="00C76485"/>
    <w:rsid w:val="00C9283D"/>
    <w:rsid w:val="00C9438E"/>
    <w:rsid w:val="00C950BC"/>
    <w:rsid w:val="00CA7AB7"/>
    <w:rsid w:val="00CB0430"/>
    <w:rsid w:val="00CC0E84"/>
    <w:rsid w:val="00CC5A63"/>
    <w:rsid w:val="00CE1DE2"/>
    <w:rsid w:val="00CE3EF0"/>
    <w:rsid w:val="00CF2A5E"/>
    <w:rsid w:val="00D00732"/>
    <w:rsid w:val="00D02C90"/>
    <w:rsid w:val="00D12695"/>
    <w:rsid w:val="00D1391D"/>
    <w:rsid w:val="00D4071D"/>
    <w:rsid w:val="00D43D0D"/>
    <w:rsid w:val="00D479A6"/>
    <w:rsid w:val="00D511B1"/>
    <w:rsid w:val="00D54D13"/>
    <w:rsid w:val="00D63FA2"/>
    <w:rsid w:val="00D65E91"/>
    <w:rsid w:val="00D71C4A"/>
    <w:rsid w:val="00D75A4C"/>
    <w:rsid w:val="00D86B98"/>
    <w:rsid w:val="00D87F7D"/>
    <w:rsid w:val="00D90769"/>
    <w:rsid w:val="00D94B9C"/>
    <w:rsid w:val="00D95937"/>
    <w:rsid w:val="00DB204E"/>
    <w:rsid w:val="00DB5B8C"/>
    <w:rsid w:val="00DC036C"/>
    <w:rsid w:val="00DC0DBD"/>
    <w:rsid w:val="00DC4566"/>
    <w:rsid w:val="00DC5831"/>
    <w:rsid w:val="00DC7DA1"/>
    <w:rsid w:val="00DD036E"/>
    <w:rsid w:val="00DD24F8"/>
    <w:rsid w:val="00DD5F49"/>
    <w:rsid w:val="00DE4D93"/>
    <w:rsid w:val="00DE75E8"/>
    <w:rsid w:val="00DE7901"/>
    <w:rsid w:val="00DE7B74"/>
    <w:rsid w:val="00DF3EF8"/>
    <w:rsid w:val="00DF4E79"/>
    <w:rsid w:val="00DF6D73"/>
    <w:rsid w:val="00DF6FA8"/>
    <w:rsid w:val="00DF7A96"/>
    <w:rsid w:val="00E031F7"/>
    <w:rsid w:val="00E04E2B"/>
    <w:rsid w:val="00E1292F"/>
    <w:rsid w:val="00E135DD"/>
    <w:rsid w:val="00E1455A"/>
    <w:rsid w:val="00E177E3"/>
    <w:rsid w:val="00E26094"/>
    <w:rsid w:val="00E31B64"/>
    <w:rsid w:val="00E32F72"/>
    <w:rsid w:val="00E35B87"/>
    <w:rsid w:val="00E361A3"/>
    <w:rsid w:val="00E40D64"/>
    <w:rsid w:val="00E43140"/>
    <w:rsid w:val="00E471B9"/>
    <w:rsid w:val="00E5191A"/>
    <w:rsid w:val="00E73ACB"/>
    <w:rsid w:val="00E75A24"/>
    <w:rsid w:val="00E83137"/>
    <w:rsid w:val="00E83987"/>
    <w:rsid w:val="00E92203"/>
    <w:rsid w:val="00E95931"/>
    <w:rsid w:val="00EA212D"/>
    <w:rsid w:val="00EA30A3"/>
    <w:rsid w:val="00EA3D40"/>
    <w:rsid w:val="00EC0B04"/>
    <w:rsid w:val="00EC49BC"/>
    <w:rsid w:val="00EC7307"/>
    <w:rsid w:val="00ED048B"/>
    <w:rsid w:val="00ED4222"/>
    <w:rsid w:val="00EF0C6F"/>
    <w:rsid w:val="00F05F66"/>
    <w:rsid w:val="00F162B8"/>
    <w:rsid w:val="00F2295E"/>
    <w:rsid w:val="00F22F8F"/>
    <w:rsid w:val="00F230AC"/>
    <w:rsid w:val="00F3130C"/>
    <w:rsid w:val="00F344E5"/>
    <w:rsid w:val="00F34970"/>
    <w:rsid w:val="00F375FA"/>
    <w:rsid w:val="00F4105E"/>
    <w:rsid w:val="00F41090"/>
    <w:rsid w:val="00F46FE9"/>
    <w:rsid w:val="00F555BA"/>
    <w:rsid w:val="00F7527A"/>
    <w:rsid w:val="00F93E98"/>
    <w:rsid w:val="00F96808"/>
    <w:rsid w:val="00FB0766"/>
    <w:rsid w:val="00FB7224"/>
    <w:rsid w:val="00FC2BD5"/>
    <w:rsid w:val="00FD3442"/>
    <w:rsid w:val="00FE337A"/>
    <w:rsid w:val="00FE33F8"/>
    <w:rsid w:val="00FE4836"/>
    <w:rsid w:val="00FE563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0EAD"/>
    <w:pPr>
      <w:tabs>
        <w:tab w:val="left" w:pos="720"/>
        <w:tab w:val="left" w:pos="1440"/>
        <w:tab w:val="left" w:pos="2160"/>
        <w:tab w:val="left" w:pos="2880"/>
        <w:tab w:val="left" w:pos="4680"/>
        <w:tab w:val="left" w:pos="5400"/>
        <w:tab w:val="right" w:pos="9000"/>
      </w:tabs>
      <w:spacing w:line="240" w:lineRule="atLeast"/>
      <w:jc w:val="both"/>
    </w:pPr>
    <w:rPr>
      <w:sz w:val="24"/>
      <w:lang w:eastAsia="en-US"/>
    </w:rPr>
  </w:style>
  <w:style w:type="paragraph" w:styleId="Heading1">
    <w:name w:val="heading 1"/>
    <w:aliases w:val="Outline1"/>
    <w:basedOn w:val="Normal"/>
    <w:next w:val="Normal"/>
    <w:link w:val="Heading1Char"/>
    <w:uiPriority w:val="9"/>
    <w:qFormat/>
    <w:rsid w:val="005F0EAD"/>
    <w:pPr>
      <w:numPr>
        <w:numId w:val="1"/>
      </w:numPr>
      <w:outlineLvl w:val="0"/>
    </w:pPr>
    <w:rPr>
      <w:kern w:val="24"/>
    </w:rPr>
  </w:style>
  <w:style w:type="paragraph" w:styleId="Heading2">
    <w:name w:val="heading 2"/>
    <w:aliases w:val="Outline2"/>
    <w:basedOn w:val="Normal"/>
    <w:next w:val="Normal"/>
    <w:link w:val="Heading2Char"/>
    <w:uiPriority w:val="9"/>
    <w:qFormat/>
    <w:rsid w:val="005F0EAD"/>
    <w:pPr>
      <w:numPr>
        <w:ilvl w:val="1"/>
        <w:numId w:val="1"/>
      </w:numPr>
      <w:ind w:left="720"/>
      <w:outlineLvl w:val="1"/>
    </w:pPr>
    <w:rPr>
      <w:kern w:val="24"/>
    </w:rPr>
  </w:style>
  <w:style w:type="paragraph" w:styleId="Heading3">
    <w:name w:val="heading 3"/>
    <w:aliases w:val="Outline3"/>
    <w:basedOn w:val="Normal"/>
    <w:next w:val="Normal"/>
    <w:link w:val="Heading3Char"/>
    <w:uiPriority w:val="9"/>
    <w:qFormat/>
    <w:rsid w:val="005F0EAD"/>
    <w:pPr>
      <w:numPr>
        <w:ilvl w:val="2"/>
        <w:numId w:val="1"/>
      </w:numPr>
      <w:tabs>
        <w:tab w:val="clear" w:pos="720"/>
      </w:tabs>
      <w:ind w:left="1440"/>
      <w:outlineLvl w:val="2"/>
    </w:pPr>
    <w:rPr>
      <w:kern w:val="24"/>
    </w:rPr>
  </w:style>
  <w:style w:type="paragraph" w:styleId="Heading4">
    <w:name w:val="heading 4"/>
    <w:basedOn w:val="Normal"/>
    <w:next w:val="Normal"/>
    <w:link w:val="Heading4Char"/>
    <w:semiHidden/>
    <w:unhideWhenUsed/>
    <w:qFormat/>
    <w:rsid w:val="00FE33F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5F0EAD"/>
    <w:pPr>
      <w:keepNext/>
      <w:tabs>
        <w:tab w:val="left" w:pos="1770"/>
      </w:tabs>
      <w:outlineLvl w:val="4"/>
    </w:pPr>
    <w:rPr>
      <w:rFonts w:ascii="Verdana" w:hAnsi="Verdana"/>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utline1 Char"/>
    <w:basedOn w:val="DefaultParagraphFont"/>
    <w:link w:val="Heading1"/>
    <w:uiPriority w:val="9"/>
    <w:rsid w:val="00E44D57"/>
    <w:rPr>
      <w:kern w:val="24"/>
      <w:sz w:val="24"/>
      <w:lang w:eastAsia="en-US"/>
    </w:rPr>
  </w:style>
  <w:style w:type="character" w:customStyle="1" w:styleId="Heading2Char">
    <w:name w:val="Heading 2 Char"/>
    <w:aliases w:val="Outline2 Char"/>
    <w:basedOn w:val="DefaultParagraphFont"/>
    <w:link w:val="Heading2"/>
    <w:uiPriority w:val="9"/>
    <w:rsid w:val="00E44D57"/>
    <w:rPr>
      <w:kern w:val="24"/>
      <w:sz w:val="24"/>
      <w:lang w:eastAsia="en-US"/>
    </w:rPr>
  </w:style>
  <w:style w:type="character" w:customStyle="1" w:styleId="Heading3Char">
    <w:name w:val="Heading 3 Char"/>
    <w:aliases w:val="Outline3 Char"/>
    <w:basedOn w:val="DefaultParagraphFont"/>
    <w:link w:val="Heading3"/>
    <w:uiPriority w:val="9"/>
    <w:locked/>
    <w:rsid w:val="005F0EAD"/>
    <w:rPr>
      <w:kern w:val="24"/>
      <w:sz w:val="24"/>
      <w:lang w:eastAsia="en-US"/>
    </w:rPr>
  </w:style>
  <w:style w:type="character" w:customStyle="1" w:styleId="Heading5Char">
    <w:name w:val="Heading 5 Char"/>
    <w:basedOn w:val="DefaultParagraphFont"/>
    <w:link w:val="Heading5"/>
    <w:uiPriority w:val="9"/>
    <w:semiHidden/>
    <w:locked/>
    <w:rsid w:val="005F0EAD"/>
    <w:rPr>
      <w:rFonts w:ascii="Verdana" w:hAnsi="Verdana"/>
      <w:b/>
      <w:lang w:val="en-GB" w:eastAsia="en-US"/>
    </w:rPr>
  </w:style>
  <w:style w:type="paragraph" w:styleId="Footer">
    <w:name w:val="footer"/>
    <w:basedOn w:val="Normal"/>
    <w:link w:val="FooterChar"/>
    <w:rsid w:val="005F0EAD"/>
    <w:pPr>
      <w:tabs>
        <w:tab w:val="clear" w:pos="720"/>
        <w:tab w:val="clear" w:pos="1440"/>
        <w:tab w:val="clear" w:pos="2160"/>
        <w:tab w:val="clear" w:pos="2880"/>
        <w:tab w:val="clear" w:pos="4680"/>
        <w:tab w:val="clear" w:pos="5400"/>
        <w:tab w:val="clear" w:pos="9000"/>
        <w:tab w:val="center" w:pos="4153"/>
        <w:tab w:val="right" w:pos="8306"/>
      </w:tabs>
    </w:pPr>
  </w:style>
  <w:style w:type="character" w:customStyle="1" w:styleId="FooterChar">
    <w:name w:val="Footer Char"/>
    <w:basedOn w:val="DefaultParagraphFont"/>
    <w:link w:val="Footer"/>
    <w:uiPriority w:val="99"/>
    <w:locked/>
    <w:rsid w:val="005F0EAD"/>
    <w:rPr>
      <w:sz w:val="24"/>
      <w:lang w:val="en-GB" w:eastAsia="en-US"/>
    </w:rPr>
  </w:style>
  <w:style w:type="paragraph" w:styleId="BodyText3">
    <w:name w:val="Body Text 3"/>
    <w:basedOn w:val="Normal"/>
    <w:link w:val="BodyText3Char"/>
    <w:uiPriority w:val="99"/>
    <w:rsid w:val="005F0EAD"/>
    <w:pPr>
      <w:tabs>
        <w:tab w:val="clear" w:pos="720"/>
        <w:tab w:val="clear" w:pos="1440"/>
        <w:tab w:val="clear" w:pos="2160"/>
        <w:tab w:val="clear" w:pos="2880"/>
        <w:tab w:val="clear" w:pos="4680"/>
        <w:tab w:val="clear" w:pos="5400"/>
        <w:tab w:val="clear" w:pos="9000"/>
      </w:tabs>
      <w:spacing w:line="240" w:lineRule="auto"/>
      <w:jc w:val="left"/>
    </w:pPr>
    <w:rPr>
      <w:b/>
      <w:bCs/>
      <w:szCs w:val="24"/>
    </w:rPr>
  </w:style>
  <w:style w:type="character" w:customStyle="1" w:styleId="BodyText3Char">
    <w:name w:val="Body Text 3 Char"/>
    <w:basedOn w:val="DefaultParagraphFont"/>
    <w:link w:val="BodyText3"/>
    <w:uiPriority w:val="99"/>
    <w:locked/>
    <w:rsid w:val="005F0EAD"/>
    <w:rPr>
      <w:b/>
      <w:sz w:val="24"/>
      <w:lang w:val="en-GB" w:eastAsia="en-US"/>
    </w:rPr>
  </w:style>
  <w:style w:type="paragraph" w:styleId="CommentText">
    <w:name w:val="annotation text"/>
    <w:basedOn w:val="Normal"/>
    <w:link w:val="CommentTextChar"/>
    <w:uiPriority w:val="99"/>
    <w:rsid w:val="005F0EAD"/>
    <w:pPr>
      <w:tabs>
        <w:tab w:val="clear" w:pos="720"/>
        <w:tab w:val="clear" w:pos="1440"/>
        <w:tab w:val="clear" w:pos="2160"/>
        <w:tab w:val="clear" w:pos="2880"/>
        <w:tab w:val="clear" w:pos="4680"/>
        <w:tab w:val="clear" w:pos="5400"/>
        <w:tab w:val="clear" w:pos="9000"/>
      </w:tabs>
      <w:spacing w:line="240" w:lineRule="auto"/>
      <w:jc w:val="left"/>
    </w:pPr>
    <w:rPr>
      <w:sz w:val="20"/>
    </w:rPr>
  </w:style>
  <w:style w:type="character" w:customStyle="1" w:styleId="CommentTextChar">
    <w:name w:val="Comment Text Char"/>
    <w:basedOn w:val="DefaultParagraphFont"/>
    <w:link w:val="CommentText"/>
    <w:uiPriority w:val="99"/>
    <w:locked/>
    <w:rsid w:val="005F0EAD"/>
    <w:rPr>
      <w:lang w:val="en-GB" w:eastAsia="en-US"/>
    </w:rPr>
  </w:style>
  <w:style w:type="paragraph" w:customStyle="1" w:styleId="role">
    <w:name w:val="role"/>
    <w:rsid w:val="005F0EAD"/>
    <w:pPr>
      <w:widowControl w:val="0"/>
      <w:autoSpaceDE w:val="0"/>
      <w:autoSpaceDN w:val="0"/>
      <w:adjustRightInd w:val="0"/>
      <w:spacing w:before="240" w:after="240"/>
    </w:pPr>
    <w:rPr>
      <w:lang w:val="en-US" w:eastAsia="en-US"/>
    </w:rPr>
  </w:style>
  <w:style w:type="paragraph" w:styleId="BodyText2">
    <w:name w:val="Body Text 2"/>
    <w:basedOn w:val="Normal"/>
    <w:link w:val="BodyText2Char"/>
    <w:uiPriority w:val="99"/>
    <w:rsid w:val="005F0EAD"/>
    <w:pPr>
      <w:spacing w:after="120" w:line="480" w:lineRule="auto"/>
    </w:pPr>
  </w:style>
  <w:style w:type="character" w:customStyle="1" w:styleId="BodyText2Char">
    <w:name w:val="Body Text 2 Char"/>
    <w:basedOn w:val="DefaultParagraphFont"/>
    <w:link w:val="BodyText2"/>
    <w:uiPriority w:val="99"/>
    <w:semiHidden/>
    <w:rsid w:val="00E44D57"/>
    <w:rPr>
      <w:sz w:val="24"/>
      <w:lang w:eastAsia="en-US"/>
    </w:rPr>
  </w:style>
  <w:style w:type="character" w:styleId="CommentReference">
    <w:name w:val="annotation reference"/>
    <w:basedOn w:val="DefaultParagraphFont"/>
    <w:rsid w:val="005F0EAD"/>
    <w:rPr>
      <w:rFonts w:cs="Times New Roman"/>
      <w:sz w:val="16"/>
      <w:szCs w:val="16"/>
    </w:rPr>
  </w:style>
  <w:style w:type="paragraph" w:styleId="CommentSubject">
    <w:name w:val="annotation subject"/>
    <w:basedOn w:val="CommentText"/>
    <w:next w:val="CommentText"/>
    <w:link w:val="CommentSubjectChar"/>
    <w:uiPriority w:val="99"/>
    <w:semiHidden/>
    <w:rsid w:val="005F0EAD"/>
    <w:pPr>
      <w:tabs>
        <w:tab w:val="left" w:pos="720"/>
        <w:tab w:val="left" w:pos="1440"/>
        <w:tab w:val="left" w:pos="2160"/>
        <w:tab w:val="left" w:pos="2880"/>
        <w:tab w:val="left" w:pos="4680"/>
        <w:tab w:val="left" w:pos="5400"/>
        <w:tab w:val="right" w:pos="9000"/>
      </w:tabs>
      <w:spacing w:line="240" w:lineRule="atLeast"/>
      <w:jc w:val="both"/>
    </w:pPr>
    <w:rPr>
      <w:b/>
      <w:bCs/>
    </w:rPr>
  </w:style>
  <w:style w:type="character" w:customStyle="1" w:styleId="CommentSubjectChar">
    <w:name w:val="Comment Subject Char"/>
    <w:basedOn w:val="CommentTextChar"/>
    <w:link w:val="CommentSubject"/>
    <w:uiPriority w:val="99"/>
    <w:semiHidden/>
    <w:rsid w:val="00E44D57"/>
    <w:rPr>
      <w:b/>
      <w:bCs/>
    </w:rPr>
  </w:style>
  <w:style w:type="paragraph" w:styleId="BalloonText">
    <w:name w:val="Balloon Text"/>
    <w:basedOn w:val="Normal"/>
    <w:link w:val="BalloonTextChar"/>
    <w:uiPriority w:val="99"/>
    <w:semiHidden/>
    <w:rsid w:val="005F0EAD"/>
    <w:rPr>
      <w:rFonts w:ascii="Tahoma" w:hAnsi="Tahoma" w:cs="Tahoma"/>
      <w:sz w:val="16"/>
      <w:szCs w:val="16"/>
    </w:rPr>
  </w:style>
  <w:style w:type="character" w:customStyle="1" w:styleId="BalloonTextChar">
    <w:name w:val="Balloon Text Char"/>
    <w:basedOn w:val="DefaultParagraphFont"/>
    <w:link w:val="BalloonText"/>
    <w:uiPriority w:val="99"/>
    <w:semiHidden/>
    <w:rsid w:val="00E44D57"/>
    <w:rPr>
      <w:sz w:val="0"/>
      <w:szCs w:val="0"/>
      <w:lang w:eastAsia="en-US"/>
    </w:rPr>
  </w:style>
  <w:style w:type="character" w:customStyle="1" w:styleId="CharChar13">
    <w:name w:val="Char Char13"/>
    <w:semiHidden/>
    <w:locked/>
    <w:rsid w:val="005F0EAD"/>
    <w:rPr>
      <w:rFonts w:ascii="Verdana" w:hAnsi="Verdana"/>
      <w:b/>
      <w:lang w:val="en-GB" w:eastAsia="en-US"/>
    </w:rPr>
  </w:style>
  <w:style w:type="paragraph" w:styleId="Header">
    <w:name w:val="header"/>
    <w:basedOn w:val="Normal"/>
    <w:link w:val="HeaderChar"/>
    <w:uiPriority w:val="99"/>
    <w:rsid w:val="005F0EAD"/>
    <w:pPr>
      <w:tabs>
        <w:tab w:val="clear" w:pos="720"/>
        <w:tab w:val="clear" w:pos="1440"/>
        <w:tab w:val="clear" w:pos="2160"/>
        <w:tab w:val="clear" w:pos="2880"/>
        <w:tab w:val="clear" w:pos="4680"/>
        <w:tab w:val="clear" w:pos="5400"/>
        <w:tab w:val="clear" w:pos="9000"/>
        <w:tab w:val="center" w:pos="4153"/>
        <w:tab w:val="right" w:pos="8306"/>
      </w:tabs>
    </w:pPr>
  </w:style>
  <w:style w:type="character" w:customStyle="1" w:styleId="HeaderChar">
    <w:name w:val="Header Char"/>
    <w:basedOn w:val="DefaultParagraphFont"/>
    <w:link w:val="Header"/>
    <w:uiPriority w:val="99"/>
    <w:semiHidden/>
    <w:rsid w:val="00E44D57"/>
    <w:rPr>
      <w:sz w:val="24"/>
      <w:lang w:eastAsia="en-US"/>
    </w:rPr>
  </w:style>
  <w:style w:type="paragraph" w:customStyle="1" w:styleId="Pa0">
    <w:name w:val="Pa0"/>
    <w:basedOn w:val="Normal"/>
    <w:next w:val="Normal"/>
    <w:rsid w:val="005F0EAD"/>
    <w:pPr>
      <w:tabs>
        <w:tab w:val="clear" w:pos="720"/>
        <w:tab w:val="clear" w:pos="1440"/>
        <w:tab w:val="clear" w:pos="2160"/>
        <w:tab w:val="clear" w:pos="2880"/>
        <w:tab w:val="clear" w:pos="4680"/>
        <w:tab w:val="clear" w:pos="5400"/>
        <w:tab w:val="clear" w:pos="9000"/>
      </w:tabs>
      <w:autoSpaceDE w:val="0"/>
      <w:autoSpaceDN w:val="0"/>
      <w:adjustRightInd w:val="0"/>
      <w:spacing w:line="241" w:lineRule="atLeast"/>
      <w:jc w:val="left"/>
    </w:pPr>
    <w:rPr>
      <w:rFonts w:ascii="Frutiger 45 Light" w:hAnsi="Frutiger 45 Light"/>
      <w:szCs w:val="24"/>
      <w:lang w:eastAsia="en-GB"/>
    </w:rPr>
  </w:style>
  <w:style w:type="character" w:customStyle="1" w:styleId="A2">
    <w:name w:val="A2"/>
    <w:rsid w:val="005F0EAD"/>
    <w:rPr>
      <w:color w:val="000000"/>
      <w:sz w:val="20"/>
    </w:rPr>
  </w:style>
  <w:style w:type="paragraph" w:customStyle="1" w:styleId="nhsrecipient">
    <w:name w:val="nhs_recipient"/>
    <w:basedOn w:val="Normal"/>
    <w:rsid w:val="005F0EAD"/>
    <w:pPr>
      <w:tabs>
        <w:tab w:val="clear" w:pos="720"/>
        <w:tab w:val="clear" w:pos="1440"/>
        <w:tab w:val="clear" w:pos="2160"/>
        <w:tab w:val="clear" w:pos="2880"/>
        <w:tab w:val="clear" w:pos="4680"/>
        <w:tab w:val="clear" w:pos="5400"/>
        <w:tab w:val="clear" w:pos="9000"/>
      </w:tabs>
      <w:spacing w:line="240" w:lineRule="auto"/>
      <w:jc w:val="left"/>
    </w:pPr>
    <w:rPr>
      <w:kern w:val="16"/>
    </w:rPr>
  </w:style>
  <w:style w:type="paragraph" w:customStyle="1" w:styleId="Default">
    <w:name w:val="Default"/>
    <w:rsid w:val="005F0EAD"/>
    <w:pPr>
      <w:autoSpaceDE w:val="0"/>
      <w:autoSpaceDN w:val="0"/>
      <w:adjustRightInd w:val="0"/>
    </w:pPr>
    <w:rPr>
      <w:rFonts w:ascii="Arial" w:hAnsi="Arial" w:cs="Arial"/>
      <w:color w:val="000000"/>
      <w:sz w:val="24"/>
      <w:szCs w:val="24"/>
    </w:rPr>
  </w:style>
  <w:style w:type="paragraph" w:customStyle="1" w:styleId="msolistparagraph0">
    <w:name w:val="msolistparagraph"/>
    <w:basedOn w:val="Normal"/>
    <w:rsid w:val="005F0EAD"/>
    <w:pPr>
      <w:tabs>
        <w:tab w:val="clear" w:pos="720"/>
        <w:tab w:val="clear" w:pos="1440"/>
        <w:tab w:val="clear" w:pos="2160"/>
        <w:tab w:val="clear" w:pos="2880"/>
        <w:tab w:val="clear" w:pos="4680"/>
        <w:tab w:val="clear" w:pos="5400"/>
        <w:tab w:val="clear" w:pos="9000"/>
      </w:tabs>
      <w:spacing w:line="240" w:lineRule="auto"/>
      <w:ind w:left="720"/>
      <w:jc w:val="left"/>
    </w:pPr>
    <w:rPr>
      <w:szCs w:val="24"/>
      <w:lang w:eastAsia="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5F0EAD"/>
    <w:pPr>
      <w:tabs>
        <w:tab w:val="clear" w:pos="720"/>
        <w:tab w:val="clear" w:pos="1440"/>
        <w:tab w:val="clear" w:pos="2160"/>
        <w:tab w:val="clear" w:pos="2880"/>
        <w:tab w:val="clear" w:pos="4680"/>
        <w:tab w:val="clear" w:pos="5400"/>
        <w:tab w:val="clear" w:pos="9000"/>
      </w:tabs>
      <w:spacing w:line="240" w:lineRule="auto"/>
      <w:ind w:left="720"/>
      <w:contextualSpacing/>
      <w:jc w:val="left"/>
    </w:pPr>
    <w:rPr>
      <w:lang w:val="en-US"/>
    </w:rPr>
  </w:style>
  <w:style w:type="paragraph" w:customStyle="1" w:styleId="Pa6">
    <w:name w:val="Pa6"/>
    <w:basedOn w:val="Default"/>
    <w:next w:val="Default"/>
    <w:rsid w:val="005F0EAD"/>
    <w:pPr>
      <w:spacing w:line="241" w:lineRule="atLeast"/>
    </w:pPr>
    <w:rPr>
      <w:rFonts w:cs="Times New Roman"/>
      <w:color w:val="auto"/>
    </w:rPr>
  </w:style>
  <w:style w:type="paragraph" w:styleId="BodyText">
    <w:name w:val="Body Text"/>
    <w:basedOn w:val="Normal"/>
    <w:link w:val="BodyTextChar"/>
    <w:uiPriority w:val="99"/>
    <w:rsid w:val="005F0EAD"/>
    <w:pPr>
      <w:spacing w:after="120"/>
    </w:pPr>
  </w:style>
  <w:style w:type="character" w:customStyle="1" w:styleId="BodyTextChar">
    <w:name w:val="Body Text Char"/>
    <w:basedOn w:val="DefaultParagraphFont"/>
    <w:link w:val="BodyText"/>
    <w:uiPriority w:val="99"/>
    <w:locked/>
    <w:rsid w:val="007E500D"/>
    <w:rPr>
      <w:rFonts w:cs="Times New Roman"/>
      <w:sz w:val="24"/>
      <w:lang w:eastAsia="en-US"/>
    </w:rPr>
  </w:style>
  <w:style w:type="character" w:styleId="FootnoteReference">
    <w:name w:val="footnote reference"/>
    <w:basedOn w:val="DefaultParagraphFont"/>
    <w:uiPriority w:val="99"/>
    <w:semiHidden/>
    <w:rsid w:val="005F0EAD"/>
    <w:rPr>
      <w:rFonts w:cs="Times New Roman"/>
      <w:vertAlign w:val="superscript"/>
    </w:rPr>
  </w:style>
  <w:style w:type="paragraph" w:styleId="FootnoteText">
    <w:name w:val="footnote text"/>
    <w:basedOn w:val="Normal"/>
    <w:link w:val="FootnoteTextChar"/>
    <w:uiPriority w:val="99"/>
    <w:semiHidden/>
    <w:rsid w:val="005F0EAD"/>
    <w:pPr>
      <w:tabs>
        <w:tab w:val="clear" w:pos="720"/>
        <w:tab w:val="clear" w:pos="1440"/>
        <w:tab w:val="clear" w:pos="2160"/>
        <w:tab w:val="clear" w:pos="2880"/>
        <w:tab w:val="clear" w:pos="4680"/>
        <w:tab w:val="clear" w:pos="5400"/>
        <w:tab w:val="clear" w:pos="9000"/>
      </w:tabs>
      <w:spacing w:line="240" w:lineRule="auto"/>
      <w:jc w:val="left"/>
    </w:pPr>
    <w:rPr>
      <w:rFonts w:ascii="Arial" w:eastAsia="Arial Unicode MS" w:hAnsi="Arial" w:cs="Arial"/>
      <w:sz w:val="20"/>
      <w:u w:color="000000"/>
      <w:lang w:eastAsia="en-GB"/>
    </w:rPr>
  </w:style>
  <w:style w:type="character" w:customStyle="1" w:styleId="FootnoteTextChar">
    <w:name w:val="Footnote Text Char"/>
    <w:basedOn w:val="DefaultParagraphFont"/>
    <w:link w:val="FootnoteText"/>
    <w:uiPriority w:val="99"/>
    <w:semiHidden/>
    <w:locked/>
    <w:rsid w:val="005F0EAD"/>
    <w:rPr>
      <w:rFonts w:ascii="Arial" w:eastAsia="Arial Unicode MS" w:hAnsi="Arial" w:cs="Arial"/>
      <w:u w:color="000000"/>
      <w:lang w:val="en-GB" w:eastAsia="en-GB" w:bidi="ar-SA"/>
    </w:rPr>
  </w:style>
  <w:style w:type="paragraph" w:customStyle="1" w:styleId="Body">
    <w:name w:val="Body"/>
    <w:rsid w:val="005F0EAD"/>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sz w:val="22"/>
      <w:szCs w:val="22"/>
      <w:lang w:val="en-US"/>
    </w:rPr>
  </w:style>
  <w:style w:type="paragraph" w:customStyle="1" w:styleId="Heading">
    <w:name w:val="Heading"/>
    <w:next w:val="Body"/>
    <w:rsid w:val="005F0EAD"/>
    <w:pPr>
      <w:keepNext/>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w:eastAsia="Arial Unicode MS" w:hAnsi="Helvetica" w:cs="Helvetica"/>
      <w:b/>
      <w:bCs/>
      <w:color w:val="000000"/>
      <w:sz w:val="36"/>
      <w:szCs w:val="36"/>
    </w:rPr>
  </w:style>
  <w:style w:type="character" w:styleId="HTMLAcronym">
    <w:name w:val="HTML Acronym"/>
    <w:basedOn w:val="DefaultParagraphFont"/>
    <w:uiPriority w:val="99"/>
    <w:rsid w:val="005F0EAD"/>
    <w:rPr>
      <w:rFonts w:cs="Times New Roman"/>
    </w:rPr>
  </w:style>
  <w:style w:type="character" w:styleId="Strong">
    <w:name w:val="Strong"/>
    <w:basedOn w:val="DefaultParagraphFont"/>
    <w:uiPriority w:val="22"/>
    <w:qFormat/>
    <w:rsid w:val="005F0EAD"/>
    <w:rPr>
      <w:rFonts w:cs="Times New Roman"/>
      <w:b/>
      <w:bCs/>
    </w:rPr>
  </w:style>
  <w:style w:type="character" w:customStyle="1" w:styleId="A0">
    <w:name w:val="A0"/>
    <w:rsid w:val="005F0EAD"/>
    <w:rPr>
      <w:b/>
      <w:color w:val="000000"/>
      <w:sz w:val="20"/>
    </w:rPr>
  </w:style>
  <w:style w:type="character" w:styleId="PageNumber">
    <w:name w:val="page number"/>
    <w:basedOn w:val="DefaultParagraphFont"/>
    <w:uiPriority w:val="99"/>
    <w:rsid w:val="005F0EAD"/>
    <w:rPr>
      <w:rFonts w:cs="Times New Roman"/>
    </w:rPr>
  </w:style>
  <w:style w:type="paragraph" w:styleId="NormalWeb">
    <w:name w:val="Normal (Web)"/>
    <w:basedOn w:val="Normal"/>
    <w:uiPriority w:val="99"/>
    <w:rsid w:val="005F0EAD"/>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pPr>
    <w:rPr>
      <w:szCs w:val="24"/>
      <w:lang w:eastAsia="en-GB"/>
    </w:rPr>
  </w:style>
  <w:style w:type="paragraph" w:customStyle="1" w:styleId="Pa2">
    <w:name w:val="Pa2"/>
    <w:basedOn w:val="Default"/>
    <w:next w:val="Default"/>
    <w:rsid w:val="005F0EAD"/>
    <w:pPr>
      <w:spacing w:line="241" w:lineRule="atLeast"/>
    </w:pPr>
    <w:rPr>
      <w:rFonts w:ascii="Myriad Pro" w:hAnsi="Myriad Pro" w:cs="Times New Roman"/>
      <w:color w:val="auto"/>
    </w:rPr>
  </w:style>
  <w:style w:type="character" w:customStyle="1" w:styleId="A4">
    <w:name w:val="A4"/>
    <w:rsid w:val="005F0EAD"/>
    <w:rPr>
      <w:color w:val="000000"/>
      <w:sz w:val="38"/>
    </w:rPr>
  </w:style>
  <w:style w:type="character" w:styleId="Emphasis">
    <w:name w:val="Emphasis"/>
    <w:basedOn w:val="DefaultParagraphFont"/>
    <w:uiPriority w:val="20"/>
    <w:qFormat/>
    <w:rsid w:val="005F0EAD"/>
    <w:rPr>
      <w:i/>
    </w:rPr>
  </w:style>
  <w:style w:type="table" w:styleId="TableGrid">
    <w:name w:val="Table Grid"/>
    <w:basedOn w:val="TableNormal"/>
    <w:uiPriority w:val="99"/>
    <w:rsid w:val="005F0EAD"/>
    <w:pPr>
      <w:tabs>
        <w:tab w:val="left" w:pos="720"/>
        <w:tab w:val="left" w:pos="1440"/>
        <w:tab w:val="left" w:pos="2160"/>
        <w:tab w:val="left" w:pos="2880"/>
        <w:tab w:val="left" w:pos="4680"/>
        <w:tab w:val="left" w:pos="5400"/>
        <w:tab w:val="right" w:pos="9000"/>
      </w:tabs>
      <w:spacing w:line="24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AD7525"/>
    <w:rPr>
      <w:sz w:val="24"/>
      <w:lang w:val="en-US" w:eastAsia="en-US"/>
    </w:rPr>
  </w:style>
  <w:style w:type="character" w:customStyle="1" w:styleId="A7">
    <w:name w:val="A7"/>
    <w:uiPriority w:val="99"/>
    <w:rsid w:val="00D95937"/>
    <w:rPr>
      <w:color w:val="000000"/>
      <w:sz w:val="14"/>
    </w:rPr>
  </w:style>
  <w:style w:type="paragraph" w:customStyle="1" w:styleId="Pa3">
    <w:name w:val="Pa3"/>
    <w:basedOn w:val="Normal"/>
    <w:next w:val="Normal"/>
    <w:uiPriority w:val="99"/>
    <w:rsid w:val="00564FF6"/>
    <w:pPr>
      <w:tabs>
        <w:tab w:val="clear" w:pos="720"/>
        <w:tab w:val="clear" w:pos="1440"/>
        <w:tab w:val="clear" w:pos="2160"/>
        <w:tab w:val="clear" w:pos="2880"/>
        <w:tab w:val="clear" w:pos="4680"/>
        <w:tab w:val="clear" w:pos="5400"/>
        <w:tab w:val="clear" w:pos="9000"/>
      </w:tabs>
      <w:autoSpaceDE w:val="0"/>
      <w:autoSpaceDN w:val="0"/>
      <w:adjustRightInd w:val="0"/>
      <w:spacing w:line="241" w:lineRule="atLeast"/>
      <w:jc w:val="left"/>
    </w:pPr>
    <w:rPr>
      <w:rFonts w:ascii="Swiss 721" w:hAnsi="Swiss 721"/>
      <w:szCs w:val="24"/>
      <w:lang w:eastAsia="en-GB"/>
    </w:rPr>
  </w:style>
  <w:style w:type="paragraph" w:customStyle="1" w:styleId="BodyA">
    <w:name w:val="Body A"/>
    <w:rsid w:val="00564FF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Arial" w:eastAsia="Arial Unicode MS" w:hAnsi="Arial Unicode MS" w:cs="Arial Unicode MS"/>
      <w:color w:val="000000"/>
      <w:u w:color="000000"/>
      <w:lang w:val="fr-FR"/>
    </w:rPr>
  </w:style>
  <w:style w:type="paragraph" w:customStyle="1" w:styleId="StandardParagraph">
    <w:name w:val="Standard Paragraph"/>
    <w:basedOn w:val="Normal"/>
    <w:qFormat/>
    <w:rsid w:val="00DE7901"/>
    <w:pPr>
      <w:tabs>
        <w:tab w:val="clear" w:pos="720"/>
        <w:tab w:val="clear" w:pos="1440"/>
        <w:tab w:val="clear" w:pos="2160"/>
        <w:tab w:val="clear" w:pos="2880"/>
        <w:tab w:val="clear" w:pos="4680"/>
        <w:tab w:val="clear" w:pos="5400"/>
        <w:tab w:val="clear" w:pos="9000"/>
      </w:tabs>
      <w:spacing w:after="200" w:line="276" w:lineRule="auto"/>
      <w:jc w:val="left"/>
    </w:pPr>
    <w:rPr>
      <w:rFonts w:ascii="Arial" w:hAnsi="Arial"/>
      <w:szCs w:val="22"/>
      <w:lang w:eastAsia="en-GB"/>
    </w:rPr>
  </w:style>
  <w:style w:type="paragraph" w:customStyle="1" w:styleId="Tableparagraph">
    <w:name w:val="Table paragraph"/>
    <w:basedOn w:val="StandardParagraph"/>
    <w:qFormat/>
    <w:rsid w:val="00451BFC"/>
    <w:pPr>
      <w:spacing w:before="120" w:after="120" w:line="240" w:lineRule="auto"/>
    </w:pPr>
    <w:rPr>
      <w:b/>
    </w:rPr>
  </w:style>
  <w:style w:type="paragraph" w:customStyle="1" w:styleId="Pa8">
    <w:name w:val="Pa8"/>
    <w:basedOn w:val="Default"/>
    <w:next w:val="Default"/>
    <w:uiPriority w:val="99"/>
    <w:rsid w:val="00905E59"/>
    <w:pPr>
      <w:spacing w:line="241" w:lineRule="atLeast"/>
    </w:pPr>
    <w:rPr>
      <w:rFonts w:ascii="MTISG N+ Clan" w:hAnsi="MTISG N+ Clan" w:cs="Times New Roman"/>
      <w:color w:val="auto"/>
    </w:rPr>
  </w:style>
  <w:style w:type="paragraph" w:styleId="Revision">
    <w:name w:val="Revision"/>
    <w:hidden/>
    <w:uiPriority w:val="99"/>
    <w:semiHidden/>
    <w:rsid w:val="00BC2D5E"/>
    <w:rPr>
      <w:sz w:val="24"/>
      <w:lang w:eastAsia="en-US"/>
    </w:rPr>
  </w:style>
  <w:style w:type="numbering" w:customStyle="1" w:styleId="List0">
    <w:name w:val="List 0"/>
    <w:rsid w:val="00E44D57"/>
    <w:pPr>
      <w:numPr>
        <w:numId w:val="2"/>
      </w:numPr>
    </w:pPr>
  </w:style>
  <w:style w:type="numbering" w:customStyle="1" w:styleId="List31">
    <w:name w:val="List 31"/>
    <w:rsid w:val="00E44D57"/>
    <w:pPr>
      <w:numPr>
        <w:numId w:val="3"/>
      </w:numPr>
    </w:pPr>
  </w:style>
  <w:style w:type="character" w:customStyle="1" w:styleId="apple-converted-space">
    <w:name w:val="apple-converted-space"/>
    <w:basedOn w:val="DefaultParagraphFont"/>
    <w:rsid w:val="00CE3EF0"/>
  </w:style>
  <w:style w:type="paragraph" w:styleId="NoSpacing">
    <w:name w:val="No Spacing"/>
    <w:link w:val="NoSpacingChar"/>
    <w:uiPriority w:val="1"/>
    <w:qFormat/>
    <w:rsid w:val="00CE3EF0"/>
    <w:rPr>
      <w:sz w:val="24"/>
      <w:szCs w:val="24"/>
      <w:lang w:eastAsia="en-US"/>
    </w:rPr>
  </w:style>
  <w:style w:type="character" w:customStyle="1" w:styleId="NoSpacingChar">
    <w:name w:val="No Spacing Char"/>
    <w:basedOn w:val="DefaultParagraphFont"/>
    <w:link w:val="NoSpacing"/>
    <w:uiPriority w:val="1"/>
    <w:rsid w:val="00CE3EF0"/>
    <w:rPr>
      <w:sz w:val="24"/>
      <w:szCs w:val="24"/>
      <w:lang w:eastAsia="en-US"/>
    </w:rPr>
  </w:style>
  <w:style w:type="character" w:customStyle="1" w:styleId="Heading4Char">
    <w:name w:val="Heading 4 Char"/>
    <w:basedOn w:val="DefaultParagraphFont"/>
    <w:link w:val="Heading4"/>
    <w:semiHidden/>
    <w:rsid w:val="00FE33F8"/>
    <w:rPr>
      <w:rFonts w:asciiTheme="majorHAnsi" w:eastAsiaTheme="majorEastAsia" w:hAnsiTheme="majorHAnsi" w:cstheme="majorBidi"/>
      <w:b/>
      <w:bCs/>
      <w:i/>
      <w:iCs/>
      <w:color w:val="4F81BD" w:themeColor="accent1"/>
      <w:sz w:val="24"/>
      <w:lang w:eastAsia="en-US"/>
    </w:rPr>
  </w:style>
  <w:style w:type="paragraph" w:styleId="BodyTextIndent">
    <w:name w:val="Body Text Indent"/>
    <w:basedOn w:val="Normal"/>
    <w:link w:val="BodyTextIndentChar"/>
    <w:rsid w:val="00FE33F8"/>
    <w:pPr>
      <w:spacing w:after="120"/>
      <w:ind w:left="283"/>
    </w:pPr>
  </w:style>
  <w:style w:type="character" w:customStyle="1" w:styleId="BodyTextIndentChar">
    <w:name w:val="Body Text Indent Char"/>
    <w:basedOn w:val="DefaultParagraphFont"/>
    <w:link w:val="BodyTextIndent"/>
    <w:rsid w:val="00FE33F8"/>
    <w:rPr>
      <w:sz w:val="24"/>
      <w:lang w:eastAsia="en-US"/>
    </w:rPr>
  </w:style>
  <w:style w:type="paragraph" w:styleId="BodyTextIndent2">
    <w:name w:val="Body Text Indent 2"/>
    <w:basedOn w:val="Normal"/>
    <w:link w:val="BodyTextIndent2Char"/>
    <w:rsid w:val="00FE33F8"/>
    <w:pPr>
      <w:spacing w:after="120" w:line="480" w:lineRule="auto"/>
      <w:ind w:left="283"/>
    </w:pPr>
  </w:style>
  <w:style w:type="character" w:customStyle="1" w:styleId="BodyTextIndent2Char">
    <w:name w:val="Body Text Indent 2 Char"/>
    <w:basedOn w:val="DefaultParagraphFont"/>
    <w:link w:val="BodyTextIndent2"/>
    <w:rsid w:val="00FE33F8"/>
    <w:rPr>
      <w:sz w:val="24"/>
      <w:lang w:eastAsia="en-US"/>
    </w:rPr>
  </w:style>
  <w:style w:type="character" w:customStyle="1" w:styleId="normaltextrun">
    <w:name w:val="normaltextrun"/>
    <w:basedOn w:val="DefaultParagraphFont"/>
    <w:rsid w:val="00B83F65"/>
  </w:style>
  <w:style w:type="paragraph" w:customStyle="1" w:styleId="frontpage">
    <w:name w:val="frontpage"/>
    <w:basedOn w:val="Normal"/>
    <w:rsid w:val="001F5B2E"/>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pPr>
    <w:rPr>
      <w:szCs w:val="24"/>
      <w:lang w:eastAsia="en-GB"/>
    </w:rPr>
  </w:style>
</w:styles>
</file>

<file path=word/webSettings.xml><?xml version="1.0" encoding="utf-8"?>
<w:webSettings xmlns:r="http://schemas.openxmlformats.org/officeDocument/2006/relationships" xmlns:w="http://schemas.openxmlformats.org/wordprocessingml/2006/main">
  <w:divs>
    <w:div w:id="137503728">
      <w:bodyDiv w:val="1"/>
      <w:marLeft w:val="0"/>
      <w:marRight w:val="0"/>
      <w:marTop w:val="0"/>
      <w:marBottom w:val="0"/>
      <w:divBdr>
        <w:top w:val="none" w:sz="0" w:space="0" w:color="auto"/>
        <w:left w:val="none" w:sz="0" w:space="0" w:color="auto"/>
        <w:bottom w:val="none" w:sz="0" w:space="0" w:color="auto"/>
        <w:right w:val="none" w:sz="0" w:space="0" w:color="auto"/>
      </w:divBdr>
    </w:div>
    <w:div w:id="148449134">
      <w:bodyDiv w:val="1"/>
      <w:marLeft w:val="0"/>
      <w:marRight w:val="0"/>
      <w:marTop w:val="0"/>
      <w:marBottom w:val="0"/>
      <w:divBdr>
        <w:top w:val="none" w:sz="0" w:space="0" w:color="auto"/>
        <w:left w:val="none" w:sz="0" w:space="0" w:color="auto"/>
        <w:bottom w:val="none" w:sz="0" w:space="0" w:color="auto"/>
        <w:right w:val="none" w:sz="0" w:space="0" w:color="auto"/>
      </w:divBdr>
    </w:div>
    <w:div w:id="259412363">
      <w:bodyDiv w:val="1"/>
      <w:marLeft w:val="0"/>
      <w:marRight w:val="0"/>
      <w:marTop w:val="0"/>
      <w:marBottom w:val="0"/>
      <w:divBdr>
        <w:top w:val="none" w:sz="0" w:space="0" w:color="auto"/>
        <w:left w:val="none" w:sz="0" w:space="0" w:color="auto"/>
        <w:bottom w:val="none" w:sz="0" w:space="0" w:color="auto"/>
        <w:right w:val="none" w:sz="0" w:space="0" w:color="auto"/>
      </w:divBdr>
    </w:div>
    <w:div w:id="307172778">
      <w:bodyDiv w:val="1"/>
      <w:marLeft w:val="0"/>
      <w:marRight w:val="0"/>
      <w:marTop w:val="0"/>
      <w:marBottom w:val="0"/>
      <w:divBdr>
        <w:top w:val="none" w:sz="0" w:space="0" w:color="auto"/>
        <w:left w:val="none" w:sz="0" w:space="0" w:color="auto"/>
        <w:bottom w:val="none" w:sz="0" w:space="0" w:color="auto"/>
        <w:right w:val="none" w:sz="0" w:space="0" w:color="auto"/>
      </w:divBdr>
    </w:div>
    <w:div w:id="739181246">
      <w:bodyDiv w:val="1"/>
      <w:marLeft w:val="0"/>
      <w:marRight w:val="0"/>
      <w:marTop w:val="0"/>
      <w:marBottom w:val="0"/>
      <w:divBdr>
        <w:top w:val="none" w:sz="0" w:space="0" w:color="auto"/>
        <w:left w:val="none" w:sz="0" w:space="0" w:color="auto"/>
        <w:bottom w:val="none" w:sz="0" w:space="0" w:color="auto"/>
        <w:right w:val="none" w:sz="0" w:space="0" w:color="auto"/>
      </w:divBdr>
    </w:div>
    <w:div w:id="771389671">
      <w:bodyDiv w:val="1"/>
      <w:marLeft w:val="0"/>
      <w:marRight w:val="0"/>
      <w:marTop w:val="0"/>
      <w:marBottom w:val="0"/>
      <w:divBdr>
        <w:top w:val="none" w:sz="0" w:space="0" w:color="auto"/>
        <w:left w:val="none" w:sz="0" w:space="0" w:color="auto"/>
        <w:bottom w:val="none" w:sz="0" w:space="0" w:color="auto"/>
        <w:right w:val="none" w:sz="0" w:space="0" w:color="auto"/>
      </w:divBdr>
    </w:div>
    <w:div w:id="1047024589">
      <w:bodyDiv w:val="1"/>
      <w:marLeft w:val="0"/>
      <w:marRight w:val="0"/>
      <w:marTop w:val="0"/>
      <w:marBottom w:val="0"/>
      <w:divBdr>
        <w:top w:val="none" w:sz="0" w:space="0" w:color="auto"/>
        <w:left w:val="none" w:sz="0" w:space="0" w:color="auto"/>
        <w:bottom w:val="none" w:sz="0" w:space="0" w:color="auto"/>
        <w:right w:val="none" w:sz="0" w:space="0" w:color="auto"/>
      </w:divBdr>
    </w:div>
    <w:div w:id="1096483238">
      <w:bodyDiv w:val="1"/>
      <w:marLeft w:val="0"/>
      <w:marRight w:val="0"/>
      <w:marTop w:val="0"/>
      <w:marBottom w:val="0"/>
      <w:divBdr>
        <w:top w:val="none" w:sz="0" w:space="0" w:color="auto"/>
        <w:left w:val="none" w:sz="0" w:space="0" w:color="auto"/>
        <w:bottom w:val="none" w:sz="0" w:space="0" w:color="auto"/>
        <w:right w:val="none" w:sz="0" w:space="0" w:color="auto"/>
      </w:divBdr>
    </w:div>
    <w:div w:id="1527451139">
      <w:marLeft w:val="0"/>
      <w:marRight w:val="0"/>
      <w:marTop w:val="0"/>
      <w:marBottom w:val="0"/>
      <w:divBdr>
        <w:top w:val="none" w:sz="0" w:space="0" w:color="auto"/>
        <w:left w:val="none" w:sz="0" w:space="0" w:color="auto"/>
        <w:bottom w:val="none" w:sz="0" w:space="0" w:color="auto"/>
        <w:right w:val="none" w:sz="0" w:space="0" w:color="auto"/>
      </w:divBdr>
    </w:div>
    <w:div w:id="1527451140">
      <w:marLeft w:val="0"/>
      <w:marRight w:val="0"/>
      <w:marTop w:val="0"/>
      <w:marBottom w:val="0"/>
      <w:divBdr>
        <w:top w:val="none" w:sz="0" w:space="0" w:color="auto"/>
        <w:left w:val="none" w:sz="0" w:space="0" w:color="auto"/>
        <w:bottom w:val="none" w:sz="0" w:space="0" w:color="auto"/>
        <w:right w:val="none" w:sz="0" w:space="0" w:color="auto"/>
      </w:divBdr>
    </w:div>
    <w:div w:id="1527451141">
      <w:marLeft w:val="0"/>
      <w:marRight w:val="0"/>
      <w:marTop w:val="0"/>
      <w:marBottom w:val="0"/>
      <w:divBdr>
        <w:top w:val="none" w:sz="0" w:space="0" w:color="auto"/>
        <w:left w:val="none" w:sz="0" w:space="0" w:color="auto"/>
        <w:bottom w:val="none" w:sz="0" w:space="0" w:color="auto"/>
        <w:right w:val="none" w:sz="0" w:space="0" w:color="auto"/>
      </w:divBdr>
    </w:div>
    <w:div w:id="1527451142">
      <w:marLeft w:val="0"/>
      <w:marRight w:val="0"/>
      <w:marTop w:val="0"/>
      <w:marBottom w:val="0"/>
      <w:divBdr>
        <w:top w:val="none" w:sz="0" w:space="0" w:color="auto"/>
        <w:left w:val="none" w:sz="0" w:space="0" w:color="auto"/>
        <w:bottom w:val="none" w:sz="0" w:space="0" w:color="auto"/>
        <w:right w:val="none" w:sz="0" w:space="0" w:color="auto"/>
      </w:divBdr>
    </w:div>
    <w:div w:id="1527451144">
      <w:marLeft w:val="0"/>
      <w:marRight w:val="0"/>
      <w:marTop w:val="0"/>
      <w:marBottom w:val="0"/>
      <w:divBdr>
        <w:top w:val="none" w:sz="0" w:space="0" w:color="auto"/>
        <w:left w:val="none" w:sz="0" w:space="0" w:color="auto"/>
        <w:bottom w:val="none" w:sz="0" w:space="0" w:color="auto"/>
        <w:right w:val="none" w:sz="0" w:space="0" w:color="auto"/>
      </w:divBdr>
      <w:divsChild>
        <w:div w:id="1527451146">
          <w:marLeft w:val="0"/>
          <w:marRight w:val="0"/>
          <w:marTop w:val="0"/>
          <w:marBottom w:val="0"/>
          <w:divBdr>
            <w:top w:val="none" w:sz="0" w:space="0" w:color="auto"/>
            <w:left w:val="none" w:sz="0" w:space="0" w:color="auto"/>
            <w:bottom w:val="none" w:sz="0" w:space="0" w:color="auto"/>
            <w:right w:val="none" w:sz="0" w:space="0" w:color="auto"/>
          </w:divBdr>
          <w:divsChild>
            <w:div w:id="1527451143">
              <w:marLeft w:val="0"/>
              <w:marRight w:val="0"/>
              <w:marTop w:val="0"/>
              <w:marBottom w:val="0"/>
              <w:divBdr>
                <w:top w:val="none" w:sz="0" w:space="0" w:color="auto"/>
                <w:left w:val="none" w:sz="0" w:space="0" w:color="auto"/>
                <w:bottom w:val="none" w:sz="0" w:space="0" w:color="auto"/>
                <w:right w:val="none" w:sz="0" w:space="0" w:color="auto"/>
              </w:divBdr>
              <w:divsChild>
                <w:div w:id="15274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451145">
      <w:marLeft w:val="0"/>
      <w:marRight w:val="0"/>
      <w:marTop w:val="0"/>
      <w:marBottom w:val="0"/>
      <w:divBdr>
        <w:top w:val="none" w:sz="0" w:space="0" w:color="auto"/>
        <w:left w:val="none" w:sz="0" w:space="0" w:color="auto"/>
        <w:bottom w:val="none" w:sz="0" w:space="0" w:color="auto"/>
        <w:right w:val="none" w:sz="0" w:space="0" w:color="auto"/>
      </w:divBdr>
    </w:div>
    <w:div w:id="1527451148">
      <w:marLeft w:val="0"/>
      <w:marRight w:val="0"/>
      <w:marTop w:val="0"/>
      <w:marBottom w:val="0"/>
      <w:divBdr>
        <w:top w:val="none" w:sz="0" w:space="0" w:color="auto"/>
        <w:left w:val="none" w:sz="0" w:space="0" w:color="auto"/>
        <w:bottom w:val="none" w:sz="0" w:space="0" w:color="auto"/>
        <w:right w:val="none" w:sz="0" w:space="0" w:color="auto"/>
      </w:divBdr>
    </w:div>
    <w:div w:id="1527451149">
      <w:marLeft w:val="0"/>
      <w:marRight w:val="0"/>
      <w:marTop w:val="0"/>
      <w:marBottom w:val="0"/>
      <w:divBdr>
        <w:top w:val="none" w:sz="0" w:space="0" w:color="auto"/>
        <w:left w:val="none" w:sz="0" w:space="0" w:color="auto"/>
        <w:bottom w:val="none" w:sz="0" w:space="0" w:color="auto"/>
        <w:right w:val="none" w:sz="0" w:space="0" w:color="auto"/>
      </w:divBdr>
    </w:div>
    <w:div w:id="1728341096">
      <w:bodyDiv w:val="1"/>
      <w:marLeft w:val="0"/>
      <w:marRight w:val="0"/>
      <w:marTop w:val="0"/>
      <w:marBottom w:val="0"/>
      <w:divBdr>
        <w:top w:val="none" w:sz="0" w:space="0" w:color="auto"/>
        <w:left w:val="none" w:sz="0" w:space="0" w:color="auto"/>
        <w:bottom w:val="none" w:sz="0" w:space="0" w:color="auto"/>
        <w:right w:val="none" w:sz="0" w:space="0" w:color="auto"/>
      </w:divBdr>
    </w:div>
    <w:div w:id="1945572227">
      <w:bodyDiv w:val="1"/>
      <w:marLeft w:val="0"/>
      <w:marRight w:val="0"/>
      <w:marTop w:val="0"/>
      <w:marBottom w:val="0"/>
      <w:divBdr>
        <w:top w:val="none" w:sz="0" w:space="0" w:color="auto"/>
        <w:left w:val="none" w:sz="0" w:space="0" w:color="auto"/>
        <w:bottom w:val="none" w:sz="0" w:space="0" w:color="auto"/>
        <w:right w:val="none" w:sz="0" w:space="0" w:color="auto"/>
      </w:divBdr>
    </w:div>
    <w:div w:id="205418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Layout" Target="diagrams/layout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B7FF261-C80A-4ABA-AF03-CE17DE437BC2}" type="doc">
      <dgm:prSet loTypeId="urn:microsoft.com/office/officeart/2005/8/layout/gear1" loCatId="cycle" qsTypeId="urn:microsoft.com/office/officeart/2005/8/quickstyle/simple1" qsCatId="simple" csTypeId="urn:microsoft.com/office/officeart/2005/8/colors/accent1_2" csCatId="accent1" phldr="1"/>
      <dgm:spPr/>
    </dgm:pt>
    <dgm:pt modelId="{8CCB73EB-FCE9-4476-8859-CC8A00D71E6A}">
      <dgm:prSet phldrT="[Text]"/>
      <dgm:spPr/>
      <dgm:t>
        <a:bodyPr/>
        <a:lstStyle/>
        <a:p>
          <a:r>
            <a:rPr lang="en-US">
              <a:latin typeface="Arial" panose="020B0604020202020204" pitchFamily="34" charset="0"/>
              <a:cs typeface="Arial" panose="020B0604020202020204" pitchFamily="34" charset="0"/>
            </a:rPr>
            <a:t>Evaluation, Improvement and Transformation</a:t>
          </a:r>
        </a:p>
      </dgm:t>
    </dgm:pt>
    <dgm:pt modelId="{0F2420CF-50B6-4FDA-AF84-3E06842434BF}" type="parTrans" cxnId="{891E9FD1-0BEE-4C8B-BBF7-6E955AE4FBBB}">
      <dgm:prSet/>
      <dgm:spPr/>
      <dgm:t>
        <a:bodyPr/>
        <a:lstStyle/>
        <a:p>
          <a:endParaRPr lang="en-US"/>
        </a:p>
      </dgm:t>
    </dgm:pt>
    <dgm:pt modelId="{5C6C2998-0F9D-4B95-B9B0-CE6A5F02892B}" type="sibTrans" cxnId="{891E9FD1-0BEE-4C8B-BBF7-6E955AE4FBBB}">
      <dgm:prSet/>
      <dgm:spPr/>
      <dgm:t>
        <a:bodyPr/>
        <a:lstStyle/>
        <a:p>
          <a:endParaRPr lang="en-US"/>
        </a:p>
      </dgm:t>
    </dgm:pt>
    <dgm:pt modelId="{91636D8E-08CF-4C8E-A2BB-C26DFD643A1F}">
      <dgm:prSet phldrT="[Text]" custT="1"/>
      <dgm:spPr/>
      <dgm:t>
        <a:bodyPr/>
        <a:lstStyle/>
        <a:p>
          <a:r>
            <a:rPr lang="en-US" sz="1000">
              <a:latin typeface="Arial" panose="020B0604020202020204" pitchFamily="34" charset="0"/>
              <a:cs typeface="Arial" panose="020B0604020202020204" pitchFamily="34" charset="0"/>
            </a:rPr>
            <a:t>Digitally Enabled Service Redesign</a:t>
          </a:r>
        </a:p>
      </dgm:t>
    </dgm:pt>
    <dgm:pt modelId="{4F4CECE3-46F9-449B-B144-45780AB8D8BC}" type="parTrans" cxnId="{4503BF39-731F-4BE1-B395-31FF37FC5D6F}">
      <dgm:prSet/>
      <dgm:spPr/>
      <dgm:t>
        <a:bodyPr/>
        <a:lstStyle/>
        <a:p>
          <a:endParaRPr lang="en-US"/>
        </a:p>
      </dgm:t>
    </dgm:pt>
    <dgm:pt modelId="{AF949BDD-8FF0-4EAB-BF33-217AC3ED0C5F}" type="sibTrans" cxnId="{4503BF39-731F-4BE1-B395-31FF37FC5D6F}">
      <dgm:prSet/>
      <dgm:spPr/>
      <dgm:t>
        <a:bodyPr/>
        <a:lstStyle/>
        <a:p>
          <a:endParaRPr lang="en-US"/>
        </a:p>
      </dgm:t>
    </dgm:pt>
    <dgm:pt modelId="{D9A1E5E6-9EDF-412E-8BCC-DBE67F68A96D}">
      <dgm:prSet phldrT="[Text]"/>
      <dgm:spPr/>
      <dgm:t>
        <a:bodyPr/>
        <a:lstStyle/>
        <a:p>
          <a:r>
            <a:rPr lang="en-US">
              <a:latin typeface="Arial" panose="020B0604020202020204" pitchFamily="34" charset="0"/>
              <a:cs typeface="Arial" panose="020B0604020202020204" pitchFamily="34" charset="0"/>
            </a:rPr>
            <a:t>Sustainable Workforce</a:t>
          </a:r>
        </a:p>
      </dgm:t>
    </dgm:pt>
    <dgm:pt modelId="{CBF15637-3822-4053-A07B-932FE94BC7D5}" type="parTrans" cxnId="{861FC28B-1BED-40C3-AF4D-37A44EB0E25D}">
      <dgm:prSet/>
      <dgm:spPr/>
      <dgm:t>
        <a:bodyPr/>
        <a:lstStyle/>
        <a:p>
          <a:endParaRPr lang="en-US"/>
        </a:p>
      </dgm:t>
    </dgm:pt>
    <dgm:pt modelId="{712F1F1D-CD1C-4298-B3FD-2B04222D4A34}" type="sibTrans" cxnId="{861FC28B-1BED-40C3-AF4D-37A44EB0E25D}">
      <dgm:prSet/>
      <dgm:spPr/>
      <dgm:t>
        <a:bodyPr/>
        <a:lstStyle/>
        <a:p>
          <a:endParaRPr lang="en-US"/>
        </a:p>
      </dgm:t>
    </dgm:pt>
    <dgm:pt modelId="{CF168D67-48CE-4E15-B214-0CD1C4C1A994}" type="pres">
      <dgm:prSet presAssocID="{5B7FF261-C80A-4ABA-AF03-CE17DE437BC2}" presName="composite" presStyleCnt="0">
        <dgm:presLayoutVars>
          <dgm:chMax val="3"/>
          <dgm:animLvl val="lvl"/>
          <dgm:resizeHandles val="exact"/>
        </dgm:presLayoutVars>
      </dgm:prSet>
      <dgm:spPr/>
    </dgm:pt>
    <dgm:pt modelId="{ECA44191-3F33-4B6C-B584-B34A7B4BBE8B}" type="pres">
      <dgm:prSet presAssocID="{8CCB73EB-FCE9-4476-8859-CC8A00D71E6A}" presName="gear1" presStyleLbl="node1" presStyleIdx="0" presStyleCnt="3">
        <dgm:presLayoutVars>
          <dgm:chMax val="1"/>
          <dgm:bulletEnabled val="1"/>
        </dgm:presLayoutVars>
      </dgm:prSet>
      <dgm:spPr/>
      <dgm:t>
        <a:bodyPr/>
        <a:lstStyle/>
        <a:p>
          <a:endParaRPr lang="en-GB"/>
        </a:p>
      </dgm:t>
    </dgm:pt>
    <dgm:pt modelId="{9423ED9F-663A-43CC-B9CA-C298625AF899}" type="pres">
      <dgm:prSet presAssocID="{8CCB73EB-FCE9-4476-8859-CC8A00D71E6A}" presName="gear1srcNode" presStyleLbl="node1" presStyleIdx="0" presStyleCnt="3"/>
      <dgm:spPr/>
      <dgm:t>
        <a:bodyPr/>
        <a:lstStyle/>
        <a:p>
          <a:endParaRPr lang="en-GB"/>
        </a:p>
      </dgm:t>
    </dgm:pt>
    <dgm:pt modelId="{9523BEE1-75AF-4909-985D-CF1C4F09D972}" type="pres">
      <dgm:prSet presAssocID="{8CCB73EB-FCE9-4476-8859-CC8A00D71E6A}" presName="gear1dstNode" presStyleLbl="node1" presStyleIdx="0" presStyleCnt="3"/>
      <dgm:spPr/>
      <dgm:t>
        <a:bodyPr/>
        <a:lstStyle/>
        <a:p>
          <a:endParaRPr lang="en-GB"/>
        </a:p>
      </dgm:t>
    </dgm:pt>
    <dgm:pt modelId="{1504EDEE-D9EE-4CCD-8AE9-2EB4B42313DA}" type="pres">
      <dgm:prSet presAssocID="{91636D8E-08CF-4C8E-A2BB-C26DFD643A1F}" presName="gear2" presStyleLbl="node1" presStyleIdx="1" presStyleCnt="3">
        <dgm:presLayoutVars>
          <dgm:chMax val="1"/>
          <dgm:bulletEnabled val="1"/>
        </dgm:presLayoutVars>
      </dgm:prSet>
      <dgm:spPr/>
      <dgm:t>
        <a:bodyPr/>
        <a:lstStyle/>
        <a:p>
          <a:endParaRPr lang="en-GB"/>
        </a:p>
      </dgm:t>
    </dgm:pt>
    <dgm:pt modelId="{B1D6B3B4-F70A-497B-850A-B3D3DEFF003A}" type="pres">
      <dgm:prSet presAssocID="{91636D8E-08CF-4C8E-A2BB-C26DFD643A1F}" presName="gear2srcNode" presStyleLbl="node1" presStyleIdx="1" presStyleCnt="3"/>
      <dgm:spPr/>
      <dgm:t>
        <a:bodyPr/>
        <a:lstStyle/>
        <a:p>
          <a:endParaRPr lang="en-GB"/>
        </a:p>
      </dgm:t>
    </dgm:pt>
    <dgm:pt modelId="{C4E73C6D-84B2-42AB-A7C5-CB2259E7F141}" type="pres">
      <dgm:prSet presAssocID="{91636D8E-08CF-4C8E-A2BB-C26DFD643A1F}" presName="gear2dstNode" presStyleLbl="node1" presStyleIdx="1" presStyleCnt="3"/>
      <dgm:spPr/>
      <dgm:t>
        <a:bodyPr/>
        <a:lstStyle/>
        <a:p>
          <a:endParaRPr lang="en-GB"/>
        </a:p>
      </dgm:t>
    </dgm:pt>
    <dgm:pt modelId="{90BC57CD-E014-451C-A147-A79CDE91D562}" type="pres">
      <dgm:prSet presAssocID="{D9A1E5E6-9EDF-412E-8BCC-DBE67F68A96D}" presName="gear3" presStyleLbl="node1" presStyleIdx="2" presStyleCnt="3"/>
      <dgm:spPr/>
      <dgm:t>
        <a:bodyPr/>
        <a:lstStyle/>
        <a:p>
          <a:endParaRPr lang="en-GB"/>
        </a:p>
      </dgm:t>
    </dgm:pt>
    <dgm:pt modelId="{7B92B9F9-0B65-4279-9B1D-8253DBA59493}" type="pres">
      <dgm:prSet presAssocID="{D9A1E5E6-9EDF-412E-8BCC-DBE67F68A96D}" presName="gear3tx" presStyleLbl="node1" presStyleIdx="2" presStyleCnt="3">
        <dgm:presLayoutVars>
          <dgm:chMax val="1"/>
          <dgm:bulletEnabled val="1"/>
        </dgm:presLayoutVars>
      </dgm:prSet>
      <dgm:spPr/>
      <dgm:t>
        <a:bodyPr/>
        <a:lstStyle/>
        <a:p>
          <a:endParaRPr lang="en-GB"/>
        </a:p>
      </dgm:t>
    </dgm:pt>
    <dgm:pt modelId="{7377FC6C-F78C-4107-8DB5-A7AA0ED57117}" type="pres">
      <dgm:prSet presAssocID="{D9A1E5E6-9EDF-412E-8BCC-DBE67F68A96D}" presName="gear3srcNode" presStyleLbl="node1" presStyleIdx="2" presStyleCnt="3"/>
      <dgm:spPr/>
      <dgm:t>
        <a:bodyPr/>
        <a:lstStyle/>
        <a:p>
          <a:endParaRPr lang="en-GB"/>
        </a:p>
      </dgm:t>
    </dgm:pt>
    <dgm:pt modelId="{295E4560-E7BA-45EB-B370-FB6598378251}" type="pres">
      <dgm:prSet presAssocID="{D9A1E5E6-9EDF-412E-8BCC-DBE67F68A96D}" presName="gear3dstNode" presStyleLbl="node1" presStyleIdx="2" presStyleCnt="3"/>
      <dgm:spPr/>
      <dgm:t>
        <a:bodyPr/>
        <a:lstStyle/>
        <a:p>
          <a:endParaRPr lang="en-GB"/>
        </a:p>
      </dgm:t>
    </dgm:pt>
    <dgm:pt modelId="{83A22DA2-D46A-4EF4-BF5C-DAF3A3F85AF6}" type="pres">
      <dgm:prSet presAssocID="{5C6C2998-0F9D-4B95-B9B0-CE6A5F02892B}" presName="connector1" presStyleLbl="sibTrans2D1" presStyleIdx="0" presStyleCnt="3"/>
      <dgm:spPr/>
      <dgm:t>
        <a:bodyPr/>
        <a:lstStyle/>
        <a:p>
          <a:endParaRPr lang="en-GB"/>
        </a:p>
      </dgm:t>
    </dgm:pt>
    <dgm:pt modelId="{5B3BD3DD-7529-455E-8AFD-CF1756109ECF}" type="pres">
      <dgm:prSet presAssocID="{AF949BDD-8FF0-4EAB-BF33-217AC3ED0C5F}" presName="connector2" presStyleLbl="sibTrans2D1" presStyleIdx="1" presStyleCnt="3"/>
      <dgm:spPr/>
      <dgm:t>
        <a:bodyPr/>
        <a:lstStyle/>
        <a:p>
          <a:endParaRPr lang="en-GB"/>
        </a:p>
      </dgm:t>
    </dgm:pt>
    <dgm:pt modelId="{29A8C429-1091-4DF8-B47A-76784784E756}" type="pres">
      <dgm:prSet presAssocID="{712F1F1D-CD1C-4298-B3FD-2B04222D4A34}" presName="connector3" presStyleLbl="sibTrans2D1" presStyleIdx="2" presStyleCnt="3"/>
      <dgm:spPr/>
      <dgm:t>
        <a:bodyPr/>
        <a:lstStyle/>
        <a:p>
          <a:endParaRPr lang="en-GB"/>
        </a:p>
      </dgm:t>
    </dgm:pt>
  </dgm:ptLst>
  <dgm:cxnLst>
    <dgm:cxn modelId="{5DCFBF0A-16F3-405F-A4BF-ECDA2EBDC8E1}" type="presOf" srcId="{8CCB73EB-FCE9-4476-8859-CC8A00D71E6A}" destId="{9423ED9F-663A-43CC-B9CA-C298625AF899}" srcOrd="1" destOrd="0" presId="urn:microsoft.com/office/officeart/2005/8/layout/gear1"/>
    <dgm:cxn modelId="{1133B42D-2823-4468-AB7C-3437B4816A8D}" type="presOf" srcId="{5B7FF261-C80A-4ABA-AF03-CE17DE437BC2}" destId="{CF168D67-48CE-4E15-B214-0CD1C4C1A994}" srcOrd="0" destOrd="0" presId="urn:microsoft.com/office/officeart/2005/8/layout/gear1"/>
    <dgm:cxn modelId="{222EE87A-967C-4EEB-97CC-3D649657BE7A}" type="presOf" srcId="{D9A1E5E6-9EDF-412E-8BCC-DBE67F68A96D}" destId="{90BC57CD-E014-451C-A147-A79CDE91D562}" srcOrd="0" destOrd="0" presId="urn:microsoft.com/office/officeart/2005/8/layout/gear1"/>
    <dgm:cxn modelId="{2FD34091-EBD7-49D4-8F83-5A3F97B7F12B}" type="presOf" srcId="{AF949BDD-8FF0-4EAB-BF33-217AC3ED0C5F}" destId="{5B3BD3DD-7529-455E-8AFD-CF1756109ECF}" srcOrd="0" destOrd="0" presId="urn:microsoft.com/office/officeart/2005/8/layout/gear1"/>
    <dgm:cxn modelId="{32ADB1BA-27F6-4E8D-9F32-61E15A6676C9}" type="presOf" srcId="{712F1F1D-CD1C-4298-B3FD-2B04222D4A34}" destId="{29A8C429-1091-4DF8-B47A-76784784E756}" srcOrd="0" destOrd="0" presId="urn:microsoft.com/office/officeart/2005/8/layout/gear1"/>
    <dgm:cxn modelId="{AD82D28B-D9E4-4106-869F-4CF75A10A4E3}" type="presOf" srcId="{D9A1E5E6-9EDF-412E-8BCC-DBE67F68A96D}" destId="{7B92B9F9-0B65-4279-9B1D-8253DBA59493}" srcOrd="1" destOrd="0" presId="urn:microsoft.com/office/officeart/2005/8/layout/gear1"/>
    <dgm:cxn modelId="{5DF44E9A-85E8-44F4-BB7B-FEC86FFA44F9}" type="presOf" srcId="{8CCB73EB-FCE9-4476-8859-CC8A00D71E6A}" destId="{9523BEE1-75AF-4909-985D-CF1C4F09D972}" srcOrd="2" destOrd="0" presId="urn:microsoft.com/office/officeart/2005/8/layout/gear1"/>
    <dgm:cxn modelId="{E24EB7AA-09B2-45F1-8767-21BD7D91C7E9}" type="presOf" srcId="{8CCB73EB-FCE9-4476-8859-CC8A00D71E6A}" destId="{ECA44191-3F33-4B6C-B584-B34A7B4BBE8B}" srcOrd="0" destOrd="0" presId="urn:microsoft.com/office/officeart/2005/8/layout/gear1"/>
    <dgm:cxn modelId="{4503BF39-731F-4BE1-B395-31FF37FC5D6F}" srcId="{5B7FF261-C80A-4ABA-AF03-CE17DE437BC2}" destId="{91636D8E-08CF-4C8E-A2BB-C26DFD643A1F}" srcOrd="1" destOrd="0" parTransId="{4F4CECE3-46F9-449B-B144-45780AB8D8BC}" sibTransId="{AF949BDD-8FF0-4EAB-BF33-217AC3ED0C5F}"/>
    <dgm:cxn modelId="{4E696103-37B7-4104-944C-378F697653A5}" type="presOf" srcId="{D9A1E5E6-9EDF-412E-8BCC-DBE67F68A96D}" destId="{7377FC6C-F78C-4107-8DB5-A7AA0ED57117}" srcOrd="2" destOrd="0" presId="urn:microsoft.com/office/officeart/2005/8/layout/gear1"/>
    <dgm:cxn modelId="{348789B5-22BA-487D-9410-1703006A1771}" type="presOf" srcId="{91636D8E-08CF-4C8E-A2BB-C26DFD643A1F}" destId="{1504EDEE-D9EE-4CCD-8AE9-2EB4B42313DA}" srcOrd="0" destOrd="0" presId="urn:microsoft.com/office/officeart/2005/8/layout/gear1"/>
    <dgm:cxn modelId="{891E9FD1-0BEE-4C8B-BBF7-6E955AE4FBBB}" srcId="{5B7FF261-C80A-4ABA-AF03-CE17DE437BC2}" destId="{8CCB73EB-FCE9-4476-8859-CC8A00D71E6A}" srcOrd="0" destOrd="0" parTransId="{0F2420CF-50B6-4FDA-AF84-3E06842434BF}" sibTransId="{5C6C2998-0F9D-4B95-B9B0-CE6A5F02892B}"/>
    <dgm:cxn modelId="{7E566DA6-927B-428C-A734-C289D8448B07}" type="presOf" srcId="{5C6C2998-0F9D-4B95-B9B0-CE6A5F02892B}" destId="{83A22DA2-D46A-4EF4-BF5C-DAF3A3F85AF6}" srcOrd="0" destOrd="0" presId="urn:microsoft.com/office/officeart/2005/8/layout/gear1"/>
    <dgm:cxn modelId="{62D0FC69-D72D-484A-ABA7-4DA280696718}" type="presOf" srcId="{D9A1E5E6-9EDF-412E-8BCC-DBE67F68A96D}" destId="{295E4560-E7BA-45EB-B370-FB6598378251}" srcOrd="3" destOrd="0" presId="urn:microsoft.com/office/officeart/2005/8/layout/gear1"/>
    <dgm:cxn modelId="{861FC28B-1BED-40C3-AF4D-37A44EB0E25D}" srcId="{5B7FF261-C80A-4ABA-AF03-CE17DE437BC2}" destId="{D9A1E5E6-9EDF-412E-8BCC-DBE67F68A96D}" srcOrd="2" destOrd="0" parTransId="{CBF15637-3822-4053-A07B-932FE94BC7D5}" sibTransId="{712F1F1D-CD1C-4298-B3FD-2B04222D4A34}"/>
    <dgm:cxn modelId="{F171BCFA-ECDB-4A45-89F3-641C2904993C}" type="presOf" srcId="{91636D8E-08CF-4C8E-A2BB-C26DFD643A1F}" destId="{B1D6B3B4-F70A-497B-850A-B3D3DEFF003A}" srcOrd="1" destOrd="0" presId="urn:microsoft.com/office/officeart/2005/8/layout/gear1"/>
    <dgm:cxn modelId="{B361EF54-F85C-442D-8D9C-D8F9D18981E5}" type="presOf" srcId="{91636D8E-08CF-4C8E-A2BB-C26DFD643A1F}" destId="{C4E73C6D-84B2-42AB-A7C5-CB2259E7F141}" srcOrd="2" destOrd="0" presId="urn:microsoft.com/office/officeart/2005/8/layout/gear1"/>
    <dgm:cxn modelId="{C26ACDCE-96E7-4B30-BB6A-3F6015F2053F}" type="presParOf" srcId="{CF168D67-48CE-4E15-B214-0CD1C4C1A994}" destId="{ECA44191-3F33-4B6C-B584-B34A7B4BBE8B}" srcOrd="0" destOrd="0" presId="urn:microsoft.com/office/officeart/2005/8/layout/gear1"/>
    <dgm:cxn modelId="{1449648A-C365-4A9F-A878-8B63A739EB18}" type="presParOf" srcId="{CF168D67-48CE-4E15-B214-0CD1C4C1A994}" destId="{9423ED9F-663A-43CC-B9CA-C298625AF899}" srcOrd="1" destOrd="0" presId="urn:microsoft.com/office/officeart/2005/8/layout/gear1"/>
    <dgm:cxn modelId="{8CB754D5-3C64-4288-B1B5-B6EE8423717E}" type="presParOf" srcId="{CF168D67-48CE-4E15-B214-0CD1C4C1A994}" destId="{9523BEE1-75AF-4909-985D-CF1C4F09D972}" srcOrd="2" destOrd="0" presId="urn:microsoft.com/office/officeart/2005/8/layout/gear1"/>
    <dgm:cxn modelId="{868A1003-432F-43D7-AE30-DA0B82CBE243}" type="presParOf" srcId="{CF168D67-48CE-4E15-B214-0CD1C4C1A994}" destId="{1504EDEE-D9EE-4CCD-8AE9-2EB4B42313DA}" srcOrd="3" destOrd="0" presId="urn:microsoft.com/office/officeart/2005/8/layout/gear1"/>
    <dgm:cxn modelId="{D197AC56-4CF6-4775-9C70-7347E1DFD107}" type="presParOf" srcId="{CF168D67-48CE-4E15-B214-0CD1C4C1A994}" destId="{B1D6B3B4-F70A-497B-850A-B3D3DEFF003A}" srcOrd="4" destOrd="0" presId="urn:microsoft.com/office/officeart/2005/8/layout/gear1"/>
    <dgm:cxn modelId="{44D66E26-6291-4E41-A22D-5DEF915C3E9B}" type="presParOf" srcId="{CF168D67-48CE-4E15-B214-0CD1C4C1A994}" destId="{C4E73C6D-84B2-42AB-A7C5-CB2259E7F141}" srcOrd="5" destOrd="0" presId="urn:microsoft.com/office/officeart/2005/8/layout/gear1"/>
    <dgm:cxn modelId="{11B7F87C-4304-40EA-9266-D7AC28C0E466}" type="presParOf" srcId="{CF168D67-48CE-4E15-B214-0CD1C4C1A994}" destId="{90BC57CD-E014-451C-A147-A79CDE91D562}" srcOrd="6" destOrd="0" presId="urn:microsoft.com/office/officeart/2005/8/layout/gear1"/>
    <dgm:cxn modelId="{727A9FDA-E400-44A2-96C7-1B13FFD0D0F5}" type="presParOf" srcId="{CF168D67-48CE-4E15-B214-0CD1C4C1A994}" destId="{7B92B9F9-0B65-4279-9B1D-8253DBA59493}" srcOrd="7" destOrd="0" presId="urn:microsoft.com/office/officeart/2005/8/layout/gear1"/>
    <dgm:cxn modelId="{B41934A3-7ADD-40CD-976F-DD462D30B6BD}" type="presParOf" srcId="{CF168D67-48CE-4E15-B214-0CD1C4C1A994}" destId="{7377FC6C-F78C-4107-8DB5-A7AA0ED57117}" srcOrd="8" destOrd="0" presId="urn:microsoft.com/office/officeart/2005/8/layout/gear1"/>
    <dgm:cxn modelId="{A41C54A2-C57D-448F-AE8F-5FECA60C9F11}" type="presParOf" srcId="{CF168D67-48CE-4E15-B214-0CD1C4C1A994}" destId="{295E4560-E7BA-45EB-B370-FB6598378251}" srcOrd="9" destOrd="0" presId="urn:microsoft.com/office/officeart/2005/8/layout/gear1"/>
    <dgm:cxn modelId="{6BE9B304-BBB9-46F0-8016-C8F4E37D56A1}" type="presParOf" srcId="{CF168D67-48CE-4E15-B214-0CD1C4C1A994}" destId="{83A22DA2-D46A-4EF4-BF5C-DAF3A3F85AF6}" srcOrd="10" destOrd="0" presId="urn:microsoft.com/office/officeart/2005/8/layout/gear1"/>
    <dgm:cxn modelId="{4A419838-5898-4FA3-B935-260676B509AD}" type="presParOf" srcId="{CF168D67-48CE-4E15-B214-0CD1C4C1A994}" destId="{5B3BD3DD-7529-455E-8AFD-CF1756109ECF}" srcOrd="11" destOrd="0" presId="urn:microsoft.com/office/officeart/2005/8/layout/gear1"/>
    <dgm:cxn modelId="{3EC47DA0-2E9A-4524-B99E-BE38AFB5581A}" type="presParOf" srcId="{CF168D67-48CE-4E15-B214-0CD1C4C1A994}" destId="{29A8C429-1091-4DF8-B47A-76784784E756}" srcOrd="12" destOrd="0" presId="urn:microsoft.com/office/officeart/2005/8/layout/gear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CA44191-3F33-4B6C-B584-B34A7B4BBE8B}">
      <dsp:nvSpPr>
        <dsp:cNvPr id="0" name=""/>
        <dsp:cNvSpPr/>
      </dsp:nvSpPr>
      <dsp:spPr>
        <a:xfrm>
          <a:off x="2583180" y="1440180"/>
          <a:ext cx="1760220" cy="1760220"/>
        </a:xfrm>
        <a:prstGeom prst="gear9">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latin typeface="Arial" panose="020B0604020202020204" pitchFamily="34" charset="0"/>
              <a:cs typeface="Arial" panose="020B0604020202020204" pitchFamily="34" charset="0"/>
            </a:rPr>
            <a:t>Evaluation, Improvement and Transformation</a:t>
          </a:r>
        </a:p>
      </dsp:txBody>
      <dsp:txXfrm>
        <a:off x="2583180" y="1440180"/>
        <a:ext cx="1760220" cy="1760220"/>
      </dsp:txXfrm>
    </dsp:sp>
    <dsp:sp modelId="{1504EDEE-D9EE-4CCD-8AE9-2EB4B42313DA}">
      <dsp:nvSpPr>
        <dsp:cNvPr id="0" name=""/>
        <dsp:cNvSpPr/>
      </dsp:nvSpPr>
      <dsp:spPr>
        <a:xfrm>
          <a:off x="1559052" y="1024128"/>
          <a:ext cx="1280160" cy="1280160"/>
        </a:xfrm>
        <a:prstGeom prst="gear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latin typeface="Arial" panose="020B0604020202020204" pitchFamily="34" charset="0"/>
              <a:cs typeface="Arial" panose="020B0604020202020204" pitchFamily="34" charset="0"/>
            </a:rPr>
            <a:t>Digitally Enabled Service Redesign</a:t>
          </a:r>
        </a:p>
      </dsp:txBody>
      <dsp:txXfrm>
        <a:off x="1559052" y="1024128"/>
        <a:ext cx="1280160" cy="1280160"/>
      </dsp:txXfrm>
    </dsp:sp>
    <dsp:sp modelId="{90BC57CD-E014-451C-A147-A79CDE91D562}">
      <dsp:nvSpPr>
        <dsp:cNvPr id="0" name=""/>
        <dsp:cNvSpPr/>
      </dsp:nvSpPr>
      <dsp:spPr>
        <a:xfrm rot="20700000">
          <a:off x="2276072" y="140948"/>
          <a:ext cx="1254295" cy="1254295"/>
        </a:xfrm>
        <a:prstGeom prst="gear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latin typeface="Arial" panose="020B0604020202020204" pitchFamily="34" charset="0"/>
              <a:cs typeface="Arial" panose="020B0604020202020204" pitchFamily="34" charset="0"/>
            </a:rPr>
            <a:t>Sustainable Workforce</a:t>
          </a:r>
        </a:p>
      </dsp:txBody>
      <dsp:txXfrm>
        <a:off x="2551176" y="416052"/>
        <a:ext cx="704088" cy="704088"/>
      </dsp:txXfrm>
    </dsp:sp>
    <dsp:sp modelId="{83A22DA2-D46A-4EF4-BF5C-DAF3A3F85AF6}">
      <dsp:nvSpPr>
        <dsp:cNvPr id="0" name=""/>
        <dsp:cNvSpPr/>
      </dsp:nvSpPr>
      <dsp:spPr>
        <a:xfrm>
          <a:off x="2437231" y="1180540"/>
          <a:ext cx="2253081" cy="2253081"/>
        </a:xfrm>
        <a:prstGeom prst="circularArrow">
          <a:avLst>
            <a:gd name="adj1" fmla="val 4687"/>
            <a:gd name="adj2" fmla="val 299029"/>
            <a:gd name="adj3" fmla="val 2486671"/>
            <a:gd name="adj4" fmla="val 15926341"/>
            <a:gd name="adj5" fmla="val 5469"/>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B3BD3DD-7529-455E-8AFD-CF1756109ECF}">
      <dsp:nvSpPr>
        <dsp:cNvPr id="0" name=""/>
        <dsp:cNvSpPr/>
      </dsp:nvSpPr>
      <dsp:spPr>
        <a:xfrm>
          <a:off x="1332338" y="745142"/>
          <a:ext cx="1637004" cy="1637004"/>
        </a:xfrm>
        <a:prstGeom prst="leftCircularArrow">
          <a:avLst>
            <a:gd name="adj1" fmla="val 6452"/>
            <a:gd name="adj2" fmla="val 429999"/>
            <a:gd name="adj3" fmla="val 10489124"/>
            <a:gd name="adj4" fmla="val 14837806"/>
            <a:gd name="adj5" fmla="val 7527"/>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9A8C429-1091-4DF8-B47A-76784784E756}">
      <dsp:nvSpPr>
        <dsp:cNvPr id="0" name=""/>
        <dsp:cNvSpPr/>
      </dsp:nvSpPr>
      <dsp:spPr>
        <a:xfrm>
          <a:off x="1985940" y="-129524"/>
          <a:ext cx="1765020" cy="1765020"/>
        </a:xfrm>
        <a:prstGeom prst="circularArrow">
          <a:avLst>
            <a:gd name="adj1" fmla="val 5984"/>
            <a:gd name="adj2" fmla="val 394124"/>
            <a:gd name="adj3" fmla="val 13313824"/>
            <a:gd name="adj4" fmla="val 10508221"/>
            <a:gd name="adj5" fmla="val 6981"/>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244845-7BE0-4325-81BC-7B6268A75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13115</Words>
  <Characters>73606</Characters>
  <Application>Microsoft Office Word</Application>
  <DocSecurity>0</DocSecurity>
  <Lines>613</Lines>
  <Paragraphs>173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86548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KingJ</dc:creator>
  <cp:lastModifiedBy>PrenticeC</cp:lastModifiedBy>
  <cp:revision>3</cp:revision>
  <cp:lastPrinted>2018-02-28T16:01:00Z</cp:lastPrinted>
  <dcterms:created xsi:type="dcterms:W3CDTF">2018-03-06T15:20:00Z</dcterms:created>
  <dcterms:modified xsi:type="dcterms:W3CDTF">2018-03-20T09:59:00Z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-851297031</vt:i4>
  </property>
</Properties>
</file>