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A33B0E" w:rsidP="00B830B4">
      <w:pPr>
        <w:ind w:left="-540" w:right="183"/>
        <w:jc w:val="right"/>
        <w:rPr>
          <w:rFonts w:ascii="Arial" w:hAnsi="Arial" w:cs="Arial"/>
          <w:b/>
          <w:bCs/>
          <w:color w:val="365F91"/>
        </w:rPr>
      </w:pPr>
      <w:r>
        <w:rPr>
          <w:rFonts w:ascii="Arial" w:hAnsi="Arial" w:cs="Arial"/>
          <w:b/>
          <w:bCs/>
          <w:color w:val="365F91"/>
        </w:rPr>
        <w:t>GJF/2018/02/10</w:t>
      </w:r>
    </w:p>
    <w:p w:rsidR="00513DB0" w:rsidRPr="00FE3A34" w:rsidRDefault="0026240B" w:rsidP="00B830B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4533265</wp:posOffset>
            </wp:positionH>
            <wp:positionV relativeFrom="paragraph">
              <wp:posOffset>148590</wp:posOffset>
            </wp:positionV>
            <wp:extent cx="1314450" cy="1314450"/>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p>
    <w:p w:rsidR="00A2577B" w:rsidRPr="00FE3A34" w:rsidRDefault="0093700B" w:rsidP="00B830B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A33B0E">
        <w:rPr>
          <w:rFonts w:ascii="Arial" w:hAnsi="Arial" w:cs="Arial"/>
          <w:b w:val="0"/>
          <w:sz w:val="24"/>
          <w:szCs w:val="24"/>
        </w:rPr>
        <w:t xml:space="preserve">15 </w:t>
      </w:r>
      <w:r w:rsidR="00150FFF">
        <w:rPr>
          <w:rFonts w:ascii="Arial" w:hAnsi="Arial" w:cs="Arial"/>
          <w:b w:val="0"/>
          <w:sz w:val="24"/>
          <w:szCs w:val="24"/>
        </w:rPr>
        <w:t>February 2018</w:t>
      </w:r>
    </w:p>
    <w:p w:rsidR="001175E5" w:rsidRPr="00FE3A34" w:rsidRDefault="001175E5" w:rsidP="00B830B4">
      <w:pPr>
        <w:ind w:right="183"/>
        <w:rPr>
          <w:rFonts w:ascii="Arial" w:hAnsi="Arial" w:cs="Arial"/>
        </w:rPr>
      </w:pPr>
    </w:p>
    <w:p w:rsidR="00A2577B" w:rsidRPr="00B830B4" w:rsidRDefault="00A2577B" w:rsidP="00B830B4">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B830B4" w:rsidRPr="00B830B4">
        <w:rPr>
          <w:rFonts w:ascii="Arial" w:hAnsi="Arial" w:cs="Arial"/>
          <w:bCs/>
        </w:rPr>
        <w:t>Business Update</w:t>
      </w:r>
      <w:r w:rsidR="00150FFF">
        <w:rPr>
          <w:rFonts w:ascii="Arial" w:hAnsi="Arial" w:cs="Arial"/>
          <w:bCs/>
        </w:rPr>
        <w:t xml:space="preserve"> – December </w:t>
      </w:r>
      <w:r w:rsidR="00B830B4">
        <w:rPr>
          <w:rFonts w:ascii="Arial" w:hAnsi="Arial" w:cs="Arial"/>
          <w:bCs/>
        </w:rPr>
        <w:t>2017</w:t>
      </w:r>
    </w:p>
    <w:p w:rsidR="00A2577B" w:rsidRPr="00FE3A34" w:rsidRDefault="00A2577B" w:rsidP="00B830B4">
      <w:pPr>
        <w:ind w:right="183"/>
        <w:rPr>
          <w:rFonts w:ascii="Arial" w:hAnsi="Arial" w:cs="Arial"/>
          <w:b/>
          <w:bCs/>
        </w:rPr>
      </w:pPr>
      <w:r w:rsidRPr="00FE3A34">
        <w:rPr>
          <w:rFonts w:ascii="Arial" w:hAnsi="Arial" w:cs="Arial"/>
          <w:b/>
          <w:bCs/>
        </w:rPr>
        <w:tab/>
      </w:r>
    </w:p>
    <w:p w:rsidR="00C24B4E" w:rsidRDefault="00A2577B" w:rsidP="00A33B0E">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7E1F74">
        <w:rPr>
          <w:rFonts w:ascii="Arial" w:hAnsi="Arial" w:cs="Arial"/>
        </w:rPr>
        <w:t xml:space="preserve"> discuss and</w:t>
      </w:r>
      <w:r w:rsidR="00B830B4">
        <w:rPr>
          <w:rFonts w:ascii="Arial" w:hAnsi="Arial" w:cs="Arial"/>
        </w:rPr>
        <w:t xml:space="preserve"> note the report</w:t>
      </w:r>
    </w:p>
    <w:p w:rsidR="00A33B0E" w:rsidRDefault="00A33B0E" w:rsidP="00A33B0E">
      <w:pPr>
        <w:ind w:left="2880" w:right="183" w:hanging="2880"/>
        <w:rPr>
          <w:rFonts w:ascii="Arial" w:hAnsi="Arial" w:cs="Arial"/>
        </w:rPr>
      </w:pPr>
    </w:p>
    <w:p w:rsidR="00B830B4" w:rsidRPr="00FE3A34" w:rsidRDefault="00B830B4" w:rsidP="00B830B4">
      <w:pPr>
        <w:ind w:right="183"/>
        <w:rPr>
          <w:rFonts w:ascii="Arial" w:hAnsi="Arial" w:cs="Arial"/>
        </w:rPr>
      </w:pPr>
    </w:p>
    <w:p w:rsidR="00A2577B" w:rsidRPr="00FE3A34" w:rsidRDefault="00513DB0" w:rsidP="00B830B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B830B4">
      <w:pPr>
        <w:pStyle w:val="BodyTextIndent"/>
        <w:ind w:left="0" w:right="183" w:firstLine="0"/>
        <w:rPr>
          <w:rFonts w:ascii="Arial" w:hAnsi="Arial" w:cs="Arial"/>
          <w:b/>
          <w:bCs/>
        </w:rPr>
      </w:pPr>
    </w:p>
    <w:p w:rsidR="00B830B4" w:rsidRPr="00B50C50" w:rsidRDefault="00B830B4" w:rsidP="00A33B0E">
      <w:pPr>
        <w:ind w:left="-360" w:firstLine="360"/>
        <w:rPr>
          <w:rFonts w:ascii="Arial" w:hAnsi="Arial" w:cs="Arial"/>
          <w:b/>
        </w:rPr>
      </w:pPr>
      <w:r>
        <w:rPr>
          <w:rFonts w:ascii="Arial" w:hAnsi="Arial" w:cs="Arial"/>
          <w:b/>
        </w:rPr>
        <w:t>1</w:t>
      </w:r>
      <w:r>
        <w:rPr>
          <w:rFonts w:ascii="Arial" w:hAnsi="Arial" w:cs="Arial"/>
          <w:b/>
        </w:rPr>
        <w:tab/>
      </w:r>
      <w:r w:rsidRPr="00B50C50">
        <w:rPr>
          <w:rFonts w:ascii="Arial" w:hAnsi="Arial" w:cs="Arial"/>
          <w:b/>
        </w:rPr>
        <w:t>Background</w:t>
      </w:r>
    </w:p>
    <w:p w:rsidR="00B830B4" w:rsidRPr="00B50C50" w:rsidRDefault="00B830B4" w:rsidP="00A33B0E">
      <w:pPr>
        <w:ind w:left="-360"/>
        <w:rPr>
          <w:rFonts w:ascii="Arial" w:hAnsi="Arial" w:cs="Arial"/>
          <w:b/>
        </w:rPr>
      </w:pPr>
    </w:p>
    <w:p w:rsidR="00150FFF" w:rsidRDefault="00150FFF" w:rsidP="00A33B0E">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A33B0E">
        <w:rPr>
          <w:rFonts w:ascii="Arial" w:hAnsi="Arial" w:cs="Arial"/>
        </w:rPr>
        <w:t>the Golden Jubilee National Hospital (</w:t>
      </w:r>
      <w:r w:rsidRPr="00B50C50">
        <w:rPr>
          <w:rFonts w:ascii="Arial" w:hAnsi="Arial" w:cs="Arial"/>
        </w:rPr>
        <w:t>GJNH</w:t>
      </w:r>
      <w:r w:rsidR="00A33B0E">
        <w:rPr>
          <w:rFonts w:ascii="Arial" w:hAnsi="Arial" w:cs="Arial"/>
        </w:rPr>
        <w:t>)</w:t>
      </w:r>
      <w:r w:rsidRPr="00B50C50">
        <w:rPr>
          <w:rFonts w:ascii="Arial" w:hAnsi="Arial" w:cs="Arial"/>
        </w:rPr>
        <w:t xml:space="preserve"> in numbers of procedures.  </w:t>
      </w:r>
    </w:p>
    <w:p w:rsidR="00150FFF" w:rsidRDefault="00150FFF" w:rsidP="00A33B0E">
      <w:pPr>
        <w:ind w:left="720" w:right="180"/>
        <w:rPr>
          <w:rFonts w:ascii="Arial" w:hAnsi="Arial" w:cs="Arial"/>
        </w:rPr>
      </w:pPr>
    </w:p>
    <w:p w:rsidR="00150FFF" w:rsidRDefault="00150FFF" w:rsidP="00A33B0E">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16,546 (patients).</w:t>
      </w:r>
    </w:p>
    <w:p w:rsidR="00150FFF" w:rsidRDefault="00150FFF" w:rsidP="00A33B0E">
      <w:pPr>
        <w:ind w:left="720" w:right="180"/>
        <w:rPr>
          <w:rFonts w:ascii="Arial" w:hAnsi="Arial" w:cs="Arial"/>
        </w:rPr>
      </w:pPr>
    </w:p>
    <w:p w:rsidR="00150FFF" w:rsidRDefault="00150FFF" w:rsidP="00A33B0E">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150FFF" w:rsidRDefault="00150FFF" w:rsidP="00A33B0E">
      <w:pPr>
        <w:ind w:left="720" w:right="180"/>
        <w:rPr>
          <w:rFonts w:ascii="Arial" w:hAnsi="Arial" w:cs="Arial"/>
        </w:rPr>
      </w:pPr>
    </w:p>
    <w:p w:rsidR="00150FFF" w:rsidRDefault="00150FFF" w:rsidP="00A33B0E">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B830B4" w:rsidRDefault="00B830B4" w:rsidP="00A33B0E">
      <w:pPr>
        <w:ind w:left="720" w:right="180"/>
        <w:rPr>
          <w:rFonts w:ascii="Arial" w:hAnsi="Arial" w:cs="Arial"/>
        </w:rPr>
      </w:pPr>
    </w:p>
    <w:p w:rsidR="00B830B4" w:rsidRDefault="00B830B4" w:rsidP="00A33B0E">
      <w:pPr>
        <w:ind w:right="180"/>
        <w:rPr>
          <w:rFonts w:ascii="Arial" w:hAnsi="Arial" w:cs="Arial"/>
        </w:rPr>
      </w:pPr>
    </w:p>
    <w:p w:rsidR="00B830B4" w:rsidRPr="00B50C50" w:rsidRDefault="00B830B4" w:rsidP="00A33B0E">
      <w:pPr>
        <w:ind w:left="-360" w:firstLine="360"/>
        <w:rPr>
          <w:rFonts w:ascii="Arial" w:hAnsi="Arial" w:cs="Arial"/>
          <w:b/>
        </w:rPr>
      </w:pPr>
      <w:r>
        <w:rPr>
          <w:rFonts w:ascii="Arial" w:hAnsi="Arial" w:cs="Arial"/>
          <w:b/>
        </w:rPr>
        <w:t>2</w:t>
      </w:r>
      <w:r>
        <w:rPr>
          <w:rFonts w:ascii="Arial" w:hAnsi="Arial" w:cs="Arial"/>
          <w:b/>
        </w:rPr>
        <w:tab/>
      </w:r>
      <w:r w:rsidRPr="00B50C50">
        <w:rPr>
          <w:rFonts w:ascii="Arial" w:hAnsi="Arial" w:cs="Arial"/>
          <w:b/>
        </w:rPr>
        <w:t>Operational Governance</w:t>
      </w:r>
    </w:p>
    <w:p w:rsidR="00B830B4" w:rsidRDefault="00B830B4" w:rsidP="00A33B0E">
      <w:pPr>
        <w:ind w:left="-360"/>
        <w:rPr>
          <w:rFonts w:ascii="Arial" w:hAnsi="Arial" w:cs="Arial"/>
        </w:rPr>
      </w:pPr>
    </w:p>
    <w:p w:rsidR="00B830B4" w:rsidRDefault="00B830B4" w:rsidP="00A33B0E">
      <w:pPr>
        <w:ind w:left="720"/>
        <w:rPr>
          <w:rFonts w:ascii="Arial" w:hAnsi="Arial" w:cs="Arial"/>
          <w:b/>
        </w:rPr>
      </w:pPr>
      <w:r w:rsidRPr="00B50C50">
        <w:rPr>
          <w:rFonts w:ascii="Arial" w:hAnsi="Arial" w:cs="Arial"/>
          <w:b/>
        </w:rPr>
        <w:t>In</w:t>
      </w:r>
      <w:r>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sidR="00125F86">
        <w:rPr>
          <w:rFonts w:ascii="Arial" w:hAnsi="Arial" w:cs="Arial"/>
          <w:b/>
        </w:rPr>
        <w:t>December</w:t>
      </w:r>
      <w:r>
        <w:rPr>
          <w:rFonts w:ascii="Arial" w:hAnsi="Arial" w:cs="Arial"/>
          <w:b/>
        </w:rPr>
        <w:t xml:space="preserve"> 2017</w:t>
      </w:r>
    </w:p>
    <w:p w:rsidR="00B830B4" w:rsidRDefault="00B830B4" w:rsidP="00A33B0E">
      <w:pPr>
        <w:ind w:left="1080" w:firstLine="360"/>
        <w:rPr>
          <w:rFonts w:ascii="Arial" w:hAnsi="Arial" w:cs="Arial"/>
          <w:b/>
        </w:rPr>
      </w:pPr>
    </w:p>
    <w:p w:rsidR="00150FFF" w:rsidRDefault="00150FFF" w:rsidP="00A33B0E">
      <w:pPr>
        <w:ind w:left="720"/>
        <w:rPr>
          <w:rFonts w:ascii="Arial" w:hAnsi="Arial" w:cs="Arial"/>
        </w:rPr>
      </w:pPr>
      <w:r>
        <w:rPr>
          <w:rFonts w:ascii="Arial" w:hAnsi="Arial" w:cs="Arial"/>
        </w:rPr>
        <w:t xml:space="preserve">Activity for inpatients/day case procedures measured against a projection of 16,621 (which excludes cardiothoracic/cardiology activity) was behind plan by 9.4% for the month of December when activity is adjusted to reflect complexity (Appendix B) and 4.5% behind the full year to date plan. </w:t>
      </w:r>
    </w:p>
    <w:p w:rsidR="00150FFF" w:rsidRDefault="00150FFF" w:rsidP="00A33B0E">
      <w:pPr>
        <w:ind w:left="720"/>
        <w:rPr>
          <w:rFonts w:ascii="Arial" w:hAnsi="Arial" w:cs="Arial"/>
        </w:rPr>
      </w:pPr>
    </w:p>
    <w:p w:rsidR="00150FFF" w:rsidRDefault="00150FFF" w:rsidP="00A33B0E">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46,071,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December</w:t>
      </w:r>
      <w:r w:rsidRPr="005D1E9E">
        <w:rPr>
          <w:rFonts w:ascii="Arial" w:hAnsi="Arial" w:cs="Arial"/>
        </w:rPr>
        <w:t xml:space="preserve"> </w:t>
      </w:r>
      <w:r w:rsidRPr="00D57FC8">
        <w:rPr>
          <w:rFonts w:ascii="Arial" w:hAnsi="Arial" w:cs="Arial"/>
        </w:rPr>
        <w:t>was</w:t>
      </w:r>
      <w:r>
        <w:rPr>
          <w:rFonts w:ascii="Arial" w:hAnsi="Arial" w:cs="Arial"/>
        </w:rPr>
        <w:t xml:space="preserve"> ahead of plan by 3.1</w:t>
      </w:r>
      <w:r w:rsidRPr="00D57FC8">
        <w:rPr>
          <w:rFonts w:ascii="Arial" w:hAnsi="Arial" w:cs="Arial"/>
        </w:rPr>
        <w:t xml:space="preserve">% </w:t>
      </w:r>
      <w:r>
        <w:rPr>
          <w:rFonts w:ascii="Arial" w:hAnsi="Arial" w:cs="Arial"/>
        </w:rPr>
        <w:t>for the month of December w</w:t>
      </w:r>
      <w:r w:rsidRPr="005D1E9E">
        <w:rPr>
          <w:rFonts w:ascii="Arial" w:hAnsi="Arial" w:cs="Arial"/>
        </w:rPr>
        <w:t>hen adjusted to reflect complexity (Appendix B</w:t>
      </w:r>
      <w:r>
        <w:rPr>
          <w:rFonts w:ascii="Arial" w:hAnsi="Arial" w:cs="Arial"/>
        </w:rPr>
        <w:t>) and 0.3% behind the full year to date plan.</w:t>
      </w:r>
    </w:p>
    <w:p w:rsidR="00B830B4" w:rsidRPr="00B830B4" w:rsidRDefault="00B830B4" w:rsidP="00A33B0E">
      <w:pPr>
        <w:tabs>
          <w:tab w:val="num" w:pos="0"/>
        </w:tabs>
        <w:rPr>
          <w:rFonts w:ascii="Arial" w:hAnsi="Arial" w:cs="Arial"/>
          <w:b/>
        </w:rPr>
      </w:pPr>
      <w:r w:rsidRPr="00B830B4">
        <w:rPr>
          <w:rFonts w:ascii="Arial" w:hAnsi="Arial" w:cs="Arial"/>
          <w:b/>
        </w:rPr>
        <w:lastRenderedPageBreak/>
        <w:t>3</w:t>
      </w:r>
      <w:r w:rsidRPr="00B830B4">
        <w:rPr>
          <w:rFonts w:ascii="Arial" w:hAnsi="Arial" w:cs="Arial"/>
          <w:b/>
        </w:rPr>
        <w:tab/>
        <w:t>Analysis of Perfor</w:t>
      </w:r>
      <w:r w:rsidR="00125F86">
        <w:rPr>
          <w:rFonts w:ascii="Arial" w:hAnsi="Arial" w:cs="Arial"/>
          <w:b/>
        </w:rPr>
        <w:t xml:space="preserve">mance </w:t>
      </w:r>
      <w:proofErr w:type="gramStart"/>
      <w:r w:rsidR="00125F86">
        <w:rPr>
          <w:rFonts w:ascii="Arial" w:hAnsi="Arial" w:cs="Arial"/>
          <w:b/>
        </w:rPr>
        <w:t>Against</w:t>
      </w:r>
      <w:proofErr w:type="gramEnd"/>
      <w:r w:rsidR="00125F86">
        <w:rPr>
          <w:rFonts w:ascii="Arial" w:hAnsi="Arial" w:cs="Arial"/>
          <w:b/>
        </w:rPr>
        <w:t xml:space="preserve"> Plan at End December</w:t>
      </w:r>
      <w:r w:rsidRPr="00B830B4">
        <w:rPr>
          <w:rFonts w:ascii="Arial" w:hAnsi="Arial" w:cs="Arial"/>
          <w:b/>
        </w:rPr>
        <w:t xml:space="preserve"> 2017</w:t>
      </w:r>
    </w:p>
    <w:p w:rsidR="00B830B4" w:rsidRDefault="00B830B4" w:rsidP="00A33B0E">
      <w:pPr>
        <w:pStyle w:val="BodyTextIndent3"/>
        <w:spacing w:after="0"/>
        <w:ind w:left="0" w:right="-360"/>
        <w:rPr>
          <w:rFonts w:ascii="Arial" w:hAnsi="Arial" w:cs="Arial"/>
          <w:sz w:val="24"/>
        </w:rPr>
      </w:pPr>
    </w:p>
    <w:p w:rsidR="00B830B4" w:rsidRDefault="00B830B4" w:rsidP="00A33B0E">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Pr="000B7F9B">
        <w:rPr>
          <w:rFonts w:ascii="Arial" w:hAnsi="Arial" w:cs="Arial"/>
          <w:b/>
          <w:sz w:val="24"/>
        </w:rPr>
        <w:t>Ort</w:t>
      </w:r>
      <w:r w:rsidR="00413804">
        <w:rPr>
          <w:rFonts w:ascii="Arial" w:hAnsi="Arial" w:cs="Arial"/>
          <w:b/>
          <w:sz w:val="24"/>
        </w:rPr>
        <w:t>hopaedic Surgery</w:t>
      </w:r>
    </w:p>
    <w:p w:rsidR="00150FFF" w:rsidRPr="000B7F9B" w:rsidRDefault="00150FFF" w:rsidP="00A33B0E">
      <w:pPr>
        <w:pStyle w:val="BodyTextIndent3"/>
        <w:spacing w:after="0"/>
        <w:ind w:left="0" w:right="-360"/>
        <w:rPr>
          <w:rFonts w:ascii="Arial" w:hAnsi="Arial" w:cs="Arial"/>
          <w:b/>
          <w:sz w:val="24"/>
        </w:rPr>
      </w:pPr>
    </w:p>
    <w:p w:rsidR="00150FFF" w:rsidRDefault="00150FFF" w:rsidP="00A33B0E">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2016/17 is based on 3,803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equivalent theatre space of 1.5</w:t>
      </w:r>
      <w:r w:rsidR="00A33B0E">
        <w:rPr>
          <w:rFonts w:ascii="Arial" w:hAnsi="Arial" w:cs="Arial"/>
          <w:sz w:val="24"/>
        </w:rPr>
        <w:t>-</w:t>
      </w:r>
      <w:r w:rsidRPr="003821FC">
        <w:rPr>
          <w:rFonts w:ascii="Arial" w:hAnsi="Arial" w:cs="Arial"/>
          <w:sz w:val="24"/>
        </w:rPr>
        <w:t>2 primary joint replacements.</w:t>
      </w:r>
      <w:r>
        <w:rPr>
          <w:rFonts w:ascii="Arial" w:hAnsi="Arial" w:cs="Arial"/>
          <w:sz w:val="24"/>
        </w:rPr>
        <w:t xml:space="preserve">  </w:t>
      </w:r>
    </w:p>
    <w:p w:rsidR="00A33B0E" w:rsidRDefault="00A33B0E" w:rsidP="00A33B0E">
      <w:pPr>
        <w:pStyle w:val="BodyTextIndent3"/>
        <w:spacing w:after="0"/>
        <w:ind w:left="720"/>
        <w:rPr>
          <w:rFonts w:ascii="Arial" w:hAnsi="Arial" w:cs="Arial"/>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 joint procedures and 550 foot and ankle procedures for the year.  This equates to a total of 5034 orthopaedic theatre slots per annum (as documented in Appendix B).</w:t>
      </w:r>
    </w:p>
    <w:p w:rsidR="00A33B0E" w:rsidRDefault="00A33B0E" w:rsidP="00A33B0E">
      <w:pPr>
        <w:pStyle w:val="BodyTextIndent3"/>
        <w:spacing w:after="0"/>
        <w:ind w:left="720"/>
        <w:rPr>
          <w:rFonts w:ascii="Arial" w:hAnsi="Arial" w:cs="Arial"/>
          <w:sz w:val="24"/>
        </w:rPr>
      </w:pPr>
    </w:p>
    <w:p w:rsidR="00A33B0E" w:rsidRDefault="00150FFF" w:rsidP="00A33B0E">
      <w:pPr>
        <w:pStyle w:val="BodyTextIndent3"/>
        <w:spacing w:after="0"/>
        <w:ind w:left="720"/>
        <w:rPr>
          <w:rFonts w:ascii="Arial" w:hAnsi="Arial" w:cs="Arial"/>
          <w:sz w:val="24"/>
        </w:rPr>
      </w:pPr>
      <w:r>
        <w:rPr>
          <w:rFonts w:ascii="Arial" w:hAnsi="Arial" w:cs="Arial"/>
          <w:sz w:val="24"/>
        </w:rPr>
        <w:t xml:space="preserve">At the end of December, orthopaedic joint activity was ahead of the year to date plan by 122 primary joint replacements and 74 foot and ankle procedures although behind by 78 other ‘non joint’ procedures (which consists of intermediate/minor procedures such as ACL repair, arthroscopy etc).  </w:t>
      </w:r>
    </w:p>
    <w:p w:rsidR="00A33B0E" w:rsidRDefault="00A33B0E" w:rsidP="00A33B0E">
      <w:pPr>
        <w:pStyle w:val="BodyTextIndent3"/>
        <w:spacing w:after="0"/>
        <w:ind w:left="720"/>
        <w:rPr>
          <w:rFonts w:ascii="Arial" w:hAnsi="Arial" w:cs="Arial"/>
          <w:sz w:val="24"/>
        </w:rPr>
      </w:pPr>
    </w:p>
    <w:p w:rsidR="00150FFF" w:rsidRDefault="00150FFF" w:rsidP="00A33B0E">
      <w:pPr>
        <w:pStyle w:val="BodyTextIndent3"/>
        <w:spacing w:after="0"/>
        <w:ind w:left="720"/>
        <w:rPr>
          <w:rFonts w:ascii="Arial" w:hAnsi="Arial" w:cs="Arial"/>
          <w:sz w:val="24"/>
        </w:rPr>
      </w:pPr>
      <w:r>
        <w:rPr>
          <w:rFonts w:ascii="Arial" w:hAnsi="Arial" w:cs="Arial"/>
          <w:sz w:val="24"/>
        </w:rPr>
        <w:t>Throughout 2017 there continues to be a higher than expected demand for foot and ankle surgery and lower orthopaedic ‘other’ than expected.  Overall, orthopaedic surgery is currently ahead of the full year plan by 118 procedures/</w:t>
      </w:r>
      <w:r w:rsidR="00A33B0E">
        <w:rPr>
          <w:rFonts w:ascii="Arial" w:hAnsi="Arial" w:cs="Arial"/>
          <w:sz w:val="24"/>
        </w:rPr>
        <w:t xml:space="preserve"> </w:t>
      </w:r>
      <w:r>
        <w:rPr>
          <w:rFonts w:ascii="Arial" w:hAnsi="Arial" w:cs="Arial"/>
          <w:sz w:val="24"/>
        </w:rPr>
        <w:t>theatre slots.</w:t>
      </w:r>
    </w:p>
    <w:p w:rsidR="00B830B4" w:rsidRDefault="00B830B4" w:rsidP="00A33B0E">
      <w:pPr>
        <w:pStyle w:val="BodyTextIndent3"/>
        <w:spacing w:after="0"/>
        <w:ind w:left="0" w:right="-360"/>
        <w:rPr>
          <w:rFonts w:ascii="Arial" w:hAnsi="Arial" w:cs="Arial"/>
          <w:sz w:val="24"/>
        </w:rPr>
      </w:pPr>
    </w:p>
    <w:p w:rsidR="00B830B4" w:rsidRPr="00FD6400" w:rsidRDefault="00150FFF" w:rsidP="00A33B0E">
      <w:pPr>
        <w:pStyle w:val="BodyTextIndent3"/>
        <w:spacing w:after="0"/>
        <w:ind w:left="0"/>
        <w:rPr>
          <w:rFonts w:ascii="Arial" w:hAnsi="Arial" w:cs="Arial"/>
          <w:b/>
          <w:sz w:val="24"/>
        </w:rPr>
      </w:pPr>
      <w:r>
        <w:rPr>
          <w:rFonts w:ascii="Arial" w:hAnsi="Arial" w:cs="Arial"/>
          <w:b/>
          <w:sz w:val="24"/>
        </w:rPr>
        <w:t>3</w:t>
      </w:r>
      <w:r w:rsidR="00B830B4">
        <w:rPr>
          <w:rFonts w:ascii="Arial" w:hAnsi="Arial" w:cs="Arial"/>
          <w:b/>
          <w:sz w:val="24"/>
        </w:rPr>
        <w:t>.2</w:t>
      </w:r>
      <w:r w:rsidR="00B830B4">
        <w:rPr>
          <w:rFonts w:ascii="Arial" w:hAnsi="Arial" w:cs="Arial"/>
          <w:b/>
          <w:sz w:val="24"/>
        </w:rPr>
        <w:tab/>
      </w:r>
      <w:r w:rsidR="00B830B4" w:rsidRPr="00FD6400">
        <w:rPr>
          <w:rFonts w:ascii="Arial" w:hAnsi="Arial" w:cs="Arial"/>
          <w:b/>
          <w:sz w:val="24"/>
        </w:rPr>
        <w:t>Ophthalmic Surgery</w:t>
      </w:r>
    </w:p>
    <w:p w:rsidR="00150FFF" w:rsidRDefault="00150FFF" w:rsidP="00A33B0E">
      <w:pPr>
        <w:pStyle w:val="BodyTextIndent3"/>
        <w:spacing w:after="0"/>
        <w:ind w:left="0"/>
        <w:rPr>
          <w:rFonts w:ascii="Arial" w:hAnsi="Arial" w:cs="Arial"/>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Ophthalmology activity was 148 procedures behind plan for the month of December.  The ophthalmology year to date shortfall is currently 567 procedures.  This continues to be primarily due to consultant availability and productivity in the mobile theatre.  </w:t>
      </w:r>
    </w:p>
    <w:p w:rsidR="00150FFF" w:rsidRDefault="00150FFF" w:rsidP="00A33B0E">
      <w:pPr>
        <w:pStyle w:val="BodyTextIndent3"/>
        <w:spacing w:after="0"/>
        <w:ind w:left="0"/>
        <w:rPr>
          <w:rFonts w:ascii="Arial" w:hAnsi="Arial" w:cs="Arial"/>
          <w:sz w:val="24"/>
        </w:rPr>
      </w:pPr>
    </w:p>
    <w:p w:rsidR="00B830B4" w:rsidRDefault="00B830B4" w:rsidP="00A33B0E">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t>General Surgery</w:t>
      </w:r>
    </w:p>
    <w:p w:rsidR="00B830B4" w:rsidRDefault="00B830B4" w:rsidP="00A33B0E">
      <w:pPr>
        <w:pStyle w:val="BodyTextIndent3"/>
        <w:spacing w:after="0"/>
        <w:ind w:left="0"/>
        <w:rPr>
          <w:rFonts w:ascii="Arial" w:hAnsi="Arial" w:cs="Arial"/>
          <w:b/>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General surgery performed slightly behind the monthly target in December but remains ahead of the year to date plan. </w:t>
      </w:r>
    </w:p>
    <w:p w:rsidR="00B830B4" w:rsidRDefault="00B830B4" w:rsidP="00A33B0E">
      <w:pPr>
        <w:pStyle w:val="BodyTextIndent3"/>
        <w:spacing w:after="0"/>
        <w:ind w:left="0"/>
        <w:rPr>
          <w:rFonts w:ascii="Arial" w:hAnsi="Arial" w:cs="Arial"/>
          <w:b/>
          <w:sz w:val="24"/>
        </w:rPr>
      </w:pPr>
    </w:p>
    <w:p w:rsidR="00B830B4" w:rsidRDefault="00B830B4" w:rsidP="00A33B0E">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t>Plastic Surgery</w:t>
      </w:r>
    </w:p>
    <w:p w:rsidR="00B830B4" w:rsidRDefault="00B830B4" w:rsidP="00A33B0E">
      <w:pPr>
        <w:pStyle w:val="BodyTextIndent3"/>
        <w:spacing w:after="0"/>
        <w:ind w:left="0"/>
        <w:rPr>
          <w:rFonts w:ascii="Arial" w:hAnsi="Arial" w:cs="Arial"/>
          <w:b/>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For reporting purposes Plastic Surgery has been split and will be monitored throughout 2017/18 as hand surgery, minor plastic surgery and major plastic surgery. </w:t>
      </w:r>
    </w:p>
    <w:p w:rsidR="00A33B0E" w:rsidRDefault="00A33B0E" w:rsidP="00A33B0E">
      <w:pPr>
        <w:pStyle w:val="BodyTextIndent3"/>
        <w:spacing w:after="0"/>
        <w:ind w:left="720"/>
        <w:rPr>
          <w:rFonts w:ascii="Arial" w:hAnsi="Arial" w:cs="Arial"/>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Hand surgery was ahead of plan the month of December by 7 procedures.  Minor and major plastic surgery procedures were slightly behind plan.  Major plastics procedures were slightly behind the plan for the month of December but remain 40 procedures behind the full year plan.  </w:t>
      </w:r>
    </w:p>
    <w:p w:rsidR="00B830B4" w:rsidRDefault="00150FFF" w:rsidP="00A33B0E">
      <w:pPr>
        <w:pStyle w:val="BodyTextIndent3"/>
        <w:spacing w:after="0"/>
        <w:ind w:left="0"/>
        <w:rPr>
          <w:rFonts w:ascii="Arial" w:hAnsi="Arial" w:cs="Arial"/>
          <w:b/>
          <w:sz w:val="24"/>
        </w:rPr>
      </w:pPr>
      <w:r>
        <w:rPr>
          <w:rFonts w:ascii="Arial" w:hAnsi="Arial" w:cs="Arial"/>
          <w:sz w:val="24"/>
        </w:rPr>
        <w:lastRenderedPageBreak/>
        <w:t xml:space="preserve"> </w:t>
      </w:r>
      <w:r w:rsidR="00B830B4">
        <w:rPr>
          <w:rFonts w:ascii="Arial" w:hAnsi="Arial" w:cs="Arial"/>
          <w:b/>
          <w:sz w:val="24"/>
        </w:rPr>
        <w:t>3.5</w:t>
      </w:r>
      <w:r w:rsidR="00B830B4">
        <w:rPr>
          <w:rFonts w:ascii="Arial" w:hAnsi="Arial" w:cs="Arial"/>
          <w:b/>
          <w:sz w:val="24"/>
        </w:rPr>
        <w:tab/>
        <w:t>Endoscopy</w:t>
      </w:r>
    </w:p>
    <w:p w:rsidR="00150FFF" w:rsidRDefault="00150FFF" w:rsidP="00A33B0E">
      <w:pPr>
        <w:pStyle w:val="BodyTextIndent3"/>
        <w:spacing w:after="0"/>
        <w:ind w:left="0"/>
        <w:rPr>
          <w:rFonts w:ascii="Arial" w:hAnsi="Arial" w:cs="Arial"/>
          <w:sz w:val="24"/>
        </w:rPr>
      </w:pPr>
    </w:p>
    <w:p w:rsidR="00150FFF" w:rsidRPr="00447210" w:rsidRDefault="00150FFF" w:rsidP="00A33B0E">
      <w:pPr>
        <w:pStyle w:val="BodyTextIndent3"/>
        <w:spacing w:after="0"/>
        <w:ind w:left="720"/>
        <w:rPr>
          <w:rFonts w:ascii="Arial" w:hAnsi="Arial" w:cs="Arial"/>
          <w:sz w:val="24"/>
        </w:rPr>
      </w:pPr>
      <w:r>
        <w:rPr>
          <w:rFonts w:ascii="Arial" w:hAnsi="Arial" w:cs="Arial"/>
          <w:sz w:val="24"/>
        </w:rPr>
        <w:t xml:space="preserve">The endoscopy service performed ahead of plan by 16 procedures in the month of December. </w:t>
      </w:r>
    </w:p>
    <w:p w:rsidR="00B830B4" w:rsidRDefault="00B830B4" w:rsidP="00A33B0E">
      <w:pPr>
        <w:pStyle w:val="BodyTextIndent3"/>
        <w:spacing w:after="0"/>
        <w:ind w:left="0"/>
        <w:rPr>
          <w:rFonts w:ascii="Arial" w:hAnsi="Arial" w:cs="Arial"/>
          <w:b/>
          <w:sz w:val="24"/>
        </w:rPr>
      </w:pPr>
    </w:p>
    <w:p w:rsidR="00B830B4" w:rsidRPr="00C3217E" w:rsidRDefault="00B830B4" w:rsidP="00A33B0E">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Pr="00C729C5">
        <w:rPr>
          <w:rFonts w:ascii="Arial" w:hAnsi="Arial" w:cs="Arial"/>
          <w:b/>
          <w:sz w:val="24"/>
        </w:rPr>
        <w:t>Diagnostic Imaging</w:t>
      </w:r>
    </w:p>
    <w:p w:rsidR="00B830B4" w:rsidRDefault="00B830B4" w:rsidP="00A33B0E">
      <w:pPr>
        <w:pStyle w:val="BodyTextIndent3"/>
        <w:spacing w:after="0"/>
        <w:ind w:left="0"/>
        <w:rPr>
          <w:rFonts w:ascii="Arial" w:hAnsi="Arial" w:cs="Arial"/>
          <w:sz w:val="24"/>
        </w:rPr>
      </w:pPr>
    </w:p>
    <w:p w:rsidR="00150FFF" w:rsidRDefault="00150FFF" w:rsidP="00A33B0E">
      <w:pPr>
        <w:pStyle w:val="BodyTextIndent3"/>
        <w:spacing w:after="0"/>
        <w:ind w:left="720"/>
        <w:rPr>
          <w:rFonts w:ascii="Arial" w:hAnsi="Arial" w:cs="Arial"/>
          <w:sz w:val="24"/>
        </w:rPr>
      </w:pPr>
      <w:r>
        <w:rPr>
          <w:rFonts w:ascii="Arial" w:hAnsi="Arial" w:cs="Arial"/>
          <w:sz w:val="24"/>
        </w:rPr>
        <w:t xml:space="preserve">Activity has remained high and the service has over performed by 240 examinations in December and remains ahead of the year to date plan by 647 examinations.  </w:t>
      </w:r>
    </w:p>
    <w:p w:rsidR="00150FFF" w:rsidRDefault="00150FFF" w:rsidP="00A33B0E">
      <w:pPr>
        <w:pStyle w:val="BodyTextIndent3"/>
        <w:spacing w:after="0"/>
        <w:ind w:left="0"/>
        <w:rPr>
          <w:rFonts w:ascii="Arial" w:hAnsi="Arial" w:cs="Arial"/>
          <w:sz w:val="24"/>
        </w:rPr>
      </w:pPr>
    </w:p>
    <w:p w:rsidR="00A33B0E" w:rsidRPr="00B710ED" w:rsidRDefault="00A33B0E" w:rsidP="00A33B0E">
      <w:pPr>
        <w:pStyle w:val="BodyTextIndent3"/>
        <w:spacing w:after="0"/>
        <w:ind w:left="0"/>
        <w:rPr>
          <w:rFonts w:ascii="Arial" w:hAnsi="Arial" w:cs="Arial"/>
          <w:sz w:val="24"/>
        </w:rPr>
      </w:pPr>
    </w:p>
    <w:p w:rsidR="00B830B4" w:rsidRDefault="00B830B4" w:rsidP="00A33B0E">
      <w:pPr>
        <w:rPr>
          <w:rFonts w:ascii="Arial" w:hAnsi="Arial" w:cs="Arial"/>
          <w:b/>
        </w:rPr>
      </w:pPr>
      <w:r>
        <w:rPr>
          <w:rFonts w:ascii="Arial" w:hAnsi="Arial" w:cs="Arial"/>
          <w:b/>
        </w:rPr>
        <w:t>4</w:t>
      </w:r>
      <w:r>
        <w:rPr>
          <w:rFonts w:ascii="Arial" w:hAnsi="Arial" w:cs="Arial"/>
          <w:b/>
        </w:rPr>
        <w:tab/>
        <w:t>Current Situation</w:t>
      </w:r>
    </w:p>
    <w:p w:rsidR="0076625F" w:rsidRDefault="0076625F" w:rsidP="00A33B0E">
      <w:pPr>
        <w:rPr>
          <w:rFonts w:ascii="Arial" w:hAnsi="Arial" w:cs="Arial"/>
          <w:b/>
        </w:rPr>
      </w:pPr>
    </w:p>
    <w:p w:rsidR="0076625F" w:rsidRDefault="0076625F" w:rsidP="00A33B0E">
      <w:pPr>
        <w:numPr>
          <w:ilvl w:val="0"/>
          <w:numId w:val="16"/>
        </w:numPr>
        <w:ind w:left="1080"/>
        <w:rPr>
          <w:rFonts w:ascii="Arial" w:hAnsi="Arial" w:cs="Arial"/>
          <w:b/>
        </w:rPr>
      </w:pPr>
      <w:r>
        <w:rPr>
          <w:rFonts w:ascii="Arial" w:hAnsi="Arial" w:cs="Arial"/>
        </w:rPr>
        <w:t xml:space="preserve">The delivery of planned activity was challenging throughout December.  There was a higher than expected cancellation rate on the day of surgery, particularly in the week commencing 25 December </w:t>
      </w:r>
      <w:r w:rsidR="00A33B0E">
        <w:rPr>
          <w:rFonts w:ascii="Arial" w:hAnsi="Arial" w:cs="Arial"/>
        </w:rPr>
        <w:t xml:space="preserve">2017, </w:t>
      </w:r>
      <w:r>
        <w:rPr>
          <w:rFonts w:ascii="Arial" w:hAnsi="Arial" w:cs="Arial"/>
        </w:rPr>
        <w:t xml:space="preserve">when we experienced a 15.6% cancellation rate.  This was predominantly due to patients being unable to attend and a higher than expected DNA rate.  Ophthalmology was the service most affected during this period, particularly on 29 December </w:t>
      </w:r>
      <w:r w:rsidR="00A33B0E">
        <w:rPr>
          <w:rFonts w:ascii="Arial" w:hAnsi="Arial" w:cs="Arial"/>
        </w:rPr>
        <w:t xml:space="preserve">2017, </w:t>
      </w:r>
      <w:r>
        <w:rPr>
          <w:rFonts w:ascii="Arial" w:hAnsi="Arial" w:cs="Arial"/>
        </w:rPr>
        <w:t>when we experienced adverse weather conditions.</w:t>
      </w:r>
    </w:p>
    <w:p w:rsidR="0076625F" w:rsidRDefault="0076625F" w:rsidP="00A33B0E">
      <w:pPr>
        <w:ind w:left="1080"/>
        <w:rPr>
          <w:rFonts w:ascii="Arial" w:hAnsi="Arial" w:cs="Arial"/>
        </w:rPr>
      </w:pPr>
    </w:p>
    <w:p w:rsidR="0076625F" w:rsidRDefault="0076625F" w:rsidP="00A33B0E">
      <w:pPr>
        <w:numPr>
          <w:ilvl w:val="0"/>
          <w:numId w:val="15"/>
        </w:numPr>
        <w:ind w:left="1080"/>
        <w:rPr>
          <w:rFonts w:ascii="Arial" w:hAnsi="Arial" w:cs="Arial"/>
        </w:rPr>
      </w:pPr>
      <w:r w:rsidRPr="00DB0979">
        <w:rPr>
          <w:rFonts w:ascii="Arial" w:hAnsi="Arial" w:cs="Arial"/>
        </w:rPr>
        <w:t xml:space="preserve">Orthopaedic activity remained high in the month of </w:t>
      </w:r>
      <w:r>
        <w:rPr>
          <w:rFonts w:ascii="Arial" w:hAnsi="Arial" w:cs="Arial"/>
        </w:rPr>
        <w:t>December. The ‘Orthopaedic Enhanced Monito</w:t>
      </w:r>
      <w:r w:rsidR="00A33B0E">
        <w:rPr>
          <w:rFonts w:ascii="Arial" w:hAnsi="Arial" w:cs="Arial"/>
        </w:rPr>
        <w:t>ring Unit’, which is intended for</w:t>
      </w:r>
      <w:r>
        <w:rPr>
          <w:rFonts w:ascii="Arial" w:hAnsi="Arial" w:cs="Arial"/>
        </w:rPr>
        <w:t xml:space="preserve"> complex patients with additional needs or extended lengths of stay, was planned to become operational in January.  However, this opened ahead of time in December and appears to be working well in reducing reliance on H</w:t>
      </w:r>
      <w:r w:rsidR="00A33B0E">
        <w:rPr>
          <w:rFonts w:ascii="Arial" w:hAnsi="Arial" w:cs="Arial"/>
        </w:rPr>
        <w:t xml:space="preserve">igh </w:t>
      </w:r>
      <w:r>
        <w:rPr>
          <w:rFonts w:ascii="Arial" w:hAnsi="Arial" w:cs="Arial"/>
        </w:rPr>
        <w:t>D</w:t>
      </w:r>
      <w:r w:rsidR="00A33B0E">
        <w:rPr>
          <w:rFonts w:ascii="Arial" w:hAnsi="Arial" w:cs="Arial"/>
        </w:rPr>
        <w:t xml:space="preserve">ependency </w:t>
      </w:r>
      <w:r>
        <w:rPr>
          <w:rFonts w:ascii="Arial" w:hAnsi="Arial" w:cs="Arial"/>
        </w:rPr>
        <w:t>U</w:t>
      </w:r>
      <w:r w:rsidR="00A33B0E">
        <w:rPr>
          <w:rFonts w:ascii="Arial" w:hAnsi="Arial" w:cs="Arial"/>
        </w:rPr>
        <w:t>nit</w:t>
      </w:r>
      <w:r>
        <w:rPr>
          <w:rFonts w:ascii="Arial" w:hAnsi="Arial" w:cs="Arial"/>
        </w:rPr>
        <w:t xml:space="preserve"> beds for complex patients.</w:t>
      </w:r>
    </w:p>
    <w:p w:rsidR="0076625F" w:rsidRDefault="0076625F" w:rsidP="00A33B0E">
      <w:pPr>
        <w:ind w:left="360"/>
        <w:rPr>
          <w:rFonts w:ascii="Arial" w:hAnsi="Arial" w:cs="Arial"/>
        </w:rPr>
      </w:pPr>
    </w:p>
    <w:p w:rsidR="0076625F" w:rsidRDefault="0076625F" w:rsidP="00A33B0E">
      <w:pPr>
        <w:numPr>
          <w:ilvl w:val="0"/>
          <w:numId w:val="15"/>
        </w:numPr>
        <w:ind w:left="1080"/>
        <w:rPr>
          <w:rFonts w:ascii="Arial" w:hAnsi="Arial" w:cs="Arial"/>
        </w:rPr>
      </w:pPr>
      <w:r>
        <w:rPr>
          <w:rFonts w:ascii="Arial" w:hAnsi="Arial" w:cs="Arial"/>
        </w:rPr>
        <w:t>Demand for foot and ankle surgery continues to exceed our capacity.  Throughout the year there has been a lower than expected number of ‘ortho non joints’ being referred for treatment. Boards are using this capacity to refer foot and ankle patients.  Consideration will need to be given to developing the foot and ankle service to cope with this increasing demand.</w:t>
      </w:r>
    </w:p>
    <w:p w:rsidR="0076625F" w:rsidRPr="00DB0979" w:rsidRDefault="0076625F" w:rsidP="00A33B0E">
      <w:pPr>
        <w:ind w:left="360"/>
        <w:rPr>
          <w:rFonts w:ascii="Arial" w:hAnsi="Arial" w:cs="Arial"/>
        </w:rPr>
      </w:pPr>
    </w:p>
    <w:p w:rsidR="0076625F" w:rsidRDefault="0076625F" w:rsidP="00A33B0E">
      <w:pPr>
        <w:numPr>
          <w:ilvl w:val="0"/>
          <w:numId w:val="14"/>
        </w:numPr>
        <w:tabs>
          <w:tab w:val="left" w:pos="709"/>
        </w:tabs>
        <w:ind w:left="1080"/>
        <w:rPr>
          <w:rFonts w:ascii="Arial" w:hAnsi="Arial" w:cs="Arial"/>
        </w:rPr>
      </w:pPr>
      <w:r>
        <w:rPr>
          <w:rFonts w:ascii="Arial" w:hAnsi="Arial" w:cs="Arial"/>
        </w:rPr>
        <w:t>Discussions are continuing with the ophthalmic consultants on a regular basis to explore every opportunity that may exist to recover the significant shortfall in ophthalmology</w:t>
      </w:r>
      <w:r w:rsidRPr="003A6591">
        <w:rPr>
          <w:rFonts w:ascii="Arial" w:hAnsi="Arial" w:cs="Arial"/>
        </w:rPr>
        <w:t>.</w:t>
      </w:r>
      <w:r>
        <w:rPr>
          <w:rFonts w:ascii="Arial" w:hAnsi="Arial" w:cs="Arial"/>
        </w:rPr>
        <w:t xml:space="preserve">  We are currently projecting a shortfall </w:t>
      </w:r>
      <w:r w:rsidR="00A33B0E">
        <w:rPr>
          <w:rFonts w:ascii="Arial" w:hAnsi="Arial" w:cs="Arial"/>
        </w:rPr>
        <w:t xml:space="preserve">of </w:t>
      </w:r>
      <w:r>
        <w:rPr>
          <w:rFonts w:ascii="Arial" w:hAnsi="Arial" w:cs="Arial"/>
        </w:rPr>
        <w:t xml:space="preserve">750 cataracts by the year end.  This accumulation is due to six procedures being carried out per list in the mobile theatre when the planning assumptions were based on seven per list.  Additionally </w:t>
      </w:r>
      <w:r w:rsidR="00A33B0E">
        <w:rPr>
          <w:rFonts w:ascii="Arial" w:hAnsi="Arial" w:cs="Arial"/>
        </w:rPr>
        <w:t>a C</w:t>
      </w:r>
      <w:r>
        <w:rPr>
          <w:rFonts w:ascii="Arial" w:hAnsi="Arial" w:cs="Arial"/>
        </w:rPr>
        <w:t>onsultant recruited at the beginning of this financial year was unable to take up his post as planned.</w:t>
      </w:r>
      <w:r w:rsidRPr="003A6591">
        <w:rPr>
          <w:rFonts w:ascii="Arial" w:hAnsi="Arial" w:cs="Arial"/>
        </w:rPr>
        <w:t xml:space="preserve"> </w:t>
      </w:r>
    </w:p>
    <w:p w:rsidR="0076625F" w:rsidRDefault="0076625F" w:rsidP="00A33B0E">
      <w:pPr>
        <w:tabs>
          <w:tab w:val="left" w:pos="709"/>
        </w:tabs>
        <w:ind w:left="360"/>
        <w:rPr>
          <w:rFonts w:ascii="Arial" w:hAnsi="Arial" w:cs="Arial"/>
        </w:rPr>
      </w:pPr>
    </w:p>
    <w:p w:rsidR="0076625F" w:rsidRDefault="0076625F" w:rsidP="00A33B0E">
      <w:pPr>
        <w:numPr>
          <w:ilvl w:val="0"/>
          <w:numId w:val="14"/>
        </w:numPr>
        <w:tabs>
          <w:tab w:val="left" w:pos="709"/>
        </w:tabs>
        <w:ind w:left="1080"/>
        <w:rPr>
          <w:rFonts w:ascii="Arial" w:hAnsi="Arial" w:cs="Arial"/>
        </w:rPr>
      </w:pPr>
      <w:r>
        <w:rPr>
          <w:rFonts w:ascii="Arial" w:hAnsi="Arial" w:cs="Arial"/>
        </w:rPr>
        <w:t xml:space="preserve">The recovery plan for endoscopy has been successful and the shortfall has reduced to only 30 scopes.  We continue to remain optimistic that this shortfall will be fully recovered by the year end. </w:t>
      </w:r>
    </w:p>
    <w:p w:rsidR="0076625F" w:rsidRPr="00A33B0E" w:rsidRDefault="0076625F" w:rsidP="00A33B0E">
      <w:pPr>
        <w:numPr>
          <w:ilvl w:val="0"/>
          <w:numId w:val="14"/>
        </w:numPr>
        <w:tabs>
          <w:tab w:val="left" w:pos="709"/>
        </w:tabs>
        <w:ind w:left="1080"/>
        <w:rPr>
          <w:rFonts w:ascii="Arial" w:hAnsi="Arial" w:cs="Arial"/>
        </w:rPr>
      </w:pPr>
      <w:r>
        <w:rPr>
          <w:rFonts w:ascii="Arial" w:hAnsi="Arial" w:cs="Arial"/>
        </w:rPr>
        <w:lastRenderedPageBreak/>
        <w:t xml:space="preserve">The mobile MRI scanner has moved off site and the </w:t>
      </w:r>
      <w:r w:rsidRPr="0029268A">
        <w:rPr>
          <w:rFonts w:ascii="Arial" w:hAnsi="Arial" w:cs="Arial"/>
        </w:rPr>
        <w:t>two new MRI scanners became operational</w:t>
      </w:r>
      <w:r w:rsidR="00A33B0E">
        <w:rPr>
          <w:rFonts w:ascii="Arial" w:hAnsi="Arial" w:cs="Arial"/>
        </w:rPr>
        <w:t xml:space="preserve"> during </w:t>
      </w:r>
      <w:r w:rsidRPr="0029268A">
        <w:rPr>
          <w:rFonts w:ascii="Arial" w:hAnsi="Arial" w:cs="Arial"/>
        </w:rPr>
        <w:t xml:space="preserve">the first week in December </w:t>
      </w:r>
      <w:r>
        <w:rPr>
          <w:rFonts w:ascii="Arial" w:hAnsi="Arial" w:cs="Arial"/>
        </w:rPr>
        <w:t xml:space="preserve">in accordance with </w:t>
      </w:r>
      <w:r w:rsidR="00A33B0E">
        <w:rPr>
          <w:rFonts w:ascii="Arial" w:hAnsi="Arial" w:cs="Arial"/>
        </w:rPr>
        <w:t xml:space="preserve">the </w:t>
      </w:r>
      <w:r>
        <w:rPr>
          <w:rFonts w:ascii="Arial" w:hAnsi="Arial" w:cs="Arial"/>
        </w:rPr>
        <w:t xml:space="preserve">plan.  They </w:t>
      </w:r>
      <w:r w:rsidRPr="0029268A">
        <w:rPr>
          <w:rFonts w:ascii="Arial" w:hAnsi="Arial" w:cs="Arial"/>
        </w:rPr>
        <w:t xml:space="preserve">are </w:t>
      </w:r>
      <w:r>
        <w:rPr>
          <w:rFonts w:ascii="Arial" w:hAnsi="Arial" w:cs="Arial"/>
        </w:rPr>
        <w:t xml:space="preserve">working well and </w:t>
      </w:r>
      <w:r w:rsidRPr="0029268A">
        <w:rPr>
          <w:rFonts w:ascii="Arial" w:hAnsi="Arial" w:cs="Arial"/>
        </w:rPr>
        <w:t xml:space="preserve">delivering activity in accordance with </w:t>
      </w:r>
      <w:r w:rsidR="00A33B0E">
        <w:rPr>
          <w:rFonts w:ascii="Arial" w:hAnsi="Arial" w:cs="Arial"/>
        </w:rPr>
        <w:t xml:space="preserve">the </w:t>
      </w:r>
      <w:r w:rsidRPr="00A33B0E">
        <w:rPr>
          <w:rFonts w:ascii="Arial" w:hAnsi="Arial" w:cs="Arial"/>
        </w:rPr>
        <w:t xml:space="preserve">plan.  </w:t>
      </w:r>
    </w:p>
    <w:p w:rsidR="00A33B0E" w:rsidRDefault="00A33B0E" w:rsidP="00A33B0E">
      <w:pPr>
        <w:pStyle w:val="ListParagraph"/>
        <w:rPr>
          <w:rFonts w:ascii="Arial" w:hAnsi="Arial" w:cs="Arial"/>
        </w:rPr>
      </w:pPr>
    </w:p>
    <w:p w:rsidR="00A33B0E" w:rsidRDefault="00A33B0E" w:rsidP="00A33B0E">
      <w:pPr>
        <w:pStyle w:val="ListParagraph"/>
        <w:rPr>
          <w:rFonts w:ascii="Arial" w:hAnsi="Arial" w:cs="Arial"/>
        </w:rPr>
      </w:pPr>
    </w:p>
    <w:p w:rsidR="00B830B4" w:rsidRPr="00B830B4" w:rsidRDefault="00B830B4" w:rsidP="00A33B0E">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B830B4" w:rsidRDefault="00B830B4" w:rsidP="00A33B0E">
      <w:pPr>
        <w:pStyle w:val="ListParagraph"/>
        <w:ind w:left="360"/>
        <w:rPr>
          <w:rFonts w:ascii="Arial" w:hAnsi="Arial" w:cs="Arial"/>
        </w:rPr>
      </w:pPr>
    </w:p>
    <w:p w:rsidR="00B830B4" w:rsidRDefault="00B830B4" w:rsidP="00A33B0E">
      <w:pPr>
        <w:pStyle w:val="ListParagraph"/>
        <w:ind w:left="360"/>
        <w:rPr>
          <w:rFonts w:ascii="Arial" w:hAnsi="Arial" w:cs="Arial"/>
        </w:rPr>
      </w:pPr>
      <w:r>
        <w:rPr>
          <w:rFonts w:ascii="Arial" w:hAnsi="Arial" w:cs="Arial"/>
        </w:rPr>
        <w:tab/>
      </w:r>
      <w:r w:rsidR="007E1F74" w:rsidRPr="00FE3A34">
        <w:rPr>
          <w:rFonts w:ascii="Arial" w:hAnsi="Arial" w:cs="Arial"/>
        </w:rPr>
        <w:t>Board members are asked to</w:t>
      </w:r>
      <w:r w:rsidR="007E1F74">
        <w:rPr>
          <w:rFonts w:ascii="Arial" w:hAnsi="Arial" w:cs="Arial"/>
        </w:rPr>
        <w:t xml:space="preserve"> discuss and note the report</w:t>
      </w:r>
      <w:r>
        <w:rPr>
          <w:rFonts w:ascii="Arial" w:hAnsi="Arial" w:cs="Arial"/>
        </w:rPr>
        <w:t>.</w:t>
      </w:r>
    </w:p>
    <w:p w:rsidR="00B830B4" w:rsidRPr="00794BCF" w:rsidRDefault="00B830B4" w:rsidP="00A33B0E">
      <w:pPr>
        <w:tabs>
          <w:tab w:val="left" w:pos="709"/>
        </w:tabs>
        <w:ind w:left="720"/>
        <w:rPr>
          <w:rFonts w:ascii="Arial" w:hAnsi="Arial" w:cs="Arial"/>
        </w:rPr>
      </w:pPr>
    </w:p>
    <w:p w:rsidR="00B830B4" w:rsidRPr="00B830B4" w:rsidRDefault="00B830B4" w:rsidP="00A33B0E">
      <w:pPr>
        <w:pStyle w:val="BodyTextIndent3"/>
        <w:spacing w:after="0"/>
        <w:ind w:left="0"/>
        <w:rPr>
          <w:rFonts w:ascii="Arial" w:hAnsi="Arial" w:cs="Arial"/>
          <w:b/>
          <w:sz w:val="24"/>
          <w:szCs w:val="24"/>
        </w:rPr>
      </w:pPr>
    </w:p>
    <w:p w:rsidR="00B830B4" w:rsidRPr="00B830B4" w:rsidRDefault="00B830B4" w:rsidP="00A33B0E">
      <w:pPr>
        <w:pStyle w:val="BodyTextIndent3"/>
        <w:spacing w:after="0"/>
        <w:ind w:left="0" w:right="-360"/>
        <w:rPr>
          <w:rFonts w:ascii="Arial" w:hAnsi="Arial" w:cs="Arial"/>
          <w:b/>
          <w:sz w:val="24"/>
          <w:szCs w:val="24"/>
        </w:rPr>
      </w:pPr>
      <w:r w:rsidRPr="00B830B4">
        <w:rPr>
          <w:rFonts w:ascii="Arial" w:hAnsi="Arial" w:cs="Arial"/>
          <w:b/>
          <w:sz w:val="24"/>
          <w:szCs w:val="24"/>
        </w:rPr>
        <w:t>June Rogers</w:t>
      </w:r>
    </w:p>
    <w:p w:rsidR="00B830B4" w:rsidRPr="00B830B4" w:rsidRDefault="00B830B4" w:rsidP="00A33B0E">
      <w:pPr>
        <w:pStyle w:val="BodyTextIndent3"/>
        <w:spacing w:after="0"/>
        <w:ind w:left="0" w:right="-360"/>
        <w:rPr>
          <w:rFonts w:ascii="Arial" w:hAnsi="Arial" w:cs="Arial"/>
          <w:b/>
          <w:sz w:val="24"/>
          <w:szCs w:val="24"/>
        </w:rPr>
      </w:pPr>
      <w:r w:rsidRPr="00B830B4">
        <w:rPr>
          <w:rFonts w:ascii="Arial" w:hAnsi="Arial" w:cs="Arial"/>
          <w:b/>
          <w:sz w:val="24"/>
          <w:szCs w:val="24"/>
        </w:rPr>
        <w:t xml:space="preserve">Director of Operations </w:t>
      </w:r>
    </w:p>
    <w:p w:rsidR="00974594" w:rsidRPr="00FE3A34" w:rsidRDefault="005109A7" w:rsidP="00A33B0E">
      <w:pPr>
        <w:pStyle w:val="BodyTextIndent3"/>
        <w:spacing w:after="0"/>
        <w:ind w:left="0" w:right="-360"/>
        <w:rPr>
          <w:rFonts w:ascii="Arial" w:hAnsi="Arial" w:cs="Arial"/>
          <w:b/>
          <w:bCs/>
        </w:rPr>
      </w:pPr>
      <w:r>
        <w:rPr>
          <w:rFonts w:ascii="Arial" w:hAnsi="Arial" w:cs="Arial"/>
          <w:b/>
          <w:sz w:val="24"/>
          <w:szCs w:val="24"/>
        </w:rPr>
        <w:t>February 2018</w:t>
      </w:r>
    </w:p>
    <w:sectPr w:rsidR="00974594" w:rsidRPr="00FE3A34" w:rsidSect="00A33B0E">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35E" w:rsidRDefault="00FC335E">
      <w:r>
        <w:separator/>
      </w:r>
    </w:p>
  </w:endnote>
  <w:endnote w:type="continuationSeparator" w:id="0">
    <w:p w:rsidR="00FC335E" w:rsidRDefault="00FC33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0B4" w:rsidRDefault="00A33B0E" w:rsidP="00A33B0E">
    <w:pPr>
      <w:jc w:val="center"/>
      <w:rPr>
        <w:rStyle w:val="PageNumber"/>
        <w:rFonts w:ascii="Arial" w:hAnsi="Arial" w:cs="Arial"/>
      </w:rPr>
    </w:pPr>
    <w:r>
      <w:rPr>
        <w:rStyle w:val="PageNumber"/>
        <w:rFonts w:ascii="Arial" w:hAnsi="Arial" w:cs="Arial"/>
      </w:rPr>
      <w:t>___________________________________________________________________</w:t>
    </w:r>
    <w:r w:rsidR="001A5BFC" w:rsidRPr="00513DB0">
      <w:rPr>
        <w:rStyle w:val="PageNumber"/>
        <w:rFonts w:ascii="Arial" w:hAnsi="Arial" w:cs="Arial"/>
      </w:rPr>
      <w:fldChar w:fldCharType="begin"/>
    </w:r>
    <w:r w:rsidR="00B830B4" w:rsidRPr="00513DB0">
      <w:rPr>
        <w:rStyle w:val="PageNumber"/>
        <w:rFonts w:ascii="Arial" w:hAnsi="Arial" w:cs="Arial"/>
      </w:rPr>
      <w:instrText xml:space="preserve"> PAGE </w:instrText>
    </w:r>
    <w:r w:rsidR="001A5BFC" w:rsidRPr="00513DB0">
      <w:rPr>
        <w:rStyle w:val="PageNumber"/>
        <w:rFonts w:ascii="Arial" w:hAnsi="Arial" w:cs="Arial"/>
      </w:rPr>
      <w:fldChar w:fldCharType="separate"/>
    </w:r>
    <w:r w:rsidR="007E1F74">
      <w:rPr>
        <w:rStyle w:val="PageNumber"/>
        <w:rFonts w:ascii="Arial" w:hAnsi="Arial" w:cs="Arial"/>
        <w:noProof/>
      </w:rPr>
      <w:t>4</w:t>
    </w:r>
    <w:r w:rsidR="001A5BFC" w:rsidRPr="00513DB0">
      <w:rPr>
        <w:rStyle w:val="PageNumber"/>
        <w:rFonts w:ascii="Arial" w:hAnsi="Arial" w:cs="Arial"/>
      </w:rPr>
      <w:fldChar w:fldCharType="end"/>
    </w:r>
  </w:p>
  <w:p w:rsidR="00686F92" w:rsidRDefault="00686F92" w:rsidP="00A33B0E">
    <w:pPr>
      <w:jc w:val="center"/>
      <w:rPr>
        <w:rStyle w:val="PageNumber"/>
        <w:rFonts w:ascii="Arial" w:hAnsi="Arial" w:cs="Arial"/>
      </w:rPr>
    </w:pPr>
  </w:p>
  <w:p w:rsidR="00686F92" w:rsidRDefault="00686F92" w:rsidP="00A33B0E">
    <w:pPr>
      <w:jc w:val="center"/>
      <w:rPr>
        <w:rStyle w:val="PageNumber"/>
        <w:rFonts w:ascii="Arial" w:hAnsi="Arial" w:cs="Arial"/>
      </w:rPr>
    </w:pPr>
  </w:p>
  <w:p w:rsidR="00686F92" w:rsidRDefault="00686F92" w:rsidP="00A33B0E">
    <w:pPr>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B0E" w:rsidRPr="00513DB0" w:rsidRDefault="00A33B0E" w:rsidP="00A33B0E">
    <w:pPr>
      <w:jc w:val="center"/>
      <w:rPr>
        <w:rFonts w:ascii="Arial" w:hAnsi="Arial" w:cs="Arial"/>
        <w:sz w:val="20"/>
        <w:szCs w:val="20"/>
      </w:rPr>
    </w:pPr>
    <w:r>
      <w:rPr>
        <w:rStyle w:val="PageNumber"/>
        <w:rFonts w:ascii="Arial" w:hAnsi="Arial" w:cs="Arial"/>
      </w:rPr>
      <w:t>___________________________________________________________________</w:t>
    </w:r>
    <w:r w:rsidR="001A5BFC" w:rsidRPr="00513DB0">
      <w:rPr>
        <w:rStyle w:val="PageNumber"/>
        <w:rFonts w:ascii="Arial" w:hAnsi="Arial" w:cs="Arial"/>
      </w:rPr>
      <w:fldChar w:fldCharType="begin"/>
    </w:r>
    <w:r w:rsidRPr="00513DB0">
      <w:rPr>
        <w:rStyle w:val="PageNumber"/>
        <w:rFonts w:ascii="Arial" w:hAnsi="Arial" w:cs="Arial"/>
      </w:rPr>
      <w:instrText xml:space="preserve"> PAGE </w:instrText>
    </w:r>
    <w:r w:rsidR="001A5BFC" w:rsidRPr="00513DB0">
      <w:rPr>
        <w:rStyle w:val="PageNumber"/>
        <w:rFonts w:ascii="Arial" w:hAnsi="Arial" w:cs="Arial"/>
      </w:rPr>
      <w:fldChar w:fldCharType="separate"/>
    </w:r>
    <w:r w:rsidR="007E1F74">
      <w:rPr>
        <w:rStyle w:val="PageNumber"/>
        <w:rFonts w:ascii="Arial" w:hAnsi="Arial" w:cs="Arial"/>
        <w:noProof/>
      </w:rPr>
      <w:t>1</w:t>
    </w:r>
    <w:r w:rsidR="001A5BFC" w:rsidRPr="00513DB0">
      <w:rPr>
        <w:rStyle w:val="PageNumber"/>
        <w:rFonts w:ascii="Arial" w:hAnsi="Arial" w:cs="Arial"/>
      </w:rPr>
      <w:fldChar w:fldCharType="end"/>
    </w:r>
  </w:p>
  <w:p w:rsidR="00A33B0E" w:rsidRDefault="00A33B0E" w:rsidP="00A33B0E">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0"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A33B0E" w:rsidRPr="008F5DB5" w:rsidRDefault="00A33B0E" w:rsidP="00A33B0E">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A33B0E" w:rsidRPr="00A33B0E" w:rsidRDefault="00A33B0E" w:rsidP="00A33B0E">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35E" w:rsidRDefault="00FC335E">
      <w:r>
        <w:separator/>
      </w:r>
    </w:p>
  </w:footnote>
  <w:footnote w:type="continuationSeparator" w:id="0">
    <w:p w:rsidR="00FC335E" w:rsidRDefault="00FC33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F0AA9"/>
    <w:multiLevelType w:val="hybridMultilevel"/>
    <w:tmpl w:val="120A69AC"/>
    <w:lvl w:ilvl="0" w:tplc="5B2628E4">
      <w:start w:val="2"/>
      <w:numFmt w:val="decimal"/>
      <w:lvlText w:val="%1."/>
      <w:lvlJc w:val="left"/>
      <w:pPr>
        <w:tabs>
          <w:tab w:val="num" w:pos="1080"/>
        </w:tabs>
        <w:ind w:left="108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AAA6108">
      <w:numFmt w:val="bullet"/>
      <w:lvlText w:val="-"/>
      <w:lvlJc w:val="left"/>
      <w:pPr>
        <w:tabs>
          <w:tab w:val="num" w:pos="1980"/>
        </w:tabs>
        <w:ind w:left="1980" w:hanging="360"/>
      </w:pPr>
      <w:rPr>
        <w:rFonts w:ascii="Arial" w:eastAsia="Times New Roman" w:hAnsi="Arial" w:cs="Aria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B680E72"/>
    <w:multiLevelType w:val="hybridMultilevel"/>
    <w:tmpl w:val="AFFE3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15"/>
  </w:num>
  <w:num w:numId="3">
    <w:abstractNumId w:val="8"/>
  </w:num>
  <w:num w:numId="4">
    <w:abstractNumId w:val="1"/>
  </w:num>
  <w:num w:numId="5">
    <w:abstractNumId w:val="2"/>
  </w:num>
  <w:num w:numId="6">
    <w:abstractNumId w:val="6"/>
  </w:num>
  <w:num w:numId="7">
    <w:abstractNumId w:val="13"/>
  </w:num>
  <w:num w:numId="8">
    <w:abstractNumId w:val="0"/>
  </w:num>
  <w:num w:numId="9">
    <w:abstractNumId w:val="12"/>
  </w:num>
  <w:num w:numId="10">
    <w:abstractNumId w:val="5"/>
  </w:num>
  <w:num w:numId="11">
    <w:abstractNumId w:val="4"/>
  </w:num>
  <w:num w:numId="12">
    <w:abstractNumId w:val="9"/>
  </w:num>
  <w:num w:numId="13">
    <w:abstractNumId w:val="3"/>
  </w:num>
  <w:num w:numId="14">
    <w:abstractNumId w:val="10"/>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rsids>
    <w:rsidRoot w:val="00A2577B"/>
    <w:rsid w:val="000339E9"/>
    <w:rsid w:val="00075AAA"/>
    <w:rsid w:val="00097EAE"/>
    <w:rsid w:val="000B5923"/>
    <w:rsid w:val="000D0952"/>
    <w:rsid w:val="00115F97"/>
    <w:rsid w:val="001175E5"/>
    <w:rsid w:val="00125F86"/>
    <w:rsid w:val="00150FFF"/>
    <w:rsid w:val="001A5BFC"/>
    <w:rsid w:val="001B3DD2"/>
    <w:rsid w:val="0026240B"/>
    <w:rsid w:val="002A42DD"/>
    <w:rsid w:val="003B1860"/>
    <w:rsid w:val="003E423D"/>
    <w:rsid w:val="003F19CA"/>
    <w:rsid w:val="00413804"/>
    <w:rsid w:val="00415EC8"/>
    <w:rsid w:val="004512CE"/>
    <w:rsid w:val="005109A7"/>
    <w:rsid w:val="00513DB0"/>
    <w:rsid w:val="00526532"/>
    <w:rsid w:val="005F02B7"/>
    <w:rsid w:val="0060634D"/>
    <w:rsid w:val="00661EF1"/>
    <w:rsid w:val="00686F92"/>
    <w:rsid w:val="006A1357"/>
    <w:rsid w:val="006C29D7"/>
    <w:rsid w:val="006D6F99"/>
    <w:rsid w:val="00711E7A"/>
    <w:rsid w:val="0076625F"/>
    <w:rsid w:val="007E1F74"/>
    <w:rsid w:val="00815350"/>
    <w:rsid w:val="00825B2D"/>
    <w:rsid w:val="00844E0E"/>
    <w:rsid w:val="008A07AE"/>
    <w:rsid w:val="008C26A2"/>
    <w:rsid w:val="0093700B"/>
    <w:rsid w:val="00937BE5"/>
    <w:rsid w:val="00974594"/>
    <w:rsid w:val="009E6A39"/>
    <w:rsid w:val="00A2577B"/>
    <w:rsid w:val="00A3124D"/>
    <w:rsid w:val="00A33B0E"/>
    <w:rsid w:val="00B20D4A"/>
    <w:rsid w:val="00B830B4"/>
    <w:rsid w:val="00C0017D"/>
    <w:rsid w:val="00C24B4E"/>
    <w:rsid w:val="00C36974"/>
    <w:rsid w:val="00C93B1C"/>
    <w:rsid w:val="00C956E2"/>
    <w:rsid w:val="00CE4B72"/>
    <w:rsid w:val="00D306B6"/>
    <w:rsid w:val="00D92AA6"/>
    <w:rsid w:val="00DD7115"/>
    <w:rsid w:val="00DE5902"/>
    <w:rsid w:val="00E20C83"/>
    <w:rsid w:val="00E24BFC"/>
    <w:rsid w:val="00E95856"/>
    <w:rsid w:val="00EA4869"/>
    <w:rsid w:val="00EB7C07"/>
    <w:rsid w:val="00F12826"/>
    <w:rsid w:val="00F80435"/>
    <w:rsid w:val="00FC335E"/>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1081</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11</cp:revision>
  <dcterms:created xsi:type="dcterms:W3CDTF">2017-10-17T15:20:00Z</dcterms:created>
  <dcterms:modified xsi:type="dcterms:W3CDTF">2018-02-08T12:56:00Z</dcterms:modified>
</cp:coreProperties>
</file>