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2168A" w:rsidRDefault="004512CE" w:rsidP="00506517">
      <w:pPr>
        <w:ind w:right="183"/>
        <w:jc w:val="right"/>
        <w:rPr>
          <w:rFonts w:ascii="Arial" w:hAnsi="Arial" w:cs="Arial"/>
          <w:b/>
          <w:bCs/>
          <w:color w:val="244061"/>
        </w:rPr>
      </w:pPr>
      <w:r w:rsidRPr="00F2168A">
        <w:rPr>
          <w:rFonts w:ascii="Arial" w:hAnsi="Arial" w:cs="Arial"/>
          <w:b/>
          <w:bCs/>
          <w:color w:val="244061"/>
        </w:rPr>
        <w:t xml:space="preserve">Ref: </w:t>
      </w:r>
      <w:r w:rsidR="001849E6" w:rsidRPr="00F2168A">
        <w:rPr>
          <w:rFonts w:ascii="Arial" w:hAnsi="Arial" w:cs="Arial"/>
          <w:b/>
          <w:bCs/>
          <w:color w:val="244061"/>
        </w:rPr>
        <w:t>GJF/</w:t>
      </w:r>
      <w:r w:rsidR="005645D2">
        <w:rPr>
          <w:rFonts w:ascii="Arial" w:hAnsi="Arial" w:cs="Arial"/>
          <w:b/>
          <w:bCs/>
          <w:color w:val="244061"/>
        </w:rPr>
        <w:t>2018/</w:t>
      </w:r>
      <w:r w:rsidR="00FE7E1E">
        <w:rPr>
          <w:rFonts w:ascii="Arial" w:hAnsi="Arial" w:cs="Arial"/>
          <w:b/>
          <w:bCs/>
          <w:color w:val="244061"/>
        </w:rPr>
        <w:t>05/13</w:t>
      </w:r>
    </w:p>
    <w:p w:rsidR="00513DB0" w:rsidRDefault="00B303F5"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4390390</wp:posOffset>
            </wp:positionH>
            <wp:positionV relativeFrom="paragraph">
              <wp:posOffset>62865</wp:posOffset>
            </wp:positionV>
            <wp:extent cx="1372235" cy="1372235"/>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372235" cy="137223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5645D2">
        <w:rPr>
          <w:rFonts w:ascii="Arial" w:hAnsi="Arial" w:cs="Arial"/>
          <w:b w:val="0"/>
          <w:sz w:val="24"/>
          <w:szCs w:val="24"/>
        </w:rPr>
        <w:t>10 May 2018</w:t>
      </w:r>
    </w:p>
    <w:p w:rsidR="001175E5" w:rsidRPr="00682309" w:rsidRDefault="001175E5" w:rsidP="00506517">
      <w:pPr>
        <w:ind w:left="-426" w:right="183"/>
        <w:rPr>
          <w:rFonts w:ascii="Arial" w:hAnsi="Arial" w:cs="Arial"/>
        </w:rPr>
      </w:pPr>
    </w:p>
    <w:p w:rsidR="00A2577B" w:rsidRPr="00436D9B" w:rsidRDefault="00A2577B" w:rsidP="00436D9B">
      <w:pPr>
        <w:ind w:left="2154" w:right="183" w:hanging="2580"/>
        <w:rPr>
          <w:rFonts w:ascii="Arial" w:hAnsi="Arial" w:cs="Arial"/>
          <w:bCs/>
        </w:rPr>
      </w:pPr>
      <w:r w:rsidRPr="00682309">
        <w:rPr>
          <w:rFonts w:ascii="Arial" w:hAnsi="Arial" w:cs="Arial"/>
          <w:b/>
          <w:bCs/>
        </w:rPr>
        <w:t xml:space="preserve">Subject: </w:t>
      </w:r>
      <w:r w:rsidRPr="00682309">
        <w:rPr>
          <w:rFonts w:ascii="Arial" w:hAnsi="Arial" w:cs="Arial"/>
          <w:b/>
          <w:bCs/>
        </w:rPr>
        <w:tab/>
      </w:r>
      <w:r w:rsidR="00513DB0">
        <w:rPr>
          <w:rFonts w:ascii="Arial" w:hAnsi="Arial" w:cs="Arial"/>
          <w:b/>
          <w:bCs/>
        </w:rPr>
        <w:tab/>
      </w:r>
      <w:r w:rsidR="00A37FB1" w:rsidRPr="00A37FB1">
        <w:rPr>
          <w:rFonts w:ascii="Arial" w:hAnsi="Arial" w:cs="Arial"/>
          <w:bCs/>
        </w:rPr>
        <w:t>Audit and Risk Committee</w:t>
      </w:r>
      <w:r w:rsidR="00A37FB1">
        <w:rPr>
          <w:rFonts w:ascii="Arial" w:hAnsi="Arial" w:cs="Arial"/>
          <w:bCs/>
        </w:rPr>
        <w:t xml:space="preserve"> (ARC)</w:t>
      </w:r>
      <w:r w:rsidR="00A37FB1" w:rsidRPr="00A37FB1">
        <w:rPr>
          <w:rFonts w:ascii="Arial" w:hAnsi="Arial" w:cs="Arial"/>
          <w:bCs/>
        </w:rPr>
        <w:t xml:space="preserve"> update</w:t>
      </w:r>
      <w:r w:rsidRPr="00682309">
        <w:rPr>
          <w:rFonts w:ascii="Arial" w:hAnsi="Arial" w:cs="Arial"/>
          <w:b/>
          <w:bCs/>
        </w:rPr>
        <w:tab/>
      </w:r>
      <w:r w:rsidR="00436D9B">
        <w:rPr>
          <w:rFonts w:ascii="Arial" w:hAnsi="Arial" w:cs="Arial"/>
          <w:b/>
          <w:bCs/>
        </w:rPr>
        <w:t xml:space="preserve"> </w:t>
      </w:r>
      <w:r w:rsidR="00436D9B" w:rsidRPr="00436D9B">
        <w:rPr>
          <w:rFonts w:ascii="Arial" w:hAnsi="Arial" w:cs="Arial"/>
          <w:bCs/>
        </w:rPr>
        <w:t xml:space="preserve">from meeting held on </w:t>
      </w:r>
      <w:r w:rsidR="005645D2">
        <w:rPr>
          <w:rFonts w:ascii="Arial" w:hAnsi="Arial" w:cs="Arial"/>
          <w:bCs/>
        </w:rPr>
        <w:t>24 April 2018</w:t>
      </w:r>
    </w:p>
    <w:p w:rsidR="00A37FB1" w:rsidRPr="00682309" w:rsidRDefault="00A37FB1" w:rsidP="00506517">
      <w:pPr>
        <w:ind w:left="-426" w:right="183"/>
        <w:rPr>
          <w:rFonts w:ascii="Arial" w:hAnsi="Arial" w:cs="Arial"/>
          <w:b/>
          <w:bCs/>
        </w:rPr>
      </w:pPr>
    </w:p>
    <w:p w:rsidR="00A37FB1" w:rsidRDefault="00A2577B" w:rsidP="00A37FB1">
      <w:pPr>
        <w:ind w:left="2154" w:right="183" w:hanging="2580"/>
        <w:rPr>
          <w:rFonts w:ascii="Arial" w:hAnsi="Arial" w:cs="Arial"/>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Board members are asked to</w:t>
      </w:r>
      <w:r w:rsidR="00A37FB1">
        <w:rPr>
          <w:rFonts w:ascii="Arial" w:hAnsi="Arial" w:cs="Arial"/>
        </w:rPr>
        <w:t xml:space="preserve"> discuss and note the update</w:t>
      </w:r>
      <w:r w:rsidR="00436D9B">
        <w:rPr>
          <w:rFonts w:ascii="Arial" w:hAnsi="Arial" w:cs="Arial"/>
        </w:rPr>
        <w:t>.</w:t>
      </w:r>
    </w:p>
    <w:p w:rsidR="00D95DA3" w:rsidRDefault="00D95DA3" w:rsidP="00A37FB1">
      <w:pPr>
        <w:ind w:left="2154" w:right="183" w:hanging="2580"/>
        <w:rPr>
          <w:rFonts w:ascii="Arial" w:hAnsi="Arial" w:cs="Arial"/>
          <w:sz w:val="18"/>
          <w:szCs w:val="18"/>
        </w:rPr>
      </w:pP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A37FB1" w:rsidRDefault="001175E5" w:rsidP="00506517">
      <w:pPr>
        <w:pStyle w:val="Heading2"/>
        <w:ind w:left="-426" w:right="183"/>
        <w:rPr>
          <w:i w:val="0"/>
          <w:sz w:val="24"/>
          <w:szCs w:val="24"/>
        </w:rPr>
      </w:pPr>
      <w:r w:rsidRPr="001175E5">
        <w:rPr>
          <w:i w:val="0"/>
          <w:sz w:val="24"/>
          <w:szCs w:val="24"/>
        </w:rPr>
        <w:t>1</w:t>
      </w:r>
      <w:r w:rsidRPr="001175E5">
        <w:rPr>
          <w:i w:val="0"/>
          <w:sz w:val="24"/>
          <w:szCs w:val="24"/>
        </w:rPr>
        <w:tab/>
      </w:r>
      <w:r w:rsidRPr="00A37FB1">
        <w:rPr>
          <w:i w:val="0"/>
          <w:sz w:val="24"/>
          <w:szCs w:val="24"/>
        </w:rPr>
        <w:t>Background</w:t>
      </w:r>
    </w:p>
    <w:p w:rsidR="006D232B" w:rsidRPr="00A37FB1" w:rsidRDefault="001175E5" w:rsidP="00506517">
      <w:pPr>
        <w:ind w:left="-426" w:right="183"/>
        <w:rPr>
          <w:rFonts w:ascii="Arial" w:hAnsi="Arial" w:cs="Arial"/>
          <w:b/>
          <w:bCs/>
        </w:rPr>
      </w:pPr>
      <w:r w:rsidRPr="00A37FB1">
        <w:rPr>
          <w:rFonts w:ascii="Arial" w:hAnsi="Arial" w:cs="Arial"/>
          <w:b/>
          <w:bCs/>
        </w:rPr>
        <w:tab/>
      </w:r>
    </w:p>
    <w:p w:rsidR="006D232B" w:rsidRPr="00A37FB1" w:rsidRDefault="006D232B" w:rsidP="00506517">
      <w:pPr>
        <w:rPr>
          <w:rFonts w:ascii="Arial" w:hAnsi="Arial" w:cs="Arial"/>
        </w:rPr>
      </w:pPr>
      <w:r w:rsidRPr="00A37FB1">
        <w:rPr>
          <w:rFonts w:ascii="Arial" w:hAnsi="Arial" w:cs="Arial"/>
        </w:rPr>
        <w:t>The following key points were agreed at the meeting and have been split into the three high level quality ambitions of person centred, safe, and effective.</w:t>
      </w: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A37FB1" w:rsidTr="00A37FB1">
        <w:trPr>
          <w:trHeight w:val="388"/>
        </w:trPr>
        <w:tc>
          <w:tcPr>
            <w:tcW w:w="1251" w:type="dxa"/>
            <w:shd w:val="clear" w:color="auto" w:fill="0000FF"/>
          </w:tcPr>
          <w:p w:rsidR="006D232B" w:rsidRPr="00A37FB1" w:rsidRDefault="006D232B" w:rsidP="00A37FB1">
            <w:pPr>
              <w:ind w:left="34"/>
              <w:rPr>
                <w:rFonts w:ascii="Arial" w:hAnsi="Arial" w:cs="Arial"/>
                <w:b/>
                <w:bCs/>
                <w:color w:val="FFFFFF"/>
                <w:lang w:val="en-US"/>
              </w:rPr>
            </w:pPr>
            <w:r w:rsidRPr="00A37FB1">
              <w:rPr>
                <w:rFonts w:ascii="Arial" w:hAnsi="Arial" w:cs="Arial"/>
                <w:b/>
                <w:bCs/>
                <w:color w:val="FFFFFF"/>
                <w:lang w:val="en-US"/>
              </w:rPr>
              <w:t>Item</w:t>
            </w:r>
          </w:p>
        </w:tc>
        <w:tc>
          <w:tcPr>
            <w:tcW w:w="7929" w:type="dxa"/>
            <w:shd w:val="clear" w:color="auto" w:fill="0000FF"/>
          </w:tcPr>
          <w:p w:rsidR="006D232B" w:rsidRPr="00A37FB1" w:rsidRDefault="006D232B" w:rsidP="00A37FB1">
            <w:pPr>
              <w:rPr>
                <w:rFonts w:ascii="Arial" w:hAnsi="Arial" w:cs="Arial"/>
                <w:b/>
                <w:bCs/>
                <w:color w:val="FFFFFF"/>
                <w:lang w:val="en-US"/>
              </w:rPr>
            </w:pPr>
            <w:r w:rsidRPr="00A37FB1">
              <w:rPr>
                <w:rFonts w:ascii="Arial" w:hAnsi="Arial" w:cs="Arial"/>
                <w:b/>
                <w:bCs/>
                <w:color w:val="FFFFFF"/>
                <w:lang w:val="en-US"/>
              </w:rPr>
              <w:t>Details</w:t>
            </w:r>
          </w:p>
        </w:tc>
      </w:tr>
      <w:tr w:rsidR="006D232B" w:rsidRPr="00A37FB1" w:rsidTr="00A37FB1">
        <w:tc>
          <w:tcPr>
            <w:tcW w:w="1251" w:type="dxa"/>
          </w:tcPr>
          <w:p w:rsidR="006D232B" w:rsidRPr="00A37FB1" w:rsidRDefault="006D232B" w:rsidP="00A37FB1">
            <w:pPr>
              <w:ind w:left="34"/>
              <w:rPr>
                <w:rFonts w:ascii="Arial" w:hAnsi="Arial" w:cs="Arial"/>
                <w:b/>
                <w:bCs/>
                <w:lang w:val="en-US"/>
              </w:rPr>
            </w:pPr>
            <w:r w:rsidRPr="00A37FB1">
              <w:rPr>
                <w:rFonts w:ascii="Arial" w:hAnsi="Arial" w:cs="Arial"/>
                <w:b/>
                <w:bCs/>
                <w:lang w:val="en-US"/>
              </w:rPr>
              <w:t xml:space="preserve">Person </w:t>
            </w:r>
            <w:proofErr w:type="spellStart"/>
            <w:r w:rsidRPr="00A37FB1">
              <w:rPr>
                <w:rFonts w:ascii="Arial" w:hAnsi="Arial" w:cs="Arial"/>
                <w:b/>
                <w:bCs/>
                <w:lang w:val="en-US"/>
              </w:rPr>
              <w:t>Centred</w:t>
            </w:r>
            <w:proofErr w:type="spellEnd"/>
          </w:p>
          <w:p w:rsidR="006D232B" w:rsidRPr="00A37FB1" w:rsidRDefault="006D232B" w:rsidP="00A37FB1">
            <w:pPr>
              <w:ind w:left="34"/>
              <w:rPr>
                <w:rFonts w:ascii="Arial" w:hAnsi="Arial" w:cs="Arial"/>
                <w:bCs/>
                <w:lang w:val="en-US"/>
              </w:rPr>
            </w:pPr>
          </w:p>
          <w:p w:rsidR="006D232B" w:rsidRPr="00A37FB1" w:rsidRDefault="006D232B" w:rsidP="00A37FB1">
            <w:pPr>
              <w:ind w:left="34"/>
              <w:rPr>
                <w:rFonts w:ascii="Arial" w:hAnsi="Arial" w:cs="Arial"/>
                <w:bCs/>
                <w:lang w:val="en-US"/>
              </w:rPr>
            </w:pPr>
          </w:p>
          <w:p w:rsidR="006D232B" w:rsidRPr="00A37FB1" w:rsidRDefault="006D232B" w:rsidP="00A37FB1">
            <w:pPr>
              <w:ind w:left="34"/>
              <w:rPr>
                <w:rFonts w:ascii="Arial" w:hAnsi="Arial" w:cs="Arial"/>
                <w:bCs/>
                <w:lang w:val="en-US"/>
              </w:rPr>
            </w:pPr>
          </w:p>
        </w:tc>
        <w:tc>
          <w:tcPr>
            <w:tcW w:w="7929" w:type="dxa"/>
          </w:tcPr>
          <w:p w:rsidR="006D232B" w:rsidRPr="00A37FB1" w:rsidRDefault="006D232B" w:rsidP="00A37FB1">
            <w:pPr>
              <w:ind w:right="283"/>
              <w:rPr>
                <w:rFonts w:ascii="Arial" w:hAnsi="Arial" w:cs="Arial"/>
                <w:b/>
                <w:color w:val="000000"/>
              </w:rPr>
            </w:pPr>
            <w:r w:rsidRPr="00A37FB1">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r w:rsidR="005645D2">
              <w:rPr>
                <w:rFonts w:ascii="Arial" w:hAnsi="Arial" w:cs="Arial"/>
                <w:b/>
                <w:color w:val="000000"/>
              </w:rPr>
              <w:br/>
            </w:r>
          </w:p>
          <w:p w:rsidR="005645D2" w:rsidRPr="002E0E78" w:rsidRDefault="005645D2" w:rsidP="005645D2">
            <w:pPr>
              <w:pStyle w:val="ListParagraph"/>
              <w:numPr>
                <w:ilvl w:val="0"/>
                <w:numId w:val="15"/>
              </w:numPr>
              <w:tabs>
                <w:tab w:val="left" w:pos="5760"/>
                <w:tab w:val="left" w:pos="7740"/>
              </w:tabs>
              <w:ind w:left="201" w:hanging="201"/>
              <w:rPr>
                <w:lang w:val="en-US"/>
              </w:rPr>
            </w:pPr>
            <w:r w:rsidRPr="002E0E78">
              <w:rPr>
                <w:lang w:val="en-US"/>
              </w:rPr>
              <w:t>An update was provided on Counter Fraud activities for 2017/18</w:t>
            </w:r>
            <w:r w:rsidR="004B7912" w:rsidRPr="002E0E78">
              <w:rPr>
                <w:lang w:val="en-US"/>
              </w:rPr>
              <w:t xml:space="preserve"> and it was noted that there is </w:t>
            </w:r>
            <w:r w:rsidR="002E0E78" w:rsidRPr="002E0E78">
              <w:rPr>
                <w:lang w:val="en-US"/>
              </w:rPr>
              <w:t xml:space="preserve">no </w:t>
            </w:r>
            <w:r w:rsidR="00791F54">
              <w:rPr>
                <w:lang w:val="en-US"/>
              </w:rPr>
              <w:t xml:space="preserve">update on </w:t>
            </w:r>
            <w:r w:rsidR="002E0E78" w:rsidRPr="002E0E78">
              <w:rPr>
                <w:lang w:val="en-US"/>
              </w:rPr>
              <w:t>incidences of fraud</w:t>
            </w:r>
            <w:r w:rsidR="00791F54">
              <w:rPr>
                <w:lang w:val="en-US"/>
              </w:rPr>
              <w:t xml:space="preserve"> to report at this stage. </w:t>
            </w:r>
            <w:r w:rsidR="002E0E78" w:rsidRPr="002E0E78">
              <w:rPr>
                <w:lang w:val="en-US"/>
              </w:rPr>
              <w:t xml:space="preserve">Work is progressing on </w:t>
            </w:r>
            <w:r w:rsidR="002E0E78">
              <w:t xml:space="preserve">developing the </w:t>
            </w:r>
            <w:r w:rsidR="002E0E78" w:rsidRPr="002E0E78">
              <w:rPr>
                <w:lang w:val="en-US"/>
              </w:rPr>
              <w:t xml:space="preserve">proactive plan for </w:t>
            </w:r>
            <w:r w:rsidR="00FE7E1E">
              <w:rPr>
                <w:lang w:val="en-US"/>
              </w:rPr>
              <w:t>20</w:t>
            </w:r>
            <w:r w:rsidR="002E0E78" w:rsidRPr="002E0E78">
              <w:rPr>
                <w:lang w:val="en-US"/>
              </w:rPr>
              <w:t>18</w:t>
            </w:r>
            <w:r w:rsidR="00FE7E1E">
              <w:rPr>
                <w:lang w:val="en-US"/>
              </w:rPr>
              <w:t>/19</w:t>
            </w:r>
            <w:r w:rsidR="00FE7E1E">
              <w:t>.</w:t>
            </w:r>
          </w:p>
          <w:p w:rsidR="00C44283" w:rsidRDefault="005645D2" w:rsidP="005645D2">
            <w:pPr>
              <w:pStyle w:val="ListParagraph"/>
              <w:numPr>
                <w:ilvl w:val="0"/>
                <w:numId w:val="15"/>
              </w:numPr>
              <w:tabs>
                <w:tab w:val="left" w:pos="5760"/>
                <w:tab w:val="left" w:pos="7740"/>
              </w:tabs>
              <w:ind w:left="201" w:hanging="201"/>
              <w:rPr>
                <w:lang w:val="en-US"/>
              </w:rPr>
            </w:pPr>
            <w:r>
              <w:rPr>
                <w:lang w:val="en-US"/>
              </w:rPr>
              <w:t>Horizon Scanning is a new agenda item for all meetings and a few potential issues were raised.</w:t>
            </w:r>
          </w:p>
          <w:p w:rsidR="005645D2" w:rsidRPr="00C44283" w:rsidRDefault="00C44283" w:rsidP="00C44283">
            <w:pPr>
              <w:pStyle w:val="ListParagraph"/>
              <w:numPr>
                <w:ilvl w:val="0"/>
                <w:numId w:val="15"/>
              </w:numPr>
              <w:tabs>
                <w:tab w:val="left" w:pos="201"/>
                <w:tab w:val="left" w:pos="5760"/>
                <w:tab w:val="left" w:pos="7740"/>
              </w:tabs>
              <w:ind w:left="201" w:hanging="201"/>
              <w:rPr>
                <w:lang w:val="en-US"/>
              </w:rPr>
            </w:pPr>
            <w:r w:rsidRPr="00C44283">
              <w:rPr>
                <w:lang w:val="en-US"/>
              </w:rPr>
              <w:t>T</w:t>
            </w:r>
            <w:r w:rsidR="005645D2" w:rsidRPr="00C44283">
              <w:rPr>
                <w:lang w:val="en-US"/>
              </w:rPr>
              <w:t xml:space="preserve">he Committee considered a Self Assessment Tool for completion by </w:t>
            </w:r>
            <w:r w:rsidRPr="00C44283">
              <w:rPr>
                <w:lang w:val="en-US"/>
              </w:rPr>
              <w:t xml:space="preserve">  </w:t>
            </w:r>
            <w:r w:rsidR="005645D2" w:rsidRPr="00C44283">
              <w:rPr>
                <w:lang w:val="en-US"/>
              </w:rPr>
              <w:t>Audit Committee members</w:t>
            </w:r>
            <w:r w:rsidR="004B7912">
              <w:rPr>
                <w:lang w:val="en-US"/>
              </w:rPr>
              <w:t xml:space="preserve"> and it was agreed this would be completed at the next Audit and Risk Committee meeting</w:t>
            </w:r>
            <w:r w:rsidR="005645D2" w:rsidRPr="00C44283">
              <w:rPr>
                <w:lang w:val="en-US"/>
              </w:rPr>
              <w:t>.</w:t>
            </w:r>
          </w:p>
          <w:p w:rsidR="00076A49" w:rsidRDefault="00791F54" w:rsidP="002E4BBC">
            <w:pPr>
              <w:pStyle w:val="ListParagraph"/>
              <w:numPr>
                <w:ilvl w:val="0"/>
                <w:numId w:val="15"/>
              </w:numPr>
              <w:tabs>
                <w:tab w:val="left" w:pos="201"/>
                <w:tab w:val="left" w:pos="7740"/>
              </w:tabs>
              <w:ind w:left="201" w:hanging="201"/>
              <w:rPr>
                <w:lang w:val="en-US"/>
              </w:rPr>
            </w:pPr>
            <w:r w:rsidRPr="005645D2">
              <w:rPr>
                <w:lang w:val="en-US"/>
              </w:rPr>
              <w:t>A</w:t>
            </w:r>
            <w:r>
              <w:rPr>
                <w:lang w:val="en-US"/>
              </w:rPr>
              <w:t xml:space="preserve"> verbal</w:t>
            </w:r>
            <w:r w:rsidRPr="005645D2">
              <w:rPr>
                <w:lang w:val="en-US"/>
              </w:rPr>
              <w:t xml:space="preserve"> </w:t>
            </w:r>
            <w:r w:rsidR="005645D2" w:rsidRPr="005645D2">
              <w:rPr>
                <w:lang w:val="en-US"/>
              </w:rPr>
              <w:t>update was provided on the Internal Audit Contract</w:t>
            </w:r>
            <w:r w:rsidR="00102192">
              <w:rPr>
                <w:lang w:val="en-US"/>
              </w:rPr>
              <w:t>.</w:t>
            </w:r>
            <w:r w:rsidR="005645D2" w:rsidRPr="005645D2">
              <w:rPr>
                <w:lang w:val="en-US"/>
              </w:rPr>
              <w:t xml:space="preserve"> </w:t>
            </w:r>
          </w:p>
          <w:p w:rsidR="00FE7E1E" w:rsidRDefault="00FE7E1E" w:rsidP="00FE7E1E">
            <w:pPr>
              <w:pStyle w:val="ListParagraph"/>
              <w:tabs>
                <w:tab w:val="left" w:pos="201"/>
                <w:tab w:val="left" w:pos="7740"/>
              </w:tabs>
              <w:ind w:left="201"/>
              <w:rPr>
                <w:lang w:val="en-US"/>
              </w:rPr>
            </w:pPr>
          </w:p>
        </w:tc>
      </w:tr>
      <w:tr w:rsidR="006D232B" w:rsidRPr="00A37FB1" w:rsidTr="00A37FB1">
        <w:tc>
          <w:tcPr>
            <w:tcW w:w="1251" w:type="dxa"/>
          </w:tcPr>
          <w:p w:rsidR="006D232B" w:rsidRPr="00A37FB1" w:rsidRDefault="006D232B" w:rsidP="00A37FB1">
            <w:pPr>
              <w:ind w:left="34"/>
              <w:rPr>
                <w:rFonts w:ascii="Arial" w:hAnsi="Arial" w:cs="Arial"/>
                <w:b/>
                <w:bCs/>
                <w:lang w:val="en-US"/>
              </w:rPr>
            </w:pPr>
            <w:r w:rsidRPr="00A37FB1">
              <w:rPr>
                <w:rFonts w:ascii="Arial" w:hAnsi="Arial" w:cs="Arial"/>
                <w:b/>
                <w:bCs/>
                <w:lang w:val="en-US"/>
              </w:rPr>
              <w:t>Safe</w:t>
            </w: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rPr>
                <w:rFonts w:ascii="Arial" w:hAnsi="Arial" w:cs="Arial"/>
              </w:rPr>
            </w:pPr>
          </w:p>
          <w:p w:rsidR="006D232B" w:rsidRPr="00A37FB1" w:rsidRDefault="006D232B" w:rsidP="00A37FB1">
            <w:pPr>
              <w:ind w:left="34"/>
              <w:rPr>
                <w:rFonts w:ascii="Arial" w:hAnsi="Arial" w:cs="Arial"/>
              </w:rPr>
            </w:pPr>
          </w:p>
        </w:tc>
        <w:tc>
          <w:tcPr>
            <w:tcW w:w="7929" w:type="dxa"/>
          </w:tcPr>
          <w:p w:rsidR="006D232B" w:rsidRDefault="006D232B" w:rsidP="00A37FB1">
            <w:pPr>
              <w:pStyle w:val="ListParagraph"/>
              <w:ind w:left="0" w:right="283"/>
              <w:rPr>
                <w:b/>
                <w:color w:val="000000"/>
              </w:rPr>
            </w:pPr>
            <w:r w:rsidRPr="00A37FB1">
              <w:rPr>
                <w:b/>
                <w:color w:val="000000"/>
              </w:rPr>
              <w:t>There will be no avoidable injury or harm to people from healthcare they receive, and an appropriate, clean and safe environment will be provided for the delivery of healthcare services at all times.</w:t>
            </w:r>
          </w:p>
          <w:p w:rsidR="00A37FB1" w:rsidRPr="00A37FB1" w:rsidRDefault="00A37FB1" w:rsidP="00A37FB1">
            <w:pPr>
              <w:pStyle w:val="ListParagraph"/>
              <w:ind w:left="0" w:right="283"/>
              <w:rPr>
                <w:b/>
                <w:color w:val="000000"/>
              </w:rPr>
            </w:pPr>
          </w:p>
          <w:p w:rsidR="005645D2" w:rsidRDefault="00C44283" w:rsidP="00C44283">
            <w:pPr>
              <w:pStyle w:val="ListParagraph"/>
              <w:numPr>
                <w:ilvl w:val="0"/>
                <w:numId w:val="16"/>
              </w:numPr>
              <w:tabs>
                <w:tab w:val="left" w:pos="5760"/>
                <w:tab w:val="left" w:pos="7740"/>
              </w:tabs>
              <w:ind w:left="201" w:hanging="201"/>
              <w:rPr>
                <w:lang w:val="en-US"/>
              </w:rPr>
            </w:pPr>
            <w:r>
              <w:rPr>
                <w:lang w:val="en-US"/>
              </w:rPr>
              <w:t xml:space="preserve">The Committee approved </w:t>
            </w:r>
            <w:proofErr w:type="spellStart"/>
            <w:r w:rsidR="00FE7E1E">
              <w:rPr>
                <w:lang w:val="en-US"/>
              </w:rPr>
              <w:t>authoris</w:t>
            </w:r>
            <w:r w:rsidR="00791F54">
              <w:rPr>
                <w:lang w:val="en-US"/>
              </w:rPr>
              <w:t>ation</w:t>
            </w:r>
            <w:proofErr w:type="spellEnd"/>
            <w:r w:rsidR="00791F54">
              <w:rPr>
                <w:lang w:val="en-US"/>
              </w:rPr>
              <w:t xml:space="preserve"> for </w:t>
            </w:r>
            <w:r>
              <w:rPr>
                <w:lang w:val="en-US"/>
              </w:rPr>
              <w:t>signatory responsibilities for the Director of Global Developm</w:t>
            </w:r>
            <w:r w:rsidR="00FE7E1E">
              <w:rPr>
                <w:lang w:val="en-US"/>
              </w:rPr>
              <w:t>ent and Strategic Partnerships.</w:t>
            </w:r>
          </w:p>
          <w:p w:rsidR="00A37FB1" w:rsidRDefault="00C44283" w:rsidP="00C44283">
            <w:pPr>
              <w:pStyle w:val="ListParagraph"/>
              <w:numPr>
                <w:ilvl w:val="0"/>
                <w:numId w:val="16"/>
              </w:numPr>
              <w:tabs>
                <w:tab w:val="left" w:pos="5760"/>
                <w:tab w:val="left" w:pos="7740"/>
              </w:tabs>
              <w:ind w:left="201" w:hanging="201"/>
              <w:rPr>
                <w:lang w:val="en-US"/>
              </w:rPr>
            </w:pPr>
            <w:r>
              <w:rPr>
                <w:lang w:val="en-US"/>
              </w:rPr>
              <w:t>Draft annual reports from all governance committees were noted by and it was agreed that they would all be compiled in a consistent format before being submitted to the Board for final approval.</w:t>
            </w:r>
          </w:p>
          <w:p w:rsidR="00791F54" w:rsidRDefault="00791F54" w:rsidP="00FE7E1E">
            <w:pPr>
              <w:pStyle w:val="ListParagraph"/>
              <w:numPr>
                <w:ilvl w:val="0"/>
                <w:numId w:val="16"/>
              </w:numPr>
              <w:tabs>
                <w:tab w:val="left" w:pos="5760"/>
                <w:tab w:val="left" w:pos="7740"/>
              </w:tabs>
              <w:ind w:left="201" w:hanging="201"/>
              <w:rPr>
                <w:lang w:val="en-US"/>
              </w:rPr>
            </w:pPr>
            <w:r>
              <w:rPr>
                <w:lang w:val="en-US"/>
              </w:rPr>
              <w:t>The Board Risk Register was approved with further information to be added detailing the expansion risk register (including both the P</w:t>
            </w:r>
            <w:r w:rsidR="00FE7E1E">
              <w:rPr>
                <w:lang w:val="en-US"/>
              </w:rPr>
              <w:t>rincipal Supply Chain Partner a</w:t>
            </w:r>
            <w:r>
              <w:rPr>
                <w:lang w:val="en-US"/>
              </w:rPr>
              <w:t>nd the Board risks</w:t>
            </w:r>
            <w:r w:rsidR="00FE7E1E">
              <w:rPr>
                <w:lang w:val="en-US"/>
              </w:rPr>
              <w:t>.</w:t>
            </w:r>
          </w:p>
          <w:p w:rsidR="00FE7E1E" w:rsidRPr="00C44283" w:rsidRDefault="00FE7E1E" w:rsidP="00FE7E1E">
            <w:pPr>
              <w:pStyle w:val="ListParagraph"/>
              <w:tabs>
                <w:tab w:val="left" w:pos="5760"/>
                <w:tab w:val="left" w:pos="7740"/>
              </w:tabs>
              <w:ind w:left="201"/>
              <w:rPr>
                <w:lang w:val="en-US"/>
              </w:rPr>
            </w:pPr>
          </w:p>
        </w:tc>
      </w:tr>
      <w:tr w:rsidR="00A37FB1" w:rsidRPr="00A37FB1" w:rsidTr="00A37FB1">
        <w:trPr>
          <w:trHeight w:val="388"/>
        </w:trPr>
        <w:tc>
          <w:tcPr>
            <w:tcW w:w="1251" w:type="dxa"/>
            <w:shd w:val="clear" w:color="auto" w:fill="0000FF"/>
          </w:tcPr>
          <w:p w:rsidR="00A37FB1" w:rsidRPr="00A37FB1" w:rsidRDefault="00A37FB1" w:rsidP="00A37FB1">
            <w:pPr>
              <w:ind w:left="34"/>
              <w:rPr>
                <w:rFonts w:ascii="Arial" w:hAnsi="Arial" w:cs="Arial"/>
                <w:b/>
                <w:bCs/>
                <w:color w:val="FFFFFF"/>
                <w:lang w:val="en-US"/>
              </w:rPr>
            </w:pPr>
            <w:r w:rsidRPr="00A37FB1">
              <w:rPr>
                <w:rFonts w:ascii="Arial" w:hAnsi="Arial" w:cs="Arial"/>
                <w:b/>
                <w:bCs/>
                <w:color w:val="FFFFFF"/>
                <w:lang w:val="en-US"/>
              </w:rPr>
              <w:lastRenderedPageBreak/>
              <w:t>Item</w:t>
            </w:r>
          </w:p>
        </w:tc>
        <w:tc>
          <w:tcPr>
            <w:tcW w:w="7929" w:type="dxa"/>
            <w:shd w:val="clear" w:color="auto" w:fill="0000FF"/>
          </w:tcPr>
          <w:p w:rsidR="00A37FB1" w:rsidRPr="00A37FB1" w:rsidRDefault="00A37FB1" w:rsidP="00A37FB1">
            <w:pPr>
              <w:rPr>
                <w:rFonts w:ascii="Arial" w:hAnsi="Arial" w:cs="Arial"/>
                <w:b/>
                <w:bCs/>
                <w:color w:val="FFFFFF"/>
                <w:lang w:val="en-US"/>
              </w:rPr>
            </w:pPr>
            <w:r w:rsidRPr="00A37FB1">
              <w:rPr>
                <w:rFonts w:ascii="Arial" w:hAnsi="Arial" w:cs="Arial"/>
                <w:b/>
                <w:bCs/>
                <w:color w:val="FFFFFF"/>
                <w:lang w:val="en-US"/>
              </w:rPr>
              <w:t>Details</w:t>
            </w:r>
          </w:p>
        </w:tc>
      </w:tr>
      <w:tr w:rsidR="006D232B" w:rsidRPr="00A37FB1" w:rsidTr="00A37FB1">
        <w:tc>
          <w:tcPr>
            <w:tcW w:w="1251" w:type="dxa"/>
          </w:tcPr>
          <w:p w:rsidR="006D232B" w:rsidRPr="00A37FB1" w:rsidRDefault="006D232B" w:rsidP="00A37FB1">
            <w:pPr>
              <w:ind w:left="34"/>
              <w:rPr>
                <w:rFonts w:ascii="Arial" w:hAnsi="Arial" w:cs="Arial"/>
                <w:b/>
                <w:lang w:val="en-US"/>
              </w:rPr>
            </w:pPr>
            <w:r w:rsidRPr="00A37FB1">
              <w:rPr>
                <w:rFonts w:ascii="Arial" w:hAnsi="Arial" w:cs="Arial"/>
                <w:b/>
                <w:lang w:val="en-US"/>
              </w:rPr>
              <w:t>Effective</w:t>
            </w: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p w:rsidR="006D232B" w:rsidRPr="00A37FB1" w:rsidRDefault="006D232B" w:rsidP="00A37FB1">
            <w:pPr>
              <w:ind w:left="34"/>
              <w:rPr>
                <w:rFonts w:ascii="Arial" w:hAnsi="Arial" w:cs="Arial"/>
              </w:rPr>
            </w:pPr>
          </w:p>
        </w:tc>
        <w:tc>
          <w:tcPr>
            <w:tcW w:w="7929" w:type="dxa"/>
          </w:tcPr>
          <w:p w:rsidR="006D232B" w:rsidRDefault="006D232B" w:rsidP="00A37FB1">
            <w:pPr>
              <w:pStyle w:val="ListParagraph"/>
              <w:ind w:left="0" w:right="283"/>
              <w:rPr>
                <w:b/>
                <w:color w:val="000000"/>
              </w:rPr>
            </w:pPr>
            <w:r w:rsidRPr="00A37FB1">
              <w:rPr>
                <w:b/>
                <w:color w:val="000000"/>
              </w:rPr>
              <w:t>The most appropriate treatments, interventions, support and services will be provided at the right time to everyone who will benefit, and wasteful or harmful variation will be eradicated.</w:t>
            </w:r>
          </w:p>
          <w:p w:rsidR="00A37FB1" w:rsidRPr="00A37FB1" w:rsidRDefault="00A37FB1" w:rsidP="00A37FB1">
            <w:pPr>
              <w:pStyle w:val="ListParagraph"/>
              <w:ind w:left="0" w:right="283"/>
              <w:rPr>
                <w:b/>
                <w:color w:val="000000"/>
              </w:rPr>
            </w:pPr>
          </w:p>
          <w:p w:rsidR="00DB34E3" w:rsidRDefault="00C44283" w:rsidP="004B7912">
            <w:pPr>
              <w:pStyle w:val="ListParagraph"/>
              <w:numPr>
                <w:ilvl w:val="0"/>
                <w:numId w:val="17"/>
              </w:numPr>
              <w:tabs>
                <w:tab w:val="left" w:pos="5760"/>
                <w:tab w:val="left" w:pos="7740"/>
              </w:tabs>
              <w:ind w:left="342" w:hanging="342"/>
              <w:rPr>
                <w:lang w:val="en-US"/>
              </w:rPr>
            </w:pPr>
            <w:r w:rsidRPr="00DB34E3">
              <w:rPr>
                <w:lang w:val="en-US"/>
              </w:rPr>
              <w:t xml:space="preserve">The </w:t>
            </w:r>
            <w:r w:rsidR="005645D2" w:rsidRPr="00DB34E3">
              <w:rPr>
                <w:lang w:val="en-US"/>
              </w:rPr>
              <w:t>Internal Audit Progress Report</w:t>
            </w:r>
            <w:r w:rsidRPr="00DB34E3">
              <w:rPr>
                <w:lang w:val="en-US"/>
              </w:rPr>
              <w:t xml:space="preserve"> was presented with completed audits on Gifts and Hospitality, Endowment Funds and Workforce Planning</w:t>
            </w:r>
            <w:r w:rsidR="00FE7E1E">
              <w:rPr>
                <w:lang w:val="en-US"/>
              </w:rPr>
              <w:t>; these</w:t>
            </w:r>
            <w:r w:rsidRPr="00DB34E3">
              <w:rPr>
                <w:lang w:val="en-US"/>
              </w:rPr>
              <w:t xml:space="preserve"> identified </w:t>
            </w:r>
            <w:r w:rsidR="00DB34E3" w:rsidRPr="00DB34E3">
              <w:rPr>
                <w:lang w:val="en-US"/>
              </w:rPr>
              <w:t>medium and low findings,</w:t>
            </w:r>
            <w:r w:rsidR="00FE7E1E">
              <w:rPr>
                <w:lang w:val="en-US"/>
              </w:rPr>
              <w:t xml:space="preserve"> and</w:t>
            </w:r>
            <w:r w:rsidR="00DB34E3" w:rsidRPr="00DB34E3">
              <w:rPr>
                <w:lang w:val="en-US"/>
              </w:rPr>
              <w:t xml:space="preserve"> there were no major issues reported</w:t>
            </w:r>
            <w:r w:rsidR="00FE7E1E">
              <w:rPr>
                <w:lang w:val="en-US"/>
              </w:rPr>
              <w:t>.</w:t>
            </w:r>
          </w:p>
          <w:p w:rsidR="005645D2" w:rsidRDefault="00DB34E3" w:rsidP="004B7912">
            <w:pPr>
              <w:pStyle w:val="ListParagraph"/>
              <w:numPr>
                <w:ilvl w:val="0"/>
                <w:numId w:val="17"/>
              </w:numPr>
              <w:tabs>
                <w:tab w:val="left" w:pos="5760"/>
                <w:tab w:val="left" w:pos="7740"/>
              </w:tabs>
              <w:ind w:left="342" w:hanging="342"/>
              <w:rPr>
                <w:lang w:val="en-US"/>
              </w:rPr>
            </w:pPr>
            <w:r w:rsidRPr="00DB34E3">
              <w:rPr>
                <w:lang w:val="en-US"/>
              </w:rPr>
              <w:t>E</w:t>
            </w:r>
            <w:r w:rsidR="005645D2" w:rsidRPr="00DB34E3">
              <w:rPr>
                <w:lang w:val="en-US"/>
              </w:rPr>
              <w:t xml:space="preserve">xternal Audit </w:t>
            </w:r>
            <w:r>
              <w:rPr>
                <w:lang w:val="en-US"/>
              </w:rPr>
              <w:t>presented their i</w:t>
            </w:r>
            <w:r w:rsidR="005645D2" w:rsidRPr="00DB34E3">
              <w:rPr>
                <w:lang w:val="en-US"/>
              </w:rPr>
              <w:t xml:space="preserve">nterim </w:t>
            </w:r>
            <w:r>
              <w:rPr>
                <w:lang w:val="en-US"/>
              </w:rPr>
              <w:t>a</w:t>
            </w:r>
            <w:r w:rsidR="005645D2" w:rsidRPr="00DB34E3">
              <w:rPr>
                <w:lang w:val="en-US"/>
              </w:rPr>
              <w:t>udit</w:t>
            </w:r>
            <w:r w:rsidR="004B7912">
              <w:rPr>
                <w:lang w:val="en-US"/>
              </w:rPr>
              <w:t xml:space="preserve"> report which did not identify any significant deficiencies and found there were adequate financial controls in place. K</w:t>
            </w:r>
            <w:r w:rsidR="00FE7E1E">
              <w:rPr>
                <w:lang w:val="en-US"/>
              </w:rPr>
              <w:t xml:space="preserve">aren </w:t>
            </w:r>
            <w:r w:rsidR="004B7912">
              <w:rPr>
                <w:lang w:val="en-US"/>
              </w:rPr>
              <w:t>K</w:t>
            </w:r>
            <w:r w:rsidR="00FE7E1E">
              <w:rPr>
                <w:lang w:val="en-US"/>
              </w:rPr>
              <w:t>elly, Committee Chair,</w:t>
            </w:r>
            <w:r w:rsidR="004B7912">
              <w:rPr>
                <w:lang w:val="en-US"/>
              </w:rPr>
              <w:t xml:space="preserve"> congratulated the team on this </w:t>
            </w:r>
            <w:r>
              <w:rPr>
                <w:lang w:val="en-US"/>
              </w:rPr>
              <w:t>positive</w:t>
            </w:r>
            <w:r w:rsidR="004B7912">
              <w:rPr>
                <w:lang w:val="en-US"/>
              </w:rPr>
              <w:t xml:space="preserve"> report</w:t>
            </w:r>
            <w:r w:rsidR="00FE7E1E">
              <w:rPr>
                <w:lang w:val="en-US"/>
              </w:rPr>
              <w:t>.</w:t>
            </w:r>
          </w:p>
          <w:p w:rsidR="005645D2" w:rsidRDefault="00DB34E3" w:rsidP="00DB34E3">
            <w:pPr>
              <w:pStyle w:val="ListParagraph"/>
              <w:numPr>
                <w:ilvl w:val="0"/>
                <w:numId w:val="17"/>
              </w:numPr>
              <w:tabs>
                <w:tab w:val="left" w:pos="5760"/>
                <w:tab w:val="left" w:pos="7740"/>
              </w:tabs>
              <w:ind w:left="342" w:hanging="342"/>
              <w:rPr>
                <w:lang w:val="en-US"/>
              </w:rPr>
            </w:pPr>
            <w:r w:rsidRPr="00DB34E3">
              <w:rPr>
                <w:lang w:val="en-US"/>
              </w:rPr>
              <w:t xml:space="preserve">The Committee approved </w:t>
            </w:r>
            <w:r w:rsidR="00791F54">
              <w:rPr>
                <w:lang w:val="en-US"/>
              </w:rPr>
              <w:t xml:space="preserve">the plans for </w:t>
            </w:r>
            <w:r w:rsidR="005645D2" w:rsidRPr="00DB34E3">
              <w:rPr>
                <w:lang w:val="en-US"/>
              </w:rPr>
              <w:t>Consolidation of Endowments Accounts</w:t>
            </w:r>
            <w:r>
              <w:rPr>
                <w:lang w:val="en-US"/>
              </w:rPr>
              <w:t xml:space="preserve"> into the Board Accounts for 2017/18</w:t>
            </w:r>
            <w:r w:rsidR="00FE7E1E">
              <w:rPr>
                <w:lang w:val="en-US"/>
              </w:rPr>
              <w:t>.</w:t>
            </w:r>
          </w:p>
          <w:p w:rsidR="005645D2" w:rsidRDefault="00DB34E3" w:rsidP="00DB34E3">
            <w:pPr>
              <w:pStyle w:val="ListParagraph"/>
              <w:numPr>
                <w:ilvl w:val="0"/>
                <w:numId w:val="17"/>
              </w:numPr>
              <w:tabs>
                <w:tab w:val="left" w:pos="5760"/>
                <w:tab w:val="left" w:pos="7740"/>
              </w:tabs>
              <w:ind w:left="342" w:hanging="283"/>
              <w:rPr>
                <w:lang w:val="en-US"/>
              </w:rPr>
            </w:pPr>
            <w:r w:rsidRPr="00DB34E3">
              <w:rPr>
                <w:lang w:val="en-US"/>
              </w:rPr>
              <w:t>Ac</w:t>
            </w:r>
            <w:r w:rsidR="005645D2" w:rsidRPr="00DB34E3">
              <w:rPr>
                <w:lang w:val="en-US"/>
              </w:rPr>
              <w:t>counting Policies for 2017/18</w:t>
            </w:r>
            <w:r>
              <w:rPr>
                <w:lang w:val="en-US"/>
              </w:rPr>
              <w:t xml:space="preserve"> were approved for the purpose of</w:t>
            </w:r>
            <w:r w:rsidR="00FE7E1E">
              <w:rPr>
                <w:lang w:val="en-US"/>
              </w:rPr>
              <w:t xml:space="preserve"> informing the annual accounts.</w:t>
            </w:r>
          </w:p>
          <w:p w:rsidR="005645D2" w:rsidRDefault="00DB34E3" w:rsidP="00DB34E3">
            <w:pPr>
              <w:pStyle w:val="ListParagraph"/>
              <w:numPr>
                <w:ilvl w:val="0"/>
                <w:numId w:val="17"/>
              </w:numPr>
              <w:tabs>
                <w:tab w:val="left" w:pos="5760"/>
                <w:tab w:val="left" w:pos="7740"/>
              </w:tabs>
              <w:ind w:left="342" w:hanging="283"/>
              <w:rPr>
                <w:lang w:val="en-US"/>
              </w:rPr>
            </w:pPr>
            <w:r w:rsidRPr="00DB34E3">
              <w:rPr>
                <w:lang w:val="en-US"/>
              </w:rPr>
              <w:t>Members approved the d</w:t>
            </w:r>
            <w:r w:rsidR="005645D2" w:rsidRPr="00DB34E3">
              <w:rPr>
                <w:lang w:val="en-US"/>
              </w:rPr>
              <w:t>raft Governance Statement</w:t>
            </w:r>
            <w:r w:rsidRPr="00DB34E3">
              <w:rPr>
                <w:lang w:val="en-US"/>
              </w:rPr>
              <w:t xml:space="preserve"> which will be incorporated into the annual accounts</w:t>
            </w:r>
            <w:r w:rsidR="00FE7E1E">
              <w:rPr>
                <w:lang w:val="en-US"/>
              </w:rPr>
              <w:t>.</w:t>
            </w:r>
          </w:p>
          <w:p w:rsidR="006D232B" w:rsidRDefault="00DB34E3" w:rsidP="004B7912">
            <w:pPr>
              <w:pStyle w:val="ListParagraph"/>
              <w:numPr>
                <w:ilvl w:val="0"/>
                <w:numId w:val="17"/>
              </w:numPr>
              <w:tabs>
                <w:tab w:val="left" w:pos="5760"/>
                <w:tab w:val="left" w:pos="7740"/>
              </w:tabs>
              <w:ind w:left="342" w:hanging="283"/>
              <w:rPr>
                <w:lang w:val="en-US"/>
              </w:rPr>
            </w:pPr>
            <w:r w:rsidRPr="00DB34E3">
              <w:rPr>
                <w:lang w:val="en-US"/>
              </w:rPr>
              <w:t xml:space="preserve">The Committee received an update on the recent press </w:t>
            </w:r>
            <w:r w:rsidR="00FE7E1E">
              <w:rPr>
                <w:lang w:val="en-US"/>
              </w:rPr>
              <w:t xml:space="preserve">on </w:t>
            </w:r>
            <w:r w:rsidR="005645D2" w:rsidRPr="00DB34E3">
              <w:rPr>
                <w:lang w:val="en-US"/>
              </w:rPr>
              <w:t xml:space="preserve">NHS </w:t>
            </w:r>
            <w:proofErr w:type="spellStart"/>
            <w:r w:rsidR="005645D2" w:rsidRPr="00DB34E3">
              <w:rPr>
                <w:lang w:val="en-US"/>
              </w:rPr>
              <w:t>Tayside</w:t>
            </w:r>
            <w:proofErr w:type="spellEnd"/>
            <w:r w:rsidR="005645D2" w:rsidRPr="00DB34E3">
              <w:rPr>
                <w:lang w:val="en-US"/>
              </w:rPr>
              <w:t xml:space="preserve"> Issues</w:t>
            </w:r>
            <w:r w:rsidR="004B7912">
              <w:rPr>
                <w:lang w:val="en-US"/>
              </w:rPr>
              <w:t xml:space="preserve"> regarding use of endowment funds. A response letter to Paul Gray</w:t>
            </w:r>
            <w:r w:rsidR="00FE7E1E">
              <w:rPr>
                <w:lang w:val="en-US"/>
              </w:rPr>
              <w:t xml:space="preserve">, Chief Executive of </w:t>
            </w:r>
            <w:proofErr w:type="spellStart"/>
            <w:r w:rsidR="00FE7E1E">
              <w:rPr>
                <w:lang w:val="en-US"/>
              </w:rPr>
              <w:t>NHSSCotland</w:t>
            </w:r>
            <w:proofErr w:type="spellEnd"/>
            <w:r w:rsidR="00FE7E1E">
              <w:rPr>
                <w:lang w:val="en-US"/>
              </w:rPr>
              <w:t xml:space="preserve"> and Director-General Health and Social Care</w:t>
            </w:r>
            <w:r w:rsidR="004B7912">
              <w:rPr>
                <w:lang w:val="en-US"/>
              </w:rPr>
              <w:t xml:space="preserve"> at Scottish Government</w:t>
            </w:r>
            <w:r w:rsidR="00FE7E1E">
              <w:rPr>
                <w:lang w:val="en-US"/>
              </w:rPr>
              <w:t>,</w:t>
            </w:r>
            <w:r w:rsidR="004B7912">
              <w:rPr>
                <w:lang w:val="en-US"/>
              </w:rPr>
              <w:t xml:space="preserve"> was approved and assurance was given that there is no inappropriate use of Endowment funds within this Board.</w:t>
            </w:r>
          </w:p>
          <w:p w:rsidR="00FE7E1E" w:rsidRPr="004B7912" w:rsidRDefault="00FE7E1E" w:rsidP="00FE7E1E">
            <w:pPr>
              <w:pStyle w:val="ListParagraph"/>
              <w:tabs>
                <w:tab w:val="left" w:pos="5760"/>
                <w:tab w:val="left" w:pos="7740"/>
              </w:tabs>
              <w:ind w:left="342"/>
              <w:rPr>
                <w:lang w:val="en-US"/>
              </w:rPr>
            </w:pPr>
          </w:p>
        </w:tc>
      </w:tr>
    </w:tbl>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rPr>
      </w:pPr>
      <w:r w:rsidRPr="00A37FB1">
        <w:rPr>
          <w:rFonts w:hAnsi="Arial" w:cs="Arial"/>
          <w:lang w:val="en-US"/>
        </w:rPr>
        <w:t>The n</w:t>
      </w:r>
      <w:r w:rsidR="00A37FB1" w:rsidRPr="00A37FB1">
        <w:rPr>
          <w:rFonts w:hAnsi="Arial" w:cs="Arial"/>
          <w:lang w:val="en-US"/>
        </w:rPr>
        <w:t>ext meeting is scheduled for</w:t>
      </w:r>
      <w:r w:rsidR="00113AAD">
        <w:rPr>
          <w:rFonts w:hAnsi="Arial" w:cs="Arial"/>
          <w:lang w:val="en-US"/>
        </w:rPr>
        <w:t xml:space="preserve"> </w:t>
      </w:r>
      <w:r w:rsidR="00DB34E3">
        <w:rPr>
          <w:rFonts w:hAnsi="Arial" w:cs="Arial"/>
          <w:lang w:val="en-US"/>
        </w:rPr>
        <w:t>12 June</w:t>
      </w:r>
      <w:r w:rsidR="00A37FB1" w:rsidRPr="00A37FB1">
        <w:rPr>
          <w:rFonts w:hAnsi="Arial" w:cs="Arial"/>
          <w:lang w:val="en-US"/>
        </w:rPr>
        <w:t xml:space="preserve"> 2018.</w:t>
      </w:r>
    </w:p>
    <w:p w:rsidR="001175E5" w:rsidRDefault="001175E5" w:rsidP="00506517">
      <w:pPr>
        <w:ind w:right="183"/>
        <w:rPr>
          <w:rFonts w:ascii="Arial" w:hAnsi="Arial" w:cs="Arial"/>
          <w:bCs/>
        </w:rPr>
      </w:pPr>
    </w:p>
    <w:p w:rsidR="00D95DA3" w:rsidRDefault="00D95DA3" w:rsidP="00102192">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ascii="Arial Bold"/>
          <w:lang w:val="en-US"/>
        </w:rPr>
      </w:pPr>
      <w:r>
        <w:rPr>
          <w:rFonts w:ascii="Arial Bold"/>
          <w:lang w:val="en-US"/>
        </w:rPr>
        <w:t>2</w:t>
      </w:r>
      <w:r>
        <w:rPr>
          <w:rFonts w:ascii="Arial Bold"/>
          <w:lang w:val="en-US"/>
        </w:rPr>
        <w:tab/>
        <w:t>Recommendation</w:t>
      </w:r>
    </w:p>
    <w:p w:rsidR="00D95DA3" w:rsidRDefault="00D95DA3" w:rsidP="00102192">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ascii="Arial Bold"/>
          <w:lang w:val="en-US"/>
        </w:rPr>
      </w:pPr>
    </w:p>
    <w:p w:rsidR="00D95DA3" w:rsidRDefault="00D95DA3" w:rsidP="00102192">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ascii="Arial Bold"/>
          <w:lang w:val="en-US"/>
        </w:rPr>
      </w:pPr>
      <w:r>
        <w:rPr>
          <w:rFonts w:ascii="Arial Bold"/>
          <w:lang w:val="en-US"/>
        </w:rPr>
        <w:tab/>
      </w:r>
      <w:r w:rsidRPr="00C92710">
        <w:rPr>
          <w:rFonts w:hAnsi="Arial" w:cs="Arial"/>
        </w:rPr>
        <w:t xml:space="preserve">Board members are asked to </w:t>
      </w:r>
      <w:r>
        <w:rPr>
          <w:rFonts w:hAnsi="Arial" w:cs="Arial"/>
        </w:rPr>
        <w:t xml:space="preserve">discuss and </w:t>
      </w:r>
      <w:r w:rsidRPr="00C92710">
        <w:rPr>
          <w:rFonts w:hAnsi="Arial" w:cs="Arial"/>
        </w:rPr>
        <w:t>note</w:t>
      </w:r>
      <w:r>
        <w:rPr>
          <w:rFonts w:hAnsi="Arial" w:cs="Arial"/>
          <w:iCs/>
        </w:rPr>
        <w:t xml:space="preserve"> the update.</w:t>
      </w:r>
      <w:r w:rsidR="00DB34E3">
        <w:rPr>
          <w:rFonts w:hAnsi="Arial" w:cs="Arial"/>
          <w:iCs/>
        </w:rPr>
        <w:br/>
      </w:r>
      <w:r>
        <w:rPr>
          <w:rFonts w:hAnsi="Arial" w:cs="Arial"/>
          <w:i/>
          <w:iCs/>
        </w:rPr>
        <w:br/>
      </w:r>
    </w:p>
    <w:p w:rsidR="00EA1E2D" w:rsidRPr="00A37FB1" w:rsidRDefault="00436D9B" w:rsidP="00EA1E2D">
      <w:pPr>
        <w:rPr>
          <w:rFonts w:ascii="Arial" w:hAnsi="Arial" w:cs="Arial"/>
          <w:b/>
          <w:bCs/>
        </w:rPr>
      </w:pPr>
      <w:r>
        <w:rPr>
          <w:rFonts w:ascii="Arial" w:hAnsi="Arial" w:cs="Arial"/>
          <w:b/>
          <w:bCs/>
        </w:rPr>
        <w:t>Karen Kelly</w:t>
      </w:r>
    </w:p>
    <w:p w:rsidR="00EA1E2D" w:rsidRPr="00A37FB1" w:rsidRDefault="00EA1E2D" w:rsidP="00EA1E2D">
      <w:pPr>
        <w:rPr>
          <w:rFonts w:ascii="Arial" w:hAnsi="Arial" w:cs="Arial"/>
          <w:b/>
          <w:bCs/>
        </w:rPr>
      </w:pPr>
      <w:r w:rsidRPr="00A37FB1">
        <w:rPr>
          <w:rFonts w:ascii="Arial" w:hAnsi="Arial" w:cs="Arial"/>
          <w:b/>
          <w:bCs/>
        </w:rPr>
        <w:t>Audit and Risk Committee Chair</w:t>
      </w:r>
    </w:p>
    <w:p w:rsidR="00EA1E2D" w:rsidRPr="00A37FB1" w:rsidRDefault="00DB34E3" w:rsidP="00EA1E2D">
      <w:pPr>
        <w:rPr>
          <w:rFonts w:ascii="Arial" w:hAnsi="Arial" w:cs="Arial"/>
          <w:b/>
          <w:bCs/>
        </w:rPr>
      </w:pPr>
      <w:r>
        <w:rPr>
          <w:rFonts w:ascii="Arial" w:hAnsi="Arial" w:cs="Arial"/>
          <w:b/>
          <w:bCs/>
        </w:rPr>
        <w:t>26 April 2018</w:t>
      </w:r>
    </w:p>
    <w:p w:rsidR="00EA1E2D" w:rsidRPr="00A37FB1" w:rsidRDefault="00EA1E2D" w:rsidP="00EA1E2D">
      <w:pPr>
        <w:rPr>
          <w:rFonts w:ascii="Arial" w:hAnsi="Arial" w:cs="Arial"/>
          <w:b/>
          <w:bCs/>
        </w:rPr>
      </w:pPr>
    </w:p>
    <w:p w:rsidR="00EA1E2D" w:rsidRPr="00A37FB1" w:rsidRDefault="00EA1E2D" w:rsidP="00EA1E2D">
      <w:pPr>
        <w:rPr>
          <w:rFonts w:ascii="Arial" w:hAnsi="Arial" w:cs="Arial"/>
        </w:rPr>
      </w:pPr>
      <w:r w:rsidRPr="00A37FB1">
        <w:rPr>
          <w:rFonts w:ascii="Arial" w:hAnsi="Arial" w:cs="Arial"/>
          <w:b/>
          <w:bCs/>
        </w:rPr>
        <w:t xml:space="preserve">(Julie Carter, Director of Finance) </w:t>
      </w:r>
    </w:p>
    <w:p w:rsidR="00EA1E2D" w:rsidRDefault="00EA1E2D" w:rsidP="00506517">
      <w:pPr>
        <w:ind w:right="183"/>
      </w:pPr>
    </w:p>
    <w:sectPr w:rsidR="00EA1E2D" w:rsidSect="00F2168A">
      <w:footerReference w:type="default" r:id="rId9"/>
      <w:footerReference w:type="first" r:id="rId10"/>
      <w:pgSz w:w="11906" w:h="16838"/>
      <w:pgMar w:top="1135"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29C" w:rsidRDefault="0070529C">
      <w:r>
        <w:separator/>
      </w:r>
    </w:p>
  </w:endnote>
  <w:endnote w:type="continuationSeparator" w:id="0">
    <w:p w:rsidR="0070529C" w:rsidRDefault="0070529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B1" w:rsidRPr="00513DB0" w:rsidRDefault="00867711" w:rsidP="00513DB0">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076A49" w:rsidRPr="00513DB0">
      <w:rPr>
        <w:rStyle w:val="PageNumber"/>
        <w:rFonts w:ascii="Arial" w:hAnsi="Arial" w:cs="Arial"/>
      </w:rPr>
      <w:fldChar w:fldCharType="begin"/>
    </w:r>
    <w:r w:rsidR="00A37FB1" w:rsidRPr="00513DB0">
      <w:rPr>
        <w:rStyle w:val="PageNumber"/>
        <w:rFonts w:ascii="Arial" w:hAnsi="Arial" w:cs="Arial"/>
      </w:rPr>
      <w:instrText xml:space="preserve"> PAGE </w:instrText>
    </w:r>
    <w:r w:rsidR="00076A49" w:rsidRPr="00513DB0">
      <w:rPr>
        <w:rStyle w:val="PageNumber"/>
        <w:rFonts w:ascii="Arial" w:hAnsi="Arial" w:cs="Arial"/>
      </w:rPr>
      <w:fldChar w:fldCharType="separate"/>
    </w:r>
    <w:r w:rsidR="00FE7E1E">
      <w:rPr>
        <w:rStyle w:val="PageNumber"/>
        <w:rFonts w:ascii="Arial" w:hAnsi="Arial" w:cs="Arial"/>
        <w:noProof/>
      </w:rPr>
      <w:t>2</w:t>
    </w:r>
    <w:r w:rsidR="00076A49" w:rsidRPr="00513DB0">
      <w:rPr>
        <w:rStyle w:val="PageNumber"/>
        <w:rFonts w:ascii="Arial" w:hAnsi="Arial" w:cs="Arial"/>
      </w:rPr>
      <w:fldChar w:fldCharType="end"/>
    </w:r>
  </w:p>
  <w:p w:rsidR="00A37FB1" w:rsidRDefault="00A37FB1" w:rsidP="00513DB0">
    <w:pPr>
      <w:ind w:left="-540" w:right="184"/>
      <w:jc w:val="center"/>
      <w:rPr>
        <w:rFonts w:ascii="Arial" w:hAnsi="Arial" w:cs="Arial"/>
        <w:sz w:val="20"/>
        <w:szCs w:val="20"/>
      </w:rPr>
    </w:pPr>
  </w:p>
  <w:p w:rsidR="00867711" w:rsidRDefault="00867711" w:rsidP="00513DB0">
    <w:pPr>
      <w:ind w:left="-540"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11" w:rsidRPr="00513DB0" w:rsidRDefault="00867711" w:rsidP="00867711">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076A49" w:rsidRPr="00513DB0">
      <w:rPr>
        <w:rStyle w:val="PageNumber"/>
        <w:rFonts w:ascii="Arial" w:hAnsi="Arial" w:cs="Arial"/>
      </w:rPr>
      <w:fldChar w:fldCharType="begin"/>
    </w:r>
    <w:r w:rsidRPr="00513DB0">
      <w:rPr>
        <w:rStyle w:val="PageNumber"/>
        <w:rFonts w:ascii="Arial" w:hAnsi="Arial" w:cs="Arial"/>
      </w:rPr>
      <w:instrText xml:space="preserve"> PAGE </w:instrText>
    </w:r>
    <w:r w:rsidR="00076A49" w:rsidRPr="00513DB0">
      <w:rPr>
        <w:rStyle w:val="PageNumber"/>
        <w:rFonts w:ascii="Arial" w:hAnsi="Arial" w:cs="Arial"/>
      </w:rPr>
      <w:fldChar w:fldCharType="separate"/>
    </w:r>
    <w:r w:rsidR="00FE7E1E">
      <w:rPr>
        <w:rStyle w:val="PageNumber"/>
        <w:rFonts w:ascii="Arial" w:hAnsi="Arial" w:cs="Arial"/>
        <w:noProof/>
      </w:rPr>
      <w:t>1</w:t>
    </w:r>
    <w:r w:rsidR="00076A49" w:rsidRPr="00513DB0">
      <w:rPr>
        <w:rStyle w:val="PageNumber"/>
        <w:rFonts w:ascii="Arial" w:hAnsi="Arial" w:cs="Arial"/>
      </w:rPr>
      <w:fldChar w:fldCharType="end"/>
    </w:r>
  </w:p>
  <w:p w:rsidR="00867711" w:rsidRDefault="00B303F5" w:rsidP="00867711">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867711" w:rsidRPr="008F5DB5" w:rsidRDefault="00867711" w:rsidP="00867711">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867711" w:rsidRPr="00867711" w:rsidRDefault="00867711" w:rsidP="00867711">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29C" w:rsidRDefault="0070529C">
      <w:r>
        <w:separator/>
      </w:r>
    </w:p>
  </w:footnote>
  <w:footnote w:type="continuationSeparator" w:id="0">
    <w:p w:rsidR="0070529C" w:rsidRDefault="007052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5107"/>
    <w:multiLevelType w:val="multilevel"/>
    <w:tmpl w:val="16D0AA76"/>
    <w:lvl w:ilvl="0">
      <w:start w:val="1"/>
      <w:numFmt w:val="decimal"/>
      <w:lvlText w:val="%1."/>
      <w:lvlJc w:val="left"/>
      <w:pPr>
        <w:ind w:left="786"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B7C0937"/>
    <w:multiLevelType w:val="hybridMultilevel"/>
    <w:tmpl w:val="48F6915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Times New Roman" w:hint="default"/>
      </w:r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5">
    <w:nsid w:val="1E345E2C"/>
    <w:multiLevelType w:val="hybridMultilevel"/>
    <w:tmpl w:val="17E061B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58D23F9E"/>
    <w:multiLevelType w:val="hybridMultilevel"/>
    <w:tmpl w:val="3306FE9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8">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70331FDA"/>
    <w:multiLevelType w:val="hybridMultilevel"/>
    <w:tmpl w:val="431875F0"/>
    <w:lvl w:ilvl="0" w:tplc="08090001">
      <w:start w:val="1"/>
      <w:numFmt w:val="bullet"/>
      <w:lvlText w:val=""/>
      <w:lvlJc w:val="left"/>
      <w:pPr>
        <w:ind w:left="360" w:hanging="360"/>
      </w:pPr>
      <w:rPr>
        <w:rFonts w:ascii="Symbol" w:hAnsi="Symbol" w:hint="default"/>
      </w:rPr>
    </w:lvl>
    <w:lvl w:ilvl="1" w:tplc="08090003">
      <w:start w:val="1"/>
      <w:numFmt w:val="decimal"/>
      <w:lvlText w:val="%2."/>
      <w:lvlJc w:val="left"/>
      <w:pPr>
        <w:tabs>
          <w:tab w:val="num" w:pos="1080"/>
        </w:tabs>
        <w:ind w:left="1080" w:hanging="360"/>
      </w:p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11">
    <w:nsid w:val="79B7284C"/>
    <w:multiLevelType w:val="hybridMultilevel"/>
    <w:tmpl w:val="51080C5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9"/>
  </w:num>
  <w:num w:numId="2">
    <w:abstractNumId w:val="15"/>
  </w:num>
  <w:num w:numId="3">
    <w:abstractNumId w:val="6"/>
  </w:num>
  <w:num w:numId="4">
    <w:abstractNumId w:val="1"/>
  </w:num>
  <w:num w:numId="5">
    <w:abstractNumId w:val="3"/>
  </w:num>
  <w:num w:numId="6">
    <w:abstractNumId w:val="13"/>
  </w:num>
  <w:num w:numId="7">
    <w:abstractNumId w:val="16"/>
  </w:num>
  <w:num w:numId="8">
    <w:abstractNumId w:val="2"/>
  </w:num>
  <w:num w:numId="9">
    <w:abstractNumId w:val="14"/>
  </w:num>
  <w:num w:numId="10">
    <w:abstractNumId w:val="8"/>
  </w:num>
  <w:num w:numId="11">
    <w:abstractNumId w:val="12"/>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 w:numId="16">
    <w:abstractNumId w:val="11"/>
  </w:num>
  <w:num w:numId="17">
    <w:abstractNumId w:val="7"/>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3553"/>
  </w:hdrShapeDefaults>
  <w:footnotePr>
    <w:footnote w:id="-1"/>
    <w:footnote w:id="0"/>
  </w:footnotePr>
  <w:endnotePr>
    <w:endnote w:id="-1"/>
    <w:endnote w:id="0"/>
  </w:endnotePr>
  <w:compat/>
  <w:rsids>
    <w:rsidRoot w:val="00A2577B"/>
    <w:rsid w:val="00075AAA"/>
    <w:rsid w:val="000769F8"/>
    <w:rsid w:val="00076A49"/>
    <w:rsid w:val="000911DF"/>
    <w:rsid w:val="000A0F2E"/>
    <w:rsid w:val="000B5923"/>
    <w:rsid w:val="000C153C"/>
    <w:rsid w:val="000E73A0"/>
    <w:rsid w:val="000F3034"/>
    <w:rsid w:val="00102192"/>
    <w:rsid w:val="00113AAD"/>
    <w:rsid w:val="001175E5"/>
    <w:rsid w:val="0014213C"/>
    <w:rsid w:val="00162874"/>
    <w:rsid w:val="00164DB7"/>
    <w:rsid w:val="001849E6"/>
    <w:rsid w:val="001A624A"/>
    <w:rsid w:val="001B3FD3"/>
    <w:rsid w:val="00200176"/>
    <w:rsid w:val="00233E6E"/>
    <w:rsid w:val="002E0E78"/>
    <w:rsid w:val="002E4BBC"/>
    <w:rsid w:val="00354BBD"/>
    <w:rsid w:val="00362A4C"/>
    <w:rsid w:val="003E423D"/>
    <w:rsid w:val="003F19CA"/>
    <w:rsid w:val="004118A7"/>
    <w:rsid w:val="00436D9B"/>
    <w:rsid w:val="004512CE"/>
    <w:rsid w:val="00461F3A"/>
    <w:rsid w:val="00463DB0"/>
    <w:rsid w:val="00467963"/>
    <w:rsid w:val="004B1EB6"/>
    <w:rsid w:val="004B7912"/>
    <w:rsid w:val="004C77AF"/>
    <w:rsid w:val="004F1CCD"/>
    <w:rsid w:val="004F2EA6"/>
    <w:rsid w:val="00506517"/>
    <w:rsid w:val="00513DB0"/>
    <w:rsid w:val="005645D2"/>
    <w:rsid w:val="00590B0A"/>
    <w:rsid w:val="006574B3"/>
    <w:rsid w:val="0068300B"/>
    <w:rsid w:val="006A1357"/>
    <w:rsid w:val="006A5199"/>
    <w:rsid w:val="006D232B"/>
    <w:rsid w:val="0070529C"/>
    <w:rsid w:val="00745A4B"/>
    <w:rsid w:val="00791F54"/>
    <w:rsid w:val="007C038F"/>
    <w:rsid w:val="00815350"/>
    <w:rsid w:val="008407C1"/>
    <w:rsid w:val="00852414"/>
    <w:rsid w:val="008553E2"/>
    <w:rsid w:val="00867711"/>
    <w:rsid w:val="00867E1A"/>
    <w:rsid w:val="00882F92"/>
    <w:rsid w:val="008C26A2"/>
    <w:rsid w:val="00952AC2"/>
    <w:rsid w:val="00992558"/>
    <w:rsid w:val="009F4E02"/>
    <w:rsid w:val="009F7274"/>
    <w:rsid w:val="00A2577B"/>
    <w:rsid w:val="00A37FB1"/>
    <w:rsid w:val="00AF2363"/>
    <w:rsid w:val="00B02684"/>
    <w:rsid w:val="00B16F23"/>
    <w:rsid w:val="00B303F5"/>
    <w:rsid w:val="00B36FD9"/>
    <w:rsid w:val="00C44283"/>
    <w:rsid w:val="00C956E2"/>
    <w:rsid w:val="00CE7E5E"/>
    <w:rsid w:val="00D346C3"/>
    <w:rsid w:val="00D92AA6"/>
    <w:rsid w:val="00D95DA3"/>
    <w:rsid w:val="00DB34E3"/>
    <w:rsid w:val="00E8658E"/>
    <w:rsid w:val="00E95856"/>
    <w:rsid w:val="00EA1E2D"/>
    <w:rsid w:val="00EB48CC"/>
    <w:rsid w:val="00EB7C07"/>
    <w:rsid w:val="00F2168A"/>
    <w:rsid w:val="00F54A17"/>
    <w:rsid w:val="00FD5E76"/>
    <w:rsid w:val="00FE12C4"/>
    <w:rsid w:val="00FE7E1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EA1E2D"/>
    <w:rPr>
      <w:b/>
      <w:bCs/>
      <w:sz w:val="32"/>
      <w:szCs w:val="32"/>
      <w:lang w:eastAsia="en-US"/>
    </w:rPr>
  </w:style>
</w:styles>
</file>

<file path=word/webSettings.xml><?xml version="1.0" encoding="utf-8"?>
<w:webSettings xmlns:r="http://schemas.openxmlformats.org/officeDocument/2006/relationships" xmlns:w="http://schemas.openxmlformats.org/wordprocessingml/2006/main">
  <w:divs>
    <w:div w:id="187750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6BB44-DF4B-4AF5-82E1-47F547939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543</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6</cp:revision>
  <cp:lastPrinted>2018-05-01T09:02:00Z</cp:lastPrinted>
  <dcterms:created xsi:type="dcterms:W3CDTF">2018-05-01T07:33:00Z</dcterms:created>
  <dcterms:modified xsi:type="dcterms:W3CDTF">2018-05-03T08:23:00Z</dcterms:modified>
</cp:coreProperties>
</file>