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C2" w:rsidRDefault="00E747C2"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E747C2" w:rsidRPr="00392CFC" w:rsidRDefault="00AD3A50" w:rsidP="00895207">
      <w:pPr>
        <w:shd w:val="clear" w:color="auto" w:fill="E0E0E0"/>
        <w:spacing w:after="120"/>
        <w:jc w:val="center"/>
        <w:rPr>
          <w:rFonts w:ascii="Arial" w:hAnsi="Arial" w:cs="Arial"/>
          <w:b/>
          <w:sz w:val="32"/>
          <w:szCs w:val="32"/>
        </w:rPr>
      </w:pPr>
      <w:r>
        <w:rPr>
          <w:rFonts w:ascii="Arial" w:hAnsi="Arial" w:cs="Arial"/>
          <w:b/>
          <w:sz w:val="32"/>
          <w:szCs w:val="32"/>
        </w:rPr>
        <w:t xml:space="preserve">Feb </w:t>
      </w:r>
      <w:r w:rsidR="00E747C2">
        <w:rPr>
          <w:rFonts w:ascii="Arial" w:hAnsi="Arial" w:cs="Arial"/>
          <w:b/>
          <w:sz w:val="32"/>
          <w:szCs w:val="32"/>
        </w:rPr>
        <w:t>201</w:t>
      </w:r>
      <w:r w:rsidR="00305143">
        <w:rPr>
          <w:rFonts w:ascii="Arial" w:hAnsi="Arial" w:cs="Arial"/>
          <w:b/>
          <w:sz w:val="32"/>
          <w:szCs w:val="32"/>
        </w:rPr>
        <w:t>8</w:t>
      </w:r>
      <w:r w:rsidR="00E747C2">
        <w:rPr>
          <w:rFonts w:ascii="Arial" w:hAnsi="Arial" w:cs="Arial"/>
          <w:b/>
          <w:sz w:val="32"/>
          <w:szCs w:val="32"/>
        </w:rPr>
        <w:t xml:space="preserve"> data</w:t>
      </w:r>
    </w:p>
    <w:p w:rsidR="00E747C2" w:rsidRDefault="00115943" w:rsidP="00F0136C">
      <w:pPr>
        <w:jc w:val="center"/>
        <w:rPr>
          <w:rFonts w:ascii="Arial" w:hAnsi="Arial" w:cs="Arial"/>
          <w:b/>
        </w:rPr>
      </w:pPr>
      <w:r w:rsidRPr="00115943">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61.2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F019BC" w:rsidRDefault="00F019BC"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F019BC" w:rsidRDefault="00F019BC" w:rsidP="00532D4F">
                  <w:pPr>
                    <w:pStyle w:val="ListParagraph"/>
                    <w:numPr>
                      <w:ilvl w:val="0"/>
                      <w:numId w:val="3"/>
                    </w:numPr>
                    <w:rPr>
                      <w:rFonts w:ascii="Arial" w:hAnsi="Arial" w:cs="Arial"/>
                      <w:sz w:val="22"/>
                      <w:szCs w:val="22"/>
                    </w:rPr>
                  </w:pPr>
                  <w:r w:rsidRPr="007121CA">
                    <w:rPr>
                      <w:rFonts w:ascii="Arial" w:hAnsi="Arial" w:cs="Arial"/>
                      <w:b/>
                      <w:i/>
                      <w:iCs/>
                      <w:sz w:val="22"/>
                      <w:szCs w:val="22"/>
                    </w:rPr>
                    <w:t>Staphylococcus aureus</w:t>
                  </w:r>
                  <w:r w:rsidRPr="007121CA">
                    <w:rPr>
                      <w:rFonts w:ascii="Arial" w:hAnsi="Arial" w:cs="Arial"/>
                      <w:b/>
                      <w:sz w:val="22"/>
                      <w:szCs w:val="22"/>
                    </w:rPr>
                    <w:t xml:space="preserve"> Bacteraemia</w:t>
                  </w:r>
                  <w:r w:rsidRPr="007121CA">
                    <w:rPr>
                      <w:rFonts w:ascii="Arial" w:hAnsi="Arial" w:cs="Arial"/>
                      <w:sz w:val="22"/>
                      <w:szCs w:val="22"/>
                    </w:rPr>
                    <w:t>- 1 SAB to report in February, in IC</w:t>
                  </w:r>
                  <w:r>
                    <w:rPr>
                      <w:rFonts w:ascii="Arial" w:hAnsi="Arial" w:cs="Arial"/>
                      <w:sz w:val="22"/>
                      <w:szCs w:val="22"/>
                    </w:rPr>
                    <w:t>U</w:t>
                  </w:r>
                  <w:r w:rsidRPr="007121CA">
                    <w:rPr>
                      <w:rFonts w:ascii="Arial" w:hAnsi="Arial" w:cs="Arial"/>
                      <w:sz w:val="22"/>
                      <w:szCs w:val="22"/>
                    </w:rPr>
                    <w:t xml:space="preserve">2. </w:t>
                  </w:r>
                </w:p>
                <w:p w:rsidR="00F019BC" w:rsidRPr="001E1A20" w:rsidRDefault="00F019BC" w:rsidP="007121CA">
                  <w:pPr>
                    <w:pStyle w:val="ListParagraph"/>
                    <w:rPr>
                      <w:rFonts w:ascii="Arial" w:hAnsi="Arial" w:cs="Arial"/>
                      <w:sz w:val="22"/>
                      <w:szCs w:val="22"/>
                    </w:rPr>
                  </w:pPr>
                  <w:r w:rsidRPr="007121CA">
                    <w:rPr>
                      <w:rFonts w:ascii="Arial" w:hAnsi="Arial" w:cs="Arial"/>
                      <w:sz w:val="22"/>
                      <w:szCs w:val="22"/>
                    </w:rPr>
                    <w:t>9 SABs have been reported to date; therefore the Board will not meet its own</w:t>
                  </w:r>
                  <w:r>
                    <w:rPr>
                      <w:rFonts w:ascii="Arial" w:hAnsi="Arial" w:cs="Arial"/>
                      <w:sz w:val="22"/>
                      <w:szCs w:val="22"/>
                    </w:rPr>
                    <w:t xml:space="preserve"> locally</w:t>
                  </w:r>
                  <w:r w:rsidRPr="007121CA">
                    <w:rPr>
                      <w:rFonts w:ascii="Arial" w:hAnsi="Arial" w:cs="Arial"/>
                      <w:sz w:val="22"/>
                      <w:szCs w:val="22"/>
                    </w:rPr>
                    <w:t xml:space="preserve"> </w:t>
                  </w:r>
                  <w:r>
                    <w:rPr>
                      <w:rFonts w:ascii="Arial" w:hAnsi="Arial" w:cs="Arial"/>
                      <w:sz w:val="22"/>
                      <w:szCs w:val="22"/>
                    </w:rPr>
                    <w:t xml:space="preserve">defined </w:t>
                  </w:r>
                  <w:r w:rsidRPr="007121CA">
                    <w:rPr>
                      <w:rFonts w:ascii="Arial" w:hAnsi="Arial" w:cs="Arial"/>
                      <w:sz w:val="22"/>
                      <w:szCs w:val="22"/>
                    </w:rPr>
                    <w:t>target for SAB reduction</w:t>
                  </w:r>
                  <w:r>
                    <w:rPr>
                      <w:rFonts w:ascii="Arial" w:hAnsi="Arial" w:cs="Arial"/>
                      <w:b/>
                      <w:sz w:val="22"/>
                      <w:szCs w:val="22"/>
                    </w:rPr>
                    <w:t xml:space="preserve">, </w:t>
                  </w:r>
                  <w:r w:rsidRPr="001E1A20">
                    <w:rPr>
                      <w:rFonts w:ascii="Arial" w:hAnsi="Arial" w:cs="Arial"/>
                      <w:sz w:val="22"/>
                      <w:szCs w:val="22"/>
                    </w:rPr>
                    <w:t>however local forecast inclusive of the last quarter data indicates we are below the nationally defined</w:t>
                  </w:r>
                  <w:r>
                    <w:rPr>
                      <w:rFonts w:ascii="Arial" w:hAnsi="Arial" w:cs="Arial"/>
                      <w:sz w:val="22"/>
                      <w:szCs w:val="22"/>
                    </w:rPr>
                    <w:t xml:space="preserve"> annual</w:t>
                  </w:r>
                  <w:r w:rsidRPr="001E1A20">
                    <w:rPr>
                      <w:rFonts w:ascii="Arial" w:hAnsi="Arial" w:cs="Arial"/>
                      <w:sz w:val="22"/>
                      <w:szCs w:val="22"/>
                    </w:rPr>
                    <w:t xml:space="preserve"> HEAT target.</w:t>
                  </w:r>
                </w:p>
                <w:p w:rsidR="00F019BC" w:rsidRPr="007121CA" w:rsidRDefault="00F019BC" w:rsidP="007121CA">
                  <w:pPr>
                    <w:pStyle w:val="ListParagraph"/>
                    <w:rPr>
                      <w:rFonts w:ascii="Arial" w:hAnsi="Arial" w:cs="Arial"/>
                      <w:sz w:val="20"/>
                      <w:szCs w:val="20"/>
                    </w:rPr>
                  </w:pPr>
                </w:p>
                <w:p w:rsidR="00F019BC" w:rsidRDefault="00F019BC" w:rsidP="00532D4F">
                  <w:pPr>
                    <w:pStyle w:val="ListParagraph"/>
                    <w:numPr>
                      <w:ilvl w:val="0"/>
                      <w:numId w:val="4"/>
                    </w:numPr>
                    <w:ind w:hanging="294"/>
                    <w:rPr>
                      <w:rFonts w:ascii="Arial" w:hAnsi="Arial" w:cs="Arial"/>
                      <w:sz w:val="22"/>
                      <w:szCs w:val="22"/>
                    </w:rPr>
                  </w:pPr>
                  <w:r w:rsidRPr="00305143">
                    <w:rPr>
                      <w:rFonts w:ascii="Arial" w:hAnsi="Arial" w:cs="Arial"/>
                      <w:b/>
                      <w:i/>
                      <w:iCs/>
                      <w:sz w:val="22"/>
                      <w:szCs w:val="22"/>
                    </w:rPr>
                    <w:t xml:space="preserve">Clostridium difficile </w:t>
                  </w:r>
                  <w:r w:rsidRPr="00305143">
                    <w:rPr>
                      <w:rFonts w:ascii="Arial" w:hAnsi="Arial" w:cs="Arial"/>
                      <w:b/>
                      <w:sz w:val="22"/>
                      <w:szCs w:val="22"/>
                    </w:rPr>
                    <w:t>infection</w:t>
                  </w:r>
                  <w:r w:rsidRPr="00305143">
                    <w:rPr>
                      <w:rFonts w:ascii="Arial" w:hAnsi="Arial" w:cs="Arial"/>
                      <w:sz w:val="22"/>
                      <w:szCs w:val="22"/>
                    </w:rPr>
                    <w:t xml:space="preserve">- </w:t>
                  </w:r>
                  <w:r>
                    <w:rPr>
                      <w:rFonts w:ascii="Arial" w:hAnsi="Arial" w:cs="Arial"/>
                      <w:sz w:val="22"/>
                      <w:szCs w:val="22"/>
                    </w:rPr>
                    <w:t xml:space="preserve">No cases to report. </w:t>
                  </w:r>
                </w:p>
                <w:p w:rsidR="00F019BC" w:rsidRPr="0087254F" w:rsidRDefault="00F019BC" w:rsidP="00305143">
                  <w:pPr>
                    <w:pStyle w:val="ListParagraph"/>
                    <w:rPr>
                      <w:rFonts w:ascii="Arial" w:hAnsi="Arial" w:cs="Arial"/>
                      <w:sz w:val="22"/>
                      <w:szCs w:val="22"/>
                    </w:rPr>
                  </w:pPr>
                </w:p>
                <w:p w:rsidR="00D07486" w:rsidRDefault="00F019BC" w:rsidP="00D07486">
                  <w:pPr>
                    <w:pStyle w:val="ListParagraph"/>
                    <w:numPr>
                      <w:ilvl w:val="0"/>
                      <w:numId w:val="4"/>
                    </w:numPr>
                    <w:rPr>
                      <w:rFonts w:ascii="Arial" w:hAnsi="Arial" w:cs="Arial"/>
                      <w:color w:val="000000" w:themeColor="text1"/>
                      <w:sz w:val="22"/>
                      <w:szCs w:val="22"/>
                    </w:rPr>
                  </w:pPr>
                  <w:r w:rsidRPr="009D7CF0">
                    <w:rPr>
                      <w:rFonts w:ascii="Arial" w:hAnsi="Arial" w:cs="Arial"/>
                      <w:b/>
                      <w:sz w:val="22"/>
                      <w:szCs w:val="22"/>
                    </w:rPr>
                    <w:t>Hand Hygiene</w:t>
                  </w:r>
                  <w:r w:rsidRPr="009D7CF0">
                    <w:rPr>
                      <w:rFonts w:ascii="Arial" w:hAnsi="Arial" w:cs="Arial"/>
                      <w:sz w:val="22"/>
                      <w:szCs w:val="22"/>
                    </w:rPr>
                    <w:t xml:space="preserve">- </w:t>
                  </w:r>
                  <w:r w:rsidRPr="009D7CF0">
                    <w:rPr>
                      <w:rFonts w:ascii="Arial" w:hAnsi="Arial" w:cs="Arial"/>
                      <w:color w:val="000000" w:themeColor="text1"/>
                      <w:sz w:val="22"/>
                      <w:szCs w:val="22"/>
                    </w:rPr>
                    <w:t xml:space="preserve">The </w:t>
                  </w:r>
                  <w:r w:rsidRPr="009D7CF0">
                    <w:rPr>
                      <w:rFonts w:ascii="Arial" w:hAnsi="Arial" w:cs="Arial"/>
                      <w:b/>
                      <w:color w:val="000000" w:themeColor="text1"/>
                      <w:sz w:val="22"/>
                      <w:szCs w:val="22"/>
                    </w:rPr>
                    <w:t>bimonthly</w:t>
                  </w:r>
                  <w:r w:rsidRPr="009D7CF0">
                    <w:rPr>
                      <w:rFonts w:ascii="Arial" w:hAnsi="Arial" w:cs="Arial"/>
                      <w:color w:val="000000" w:themeColor="text1"/>
                      <w:sz w:val="22"/>
                      <w:szCs w:val="22"/>
                    </w:rPr>
                    <w:t xml:space="preserve"> report from </w:t>
                  </w:r>
                  <w:r>
                    <w:rPr>
                      <w:rFonts w:ascii="Arial" w:hAnsi="Arial" w:cs="Arial"/>
                      <w:color w:val="000000" w:themeColor="text1"/>
                      <w:sz w:val="22"/>
                      <w:szCs w:val="22"/>
                    </w:rPr>
                    <w:t>January</w:t>
                  </w:r>
                  <w:r w:rsidRPr="009D7CF0">
                    <w:rPr>
                      <w:rFonts w:ascii="Arial" w:hAnsi="Arial" w:cs="Arial"/>
                      <w:color w:val="000000" w:themeColor="text1"/>
                      <w:sz w:val="22"/>
                      <w:szCs w:val="22"/>
                    </w:rPr>
                    <w:t xml:space="preserve"> demonstrates a Board compliance rate of 97%.</w:t>
                  </w:r>
                  <w:r>
                    <w:rPr>
                      <w:rFonts w:ascii="Arial" w:hAnsi="Arial" w:cs="Arial"/>
                      <w:color w:val="000000" w:themeColor="text1"/>
                      <w:sz w:val="22"/>
                      <w:szCs w:val="22"/>
                    </w:rPr>
                    <w:t xml:space="preserve"> Next report March 18.</w:t>
                  </w:r>
                </w:p>
                <w:p w:rsidR="00D07486" w:rsidRPr="00D07486" w:rsidRDefault="00D07486" w:rsidP="00D07486">
                  <w:pPr>
                    <w:pStyle w:val="ListParagraph"/>
                    <w:rPr>
                      <w:rFonts w:ascii="Tahoma" w:hAnsi="Tahoma" w:cs="Tahoma"/>
                      <w:sz w:val="20"/>
                      <w:szCs w:val="20"/>
                    </w:rPr>
                  </w:pPr>
                </w:p>
                <w:p w:rsidR="00D07486" w:rsidRPr="00D07486" w:rsidRDefault="00D07486" w:rsidP="00D07486">
                  <w:pPr>
                    <w:pStyle w:val="ListParagraph"/>
                    <w:numPr>
                      <w:ilvl w:val="0"/>
                      <w:numId w:val="4"/>
                    </w:numPr>
                    <w:rPr>
                      <w:rFonts w:ascii="Arial" w:hAnsi="Arial" w:cs="Arial"/>
                      <w:color w:val="000000" w:themeColor="text1"/>
                      <w:sz w:val="22"/>
                      <w:szCs w:val="22"/>
                    </w:rPr>
                  </w:pPr>
                  <w:r w:rsidRPr="00D07486">
                    <w:rPr>
                      <w:rFonts w:ascii="Tahoma" w:hAnsi="Tahoma" w:cs="Tahoma"/>
                      <w:sz w:val="20"/>
                      <w:szCs w:val="20"/>
                    </w:rPr>
                    <w:t xml:space="preserve">Although 90% of medical staff are compliant with the Hand Hygiene elements of Standard Infection Control </w:t>
                  </w:r>
                  <w:proofErr w:type="gramStart"/>
                  <w:r w:rsidRPr="00D07486">
                    <w:rPr>
                      <w:rFonts w:ascii="Tahoma" w:hAnsi="Tahoma" w:cs="Tahoma"/>
                      <w:sz w:val="20"/>
                      <w:szCs w:val="20"/>
                    </w:rPr>
                    <w:t>Precautions  ,</w:t>
                  </w:r>
                  <w:proofErr w:type="gramEnd"/>
                  <w:r w:rsidRPr="00D07486">
                    <w:rPr>
                      <w:rFonts w:ascii="Tahoma" w:hAnsi="Tahoma" w:cs="Tahoma"/>
                      <w:sz w:val="20"/>
                      <w:szCs w:val="20"/>
                    </w:rPr>
                    <w:t xml:space="preserve"> this remains below the national target of 95%. In order to optimise and sustain levels of hand hygiene compliance the Medical Director met with the Nurse Director and Senior Infection Prevention and Control Team to discuss additional improvement measures.</w:t>
                  </w:r>
                </w:p>
                <w:p w:rsidR="00F019BC" w:rsidRPr="000A5DD1" w:rsidRDefault="00F019BC" w:rsidP="00D07486">
                  <w:pPr>
                    <w:spacing w:after="120"/>
                    <w:ind w:left="720"/>
                    <w:rPr>
                      <w:rFonts w:ascii="Arial" w:hAnsi="Arial" w:cs="Arial"/>
                      <w:bCs/>
                    </w:rPr>
                  </w:pPr>
                  <w:r w:rsidRPr="00F019BC">
                    <w:rPr>
                      <w:rFonts w:ascii="Arial" w:hAnsi="Arial" w:cs="Arial"/>
                      <w:bCs/>
                      <w:sz w:val="22"/>
                      <w:szCs w:val="22"/>
                    </w:rPr>
                    <w:t xml:space="preserve">The CGRMG have requested a review of the escalation within the zero tolerance </w:t>
                  </w:r>
                  <w:proofErr w:type="gramStart"/>
                  <w:r w:rsidRPr="00F019BC">
                    <w:rPr>
                      <w:rFonts w:ascii="Arial" w:hAnsi="Arial" w:cs="Arial"/>
                      <w:bCs/>
                      <w:sz w:val="22"/>
                      <w:szCs w:val="22"/>
                    </w:rPr>
                    <w:t>algorithm</w:t>
                  </w:r>
                  <w:proofErr w:type="gramEnd"/>
                  <w:r w:rsidRPr="00F019BC">
                    <w:rPr>
                      <w:rFonts w:ascii="Arial" w:hAnsi="Arial" w:cs="Arial"/>
                      <w:bCs/>
                      <w:sz w:val="22"/>
                      <w:szCs w:val="22"/>
                    </w:rPr>
                    <w:t>.</w:t>
                  </w:r>
                  <w:r w:rsidR="00D07486">
                    <w:rPr>
                      <w:rFonts w:ascii="Arial" w:hAnsi="Arial" w:cs="Arial"/>
                      <w:bCs/>
                      <w:sz w:val="22"/>
                      <w:szCs w:val="22"/>
                    </w:rPr>
                    <w:t xml:space="preserve"> This is being co-ordinated by clinical governance and Human Resources.</w:t>
                  </w:r>
                </w:p>
                <w:p w:rsidR="00F019BC" w:rsidRPr="00D132E3" w:rsidRDefault="00F019BC" w:rsidP="009D7CF0">
                  <w:pPr>
                    <w:ind w:left="720"/>
                    <w:rPr>
                      <w:rFonts w:ascii="Arial" w:hAnsi="Arial" w:cs="Arial"/>
                      <w:color w:val="000000" w:themeColor="text1"/>
                      <w:sz w:val="22"/>
                      <w:szCs w:val="22"/>
                    </w:rPr>
                  </w:pPr>
                </w:p>
                <w:p w:rsidR="00F019BC" w:rsidRDefault="00F019BC" w:rsidP="009D7CF0">
                  <w:pPr>
                    <w:ind w:left="720"/>
                    <w:rPr>
                      <w:rFonts w:ascii="Arial" w:hAnsi="Arial" w:cs="Arial"/>
                      <w:color w:val="000000" w:themeColor="text1"/>
                      <w:sz w:val="22"/>
                      <w:szCs w:val="22"/>
                    </w:rPr>
                  </w:pPr>
                </w:p>
                <w:p w:rsidR="00F019BC" w:rsidRPr="00B2436B" w:rsidRDefault="00F019BC" w:rsidP="00532D4F">
                  <w:pPr>
                    <w:pStyle w:val="ListParagraph"/>
                    <w:numPr>
                      <w:ilvl w:val="0"/>
                      <w:numId w:val="3"/>
                    </w:numPr>
                    <w:ind w:hanging="294"/>
                    <w:rPr>
                      <w:rFonts w:ascii="Arial" w:hAnsi="Arial" w:cs="Arial"/>
                      <w:b/>
                      <w:sz w:val="22"/>
                      <w:szCs w:val="22"/>
                    </w:rPr>
                  </w:pPr>
                  <w:r w:rsidRPr="001941A8">
                    <w:rPr>
                      <w:rFonts w:ascii="Arial" w:hAnsi="Arial" w:cs="Arial"/>
                      <w:b/>
                      <w:sz w:val="22"/>
                      <w:szCs w:val="22"/>
                    </w:rPr>
                    <w:t xml:space="preserve">Cleaning and the </w:t>
                  </w:r>
                  <w:r w:rsidRPr="00B2436B">
                    <w:rPr>
                      <w:rFonts w:ascii="Arial" w:hAnsi="Arial" w:cs="Arial"/>
                      <w:b/>
                      <w:sz w:val="22"/>
                      <w:szCs w:val="22"/>
                    </w:rPr>
                    <w:t>Healthcare Environment- Facilities Management Tool</w:t>
                  </w:r>
                </w:p>
                <w:p w:rsidR="00F019BC" w:rsidRDefault="00F019BC" w:rsidP="00716751">
                  <w:pPr>
                    <w:pStyle w:val="ListParagraph"/>
                    <w:ind w:hanging="11"/>
                    <w:rPr>
                      <w:rFonts w:ascii="Arial" w:hAnsi="Arial" w:cs="Arial"/>
                      <w:sz w:val="22"/>
                      <w:szCs w:val="22"/>
                    </w:rPr>
                  </w:pPr>
                  <w:r w:rsidRPr="00B2436B">
                    <w:rPr>
                      <w:rFonts w:ascii="Arial" w:hAnsi="Arial" w:cs="Arial"/>
                      <w:b/>
                      <w:sz w:val="22"/>
                      <w:szCs w:val="22"/>
                    </w:rPr>
                    <w:t>Housekeeping Compliance:</w:t>
                  </w:r>
                  <w:r>
                    <w:rPr>
                      <w:rFonts w:ascii="Arial" w:hAnsi="Arial" w:cs="Arial"/>
                      <w:b/>
                      <w:sz w:val="22"/>
                      <w:szCs w:val="22"/>
                    </w:rPr>
                    <w:t xml:space="preserve"> </w:t>
                  </w:r>
                  <w:r w:rsidRPr="003974A8">
                    <w:rPr>
                      <w:rFonts w:ascii="Arial" w:hAnsi="Arial" w:cs="Arial"/>
                      <w:sz w:val="22"/>
                      <w:szCs w:val="22"/>
                    </w:rPr>
                    <w:t>98.59</w:t>
                  </w:r>
                  <w:r>
                    <w:rPr>
                      <w:rFonts w:ascii="Arial" w:hAnsi="Arial" w:cs="Arial"/>
                      <w:sz w:val="22"/>
                      <w:szCs w:val="22"/>
                    </w:rPr>
                    <w:t>%</w:t>
                  </w:r>
                  <w:r>
                    <w:rPr>
                      <w:rFonts w:ascii="Arial" w:hAnsi="Arial" w:cs="Arial"/>
                      <w:b/>
                      <w:sz w:val="22"/>
                      <w:szCs w:val="22"/>
                    </w:rPr>
                    <w:t xml:space="preserve">      </w:t>
                  </w:r>
                  <w:r w:rsidRPr="00B2436B">
                    <w:rPr>
                      <w:rFonts w:ascii="Arial" w:hAnsi="Arial" w:cs="Arial"/>
                      <w:b/>
                      <w:sz w:val="22"/>
                      <w:szCs w:val="22"/>
                    </w:rPr>
                    <w:t>Estates Compliance:</w:t>
                  </w:r>
                  <w:r w:rsidRPr="003974A8">
                    <w:rPr>
                      <w:rFonts w:ascii="Arial" w:hAnsi="Arial" w:cs="Arial"/>
                      <w:sz w:val="22"/>
                      <w:szCs w:val="22"/>
                    </w:rPr>
                    <w:t xml:space="preserve"> 99.48</w:t>
                  </w:r>
                  <w:r>
                    <w:rPr>
                      <w:rFonts w:ascii="Arial" w:hAnsi="Arial" w:cs="Arial"/>
                      <w:sz w:val="22"/>
                      <w:szCs w:val="22"/>
                    </w:rPr>
                    <w:t>%</w:t>
                  </w:r>
                  <w:r w:rsidRPr="00B2436B">
                    <w:rPr>
                      <w:rFonts w:ascii="Arial" w:hAnsi="Arial" w:cs="Arial"/>
                      <w:sz w:val="22"/>
                      <w:szCs w:val="22"/>
                    </w:rPr>
                    <w:t xml:space="preserve"> </w:t>
                  </w:r>
                </w:p>
                <w:p w:rsidR="00F019BC" w:rsidRPr="001941A8" w:rsidRDefault="00F019BC" w:rsidP="00957924">
                  <w:pPr>
                    <w:pStyle w:val="ListParagraph"/>
                    <w:ind w:hanging="294"/>
                    <w:rPr>
                      <w:rFonts w:ascii="Arial" w:hAnsi="Arial" w:cs="Arial"/>
                      <w:sz w:val="22"/>
                      <w:szCs w:val="22"/>
                    </w:rPr>
                  </w:pPr>
                </w:p>
                <w:p w:rsidR="00F019BC" w:rsidRPr="00181438" w:rsidRDefault="00F019BC" w:rsidP="00532D4F">
                  <w:pPr>
                    <w:pStyle w:val="ListParagraph"/>
                    <w:numPr>
                      <w:ilvl w:val="0"/>
                      <w:numId w:val="3"/>
                    </w:numPr>
                    <w:ind w:hanging="294"/>
                    <w:rPr>
                      <w:rFonts w:ascii="Arial" w:hAnsi="Arial" w:cs="Arial"/>
                      <w:b/>
                      <w:sz w:val="22"/>
                      <w:szCs w:val="22"/>
                    </w:rPr>
                  </w:pPr>
                  <w:r w:rsidRPr="008060A4">
                    <w:rPr>
                      <w:rFonts w:ascii="Arial" w:hAnsi="Arial" w:cs="Arial"/>
                      <w:b/>
                      <w:sz w:val="22"/>
                      <w:szCs w:val="22"/>
                    </w:rPr>
                    <w:t>Surgical Site Infection</w:t>
                  </w:r>
                  <w:r w:rsidRPr="008060A4">
                    <w:rPr>
                      <w:rFonts w:ascii="Arial" w:hAnsi="Arial" w:cs="Arial"/>
                      <w:sz w:val="22"/>
                      <w:szCs w:val="22"/>
                    </w:rPr>
                    <w:t xml:space="preserve">- </w:t>
                  </w:r>
                </w:p>
                <w:p w:rsidR="00F019BC" w:rsidRDefault="00F019BC" w:rsidP="00972118">
                  <w:pPr>
                    <w:pStyle w:val="ListParagraph"/>
                    <w:ind w:hanging="11"/>
                    <w:rPr>
                      <w:rFonts w:ascii="Arial" w:hAnsi="Arial" w:cs="Arial"/>
                      <w:sz w:val="22"/>
                      <w:szCs w:val="22"/>
                    </w:rPr>
                  </w:pPr>
                  <w:r w:rsidRPr="00972118">
                    <w:rPr>
                      <w:rFonts w:ascii="Arial" w:hAnsi="Arial" w:cs="Arial"/>
                      <w:sz w:val="22"/>
                      <w:szCs w:val="22"/>
                    </w:rPr>
                    <w:t>CABG, Hip and Knee replacement SSI rates are within control limits.</w:t>
                  </w:r>
                </w:p>
                <w:p w:rsidR="00F019BC" w:rsidRPr="00972118" w:rsidRDefault="00F019BC" w:rsidP="00972118">
                  <w:pPr>
                    <w:pStyle w:val="ListParagraph"/>
                    <w:ind w:hanging="11"/>
                    <w:rPr>
                      <w:rFonts w:ascii="Arial" w:hAnsi="Arial" w:cs="Arial"/>
                      <w:sz w:val="22"/>
                      <w:szCs w:val="22"/>
                    </w:rPr>
                  </w:pPr>
                </w:p>
                <w:p w:rsidR="00F019BC" w:rsidRDefault="00F019BC" w:rsidP="00260F12">
                  <w:pPr>
                    <w:pStyle w:val="ListParagraph"/>
                    <w:ind w:hanging="11"/>
                    <w:rPr>
                      <w:rFonts w:ascii="Arial" w:hAnsi="Arial" w:cs="Arial"/>
                      <w:sz w:val="22"/>
                      <w:szCs w:val="22"/>
                    </w:rPr>
                  </w:pPr>
                  <w:r>
                    <w:rPr>
                      <w:rFonts w:ascii="Arial" w:hAnsi="Arial" w:cs="Arial"/>
                      <w:sz w:val="22"/>
                      <w:szCs w:val="22"/>
                    </w:rPr>
                    <w:t>Cardiac SSI rates have breached upper control limits in February, no commonalities in surgeon, theatre or organism noted. The PCIT are working with Tissue Viability, SCNs, Nurse Practitioners and SS Clinical Governance Lead to review and optimise practices to promote SSI prevention. This increase was communicated to the cardiac teams 12</w:t>
                  </w:r>
                  <w:r w:rsidRPr="00F5190D">
                    <w:rPr>
                      <w:rFonts w:ascii="Arial" w:hAnsi="Arial" w:cs="Arial"/>
                      <w:sz w:val="22"/>
                      <w:szCs w:val="22"/>
                      <w:vertAlign w:val="superscript"/>
                    </w:rPr>
                    <w:t>th</w:t>
                  </w:r>
                  <w:r>
                    <w:rPr>
                      <w:rFonts w:ascii="Arial" w:hAnsi="Arial" w:cs="Arial"/>
                      <w:sz w:val="22"/>
                      <w:szCs w:val="22"/>
                    </w:rPr>
                    <w:t xml:space="preserve"> March 2018.</w:t>
                  </w:r>
                </w:p>
                <w:p w:rsidR="00F019BC" w:rsidRPr="00972118" w:rsidRDefault="00F019BC" w:rsidP="00210253">
                  <w:pPr>
                    <w:pStyle w:val="ListParagraph"/>
                    <w:rPr>
                      <w:rFonts w:ascii="Arial" w:hAnsi="Arial" w:cs="Arial"/>
                      <w:sz w:val="22"/>
                      <w:szCs w:val="22"/>
                    </w:rPr>
                  </w:pPr>
                </w:p>
                <w:p w:rsidR="00F019BC" w:rsidRDefault="00F019BC" w:rsidP="00E151A3">
                  <w:pPr>
                    <w:pStyle w:val="ListParagraph"/>
                    <w:ind w:left="0"/>
                    <w:rPr>
                      <w:rFonts w:ascii="Arial" w:hAnsi="Arial" w:cs="Arial"/>
                      <w:b/>
                      <w:sz w:val="22"/>
                      <w:szCs w:val="22"/>
                    </w:rPr>
                  </w:pPr>
                  <w:r w:rsidRPr="00247E7A">
                    <w:rPr>
                      <w:rFonts w:ascii="Arial" w:hAnsi="Arial" w:cs="Arial"/>
                      <w:b/>
                      <w:sz w:val="22"/>
                      <w:szCs w:val="22"/>
                    </w:rPr>
                    <w:t>Other HAI Related Activity</w:t>
                  </w:r>
                </w:p>
                <w:p w:rsidR="00F019BC" w:rsidRPr="001172DE" w:rsidRDefault="00F019BC" w:rsidP="00FC4A5A">
                  <w:pPr>
                    <w:jc w:val="both"/>
                    <w:rPr>
                      <w:rFonts w:ascii="Arial" w:hAnsi="Arial" w:cs="Arial"/>
                      <w:sz w:val="20"/>
                      <w:szCs w:val="20"/>
                    </w:rPr>
                  </w:pP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which may require additional multidisciplinary controls.</w:t>
                  </w:r>
                </w:p>
                <w:p w:rsidR="00F019BC" w:rsidRPr="001172DE" w:rsidRDefault="00F019BC" w:rsidP="00AE43D8">
                  <w:pPr>
                    <w:pStyle w:val="ListParagraph"/>
                    <w:ind w:left="0"/>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6562"/>
                  </w:tblGrid>
                  <w:tr w:rsidR="00F019BC" w:rsidRPr="00663142" w:rsidTr="00E43DD8">
                    <w:tc>
                      <w:tcPr>
                        <w:tcW w:w="1660" w:type="dxa"/>
                      </w:tcPr>
                      <w:p w:rsidR="00F019BC" w:rsidRPr="00663142" w:rsidRDefault="00F019BC" w:rsidP="00F50AAE">
                        <w:pPr>
                          <w:rPr>
                            <w:rFonts w:ascii="Arial" w:hAnsi="Arial" w:cs="Arial"/>
                            <w:b/>
                            <w:sz w:val="20"/>
                            <w:szCs w:val="20"/>
                          </w:rPr>
                        </w:pPr>
                        <w:r>
                          <w:rPr>
                            <w:rFonts w:ascii="Arial" w:hAnsi="Arial" w:cs="Arial"/>
                            <w:b/>
                            <w:sz w:val="20"/>
                            <w:szCs w:val="20"/>
                          </w:rPr>
                          <w:t>PAGs</w:t>
                        </w:r>
                      </w:p>
                    </w:tc>
                    <w:tc>
                      <w:tcPr>
                        <w:tcW w:w="6562" w:type="dxa"/>
                      </w:tcPr>
                      <w:p w:rsidR="00F019BC" w:rsidRPr="00663142" w:rsidRDefault="00F019BC" w:rsidP="00DB5C9A">
                        <w:pPr>
                          <w:jc w:val="both"/>
                          <w:rPr>
                            <w:rFonts w:ascii="Arial" w:hAnsi="Arial" w:cs="Arial"/>
                            <w:b/>
                            <w:sz w:val="20"/>
                            <w:szCs w:val="20"/>
                          </w:rPr>
                        </w:pPr>
                        <w:r w:rsidRPr="00663142">
                          <w:rPr>
                            <w:rFonts w:ascii="Arial" w:hAnsi="Arial" w:cs="Arial"/>
                            <w:b/>
                            <w:sz w:val="20"/>
                            <w:szCs w:val="20"/>
                          </w:rPr>
                          <w:t>Update</w:t>
                        </w:r>
                      </w:p>
                    </w:tc>
                  </w:tr>
                  <w:tr w:rsidR="00F019BC" w:rsidRPr="00663142" w:rsidTr="00E43DD8">
                    <w:tc>
                      <w:tcPr>
                        <w:tcW w:w="1660" w:type="dxa"/>
                      </w:tcPr>
                      <w:p w:rsidR="00F019BC" w:rsidRPr="0024763B" w:rsidRDefault="00F019BC" w:rsidP="00DB5C9A">
                        <w:pPr>
                          <w:jc w:val="both"/>
                          <w:rPr>
                            <w:rFonts w:ascii="Arial Narrow" w:hAnsi="Arial Narrow" w:cs="Arial"/>
                            <w:b/>
                            <w:i/>
                          </w:rPr>
                        </w:pPr>
                        <w:r w:rsidRPr="0024763B">
                          <w:rPr>
                            <w:rFonts w:ascii="Arial Narrow" w:hAnsi="Arial Narrow" w:cs="Arial"/>
                            <w:b/>
                            <w:i/>
                          </w:rPr>
                          <w:t xml:space="preserve">Mycobacterium </w:t>
                        </w:r>
                        <w:r>
                          <w:rPr>
                            <w:rFonts w:ascii="Arial Narrow" w:hAnsi="Arial Narrow" w:cs="Arial"/>
                            <w:b/>
                            <w:i/>
                          </w:rPr>
                          <w:t xml:space="preserve">                                                                                                                                                                                                                                                                                                                                                                                                                                                                                                                                                                                                                                                                                                                                                                            </w:t>
                        </w:r>
                        <w:r w:rsidRPr="0024763B">
                          <w:rPr>
                            <w:rFonts w:ascii="Arial Narrow" w:hAnsi="Arial Narrow" w:cs="Arial"/>
                            <w:b/>
                            <w:i/>
                          </w:rPr>
                          <w:t>chimaera</w:t>
                        </w:r>
                      </w:p>
                    </w:tc>
                    <w:tc>
                      <w:tcPr>
                        <w:tcW w:w="6562" w:type="dxa"/>
                      </w:tcPr>
                      <w:p w:rsidR="00F019BC" w:rsidRPr="007A1CA8" w:rsidRDefault="00F019BC" w:rsidP="00CF5C22">
                        <w:pPr>
                          <w:rPr>
                            <w:rFonts w:ascii="Arial Narrow" w:hAnsi="Arial Narrow"/>
                            <w:b/>
                            <w:sz w:val="22"/>
                            <w:szCs w:val="22"/>
                          </w:rPr>
                        </w:pPr>
                        <w:r w:rsidRPr="007A1CA8">
                          <w:rPr>
                            <w:rFonts w:ascii="Arial Narrow" w:hAnsi="Arial Narrow"/>
                            <w:b/>
                            <w:sz w:val="22"/>
                            <w:szCs w:val="22"/>
                          </w:rPr>
                          <w:t xml:space="preserve">No further updates </w:t>
                        </w:r>
                      </w:p>
                      <w:p w:rsidR="00F019BC" w:rsidRDefault="00F019BC" w:rsidP="00CF5C22">
                        <w:pPr>
                          <w:rPr>
                            <w:rFonts w:ascii="Arial Narrow" w:hAnsi="Arial Narrow"/>
                            <w:bCs/>
                            <w:sz w:val="23"/>
                            <w:szCs w:val="23"/>
                          </w:rPr>
                        </w:pPr>
                        <w:r w:rsidRPr="00750430">
                          <w:rPr>
                            <w:rFonts w:ascii="Arial Narrow" w:hAnsi="Arial Narrow"/>
                            <w:sz w:val="22"/>
                            <w:szCs w:val="22"/>
                          </w:rPr>
                          <w:t xml:space="preserve"> </w:t>
                        </w:r>
                        <w:r>
                          <w:rPr>
                            <w:rFonts w:ascii="Arial Narrow" w:hAnsi="Arial Narrow"/>
                            <w:bCs/>
                            <w:sz w:val="23"/>
                            <w:szCs w:val="23"/>
                          </w:rPr>
                          <w:t>HPS will convene a further IMT to formally close the PAG – still awaited.</w:t>
                        </w:r>
                      </w:p>
                      <w:p w:rsidR="00F019BC" w:rsidRDefault="00F019BC" w:rsidP="00CF5C22">
                        <w:pPr>
                          <w:rPr>
                            <w:rFonts w:ascii="Arial Narrow" w:hAnsi="Arial Narrow"/>
                            <w:bCs/>
                            <w:sz w:val="23"/>
                            <w:szCs w:val="23"/>
                          </w:rPr>
                        </w:pPr>
                        <w:r>
                          <w:rPr>
                            <w:rFonts w:ascii="Arial Narrow" w:hAnsi="Arial Narrow"/>
                            <w:bCs/>
                            <w:sz w:val="23"/>
                            <w:szCs w:val="23"/>
                          </w:rPr>
                          <w:t>The decontamination lead from HPS has requested a site visit to review the process in order to influence national guideline development. Meeting to agree risk assessment is planned for 28/03/18.</w:t>
                        </w:r>
                      </w:p>
                      <w:p w:rsidR="00F019BC" w:rsidRPr="00210253" w:rsidRDefault="00F019BC" w:rsidP="00BD549C">
                        <w:pPr>
                          <w:rPr>
                            <w:rFonts w:ascii="Arial" w:hAnsi="Arial" w:cs="Arial"/>
                            <w:sz w:val="20"/>
                            <w:szCs w:val="20"/>
                            <w:highlight w:val="yellow"/>
                          </w:rPr>
                        </w:pPr>
                      </w:p>
                    </w:tc>
                  </w:tr>
                </w:tbl>
                <w:p w:rsidR="00F019BC" w:rsidRDefault="00F019BC" w:rsidP="00E65852">
                  <w:pPr>
                    <w:jc w:val="both"/>
                    <w:rPr>
                      <w:rFonts w:ascii="Arial" w:hAnsi="Arial" w:cs="Arial"/>
                      <w:sz w:val="22"/>
                      <w:szCs w:val="22"/>
                    </w:rPr>
                  </w:pPr>
                </w:p>
                <w:p w:rsidR="00F019BC" w:rsidRPr="00632F9F" w:rsidRDefault="00F019BC" w:rsidP="00632F9F">
                  <w:pPr>
                    <w:ind w:left="426"/>
                    <w:jc w:val="both"/>
                    <w:rPr>
                      <w:rFonts w:ascii="Arial" w:hAnsi="Arial" w:cs="Arial"/>
                      <w:i/>
                      <w:iCs/>
                      <w:sz w:val="22"/>
                      <w:szCs w:val="22"/>
                    </w:rPr>
                  </w:pPr>
                </w:p>
              </w:txbxContent>
            </v:textbox>
            <w10:wrap type="square"/>
          </v:shape>
        </w:pict>
      </w:r>
      <w:r w:rsidRPr="00115943">
        <w:rPr>
          <w:noProof/>
          <w:lang w:val="en-US" w:eastAsia="en-US"/>
        </w:rPr>
        <w:pict>
          <v:shape id="_x0000_s1027" type="#_x0000_t202" style="position:absolute;left:0;text-align:left;margin-left:-8.7pt;margin-top:19.6pt;width:487.5pt;height:45.6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F019BC" w:rsidRPr="00232DEA" w:rsidRDefault="00F019BC"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F019BC" w:rsidRPr="00232DEA" w:rsidRDefault="00F019BC" w:rsidP="00FB7EA9">
                  <w:pPr>
                    <w:rPr>
                      <w:rFonts w:ascii="Arial" w:hAnsi="Arial" w:cs="Arial"/>
                      <w:sz w:val="22"/>
                      <w:szCs w:val="22"/>
                    </w:rPr>
                  </w:pPr>
                </w:p>
                <w:p w:rsidR="00F019BC" w:rsidRDefault="00F019BC" w:rsidP="00FB7EA9">
                  <w:pPr>
                    <w:rPr>
                      <w:rFonts w:ascii="Arial" w:hAnsi="Arial" w:cs="Arial"/>
                      <w:sz w:val="20"/>
                      <w:szCs w:val="20"/>
                    </w:rPr>
                  </w:pPr>
                </w:p>
                <w:p w:rsidR="00F019BC" w:rsidRDefault="00F019BC" w:rsidP="00FB7EA9">
                  <w:pPr>
                    <w:rPr>
                      <w:rFonts w:ascii="Arial" w:hAnsi="Arial" w:cs="Arial"/>
                      <w:sz w:val="20"/>
                      <w:szCs w:val="20"/>
                    </w:rPr>
                  </w:pPr>
                </w:p>
                <w:p w:rsidR="00F019BC" w:rsidRDefault="00F019BC" w:rsidP="00FB7EA9">
                  <w:pPr>
                    <w:rPr>
                      <w:rFonts w:ascii="Arial" w:hAnsi="Arial" w:cs="Arial"/>
                      <w:sz w:val="20"/>
                      <w:szCs w:val="20"/>
                    </w:rPr>
                  </w:pPr>
                </w:p>
                <w:p w:rsidR="00F019BC" w:rsidRDefault="00F019BC" w:rsidP="00FB7EA9"/>
              </w:txbxContent>
            </v:textbox>
            <w10:wrap type="square"/>
          </v:shape>
        </w:pict>
      </w:r>
      <w:r w:rsidR="00E747C2">
        <w:rPr>
          <w:rFonts w:ascii="Arial" w:hAnsi="Arial" w:cs="Arial"/>
          <w:b/>
        </w:rPr>
        <w:t>Section 1</w:t>
      </w:r>
      <w:r w:rsidR="00E747C2" w:rsidRPr="00FE5EF6">
        <w:rPr>
          <w:rFonts w:ascii="Arial" w:hAnsi="Arial" w:cs="Arial"/>
          <w:b/>
        </w:rPr>
        <w:t xml:space="preserve"> </w:t>
      </w:r>
      <w:r w:rsidR="00E747C2">
        <w:rPr>
          <w:rFonts w:ascii="Arial" w:hAnsi="Arial" w:cs="Arial"/>
          <w:b/>
        </w:rPr>
        <w:t>– Board Wide Issues</w:t>
      </w:r>
    </w:p>
    <w:p w:rsidR="00E747C2" w:rsidRDefault="00E747C2" w:rsidP="00AE43D8">
      <w:pPr>
        <w:jc w:val="both"/>
        <w:rPr>
          <w:rFonts w:ascii="Arial" w:hAnsi="Arial" w:cs="Arial"/>
          <w:b/>
          <w:i/>
          <w:sz w:val="22"/>
          <w:szCs w:val="22"/>
        </w:rPr>
      </w:pPr>
    </w:p>
    <w:p w:rsidR="00E43DD8" w:rsidRDefault="00E43DD8" w:rsidP="00697BB3">
      <w:pPr>
        <w:spacing w:after="120"/>
        <w:jc w:val="both"/>
        <w:rPr>
          <w:rFonts w:ascii="Arial" w:hAnsi="Arial" w:cs="Arial"/>
          <w:b/>
          <w:i/>
        </w:rPr>
      </w:pPr>
    </w:p>
    <w:p w:rsidR="00E747C2" w:rsidRDefault="00E747C2" w:rsidP="00697BB3">
      <w:pPr>
        <w:spacing w:after="120"/>
        <w:jc w:val="both"/>
        <w:rPr>
          <w:rFonts w:ascii="Arial" w:hAnsi="Arial" w:cs="Arial"/>
          <w:b/>
        </w:rPr>
      </w:pPr>
      <w:r>
        <w:rPr>
          <w:rFonts w:ascii="Arial" w:hAnsi="Arial" w:cs="Arial"/>
          <w:b/>
          <w:i/>
        </w:rPr>
        <w:t>Staphylococcus a</w:t>
      </w:r>
      <w:r w:rsidRPr="00581EEA">
        <w:rPr>
          <w:rFonts w:ascii="Arial" w:hAnsi="Arial" w:cs="Arial"/>
          <w:b/>
          <w:i/>
        </w:rPr>
        <w:t>ureus</w:t>
      </w:r>
      <w:r w:rsidRPr="007B7B9D">
        <w:rPr>
          <w:rFonts w:ascii="Arial" w:hAnsi="Arial" w:cs="Arial"/>
          <w:b/>
        </w:rPr>
        <w:t xml:space="preserve"> (including MRSA)</w:t>
      </w:r>
    </w:p>
    <w:p w:rsidR="00E747C2" w:rsidRDefault="00115943" w:rsidP="00697BB3">
      <w:pPr>
        <w:spacing w:after="120"/>
        <w:jc w:val="both"/>
        <w:rPr>
          <w:rFonts w:ascii="Arial" w:hAnsi="Arial" w:cs="Arial"/>
          <w:b/>
        </w:rPr>
      </w:pPr>
      <w:r w:rsidRPr="00115943">
        <w:rPr>
          <w:noProof/>
          <w:lang w:val="en-US" w:eastAsia="en-US"/>
        </w:rPr>
        <w:pict>
          <v:shape id="Text Box 3" o:spid="_x0000_s1028" type="#_x0000_t202" style="position:absolute;left:0;text-align:left;margin-left:-9.35pt;margin-top:5.4pt;width:489.65pt;height:18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F019BC" w:rsidRDefault="00F019BC"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F019BC" w:rsidRDefault="00F019BC"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F019BC" w:rsidRPr="00AA66A1" w:rsidRDefault="00F019BC"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w:t>
                  </w:r>
                  <w:proofErr w:type="spellStart"/>
                  <w:r w:rsidRPr="00AA66A1">
                    <w:rPr>
                      <w:rFonts w:ascii="Arial" w:hAnsi="Arial" w:cs="Arial"/>
                      <w:sz w:val="20"/>
                      <w:szCs w:val="20"/>
                    </w:rPr>
                    <w:t>bacteraemias</w:t>
                  </w:r>
                  <w:proofErr w:type="spellEnd"/>
                  <w:r w:rsidRPr="00AA66A1">
                    <w:rPr>
                      <w:rFonts w:ascii="Arial" w:hAnsi="Arial" w:cs="Arial"/>
                      <w:sz w:val="20"/>
                      <w:szCs w:val="20"/>
                    </w:rPr>
                    <w:t>.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 xml:space="preserve">patients with MSSA and MRSA </w:t>
                  </w:r>
                  <w:proofErr w:type="spellStart"/>
                  <w:r>
                    <w:rPr>
                      <w:rFonts w:ascii="Arial" w:hAnsi="Arial" w:cs="Arial"/>
                      <w:sz w:val="20"/>
                      <w:szCs w:val="20"/>
                    </w:rPr>
                    <w:t>bacteraemias</w:t>
                  </w:r>
                  <w:proofErr w:type="spellEnd"/>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 xml:space="preserve">Staphylococcus </w:t>
                  </w:r>
                  <w:proofErr w:type="spellStart"/>
                  <w:r w:rsidRPr="006C02DA">
                    <w:rPr>
                      <w:rFonts w:ascii="Arial" w:hAnsi="Arial" w:cs="Arial"/>
                      <w:i/>
                      <w:sz w:val="20"/>
                      <w:szCs w:val="20"/>
                    </w:rPr>
                    <w:t>aureus</w:t>
                  </w:r>
                  <w:proofErr w:type="spellEnd"/>
                  <w:r w:rsidRPr="00AA66A1">
                    <w:rPr>
                      <w:rFonts w:ascii="Arial" w:hAnsi="Arial" w:cs="Arial"/>
                      <w:sz w:val="20"/>
                      <w:szCs w:val="20"/>
                    </w:rPr>
                    <w:t xml:space="preserve"> </w:t>
                  </w:r>
                  <w:proofErr w:type="spellStart"/>
                  <w:r w:rsidRPr="00AA66A1">
                    <w:rPr>
                      <w:rFonts w:ascii="Arial" w:hAnsi="Arial" w:cs="Arial"/>
                      <w:sz w:val="20"/>
                      <w:szCs w:val="20"/>
                    </w:rPr>
                    <w:t>bacteraemias</w:t>
                  </w:r>
                  <w:proofErr w:type="spellEnd"/>
                  <w:r w:rsidRPr="00AA66A1">
                    <w:rPr>
                      <w:rFonts w:ascii="Arial" w:hAnsi="Arial" w:cs="Arial"/>
                      <w:sz w:val="20"/>
                      <w:szCs w:val="20"/>
                    </w:rPr>
                    <w:t xml:space="preserve"> can be found at:</w:t>
                  </w:r>
                  <w:r>
                    <w:rPr>
                      <w:rFonts w:ascii="Arial" w:hAnsi="Arial" w:cs="Arial"/>
                      <w:sz w:val="20"/>
                      <w:szCs w:val="20"/>
                    </w:rPr>
                    <w:t xml:space="preserve">  </w:t>
                  </w:r>
                </w:p>
                <w:p w:rsidR="00F019BC" w:rsidRDefault="00115943" w:rsidP="009E0450">
                  <w:pPr>
                    <w:spacing w:after="120"/>
                    <w:jc w:val="both"/>
                  </w:pPr>
                  <w:hyperlink r:id="rId10" w:history="1">
                    <w:r w:rsidR="00F019BC" w:rsidRPr="00AA66A1">
                      <w:rPr>
                        <w:rStyle w:val="Hyperlink"/>
                        <w:rFonts w:ascii="Arial" w:hAnsi="Arial" w:cs="Arial"/>
                        <w:sz w:val="18"/>
                        <w:szCs w:val="18"/>
                      </w:rPr>
                      <w:t>http://www.hps.scot.nhs.uk/haiic/sshaip/publicationsdetail.aspx?id=30248</w:t>
                    </w:r>
                  </w:hyperlink>
                </w:p>
                <w:p w:rsidR="00F019BC" w:rsidRDefault="00F019BC" w:rsidP="009E0450">
                  <w:pPr>
                    <w:spacing w:after="120"/>
                    <w:jc w:val="both"/>
                  </w:pPr>
                </w:p>
                <w:p w:rsidR="00F019BC" w:rsidRPr="00AA66A1" w:rsidRDefault="00F019BC"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747C2" w:rsidRPr="008A1381" w:rsidTr="0079188E">
        <w:trPr>
          <w:trHeight w:val="1408"/>
        </w:trPr>
        <w:tc>
          <w:tcPr>
            <w:tcW w:w="9747" w:type="dxa"/>
            <w:shd w:val="clear" w:color="auto" w:fill="E0E0E0"/>
          </w:tcPr>
          <w:p w:rsidR="00E747C2" w:rsidRPr="00232DEA" w:rsidRDefault="00E747C2"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E747C2" w:rsidRDefault="00E747C2"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E747C2" w:rsidRPr="00232DEA" w:rsidRDefault="00E747C2" w:rsidP="0072136E">
            <w:pPr>
              <w:tabs>
                <w:tab w:val="left" w:pos="504"/>
              </w:tabs>
              <w:jc w:val="both"/>
              <w:rPr>
                <w:rFonts w:ascii="Arial" w:hAnsi="Arial" w:cs="Arial"/>
              </w:rPr>
            </w:pPr>
          </w:p>
          <w:p w:rsidR="00E747C2" w:rsidRDefault="00E747C2"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00EB73B3">
              <w:rPr>
                <w:rFonts w:ascii="Arial" w:hAnsi="Arial" w:cs="Arial"/>
                <w:sz w:val="22"/>
                <w:szCs w:val="22"/>
              </w:rPr>
              <w:t xml:space="preserve"> Standards</w:t>
            </w:r>
            <w:r w:rsidRPr="00232DEA">
              <w:rPr>
                <w:rFonts w:ascii="Arial" w:hAnsi="Arial" w:cs="Arial"/>
                <w:sz w:val="22"/>
                <w:szCs w:val="22"/>
              </w:rPr>
              <w:t xml:space="preserve"> Specifications </w:t>
            </w:r>
          </w:p>
          <w:p w:rsidR="00E747C2" w:rsidRPr="00660F56" w:rsidRDefault="00E747C2"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led Standard Infection Control Precautions and Peer Review monitoring</w:t>
            </w:r>
          </w:p>
          <w:p w:rsidR="00E747C2" w:rsidRPr="00232DEA" w:rsidRDefault="00E747C2"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SSI Related SAB</w:t>
            </w:r>
          </w:p>
          <w:p w:rsidR="00E747C2" w:rsidRPr="00AE445D" w:rsidRDefault="00E747C2"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E747C2" w:rsidRPr="00232DEA" w:rsidRDefault="00E747C2" w:rsidP="009E0450">
            <w:pPr>
              <w:tabs>
                <w:tab w:val="left" w:pos="504"/>
              </w:tabs>
              <w:ind w:left="374"/>
              <w:rPr>
                <w:rFonts w:ascii="Arial" w:hAnsi="Arial" w:cs="Arial"/>
              </w:rPr>
            </w:pPr>
            <w:r w:rsidRPr="00CA2ED1">
              <w:rPr>
                <w:rFonts w:ascii="Arial" w:hAnsi="Arial" w:cs="Arial"/>
                <w:sz w:val="22"/>
                <w:szCs w:val="22"/>
              </w:rPr>
              <w:t>Post op as a risk reduction approach.</w:t>
            </w:r>
          </w:p>
          <w:p w:rsidR="00E747C2" w:rsidRPr="00AE445D" w:rsidRDefault="00E747C2"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E747C2" w:rsidRPr="00232DEA" w:rsidRDefault="00E747C2"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E747C2" w:rsidRPr="00232DEA" w:rsidRDefault="00E747C2"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E747C2" w:rsidRPr="00326B52" w:rsidRDefault="00E747C2"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Pr="00232DEA">
              <w:rPr>
                <w:rFonts w:ascii="Arial" w:hAnsi="Arial" w:cs="Arial"/>
                <w:sz w:val="22"/>
                <w:szCs w:val="22"/>
              </w:rPr>
              <w:t>Development and implementation of a wound swabbing protocol and competency.</w:t>
            </w:r>
          </w:p>
          <w:p w:rsidR="00E747C2" w:rsidRPr="00232DEA" w:rsidRDefault="00E747C2" w:rsidP="009E0450">
            <w:pPr>
              <w:tabs>
                <w:tab w:val="left" w:pos="504"/>
              </w:tabs>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Device Related SAB</w:t>
            </w:r>
          </w:p>
          <w:p w:rsidR="00E747C2" w:rsidRPr="00B2436B" w:rsidRDefault="00E747C2" w:rsidP="00FD3AF4">
            <w:pPr>
              <w:numPr>
                <w:ilvl w:val="0"/>
                <w:numId w:val="1"/>
              </w:numPr>
              <w:tabs>
                <w:tab w:val="clear" w:pos="720"/>
                <w:tab w:val="num" w:pos="374"/>
                <w:tab w:val="left" w:pos="504"/>
              </w:tabs>
              <w:ind w:left="374" w:hanging="14"/>
              <w:rPr>
                <w:rFonts w:ascii="Arial" w:hAnsi="Arial" w:cs="Arial"/>
              </w:rPr>
            </w:pPr>
            <w:r w:rsidRPr="00B2436B">
              <w:rPr>
                <w:rFonts w:ascii="Arial" w:hAnsi="Arial" w:cs="Arial"/>
                <w:sz w:val="22"/>
                <w:szCs w:val="22"/>
              </w:rPr>
              <w:t xml:space="preserve"> SPSP work streams continue to aim to sustain compliance with PVC</w:t>
            </w:r>
            <w:r w:rsidR="00B2436B" w:rsidRPr="00B2436B">
              <w:rPr>
                <w:rFonts w:ascii="Arial" w:hAnsi="Arial" w:cs="Arial"/>
                <w:sz w:val="22"/>
                <w:szCs w:val="22"/>
              </w:rPr>
              <w:t xml:space="preserve">, </w:t>
            </w:r>
            <w:r w:rsidRPr="00B2436B">
              <w:rPr>
                <w:rFonts w:ascii="Arial" w:hAnsi="Arial" w:cs="Arial"/>
                <w:sz w:val="22"/>
                <w:szCs w:val="22"/>
              </w:rPr>
              <w:t xml:space="preserve">CVC, PICC and IABP </w:t>
            </w:r>
            <w:r w:rsidR="00845C11" w:rsidRPr="00B2436B">
              <w:rPr>
                <w:rFonts w:ascii="Arial" w:hAnsi="Arial" w:cs="Arial"/>
                <w:sz w:val="22"/>
                <w:szCs w:val="22"/>
              </w:rPr>
              <w:t>bundles;</w:t>
            </w:r>
            <w:r w:rsidRPr="00B2436B">
              <w:rPr>
                <w:rFonts w:ascii="Arial" w:hAnsi="Arial" w:cs="Arial"/>
                <w:sz w:val="22"/>
                <w:szCs w:val="22"/>
              </w:rPr>
              <w:t xml:space="preserve"> assessment of compliance locally aids targeting of interventions accordingly.</w:t>
            </w:r>
          </w:p>
          <w:p w:rsidR="003123EF" w:rsidRPr="003123EF" w:rsidRDefault="003123EF"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Implementation</w:t>
            </w:r>
            <w:r w:rsidR="00E747C2" w:rsidRPr="003123EF">
              <w:rPr>
                <w:rFonts w:ascii="Arial" w:hAnsi="Arial" w:cs="Arial"/>
                <w:sz w:val="22"/>
                <w:szCs w:val="22"/>
              </w:rPr>
              <w:t xml:space="preserve"> of new combined PVC insertion and maintenance bundle</w:t>
            </w:r>
            <w:r w:rsidR="001E0820" w:rsidRPr="003123EF">
              <w:rPr>
                <w:rFonts w:ascii="Arial" w:hAnsi="Arial" w:cs="Arial"/>
                <w:sz w:val="22"/>
                <w:szCs w:val="22"/>
              </w:rPr>
              <w:t xml:space="preserve"> </w:t>
            </w:r>
          </w:p>
          <w:p w:rsidR="00E747C2" w:rsidRPr="003123EF" w:rsidRDefault="007057C6" w:rsidP="009E0450">
            <w:pPr>
              <w:numPr>
                <w:ilvl w:val="0"/>
                <w:numId w:val="1"/>
              </w:numPr>
              <w:tabs>
                <w:tab w:val="clear" w:pos="720"/>
                <w:tab w:val="num" w:pos="374"/>
                <w:tab w:val="left" w:pos="504"/>
              </w:tabs>
              <w:ind w:left="374" w:hanging="14"/>
              <w:rPr>
                <w:rFonts w:ascii="Arial" w:hAnsi="Arial" w:cs="Arial"/>
              </w:rPr>
            </w:pPr>
            <w:r w:rsidRPr="003123EF">
              <w:rPr>
                <w:rFonts w:ascii="Arial" w:hAnsi="Arial" w:cs="Arial"/>
                <w:sz w:val="22"/>
                <w:szCs w:val="22"/>
              </w:rPr>
              <w:lastRenderedPageBreak/>
              <w:t xml:space="preserve">Implementation </w:t>
            </w:r>
            <w:r w:rsidR="00E747C2" w:rsidRPr="003123EF">
              <w:rPr>
                <w:rFonts w:ascii="Arial" w:hAnsi="Arial" w:cs="Arial"/>
                <w:sz w:val="22"/>
                <w:szCs w:val="22"/>
              </w:rPr>
              <w:t xml:space="preserve">of </w:t>
            </w:r>
            <w:r w:rsidRPr="003123EF">
              <w:rPr>
                <w:rFonts w:ascii="Arial" w:hAnsi="Arial" w:cs="Arial"/>
                <w:sz w:val="22"/>
                <w:szCs w:val="22"/>
              </w:rPr>
              <w:t>a</w:t>
            </w:r>
            <w:r w:rsidR="00E747C2" w:rsidRPr="003123EF">
              <w:rPr>
                <w:rFonts w:ascii="Arial" w:hAnsi="Arial" w:cs="Arial"/>
                <w:sz w:val="22"/>
                <w:szCs w:val="22"/>
              </w:rPr>
              <w:t>rterial line maintenance bundle in Critical Care.</w:t>
            </w:r>
          </w:p>
          <w:p w:rsidR="00E747C2" w:rsidRPr="008A1381" w:rsidRDefault="00E747C2" w:rsidP="00B2436B">
            <w:pPr>
              <w:tabs>
                <w:tab w:val="left" w:pos="504"/>
              </w:tabs>
              <w:ind w:left="360"/>
              <w:rPr>
                <w:rFonts w:ascii="Arial" w:hAnsi="Arial" w:cs="Arial"/>
                <w:sz w:val="20"/>
                <w:szCs w:val="20"/>
              </w:rPr>
            </w:pPr>
          </w:p>
        </w:tc>
      </w:tr>
    </w:tbl>
    <w:p w:rsidR="00E747C2" w:rsidRPr="00697BB3" w:rsidRDefault="00E747C2" w:rsidP="00697BB3">
      <w:pPr>
        <w:spacing w:after="120"/>
        <w:jc w:val="both"/>
        <w:rPr>
          <w:rFonts w:ascii="Arial" w:hAnsi="Arial" w:cs="Arial"/>
          <w:b/>
        </w:rPr>
      </w:pPr>
    </w:p>
    <w:p w:rsidR="00E747C2" w:rsidRDefault="00E747C2" w:rsidP="00C95152">
      <w:pPr>
        <w:rPr>
          <w:rFonts w:ascii="Arial" w:hAnsi="Arial" w:cs="Arial"/>
          <w:b/>
          <w:bCs/>
          <w:sz w:val="22"/>
          <w:szCs w:val="22"/>
        </w:rPr>
      </w:pPr>
    </w:p>
    <w:p w:rsidR="00E747C2" w:rsidRPr="00232DEA" w:rsidRDefault="00E747C2"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E747C2" w:rsidRDefault="00E747C2" w:rsidP="00A814F9">
      <w:pPr>
        <w:rPr>
          <w:rFonts w:ascii="Arial" w:hAnsi="Arial" w:cs="Arial"/>
          <w:sz w:val="22"/>
          <w:szCs w:val="22"/>
        </w:rPr>
      </w:pPr>
      <w:r w:rsidRPr="00232DEA">
        <w:rPr>
          <w:rFonts w:ascii="Arial" w:hAnsi="Arial" w:cs="Arial"/>
          <w:sz w:val="22"/>
          <w:szCs w:val="22"/>
        </w:rPr>
        <w:t>Boards are expected to achieve a</w:t>
      </w:r>
      <w:r>
        <w:rPr>
          <w:rFonts w:ascii="Arial" w:hAnsi="Arial" w:cs="Arial"/>
          <w:sz w:val="22"/>
          <w:szCs w:val="22"/>
        </w:rPr>
        <w:t xml:space="preserve"> rolling target </w:t>
      </w:r>
      <w:r w:rsidRPr="00232DEA">
        <w:rPr>
          <w:rFonts w:ascii="Arial" w:hAnsi="Arial" w:cs="Arial"/>
          <w:sz w:val="22"/>
          <w:szCs w:val="22"/>
        </w:rPr>
        <w:t>of 0.24 cases per 1,000 acute occupied bed days or lower by year ending March 201</w:t>
      </w:r>
      <w:r>
        <w:rPr>
          <w:rFonts w:ascii="Arial" w:hAnsi="Arial" w:cs="Arial"/>
          <w:sz w:val="22"/>
          <w:szCs w:val="22"/>
        </w:rPr>
        <w:t>8.</w:t>
      </w:r>
      <w:r w:rsidR="004412B4">
        <w:rPr>
          <w:rFonts w:ascii="Arial" w:hAnsi="Arial" w:cs="Arial"/>
          <w:sz w:val="22"/>
          <w:szCs w:val="22"/>
        </w:rPr>
        <w:t xml:space="preserve">Boards are expected to continue with these targets until reviewed late </w:t>
      </w:r>
      <w:r w:rsidR="003123EF">
        <w:rPr>
          <w:rFonts w:ascii="Arial" w:hAnsi="Arial" w:cs="Arial"/>
          <w:sz w:val="22"/>
          <w:szCs w:val="22"/>
        </w:rPr>
        <w:t>spring</w:t>
      </w:r>
      <w:r w:rsidR="004412B4">
        <w:rPr>
          <w:rFonts w:ascii="Arial" w:hAnsi="Arial" w:cs="Arial"/>
          <w:sz w:val="22"/>
          <w:szCs w:val="22"/>
        </w:rPr>
        <w:t>.</w:t>
      </w:r>
    </w:p>
    <w:p w:rsidR="00E747C2" w:rsidRDefault="00E747C2" w:rsidP="00A814F9">
      <w:pPr>
        <w:rPr>
          <w:rFonts w:ascii="Arial" w:hAnsi="Arial" w:cs="Arial"/>
          <w:sz w:val="22"/>
          <w:szCs w:val="22"/>
        </w:rPr>
      </w:pPr>
    </w:p>
    <w:p w:rsidR="00E747C2" w:rsidRDefault="00E747C2" w:rsidP="00A43957">
      <w:pPr>
        <w:rPr>
          <w:rFonts w:ascii="Arial" w:hAnsi="Arial" w:cs="Arial"/>
          <w:b/>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again </w:t>
      </w:r>
      <w:r w:rsidRPr="00232DEA">
        <w:rPr>
          <w:rFonts w:ascii="Arial" w:hAnsi="Arial" w:cs="Arial"/>
          <w:sz w:val="22"/>
          <w:szCs w:val="22"/>
        </w:rPr>
        <w:t xml:space="preserve">expected to at least maintain this, as reflected in their trajectories. </w:t>
      </w:r>
      <w:r w:rsidRPr="00537287">
        <w:rPr>
          <w:rFonts w:ascii="Arial" w:hAnsi="Arial" w:cs="Arial"/>
          <w:b/>
          <w:sz w:val="22"/>
          <w:szCs w:val="22"/>
        </w:rPr>
        <w:t xml:space="preserve">Our local rate </w:t>
      </w:r>
      <w:r w:rsidR="00C729D6">
        <w:rPr>
          <w:rFonts w:ascii="Arial" w:hAnsi="Arial" w:cs="Arial"/>
          <w:b/>
          <w:sz w:val="22"/>
          <w:szCs w:val="22"/>
        </w:rPr>
        <w:t>Oct- Dec</w:t>
      </w:r>
      <w:r w:rsidR="00851132">
        <w:rPr>
          <w:rFonts w:ascii="Arial" w:hAnsi="Arial" w:cs="Arial"/>
          <w:b/>
          <w:sz w:val="22"/>
          <w:szCs w:val="22"/>
        </w:rPr>
        <w:t xml:space="preserve"> </w:t>
      </w:r>
      <w:r>
        <w:rPr>
          <w:rFonts w:ascii="Arial" w:hAnsi="Arial" w:cs="Arial"/>
          <w:b/>
          <w:sz w:val="22"/>
          <w:szCs w:val="22"/>
        </w:rPr>
        <w:t xml:space="preserve">17 </w:t>
      </w:r>
      <w:r w:rsidR="00913AEC">
        <w:rPr>
          <w:rFonts w:ascii="Arial" w:hAnsi="Arial" w:cs="Arial"/>
          <w:b/>
          <w:sz w:val="22"/>
          <w:szCs w:val="22"/>
        </w:rPr>
        <w:t>has decreased to</w:t>
      </w:r>
      <w:r w:rsidRPr="00537287">
        <w:rPr>
          <w:rFonts w:ascii="Arial" w:hAnsi="Arial" w:cs="Arial"/>
          <w:b/>
          <w:sz w:val="22"/>
          <w:szCs w:val="22"/>
        </w:rPr>
        <w:t xml:space="preserve"> </w:t>
      </w:r>
      <w:r w:rsidR="00913AEC">
        <w:rPr>
          <w:rFonts w:ascii="Arial" w:hAnsi="Arial" w:cs="Arial"/>
          <w:b/>
          <w:sz w:val="22"/>
          <w:szCs w:val="22"/>
        </w:rPr>
        <w:t>0.24</w:t>
      </w:r>
      <w:r w:rsidR="00446E1D">
        <w:rPr>
          <w:rFonts w:ascii="Arial" w:hAnsi="Arial" w:cs="Arial"/>
          <w:b/>
          <w:sz w:val="22"/>
          <w:szCs w:val="22"/>
        </w:rPr>
        <w:t xml:space="preserve"> (n=</w:t>
      </w:r>
      <w:r w:rsidR="00913AEC">
        <w:rPr>
          <w:rFonts w:ascii="Arial" w:hAnsi="Arial" w:cs="Arial"/>
          <w:b/>
          <w:sz w:val="22"/>
          <w:szCs w:val="22"/>
        </w:rPr>
        <w:t xml:space="preserve"> 3</w:t>
      </w:r>
      <w:r w:rsidR="00446E1D">
        <w:rPr>
          <w:rFonts w:ascii="Arial" w:hAnsi="Arial" w:cs="Arial"/>
          <w:b/>
          <w:sz w:val="22"/>
          <w:szCs w:val="22"/>
        </w:rPr>
        <w:t>)</w:t>
      </w:r>
      <w:r w:rsidRPr="00537287">
        <w:rPr>
          <w:rFonts w:ascii="Arial" w:hAnsi="Arial" w:cs="Arial"/>
          <w:b/>
          <w:sz w:val="22"/>
          <w:szCs w:val="22"/>
        </w:rPr>
        <w:t xml:space="preserve"> per 1000 occupied bed days.</w:t>
      </w:r>
      <w:r w:rsidR="00972118">
        <w:rPr>
          <w:rFonts w:ascii="Arial" w:hAnsi="Arial" w:cs="Arial"/>
          <w:b/>
          <w:sz w:val="22"/>
          <w:szCs w:val="22"/>
        </w:rPr>
        <w:t xml:space="preserve"> </w:t>
      </w:r>
      <w:r w:rsidR="00850AFB">
        <w:rPr>
          <w:rFonts w:ascii="Arial" w:hAnsi="Arial" w:cs="Arial"/>
          <w:b/>
          <w:sz w:val="22"/>
          <w:szCs w:val="22"/>
        </w:rPr>
        <w:t xml:space="preserve">9 SABs have been reported to </w:t>
      </w:r>
      <w:r w:rsidR="00B4203D">
        <w:rPr>
          <w:rFonts w:ascii="Arial" w:hAnsi="Arial" w:cs="Arial"/>
          <w:b/>
          <w:sz w:val="22"/>
          <w:szCs w:val="22"/>
        </w:rPr>
        <w:t>date;</w:t>
      </w:r>
      <w:r w:rsidR="00850AFB">
        <w:rPr>
          <w:rFonts w:ascii="Arial" w:hAnsi="Arial" w:cs="Arial"/>
          <w:b/>
          <w:sz w:val="22"/>
          <w:szCs w:val="22"/>
        </w:rPr>
        <w:t xml:space="preserve"> therefore the Board will not meet its own target for SAB reduction</w:t>
      </w:r>
      <w:r w:rsidR="00B4203D">
        <w:rPr>
          <w:rFonts w:ascii="Arial" w:hAnsi="Arial" w:cs="Arial"/>
          <w:b/>
          <w:sz w:val="22"/>
          <w:szCs w:val="22"/>
        </w:rPr>
        <w:t>,</w:t>
      </w:r>
      <w:r w:rsidR="00850AFB">
        <w:rPr>
          <w:rFonts w:ascii="Arial" w:hAnsi="Arial" w:cs="Arial"/>
          <w:b/>
          <w:sz w:val="22"/>
          <w:szCs w:val="22"/>
        </w:rPr>
        <w:t xml:space="preserve"> however </w:t>
      </w:r>
      <w:r w:rsidR="00643AF6">
        <w:rPr>
          <w:rFonts w:ascii="Arial" w:hAnsi="Arial" w:cs="Arial"/>
          <w:b/>
          <w:sz w:val="22"/>
          <w:szCs w:val="22"/>
        </w:rPr>
        <w:t xml:space="preserve">local forecast inclusive of the last quarter data indicates we are below the nationally defined </w:t>
      </w:r>
      <w:r w:rsidR="000D6E5D">
        <w:rPr>
          <w:rFonts w:ascii="Arial" w:hAnsi="Arial" w:cs="Arial"/>
          <w:b/>
          <w:sz w:val="22"/>
          <w:szCs w:val="22"/>
        </w:rPr>
        <w:t xml:space="preserve">annual </w:t>
      </w:r>
      <w:r w:rsidR="00643AF6">
        <w:rPr>
          <w:rFonts w:ascii="Arial" w:hAnsi="Arial" w:cs="Arial"/>
          <w:b/>
          <w:sz w:val="22"/>
          <w:szCs w:val="22"/>
        </w:rPr>
        <w:t>HEAT target.</w:t>
      </w:r>
    </w:p>
    <w:p w:rsidR="00E747C2" w:rsidRDefault="00E747C2" w:rsidP="00D92543">
      <w:pPr>
        <w:rPr>
          <w:rFonts w:ascii="Arial" w:hAnsi="Arial" w:cs="Arial"/>
          <w:sz w:val="22"/>
          <w:szCs w:val="22"/>
        </w:rPr>
      </w:pPr>
    </w:p>
    <w:p w:rsidR="00E747C2" w:rsidRDefault="00E747C2" w:rsidP="00D92543">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 xml:space="preserve">with the clinical teams </w:t>
      </w:r>
      <w:r w:rsidRPr="001E3130">
        <w:rPr>
          <w:rFonts w:ascii="Arial" w:hAnsi="Arial" w:cs="Arial"/>
          <w:sz w:val="22"/>
          <w:szCs w:val="22"/>
        </w:rPr>
        <w:t>and</w:t>
      </w:r>
      <w:r>
        <w:rPr>
          <w:rFonts w:ascii="Arial" w:hAnsi="Arial" w:cs="Arial"/>
          <w:sz w:val="22"/>
          <w:szCs w:val="22"/>
        </w:rPr>
        <w:t xml:space="preserve"> clinical educators to gain insight into the sources of SAB acquisition and associated learning.</w:t>
      </w:r>
    </w:p>
    <w:p w:rsidR="00E747C2" w:rsidRDefault="00E747C2" w:rsidP="00D92543">
      <w:pPr>
        <w:rPr>
          <w:rFonts w:ascii="Arial" w:hAnsi="Arial" w:cs="Arial"/>
          <w:sz w:val="22"/>
          <w:szCs w:val="22"/>
        </w:rPr>
      </w:pPr>
    </w:p>
    <w:p w:rsidR="00E747C2" w:rsidRPr="00AF2E28" w:rsidRDefault="00E747C2" w:rsidP="00283595">
      <w:pPr>
        <w:rPr>
          <w:rFonts w:ascii="Arial" w:hAnsi="Arial" w:cs="Arial"/>
        </w:rPr>
      </w:pPr>
    </w:p>
    <w:p w:rsidR="00E747C2" w:rsidRDefault="00C729D6" w:rsidP="00283595">
      <w:pPr>
        <w:rPr>
          <w:rFonts w:ascii="Arial" w:hAnsi="Arial" w:cs="Arial"/>
          <w:b/>
          <w:i/>
        </w:rPr>
      </w:pPr>
      <w:r w:rsidRPr="00C729D6">
        <w:rPr>
          <w:noProof/>
        </w:rPr>
        <w:drawing>
          <wp:inline distT="0" distB="0" distL="0" distR="0">
            <wp:extent cx="6120130" cy="2182024"/>
            <wp:effectExtent l="190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srcRect/>
                    <a:stretch>
                      <a:fillRect/>
                    </a:stretch>
                  </pic:blipFill>
                  <pic:spPr bwMode="auto">
                    <a:xfrm>
                      <a:off x="0" y="0"/>
                      <a:ext cx="6120130" cy="2182024"/>
                    </a:xfrm>
                    <a:prstGeom prst="rect">
                      <a:avLst/>
                    </a:prstGeom>
                    <a:noFill/>
                    <a:ln w="9525">
                      <a:noFill/>
                      <a:miter lim="800000"/>
                      <a:headEnd/>
                      <a:tailEnd/>
                    </a:ln>
                  </pic:spPr>
                </pic:pic>
              </a:graphicData>
            </a:graphic>
          </wp:inline>
        </w:drawing>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115943" w:rsidP="00283595">
      <w:pPr>
        <w:rPr>
          <w:rFonts w:ascii="Arial" w:hAnsi="Arial" w:cs="Arial"/>
          <w:b/>
          <w:i/>
        </w:rPr>
      </w:pPr>
      <w:r w:rsidRPr="00115943">
        <w:rPr>
          <w:noProof/>
          <w:lang w:val="en-US" w:eastAsia="en-US"/>
        </w:rPr>
        <w:pict>
          <v:shape id="_x0000_s1031" type="#_x0000_t202" style="position:absolute;margin-left:331.45pt;margin-top:13.1pt;width:166.1pt;height:69.7pt;z-index:251658240">
            <v:textbox style="mso-next-textbox:#_x0000_s1031">
              <w:txbxContent>
                <w:p w:rsidR="00F019BC" w:rsidRDefault="00F019BC" w:rsidP="00B0022B">
                  <w:pPr>
                    <w:rPr>
                      <w:rFonts w:ascii="Calibri" w:hAnsi="Calibri" w:cs="Calibri"/>
                      <w:b/>
                      <w:sz w:val="20"/>
                      <w:szCs w:val="20"/>
                    </w:rPr>
                  </w:pPr>
                  <w:r>
                    <w:rPr>
                      <w:rFonts w:ascii="Calibri" w:hAnsi="Calibri" w:cs="Calibri"/>
                      <w:b/>
                      <w:sz w:val="20"/>
                      <w:szCs w:val="20"/>
                    </w:rPr>
                    <w:t>ICU2</w:t>
                  </w:r>
                </w:p>
                <w:p w:rsidR="00F019BC" w:rsidRDefault="00F019BC" w:rsidP="00B0022B">
                  <w:pPr>
                    <w:rPr>
                      <w:rFonts w:ascii="Calibri" w:hAnsi="Calibri" w:cs="Calibri"/>
                      <w:sz w:val="20"/>
                      <w:szCs w:val="20"/>
                    </w:rPr>
                  </w:pPr>
                  <w:r>
                    <w:rPr>
                      <w:rFonts w:ascii="Calibri" w:hAnsi="Calibri" w:cs="Calibri"/>
                      <w:sz w:val="20"/>
                      <w:szCs w:val="20"/>
                    </w:rPr>
                    <w:t>Aug 17- 1 IABP/1 ART LINE</w:t>
                  </w:r>
                </w:p>
                <w:p w:rsidR="00F019BC" w:rsidRDefault="00F019BC" w:rsidP="00B0022B">
                  <w:pPr>
                    <w:rPr>
                      <w:rFonts w:ascii="Calibri" w:hAnsi="Calibri" w:cs="Calibri"/>
                      <w:sz w:val="20"/>
                      <w:szCs w:val="20"/>
                    </w:rPr>
                  </w:pPr>
                  <w:r>
                    <w:rPr>
                      <w:rFonts w:ascii="Calibri" w:hAnsi="Calibri" w:cs="Calibri"/>
                      <w:sz w:val="20"/>
                      <w:szCs w:val="20"/>
                    </w:rPr>
                    <w:t>Oct 17- 1 ART LINE</w:t>
                  </w:r>
                </w:p>
                <w:p w:rsidR="00F019BC" w:rsidRDefault="00F019BC" w:rsidP="00B0022B">
                  <w:pPr>
                    <w:rPr>
                      <w:rFonts w:ascii="Calibri" w:hAnsi="Calibri" w:cs="Calibri"/>
                      <w:sz w:val="20"/>
                      <w:szCs w:val="20"/>
                    </w:rPr>
                  </w:pPr>
                  <w:r>
                    <w:rPr>
                      <w:rFonts w:ascii="Calibri" w:hAnsi="Calibri" w:cs="Calibri"/>
                      <w:sz w:val="20"/>
                      <w:szCs w:val="20"/>
                    </w:rPr>
                    <w:t>Dec 17-Unknown</w:t>
                  </w:r>
                </w:p>
                <w:p w:rsidR="00F019BC" w:rsidRDefault="00F019BC" w:rsidP="00B0022B">
                  <w:pPr>
                    <w:rPr>
                      <w:rFonts w:ascii="Calibri" w:hAnsi="Calibri" w:cs="Calibri"/>
                      <w:sz w:val="20"/>
                      <w:szCs w:val="20"/>
                    </w:rPr>
                  </w:pPr>
                  <w:r>
                    <w:rPr>
                      <w:rFonts w:ascii="Calibri" w:hAnsi="Calibri" w:cs="Calibri"/>
                      <w:sz w:val="20"/>
                      <w:szCs w:val="20"/>
                    </w:rPr>
                    <w:t>Feb 18- Unknown possible IABP</w:t>
                  </w:r>
                </w:p>
              </w:txbxContent>
            </v:textbox>
          </v:shape>
        </w:pict>
      </w:r>
      <w:r w:rsidRPr="00115943">
        <w:rPr>
          <w:noProof/>
          <w:lang w:val="en-US" w:eastAsia="en-US"/>
        </w:rPr>
        <w:pict>
          <v:shape id="_x0000_s1029" type="#_x0000_t202" style="position:absolute;margin-left:-25.95pt;margin-top:7pt;width:171.75pt;height:58.55pt;z-index:251657216">
            <v:textbox>
              <w:txbxContent>
                <w:p w:rsidR="00F019BC" w:rsidRPr="00974119" w:rsidRDefault="00F019BC" w:rsidP="00B0022B">
                  <w:pPr>
                    <w:rPr>
                      <w:rFonts w:ascii="Calibri" w:hAnsi="Calibri" w:cs="Calibri"/>
                      <w:b/>
                      <w:sz w:val="20"/>
                      <w:szCs w:val="20"/>
                    </w:rPr>
                  </w:pPr>
                  <w:r w:rsidRPr="00974119">
                    <w:rPr>
                      <w:rFonts w:ascii="Calibri" w:hAnsi="Calibri" w:cs="Calibri"/>
                      <w:b/>
                      <w:sz w:val="20"/>
                      <w:szCs w:val="20"/>
                    </w:rPr>
                    <w:t xml:space="preserve">3 EAST </w:t>
                  </w:r>
                </w:p>
                <w:p w:rsidR="00F019BC" w:rsidRDefault="00F019BC" w:rsidP="00B0022B">
                  <w:pPr>
                    <w:rPr>
                      <w:rFonts w:ascii="Calibri" w:hAnsi="Calibri" w:cs="Calibri"/>
                      <w:sz w:val="20"/>
                      <w:szCs w:val="20"/>
                    </w:rPr>
                  </w:pPr>
                  <w:r>
                    <w:rPr>
                      <w:rFonts w:ascii="Calibri" w:hAnsi="Calibri" w:cs="Calibri"/>
                      <w:sz w:val="20"/>
                      <w:szCs w:val="20"/>
                    </w:rPr>
                    <w:t>Mar 17- x2 PVC/Multiple sources x1</w:t>
                  </w:r>
                </w:p>
                <w:p w:rsidR="00F019BC" w:rsidRDefault="00F019BC" w:rsidP="00B0022B">
                  <w:pPr>
                    <w:rPr>
                      <w:rFonts w:ascii="Calibri" w:hAnsi="Calibri" w:cs="Calibri"/>
                      <w:sz w:val="20"/>
                      <w:szCs w:val="20"/>
                    </w:rPr>
                  </w:pPr>
                  <w:r>
                    <w:rPr>
                      <w:rFonts w:ascii="Calibri" w:hAnsi="Calibri" w:cs="Calibri"/>
                      <w:sz w:val="20"/>
                      <w:szCs w:val="20"/>
                    </w:rPr>
                    <w:t>Aug 17- PVC</w:t>
                  </w:r>
                </w:p>
                <w:p w:rsidR="00F019BC" w:rsidRDefault="00F019BC" w:rsidP="00B0022B">
                  <w:pPr>
                    <w:rPr>
                      <w:rFonts w:ascii="Calibri" w:hAnsi="Calibri" w:cs="Calibri"/>
                      <w:sz w:val="20"/>
                      <w:szCs w:val="20"/>
                    </w:rPr>
                  </w:pPr>
                  <w:r>
                    <w:rPr>
                      <w:rFonts w:ascii="Calibri" w:hAnsi="Calibri" w:cs="Calibri"/>
                      <w:sz w:val="20"/>
                      <w:szCs w:val="20"/>
                    </w:rPr>
                    <w:t>Jan 18- SSI</w:t>
                  </w:r>
                </w:p>
                <w:p w:rsidR="00F019BC" w:rsidRPr="007A6334" w:rsidRDefault="00F019BC" w:rsidP="00B0022B">
                  <w:pPr>
                    <w:rPr>
                      <w:rFonts w:ascii="Calibri" w:hAnsi="Calibri" w:cs="Calibri"/>
                      <w:sz w:val="20"/>
                      <w:szCs w:val="20"/>
                    </w:rPr>
                  </w:pPr>
                </w:p>
              </w:txbxContent>
            </v:textbox>
          </v:shape>
        </w:pict>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r w:rsidRPr="00CC4203">
        <w:rPr>
          <w:rFonts w:ascii="Arial" w:hAnsi="Arial" w:cs="Arial"/>
          <w:b/>
          <w:i/>
        </w:rPr>
        <w:t xml:space="preserve"> </w:t>
      </w:r>
    </w:p>
    <w:p w:rsidR="00E747C2" w:rsidRDefault="00115943" w:rsidP="00283595">
      <w:pPr>
        <w:rPr>
          <w:rFonts w:ascii="Arial" w:hAnsi="Arial" w:cs="Arial"/>
          <w:b/>
          <w:i/>
        </w:rPr>
      </w:pPr>
      <w:r>
        <w:rPr>
          <w:rFonts w:ascii="Arial" w:hAnsi="Arial" w:cs="Arial"/>
          <w:b/>
          <w:i/>
          <w:noProof/>
        </w:rPr>
        <w:lastRenderedPageBreak/>
        <w:pict>
          <v:shape id="_x0000_s1139" type="#_x0000_t202" style="position:absolute;margin-left:364.05pt;margin-top:206.05pt;width:145.5pt;height:48pt;z-index:251667456">
            <v:textbox>
              <w:txbxContent>
                <w:p w:rsidR="00F019BC" w:rsidRPr="00C123E1" w:rsidRDefault="00F019BC" w:rsidP="002D4EF3">
                  <w:pPr>
                    <w:rPr>
                      <w:rFonts w:ascii="Calibri" w:hAnsi="Calibri" w:cs="Calibri"/>
                      <w:b/>
                      <w:sz w:val="20"/>
                      <w:szCs w:val="20"/>
                    </w:rPr>
                  </w:pPr>
                  <w:r w:rsidRPr="00C123E1">
                    <w:rPr>
                      <w:rFonts w:ascii="Calibri" w:hAnsi="Calibri" w:cs="Calibri"/>
                      <w:b/>
                      <w:sz w:val="20"/>
                      <w:szCs w:val="20"/>
                    </w:rPr>
                    <w:t>NSD</w:t>
                  </w:r>
                </w:p>
                <w:p w:rsidR="00F019BC" w:rsidRPr="00C123E1" w:rsidRDefault="00F019BC" w:rsidP="002D4EF3">
                  <w:pPr>
                    <w:rPr>
                      <w:rFonts w:ascii="Calibri" w:hAnsi="Calibri" w:cs="Calibri"/>
                      <w:sz w:val="20"/>
                      <w:szCs w:val="20"/>
                    </w:rPr>
                  </w:pPr>
                  <w:r w:rsidRPr="00C123E1">
                    <w:rPr>
                      <w:rFonts w:ascii="Calibri" w:hAnsi="Calibri" w:cs="Calibri"/>
                      <w:sz w:val="20"/>
                      <w:szCs w:val="20"/>
                    </w:rPr>
                    <w:t xml:space="preserve">Oct 17 – Chest Drain </w:t>
                  </w:r>
                  <w:r>
                    <w:rPr>
                      <w:rFonts w:ascii="Calibri" w:hAnsi="Calibri" w:cs="Calibri"/>
                      <w:sz w:val="20"/>
                      <w:szCs w:val="20"/>
                    </w:rPr>
                    <w:t xml:space="preserve">site </w:t>
                  </w:r>
                  <w:r w:rsidRPr="00C123E1">
                    <w:rPr>
                      <w:rFonts w:ascii="Calibri" w:hAnsi="Calibri" w:cs="Calibri"/>
                      <w:sz w:val="20"/>
                      <w:szCs w:val="20"/>
                    </w:rPr>
                    <w:t>/</w:t>
                  </w:r>
                  <w:r>
                    <w:rPr>
                      <w:rFonts w:ascii="Calibri" w:hAnsi="Calibri" w:cs="Calibri"/>
                      <w:sz w:val="20"/>
                      <w:szCs w:val="20"/>
                    </w:rPr>
                    <w:t>Empyema</w:t>
                  </w:r>
                </w:p>
                <w:p w:rsidR="00F019BC" w:rsidRPr="002D4EF3" w:rsidRDefault="00F019BC" w:rsidP="002D4EF3">
                  <w:pPr>
                    <w:rPr>
                      <w:rFonts w:ascii="Calibri" w:hAnsi="Calibri" w:cs="Calibri"/>
                      <w:color w:val="FFFF00"/>
                      <w:sz w:val="20"/>
                      <w:szCs w:val="20"/>
                    </w:rPr>
                  </w:pPr>
                </w:p>
              </w:txbxContent>
            </v:textbox>
          </v:shape>
        </w:pict>
      </w:r>
      <w:r w:rsidRPr="00115943">
        <w:rPr>
          <w:noProof/>
        </w:rPr>
        <w:pict>
          <v:shape id="_x0000_s1094" type="#_x0000_t202" style="position:absolute;margin-left:428.55pt;margin-top:135.6pt;width:88.05pt;height:34.5pt;z-index:251665408">
            <v:textbox>
              <w:txbxContent>
                <w:p w:rsidR="00F019BC" w:rsidRPr="00FA25A9" w:rsidRDefault="00F019BC" w:rsidP="00FA25A9">
                  <w:pPr>
                    <w:rPr>
                      <w:rFonts w:ascii="Calibri" w:hAnsi="Calibri" w:cs="Calibri"/>
                      <w:b/>
                      <w:sz w:val="20"/>
                      <w:szCs w:val="20"/>
                    </w:rPr>
                  </w:pPr>
                  <w:r w:rsidRPr="00FA25A9">
                    <w:rPr>
                      <w:rFonts w:ascii="Calibri" w:hAnsi="Calibri" w:cs="Calibri"/>
                      <w:b/>
                      <w:sz w:val="20"/>
                      <w:szCs w:val="20"/>
                    </w:rPr>
                    <w:t>2West</w:t>
                  </w:r>
                </w:p>
                <w:p w:rsidR="00F019BC" w:rsidRPr="00467221" w:rsidRDefault="00F019BC" w:rsidP="00FA25A9">
                  <w:pPr>
                    <w:rPr>
                      <w:rFonts w:ascii="Calibri" w:hAnsi="Calibri" w:cs="Calibri"/>
                      <w:sz w:val="20"/>
                      <w:szCs w:val="20"/>
                    </w:rPr>
                  </w:pPr>
                  <w:r>
                    <w:rPr>
                      <w:rFonts w:ascii="Calibri" w:hAnsi="Calibri" w:cs="Calibri"/>
                      <w:sz w:val="20"/>
                      <w:szCs w:val="20"/>
                    </w:rPr>
                    <w:t>Aug 17</w:t>
                  </w:r>
                  <w:r w:rsidRPr="00467221">
                    <w:rPr>
                      <w:rFonts w:ascii="Calibri" w:hAnsi="Calibri" w:cs="Calibri"/>
                      <w:sz w:val="20"/>
                      <w:szCs w:val="20"/>
                    </w:rPr>
                    <w:t xml:space="preserve"> </w:t>
                  </w:r>
                  <w:r>
                    <w:rPr>
                      <w:rFonts w:ascii="Calibri" w:hAnsi="Calibri" w:cs="Calibri"/>
                      <w:sz w:val="20"/>
                      <w:szCs w:val="20"/>
                    </w:rPr>
                    <w:t>- PVC</w:t>
                  </w:r>
                </w:p>
              </w:txbxContent>
            </v:textbox>
          </v:shape>
        </w:pict>
      </w:r>
      <w:r w:rsidRPr="00115943">
        <w:rPr>
          <w:noProof/>
        </w:rPr>
        <w:pict>
          <v:shape id="_x0000_s1060" type="#_x0000_t202" style="position:absolute;margin-left:415.05pt;margin-top:89.85pt;width:114pt;height:30.75pt;z-index:251662336">
            <v:textbox>
              <w:txbxContent>
                <w:p w:rsidR="00F019BC" w:rsidRDefault="00F019BC" w:rsidP="000506C4">
                  <w:pPr>
                    <w:rPr>
                      <w:rFonts w:ascii="Calibri" w:hAnsi="Calibri" w:cs="Calibri"/>
                      <w:b/>
                      <w:sz w:val="20"/>
                      <w:szCs w:val="20"/>
                    </w:rPr>
                  </w:pPr>
                  <w:r>
                    <w:rPr>
                      <w:rFonts w:ascii="Calibri" w:hAnsi="Calibri" w:cs="Calibri"/>
                      <w:b/>
                      <w:sz w:val="20"/>
                      <w:szCs w:val="20"/>
                    </w:rPr>
                    <w:t>3 West</w:t>
                  </w:r>
                </w:p>
                <w:p w:rsidR="00F019BC" w:rsidRDefault="00F019BC" w:rsidP="000506C4">
                  <w:pPr>
                    <w:rPr>
                      <w:rFonts w:ascii="Calibri" w:hAnsi="Calibri" w:cs="Calibri"/>
                      <w:sz w:val="20"/>
                      <w:szCs w:val="20"/>
                    </w:rPr>
                  </w:pPr>
                  <w:r>
                    <w:rPr>
                      <w:rFonts w:ascii="Calibri" w:hAnsi="Calibri" w:cs="Calibri"/>
                      <w:sz w:val="20"/>
                      <w:szCs w:val="20"/>
                    </w:rPr>
                    <w:t>Jul 17</w:t>
                  </w:r>
                  <w:r w:rsidRPr="00467221">
                    <w:rPr>
                      <w:rFonts w:ascii="Calibri" w:hAnsi="Calibri" w:cs="Calibri"/>
                      <w:sz w:val="20"/>
                      <w:szCs w:val="20"/>
                    </w:rPr>
                    <w:t xml:space="preserve"> – </w:t>
                  </w:r>
                  <w:r>
                    <w:rPr>
                      <w:rFonts w:ascii="Calibri" w:hAnsi="Calibri" w:cs="Calibri"/>
                      <w:sz w:val="20"/>
                      <w:szCs w:val="20"/>
                    </w:rPr>
                    <w:t>Chest Drain</w:t>
                  </w:r>
                </w:p>
                <w:p w:rsidR="00F019BC" w:rsidRPr="00467221" w:rsidRDefault="00F019BC" w:rsidP="000506C4">
                  <w:pPr>
                    <w:rPr>
                      <w:rFonts w:ascii="Calibri" w:hAnsi="Calibri" w:cs="Calibri"/>
                      <w:sz w:val="20"/>
                      <w:szCs w:val="20"/>
                    </w:rPr>
                  </w:pPr>
                </w:p>
              </w:txbxContent>
            </v:textbox>
          </v:shape>
        </w:pict>
      </w:r>
      <w:r w:rsidRPr="00115943">
        <w:rPr>
          <w:noProof/>
          <w:lang w:val="en-US" w:eastAsia="en-US"/>
        </w:rPr>
        <w:pict>
          <v:shape id="_x0000_s1030" type="#_x0000_t202" style="position:absolute;margin-left:428.55pt;margin-top:45.6pt;width:88.05pt;height:30.75pt;z-index:251659264">
            <v:textbox>
              <w:txbxContent>
                <w:p w:rsidR="00F019BC" w:rsidRDefault="00F019BC" w:rsidP="00B0022B">
                  <w:pPr>
                    <w:rPr>
                      <w:rFonts w:ascii="Calibri" w:hAnsi="Calibri" w:cs="Calibri"/>
                      <w:b/>
                      <w:sz w:val="20"/>
                      <w:szCs w:val="20"/>
                    </w:rPr>
                  </w:pPr>
                  <w:r>
                    <w:rPr>
                      <w:rFonts w:ascii="Calibri" w:hAnsi="Calibri" w:cs="Calibri"/>
                      <w:b/>
                      <w:sz w:val="20"/>
                      <w:szCs w:val="20"/>
                    </w:rPr>
                    <w:t>CCU</w:t>
                  </w:r>
                </w:p>
                <w:p w:rsidR="00F019BC" w:rsidRDefault="00F019BC" w:rsidP="00B0022B">
                  <w:pPr>
                    <w:rPr>
                      <w:rFonts w:ascii="Calibri" w:hAnsi="Calibri" w:cs="Calibri"/>
                      <w:sz w:val="20"/>
                      <w:szCs w:val="20"/>
                    </w:rPr>
                  </w:pPr>
                  <w:r>
                    <w:rPr>
                      <w:rFonts w:ascii="Calibri" w:hAnsi="Calibri" w:cs="Calibri"/>
                      <w:sz w:val="20"/>
                      <w:szCs w:val="20"/>
                    </w:rPr>
                    <w:t>Jan 17</w:t>
                  </w:r>
                  <w:r w:rsidRPr="00467221">
                    <w:rPr>
                      <w:rFonts w:ascii="Calibri" w:hAnsi="Calibri" w:cs="Calibri"/>
                      <w:sz w:val="20"/>
                      <w:szCs w:val="20"/>
                    </w:rPr>
                    <w:t xml:space="preserve"> – </w:t>
                  </w:r>
                  <w:r>
                    <w:rPr>
                      <w:rFonts w:ascii="Calibri" w:hAnsi="Calibri" w:cs="Calibri"/>
                      <w:sz w:val="20"/>
                      <w:szCs w:val="20"/>
                    </w:rPr>
                    <w:t>IABP</w:t>
                  </w:r>
                </w:p>
                <w:p w:rsidR="00F019BC" w:rsidRPr="00467221" w:rsidRDefault="00F019BC" w:rsidP="00B0022B">
                  <w:pPr>
                    <w:rPr>
                      <w:rFonts w:ascii="Calibri" w:hAnsi="Calibri" w:cs="Calibri"/>
                      <w:sz w:val="20"/>
                      <w:szCs w:val="20"/>
                    </w:rPr>
                  </w:pPr>
                </w:p>
              </w:txbxContent>
            </v:textbox>
          </v:shape>
        </w:pict>
      </w:r>
      <w:r w:rsidR="005F180C" w:rsidRPr="005F180C">
        <w:t xml:space="preserve"> </w:t>
      </w:r>
      <w:r w:rsidR="00333AA0" w:rsidRPr="00333AA0">
        <w:rPr>
          <w:noProof/>
        </w:rPr>
        <w:drawing>
          <wp:inline distT="0" distB="0" distL="0" distR="0">
            <wp:extent cx="4752975" cy="2971800"/>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4752975" cy="2971800"/>
                    </a:xfrm>
                    <a:prstGeom prst="rect">
                      <a:avLst/>
                    </a:prstGeom>
                    <a:noFill/>
                    <a:ln w="9525">
                      <a:noFill/>
                      <a:miter lim="800000"/>
                      <a:headEnd/>
                      <a:tailEnd/>
                    </a:ln>
                  </pic:spPr>
                </pic:pic>
              </a:graphicData>
            </a:graphic>
          </wp:inline>
        </w:drawing>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F150C2">
      <w:pPr>
        <w:rPr>
          <w:rFonts w:ascii="Arial" w:hAnsi="Arial" w:cs="Arial"/>
          <w:sz w:val="22"/>
          <w:szCs w:val="22"/>
          <w:highlight w:val="yellow"/>
        </w:rPr>
      </w:pPr>
    </w:p>
    <w:p w:rsidR="008637B3" w:rsidRDefault="008637B3" w:rsidP="00F150C2">
      <w:pPr>
        <w:rPr>
          <w:rFonts w:ascii="Arial" w:hAnsi="Arial" w:cs="Arial"/>
          <w:sz w:val="22"/>
          <w:szCs w:val="22"/>
        </w:rPr>
      </w:pPr>
    </w:p>
    <w:p w:rsidR="008637B3" w:rsidRDefault="00333AA0" w:rsidP="00F150C2">
      <w:pPr>
        <w:rPr>
          <w:rFonts w:ascii="Arial" w:hAnsi="Arial" w:cs="Arial"/>
          <w:sz w:val="22"/>
          <w:szCs w:val="22"/>
        </w:rPr>
      </w:pPr>
      <w:r w:rsidRPr="00333AA0">
        <w:rPr>
          <w:noProof/>
          <w:szCs w:val="22"/>
        </w:rPr>
        <w:drawing>
          <wp:inline distT="0" distB="0" distL="0" distR="0">
            <wp:extent cx="5048250" cy="31146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5048250" cy="3114675"/>
                    </a:xfrm>
                    <a:prstGeom prst="rect">
                      <a:avLst/>
                    </a:prstGeom>
                    <a:noFill/>
                    <a:ln w="9525">
                      <a:noFill/>
                      <a:miter lim="800000"/>
                      <a:headEnd/>
                      <a:tailEnd/>
                    </a:ln>
                  </pic:spPr>
                </pic:pic>
              </a:graphicData>
            </a:graphic>
          </wp:inline>
        </w:drawing>
      </w:r>
    </w:p>
    <w:p w:rsidR="008637B3" w:rsidRDefault="008637B3" w:rsidP="00F150C2">
      <w:pPr>
        <w:rPr>
          <w:rFonts w:ascii="Arial" w:hAnsi="Arial" w:cs="Arial"/>
          <w:sz w:val="22"/>
          <w:szCs w:val="22"/>
        </w:rPr>
      </w:pPr>
    </w:p>
    <w:p w:rsidR="008637B3" w:rsidRDefault="008637B3" w:rsidP="00F150C2">
      <w:pPr>
        <w:rPr>
          <w:rFonts w:ascii="Arial" w:hAnsi="Arial" w:cs="Arial"/>
          <w:sz w:val="22"/>
          <w:szCs w:val="22"/>
        </w:rPr>
      </w:pPr>
    </w:p>
    <w:p w:rsidR="008637B3" w:rsidRDefault="008637B3" w:rsidP="00F150C2">
      <w:pPr>
        <w:rPr>
          <w:rFonts w:ascii="Arial" w:hAnsi="Arial" w:cs="Arial"/>
          <w:sz w:val="22"/>
          <w:szCs w:val="22"/>
        </w:rPr>
      </w:pPr>
    </w:p>
    <w:p w:rsidR="00972118" w:rsidRDefault="00913AEC" w:rsidP="00F150C2">
      <w:pPr>
        <w:rPr>
          <w:rFonts w:ascii="Arial" w:hAnsi="Arial" w:cs="Arial"/>
          <w:sz w:val="22"/>
          <w:szCs w:val="22"/>
        </w:rPr>
      </w:pPr>
      <w:r w:rsidRPr="00913AEC">
        <w:rPr>
          <w:rFonts w:ascii="Arial" w:hAnsi="Arial" w:cs="Arial"/>
          <w:sz w:val="22"/>
          <w:szCs w:val="22"/>
        </w:rPr>
        <w:t xml:space="preserve">Initially our </w:t>
      </w:r>
      <w:r w:rsidR="00972118">
        <w:rPr>
          <w:rFonts w:ascii="Arial" w:hAnsi="Arial" w:cs="Arial"/>
          <w:sz w:val="22"/>
          <w:szCs w:val="22"/>
        </w:rPr>
        <w:t xml:space="preserve">SAB reduction </w:t>
      </w:r>
      <w:r w:rsidRPr="00913AEC">
        <w:rPr>
          <w:rFonts w:ascii="Arial" w:hAnsi="Arial" w:cs="Arial"/>
          <w:sz w:val="22"/>
          <w:szCs w:val="22"/>
        </w:rPr>
        <w:t xml:space="preserve">work plan in </w:t>
      </w:r>
      <w:r w:rsidR="00E747C2" w:rsidRPr="00913AEC">
        <w:rPr>
          <w:rFonts w:ascii="Arial" w:hAnsi="Arial" w:cs="Arial"/>
          <w:sz w:val="22"/>
          <w:szCs w:val="22"/>
        </w:rPr>
        <w:t xml:space="preserve">17/18 </w:t>
      </w:r>
      <w:r w:rsidR="000506C4" w:rsidRPr="00913AEC">
        <w:rPr>
          <w:rFonts w:ascii="Arial" w:hAnsi="Arial" w:cs="Arial"/>
          <w:sz w:val="22"/>
          <w:szCs w:val="22"/>
        </w:rPr>
        <w:t>focused</w:t>
      </w:r>
      <w:r w:rsidR="00E747C2" w:rsidRPr="00913AEC">
        <w:rPr>
          <w:rFonts w:ascii="Arial" w:hAnsi="Arial" w:cs="Arial"/>
          <w:sz w:val="22"/>
          <w:szCs w:val="22"/>
        </w:rPr>
        <w:t xml:space="preserve"> on </w:t>
      </w:r>
      <w:r w:rsidR="00972118">
        <w:rPr>
          <w:rFonts w:ascii="Arial" w:hAnsi="Arial" w:cs="Arial"/>
          <w:sz w:val="22"/>
          <w:szCs w:val="22"/>
        </w:rPr>
        <w:t xml:space="preserve">refining the </w:t>
      </w:r>
      <w:r w:rsidR="00E747C2" w:rsidRPr="00913AEC">
        <w:rPr>
          <w:rFonts w:ascii="Arial" w:hAnsi="Arial" w:cs="Arial"/>
          <w:sz w:val="22"/>
          <w:szCs w:val="22"/>
        </w:rPr>
        <w:t>PVC maintena</w:t>
      </w:r>
      <w:r w:rsidR="00972118">
        <w:rPr>
          <w:rFonts w:ascii="Arial" w:hAnsi="Arial" w:cs="Arial"/>
          <w:sz w:val="22"/>
          <w:szCs w:val="22"/>
        </w:rPr>
        <w:t xml:space="preserve">nce and addition of PVC insertion bundle to improve </w:t>
      </w:r>
      <w:r w:rsidRPr="00913AEC">
        <w:rPr>
          <w:rFonts w:ascii="Arial" w:hAnsi="Arial" w:cs="Arial"/>
          <w:sz w:val="22"/>
          <w:szCs w:val="22"/>
        </w:rPr>
        <w:t>compliance in 3 East. This</w:t>
      </w:r>
      <w:r w:rsidR="00972118">
        <w:rPr>
          <w:rFonts w:ascii="Arial" w:hAnsi="Arial" w:cs="Arial"/>
          <w:sz w:val="22"/>
          <w:szCs w:val="22"/>
        </w:rPr>
        <w:t xml:space="preserve"> work has now</w:t>
      </w:r>
      <w:r w:rsidRPr="00913AEC">
        <w:rPr>
          <w:rFonts w:ascii="Arial" w:hAnsi="Arial" w:cs="Arial"/>
          <w:sz w:val="22"/>
          <w:szCs w:val="22"/>
        </w:rPr>
        <w:t xml:space="preserve"> progressed to spread of the standardised PVC bundle to all clinical areas including critical care </w:t>
      </w:r>
      <w:r w:rsidR="00D25529">
        <w:rPr>
          <w:rFonts w:ascii="Arial" w:hAnsi="Arial" w:cs="Arial"/>
          <w:sz w:val="22"/>
          <w:szCs w:val="22"/>
        </w:rPr>
        <w:t>within</w:t>
      </w:r>
      <w:r w:rsidRPr="00913AEC">
        <w:rPr>
          <w:rFonts w:ascii="Arial" w:hAnsi="Arial" w:cs="Arial"/>
          <w:sz w:val="22"/>
          <w:szCs w:val="22"/>
        </w:rPr>
        <w:t xml:space="preserve"> CIS. </w:t>
      </w:r>
      <w:r w:rsidR="00D25529">
        <w:rPr>
          <w:rFonts w:ascii="Arial" w:hAnsi="Arial" w:cs="Arial"/>
          <w:sz w:val="22"/>
          <w:szCs w:val="22"/>
        </w:rPr>
        <w:t>The l</w:t>
      </w:r>
      <w:r w:rsidR="00972118">
        <w:rPr>
          <w:rFonts w:ascii="Arial" w:hAnsi="Arial" w:cs="Arial"/>
          <w:sz w:val="22"/>
          <w:szCs w:val="22"/>
        </w:rPr>
        <w:t xml:space="preserve">ast PVC related SAB was in </w:t>
      </w:r>
      <w:r w:rsidR="00276E55">
        <w:rPr>
          <w:rFonts w:ascii="Arial" w:hAnsi="Arial" w:cs="Arial"/>
          <w:sz w:val="22"/>
          <w:szCs w:val="22"/>
        </w:rPr>
        <w:t>March</w:t>
      </w:r>
      <w:r w:rsidR="00972118">
        <w:rPr>
          <w:rFonts w:ascii="Arial" w:hAnsi="Arial" w:cs="Arial"/>
          <w:sz w:val="22"/>
          <w:szCs w:val="22"/>
        </w:rPr>
        <w:t xml:space="preserve"> 17. </w:t>
      </w:r>
      <w:r w:rsidR="00972118" w:rsidRPr="00913AEC">
        <w:rPr>
          <w:rFonts w:ascii="Arial" w:hAnsi="Arial" w:cs="Arial"/>
          <w:sz w:val="22"/>
          <w:szCs w:val="22"/>
        </w:rPr>
        <w:t xml:space="preserve">Arterial line maintenance bundles have also been developed for critical care on CIS. </w:t>
      </w:r>
      <w:r w:rsidR="00972118">
        <w:rPr>
          <w:rFonts w:ascii="Arial" w:hAnsi="Arial" w:cs="Arial"/>
          <w:sz w:val="22"/>
          <w:szCs w:val="22"/>
        </w:rPr>
        <w:t xml:space="preserve">The aim of this bundle is to provide clear direction and documentation of care delivered during arterial line </w:t>
      </w:r>
      <w:r w:rsidR="00122B64">
        <w:rPr>
          <w:rFonts w:ascii="Arial" w:hAnsi="Arial" w:cs="Arial"/>
          <w:sz w:val="22"/>
          <w:szCs w:val="22"/>
        </w:rPr>
        <w:t>use.</w:t>
      </w:r>
    </w:p>
    <w:p w:rsidR="00122B64" w:rsidRDefault="00122B64" w:rsidP="00F150C2">
      <w:pPr>
        <w:rPr>
          <w:rFonts w:ascii="Arial" w:hAnsi="Arial" w:cs="Arial"/>
          <w:sz w:val="22"/>
          <w:szCs w:val="22"/>
        </w:rPr>
      </w:pPr>
    </w:p>
    <w:p w:rsidR="00913AEC" w:rsidRPr="00913AEC" w:rsidRDefault="00972118" w:rsidP="00F150C2">
      <w:pPr>
        <w:rPr>
          <w:rFonts w:ascii="Arial" w:hAnsi="Arial" w:cs="Arial"/>
          <w:sz w:val="22"/>
          <w:szCs w:val="22"/>
        </w:rPr>
      </w:pPr>
      <w:r>
        <w:rPr>
          <w:rFonts w:ascii="Arial" w:hAnsi="Arial" w:cs="Arial"/>
          <w:sz w:val="22"/>
          <w:szCs w:val="22"/>
        </w:rPr>
        <w:t>Next steps include-Working with CGRMDU next steps include development of a standardised risk assessment bundle</w:t>
      </w:r>
      <w:r w:rsidR="00122B64">
        <w:rPr>
          <w:rFonts w:ascii="Arial" w:hAnsi="Arial" w:cs="Arial"/>
          <w:sz w:val="22"/>
          <w:szCs w:val="22"/>
        </w:rPr>
        <w:t xml:space="preserve"> inclusive of PVC.</w:t>
      </w:r>
    </w:p>
    <w:p w:rsidR="00913AEC" w:rsidRPr="00913AEC" w:rsidRDefault="00913AEC" w:rsidP="00F150C2">
      <w:pPr>
        <w:rPr>
          <w:rFonts w:ascii="Arial" w:hAnsi="Arial" w:cs="Arial"/>
          <w:sz w:val="22"/>
          <w:szCs w:val="22"/>
        </w:rPr>
      </w:pPr>
    </w:p>
    <w:p w:rsidR="00913AEC" w:rsidRDefault="00913AEC" w:rsidP="00913AEC">
      <w:pPr>
        <w:rPr>
          <w:rFonts w:ascii="Arial" w:hAnsi="Arial" w:cs="Arial"/>
          <w:b/>
          <w:i/>
        </w:rPr>
      </w:pPr>
    </w:p>
    <w:p w:rsidR="00E747C2" w:rsidRDefault="00E747C2" w:rsidP="00283595">
      <w:pPr>
        <w:rPr>
          <w:rFonts w:ascii="Arial" w:hAnsi="Arial" w:cs="Arial"/>
          <w:b/>
          <w:i/>
        </w:rPr>
      </w:pPr>
      <w:r>
        <w:rPr>
          <w:rFonts w:ascii="Arial" w:hAnsi="Arial" w:cs="Arial"/>
          <w:b/>
          <w:i/>
        </w:rPr>
        <w:t>Clostridium difficile</w:t>
      </w:r>
    </w:p>
    <w:p w:rsidR="00E747C2" w:rsidRDefault="00115943" w:rsidP="003C4BD8">
      <w:pPr>
        <w:rPr>
          <w:rFonts w:ascii="Arial" w:hAnsi="Arial" w:cs="Arial"/>
          <w:b/>
          <w:bCs/>
          <w:sz w:val="22"/>
          <w:szCs w:val="22"/>
        </w:rPr>
      </w:pPr>
      <w:r w:rsidRPr="00115943">
        <w:rPr>
          <w:noProof/>
          <w:lang w:val="en-US" w:eastAsia="en-US"/>
        </w:rPr>
        <w:pict>
          <v:shape id="Text Box 4" o:spid="_x0000_s1032" type="#_x0000_t202" style="position:absolute;margin-left:-.45pt;margin-top:8.9pt;width:471pt;height:133.1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F019BC" w:rsidRPr="00AA66A1" w:rsidRDefault="00F019BC"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F019BC" w:rsidRPr="00CE2B48" w:rsidRDefault="00115943" w:rsidP="00F0136C">
                  <w:pPr>
                    <w:spacing w:after="120"/>
                    <w:jc w:val="both"/>
                    <w:rPr>
                      <w:rFonts w:ascii="Arial" w:hAnsi="Arial" w:cs="Arial"/>
                      <w:sz w:val="18"/>
                      <w:szCs w:val="18"/>
                    </w:rPr>
                  </w:pPr>
                  <w:hyperlink r:id="rId14" w:history="1">
                    <w:r w:rsidR="00F019BC" w:rsidRPr="00CE2B48">
                      <w:rPr>
                        <w:rStyle w:val="Hyperlink"/>
                        <w:rFonts w:ascii="Arial" w:hAnsi="Arial" w:cs="Arial"/>
                        <w:color w:val="000000"/>
                        <w:sz w:val="18"/>
                        <w:szCs w:val="18"/>
                      </w:rPr>
                      <w:t>http://www.nhs.uk/conditions/Clostridium-difficile/Pages/Introduction.aspx</w:t>
                    </w:r>
                  </w:hyperlink>
                </w:p>
                <w:p w:rsidR="00F019BC" w:rsidRPr="00AA66A1" w:rsidRDefault="00F019BC"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F019BC" w:rsidRDefault="00115943" w:rsidP="00F0136C">
                  <w:pPr>
                    <w:spacing w:after="120"/>
                    <w:jc w:val="both"/>
                    <w:rPr>
                      <w:rFonts w:ascii="Arial" w:hAnsi="Arial" w:cs="Arial"/>
                      <w:sz w:val="18"/>
                      <w:szCs w:val="18"/>
                    </w:rPr>
                  </w:pPr>
                  <w:hyperlink r:id="rId15" w:history="1">
                    <w:r w:rsidR="00F019BC" w:rsidRPr="00113F1C">
                      <w:rPr>
                        <w:rStyle w:val="Hyperlink"/>
                        <w:rFonts w:ascii="Arial" w:hAnsi="Arial" w:cs="Arial"/>
                        <w:sz w:val="18"/>
                        <w:szCs w:val="18"/>
                      </w:rPr>
                      <w:t>http://www.hps.scot.nhs.uk/haiic/sshaip/ssdetail.aspx?id=277</w:t>
                    </w:r>
                  </w:hyperlink>
                </w:p>
              </w:txbxContent>
            </v:textbox>
            <w10:wrap type="square"/>
          </v:shape>
        </w:pict>
      </w: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E747C2" w:rsidRPr="00272F64" w:rsidTr="006F4D62">
        <w:trPr>
          <w:trHeight w:val="3960"/>
        </w:trPr>
        <w:tc>
          <w:tcPr>
            <w:tcW w:w="9425" w:type="dxa"/>
            <w:shd w:val="clear" w:color="auto" w:fill="E0E0E0"/>
          </w:tcPr>
          <w:p w:rsidR="00E747C2" w:rsidRPr="00272F64" w:rsidRDefault="00E747C2" w:rsidP="009E0450">
            <w:pPr>
              <w:spacing w:after="120"/>
              <w:jc w:val="center"/>
              <w:rPr>
                <w:rFonts w:ascii="Arial" w:hAnsi="Arial" w:cs="Arial"/>
                <w:b/>
                <w:sz w:val="20"/>
                <w:szCs w:val="20"/>
                <w:u w:val="single"/>
              </w:rPr>
            </w:pPr>
          </w:p>
          <w:p w:rsidR="00E747C2" w:rsidRPr="00232DEA" w:rsidRDefault="00E747C2"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E747C2" w:rsidRPr="00232DEA" w:rsidRDefault="00E747C2"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9E0450">
            <w:pPr>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660F56" w:rsidRDefault="00E747C2"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E747C2" w:rsidRPr="00272F64" w:rsidRDefault="00E747C2"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E747C2" w:rsidRDefault="00E747C2" w:rsidP="003C4BD8">
      <w:pPr>
        <w:rPr>
          <w:rFonts w:ascii="Arial" w:hAnsi="Arial" w:cs="Arial"/>
          <w:b/>
          <w:bCs/>
          <w:sz w:val="22"/>
          <w:szCs w:val="22"/>
        </w:rPr>
      </w:pPr>
    </w:p>
    <w:p w:rsidR="00E747C2" w:rsidRPr="00232DEA" w:rsidRDefault="00E747C2"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E747C2" w:rsidRPr="00232DEA" w:rsidRDefault="00E747C2" w:rsidP="003C4BD8">
      <w:pPr>
        <w:rPr>
          <w:rFonts w:ascii="Arial" w:hAnsi="Arial" w:cs="Arial"/>
        </w:rPr>
      </w:pPr>
    </w:p>
    <w:p w:rsidR="00A74F5E" w:rsidRDefault="00E747C2" w:rsidP="00BE675C">
      <w:pPr>
        <w:rPr>
          <w:rFonts w:ascii="Arial" w:hAnsi="Arial" w:cs="Arial"/>
          <w:b/>
          <w:sz w:val="22"/>
          <w:szCs w:val="22"/>
        </w:rPr>
      </w:pPr>
      <w:r w:rsidRPr="00232DEA">
        <w:rPr>
          <w:rFonts w:ascii="Arial" w:hAnsi="Arial" w:cs="Arial"/>
          <w:sz w:val="22"/>
          <w:szCs w:val="22"/>
        </w:rPr>
        <w:t>Boards are</w:t>
      </w:r>
      <w:r>
        <w:rPr>
          <w:rFonts w:ascii="Arial" w:hAnsi="Arial" w:cs="Arial"/>
          <w:sz w:val="22"/>
          <w:szCs w:val="22"/>
        </w:rPr>
        <w:t xml:space="preserve"> again </w:t>
      </w:r>
      <w:r w:rsidRPr="00232DEA">
        <w:rPr>
          <w:rFonts w:ascii="Arial" w:hAnsi="Arial" w:cs="Arial"/>
          <w:sz w:val="22"/>
          <w:szCs w:val="22"/>
        </w:rPr>
        <w:t>ex</w:t>
      </w:r>
      <w:r>
        <w:rPr>
          <w:rFonts w:ascii="Arial" w:hAnsi="Arial" w:cs="Arial"/>
          <w:sz w:val="22"/>
          <w:szCs w:val="22"/>
        </w:rPr>
        <w:t>pected to achieve a rolling trajectory of 0.32</w:t>
      </w:r>
      <w:r w:rsidRPr="00232DEA">
        <w:rPr>
          <w:rFonts w:ascii="Arial" w:hAnsi="Arial" w:cs="Arial"/>
          <w:sz w:val="22"/>
          <w:szCs w:val="22"/>
        </w:rPr>
        <w:t xml:space="preserve"> cases CDI per 1,000 occupied bed days by year ending March 201</w:t>
      </w:r>
      <w:r>
        <w:rPr>
          <w:rFonts w:ascii="Arial" w:hAnsi="Arial" w:cs="Arial"/>
          <w:sz w:val="22"/>
          <w:szCs w:val="22"/>
        </w:rPr>
        <w:t>8</w:t>
      </w:r>
      <w:r w:rsidRPr="00232DEA">
        <w:rPr>
          <w:rFonts w:ascii="Arial" w:hAnsi="Arial" w:cs="Arial"/>
          <w:sz w:val="22"/>
          <w:szCs w:val="22"/>
        </w:rPr>
        <w:t>.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Pr>
          <w:rFonts w:ascii="Arial" w:hAnsi="Arial" w:cs="Arial"/>
          <w:sz w:val="22"/>
          <w:szCs w:val="22"/>
        </w:rPr>
        <w:t xml:space="preserve"> </w:t>
      </w:r>
      <w:r>
        <w:rPr>
          <w:rFonts w:ascii="Arial" w:hAnsi="Arial" w:cs="Arial"/>
          <w:b/>
          <w:sz w:val="22"/>
          <w:szCs w:val="22"/>
        </w:rPr>
        <w:t xml:space="preserve">Overall </w:t>
      </w:r>
      <w:r w:rsidR="002D447C">
        <w:rPr>
          <w:rFonts w:ascii="Arial" w:hAnsi="Arial" w:cs="Arial"/>
          <w:b/>
          <w:sz w:val="22"/>
          <w:szCs w:val="22"/>
        </w:rPr>
        <w:t>Oct 17- Dec</w:t>
      </w:r>
      <w:r>
        <w:rPr>
          <w:rFonts w:ascii="Arial" w:hAnsi="Arial" w:cs="Arial"/>
          <w:b/>
          <w:sz w:val="22"/>
          <w:szCs w:val="22"/>
        </w:rPr>
        <w:t xml:space="preserve"> 1</w:t>
      </w:r>
      <w:r w:rsidR="00A74F5E">
        <w:rPr>
          <w:rFonts w:ascii="Arial" w:hAnsi="Arial" w:cs="Arial"/>
          <w:b/>
          <w:sz w:val="22"/>
          <w:szCs w:val="22"/>
        </w:rPr>
        <w:t>7</w:t>
      </w:r>
      <w:r>
        <w:rPr>
          <w:rFonts w:ascii="Arial" w:hAnsi="Arial" w:cs="Arial"/>
          <w:b/>
          <w:sz w:val="22"/>
          <w:szCs w:val="22"/>
        </w:rPr>
        <w:t xml:space="preserve"> rate 0.0</w:t>
      </w:r>
      <w:r w:rsidRPr="0093748A">
        <w:rPr>
          <w:rFonts w:ascii="Arial" w:hAnsi="Arial" w:cs="Arial"/>
          <w:b/>
          <w:sz w:val="22"/>
          <w:szCs w:val="22"/>
        </w:rPr>
        <w:t xml:space="preserve"> </w:t>
      </w:r>
      <w:r w:rsidRPr="00537287">
        <w:rPr>
          <w:rFonts w:ascii="Arial" w:hAnsi="Arial" w:cs="Arial"/>
          <w:b/>
          <w:sz w:val="22"/>
          <w:szCs w:val="22"/>
        </w:rPr>
        <w:t>per 1000 occupied bed days</w:t>
      </w:r>
      <w:r>
        <w:rPr>
          <w:rFonts w:ascii="Arial" w:hAnsi="Arial" w:cs="Arial"/>
          <w:b/>
          <w:sz w:val="22"/>
          <w:szCs w:val="22"/>
        </w:rPr>
        <w:t xml:space="preserve"> still well below the national target. </w:t>
      </w:r>
    </w:p>
    <w:p w:rsidR="00A74F5E" w:rsidRDefault="00A74F5E" w:rsidP="00A74F5E">
      <w:pPr>
        <w:rPr>
          <w:rFonts w:ascii="Arial" w:hAnsi="Arial" w:cs="Arial"/>
          <w:sz w:val="22"/>
          <w:szCs w:val="22"/>
        </w:rPr>
      </w:pPr>
    </w:p>
    <w:p w:rsidR="00E747C2" w:rsidRDefault="002D447C" w:rsidP="00F0136C">
      <w:pPr>
        <w:jc w:val="both"/>
        <w:rPr>
          <w:rFonts w:ascii="Arial" w:hAnsi="Arial" w:cs="Arial"/>
          <w:b/>
        </w:rPr>
      </w:pPr>
      <w:r w:rsidRPr="002D447C">
        <w:rPr>
          <w:noProof/>
        </w:rPr>
        <w:lastRenderedPageBreak/>
        <w:drawing>
          <wp:inline distT="0" distB="0" distL="0" distR="0">
            <wp:extent cx="6029325" cy="2752725"/>
            <wp:effectExtent l="1905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a:srcRect/>
                    <a:stretch>
                      <a:fillRect/>
                    </a:stretch>
                  </pic:blipFill>
                  <pic:spPr bwMode="auto">
                    <a:xfrm>
                      <a:off x="0" y="0"/>
                      <a:ext cx="6029325" cy="2752725"/>
                    </a:xfrm>
                    <a:prstGeom prst="rect">
                      <a:avLst/>
                    </a:prstGeom>
                    <a:noFill/>
                    <a:ln w="9525">
                      <a:noFill/>
                      <a:miter lim="800000"/>
                      <a:headEnd/>
                      <a:tailEnd/>
                    </a:ln>
                  </pic:spPr>
                </pic:pic>
              </a:graphicData>
            </a:graphic>
          </wp:inline>
        </w:drawing>
      </w:r>
    </w:p>
    <w:p w:rsidR="00E747C2" w:rsidRDefault="00E747C2" w:rsidP="00F0136C">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E747C2" w:rsidRPr="00464A20" w:rsidRDefault="00115943" w:rsidP="00464A20">
      <w:pPr>
        <w:jc w:val="both"/>
        <w:rPr>
          <w:rFonts w:ascii="Arial" w:hAnsi="Arial" w:cs="Arial"/>
          <w:b/>
        </w:rPr>
      </w:pPr>
      <w:r w:rsidRPr="00115943">
        <w:rPr>
          <w:noProof/>
          <w:lang w:val="en-US" w:eastAsia="en-US"/>
        </w:rPr>
        <w:lastRenderedPageBreak/>
        <w:pict>
          <v:shape id="_x0000_s1034" type="#_x0000_t202" style="position:absolute;left:0;text-align:left;margin-left:2.55pt;margin-top:133.85pt;width:479.25pt;height:494.3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4">
              <w:txbxContent>
                <w:p w:rsidR="00F019BC" w:rsidRDefault="00F019BC" w:rsidP="009E0450">
                  <w:pPr>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F019BC" w:rsidRDefault="00F019BC" w:rsidP="003E2530">
                  <w:pPr>
                    <w:rPr>
                      <w:rFonts w:ascii="Arial" w:hAnsi="Arial" w:cs="Arial"/>
                      <w:color w:val="000000" w:themeColor="text1"/>
                      <w:sz w:val="22"/>
                      <w:szCs w:val="22"/>
                    </w:rPr>
                  </w:pPr>
                  <w:r w:rsidRPr="003E2530">
                    <w:rPr>
                      <w:rFonts w:ascii="Arial" w:hAnsi="Arial" w:cs="Arial"/>
                      <w:color w:val="000000" w:themeColor="text1"/>
                      <w:sz w:val="22"/>
                      <w:szCs w:val="22"/>
                    </w:rPr>
                    <w:t xml:space="preserve">The </w:t>
                  </w:r>
                  <w:r w:rsidRPr="003E2530">
                    <w:rPr>
                      <w:rFonts w:ascii="Arial" w:hAnsi="Arial" w:cs="Arial"/>
                      <w:b/>
                      <w:color w:val="000000" w:themeColor="text1"/>
                      <w:sz w:val="22"/>
                      <w:szCs w:val="22"/>
                    </w:rPr>
                    <w:t>bimonthly</w:t>
                  </w:r>
                  <w:r w:rsidRPr="003E2530">
                    <w:rPr>
                      <w:rFonts w:ascii="Arial" w:hAnsi="Arial" w:cs="Arial"/>
                      <w:color w:val="000000" w:themeColor="text1"/>
                      <w:sz w:val="22"/>
                      <w:szCs w:val="22"/>
                    </w:rPr>
                    <w:t xml:space="preserve"> report from </w:t>
                  </w:r>
                  <w:r>
                    <w:rPr>
                      <w:rFonts w:ascii="Arial" w:hAnsi="Arial" w:cs="Arial"/>
                      <w:color w:val="000000" w:themeColor="text1"/>
                      <w:sz w:val="22"/>
                      <w:szCs w:val="22"/>
                    </w:rPr>
                    <w:t>January</w:t>
                  </w:r>
                  <w:r w:rsidRPr="003E2530">
                    <w:rPr>
                      <w:rFonts w:ascii="Arial" w:hAnsi="Arial" w:cs="Arial"/>
                      <w:color w:val="000000" w:themeColor="text1"/>
                      <w:sz w:val="22"/>
                      <w:szCs w:val="22"/>
                    </w:rPr>
                    <w:t xml:space="preserve"> demonstrates a Board compliance rate of 9</w:t>
                  </w:r>
                  <w:r>
                    <w:rPr>
                      <w:rFonts w:ascii="Arial" w:hAnsi="Arial" w:cs="Arial"/>
                      <w:color w:val="000000" w:themeColor="text1"/>
                      <w:sz w:val="22"/>
                      <w:szCs w:val="22"/>
                    </w:rPr>
                    <w:t>7</w:t>
                  </w:r>
                  <w:r w:rsidRPr="003E2530">
                    <w:rPr>
                      <w:rFonts w:ascii="Arial" w:hAnsi="Arial" w:cs="Arial"/>
                      <w:color w:val="000000" w:themeColor="text1"/>
                      <w:sz w:val="22"/>
                      <w:szCs w:val="22"/>
                    </w:rPr>
                    <w:t>%.</w:t>
                  </w:r>
                </w:p>
                <w:p w:rsidR="00F019BC" w:rsidRDefault="00F019BC" w:rsidP="003E2530">
                  <w:pPr>
                    <w:rPr>
                      <w:rFonts w:ascii="Arial" w:hAnsi="Arial" w:cs="Arial"/>
                      <w:color w:val="000000" w:themeColor="text1"/>
                      <w:sz w:val="22"/>
                      <w:szCs w:val="22"/>
                    </w:rPr>
                  </w:pPr>
                </w:p>
                <w:p w:rsidR="00F019BC" w:rsidRDefault="00F019BC" w:rsidP="003E2530">
                  <w:pPr>
                    <w:rPr>
                      <w:rFonts w:ascii="Arial" w:hAnsi="Arial" w:cs="Arial"/>
                      <w:color w:val="000000" w:themeColor="text1"/>
                      <w:sz w:val="22"/>
                      <w:szCs w:val="22"/>
                    </w:rPr>
                  </w:pPr>
                  <w:r>
                    <w:rPr>
                      <w:rFonts w:ascii="Arial" w:hAnsi="Arial" w:cs="Arial"/>
                      <w:color w:val="000000" w:themeColor="text1"/>
                      <w:sz w:val="22"/>
                      <w:szCs w:val="22"/>
                    </w:rPr>
                    <w:t xml:space="preserve">Medical staff compliance has dropped further to 90% compliance with both opportunity and technique. </w:t>
                  </w:r>
                </w:p>
                <w:p w:rsidR="00532D4F" w:rsidRDefault="00532D4F" w:rsidP="00532D4F">
                  <w:pPr>
                    <w:spacing w:before="100" w:beforeAutospacing="1" w:after="100" w:afterAutospacing="1"/>
                    <w:rPr>
                      <w:rFonts w:ascii="Tahoma" w:hAnsi="Tahoma" w:cs="Tahoma"/>
                      <w:sz w:val="20"/>
                      <w:szCs w:val="20"/>
                    </w:rPr>
                  </w:pPr>
                  <w:r>
                    <w:rPr>
                      <w:rFonts w:ascii="Tahoma" w:hAnsi="Tahoma" w:cs="Tahoma"/>
                      <w:sz w:val="20"/>
                      <w:szCs w:val="20"/>
                    </w:rPr>
                    <w:t xml:space="preserve">Although 90% of medical staff are compliant with the Hand Hygiene elements </w:t>
                  </w:r>
                  <w:proofErr w:type="gramStart"/>
                  <w:r>
                    <w:rPr>
                      <w:rFonts w:ascii="Tahoma" w:hAnsi="Tahoma" w:cs="Tahoma"/>
                      <w:sz w:val="20"/>
                      <w:szCs w:val="20"/>
                    </w:rPr>
                    <w:t>of  Standard</w:t>
                  </w:r>
                  <w:proofErr w:type="gramEnd"/>
                  <w:r>
                    <w:rPr>
                      <w:rFonts w:ascii="Tahoma" w:hAnsi="Tahoma" w:cs="Tahoma"/>
                      <w:sz w:val="20"/>
                      <w:szCs w:val="20"/>
                    </w:rPr>
                    <w:t xml:space="preserve"> Infection Control Precautions  , this remains below the national target of 95%. In order to optimise and sustain levels of hand hygiene compliance the Medical Director met with the Nurse Director and Senior Infection Prevention and Control Team to discuss </w:t>
                  </w:r>
                  <w:proofErr w:type="gramStart"/>
                  <w:r>
                    <w:rPr>
                      <w:rFonts w:ascii="Tahoma" w:hAnsi="Tahoma" w:cs="Tahoma"/>
                      <w:sz w:val="20"/>
                      <w:szCs w:val="20"/>
                    </w:rPr>
                    <w:t>additional  improvement</w:t>
                  </w:r>
                  <w:proofErr w:type="gramEnd"/>
                  <w:r>
                    <w:rPr>
                      <w:rFonts w:ascii="Tahoma" w:hAnsi="Tahoma" w:cs="Tahoma"/>
                      <w:sz w:val="20"/>
                      <w:szCs w:val="20"/>
                    </w:rPr>
                    <w:t xml:space="preserve"> measures.</w:t>
                  </w:r>
                </w:p>
                <w:p w:rsidR="00532D4F" w:rsidRDefault="00532D4F" w:rsidP="00532D4F">
                  <w:pPr>
                    <w:spacing w:before="100" w:beforeAutospacing="1" w:after="100" w:afterAutospacing="1"/>
                    <w:rPr>
                      <w:rFonts w:ascii="Tahoma" w:hAnsi="Tahoma" w:cs="Tahoma"/>
                      <w:sz w:val="20"/>
                      <w:szCs w:val="20"/>
                    </w:rPr>
                  </w:pPr>
                  <w:r>
                    <w:rPr>
                      <w:rFonts w:ascii="Tahoma" w:hAnsi="Tahoma" w:cs="Tahoma"/>
                      <w:sz w:val="20"/>
                      <w:szCs w:val="20"/>
                    </w:rPr>
                    <w:t xml:space="preserve"> The following direct measures have been agreed, to be implemented as a matter of </w:t>
                  </w:r>
                  <w:proofErr w:type="gramStart"/>
                  <w:r>
                    <w:rPr>
                      <w:rFonts w:ascii="Tahoma" w:hAnsi="Tahoma" w:cs="Tahoma"/>
                      <w:sz w:val="20"/>
                      <w:szCs w:val="20"/>
                    </w:rPr>
                    <w:t>urgency ;</w:t>
                  </w:r>
                  <w:proofErr w:type="gramEnd"/>
                  <w:r>
                    <w:rPr>
                      <w:rFonts w:ascii="Tahoma" w:hAnsi="Tahoma" w:cs="Tahoma"/>
                      <w:sz w:val="20"/>
                      <w:szCs w:val="20"/>
                    </w:rPr>
                    <w:t xml:space="preserve"> </w:t>
                  </w:r>
                </w:p>
                <w:p w:rsidR="00532D4F" w:rsidRDefault="00532D4F" w:rsidP="00532D4F">
                  <w:pPr>
                    <w:numPr>
                      <w:ilvl w:val="0"/>
                      <w:numId w:val="6"/>
                    </w:numPr>
                    <w:spacing w:before="100" w:beforeAutospacing="1" w:after="100" w:afterAutospacing="1"/>
                    <w:rPr>
                      <w:rStyle w:val="Strong"/>
                      <w:rFonts w:ascii="Tahoma" w:hAnsi="Tahoma" w:cs="Tahoma"/>
                      <w:b w:val="0"/>
                      <w:bCs w:val="0"/>
                      <w:sz w:val="20"/>
                      <w:szCs w:val="20"/>
                    </w:rPr>
                  </w:pPr>
                  <w:r>
                    <w:rPr>
                      <w:rStyle w:val="Strong"/>
                      <w:rFonts w:ascii="Tahoma" w:hAnsi="Tahoma" w:cs="Tahoma"/>
                      <w:b w:val="0"/>
                      <w:bCs w:val="0"/>
                      <w:sz w:val="20"/>
                      <w:szCs w:val="20"/>
                    </w:rPr>
                    <w:t>Re-emphasising the collective responsibility that  infection control remains</w:t>
                  </w:r>
                </w:p>
                <w:p w:rsidR="00532D4F" w:rsidRDefault="00532D4F" w:rsidP="00532D4F">
                  <w:pPr>
                    <w:spacing w:before="100" w:beforeAutospacing="1" w:after="100" w:afterAutospacing="1"/>
                    <w:ind w:left="720"/>
                    <w:rPr>
                      <w:rFonts w:ascii="Tahoma" w:hAnsi="Tahoma" w:cs="Tahoma"/>
                      <w:sz w:val="20"/>
                      <w:szCs w:val="20"/>
                    </w:rPr>
                  </w:pPr>
                  <w:r>
                    <w:rPr>
                      <w:rStyle w:val="Strong"/>
                      <w:rFonts w:ascii="Tahoma" w:hAnsi="Tahoma" w:cs="Tahoma"/>
                      <w:b w:val="0"/>
                      <w:bCs w:val="0"/>
                      <w:sz w:val="20"/>
                      <w:szCs w:val="20"/>
                    </w:rPr>
                    <w:t xml:space="preserve"> “</w:t>
                  </w:r>
                  <w:proofErr w:type="gramStart"/>
                  <w:r>
                    <w:rPr>
                      <w:rStyle w:val="Strong"/>
                      <w:rFonts w:ascii="Tahoma" w:hAnsi="Tahoma" w:cs="Tahoma"/>
                      <w:b w:val="0"/>
                      <w:bCs w:val="0"/>
                      <w:sz w:val="20"/>
                      <w:szCs w:val="20"/>
                    </w:rPr>
                    <w:t>everyone’s</w:t>
                  </w:r>
                  <w:proofErr w:type="gramEnd"/>
                  <w:r>
                    <w:rPr>
                      <w:rStyle w:val="Strong"/>
                      <w:rFonts w:ascii="Tahoma" w:hAnsi="Tahoma" w:cs="Tahoma"/>
                      <w:b w:val="0"/>
                      <w:bCs w:val="0"/>
                      <w:sz w:val="20"/>
                      <w:szCs w:val="20"/>
                    </w:rPr>
                    <w:t xml:space="preserve"> business “</w:t>
                  </w:r>
                </w:p>
                <w:p w:rsidR="00532D4F" w:rsidRDefault="00532D4F" w:rsidP="00532D4F">
                  <w:pPr>
                    <w:numPr>
                      <w:ilvl w:val="0"/>
                      <w:numId w:val="7"/>
                    </w:numPr>
                    <w:spacing w:before="100" w:beforeAutospacing="1" w:after="100" w:afterAutospacing="1"/>
                    <w:rPr>
                      <w:rFonts w:ascii="Tahoma" w:hAnsi="Tahoma" w:cs="Tahoma"/>
                      <w:sz w:val="20"/>
                      <w:szCs w:val="20"/>
                    </w:rPr>
                  </w:pPr>
                  <w:r>
                    <w:rPr>
                      <w:rStyle w:val="Strong"/>
                      <w:rFonts w:ascii="Tahoma" w:hAnsi="Tahoma" w:cs="Tahoma"/>
                      <w:b w:val="0"/>
                      <w:bCs w:val="0"/>
                      <w:sz w:val="20"/>
                      <w:szCs w:val="20"/>
                    </w:rPr>
                    <w:t> Hand Hygiene compliance must  be included as a separate agenda item in the next consultant meeting</w:t>
                  </w:r>
                  <w:r w:rsidRPr="00532D4F">
                    <w:rPr>
                      <w:rStyle w:val="Strong"/>
                      <w:rFonts w:ascii="Tahoma" w:hAnsi="Tahoma" w:cs="Tahoma"/>
                      <w:b w:val="0"/>
                      <w:bCs w:val="0"/>
                      <w:sz w:val="20"/>
                      <w:szCs w:val="20"/>
                    </w:rPr>
                    <w:t>s</w:t>
                  </w:r>
                  <w:r>
                    <w:rPr>
                      <w:rStyle w:val="Strong"/>
                      <w:rFonts w:ascii="Tahoma" w:hAnsi="Tahoma" w:cs="Tahoma"/>
                      <w:b w:val="0"/>
                      <w:bCs w:val="0"/>
                      <w:sz w:val="20"/>
                      <w:szCs w:val="20"/>
                    </w:rPr>
                    <w:t xml:space="preserve"> </w:t>
                  </w:r>
                </w:p>
                <w:p w:rsidR="00532D4F" w:rsidRDefault="00532D4F" w:rsidP="00532D4F">
                  <w:pPr>
                    <w:numPr>
                      <w:ilvl w:val="0"/>
                      <w:numId w:val="8"/>
                    </w:numPr>
                    <w:spacing w:before="100" w:beforeAutospacing="1" w:after="100" w:afterAutospacing="1"/>
                    <w:rPr>
                      <w:rFonts w:ascii="Tahoma" w:hAnsi="Tahoma" w:cs="Tahoma"/>
                      <w:sz w:val="20"/>
                      <w:szCs w:val="20"/>
                    </w:rPr>
                  </w:pPr>
                  <w:r>
                    <w:rPr>
                      <w:rStyle w:val="Strong"/>
                      <w:rFonts w:ascii="Tahoma" w:hAnsi="Tahoma" w:cs="Tahoma"/>
                      <w:b w:val="0"/>
                      <w:bCs w:val="0"/>
                      <w:sz w:val="20"/>
                      <w:szCs w:val="20"/>
                    </w:rPr>
                    <w:t xml:space="preserve">A message to reinforce Hand Hygiene Policy to all medical staff at CME and M&amp;M meetings </w:t>
                  </w:r>
                </w:p>
                <w:p w:rsidR="00532D4F" w:rsidRDefault="00532D4F" w:rsidP="00532D4F">
                  <w:pPr>
                    <w:numPr>
                      <w:ilvl w:val="0"/>
                      <w:numId w:val="9"/>
                    </w:numPr>
                    <w:spacing w:before="100" w:beforeAutospacing="1" w:after="100" w:afterAutospacing="1"/>
                    <w:rPr>
                      <w:rFonts w:ascii="Tahoma" w:hAnsi="Tahoma" w:cs="Tahoma"/>
                      <w:sz w:val="20"/>
                      <w:szCs w:val="20"/>
                    </w:rPr>
                  </w:pPr>
                  <w:r>
                    <w:rPr>
                      <w:rStyle w:val="Strong"/>
                      <w:rFonts w:ascii="Tahoma" w:hAnsi="Tahoma" w:cs="Tahoma"/>
                      <w:b w:val="0"/>
                      <w:bCs w:val="0"/>
                      <w:sz w:val="20"/>
                      <w:szCs w:val="20"/>
                    </w:rPr>
                    <w:t xml:space="preserve">Medical Director and Nurse Director will  meet with Medical  Director of Education to explore ways to help progress the GJNH HAI  Education Strategy  for Medical staff </w:t>
                  </w:r>
                </w:p>
                <w:p w:rsidR="00532D4F" w:rsidRDefault="00532D4F" w:rsidP="00532D4F">
                  <w:pPr>
                    <w:numPr>
                      <w:ilvl w:val="0"/>
                      <w:numId w:val="10"/>
                    </w:numPr>
                    <w:spacing w:before="100" w:beforeAutospacing="1" w:after="100" w:afterAutospacing="1"/>
                    <w:rPr>
                      <w:rFonts w:ascii="Tahoma" w:hAnsi="Tahoma" w:cs="Tahoma"/>
                      <w:sz w:val="20"/>
                      <w:szCs w:val="20"/>
                    </w:rPr>
                  </w:pPr>
                  <w:r>
                    <w:rPr>
                      <w:rStyle w:val="Strong"/>
                      <w:rFonts w:ascii="Tahoma" w:hAnsi="Tahoma" w:cs="Tahoma"/>
                      <w:b w:val="0"/>
                      <w:bCs w:val="0"/>
                      <w:sz w:val="20"/>
                      <w:szCs w:val="20"/>
                    </w:rPr>
                    <w:t xml:space="preserve">Highlight the importance of immediate escalation for non compliance as appropriate </w:t>
                  </w:r>
                </w:p>
                <w:p w:rsidR="00532D4F" w:rsidRDefault="00532D4F" w:rsidP="00532D4F">
                  <w:pPr>
                    <w:numPr>
                      <w:ilvl w:val="0"/>
                      <w:numId w:val="11"/>
                    </w:numPr>
                    <w:spacing w:before="100" w:beforeAutospacing="1" w:after="100" w:afterAutospacing="1"/>
                    <w:rPr>
                      <w:rFonts w:ascii="Tahoma" w:hAnsi="Tahoma" w:cs="Tahoma"/>
                      <w:sz w:val="20"/>
                      <w:szCs w:val="20"/>
                    </w:rPr>
                  </w:pPr>
                  <w:r>
                    <w:rPr>
                      <w:rStyle w:val="Strong"/>
                      <w:rFonts w:ascii="Tahoma" w:hAnsi="Tahoma" w:cs="Tahoma"/>
                      <w:b w:val="0"/>
                      <w:bCs w:val="0"/>
                      <w:sz w:val="20"/>
                      <w:szCs w:val="20"/>
                    </w:rPr>
                    <w:t>Full compliance by medical staff with Zero tolerance policy relating to all elements of Hand Hygiene.</w:t>
                  </w:r>
                </w:p>
                <w:p w:rsidR="00532D4F" w:rsidRDefault="00532D4F" w:rsidP="00532D4F">
                  <w:pPr>
                    <w:numPr>
                      <w:ilvl w:val="0"/>
                      <w:numId w:val="12"/>
                    </w:numPr>
                    <w:spacing w:before="100" w:beforeAutospacing="1" w:after="100" w:afterAutospacing="1"/>
                    <w:rPr>
                      <w:rFonts w:ascii="Tahoma" w:hAnsi="Tahoma" w:cs="Tahoma"/>
                      <w:sz w:val="20"/>
                      <w:szCs w:val="20"/>
                    </w:rPr>
                  </w:pPr>
                  <w:r>
                    <w:rPr>
                      <w:rStyle w:val="Strong"/>
                      <w:rFonts w:ascii="Tahoma" w:hAnsi="Tahoma" w:cs="Tahoma"/>
                      <w:b w:val="0"/>
                      <w:bCs w:val="0"/>
                      <w:sz w:val="20"/>
                      <w:szCs w:val="20"/>
                    </w:rPr>
                    <w:t xml:space="preserve">Infection Control Team to meet </w:t>
                  </w:r>
                  <w:proofErr w:type="gramStart"/>
                  <w:r>
                    <w:rPr>
                      <w:rStyle w:val="Strong"/>
                      <w:rFonts w:ascii="Tahoma" w:hAnsi="Tahoma" w:cs="Tahoma"/>
                      <w:b w:val="0"/>
                      <w:bCs w:val="0"/>
                      <w:sz w:val="20"/>
                      <w:szCs w:val="20"/>
                    </w:rPr>
                    <w:t>Medical  Director</w:t>
                  </w:r>
                  <w:proofErr w:type="gramEnd"/>
                  <w:r>
                    <w:rPr>
                      <w:rStyle w:val="Strong"/>
                      <w:rFonts w:ascii="Tahoma" w:hAnsi="Tahoma" w:cs="Tahoma"/>
                      <w:b w:val="0"/>
                      <w:bCs w:val="0"/>
                      <w:sz w:val="20"/>
                      <w:szCs w:val="20"/>
                    </w:rPr>
                    <w:t xml:space="preserve"> and Director of Nursing  monthly re the impact of the above measures and any ongoing challenges .</w:t>
                  </w:r>
                </w:p>
                <w:p w:rsidR="00532D4F" w:rsidRDefault="00532D4F" w:rsidP="003E2530">
                  <w:pPr>
                    <w:rPr>
                      <w:rFonts w:ascii="Arial" w:hAnsi="Arial" w:cs="Arial"/>
                      <w:color w:val="000000" w:themeColor="text1"/>
                      <w:sz w:val="22"/>
                      <w:szCs w:val="22"/>
                    </w:rPr>
                  </w:pPr>
                </w:p>
                <w:p w:rsidR="00F019BC" w:rsidRDefault="00F019BC" w:rsidP="00143358">
                  <w:pPr>
                    <w:rPr>
                      <w:color w:val="1F497D"/>
                    </w:rPr>
                  </w:pPr>
                  <w:r>
                    <w:rPr>
                      <w:rFonts w:ascii="Arial" w:hAnsi="Arial" w:cs="Arial"/>
                      <w:color w:val="000000" w:themeColor="text1"/>
                      <w:sz w:val="22"/>
                      <w:szCs w:val="22"/>
                    </w:rPr>
                    <w:t xml:space="preserve">The attached Appendix details the key non compliance and NHSScotland mandatory expectations in regards to Hand Hygiene compliance. </w:t>
                  </w:r>
                </w:p>
                <w:p w:rsidR="00F019BC" w:rsidRPr="00CA07A7" w:rsidRDefault="00F019BC" w:rsidP="00973267">
                  <w:pPr>
                    <w:rPr>
                      <w:rFonts w:ascii="Arial" w:hAnsi="Arial" w:cs="Arial"/>
                      <w:sz w:val="22"/>
                      <w:szCs w:val="22"/>
                    </w:rPr>
                  </w:pPr>
                </w:p>
                <w:p w:rsidR="00F019BC" w:rsidRPr="00EA3732" w:rsidRDefault="00F019BC" w:rsidP="00AA646C">
                  <w:pPr>
                    <w:pStyle w:val="ListParagraph"/>
                    <w:spacing w:after="100" w:afterAutospacing="1"/>
                    <w:ind w:left="0"/>
                    <w:jc w:val="both"/>
                    <w:rPr>
                      <w:rFonts w:ascii="Arial" w:hAnsi="Arial" w:cs="Arial"/>
                      <w:sz w:val="22"/>
                      <w:szCs w:val="22"/>
                    </w:rPr>
                  </w:pPr>
                </w:p>
                <w:p w:rsidR="00F019BC" w:rsidRPr="001E4293" w:rsidRDefault="00F019BC" w:rsidP="00AA646C">
                  <w:pPr>
                    <w:spacing w:after="120"/>
                    <w:rPr>
                      <w:rFonts w:ascii="Arial" w:hAnsi="Arial" w:cs="Arial"/>
                      <w:b/>
                      <w:sz w:val="22"/>
                      <w:szCs w:val="22"/>
                      <w:u w:val="single"/>
                    </w:rPr>
                  </w:pPr>
                </w:p>
              </w:txbxContent>
            </v:textbox>
            <w10:wrap type="square"/>
          </v:shape>
        </w:pict>
      </w:r>
      <w:r w:rsidRPr="00115943">
        <w:rPr>
          <w:noProof/>
          <w:lang w:val="en-US" w:eastAsia="en-US"/>
        </w:rPr>
        <w:pict>
          <v:shape id="Text Box 5" o:spid="_x0000_s1033" type="#_x0000_t202" style="position:absolute;left:0;text-align:left;margin-left:2.55pt;margin-top:17.35pt;width:475.5pt;height:114.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F019BC" w:rsidRPr="00423BDF" w:rsidRDefault="00F019BC"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F019BC" w:rsidRDefault="00115943" w:rsidP="00F0136C">
                  <w:pPr>
                    <w:spacing w:after="120"/>
                    <w:jc w:val="both"/>
                    <w:rPr>
                      <w:rFonts w:ascii="Arial" w:hAnsi="Arial" w:cs="Arial"/>
                      <w:sz w:val="18"/>
                      <w:szCs w:val="18"/>
                    </w:rPr>
                  </w:pPr>
                  <w:hyperlink r:id="rId17" w:history="1">
                    <w:r w:rsidR="00F019BC" w:rsidRPr="00113F1C">
                      <w:rPr>
                        <w:rStyle w:val="Hyperlink"/>
                        <w:rFonts w:ascii="Arial" w:hAnsi="Arial" w:cs="Arial"/>
                        <w:sz w:val="18"/>
                        <w:szCs w:val="18"/>
                      </w:rPr>
                      <w:t>http://www.washyourhandsofthem.com/</w:t>
                    </w:r>
                  </w:hyperlink>
                </w:p>
                <w:p w:rsidR="00F019BC" w:rsidRPr="00AA66A1" w:rsidRDefault="00F019BC"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F019BC" w:rsidRDefault="00115943" w:rsidP="00F0136C">
                  <w:pPr>
                    <w:spacing w:after="120"/>
                    <w:jc w:val="both"/>
                    <w:rPr>
                      <w:rFonts w:ascii="Arial" w:hAnsi="Arial" w:cs="Arial"/>
                      <w:sz w:val="18"/>
                      <w:szCs w:val="18"/>
                    </w:rPr>
                  </w:pPr>
                  <w:hyperlink r:id="rId18" w:history="1">
                    <w:r w:rsidR="00F019BC" w:rsidRPr="00113F1C">
                      <w:rPr>
                        <w:rStyle w:val="Hyperlink"/>
                        <w:rFonts w:ascii="Arial" w:hAnsi="Arial" w:cs="Arial"/>
                        <w:sz w:val="18"/>
                        <w:szCs w:val="18"/>
                      </w:rPr>
                      <w:t>http://www.hps.scot.nhs.uk/haiic/ic/nationalhandhygienecampaign.aspx</w:t>
                    </w:r>
                  </w:hyperlink>
                </w:p>
              </w:txbxContent>
            </v:textbox>
            <w10:wrap type="square"/>
          </v:shape>
        </w:pict>
      </w:r>
      <w:r w:rsidR="00E747C2" w:rsidRPr="00CE2B48">
        <w:rPr>
          <w:rFonts w:ascii="Arial" w:hAnsi="Arial" w:cs="Arial"/>
          <w:b/>
        </w:rPr>
        <w:t>Hand Hygiene</w:t>
      </w:r>
    </w:p>
    <w:p w:rsidR="00E747C2" w:rsidRDefault="00E747C2" w:rsidP="00BD4E85">
      <w:pPr>
        <w:spacing w:after="100" w:afterAutospacing="1"/>
        <w:jc w:val="both"/>
        <w:rPr>
          <w:rFonts w:ascii="Arial" w:hAnsi="Arial" w:cs="Arial"/>
          <w:b/>
        </w:rPr>
      </w:pPr>
    </w:p>
    <w:p w:rsidR="00532D4F" w:rsidRDefault="00532D4F" w:rsidP="00BD4E85">
      <w:pPr>
        <w:spacing w:after="100" w:afterAutospacing="1"/>
        <w:jc w:val="both"/>
        <w:rPr>
          <w:rFonts w:ascii="Arial" w:hAnsi="Arial" w:cs="Arial"/>
          <w:b/>
        </w:rPr>
      </w:pPr>
    </w:p>
    <w:p w:rsidR="00E747C2" w:rsidRDefault="00E747C2" w:rsidP="00BD4E85">
      <w:pPr>
        <w:spacing w:after="100" w:afterAutospacing="1"/>
        <w:jc w:val="both"/>
        <w:rPr>
          <w:rFonts w:ascii="Arial" w:hAnsi="Arial" w:cs="Arial"/>
          <w:b/>
        </w:rPr>
      </w:pPr>
      <w:r>
        <w:rPr>
          <w:rFonts w:ascii="Arial" w:hAnsi="Arial" w:cs="Arial"/>
          <w:b/>
        </w:rPr>
        <w:t>C</w:t>
      </w:r>
      <w:r w:rsidRPr="00377436">
        <w:rPr>
          <w:rFonts w:ascii="Arial" w:hAnsi="Arial" w:cs="Arial"/>
          <w:b/>
        </w:rPr>
        <w:t xml:space="preserve">leaning and </w:t>
      </w:r>
      <w:r>
        <w:rPr>
          <w:rFonts w:ascii="Arial" w:hAnsi="Arial" w:cs="Arial"/>
          <w:b/>
        </w:rPr>
        <w:t xml:space="preserve">Maintaining </w:t>
      </w:r>
      <w:r w:rsidRPr="00377436">
        <w:rPr>
          <w:rFonts w:ascii="Arial" w:hAnsi="Arial" w:cs="Arial"/>
          <w:b/>
        </w:rPr>
        <w:t>the Healthcare Environment</w:t>
      </w:r>
    </w:p>
    <w:p w:rsidR="00E747C2" w:rsidRDefault="00E747C2" w:rsidP="00BD4E85">
      <w:pPr>
        <w:spacing w:after="100" w:afterAutospacing="1"/>
        <w:jc w:val="both"/>
        <w:rPr>
          <w:rFonts w:ascii="Arial" w:hAnsi="Arial" w:cs="Arial"/>
          <w:b/>
        </w:rPr>
      </w:pPr>
      <w:r w:rsidRPr="00A400B9">
        <w:rPr>
          <w:rFonts w:ascii="Arial" w:hAnsi="Arial" w:cs="Arial"/>
          <w:b/>
        </w:rPr>
        <w:lastRenderedPageBreak/>
        <w:t>Housekee</w:t>
      </w:r>
      <w:r>
        <w:rPr>
          <w:rFonts w:ascii="Arial" w:hAnsi="Arial" w:cs="Arial"/>
          <w:b/>
        </w:rPr>
        <w:t>ping FMT Audit Results</w:t>
      </w:r>
      <w:bookmarkStart w:id="0" w:name="RANGE!A21:G35"/>
      <w:bookmarkEnd w:id="0"/>
    </w:p>
    <w:p w:rsidR="00E747C2" w:rsidRDefault="00E747C2" w:rsidP="00BD4E85">
      <w:pPr>
        <w:spacing w:after="100" w:afterAutospacing="1"/>
        <w:jc w:val="both"/>
        <w:rPr>
          <w:rStyle w:val="A3"/>
          <w:rFonts w:ascii="Arial" w:hAnsi="Arial" w:cs="Arial"/>
          <w:szCs w:val="22"/>
        </w:rPr>
      </w:pPr>
      <w:r w:rsidRPr="00D614F7">
        <w:rPr>
          <w:rStyle w:val="A3"/>
          <w:rFonts w:ascii="Arial" w:hAnsi="Arial" w:cs="Arial"/>
          <w:szCs w:val="22"/>
        </w:rPr>
        <w:t>Cleaning services continue to be monitored against the NHSScotland National Cleaning Service Specifications (NCSS) using the HFS Domestic monitoring tool. All healthcare facilities and component parts, e.g. wards, treatment rooms, corridors etc, are expected to be at least 90% compliant with the requirements set out in the NCSS.</w:t>
      </w:r>
    </w:p>
    <w:p w:rsidR="00A26230" w:rsidRDefault="00747837" w:rsidP="00BD4E85">
      <w:pPr>
        <w:spacing w:after="100" w:afterAutospacing="1"/>
        <w:jc w:val="both"/>
        <w:rPr>
          <w:rStyle w:val="A3"/>
          <w:rFonts w:ascii="Arial" w:hAnsi="Arial" w:cs="Arial"/>
          <w:szCs w:val="22"/>
        </w:rPr>
      </w:pPr>
      <w:r w:rsidRPr="00E40F39">
        <w:rPr>
          <w:rStyle w:val="A3"/>
          <w:rFonts w:ascii="Arial" w:hAnsi="Arial" w:cs="Arial"/>
          <w:szCs w:val="22"/>
        </w:rPr>
        <w:t xml:space="preserve">Integral to the updated National Cleaning Services Specifications, </w:t>
      </w:r>
      <w:r w:rsidR="00E40F39">
        <w:rPr>
          <w:rStyle w:val="A3"/>
          <w:rFonts w:ascii="Arial" w:hAnsi="Arial" w:cs="Arial"/>
          <w:szCs w:val="22"/>
        </w:rPr>
        <w:t xml:space="preserve">the </w:t>
      </w:r>
      <w:r w:rsidRPr="00E40F39">
        <w:rPr>
          <w:rStyle w:val="A3"/>
          <w:rFonts w:ascii="Arial" w:hAnsi="Arial" w:cs="Arial"/>
          <w:szCs w:val="22"/>
        </w:rPr>
        <w:t xml:space="preserve">Housekeeping </w:t>
      </w:r>
      <w:r w:rsidR="00E40F39">
        <w:rPr>
          <w:rStyle w:val="A3"/>
          <w:rFonts w:ascii="Arial" w:hAnsi="Arial" w:cs="Arial"/>
          <w:szCs w:val="22"/>
        </w:rPr>
        <w:t xml:space="preserve">team </w:t>
      </w:r>
      <w:r w:rsidR="006C447C">
        <w:rPr>
          <w:rStyle w:val="A3"/>
          <w:rFonts w:ascii="Arial" w:hAnsi="Arial" w:cs="Arial"/>
          <w:szCs w:val="22"/>
        </w:rPr>
        <w:t>have</w:t>
      </w:r>
      <w:r w:rsidRPr="00E40F39">
        <w:rPr>
          <w:rStyle w:val="A3"/>
          <w:rFonts w:ascii="Arial" w:hAnsi="Arial" w:cs="Arial"/>
          <w:szCs w:val="22"/>
        </w:rPr>
        <w:t xml:space="preserve"> review</w:t>
      </w:r>
      <w:r w:rsidR="006C447C">
        <w:rPr>
          <w:rStyle w:val="A3"/>
          <w:rFonts w:ascii="Arial" w:hAnsi="Arial" w:cs="Arial"/>
          <w:szCs w:val="22"/>
        </w:rPr>
        <w:t>ed</w:t>
      </w:r>
      <w:r w:rsidRPr="00E40F39">
        <w:rPr>
          <w:rStyle w:val="A3"/>
          <w:rFonts w:ascii="Arial" w:hAnsi="Arial" w:cs="Arial"/>
          <w:szCs w:val="22"/>
        </w:rPr>
        <w:t xml:space="preserve"> existing task sheets for each area to risk </w:t>
      </w:r>
      <w:proofErr w:type="gramStart"/>
      <w:r w:rsidRPr="00E40F39">
        <w:rPr>
          <w:rStyle w:val="A3"/>
          <w:rFonts w:ascii="Arial" w:hAnsi="Arial" w:cs="Arial"/>
          <w:szCs w:val="22"/>
        </w:rPr>
        <w:t>as</w:t>
      </w:r>
      <w:r w:rsidR="00E40F39">
        <w:rPr>
          <w:rStyle w:val="A3"/>
          <w:rFonts w:ascii="Arial" w:hAnsi="Arial" w:cs="Arial"/>
          <w:szCs w:val="22"/>
        </w:rPr>
        <w:t>sess</w:t>
      </w:r>
      <w:proofErr w:type="gramEnd"/>
      <w:r w:rsidRPr="00E40F39">
        <w:rPr>
          <w:rStyle w:val="A3"/>
          <w:rFonts w:ascii="Arial" w:hAnsi="Arial" w:cs="Arial"/>
          <w:szCs w:val="22"/>
        </w:rPr>
        <w:t xml:space="preserve"> the frequency of tasks. </w:t>
      </w:r>
    </w:p>
    <w:p w:rsidR="00A26230" w:rsidRDefault="00A26230" w:rsidP="00A26230">
      <w:pPr>
        <w:rPr>
          <w:rFonts w:ascii="Arial" w:hAnsi="Arial" w:cs="Arial"/>
          <w:sz w:val="22"/>
          <w:szCs w:val="22"/>
        </w:rPr>
      </w:pPr>
    </w:p>
    <w:p w:rsidR="00747837" w:rsidRPr="00A26230" w:rsidRDefault="007473A5" w:rsidP="00A26230">
      <w:pPr>
        <w:rPr>
          <w:rFonts w:ascii="Arial" w:hAnsi="Arial" w:cs="Arial"/>
          <w:sz w:val="22"/>
          <w:szCs w:val="22"/>
        </w:rPr>
      </w:pPr>
      <w:r w:rsidRPr="007473A5">
        <w:rPr>
          <w:noProof/>
          <w:szCs w:val="22"/>
        </w:rPr>
        <w:drawing>
          <wp:inline distT="0" distB="0" distL="0" distR="0">
            <wp:extent cx="6558404" cy="428625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srcRect/>
                    <a:stretch>
                      <a:fillRect/>
                    </a:stretch>
                  </pic:blipFill>
                  <pic:spPr bwMode="auto">
                    <a:xfrm>
                      <a:off x="0" y="0"/>
                      <a:ext cx="6557283" cy="4285517"/>
                    </a:xfrm>
                    <a:prstGeom prst="rect">
                      <a:avLst/>
                    </a:prstGeom>
                    <a:noFill/>
                    <a:ln w="9525">
                      <a:noFill/>
                      <a:miter lim="800000"/>
                      <a:headEnd/>
                      <a:tailEnd/>
                    </a:ln>
                  </pic:spPr>
                </pic:pic>
              </a:graphicData>
            </a:graphic>
          </wp:inline>
        </w:drawing>
      </w:r>
    </w:p>
    <w:p w:rsidR="00E747C2" w:rsidRDefault="00E747C2" w:rsidP="003E2B20">
      <w:pPr>
        <w:rPr>
          <w:rFonts w:ascii="Arial" w:hAnsi="Arial" w:cs="Arial"/>
          <w:sz w:val="22"/>
          <w:szCs w:val="22"/>
        </w:rPr>
      </w:pPr>
    </w:p>
    <w:p w:rsidR="00425B30" w:rsidRDefault="00425B30" w:rsidP="003909DC">
      <w:pPr>
        <w:spacing w:after="120"/>
        <w:ind w:left="-284"/>
        <w:jc w:val="both"/>
        <w:rPr>
          <w:rFonts w:ascii="Arial" w:hAnsi="Arial" w:cs="Arial"/>
          <w:b/>
          <w:sz w:val="22"/>
          <w:szCs w:val="22"/>
          <w:u w:val="single"/>
        </w:rPr>
      </w:pPr>
    </w:p>
    <w:p w:rsidR="00E747C2" w:rsidRDefault="00115943" w:rsidP="003909DC">
      <w:pPr>
        <w:spacing w:after="120"/>
        <w:ind w:left="-284"/>
        <w:jc w:val="both"/>
        <w:rPr>
          <w:rFonts w:ascii="Arial" w:hAnsi="Arial" w:cs="Arial"/>
          <w:b/>
        </w:rPr>
      </w:pPr>
      <w:r>
        <w:rPr>
          <w:rFonts w:ascii="Arial" w:hAnsi="Arial" w:cs="Arial"/>
          <w:b/>
          <w:noProof/>
        </w:rPr>
        <w:pict>
          <v:shape id="_x0000_s1117" type="#_x0000_t202" style="position:absolute;left:0;text-align:left;margin-left:-12.7pt;margin-top:16.55pt;width:513.95pt;height:79.65pt;z-index:251666432;mso-height-percent:200;mso-height-percent:200;mso-width-relative:margin;mso-height-relative:margin" fillcolor="#d8d8d8">
            <v:textbox style="mso-next-textbox:#_x0000_s1117;mso-fit-shape-to-text:t">
              <w:txbxContent>
                <w:p w:rsidR="00F019BC" w:rsidRPr="00425B30" w:rsidRDefault="00F019BC" w:rsidP="00425B30">
                  <w:pPr>
                    <w:pStyle w:val="NoSpacing"/>
                    <w:shd w:val="clear" w:color="auto" w:fill="D9D9D9"/>
                    <w:rPr>
                      <w:rFonts w:ascii="Arial" w:hAnsi="Arial" w:cs="Arial"/>
                      <w:sz w:val="20"/>
                      <w:szCs w:val="20"/>
                    </w:rPr>
                  </w:pPr>
                  <w:r w:rsidRPr="00425B30">
                    <w:rPr>
                      <w:rFonts w:ascii="Arial" w:hAnsi="Arial" w:cs="Arial"/>
                      <w:sz w:val="20"/>
                      <w:szCs w:val="20"/>
                    </w:rPr>
                    <w:t>Long Term Patient Screening</w:t>
                  </w:r>
                </w:p>
                <w:p w:rsidR="00F019BC" w:rsidRPr="00425B30" w:rsidRDefault="00F019BC" w:rsidP="00532D4F">
                  <w:pPr>
                    <w:pStyle w:val="NoSpacing"/>
                    <w:numPr>
                      <w:ilvl w:val="0"/>
                      <w:numId w:val="5"/>
                    </w:numPr>
                    <w:shd w:val="clear" w:color="auto" w:fill="D9D9D9"/>
                    <w:rPr>
                      <w:rFonts w:ascii="Arial" w:hAnsi="Arial" w:cs="Arial"/>
                      <w:sz w:val="20"/>
                      <w:szCs w:val="20"/>
                    </w:rPr>
                  </w:pPr>
                  <w:r w:rsidRPr="00425B30">
                    <w:rPr>
                      <w:rFonts w:ascii="Arial" w:hAnsi="Arial" w:cs="Arial"/>
                      <w:sz w:val="20"/>
                      <w:szCs w:val="20"/>
                    </w:rPr>
                    <w:t>All patients should be rescreened on Day 10</w:t>
                  </w:r>
                  <w:r>
                    <w:rPr>
                      <w:rFonts w:ascii="Arial" w:hAnsi="Arial" w:cs="Arial"/>
                      <w:sz w:val="20"/>
                      <w:szCs w:val="20"/>
                    </w:rPr>
                    <w:t xml:space="preserve"> of stay</w:t>
                  </w:r>
                  <w:r w:rsidRPr="00425B30">
                    <w:rPr>
                      <w:rFonts w:ascii="Arial" w:hAnsi="Arial" w:cs="Arial"/>
                      <w:sz w:val="20"/>
                      <w:szCs w:val="20"/>
                    </w:rPr>
                    <w:t xml:space="preserve"> and weekly thereafter.</w:t>
                  </w:r>
                </w:p>
                <w:p w:rsidR="00F019BC" w:rsidRPr="00425B30" w:rsidRDefault="00F019BC" w:rsidP="00532D4F">
                  <w:pPr>
                    <w:pStyle w:val="NoSpacing"/>
                    <w:numPr>
                      <w:ilvl w:val="0"/>
                      <w:numId w:val="5"/>
                    </w:numPr>
                    <w:shd w:val="clear" w:color="auto" w:fill="D9D9D9"/>
                    <w:rPr>
                      <w:rFonts w:ascii="Arial" w:hAnsi="Arial" w:cs="Arial"/>
                      <w:sz w:val="20"/>
                      <w:szCs w:val="20"/>
                    </w:rPr>
                  </w:pPr>
                  <w:r w:rsidRPr="00425B30">
                    <w:rPr>
                      <w:rFonts w:ascii="Arial" w:hAnsi="Arial" w:cs="Arial"/>
                      <w:sz w:val="20"/>
                      <w:szCs w:val="20"/>
                    </w:rPr>
                    <w:t>Day 10 screen was identified as the initial screen date as it captures patient stay beyond routine pathways</w:t>
                  </w:r>
                  <w:r>
                    <w:rPr>
                      <w:rFonts w:ascii="Arial" w:hAnsi="Arial" w:cs="Arial"/>
                      <w:sz w:val="20"/>
                      <w:szCs w:val="20"/>
                    </w:rPr>
                    <w:t>.</w:t>
                  </w:r>
                </w:p>
                <w:p w:rsidR="00F019BC" w:rsidRPr="00425B30" w:rsidRDefault="00F019BC" w:rsidP="00532D4F">
                  <w:pPr>
                    <w:pStyle w:val="NoSpacing"/>
                    <w:numPr>
                      <w:ilvl w:val="0"/>
                      <w:numId w:val="5"/>
                    </w:numPr>
                    <w:shd w:val="clear" w:color="auto" w:fill="D9D9D9"/>
                    <w:rPr>
                      <w:rFonts w:ascii="Arial" w:hAnsi="Arial" w:cs="Arial"/>
                      <w:sz w:val="20"/>
                      <w:szCs w:val="20"/>
                    </w:rPr>
                  </w:pPr>
                  <w:r w:rsidRPr="00425B30">
                    <w:rPr>
                      <w:rFonts w:ascii="Arial" w:hAnsi="Arial" w:cs="Arial"/>
                      <w:sz w:val="20"/>
                      <w:szCs w:val="20"/>
                    </w:rPr>
                    <w:t>Compliance is monitored via reviewing a sample of eligible patients against submitted MRSA screens.</w:t>
                  </w:r>
                </w:p>
                <w:p w:rsidR="00F019BC" w:rsidRPr="00425B30" w:rsidRDefault="00F019BC" w:rsidP="00532D4F">
                  <w:pPr>
                    <w:pStyle w:val="NoSpacing"/>
                    <w:numPr>
                      <w:ilvl w:val="0"/>
                      <w:numId w:val="5"/>
                    </w:numPr>
                    <w:shd w:val="clear" w:color="auto" w:fill="D9D9D9"/>
                    <w:rPr>
                      <w:rFonts w:ascii="Arial" w:hAnsi="Arial" w:cs="Arial"/>
                      <w:sz w:val="20"/>
                      <w:szCs w:val="20"/>
                    </w:rPr>
                  </w:pPr>
                  <w:r>
                    <w:rPr>
                      <w:rFonts w:ascii="Arial" w:hAnsi="Arial" w:cs="Arial"/>
                      <w:sz w:val="20"/>
                      <w:szCs w:val="20"/>
                    </w:rPr>
                    <w:t>SCN</w:t>
                  </w:r>
                  <w:r w:rsidRPr="00425B30">
                    <w:rPr>
                      <w:rFonts w:ascii="Arial" w:hAnsi="Arial" w:cs="Arial"/>
                      <w:sz w:val="20"/>
                      <w:szCs w:val="20"/>
                    </w:rPr>
                    <w:t xml:space="preserve">s are informed of results at the time of audit and </w:t>
                  </w:r>
                  <w:r>
                    <w:rPr>
                      <w:rFonts w:ascii="Arial" w:hAnsi="Arial" w:cs="Arial"/>
                      <w:sz w:val="20"/>
                      <w:szCs w:val="20"/>
                    </w:rPr>
                    <w:t xml:space="preserve">informed an </w:t>
                  </w:r>
                  <w:r w:rsidRPr="00425B30">
                    <w:rPr>
                      <w:rFonts w:ascii="Arial" w:hAnsi="Arial" w:cs="Arial"/>
                      <w:sz w:val="20"/>
                      <w:szCs w:val="20"/>
                    </w:rPr>
                    <w:t>action plan</w:t>
                  </w:r>
                  <w:r>
                    <w:rPr>
                      <w:rFonts w:ascii="Arial" w:hAnsi="Arial" w:cs="Arial"/>
                      <w:sz w:val="20"/>
                      <w:szCs w:val="20"/>
                    </w:rPr>
                    <w:t xml:space="preserve"> required to improve compliance should be submitted.</w:t>
                  </w:r>
                </w:p>
              </w:txbxContent>
            </v:textbox>
          </v:shape>
        </w:pict>
      </w:r>
      <w:r w:rsidR="00E747C2" w:rsidRPr="00425B30">
        <w:rPr>
          <w:rFonts w:ascii="Arial" w:hAnsi="Arial" w:cs="Arial"/>
          <w:b/>
        </w:rPr>
        <w:t>MRSA Screening Compliance</w:t>
      </w:r>
    </w:p>
    <w:p w:rsidR="00425B30" w:rsidRPr="00425B30" w:rsidRDefault="00425B30" w:rsidP="003909DC">
      <w:pPr>
        <w:spacing w:after="120"/>
        <w:ind w:left="-284"/>
        <w:jc w:val="both"/>
        <w:rPr>
          <w:rFonts w:ascii="Arial" w:hAnsi="Arial" w:cs="Arial"/>
          <w:b/>
        </w:rPr>
      </w:pPr>
    </w:p>
    <w:p w:rsidR="00425B30" w:rsidRDefault="00425B30" w:rsidP="003909DC">
      <w:pPr>
        <w:spacing w:after="120"/>
        <w:ind w:left="-284"/>
        <w:jc w:val="both"/>
        <w:rPr>
          <w:rFonts w:ascii="Arial" w:hAnsi="Arial" w:cs="Arial"/>
          <w:b/>
          <w:sz w:val="22"/>
          <w:szCs w:val="22"/>
        </w:rPr>
      </w:pPr>
    </w:p>
    <w:p w:rsidR="00425B30" w:rsidRDefault="00425B30" w:rsidP="003909DC">
      <w:pPr>
        <w:spacing w:after="120"/>
        <w:ind w:left="-284"/>
        <w:jc w:val="both"/>
        <w:rPr>
          <w:rFonts w:ascii="Arial" w:hAnsi="Arial" w:cs="Arial"/>
          <w:b/>
          <w:sz w:val="22"/>
          <w:szCs w:val="22"/>
        </w:rPr>
      </w:pPr>
    </w:p>
    <w:p w:rsidR="00425B30" w:rsidRDefault="00425B30" w:rsidP="003909DC">
      <w:pPr>
        <w:spacing w:after="120"/>
        <w:ind w:left="-284"/>
        <w:jc w:val="both"/>
        <w:rPr>
          <w:rFonts w:ascii="Arial" w:hAnsi="Arial" w:cs="Arial"/>
          <w:b/>
          <w:sz w:val="22"/>
          <w:szCs w:val="22"/>
        </w:rPr>
      </w:pPr>
    </w:p>
    <w:p w:rsidR="00425B30" w:rsidRDefault="00425B30" w:rsidP="003909DC">
      <w:pPr>
        <w:spacing w:after="120"/>
        <w:ind w:left="-284"/>
        <w:jc w:val="both"/>
        <w:rPr>
          <w:rFonts w:ascii="Arial" w:hAnsi="Arial" w:cs="Arial"/>
          <w:b/>
          <w:sz w:val="22"/>
          <w:szCs w:val="22"/>
        </w:rPr>
      </w:pPr>
    </w:p>
    <w:p w:rsidR="00DB5CE3" w:rsidRDefault="004F3599" w:rsidP="00A62F57">
      <w:pPr>
        <w:spacing w:after="120"/>
        <w:ind w:left="-284"/>
        <w:jc w:val="both"/>
        <w:rPr>
          <w:rFonts w:ascii="Arial" w:hAnsi="Arial" w:cs="Arial"/>
          <w:sz w:val="22"/>
          <w:szCs w:val="22"/>
        </w:rPr>
      </w:pPr>
      <w:r w:rsidRPr="004F3599">
        <w:rPr>
          <w:noProof/>
          <w:szCs w:val="22"/>
        </w:rPr>
        <w:lastRenderedPageBreak/>
        <w:drawing>
          <wp:inline distT="0" distB="0" distL="0" distR="0">
            <wp:extent cx="6120130" cy="1238818"/>
            <wp:effectExtent l="19050" t="0" r="0" b="0"/>
            <wp:docPr id="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srcRect/>
                    <a:stretch>
                      <a:fillRect/>
                    </a:stretch>
                  </pic:blipFill>
                  <pic:spPr bwMode="auto">
                    <a:xfrm>
                      <a:off x="0" y="0"/>
                      <a:ext cx="6120130" cy="1238818"/>
                    </a:xfrm>
                    <a:prstGeom prst="rect">
                      <a:avLst/>
                    </a:prstGeom>
                    <a:noFill/>
                    <a:ln w="9525">
                      <a:noFill/>
                      <a:miter lim="800000"/>
                      <a:headEnd/>
                      <a:tailEnd/>
                    </a:ln>
                  </pic:spPr>
                </pic:pic>
              </a:graphicData>
            </a:graphic>
          </wp:inline>
        </w:drawing>
      </w:r>
    </w:p>
    <w:p w:rsidR="00DB5CE3" w:rsidRDefault="004F3599" w:rsidP="00A62F57">
      <w:pPr>
        <w:spacing w:after="120"/>
        <w:ind w:left="-284"/>
        <w:jc w:val="both"/>
        <w:rPr>
          <w:rFonts w:ascii="Arial" w:hAnsi="Arial" w:cs="Arial"/>
          <w:sz w:val="22"/>
          <w:szCs w:val="22"/>
        </w:rPr>
      </w:pPr>
      <w:r>
        <w:rPr>
          <w:rFonts w:ascii="Arial" w:hAnsi="Arial" w:cs="Arial"/>
          <w:sz w:val="22"/>
          <w:szCs w:val="22"/>
        </w:rPr>
        <w:t>February data</w:t>
      </w:r>
    </w:p>
    <w:p w:rsidR="004F3599" w:rsidRDefault="004F3599" w:rsidP="00A62F57">
      <w:pPr>
        <w:spacing w:after="120"/>
        <w:ind w:left="-284"/>
        <w:jc w:val="both"/>
        <w:rPr>
          <w:rFonts w:ascii="Arial" w:hAnsi="Arial" w:cs="Arial"/>
          <w:sz w:val="22"/>
          <w:szCs w:val="22"/>
        </w:rPr>
      </w:pPr>
      <w:proofErr w:type="gramStart"/>
      <w:r>
        <w:rPr>
          <w:rFonts w:ascii="Arial" w:hAnsi="Arial" w:cs="Arial"/>
          <w:sz w:val="22"/>
          <w:szCs w:val="22"/>
        </w:rPr>
        <w:t>Admission screens omitted in 2C and CCU.</w:t>
      </w:r>
      <w:proofErr w:type="gramEnd"/>
      <w:r>
        <w:rPr>
          <w:rFonts w:ascii="Arial" w:hAnsi="Arial" w:cs="Arial"/>
          <w:sz w:val="22"/>
          <w:szCs w:val="22"/>
        </w:rPr>
        <w:t xml:space="preserve"> No extenuating circumstances noted.</w:t>
      </w:r>
    </w:p>
    <w:p w:rsidR="00D3581A" w:rsidRDefault="00D3581A" w:rsidP="00AD43BB">
      <w:pPr>
        <w:ind w:firstLine="436"/>
        <w:rPr>
          <w:rFonts w:ascii="Arial" w:hAnsi="Arial" w:cs="Arial"/>
          <w:b/>
          <w:sz w:val="22"/>
          <w:szCs w:val="22"/>
        </w:rPr>
      </w:pPr>
    </w:p>
    <w:p w:rsidR="00A62F57" w:rsidRPr="00A62F57" w:rsidRDefault="00A62F57" w:rsidP="00A62F57"/>
    <w:p w:rsidR="00D3581A" w:rsidRDefault="00D3581A" w:rsidP="00A62F57">
      <w:pPr>
        <w:rPr>
          <w:b/>
        </w:rPr>
      </w:pPr>
    </w:p>
    <w:p w:rsidR="004F3599" w:rsidRDefault="004F3599" w:rsidP="00A62F57">
      <w:pPr>
        <w:rPr>
          <w:b/>
        </w:rPr>
      </w:pPr>
    </w:p>
    <w:p w:rsidR="004F3599" w:rsidRDefault="004F3599" w:rsidP="00A62F57">
      <w:pPr>
        <w:rPr>
          <w:b/>
        </w:rPr>
      </w:pPr>
    </w:p>
    <w:p w:rsidR="004F3599" w:rsidRDefault="004F3599" w:rsidP="00A62F57">
      <w:pPr>
        <w:rPr>
          <w:b/>
        </w:rPr>
      </w:pPr>
    </w:p>
    <w:p w:rsidR="00D3581A" w:rsidRDefault="00D3581A" w:rsidP="00AD43BB">
      <w:pPr>
        <w:ind w:firstLine="436"/>
        <w:rPr>
          <w:rFonts w:ascii="Arial" w:hAnsi="Arial" w:cs="Arial"/>
          <w:b/>
          <w:sz w:val="22"/>
          <w:szCs w:val="22"/>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t>Healthcare Associated Infection Reporting Template (HAIRT)</w:t>
      </w:r>
    </w:p>
    <w:p w:rsidR="00E747C2" w:rsidRDefault="00E747C2" w:rsidP="003C7124">
      <w:pPr>
        <w:jc w:val="center"/>
        <w:rPr>
          <w:rFonts w:ascii="Arial" w:hAnsi="Arial" w:cs="Arial"/>
          <w:b/>
        </w:rPr>
      </w:pPr>
    </w:p>
    <w:p w:rsidR="00E747C2" w:rsidRDefault="00E747C2"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Default="00E747C2" w:rsidP="002D4C8A">
      <w:pPr>
        <w:jc w:val="center"/>
        <w:rPr>
          <w:rFonts w:ascii="Arial" w:hAnsi="Arial" w:cs="Arial"/>
          <w:b/>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E747C2" w:rsidRPr="008B4214" w:rsidRDefault="00E747C2"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E747C2" w:rsidRPr="008B4214" w:rsidRDefault="00E747C2" w:rsidP="002D4C8A">
      <w:pPr>
        <w:jc w:val="both"/>
        <w:rPr>
          <w:rFonts w:ascii="Arial" w:hAnsi="Arial" w:cs="Arial"/>
          <w:i/>
          <w:sz w:val="20"/>
          <w:szCs w:val="20"/>
          <w:lang w:val="fr-FR"/>
        </w:rPr>
      </w:pPr>
    </w:p>
    <w:p w:rsidR="00E747C2" w:rsidRDefault="00E747C2"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1" w:history="1">
        <w:r w:rsidRPr="008B4214">
          <w:rPr>
            <w:rStyle w:val="Hyperlink"/>
            <w:rFonts w:ascii="Arial" w:hAnsi="Arial" w:cs="Arial"/>
            <w:b/>
            <w:sz w:val="20"/>
            <w:szCs w:val="20"/>
            <w:lang w:val="fr-FR"/>
          </w:rPr>
          <w:t>http://www.nhs24.com/content/default.asp?page=s5_4&amp;articleID=2139&amp;sectionID=1</w:t>
        </w:r>
      </w:hyperlink>
    </w:p>
    <w:p w:rsidR="00E747C2" w:rsidRPr="008B4214" w:rsidRDefault="00E747C2" w:rsidP="002D4C8A">
      <w:pPr>
        <w:jc w:val="both"/>
        <w:rPr>
          <w:rFonts w:ascii="Arial" w:hAnsi="Arial" w:cs="Arial"/>
          <w:i/>
          <w:sz w:val="20"/>
          <w:szCs w:val="20"/>
          <w:lang w:val="fr-FR"/>
        </w:rPr>
      </w:pPr>
    </w:p>
    <w:p w:rsidR="00E747C2" w:rsidRPr="008B4214" w:rsidRDefault="00E747C2"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22" w:history="1">
        <w:r w:rsidRPr="008B4214">
          <w:rPr>
            <w:rStyle w:val="Hyperlink"/>
            <w:rFonts w:ascii="Arial" w:hAnsi="Arial" w:cs="Arial"/>
            <w:sz w:val="20"/>
            <w:szCs w:val="20"/>
            <w:lang w:val="fr-FR"/>
          </w:rPr>
          <w:t>http://www.nhs24.com/content/default.asp?page=s5_4&amp;articleID=346</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MRSA: </w:t>
      </w:r>
      <w:hyperlink r:id="rId23" w:history="1">
        <w:r w:rsidRPr="008B4214">
          <w:rPr>
            <w:rStyle w:val="Hyperlink"/>
            <w:rFonts w:ascii="Arial" w:hAnsi="Arial" w:cs="Arial"/>
            <w:sz w:val="20"/>
            <w:szCs w:val="20"/>
          </w:rPr>
          <w:t>http://www.nhs24.com/content/default.asp?page=s5_4&amp;articleID=252&amp;sectionID=1</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w:t>
      </w:r>
      <w:proofErr w:type="gramStart"/>
      <w:r w:rsidRPr="008B4214">
        <w:rPr>
          <w:rFonts w:ascii="Arial" w:hAnsi="Arial" w:cs="Arial"/>
          <w:sz w:val="20"/>
          <w:szCs w:val="20"/>
        </w:rPr>
        <w:t>number of cases for each month are</w:t>
      </w:r>
      <w:proofErr w:type="gramEnd"/>
      <w:r w:rsidRPr="008B4214">
        <w:rPr>
          <w:rFonts w:ascii="Arial" w:hAnsi="Arial" w:cs="Arial"/>
          <w:sz w:val="20"/>
          <w:szCs w:val="20"/>
        </w:rPr>
        <w:t xml:space="preserv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Targets</w:t>
      </w: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E747C2" w:rsidRPr="008B4214" w:rsidRDefault="00E747C2" w:rsidP="002D4C8A">
      <w:pPr>
        <w:jc w:val="both"/>
        <w:rPr>
          <w:rFonts w:ascii="Arial" w:hAnsi="Arial" w:cs="Arial"/>
          <w:sz w:val="20"/>
          <w:szCs w:val="20"/>
        </w:rPr>
      </w:pPr>
    </w:p>
    <w:p w:rsidR="00E747C2" w:rsidRPr="008B4214" w:rsidRDefault="00115943" w:rsidP="002D4C8A">
      <w:pPr>
        <w:jc w:val="both"/>
        <w:rPr>
          <w:rFonts w:ascii="Arial" w:hAnsi="Arial" w:cs="Arial"/>
          <w:sz w:val="20"/>
          <w:szCs w:val="20"/>
        </w:rPr>
      </w:pPr>
      <w:hyperlink r:id="rId24" w:history="1">
        <w:r w:rsidR="00E747C2" w:rsidRPr="008B4214">
          <w:rPr>
            <w:rStyle w:val="Hyperlink"/>
            <w:rFonts w:ascii="Arial" w:hAnsi="Arial" w:cs="Arial"/>
            <w:sz w:val="20"/>
            <w:szCs w:val="20"/>
          </w:rPr>
          <w:t>http://www.scotland.gov.uk/About/Performance/scotPerforms/partnerstories/NHSScotlandperformance</w:t>
        </w:r>
      </w:hyperlink>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E747C2" w:rsidRPr="008B4214" w:rsidRDefault="00E747C2" w:rsidP="002D4C8A">
      <w:pPr>
        <w:jc w:val="both"/>
        <w:rPr>
          <w:rFonts w:ascii="Arial" w:hAnsi="Arial" w:cs="Arial"/>
          <w:sz w:val="20"/>
          <w:szCs w:val="20"/>
        </w:rPr>
      </w:pPr>
      <w:r w:rsidRPr="008B4214">
        <w:rPr>
          <w:rFonts w:ascii="Arial" w:hAnsi="Arial" w:cs="Arial"/>
          <w:color w:val="000000"/>
          <w:sz w:val="20"/>
          <w:szCs w:val="20"/>
        </w:rPr>
        <w:t xml:space="preserve">Hospitals carry out regular audits of how well their </w:t>
      </w:r>
      <w:proofErr w:type="gramStart"/>
      <w:r w:rsidRPr="008B4214">
        <w:rPr>
          <w:rFonts w:ascii="Arial" w:hAnsi="Arial" w:cs="Arial"/>
          <w:color w:val="000000"/>
          <w:sz w:val="20"/>
          <w:szCs w:val="20"/>
        </w:rPr>
        <w:t>staff are</w:t>
      </w:r>
      <w:proofErr w:type="gramEnd"/>
      <w:r w:rsidRPr="008B4214">
        <w:rPr>
          <w:rFonts w:ascii="Arial" w:hAnsi="Arial" w:cs="Arial"/>
          <w:color w:val="000000"/>
          <w:sz w:val="20"/>
          <w:szCs w:val="20"/>
        </w:rPr>
        <w:t xml:space="preserv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E747C2" w:rsidRPr="008B4214" w:rsidRDefault="00E747C2"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E747C2" w:rsidRPr="008B4214" w:rsidRDefault="00115943" w:rsidP="002D4C8A">
      <w:pPr>
        <w:jc w:val="both"/>
        <w:rPr>
          <w:rFonts w:ascii="Arial" w:hAnsi="Arial" w:cs="Arial"/>
          <w:color w:val="000000"/>
          <w:sz w:val="20"/>
          <w:szCs w:val="20"/>
        </w:rPr>
      </w:pPr>
      <w:hyperlink r:id="rId25" w:history="1">
        <w:r w:rsidR="00E747C2" w:rsidRPr="008B4214">
          <w:rPr>
            <w:rStyle w:val="Hyperlink"/>
            <w:rFonts w:ascii="Arial" w:hAnsi="Arial" w:cs="Arial"/>
            <w:color w:val="000000"/>
            <w:sz w:val="20"/>
            <w:szCs w:val="20"/>
          </w:rPr>
          <w:t>http://www.hfs.scot.nhs.uk/online-services/publications/hai/</w:t>
        </w:r>
      </w:hyperlink>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E747C2" w:rsidRPr="008B4214" w:rsidRDefault="00E747C2"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E747C2" w:rsidRPr="003C7124" w:rsidRDefault="00E747C2" w:rsidP="003C7124">
      <w:pPr>
        <w:jc w:val="both"/>
        <w:sectPr w:rsidR="00E747C2" w:rsidRPr="003C7124" w:rsidSect="003C7124">
          <w:footerReference w:type="default" r:id="rId26"/>
          <w:pgSz w:w="11906" w:h="16838"/>
          <w:pgMar w:top="1134" w:right="1134" w:bottom="1134" w:left="1134" w:header="709" w:footer="709" w:gutter="0"/>
          <w:cols w:space="708"/>
          <w:docGrid w:linePitch="360"/>
        </w:sect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52"/>
        <w:gridCol w:w="609"/>
        <w:gridCol w:w="609"/>
        <w:gridCol w:w="609"/>
        <w:gridCol w:w="602"/>
        <w:gridCol w:w="600"/>
        <w:gridCol w:w="599"/>
        <w:gridCol w:w="591"/>
        <w:gridCol w:w="591"/>
        <w:gridCol w:w="591"/>
        <w:gridCol w:w="591"/>
        <w:gridCol w:w="590"/>
        <w:gridCol w:w="590"/>
        <w:gridCol w:w="590"/>
      </w:tblGrid>
      <w:tr w:rsidR="00F4114F" w:rsidRPr="00B13609" w:rsidTr="00F4114F">
        <w:trPr>
          <w:trHeight w:val="276"/>
        </w:trPr>
        <w:tc>
          <w:tcPr>
            <w:tcW w:w="694" w:type="pct"/>
            <w:tcBorders>
              <w:top w:val="nil"/>
              <w:left w:val="nil"/>
            </w:tcBorders>
          </w:tcPr>
          <w:p w:rsidR="00F4114F" w:rsidRPr="00483F31"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4"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3"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2" w:type="pct"/>
          </w:tcPr>
          <w:p w:rsidR="00F4114F" w:rsidRDefault="00F4114F"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F4114F" w:rsidRDefault="00F4114F"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8" w:type="pct"/>
          </w:tcPr>
          <w:p w:rsidR="00F4114F" w:rsidRDefault="00F4114F"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F4114F" w:rsidRDefault="00F4114F"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8" w:type="pct"/>
          </w:tcPr>
          <w:p w:rsidR="00F4114F" w:rsidRDefault="00F4114F"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F4114F" w:rsidRDefault="00F4114F"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8" w:type="pct"/>
          </w:tcPr>
          <w:p w:rsidR="00F4114F" w:rsidRDefault="00F4114F"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F4114F" w:rsidRDefault="00F4114F"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8" w:type="pct"/>
          </w:tcPr>
          <w:p w:rsidR="00F4114F" w:rsidRDefault="00F4114F"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27" w:type="pct"/>
          </w:tcPr>
          <w:p w:rsidR="00F4114F" w:rsidRDefault="00F4114F"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F4114F" w:rsidRDefault="00F4114F"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7" w:type="pct"/>
          </w:tcPr>
          <w:p w:rsidR="00F4114F" w:rsidRDefault="00F4114F"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27" w:type="pct"/>
          </w:tcPr>
          <w:p w:rsidR="00F4114F" w:rsidRDefault="00F4114F"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r>
      <w:tr w:rsidR="00F4114F" w:rsidRPr="00B13609" w:rsidTr="00F4114F">
        <w:trPr>
          <w:trHeight w:val="276"/>
        </w:trPr>
        <w:tc>
          <w:tcPr>
            <w:tcW w:w="694" w:type="pct"/>
          </w:tcPr>
          <w:p w:rsidR="00F4114F" w:rsidRPr="00483F31"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4"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3"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8" w:type="pct"/>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8" w:type="pct"/>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8" w:type="pct"/>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8" w:type="pct"/>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r>
      <w:tr w:rsidR="00F4114F" w:rsidRPr="00B13609" w:rsidTr="00F4114F">
        <w:trPr>
          <w:trHeight w:val="276"/>
        </w:trPr>
        <w:tc>
          <w:tcPr>
            <w:tcW w:w="694" w:type="pct"/>
          </w:tcPr>
          <w:p w:rsidR="00F4114F" w:rsidRPr="00483F31"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38" w:type="pct"/>
            <w:shd w:val="clear" w:color="auto" w:fill="FFFFFF" w:themeFill="background1"/>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8" w:type="pct"/>
            <w:shd w:val="clear" w:color="auto" w:fill="D9D9D9" w:themeFill="background1" w:themeFillShade="D9"/>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38" w:type="pct"/>
            <w:shd w:val="clear" w:color="auto" w:fill="FFFFFF" w:themeFill="background1"/>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4"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3"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shd w:val="clear" w:color="auto" w:fill="D9D9D9" w:themeFill="background1" w:themeFillShade="D9"/>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8" w:type="pct"/>
            <w:shd w:val="clear" w:color="auto" w:fill="D9D9D9" w:themeFill="background1" w:themeFillShade="D9"/>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28" w:type="pct"/>
            <w:shd w:val="clear" w:color="auto" w:fill="FFFFFF" w:themeFill="background1"/>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8" w:type="pct"/>
            <w:shd w:val="clear" w:color="auto" w:fill="D9D9D9" w:themeFill="background1" w:themeFillShade="D9"/>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28" w:type="pct"/>
            <w:shd w:val="clear" w:color="auto" w:fill="FFFFFF" w:themeFill="background1"/>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shd w:val="clear" w:color="auto" w:fill="D9D9D9" w:themeFill="background1" w:themeFillShade="D9"/>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7" w:type="pct"/>
            <w:shd w:val="clear" w:color="auto" w:fill="D9D9D9" w:themeFill="background1" w:themeFillShade="D9"/>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7" w:type="pct"/>
            <w:shd w:val="clear" w:color="auto" w:fill="D9D9D9" w:themeFill="background1" w:themeFillShade="D9"/>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r>
      <w:tr w:rsidR="00F4114F" w:rsidRPr="00B13609" w:rsidTr="00F4114F">
        <w:trPr>
          <w:trHeight w:val="276"/>
        </w:trPr>
        <w:tc>
          <w:tcPr>
            <w:tcW w:w="694" w:type="pct"/>
          </w:tcPr>
          <w:p w:rsidR="00F4114F" w:rsidRPr="00483F31"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38" w:type="pct"/>
            <w:shd w:val="clear" w:color="auto" w:fill="FFFFFF" w:themeFill="background1"/>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8" w:type="pct"/>
            <w:shd w:val="clear" w:color="auto" w:fill="D9D9D9" w:themeFill="background1" w:themeFillShade="D9"/>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38" w:type="pct"/>
            <w:shd w:val="clear" w:color="auto" w:fill="FFFFFF" w:themeFill="background1"/>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4"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3"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shd w:val="clear" w:color="auto" w:fill="D9D9D9" w:themeFill="background1" w:themeFillShade="D9"/>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8" w:type="pct"/>
            <w:shd w:val="clear" w:color="auto" w:fill="D9D9D9" w:themeFill="background1" w:themeFillShade="D9"/>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28" w:type="pct"/>
            <w:shd w:val="clear" w:color="auto" w:fill="FFFFFF" w:themeFill="background1"/>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8" w:type="pct"/>
            <w:shd w:val="clear" w:color="auto" w:fill="D9D9D9" w:themeFill="background1" w:themeFillShade="D9"/>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28" w:type="pct"/>
            <w:shd w:val="clear" w:color="auto" w:fill="FFFFFF" w:themeFill="background1"/>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shd w:val="clear" w:color="auto" w:fill="D9D9D9" w:themeFill="background1" w:themeFillShade="D9"/>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7" w:type="pct"/>
            <w:shd w:val="clear" w:color="auto" w:fill="D9D9D9" w:themeFill="background1" w:themeFillShade="D9"/>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7" w:type="pct"/>
            <w:shd w:val="clear" w:color="auto" w:fill="D9D9D9" w:themeFill="background1" w:themeFillShade="D9"/>
          </w:tcPr>
          <w:p w:rsidR="00F4114F" w:rsidRDefault="00F411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5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17"/>
        <w:gridCol w:w="632"/>
        <w:gridCol w:w="629"/>
        <w:gridCol w:w="620"/>
        <w:gridCol w:w="616"/>
        <w:gridCol w:w="616"/>
        <w:gridCol w:w="611"/>
        <w:gridCol w:w="611"/>
        <w:gridCol w:w="607"/>
        <w:gridCol w:w="601"/>
        <w:gridCol w:w="601"/>
        <w:gridCol w:w="601"/>
        <w:gridCol w:w="600"/>
        <w:gridCol w:w="596"/>
      </w:tblGrid>
      <w:tr w:rsidR="00F4114F" w:rsidRPr="00424632" w:rsidTr="00F4114F">
        <w:trPr>
          <w:trHeight w:val="286"/>
        </w:trPr>
        <w:tc>
          <w:tcPr>
            <w:tcW w:w="617" w:type="pct"/>
          </w:tcPr>
          <w:p w:rsidR="00F4114F" w:rsidRPr="00424632"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49"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7"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2"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7" w:type="pct"/>
          </w:tcPr>
          <w:p w:rsidR="00F4114F" w:rsidRDefault="00F4114F"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F4114F" w:rsidRDefault="00F4114F"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7" w:type="pct"/>
          </w:tcPr>
          <w:p w:rsidR="00F4114F" w:rsidRDefault="00F4114F"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F4114F" w:rsidRDefault="00F4114F"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F4114F" w:rsidRDefault="00F4114F"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F4114F" w:rsidRDefault="00F4114F"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2" w:type="pct"/>
          </w:tcPr>
          <w:p w:rsidR="00F4114F" w:rsidRDefault="00F4114F"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F4114F" w:rsidRDefault="00F4114F"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2" w:type="pct"/>
          </w:tcPr>
          <w:p w:rsidR="00F4114F" w:rsidRDefault="00F4114F"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32" w:type="pct"/>
          </w:tcPr>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1" w:type="pct"/>
          </w:tcPr>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31" w:type="pct"/>
          </w:tcPr>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r>
      <w:tr w:rsidR="00F4114F" w:rsidRPr="00424632" w:rsidTr="00F4114F">
        <w:trPr>
          <w:trHeight w:val="286"/>
        </w:trPr>
        <w:tc>
          <w:tcPr>
            <w:tcW w:w="617" w:type="pct"/>
          </w:tcPr>
          <w:p w:rsidR="00F4114F" w:rsidRPr="008D5EEE"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49"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7"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2"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0"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0"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shd w:val="clear" w:color="auto" w:fill="D9D9D9" w:themeFill="background1" w:themeFillShade="D9"/>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1" w:type="pct"/>
            <w:shd w:val="clear" w:color="auto" w:fill="auto"/>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F4114F" w:rsidRPr="00424632" w:rsidTr="00F4114F">
        <w:trPr>
          <w:trHeight w:val="286"/>
        </w:trPr>
        <w:tc>
          <w:tcPr>
            <w:tcW w:w="617" w:type="pct"/>
          </w:tcPr>
          <w:p w:rsidR="00F4114F" w:rsidRPr="008D5EEE" w:rsidRDefault="00F4114F"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49"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7" w:type="pct"/>
            <w:shd w:val="clear" w:color="auto" w:fill="D9D9D9" w:themeFill="background1" w:themeFillShade="D9"/>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42" w:type="pct"/>
            <w:shd w:val="clear" w:color="auto" w:fill="FFFFFF" w:themeFill="background1"/>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0"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0"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F4114F" w:rsidRPr="00424632" w:rsidTr="00F4114F">
        <w:trPr>
          <w:trHeight w:val="286"/>
        </w:trPr>
        <w:tc>
          <w:tcPr>
            <w:tcW w:w="617" w:type="pct"/>
          </w:tcPr>
          <w:p w:rsidR="00F4114F" w:rsidRPr="008D5EEE" w:rsidRDefault="00F4114F"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49"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7"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2"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0"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0"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tcPr>
          <w:p w:rsidR="00F4114F" w:rsidRDefault="00F411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880A23"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6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3"/>
        <w:gridCol w:w="616"/>
        <w:gridCol w:w="637"/>
        <w:gridCol w:w="618"/>
        <w:gridCol w:w="637"/>
        <w:gridCol w:w="617"/>
        <w:gridCol w:w="613"/>
        <w:gridCol w:w="613"/>
        <w:gridCol w:w="637"/>
        <w:gridCol w:w="613"/>
        <w:gridCol w:w="637"/>
        <w:gridCol w:w="631"/>
        <w:gridCol w:w="637"/>
        <w:gridCol w:w="633"/>
      </w:tblGrid>
      <w:tr w:rsidR="00F4114F" w:rsidRPr="00194B34" w:rsidTr="00F4114F">
        <w:trPr>
          <w:trHeight w:val="276"/>
        </w:trPr>
        <w:tc>
          <w:tcPr>
            <w:tcW w:w="578" w:type="pct"/>
          </w:tcPr>
          <w:p w:rsidR="00F4114F" w:rsidRPr="00194B34"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35"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6"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6"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6"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3" w:type="pct"/>
          </w:tcPr>
          <w:p w:rsidR="00F4114F" w:rsidRDefault="00F4114F"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F4114F" w:rsidRDefault="00F4114F"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3" w:type="pct"/>
          </w:tcPr>
          <w:p w:rsidR="00F4114F" w:rsidRDefault="00F4114F"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F4114F" w:rsidRDefault="00F4114F"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6" w:type="pct"/>
          </w:tcPr>
          <w:p w:rsidR="00F4114F" w:rsidRDefault="00F4114F"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F4114F" w:rsidRDefault="00F4114F"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3" w:type="pct"/>
          </w:tcPr>
          <w:p w:rsidR="00F4114F" w:rsidRDefault="00F4114F"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F4114F" w:rsidRDefault="00F4114F"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6" w:type="pct"/>
          </w:tcPr>
          <w:p w:rsidR="00F4114F" w:rsidRDefault="00F4114F"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43" w:type="pct"/>
          </w:tcPr>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6" w:type="pct"/>
          </w:tcPr>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46" w:type="pct"/>
          </w:tcPr>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r>
      <w:tr w:rsidR="00F4114F" w:rsidRPr="00194B34" w:rsidTr="00F4114F">
        <w:trPr>
          <w:trHeight w:val="276"/>
        </w:trPr>
        <w:tc>
          <w:tcPr>
            <w:tcW w:w="578" w:type="pct"/>
          </w:tcPr>
          <w:p w:rsidR="00F4114F" w:rsidRPr="00194B34"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35" w:type="pct"/>
          </w:tcPr>
          <w:p w:rsidR="00F4114F" w:rsidRPr="004D5D23"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Pr="004D5D23"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6"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5"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4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F4114F" w:rsidRPr="00194B34" w:rsidTr="00F4114F">
        <w:trPr>
          <w:trHeight w:val="276"/>
        </w:trPr>
        <w:tc>
          <w:tcPr>
            <w:tcW w:w="578" w:type="pct"/>
          </w:tcPr>
          <w:p w:rsidR="00F4114F" w:rsidRPr="00194B34"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35" w:type="pct"/>
          </w:tcPr>
          <w:p w:rsidR="00F4114F" w:rsidRPr="004D5D23"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Pr="004D5D23"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6"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7709B6">
              <w:rPr>
                <w:rFonts w:ascii="Arial Narrow" w:hAnsi="Arial Narrow"/>
                <w:sz w:val="20"/>
                <w:szCs w:val="20"/>
              </w:rPr>
              <w:t>86%</w:t>
            </w:r>
          </w:p>
        </w:tc>
        <w:tc>
          <w:tcPr>
            <w:tcW w:w="335" w:type="pct"/>
          </w:tcPr>
          <w:p w:rsidR="00F4114F" w:rsidRPr="007709B6"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3" w:type="pct"/>
          </w:tcPr>
          <w:p w:rsidR="00F4114F" w:rsidRPr="007709B6"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92%</w:t>
            </w:r>
          </w:p>
        </w:tc>
        <w:tc>
          <w:tcPr>
            <w:tcW w:w="33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4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F4114F" w:rsidRPr="00194B34" w:rsidTr="00F4114F">
        <w:trPr>
          <w:trHeight w:val="276"/>
        </w:trPr>
        <w:tc>
          <w:tcPr>
            <w:tcW w:w="578" w:type="pct"/>
          </w:tcPr>
          <w:p w:rsidR="00F4114F" w:rsidRPr="00194B34"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35" w:type="pct"/>
          </w:tcPr>
          <w:p w:rsidR="00F4114F" w:rsidRPr="004D5D23"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Pr="004D5D23"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36"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5"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3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91%</w:t>
            </w:r>
          </w:p>
        </w:tc>
        <w:tc>
          <w:tcPr>
            <w:tcW w:w="34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90%</w:t>
            </w: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F4114F" w:rsidRPr="00194B34" w:rsidTr="00F4114F">
        <w:trPr>
          <w:trHeight w:val="276"/>
        </w:trPr>
        <w:tc>
          <w:tcPr>
            <w:tcW w:w="578" w:type="pct"/>
          </w:tcPr>
          <w:p w:rsidR="00F4114F" w:rsidRPr="00194B34"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35" w:type="pct"/>
          </w:tcPr>
          <w:p w:rsidR="00F4114F" w:rsidRPr="004D5D23"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Pr="004D5D23"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36"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5"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3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4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F4114F" w:rsidRPr="00194B34" w:rsidTr="00F4114F">
        <w:trPr>
          <w:trHeight w:val="276"/>
        </w:trPr>
        <w:tc>
          <w:tcPr>
            <w:tcW w:w="578" w:type="pct"/>
          </w:tcPr>
          <w:p w:rsidR="00F4114F" w:rsidRPr="00194B34"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35" w:type="pct"/>
          </w:tcPr>
          <w:p w:rsidR="00F4114F" w:rsidRPr="004D5D23"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6" w:type="pct"/>
          </w:tcPr>
          <w:p w:rsidR="00F4114F" w:rsidRPr="004D5D23"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36"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6"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35"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94%</w:t>
            </w:r>
          </w:p>
        </w:tc>
        <w:tc>
          <w:tcPr>
            <w:tcW w:w="33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3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43"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46" w:type="pct"/>
          </w:tcPr>
          <w:p w:rsidR="00F4114F" w:rsidRDefault="00F411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7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4"/>
        <w:gridCol w:w="627"/>
        <w:gridCol w:w="627"/>
        <w:gridCol w:w="627"/>
        <w:gridCol w:w="627"/>
        <w:gridCol w:w="599"/>
        <w:gridCol w:w="627"/>
        <w:gridCol w:w="627"/>
        <w:gridCol w:w="627"/>
        <w:gridCol w:w="627"/>
        <w:gridCol w:w="627"/>
        <w:gridCol w:w="627"/>
        <w:gridCol w:w="627"/>
        <w:gridCol w:w="627"/>
      </w:tblGrid>
      <w:tr w:rsidR="00F4114F" w:rsidRPr="00194B34" w:rsidTr="00F4114F">
        <w:trPr>
          <w:trHeight w:val="276"/>
        </w:trPr>
        <w:tc>
          <w:tcPr>
            <w:tcW w:w="622" w:type="pct"/>
          </w:tcPr>
          <w:p w:rsidR="00F4114F" w:rsidRPr="00194B34"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3"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F4114F" w:rsidRDefault="00F4114F"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F4114F" w:rsidRDefault="00F4114F"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F4114F" w:rsidRDefault="00F4114F"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F4114F" w:rsidRDefault="00F4114F"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38" w:type="pct"/>
          </w:tcPr>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38" w:type="pct"/>
          </w:tcPr>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r>
      <w:tr w:rsidR="00F4114F" w:rsidRPr="00194B34" w:rsidTr="00F4114F">
        <w:trPr>
          <w:trHeight w:val="276"/>
        </w:trPr>
        <w:tc>
          <w:tcPr>
            <w:tcW w:w="622" w:type="pct"/>
          </w:tcPr>
          <w:p w:rsidR="00F4114F" w:rsidRPr="00194B34"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38" w:type="pct"/>
          </w:tcPr>
          <w:p w:rsidR="00F4114F" w:rsidRDefault="00F4114F" w:rsidP="00EB73B3">
            <w:pPr>
              <w:rPr>
                <w:rFonts w:ascii="Arial Narrow" w:hAnsi="Arial Narrow"/>
                <w:sz w:val="20"/>
                <w:szCs w:val="20"/>
              </w:rPr>
            </w:pPr>
            <w:r>
              <w:rPr>
                <w:rFonts w:ascii="Arial Narrow" w:hAnsi="Arial Narrow"/>
                <w:sz w:val="20"/>
                <w:szCs w:val="20"/>
              </w:rPr>
              <w:t>97.65</w:t>
            </w:r>
          </w:p>
        </w:tc>
        <w:tc>
          <w:tcPr>
            <w:tcW w:w="338" w:type="pct"/>
          </w:tcPr>
          <w:p w:rsidR="00F4114F" w:rsidRDefault="00F4114F" w:rsidP="00EB73B3">
            <w:pPr>
              <w:rPr>
                <w:rFonts w:ascii="Arial Narrow" w:hAnsi="Arial Narrow"/>
                <w:sz w:val="20"/>
                <w:szCs w:val="20"/>
              </w:rPr>
            </w:pPr>
            <w:r>
              <w:rPr>
                <w:rFonts w:ascii="Arial Narrow" w:hAnsi="Arial Narrow"/>
                <w:sz w:val="20"/>
                <w:szCs w:val="20"/>
              </w:rPr>
              <w:t>98.61</w:t>
            </w:r>
          </w:p>
        </w:tc>
        <w:tc>
          <w:tcPr>
            <w:tcW w:w="338" w:type="pct"/>
          </w:tcPr>
          <w:p w:rsidR="00F4114F" w:rsidRDefault="00F4114F" w:rsidP="00EB73B3">
            <w:pPr>
              <w:rPr>
                <w:rFonts w:ascii="Arial Narrow" w:hAnsi="Arial Narrow"/>
                <w:sz w:val="20"/>
                <w:szCs w:val="20"/>
              </w:rPr>
            </w:pPr>
            <w:r>
              <w:rPr>
                <w:rFonts w:ascii="Arial Narrow" w:hAnsi="Arial Narrow"/>
                <w:sz w:val="20"/>
                <w:szCs w:val="20"/>
              </w:rPr>
              <w:t>99.17</w:t>
            </w:r>
          </w:p>
        </w:tc>
        <w:tc>
          <w:tcPr>
            <w:tcW w:w="338" w:type="pct"/>
          </w:tcPr>
          <w:p w:rsidR="00F4114F" w:rsidRDefault="00F4114F" w:rsidP="00EB73B3">
            <w:pPr>
              <w:rPr>
                <w:rFonts w:ascii="Arial Narrow" w:hAnsi="Arial Narrow"/>
                <w:sz w:val="20"/>
                <w:szCs w:val="20"/>
              </w:rPr>
            </w:pPr>
            <w:r>
              <w:rPr>
                <w:rFonts w:ascii="Arial Narrow" w:hAnsi="Arial Narrow"/>
                <w:sz w:val="20"/>
                <w:szCs w:val="20"/>
              </w:rPr>
              <w:t>98.42</w:t>
            </w:r>
          </w:p>
        </w:tc>
        <w:tc>
          <w:tcPr>
            <w:tcW w:w="323" w:type="pct"/>
          </w:tcPr>
          <w:p w:rsidR="00F4114F" w:rsidRDefault="00F4114F" w:rsidP="00EB73B3">
            <w:pPr>
              <w:rPr>
                <w:rFonts w:ascii="Arial Narrow" w:hAnsi="Arial Narrow"/>
                <w:sz w:val="20"/>
                <w:szCs w:val="20"/>
              </w:rPr>
            </w:pPr>
            <w:r>
              <w:rPr>
                <w:rFonts w:ascii="Arial Narrow" w:hAnsi="Arial Narrow"/>
                <w:sz w:val="20"/>
                <w:szCs w:val="20"/>
              </w:rPr>
              <w:t>98.6</w:t>
            </w:r>
          </w:p>
        </w:tc>
        <w:tc>
          <w:tcPr>
            <w:tcW w:w="338" w:type="pct"/>
          </w:tcPr>
          <w:p w:rsidR="00F4114F" w:rsidRDefault="00F4114F">
            <w:pPr>
              <w:rPr>
                <w:rFonts w:ascii="Arial Narrow" w:hAnsi="Arial Narrow"/>
                <w:sz w:val="20"/>
                <w:szCs w:val="20"/>
              </w:rPr>
            </w:pPr>
            <w:r>
              <w:rPr>
                <w:rFonts w:ascii="Arial Narrow" w:hAnsi="Arial Narrow"/>
                <w:sz w:val="20"/>
                <w:szCs w:val="20"/>
              </w:rPr>
              <w:t>98.48</w:t>
            </w:r>
          </w:p>
        </w:tc>
        <w:tc>
          <w:tcPr>
            <w:tcW w:w="338" w:type="pct"/>
          </w:tcPr>
          <w:p w:rsidR="00F4114F" w:rsidRDefault="00F4114F">
            <w:pPr>
              <w:rPr>
                <w:rFonts w:ascii="Arial Narrow" w:hAnsi="Arial Narrow"/>
                <w:sz w:val="20"/>
                <w:szCs w:val="20"/>
              </w:rPr>
            </w:pPr>
            <w:r>
              <w:rPr>
                <w:rFonts w:ascii="Arial Narrow" w:hAnsi="Arial Narrow"/>
                <w:sz w:val="20"/>
                <w:szCs w:val="20"/>
              </w:rPr>
              <w:t>98.21</w:t>
            </w:r>
          </w:p>
        </w:tc>
        <w:tc>
          <w:tcPr>
            <w:tcW w:w="338" w:type="pct"/>
          </w:tcPr>
          <w:p w:rsidR="00F4114F" w:rsidRDefault="00F4114F">
            <w:pPr>
              <w:rPr>
                <w:rFonts w:ascii="Arial Narrow" w:hAnsi="Arial Narrow"/>
                <w:sz w:val="20"/>
                <w:szCs w:val="20"/>
              </w:rPr>
            </w:pPr>
            <w:r>
              <w:rPr>
                <w:rFonts w:ascii="Arial Narrow" w:hAnsi="Arial Narrow"/>
                <w:sz w:val="20"/>
                <w:szCs w:val="20"/>
              </w:rPr>
              <w:t>98.46</w:t>
            </w:r>
          </w:p>
        </w:tc>
        <w:tc>
          <w:tcPr>
            <w:tcW w:w="338" w:type="pct"/>
          </w:tcPr>
          <w:p w:rsidR="00F4114F" w:rsidRDefault="00F4114F">
            <w:pPr>
              <w:rPr>
                <w:rFonts w:ascii="Arial Narrow" w:hAnsi="Arial Narrow"/>
                <w:sz w:val="20"/>
                <w:szCs w:val="20"/>
              </w:rPr>
            </w:pPr>
            <w:r>
              <w:rPr>
                <w:rFonts w:ascii="Arial Narrow" w:hAnsi="Arial Narrow"/>
                <w:sz w:val="20"/>
                <w:szCs w:val="20"/>
              </w:rPr>
              <w:t>98.78</w:t>
            </w:r>
          </w:p>
        </w:tc>
        <w:tc>
          <w:tcPr>
            <w:tcW w:w="338" w:type="pct"/>
          </w:tcPr>
          <w:p w:rsidR="00F4114F" w:rsidRDefault="00F4114F">
            <w:pPr>
              <w:rPr>
                <w:rFonts w:ascii="Arial Narrow" w:hAnsi="Arial Narrow"/>
                <w:sz w:val="20"/>
                <w:szCs w:val="20"/>
              </w:rPr>
            </w:pPr>
            <w:r>
              <w:rPr>
                <w:rFonts w:ascii="Arial Narrow" w:hAnsi="Arial Narrow"/>
                <w:sz w:val="20"/>
                <w:szCs w:val="20"/>
              </w:rPr>
              <w:t>98.88</w:t>
            </w:r>
          </w:p>
        </w:tc>
        <w:tc>
          <w:tcPr>
            <w:tcW w:w="338" w:type="pct"/>
          </w:tcPr>
          <w:p w:rsidR="00F4114F" w:rsidRDefault="00F4114F">
            <w:pPr>
              <w:rPr>
                <w:rFonts w:ascii="Arial Narrow" w:hAnsi="Arial Narrow"/>
                <w:sz w:val="20"/>
                <w:szCs w:val="20"/>
              </w:rPr>
            </w:pPr>
            <w:r>
              <w:rPr>
                <w:rFonts w:ascii="Arial Narrow" w:hAnsi="Arial Narrow"/>
                <w:sz w:val="20"/>
                <w:szCs w:val="20"/>
              </w:rPr>
              <w:t>98.66</w:t>
            </w:r>
          </w:p>
        </w:tc>
        <w:tc>
          <w:tcPr>
            <w:tcW w:w="338" w:type="pct"/>
          </w:tcPr>
          <w:p w:rsidR="00F4114F" w:rsidRDefault="00F4114F">
            <w:pPr>
              <w:rPr>
                <w:rFonts w:ascii="Arial Narrow" w:hAnsi="Arial Narrow"/>
                <w:sz w:val="20"/>
                <w:szCs w:val="20"/>
              </w:rPr>
            </w:pPr>
            <w:r>
              <w:rPr>
                <w:rFonts w:ascii="Arial Narrow" w:hAnsi="Arial Narrow"/>
                <w:sz w:val="20"/>
                <w:szCs w:val="20"/>
              </w:rPr>
              <w:t>98.59</w:t>
            </w:r>
          </w:p>
        </w:tc>
        <w:tc>
          <w:tcPr>
            <w:tcW w:w="338" w:type="pct"/>
          </w:tcPr>
          <w:p w:rsidR="00F4114F" w:rsidRDefault="007473A5">
            <w:pPr>
              <w:rPr>
                <w:rFonts w:ascii="Arial Narrow" w:hAnsi="Arial Narrow"/>
                <w:sz w:val="20"/>
                <w:szCs w:val="20"/>
              </w:rPr>
            </w:pPr>
            <w:r>
              <w:rPr>
                <w:rFonts w:ascii="Arial Narrow" w:hAnsi="Arial Narrow"/>
                <w:sz w:val="20"/>
                <w:szCs w:val="20"/>
              </w:rPr>
              <w:t>98.43</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7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3"/>
        <w:gridCol w:w="628"/>
        <w:gridCol w:w="627"/>
        <w:gridCol w:w="627"/>
        <w:gridCol w:w="627"/>
        <w:gridCol w:w="599"/>
        <w:gridCol w:w="627"/>
        <w:gridCol w:w="627"/>
        <w:gridCol w:w="627"/>
        <w:gridCol w:w="627"/>
        <w:gridCol w:w="627"/>
        <w:gridCol w:w="627"/>
        <w:gridCol w:w="627"/>
        <w:gridCol w:w="627"/>
      </w:tblGrid>
      <w:tr w:rsidR="00F4114F" w:rsidRPr="00194B34" w:rsidTr="00F4114F">
        <w:trPr>
          <w:trHeight w:val="276"/>
        </w:trPr>
        <w:tc>
          <w:tcPr>
            <w:tcW w:w="621" w:type="pct"/>
          </w:tcPr>
          <w:p w:rsidR="00F4114F" w:rsidRPr="00194B34"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3"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F4114F" w:rsidRDefault="00F4114F"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F4114F" w:rsidRDefault="00F4114F"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F4114F" w:rsidRDefault="00F4114F"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F4114F" w:rsidRDefault="00F4114F"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38" w:type="pct"/>
          </w:tcPr>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38" w:type="pct"/>
          </w:tcPr>
          <w:p w:rsidR="00F4114F" w:rsidRDefault="00F4114F"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r>
      <w:tr w:rsidR="00F4114F" w:rsidRPr="00194B34" w:rsidTr="00F4114F">
        <w:trPr>
          <w:trHeight w:val="276"/>
        </w:trPr>
        <w:tc>
          <w:tcPr>
            <w:tcW w:w="621" w:type="pct"/>
          </w:tcPr>
          <w:p w:rsidR="00F4114F" w:rsidRPr="00194B34" w:rsidRDefault="00F411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98.75</w:t>
            </w: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99.15</w:t>
            </w:r>
          </w:p>
        </w:tc>
        <w:tc>
          <w:tcPr>
            <w:tcW w:w="338"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99.04</w:t>
            </w:r>
          </w:p>
        </w:tc>
        <w:tc>
          <w:tcPr>
            <w:tcW w:w="323" w:type="pct"/>
          </w:tcPr>
          <w:p w:rsidR="00F4114F" w:rsidRDefault="00F4114F"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w:t>
            </w:r>
          </w:p>
        </w:tc>
        <w:tc>
          <w:tcPr>
            <w:tcW w:w="338" w:type="pct"/>
          </w:tcPr>
          <w:p w:rsidR="00F4114F" w:rsidRDefault="00F4114F"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99.17</w:t>
            </w:r>
          </w:p>
        </w:tc>
        <w:tc>
          <w:tcPr>
            <w:tcW w:w="338" w:type="pct"/>
          </w:tcPr>
          <w:p w:rsidR="00F4114F" w:rsidRDefault="00F4114F"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99.06</w:t>
            </w:r>
          </w:p>
        </w:tc>
        <w:tc>
          <w:tcPr>
            <w:tcW w:w="338" w:type="pct"/>
          </w:tcPr>
          <w:p w:rsidR="00F4114F" w:rsidRDefault="00F4114F"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38" w:type="pct"/>
          </w:tcPr>
          <w:p w:rsidR="00F4114F" w:rsidRDefault="00F4114F"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99.31</w:t>
            </w:r>
          </w:p>
        </w:tc>
        <w:tc>
          <w:tcPr>
            <w:tcW w:w="338" w:type="pct"/>
          </w:tcPr>
          <w:p w:rsidR="00F4114F" w:rsidRDefault="00F4114F"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98.48</w:t>
            </w:r>
          </w:p>
        </w:tc>
        <w:tc>
          <w:tcPr>
            <w:tcW w:w="338" w:type="pct"/>
          </w:tcPr>
          <w:p w:rsidR="00F4114F" w:rsidRDefault="00F4114F"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99.52</w:t>
            </w:r>
          </w:p>
        </w:tc>
        <w:tc>
          <w:tcPr>
            <w:tcW w:w="338" w:type="pct"/>
          </w:tcPr>
          <w:p w:rsidR="00F4114F" w:rsidRDefault="00F4114F"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99.48</w:t>
            </w:r>
          </w:p>
        </w:tc>
        <w:tc>
          <w:tcPr>
            <w:tcW w:w="338" w:type="pct"/>
          </w:tcPr>
          <w:p w:rsidR="00F4114F" w:rsidRDefault="007473A5"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99.37</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E13F7C" w:rsidRDefault="00E747C2" w:rsidP="008C6465">
      <w:pPr>
        <w:spacing w:after="120"/>
        <w:rPr>
          <w:rFonts w:ascii="Arial" w:hAnsi="Arial" w:cs="Arial"/>
          <w:b/>
        </w:rPr>
        <w:sectPr w:rsidR="00E747C2" w:rsidRPr="00E13F7C" w:rsidSect="00747947">
          <w:headerReference w:type="even" r:id="rId27"/>
          <w:headerReference w:type="default" r:id="rId28"/>
          <w:headerReference w:type="first" r:id="rId29"/>
          <w:pgSz w:w="11906" w:h="16838" w:code="9"/>
          <w:pgMar w:top="1134" w:right="1134" w:bottom="1134" w:left="1134" w:header="567" w:footer="567" w:gutter="0"/>
          <w:cols w:space="708"/>
          <w:docGrid w:linePitch="360"/>
        </w:sectPr>
      </w:pPr>
    </w:p>
    <w:p w:rsidR="00E747C2" w:rsidRDefault="00E747C2" w:rsidP="008C6465">
      <w:pPr>
        <w:spacing w:after="120"/>
        <w:rPr>
          <w:rFonts w:ascii="Arial" w:hAnsi="Arial"/>
          <w:b/>
          <w:szCs w:val="20"/>
          <w:lang w:eastAsia="en-US"/>
        </w:rPr>
      </w:pPr>
      <w:r w:rsidRPr="00E13F7C">
        <w:rPr>
          <w:rFonts w:ascii="Arial" w:hAnsi="Arial"/>
          <w:b/>
          <w:szCs w:val="20"/>
          <w:lang w:eastAsia="en-US"/>
        </w:rPr>
        <w:lastRenderedPageBreak/>
        <w:t>Surgical Site Surveillance</w:t>
      </w:r>
    </w:p>
    <w:p w:rsidR="00E747C2" w:rsidRDefault="00E747C2" w:rsidP="009A7EFE">
      <w:pPr>
        <w:spacing w:after="120"/>
      </w:pPr>
      <w:r>
        <w:rPr>
          <w:rFonts w:ascii="Arial" w:hAnsi="Arial" w:cs="Arial"/>
          <w:b/>
        </w:rPr>
        <w:t xml:space="preserve">CABG and CABG +/- Valve </w:t>
      </w:r>
      <w:r w:rsidRPr="00C17756">
        <w:rPr>
          <w:rFonts w:ascii="Arial" w:hAnsi="Arial" w:cs="Arial"/>
          <w:b/>
        </w:rPr>
        <w:t xml:space="preserve">SSI </w:t>
      </w:r>
      <w:r>
        <w:rPr>
          <w:rFonts w:ascii="Arial" w:hAnsi="Arial" w:cs="Arial"/>
          <w:b/>
        </w:rPr>
        <w:t xml:space="preserve">Local Data </w:t>
      </w:r>
      <w:r w:rsidRPr="000436F3">
        <w:rPr>
          <w:noProof/>
          <w:lang w:val="en-US" w:eastAsia="en-US"/>
        </w:rPr>
        <w:t xml:space="preserve"> </w:t>
      </w:r>
    </w:p>
    <w:p w:rsidR="00DF6A7A" w:rsidRPr="00067E5F" w:rsidRDefault="00115943" w:rsidP="009A7EFE">
      <w:pPr>
        <w:spacing w:after="120"/>
        <w:rPr>
          <w:noProof/>
          <w:lang w:val="en-US" w:eastAsia="en-US"/>
        </w:rPr>
      </w:pPr>
      <w:r>
        <w:rPr>
          <w:noProof/>
        </w:rPr>
        <w:pict>
          <v:shape id="_x0000_s1149" type="#_x0000_t202" style="position:absolute;margin-left:568.05pt;margin-top:.9pt;width:162.7pt;height:39.25pt;z-index:251669504;mso-position-horizontal-relative:text;mso-position-vertical-relative:text">
            <v:textbox style="mso-next-textbox:#_x0000_s1149">
              <w:txbxContent>
                <w:p w:rsidR="00F019BC" w:rsidRPr="00DF6A7A" w:rsidRDefault="00F019BC" w:rsidP="00475710">
                  <w:pPr>
                    <w:rPr>
                      <w:rFonts w:ascii="Arial Narrow" w:hAnsi="Arial Narrow"/>
                      <w:b/>
                      <w:sz w:val="18"/>
                      <w:szCs w:val="18"/>
                    </w:rPr>
                  </w:pPr>
                  <w:r w:rsidRPr="00DF6A7A">
                    <w:rPr>
                      <w:rFonts w:ascii="Arial Narrow" w:hAnsi="Arial Narrow"/>
                      <w:b/>
                      <w:sz w:val="18"/>
                      <w:szCs w:val="18"/>
                    </w:rPr>
                    <w:t>CABG @30 days</w:t>
                  </w:r>
                </w:p>
                <w:p w:rsidR="00F019BC" w:rsidRDefault="00F019BC" w:rsidP="00475710">
                  <w:pPr>
                    <w:rPr>
                      <w:rFonts w:ascii="Arial Narrow" w:hAnsi="Arial Narrow" w:cstheme="minorHAnsi"/>
                      <w:noProof/>
                      <w:sz w:val="18"/>
                      <w:szCs w:val="18"/>
                      <w:lang w:val="en-US" w:eastAsia="en-US"/>
                    </w:rPr>
                  </w:pPr>
                  <w:r w:rsidRPr="00DF6A7A">
                    <w:rPr>
                      <w:rFonts w:ascii="Arial Narrow" w:hAnsi="Arial Narrow" w:cstheme="minorHAnsi"/>
                      <w:sz w:val="18"/>
                      <w:szCs w:val="18"/>
                    </w:rPr>
                    <w:t xml:space="preserve">Jan 18- </w:t>
                  </w:r>
                  <w:r>
                    <w:rPr>
                      <w:rFonts w:ascii="Arial Narrow" w:hAnsi="Arial Narrow" w:cstheme="minorHAnsi"/>
                      <w:sz w:val="18"/>
                      <w:szCs w:val="18"/>
                    </w:rPr>
                    <w:t xml:space="preserve">1 </w:t>
                  </w:r>
                  <w:r w:rsidRPr="00DF6A7A">
                    <w:rPr>
                      <w:rFonts w:ascii="Arial Narrow" w:hAnsi="Arial Narrow" w:cstheme="minorHAnsi"/>
                      <w:sz w:val="18"/>
                      <w:szCs w:val="18"/>
                    </w:rPr>
                    <w:t>Deep Sternal SSI</w:t>
                  </w:r>
                  <w:r w:rsidR="00A30278">
                    <w:rPr>
                      <w:rFonts w:ascii="Arial Narrow" w:hAnsi="Arial Narrow" w:cstheme="minorHAnsi"/>
                      <w:noProof/>
                      <w:sz w:val="18"/>
                      <w:szCs w:val="18"/>
                      <w:lang w:val="en-US" w:eastAsia="en-US"/>
                    </w:rPr>
                    <w:t xml:space="preserve"> &amp;</w:t>
                  </w:r>
                  <w:r w:rsidRPr="00DF6A7A">
                    <w:rPr>
                      <w:rFonts w:ascii="Arial Narrow" w:hAnsi="Arial Narrow" w:cstheme="minorHAnsi"/>
                      <w:noProof/>
                      <w:sz w:val="18"/>
                      <w:szCs w:val="18"/>
                      <w:lang w:val="en-US" w:eastAsia="en-US"/>
                    </w:rPr>
                    <w:t>1 Sup sternum</w:t>
                  </w:r>
                </w:p>
                <w:p w:rsidR="00690A42" w:rsidRPr="00DF6A7A" w:rsidRDefault="00690A42" w:rsidP="00475710">
                  <w:pPr>
                    <w:rPr>
                      <w:rFonts w:ascii="Arial Narrow" w:hAnsi="Arial Narrow" w:cstheme="minorHAnsi"/>
                      <w:sz w:val="18"/>
                      <w:szCs w:val="18"/>
                    </w:rPr>
                  </w:pPr>
                  <w:r>
                    <w:rPr>
                      <w:rFonts w:ascii="Arial Narrow" w:hAnsi="Arial Narrow" w:cstheme="minorHAnsi"/>
                      <w:noProof/>
                      <w:sz w:val="18"/>
                      <w:szCs w:val="18"/>
                      <w:lang w:val="en-US" w:eastAsia="en-US"/>
                    </w:rPr>
                    <w:t>Feb18- 2 Sup Sternum</w:t>
                  </w:r>
                </w:p>
                <w:p w:rsidR="00F019BC" w:rsidRPr="00092AB9" w:rsidRDefault="00F019BC" w:rsidP="00475710">
                  <w:pPr>
                    <w:rPr>
                      <w:rFonts w:ascii="Arial Narrow" w:hAnsi="Arial Narrow"/>
                      <w:sz w:val="18"/>
                      <w:szCs w:val="18"/>
                    </w:rPr>
                  </w:pPr>
                </w:p>
                <w:p w:rsidR="00F019BC" w:rsidRPr="00CC29AB" w:rsidRDefault="00F019BC" w:rsidP="00475710">
                  <w:pPr>
                    <w:rPr>
                      <w:rFonts w:ascii="Arial Narrow" w:hAnsi="Arial Narrow"/>
                      <w:sz w:val="20"/>
                      <w:szCs w:val="20"/>
                    </w:rPr>
                  </w:pPr>
                </w:p>
              </w:txbxContent>
            </v:textbox>
          </v:shape>
        </w:pict>
      </w:r>
      <w:r w:rsidR="00DF6A7A" w:rsidRPr="00DF6A7A">
        <w:rPr>
          <w:noProof/>
        </w:rPr>
        <w:drawing>
          <wp:inline distT="0" distB="0" distL="0" distR="0">
            <wp:extent cx="9251950" cy="2342160"/>
            <wp:effectExtent l="19050" t="0" r="635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srcRect/>
                    <a:stretch>
                      <a:fillRect/>
                    </a:stretch>
                  </pic:blipFill>
                  <pic:spPr bwMode="auto">
                    <a:xfrm>
                      <a:off x="0" y="0"/>
                      <a:ext cx="9251950" cy="2342160"/>
                    </a:xfrm>
                    <a:prstGeom prst="rect">
                      <a:avLst/>
                    </a:prstGeom>
                    <a:noFill/>
                    <a:ln w="9525">
                      <a:noFill/>
                      <a:miter lim="800000"/>
                      <a:headEnd/>
                      <a:tailEnd/>
                    </a:ln>
                  </pic:spPr>
                </pic:pic>
              </a:graphicData>
            </a:graphic>
          </wp:inline>
        </w:drawing>
      </w:r>
    </w:p>
    <w:p w:rsidR="00E747C2" w:rsidRDefault="00115943" w:rsidP="008C1A05">
      <w:pPr>
        <w:pStyle w:val="Default"/>
        <w:rPr>
          <w:b/>
          <w:szCs w:val="20"/>
        </w:rPr>
      </w:pPr>
      <w:r w:rsidRPr="00115943">
        <w:rPr>
          <w:noProof/>
        </w:rPr>
        <w:pict>
          <v:shape id="_x0000_s1084" type="#_x0000_t202" style="position:absolute;margin-left:595.8pt;margin-top:28.85pt;width:139.5pt;height:38.25pt;z-index:251664384">
            <v:textbox style="mso-next-textbox:#_x0000_s1084">
              <w:txbxContent>
                <w:p w:rsidR="00F019BC" w:rsidRPr="00092AB9" w:rsidRDefault="00F019BC" w:rsidP="00C868CC">
                  <w:pPr>
                    <w:rPr>
                      <w:rFonts w:ascii="Arial Narrow" w:hAnsi="Arial Narrow"/>
                      <w:b/>
                      <w:sz w:val="18"/>
                      <w:szCs w:val="18"/>
                    </w:rPr>
                  </w:pPr>
                  <w:r w:rsidRPr="00092AB9">
                    <w:rPr>
                      <w:rFonts w:ascii="Arial Narrow" w:hAnsi="Arial Narrow"/>
                      <w:b/>
                      <w:sz w:val="18"/>
                      <w:szCs w:val="18"/>
                    </w:rPr>
                    <w:t>Valve +/- CABG</w:t>
                  </w:r>
                  <w:r>
                    <w:rPr>
                      <w:rFonts w:ascii="Arial Narrow" w:hAnsi="Arial Narrow"/>
                      <w:b/>
                      <w:sz w:val="18"/>
                      <w:szCs w:val="18"/>
                    </w:rPr>
                    <w:t xml:space="preserve"> @30 days</w:t>
                  </w:r>
                </w:p>
                <w:p w:rsidR="00F019BC" w:rsidRPr="00092AB9" w:rsidRDefault="00F019BC" w:rsidP="00C868CC">
                  <w:pPr>
                    <w:rPr>
                      <w:rFonts w:ascii="Arial Narrow" w:hAnsi="Arial Narrow"/>
                      <w:sz w:val="18"/>
                      <w:szCs w:val="18"/>
                    </w:rPr>
                  </w:pPr>
                  <w:r>
                    <w:rPr>
                      <w:rFonts w:ascii="Arial Narrow" w:hAnsi="Arial Narrow"/>
                      <w:sz w:val="18"/>
                      <w:szCs w:val="18"/>
                    </w:rPr>
                    <w:t>Feb 18- 3 Sup Sternum/2 Sup Leg</w:t>
                  </w:r>
                </w:p>
                <w:p w:rsidR="00F019BC" w:rsidRPr="00CC29AB" w:rsidRDefault="00F019BC" w:rsidP="00C868CC">
                  <w:pPr>
                    <w:rPr>
                      <w:rFonts w:ascii="Arial Narrow" w:hAnsi="Arial Narrow"/>
                      <w:sz w:val="20"/>
                      <w:szCs w:val="20"/>
                    </w:rPr>
                  </w:pPr>
                </w:p>
              </w:txbxContent>
            </v:textbox>
          </v:shape>
        </w:pict>
      </w:r>
      <w:r w:rsidR="00E747C2" w:rsidRPr="00231C3C">
        <w:rPr>
          <w:noProof/>
          <w:szCs w:val="20"/>
        </w:rPr>
        <w:t xml:space="preserve"> </w:t>
      </w:r>
      <w:r w:rsidR="006D16B6" w:rsidRPr="006D16B6">
        <w:rPr>
          <w:b/>
          <w:szCs w:val="20"/>
        </w:rPr>
        <w:t xml:space="preserve"> </w:t>
      </w:r>
      <w:r w:rsidR="00DF6A7A" w:rsidRPr="00DF6A7A">
        <w:rPr>
          <w:noProof/>
          <w:szCs w:val="20"/>
          <w:lang w:val="en-GB" w:eastAsia="en-GB"/>
        </w:rPr>
        <w:drawing>
          <wp:inline distT="0" distB="0" distL="0" distR="0">
            <wp:extent cx="9251950" cy="2362988"/>
            <wp:effectExtent l="1905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srcRect/>
                    <a:stretch>
                      <a:fillRect/>
                    </a:stretch>
                  </pic:blipFill>
                  <pic:spPr bwMode="auto">
                    <a:xfrm>
                      <a:off x="0" y="0"/>
                      <a:ext cx="9251950" cy="2362988"/>
                    </a:xfrm>
                    <a:prstGeom prst="rect">
                      <a:avLst/>
                    </a:prstGeom>
                    <a:noFill/>
                    <a:ln w="9525">
                      <a:noFill/>
                      <a:miter lim="800000"/>
                      <a:headEnd/>
                      <a:tailEnd/>
                    </a:ln>
                  </pic:spPr>
                </pic:pic>
              </a:graphicData>
            </a:graphic>
          </wp:inline>
        </w:drawing>
      </w:r>
    </w:p>
    <w:p w:rsidR="00092AB9" w:rsidRDefault="00E747C2" w:rsidP="008C1A05">
      <w:pPr>
        <w:pStyle w:val="Default"/>
        <w:rPr>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xml:space="preserve">. </w:t>
      </w:r>
    </w:p>
    <w:p w:rsidR="00E747C2" w:rsidRDefault="00E747C2" w:rsidP="008C1A05">
      <w:pPr>
        <w:pStyle w:val="Default"/>
        <w:rPr>
          <w:bCs/>
          <w:sz w:val="22"/>
          <w:szCs w:val="22"/>
        </w:rPr>
      </w:pPr>
      <w:r>
        <w:rPr>
          <w:sz w:val="22"/>
          <w:szCs w:val="22"/>
        </w:rPr>
        <w:t>Definitions of superficial, deep and organ space are</w:t>
      </w:r>
      <w:r w:rsidRPr="008C1A05">
        <w:rPr>
          <w:sz w:val="22"/>
          <w:szCs w:val="22"/>
        </w:rPr>
        <w:t xml:space="preserve"> defined in Health </w:t>
      </w:r>
      <w:r>
        <w:rPr>
          <w:sz w:val="22"/>
          <w:szCs w:val="22"/>
        </w:rPr>
        <w:t>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3123EF" w:rsidRDefault="00115943" w:rsidP="00EF53BB">
      <w:pPr>
        <w:rPr>
          <w:noProof/>
        </w:rPr>
      </w:pPr>
      <w:r w:rsidRPr="00115943">
        <w:rPr>
          <w:noProof/>
          <w:lang w:val="en-US" w:eastAsia="en-US"/>
        </w:rPr>
        <w:lastRenderedPageBreak/>
        <w:pict>
          <v:shape id="_x0000_s1038" type="#_x0000_t202" style="position:absolute;margin-left:589.05pt;margin-top:253.9pt;width:151.5pt;height:48.1pt;z-index:251660288">
            <v:textbox style="mso-next-textbox:#_x0000_s1038">
              <w:txbxContent>
                <w:p w:rsidR="00F019BC" w:rsidRPr="00FD3AF4" w:rsidRDefault="00F019BC" w:rsidP="000F0E6B">
                  <w:pPr>
                    <w:rPr>
                      <w:rFonts w:ascii="Arial Narrow" w:hAnsi="Arial Narrow"/>
                      <w:b/>
                      <w:sz w:val="20"/>
                      <w:szCs w:val="20"/>
                    </w:rPr>
                  </w:pPr>
                  <w:r w:rsidRPr="00FD3AF4">
                    <w:rPr>
                      <w:rFonts w:ascii="Arial Narrow" w:hAnsi="Arial Narrow"/>
                      <w:b/>
                      <w:sz w:val="20"/>
                      <w:szCs w:val="20"/>
                    </w:rPr>
                    <w:t>THR</w:t>
                  </w:r>
                  <w:r>
                    <w:rPr>
                      <w:rFonts w:ascii="Arial Narrow" w:hAnsi="Arial Narrow"/>
                      <w:b/>
                      <w:sz w:val="20"/>
                      <w:szCs w:val="20"/>
                    </w:rPr>
                    <w:t xml:space="preserve"> SSI @ 30 days</w:t>
                  </w:r>
                </w:p>
                <w:p w:rsidR="00F019BC" w:rsidRPr="00030C37" w:rsidRDefault="00F019BC" w:rsidP="000F0E6B">
                  <w:pPr>
                    <w:rPr>
                      <w:rFonts w:ascii="Arial Narrow" w:hAnsi="Arial Narrow"/>
                      <w:sz w:val="20"/>
                      <w:szCs w:val="20"/>
                    </w:rPr>
                  </w:pPr>
                  <w:r>
                    <w:rPr>
                      <w:rFonts w:ascii="Arial Narrow" w:hAnsi="Arial Narrow"/>
                      <w:sz w:val="20"/>
                      <w:szCs w:val="20"/>
                    </w:rPr>
                    <w:t>Jan18- Primary THR - Deep</w:t>
                  </w:r>
                </w:p>
              </w:txbxContent>
            </v:textbox>
          </v:shape>
        </w:pict>
      </w:r>
      <w:r w:rsidR="00E747C2" w:rsidRPr="000D6D5D">
        <w:rPr>
          <w:rFonts w:ascii="Arial" w:hAnsi="Arial"/>
          <w:b/>
          <w:szCs w:val="20"/>
          <w:lang w:eastAsia="en-US"/>
        </w:rPr>
        <w:t xml:space="preserve">Orthopaedic </w:t>
      </w:r>
      <w:r w:rsidR="00E747C2" w:rsidRPr="000D6D5D">
        <w:rPr>
          <w:rFonts w:ascii="Arial" w:hAnsi="Arial" w:cs="Arial"/>
          <w:b/>
        </w:rPr>
        <w:t xml:space="preserve">SSI </w:t>
      </w:r>
      <w:r w:rsidR="00E747C2">
        <w:rPr>
          <w:rFonts w:ascii="Arial" w:hAnsi="Arial" w:cs="Arial"/>
          <w:b/>
        </w:rPr>
        <w:t>Local data</w:t>
      </w:r>
      <w:r w:rsidR="008F5975" w:rsidRPr="008F5975">
        <w:rPr>
          <w:noProof/>
        </w:rPr>
        <w:t xml:space="preserve"> </w:t>
      </w:r>
    </w:p>
    <w:p w:rsidR="00E747C2" w:rsidRDefault="003123EF" w:rsidP="00EF53BB">
      <w:pPr>
        <w:rPr>
          <w:rFonts w:ascii="Arial" w:hAnsi="Arial" w:cs="Arial"/>
          <w:b/>
        </w:rPr>
      </w:pPr>
      <w:r w:rsidRPr="003123EF">
        <w:rPr>
          <w:noProof/>
        </w:rPr>
        <w:drawing>
          <wp:inline distT="0" distB="0" distL="0" distR="0">
            <wp:extent cx="9240746" cy="2428875"/>
            <wp:effectExtent l="19050" t="0" r="0" b="0"/>
            <wp:docPr id="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srcRect/>
                    <a:stretch>
                      <a:fillRect/>
                    </a:stretch>
                  </pic:blipFill>
                  <pic:spPr bwMode="auto">
                    <a:xfrm>
                      <a:off x="0" y="0"/>
                      <a:ext cx="9251950" cy="2431820"/>
                    </a:xfrm>
                    <a:prstGeom prst="rect">
                      <a:avLst/>
                    </a:prstGeom>
                    <a:noFill/>
                    <a:ln w="9525">
                      <a:noFill/>
                      <a:miter lim="800000"/>
                      <a:headEnd/>
                      <a:tailEnd/>
                    </a:ln>
                  </pic:spPr>
                </pic:pic>
              </a:graphicData>
            </a:graphic>
          </wp:inline>
        </w:drawing>
      </w:r>
      <w:r w:rsidR="008F5975" w:rsidRPr="008F5975">
        <w:rPr>
          <w:noProof/>
        </w:rPr>
        <w:t xml:space="preserve"> </w:t>
      </w:r>
      <w:r w:rsidRPr="003123EF">
        <w:rPr>
          <w:noProof/>
        </w:rPr>
        <w:drawing>
          <wp:inline distT="0" distB="0" distL="0" distR="0">
            <wp:extent cx="9251950" cy="2440753"/>
            <wp:effectExtent l="19050" t="0" r="635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3"/>
                    <a:srcRect/>
                    <a:stretch>
                      <a:fillRect/>
                    </a:stretch>
                  </pic:blipFill>
                  <pic:spPr bwMode="auto">
                    <a:xfrm>
                      <a:off x="0" y="0"/>
                      <a:ext cx="9251950" cy="2440753"/>
                    </a:xfrm>
                    <a:prstGeom prst="rect">
                      <a:avLst/>
                    </a:prstGeom>
                    <a:noFill/>
                    <a:ln w="9525">
                      <a:noFill/>
                      <a:miter lim="800000"/>
                      <a:headEnd/>
                      <a:tailEnd/>
                    </a:ln>
                  </pic:spPr>
                </pic:pic>
              </a:graphicData>
            </a:graphic>
          </wp:inline>
        </w:drawing>
      </w:r>
    </w:p>
    <w:p w:rsidR="00E747C2" w:rsidRDefault="00E747C2" w:rsidP="008F5975">
      <w:pPr>
        <w:tabs>
          <w:tab w:val="left" w:pos="0"/>
          <w:tab w:val="left" w:pos="1440"/>
          <w:tab w:val="left" w:pos="2160"/>
          <w:tab w:val="left" w:pos="2880"/>
          <w:tab w:val="left" w:pos="4680"/>
          <w:tab w:val="left" w:pos="5400"/>
          <w:tab w:val="right" w:pos="9000"/>
        </w:tabs>
        <w:jc w:val="both"/>
        <w:rPr>
          <w:szCs w:val="20"/>
        </w:rPr>
      </w:pPr>
      <w:r w:rsidRPr="001204BB">
        <w:rPr>
          <w:rFonts w:ascii="Arial" w:hAnsi="Arial"/>
          <w:szCs w:val="20"/>
          <w:lang w:eastAsia="en-US"/>
        </w:rPr>
        <w:tab/>
      </w:r>
      <w:r w:rsidRPr="001C5CD1">
        <w:rPr>
          <w:rFonts w:ascii="Arial" w:hAnsi="Arial"/>
          <w:szCs w:val="20"/>
          <w:lang w:eastAsia="en-US"/>
        </w:rPr>
        <w:t xml:space="preserve"> </w:t>
      </w:r>
    </w:p>
    <w:p w:rsidR="00143358" w:rsidRDefault="00E747C2" w:rsidP="00A202B2">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8C45AE" w:rsidRDefault="008C45AE" w:rsidP="00A202B2">
      <w:pPr>
        <w:pStyle w:val="Default"/>
        <w:rPr>
          <w:bCs/>
          <w:sz w:val="22"/>
          <w:szCs w:val="22"/>
        </w:rPr>
      </w:pPr>
    </w:p>
    <w:p w:rsidR="008C45AE" w:rsidRDefault="008C45AE" w:rsidP="00A202B2">
      <w:pPr>
        <w:pStyle w:val="Default"/>
        <w:rPr>
          <w:bCs/>
          <w:sz w:val="22"/>
          <w:szCs w:val="22"/>
        </w:rPr>
        <w:sectPr w:rsidR="008C45AE" w:rsidSect="005A2145">
          <w:pgSz w:w="16838" w:h="11906" w:orient="landscape" w:code="9"/>
          <w:pgMar w:top="1134" w:right="1134" w:bottom="1134" w:left="1134" w:header="567" w:footer="567" w:gutter="0"/>
          <w:cols w:space="708"/>
          <w:docGrid w:linePitch="360"/>
        </w:sectPr>
      </w:pPr>
    </w:p>
    <w:p w:rsidR="00143358" w:rsidRDefault="00143358" w:rsidP="00143358">
      <w:pPr>
        <w:jc w:val="right"/>
        <w:rPr>
          <w:rFonts w:ascii="Arial" w:hAnsi="Arial"/>
          <w:sz w:val="20"/>
        </w:rPr>
      </w:pPr>
      <w:r>
        <w:rPr>
          <w:noProof/>
        </w:rPr>
        <w:lastRenderedPageBreak/>
        <w:drawing>
          <wp:inline distT="0" distB="0" distL="0" distR="0">
            <wp:extent cx="666750" cy="701119"/>
            <wp:effectExtent l="19050" t="0" r="0" b="0"/>
            <wp:docPr id="15" name="Picture 1" descr="http://staffnet/gjnh/templates/general/docs/GJF-Digital-Print-C&amp;U-no-strap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ffnet/gjnh/templates/general/docs/GJF-Digital-Print-C&amp;U-no-strapline.png"/>
                    <pic:cNvPicPr>
                      <a:picLocks noChangeAspect="1" noChangeArrowheads="1"/>
                    </pic:cNvPicPr>
                  </pic:nvPicPr>
                  <pic:blipFill>
                    <a:blip r:embed="rId34"/>
                    <a:srcRect/>
                    <a:stretch>
                      <a:fillRect/>
                    </a:stretch>
                  </pic:blipFill>
                  <pic:spPr bwMode="auto">
                    <a:xfrm>
                      <a:off x="0" y="0"/>
                      <a:ext cx="666750" cy="701119"/>
                    </a:xfrm>
                    <a:prstGeom prst="rect">
                      <a:avLst/>
                    </a:prstGeom>
                    <a:noFill/>
                    <a:ln w="9525">
                      <a:noFill/>
                      <a:miter lim="800000"/>
                      <a:headEnd/>
                      <a:tailEnd/>
                    </a:ln>
                  </pic:spPr>
                </pic:pic>
              </a:graphicData>
            </a:graphic>
          </wp:inline>
        </w:drawing>
      </w:r>
    </w:p>
    <w:p w:rsidR="00896B78" w:rsidRDefault="00E747C2" w:rsidP="00E2019C">
      <w:pPr>
        <w:pStyle w:val="Default"/>
        <w:rPr>
          <w:szCs w:val="20"/>
        </w:rPr>
      </w:pPr>
      <w:bookmarkStart w:id="1" w:name="Info"/>
      <w:bookmarkEnd w:id="1"/>
      <w:r>
        <w:rPr>
          <w:szCs w:val="20"/>
        </w:rPr>
        <w:t>HAIRT Table of Abbreviations</w:t>
      </w:r>
    </w:p>
    <w:p w:rsidR="00F27F37" w:rsidRDefault="00F27F37" w:rsidP="00E2019C">
      <w:pPr>
        <w:pStyle w:val="Default"/>
        <w:rPr>
          <w:szCs w:val="20"/>
        </w:rPr>
      </w:pPr>
    </w:p>
    <w:tbl>
      <w:tblPr>
        <w:tblpPr w:leftFromText="180" w:rightFromText="180" w:vertAnchor="page" w:horzAnchor="margin" w:tblpY="36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9F4600" w:rsidRPr="008D7A8C" w:rsidTr="00F4114F">
        <w:tc>
          <w:tcPr>
            <w:tcW w:w="3528" w:type="dxa"/>
          </w:tcPr>
          <w:p w:rsidR="009F4600" w:rsidRPr="006F3D56" w:rsidRDefault="009F4600" w:rsidP="00F4114F">
            <w:pPr>
              <w:rPr>
                <w:rFonts w:ascii="Arial" w:hAnsi="Arial" w:cs="Arial"/>
                <w:sz w:val="16"/>
                <w:szCs w:val="16"/>
              </w:rPr>
            </w:pPr>
            <w:r>
              <w:rPr>
                <w:rFonts w:ascii="Arial" w:hAnsi="Arial" w:cs="Arial"/>
                <w:sz w:val="16"/>
                <w:szCs w:val="16"/>
              </w:rPr>
              <w:t>AHP</w:t>
            </w:r>
          </w:p>
        </w:tc>
        <w:tc>
          <w:tcPr>
            <w:tcW w:w="4994" w:type="dxa"/>
          </w:tcPr>
          <w:p w:rsidR="009F4600" w:rsidRPr="006F3D56" w:rsidRDefault="009F4600" w:rsidP="00F4114F">
            <w:pPr>
              <w:rPr>
                <w:rFonts w:ascii="Arial" w:hAnsi="Arial" w:cs="Arial"/>
                <w:sz w:val="16"/>
                <w:szCs w:val="16"/>
              </w:rPr>
            </w:pPr>
            <w:r>
              <w:rPr>
                <w:rFonts w:ascii="Arial" w:hAnsi="Arial" w:cs="Arial"/>
                <w:sz w:val="16"/>
                <w:szCs w:val="16"/>
              </w:rPr>
              <w:t>Allied Healthcare Practitioner</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CABG</w:t>
            </w:r>
          </w:p>
        </w:tc>
        <w:tc>
          <w:tcPr>
            <w:tcW w:w="4994" w:type="dxa"/>
          </w:tcPr>
          <w:p w:rsidR="009F4600" w:rsidRDefault="009F4600" w:rsidP="00F4114F">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9F4600" w:rsidRPr="008D7A8C" w:rsidTr="00F4114F">
        <w:tc>
          <w:tcPr>
            <w:tcW w:w="3528" w:type="dxa"/>
          </w:tcPr>
          <w:p w:rsidR="009F4600" w:rsidRPr="006F3D56" w:rsidRDefault="009F4600" w:rsidP="00F4114F">
            <w:pPr>
              <w:rPr>
                <w:rFonts w:ascii="Arial" w:hAnsi="Arial" w:cs="Arial"/>
                <w:sz w:val="16"/>
                <w:szCs w:val="16"/>
              </w:rPr>
            </w:pPr>
            <w:r>
              <w:rPr>
                <w:rFonts w:ascii="Arial" w:hAnsi="Arial" w:cs="Arial"/>
                <w:sz w:val="16"/>
                <w:szCs w:val="16"/>
              </w:rPr>
              <w:t>CCU</w:t>
            </w:r>
          </w:p>
        </w:tc>
        <w:tc>
          <w:tcPr>
            <w:tcW w:w="4994" w:type="dxa"/>
          </w:tcPr>
          <w:p w:rsidR="009F4600" w:rsidRDefault="009F4600" w:rsidP="00F4114F">
            <w:pPr>
              <w:rPr>
                <w:rFonts w:ascii="Arial" w:hAnsi="Arial" w:cs="Arial"/>
                <w:sz w:val="16"/>
                <w:szCs w:val="16"/>
              </w:rPr>
            </w:pPr>
            <w:r>
              <w:rPr>
                <w:rFonts w:ascii="Arial" w:hAnsi="Arial" w:cs="Arial"/>
                <w:sz w:val="16"/>
                <w:szCs w:val="16"/>
              </w:rPr>
              <w:t>Coronary Care Unit</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4994" w:type="dxa"/>
          </w:tcPr>
          <w:p w:rsidR="009F4600" w:rsidRPr="006F3D56" w:rsidRDefault="009F4600" w:rsidP="00F4114F">
            <w:pPr>
              <w:rPr>
                <w:rFonts w:ascii="Arial" w:hAnsi="Arial" w:cs="Arial"/>
                <w:sz w:val="16"/>
                <w:szCs w:val="16"/>
              </w:rPr>
            </w:pPr>
            <w:r>
              <w:rPr>
                <w:rFonts w:ascii="Arial" w:hAnsi="Arial" w:cs="Arial"/>
                <w:sz w:val="16"/>
                <w:szCs w:val="16"/>
              </w:rPr>
              <w:t>Clostridium D</w:t>
            </w:r>
            <w:r w:rsidRPr="006F3D56">
              <w:rPr>
                <w:rFonts w:ascii="Arial" w:hAnsi="Arial" w:cs="Arial"/>
                <w:sz w:val="16"/>
                <w:szCs w:val="16"/>
              </w:rPr>
              <w:t>ifficile Infection</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CVC</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Central Venous Catheter</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DMT</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Domestic Monitoring Tool</w:t>
            </w:r>
          </w:p>
        </w:tc>
      </w:tr>
      <w:tr w:rsidR="009F4600" w:rsidRPr="00933712" w:rsidTr="00F4114F">
        <w:tc>
          <w:tcPr>
            <w:tcW w:w="3528" w:type="dxa"/>
          </w:tcPr>
          <w:p w:rsidR="009F4600" w:rsidRPr="006F3D56" w:rsidRDefault="009F4600" w:rsidP="00F4114F">
            <w:pPr>
              <w:rPr>
                <w:rFonts w:ascii="Arial" w:hAnsi="Arial" w:cs="Arial"/>
                <w:sz w:val="16"/>
                <w:szCs w:val="16"/>
              </w:rPr>
            </w:pPr>
            <w:proofErr w:type="spellStart"/>
            <w:r>
              <w:rPr>
                <w:rFonts w:ascii="Arial" w:hAnsi="Arial" w:cs="Arial"/>
                <w:sz w:val="16"/>
                <w:szCs w:val="16"/>
              </w:rPr>
              <w:t>E.c</w:t>
            </w:r>
            <w:r w:rsidRPr="006F3D56">
              <w:rPr>
                <w:rFonts w:ascii="Arial" w:hAnsi="Arial" w:cs="Arial"/>
                <w:sz w:val="16"/>
                <w:szCs w:val="16"/>
              </w:rPr>
              <w:t>oli</w:t>
            </w:r>
            <w:proofErr w:type="spellEnd"/>
          </w:p>
        </w:tc>
        <w:tc>
          <w:tcPr>
            <w:tcW w:w="4994" w:type="dxa"/>
          </w:tcPr>
          <w:p w:rsidR="009F4600" w:rsidRPr="006F3D56" w:rsidRDefault="009F4600" w:rsidP="00F4114F">
            <w:pPr>
              <w:rPr>
                <w:rFonts w:ascii="Arial" w:hAnsi="Arial" w:cs="Arial"/>
                <w:sz w:val="16"/>
                <w:szCs w:val="16"/>
              </w:rPr>
            </w:pPr>
            <w:r w:rsidRPr="006F3D56">
              <w:rPr>
                <w:rFonts w:ascii="Arial" w:hAnsi="Arial" w:cs="Arial"/>
                <w:iCs/>
                <w:sz w:val="16"/>
                <w:szCs w:val="16"/>
              </w:rPr>
              <w:t>Escherichia coli</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FMT</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Facilities Monitoring Tool</w:t>
            </w:r>
          </w:p>
        </w:tc>
      </w:tr>
      <w:tr w:rsidR="009F4600" w:rsidRPr="008D7A8C" w:rsidTr="00F4114F">
        <w:tc>
          <w:tcPr>
            <w:tcW w:w="3528" w:type="dxa"/>
          </w:tcPr>
          <w:p w:rsidR="009F4600" w:rsidRPr="006F3D56" w:rsidRDefault="009F4600" w:rsidP="00F4114F">
            <w:pPr>
              <w:rPr>
                <w:rFonts w:ascii="Arial" w:hAnsi="Arial" w:cs="Arial"/>
                <w:sz w:val="16"/>
                <w:szCs w:val="16"/>
              </w:rPr>
            </w:pPr>
            <w:r>
              <w:rPr>
                <w:rFonts w:ascii="Arial" w:hAnsi="Arial" w:cs="Arial"/>
                <w:sz w:val="16"/>
                <w:szCs w:val="16"/>
              </w:rPr>
              <w:t>GJNH</w:t>
            </w:r>
          </w:p>
        </w:tc>
        <w:tc>
          <w:tcPr>
            <w:tcW w:w="4994" w:type="dxa"/>
          </w:tcPr>
          <w:p w:rsidR="009F4600" w:rsidRPr="006F3D56" w:rsidRDefault="009F4600" w:rsidP="00F4114F">
            <w:pPr>
              <w:rPr>
                <w:rFonts w:ascii="Arial" w:hAnsi="Arial" w:cs="Arial"/>
                <w:sz w:val="16"/>
                <w:szCs w:val="16"/>
              </w:rPr>
            </w:pPr>
            <w:r>
              <w:rPr>
                <w:rFonts w:ascii="Arial" w:hAnsi="Arial" w:cs="Arial"/>
                <w:sz w:val="16"/>
                <w:szCs w:val="16"/>
              </w:rPr>
              <w:t>Golden Jubilee National Hospital</w:t>
            </w:r>
          </w:p>
        </w:tc>
      </w:tr>
      <w:tr w:rsidR="009F4600" w:rsidRPr="008D7A8C" w:rsidTr="00F4114F">
        <w:tc>
          <w:tcPr>
            <w:tcW w:w="3528" w:type="dxa"/>
          </w:tcPr>
          <w:p w:rsidR="009F4600" w:rsidRDefault="009F4600" w:rsidP="00F4114F">
            <w:pPr>
              <w:rPr>
                <w:rFonts w:ascii="Arial" w:hAnsi="Arial" w:cs="Arial"/>
                <w:sz w:val="16"/>
                <w:szCs w:val="16"/>
              </w:rPr>
            </w:pPr>
            <w:r>
              <w:rPr>
                <w:rFonts w:ascii="Arial" w:hAnsi="Arial" w:cs="Arial"/>
                <w:sz w:val="16"/>
                <w:szCs w:val="16"/>
              </w:rPr>
              <w:t>GP</w:t>
            </w:r>
          </w:p>
        </w:tc>
        <w:tc>
          <w:tcPr>
            <w:tcW w:w="4994" w:type="dxa"/>
          </w:tcPr>
          <w:p w:rsidR="009F4600" w:rsidRDefault="009F4600" w:rsidP="00F4114F">
            <w:pPr>
              <w:rPr>
                <w:rFonts w:ascii="Arial" w:hAnsi="Arial" w:cs="Arial"/>
                <w:sz w:val="16"/>
                <w:szCs w:val="16"/>
              </w:rPr>
            </w:pPr>
            <w:r>
              <w:rPr>
                <w:rFonts w:ascii="Arial" w:hAnsi="Arial" w:cs="Arial"/>
                <w:sz w:val="16"/>
                <w:szCs w:val="16"/>
              </w:rPr>
              <w:t>General Practitioner</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HAI</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Healthcare Associated Infection</w:t>
            </w:r>
          </w:p>
        </w:tc>
      </w:tr>
      <w:tr w:rsidR="009F4600" w:rsidRPr="008D7A8C" w:rsidTr="00F4114F">
        <w:tc>
          <w:tcPr>
            <w:tcW w:w="3528" w:type="dxa"/>
          </w:tcPr>
          <w:p w:rsidR="009F4600" w:rsidRPr="006F3D56" w:rsidRDefault="009F4600" w:rsidP="00F4114F">
            <w:pPr>
              <w:rPr>
                <w:rFonts w:ascii="Arial" w:hAnsi="Arial" w:cs="Arial"/>
                <w:sz w:val="16"/>
                <w:szCs w:val="16"/>
              </w:rPr>
            </w:pPr>
            <w:r>
              <w:rPr>
                <w:rFonts w:ascii="Arial" w:hAnsi="Arial" w:cs="Arial"/>
                <w:sz w:val="16"/>
                <w:szCs w:val="16"/>
              </w:rPr>
              <w:t>HAIRT</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HA MRSA</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illin Resistant Staphylococcus a</w:t>
            </w:r>
            <w:r w:rsidRPr="006F3D56">
              <w:rPr>
                <w:rFonts w:ascii="Arial" w:hAnsi="Arial" w:cs="Arial"/>
                <w:sz w:val="16"/>
                <w:szCs w:val="16"/>
              </w:rPr>
              <w:t>ureus</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HEI</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Healthcare Environment Inspection</w:t>
            </w:r>
          </w:p>
        </w:tc>
      </w:tr>
      <w:tr w:rsidR="009F4600" w:rsidRPr="008D7A8C" w:rsidTr="00F4114F">
        <w:tc>
          <w:tcPr>
            <w:tcW w:w="3528" w:type="dxa"/>
          </w:tcPr>
          <w:p w:rsidR="009F4600" w:rsidRPr="006F3D56" w:rsidRDefault="009F4600" w:rsidP="00F4114F">
            <w:pPr>
              <w:rPr>
                <w:rFonts w:ascii="Arial" w:hAnsi="Arial" w:cs="Arial"/>
                <w:sz w:val="16"/>
                <w:szCs w:val="16"/>
              </w:rPr>
            </w:pPr>
            <w:r>
              <w:rPr>
                <w:rFonts w:ascii="Arial" w:hAnsi="Arial" w:cs="Arial"/>
                <w:sz w:val="16"/>
                <w:szCs w:val="16"/>
              </w:rPr>
              <w:t>HFS</w:t>
            </w:r>
          </w:p>
        </w:tc>
        <w:tc>
          <w:tcPr>
            <w:tcW w:w="4994" w:type="dxa"/>
          </w:tcPr>
          <w:p w:rsidR="009F4600" w:rsidRPr="006F3D56" w:rsidRDefault="009F4600" w:rsidP="00F4114F">
            <w:pPr>
              <w:rPr>
                <w:rFonts w:ascii="Arial" w:hAnsi="Arial" w:cs="Arial"/>
                <w:sz w:val="16"/>
                <w:szCs w:val="16"/>
              </w:rPr>
            </w:pPr>
            <w:r>
              <w:rPr>
                <w:rFonts w:ascii="Arial" w:hAnsi="Arial" w:cs="Arial"/>
                <w:sz w:val="16"/>
                <w:szCs w:val="16"/>
              </w:rPr>
              <w:t>Healthcare Facilities Scotland</w:t>
            </w:r>
          </w:p>
        </w:tc>
      </w:tr>
      <w:tr w:rsidR="009F4600"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HH</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Hand Hygiene</w:t>
            </w:r>
          </w:p>
        </w:tc>
      </w:tr>
      <w:tr w:rsidR="009F4600"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HIS</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Healthcare Improvement Scotland</w:t>
            </w:r>
          </w:p>
        </w:tc>
      </w:tr>
      <w:tr w:rsidR="009F4600" w:rsidTr="00F4114F">
        <w:tc>
          <w:tcPr>
            <w:tcW w:w="3528" w:type="dxa"/>
          </w:tcPr>
          <w:p w:rsidR="009F4600" w:rsidRPr="006F3D56" w:rsidRDefault="009F4600" w:rsidP="00F4114F">
            <w:pPr>
              <w:rPr>
                <w:rFonts w:ascii="Arial" w:hAnsi="Arial" w:cs="Arial"/>
                <w:sz w:val="16"/>
                <w:szCs w:val="16"/>
              </w:rPr>
            </w:pPr>
            <w:r>
              <w:rPr>
                <w:rFonts w:ascii="Arial" w:hAnsi="Arial" w:cs="Arial"/>
                <w:sz w:val="16"/>
                <w:szCs w:val="16"/>
              </w:rPr>
              <w:t>HPA</w:t>
            </w:r>
          </w:p>
        </w:tc>
        <w:tc>
          <w:tcPr>
            <w:tcW w:w="4994" w:type="dxa"/>
          </w:tcPr>
          <w:p w:rsidR="009F4600" w:rsidRPr="006F3D56" w:rsidRDefault="009F4600" w:rsidP="00F4114F">
            <w:pPr>
              <w:rPr>
                <w:rFonts w:ascii="Arial" w:hAnsi="Arial" w:cs="Arial"/>
                <w:sz w:val="16"/>
                <w:szCs w:val="16"/>
              </w:rPr>
            </w:pPr>
            <w:r>
              <w:rPr>
                <w:rFonts w:ascii="Arial" w:hAnsi="Arial" w:cs="Arial"/>
                <w:sz w:val="16"/>
                <w:szCs w:val="16"/>
              </w:rPr>
              <w:t>Health Protection Agency</w:t>
            </w:r>
          </w:p>
        </w:tc>
      </w:tr>
      <w:tr w:rsidR="009F4600"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HPS</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Health Protection Scotland</w:t>
            </w:r>
          </w:p>
        </w:tc>
      </w:tr>
      <w:tr w:rsidR="009F4600" w:rsidRPr="008D7A8C" w:rsidTr="00F4114F">
        <w:tc>
          <w:tcPr>
            <w:tcW w:w="3528" w:type="dxa"/>
          </w:tcPr>
          <w:p w:rsidR="009F4600" w:rsidRPr="006F3D56" w:rsidRDefault="009F4600" w:rsidP="00F4114F">
            <w:pPr>
              <w:rPr>
                <w:rFonts w:ascii="Arial" w:hAnsi="Arial" w:cs="Arial"/>
                <w:sz w:val="16"/>
                <w:szCs w:val="16"/>
              </w:rPr>
            </w:pPr>
            <w:r>
              <w:rPr>
                <w:rFonts w:ascii="Arial" w:hAnsi="Arial" w:cs="Arial"/>
                <w:sz w:val="16"/>
                <w:szCs w:val="16"/>
              </w:rPr>
              <w:t>IABP</w:t>
            </w:r>
          </w:p>
        </w:tc>
        <w:tc>
          <w:tcPr>
            <w:tcW w:w="4994" w:type="dxa"/>
          </w:tcPr>
          <w:p w:rsidR="009F4600" w:rsidRPr="006F3D56" w:rsidRDefault="009F4600" w:rsidP="00F4114F">
            <w:pPr>
              <w:rPr>
                <w:rFonts w:ascii="Arial" w:hAnsi="Arial" w:cs="Arial"/>
                <w:sz w:val="16"/>
                <w:szCs w:val="16"/>
              </w:rPr>
            </w:pPr>
            <w:r>
              <w:rPr>
                <w:rFonts w:ascii="Arial" w:hAnsi="Arial" w:cs="Arial"/>
                <w:sz w:val="16"/>
                <w:szCs w:val="16"/>
              </w:rPr>
              <w:t>Intra aortic balloon pump</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IC</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Infection Control</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ICAR</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Infection Control Audit Review</w:t>
            </w:r>
          </w:p>
        </w:tc>
      </w:tr>
      <w:tr w:rsidR="009F4600"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LDP</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Local Delivery Plan</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MRSA</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Meticillin Resistant Staphylococcus Aureus</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MSSA</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Meticillin Sensitive Staphylococcus Aureus</w:t>
            </w:r>
          </w:p>
        </w:tc>
      </w:tr>
      <w:tr w:rsidR="009F4600" w:rsidRPr="008D7A8C" w:rsidTr="00F4114F">
        <w:tc>
          <w:tcPr>
            <w:tcW w:w="3528" w:type="dxa"/>
          </w:tcPr>
          <w:p w:rsidR="009F4600" w:rsidRPr="006F3D56" w:rsidRDefault="009F4600" w:rsidP="00F4114F">
            <w:pPr>
              <w:rPr>
                <w:rFonts w:ascii="Arial" w:hAnsi="Arial" w:cs="Arial"/>
                <w:sz w:val="16"/>
                <w:szCs w:val="16"/>
              </w:rPr>
            </w:pPr>
            <w:r>
              <w:rPr>
                <w:rFonts w:ascii="Arial" w:hAnsi="Arial" w:cs="Arial"/>
                <w:sz w:val="16"/>
                <w:szCs w:val="16"/>
              </w:rPr>
              <w:t>NAT</w:t>
            </w:r>
          </w:p>
        </w:tc>
        <w:tc>
          <w:tcPr>
            <w:tcW w:w="4994" w:type="dxa"/>
          </w:tcPr>
          <w:p w:rsidR="009F4600" w:rsidRPr="006F3D56" w:rsidRDefault="009F4600" w:rsidP="00F4114F">
            <w:pPr>
              <w:rPr>
                <w:rFonts w:ascii="Arial" w:hAnsi="Arial" w:cs="Arial"/>
                <w:sz w:val="16"/>
                <w:szCs w:val="16"/>
              </w:rPr>
            </w:pPr>
            <w:r>
              <w:rPr>
                <w:rFonts w:ascii="Arial" w:hAnsi="Arial" w:cs="Arial"/>
                <w:sz w:val="16"/>
                <w:szCs w:val="16"/>
              </w:rPr>
              <w:t>National</w:t>
            </w:r>
          </w:p>
        </w:tc>
      </w:tr>
      <w:tr w:rsidR="009F4600" w:rsidRPr="008D7A8C" w:rsidTr="00F4114F">
        <w:tc>
          <w:tcPr>
            <w:tcW w:w="3528" w:type="dxa"/>
          </w:tcPr>
          <w:p w:rsidR="009F4600" w:rsidRDefault="009F4600" w:rsidP="00F4114F">
            <w:pPr>
              <w:rPr>
                <w:rFonts w:ascii="Arial" w:hAnsi="Arial" w:cs="Arial"/>
                <w:sz w:val="16"/>
                <w:szCs w:val="16"/>
              </w:rPr>
            </w:pPr>
            <w:r>
              <w:rPr>
                <w:rFonts w:ascii="Arial" w:hAnsi="Arial" w:cs="Arial"/>
                <w:sz w:val="16"/>
                <w:szCs w:val="16"/>
              </w:rPr>
              <w:t>NCSS</w:t>
            </w:r>
          </w:p>
        </w:tc>
        <w:tc>
          <w:tcPr>
            <w:tcW w:w="4994" w:type="dxa"/>
          </w:tcPr>
          <w:p w:rsidR="009F4600" w:rsidRPr="006F3D56" w:rsidRDefault="009F4600" w:rsidP="00F4114F">
            <w:pPr>
              <w:rPr>
                <w:rFonts w:ascii="Arial" w:hAnsi="Arial" w:cs="Arial"/>
                <w:sz w:val="16"/>
                <w:szCs w:val="16"/>
              </w:rPr>
            </w:pPr>
            <w:r>
              <w:rPr>
                <w:rFonts w:ascii="Arial" w:hAnsi="Arial" w:cs="Arial"/>
                <w:sz w:val="16"/>
                <w:szCs w:val="16"/>
              </w:rPr>
              <w:t>National Cleaning Standard Specification</w:t>
            </w:r>
          </w:p>
        </w:tc>
      </w:tr>
      <w:tr w:rsidR="009F4600" w:rsidRPr="008D7A8C" w:rsidTr="00F4114F">
        <w:tc>
          <w:tcPr>
            <w:tcW w:w="3528" w:type="dxa"/>
          </w:tcPr>
          <w:p w:rsidR="009F4600" w:rsidRPr="006F3D56" w:rsidRDefault="009F4600" w:rsidP="00F4114F">
            <w:pPr>
              <w:rPr>
                <w:rFonts w:ascii="Arial" w:hAnsi="Arial" w:cs="Arial"/>
                <w:sz w:val="16"/>
                <w:szCs w:val="16"/>
              </w:rPr>
            </w:pPr>
            <w:r>
              <w:rPr>
                <w:rFonts w:ascii="Arial" w:hAnsi="Arial" w:cs="Arial"/>
                <w:sz w:val="16"/>
                <w:szCs w:val="16"/>
              </w:rPr>
              <w:t>PAG</w:t>
            </w:r>
          </w:p>
        </w:tc>
        <w:tc>
          <w:tcPr>
            <w:tcW w:w="4994" w:type="dxa"/>
          </w:tcPr>
          <w:p w:rsidR="009F4600" w:rsidRPr="006F3D56" w:rsidRDefault="009F4600" w:rsidP="00F4114F">
            <w:pPr>
              <w:rPr>
                <w:rFonts w:ascii="Arial" w:hAnsi="Arial" w:cs="Arial"/>
                <w:sz w:val="16"/>
                <w:szCs w:val="16"/>
              </w:rPr>
            </w:pPr>
            <w:r>
              <w:rPr>
                <w:rFonts w:ascii="Arial" w:hAnsi="Arial" w:cs="Arial"/>
                <w:sz w:val="16"/>
                <w:szCs w:val="16"/>
              </w:rPr>
              <w:t>Problem Assessment Group</w:t>
            </w:r>
          </w:p>
        </w:tc>
      </w:tr>
      <w:tr w:rsidR="009F4600" w:rsidRPr="008D7A8C" w:rsidTr="00F4114F">
        <w:tc>
          <w:tcPr>
            <w:tcW w:w="3528" w:type="dxa"/>
          </w:tcPr>
          <w:p w:rsidR="009F4600" w:rsidRDefault="009F4600" w:rsidP="00F4114F">
            <w:pPr>
              <w:rPr>
                <w:rFonts w:ascii="Arial" w:hAnsi="Arial" w:cs="Arial"/>
                <w:sz w:val="16"/>
                <w:szCs w:val="16"/>
              </w:rPr>
            </w:pPr>
            <w:r>
              <w:rPr>
                <w:rFonts w:ascii="Arial" w:hAnsi="Arial" w:cs="Arial"/>
                <w:sz w:val="16"/>
                <w:szCs w:val="16"/>
              </w:rPr>
              <w:t>PCIC</w:t>
            </w:r>
          </w:p>
        </w:tc>
        <w:tc>
          <w:tcPr>
            <w:tcW w:w="4994" w:type="dxa"/>
          </w:tcPr>
          <w:p w:rsidR="009F4600" w:rsidRDefault="009F4600" w:rsidP="00F4114F">
            <w:pPr>
              <w:rPr>
                <w:rFonts w:ascii="Arial" w:hAnsi="Arial" w:cs="Arial"/>
                <w:sz w:val="16"/>
                <w:szCs w:val="16"/>
              </w:rPr>
            </w:pPr>
            <w:r>
              <w:rPr>
                <w:rFonts w:ascii="Arial" w:hAnsi="Arial" w:cs="Arial"/>
                <w:sz w:val="16"/>
                <w:szCs w:val="16"/>
              </w:rPr>
              <w:t>Prevention &amp; Control of Infection Committee</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PCINs</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Prevention &amp; Control of Infection Nurses</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PCIT</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Prevention &amp; Control of Infection Team</w:t>
            </w:r>
          </w:p>
        </w:tc>
      </w:tr>
      <w:tr w:rsidR="009F4600" w:rsidRPr="008D7A8C" w:rsidTr="00F4114F">
        <w:trPr>
          <w:trHeight w:val="173"/>
        </w:trPr>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PICC Line</w:t>
            </w:r>
          </w:p>
        </w:tc>
        <w:tc>
          <w:tcPr>
            <w:tcW w:w="4994" w:type="dxa"/>
          </w:tcPr>
          <w:p w:rsidR="009F4600" w:rsidRPr="006F3D56" w:rsidRDefault="009F4600" w:rsidP="00F4114F">
            <w:pPr>
              <w:pStyle w:val="Heading1"/>
              <w:rPr>
                <w:rFonts w:ascii="Arial" w:hAnsi="Arial" w:cs="Arial"/>
                <w:sz w:val="16"/>
                <w:szCs w:val="16"/>
              </w:rPr>
            </w:pPr>
            <w:r w:rsidRPr="006F3D56">
              <w:rPr>
                <w:rFonts w:ascii="Arial" w:hAnsi="Arial" w:cs="Arial"/>
                <w:b w:val="0"/>
                <w:sz w:val="16"/>
                <w:szCs w:val="16"/>
              </w:rPr>
              <w:t>Peripherally inserted central catheter line</w:t>
            </w:r>
          </w:p>
        </w:tc>
      </w:tr>
      <w:tr w:rsidR="009F4600" w:rsidRPr="008D7A8C" w:rsidTr="00F4114F">
        <w:trPr>
          <w:trHeight w:val="173"/>
        </w:trPr>
        <w:tc>
          <w:tcPr>
            <w:tcW w:w="3528" w:type="dxa"/>
          </w:tcPr>
          <w:p w:rsidR="009F4600" w:rsidRPr="006F3D56" w:rsidRDefault="009F4600" w:rsidP="00F4114F">
            <w:pPr>
              <w:rPr>
                <w:rFonts w:ascii="Arial" w:hAnsi="Arial" w:cs="Arial"/>
                <w:sz w:val="16"/>
                <w:szCs w:val="16"/>
              </w:rPr>
            </w:pPr>
            <w:r>
              <w:rPr>
                <w:rFonts w:ascii="Arial" w:hAnsi="Arial" w:cs="Arial"/>
                <w:sz w:val="16"/>
                <w:szCs w:val="16"/>
              </w:rPr>
              <w:t>PNE</w:t>
            </w:r>
          </w:p>
        </w:tc>
        <w:tc>
          <w:tcPr>
            <w:tcW w:w="4994" w:type="dxa"/>
          </w:tcPr>
          <w:p w:rsidR="009F4600" w:rsidRPr="006F3D56" w:rsidRDefault="009F4600" w:rsidP="00F4114F">
            <w:pPr>
              <w:pStyle w:val="Heading1"/>
              <w:rPr>
                <w:rFonts w:ascii="Arial" w:hAnsi="Arial" w:cs="Arial"/>
                <w:b w:val="0"/>
                <w:sz w:val="16"/>
                <w:szCs w:val="16"/>
              </w:rPr>
            </w:pPr>
            <w:r>
              <w:rPr>
                <w:rFonts w:ascii="Arial" w:hAnsi="Arial" w:cs="Arial"/>
                <w:b w:val="0"/>
                <w:sz w:val="16"/>
                <w:szCs w:val="16"/>
              </w:rPr>
              <w:t>Patient Notification Exercise</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PVC</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 xml:space="preserve">Peripheral Venous </w:t>
            </w:r>
            <w:proofErr w:type="spellStart"/>
            <w:r w:rsidRPr="00A419FC">
              <w:rPr>
                <w:rFonts w:ascii="Arial" w:hAnsi="Arial" w:cs="Arial"/>
                <w:sz w:val="16"/>
                <w:szCs w:val="16"/>
              </w:rPr>
              <w:t>Cannula</w:t>
            </w:r>
            <w:proofErr w:type="spellEnd"/>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SAB</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SCN</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Senior Charge Nurse</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SICP s</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Standard Infection Control Precautions</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SPSP</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 xml:space="preserve">Scottish Patient Safety Programme </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SSI</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Surgical Site Infection</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TBPs</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Transmission Based Precautions</w:t>
            </w:r>
          </w:p>
        </w:tc>
      </w:tr>
      <w:tr w:rsidR="009F4600" w:rsidRPr="008D7A8C" w:rsidTr="00F4114F">
        <w:tc>
          <w:tcPr>
            <w:tcW w:w="3528" w:type="dxa"/>
          </w:tcPr>
          <w:p w:rsidR="009F4600" w:rsidRPr="006F3D56" w:rsidRDefault="009F4600" w:rsidP="00F4114F">
            <w:pPr>
              <w:rPr>
                <w:rFonts w:ascii="Arial" w:hAnsi="Arial" w:cs="Arial"/>
                <w:sz w:val="16"/>
                <w:szCs w:val="16"/>
              </w:rPr>
            </w:pPr>
            <w:r>
              <w:rPr>
                <w:rFonts w:ascii="Arial" w:hAnsi="Arial" w:cs="Arial"/>
                <w:sz w:val="16"/>
                <w:szCs w:val="16"/>
              </w:rPr>
              <w:t>THR</w:t>
            </w:r>
          </w:p>
        </w:tc>
        <w:tc>
          <w:tcPr>
            <w:tcW w:w="4994" w:type="dxa"/>
          </w:tcPr>
          <w:p w:rsidR="009F4600" w:rsidRPr="006F3D56" w:rsidRDefault="009F4600" w:rsidP="00F4114F">
            <w:pPr>
              <w:rPr>
                <w:rFonts w:ascii="Arial" w:hAnsi="Arial" w:cs="Arial"/>
                <w:sz w:val="16"/>
                <w:szCs w:val="16"/>
              </w:rPr>
            </w:pPr>
            <w:r>
              <w:rPr>
                <w:rFonts w:ascii="Arial" w:hAnsi="Arial" w:cs="Arial"/>
                <w:sz w:val="16"/>
                <w:szCs w:val="16"/>
              </w:rPr>
              <w:t>Total Hip Replacement</w:t>
            </w:r>
          </w:p>
        </w:tc>
      </w:tr>
      <w:tr w:rsidR="009F4600" w:rsidRPr="008D7A8C" w:rsidTr="00F4114F">
        <w:tc>
          <w:tcPr>
            <w:tcW w:w="3528" w:type="dxa"/>
          </w:tcPr>
          <w:p w:rsidR="009F4600" w:rsidRPr="006F3D56" w:rsidRDefault="009F4600" w:rsidP="00F4114F">
            <w:pPr>
              <w:rPr>
                <w:rFonts w:ascii="Arial" w:hAnsi="Arial" w:cs="Arial"/>
                <w:sz w:val="16"/>
                <w:szCs w:val="16"/>
              </w:rPr>
            </w:pPr>
            <w:r w:rsidRPr="006F3D56">
              <w:rPr>
                <w:rFonts w:ascii="Arial" w:hAnsi="Arial" w:cs="Arial"/>
                <w:sz w:val="16"/>
                <w:szCs w:val="16"/>
              </w:rPr>
              <w:t>VAP</w:t>
            </w:r>
          </w:p>
        </w:tc>
        <w:tc>
          <w:tcPr>
            <w:tcW w:w="4994" w:type="dxa"/>
          </w:tcPr>
          <w:p w:rsidR="009F4600" w:rsidRPr="006F3D56" w:rsidRDefault="009F4600" w:rsidP="00F4114F">
            <w:pPr>
              <w:rPr>
                <w:rFonts w:ascii="Arial" w:hAnsi="Arial" w:cs="Arial"/>
                <w:sz w:val="16"/>
                <w:szCs w:val="16"/>
              </w:rPr>
            </w:pPr>
            <w:r w:rsidRPr="006F3D56">
              <w:rPr>
                <w:rFonts w:ascii="Arial" w:hAnsi="Arial" w:cs="Arial"/>
                <w:sz w:val="16"/>
                <w:szCs w:val="16"/>
              </w:rPr>
              <w:t>Ventilator Associated Pneumonia</w:t>
            </w:r>
          </w:p>
        </w:tc>
      </w:tr>
    </w:tbl>
    <w:p w:rsidR="008C45AE" w:rsidRDefault="008C45AE" w:rsidP="00F4114F">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Pr="008C45AE" w:rsidRDefault="008C45AE" w:rsidP="008C45AE">
      <w:pPr>
        <w:rPr>
          <w:lang w:val="en-US" w:eastAsia="en-US"/>
        </w:rPr>
      </w:pPr>
    </w:p>
    <w:p w:rsidR="008C45AE" w:rsidRDefault="008C45AE" w:rsidP="008C45AE">
      <w:pPr>
        <w:rPr>
          <w:lang w:val="en-US" w:eastAsia="en-US"/>
        </w:rPr>
      </w:pPr>
    </w:p>
    <w:p w:rsidR="008C45AE" w:rsidRDefault="008C45AE" w:rsidP="008C45AE">
      <w:pPr>
        <w:rPr>
          <w:lang w:val="en-US" w:eastAsia="en-US"/>
        </w:rPr>
      </w:pPr>
    </w:p>
    <w:p w:rsidR="00E747C2" w:rsidRDefault="00E747C2" w:rsidP="008C45AE">
      <w:pPr>
        <w:rPr>
          <w:lang w:val="en-US" w:eastAsia="en-US"/>
        </w:rPr>
      </w:pPr>
    </w:p>
    <w:p w:rsidR="008C45AE" w:rsidRDefault="008C45AE" w:rsidP="008C45AE">
      <w:pPr>
        <w:rPr>
          <w:lang w:val="en-US" w:eastAsia="en-US"/>
        </w:rPr>
      </w:pPr>
    </w:p>
    <w:p w:rsidR="008C45AE" w:rsidRDefault="008C45AE" w:rsidP="008C45AE">
      <w:pPr>
        <w:rPr>
          <w:lang w:val="en-US" w:eastAsia="en-US"/>
        </w:rPr>
      </w:pPr>
    </w:p>
    <w:p w:rsidR="008C45AE" w:rsidRDefault="008C45AE" w:rsidP="008C45AE">
      <w:pPr>
        <w:rPr>
          <w:lang w:val="en-US" w:eastAsia="en-US"/>
        </w:rPr>
      </w:pPr>
    </w:p>
    <w:p w:rsidR="008C45AE" w:rsidRDefault="008C45AE" w:rsidP="008C45AE">
      <w:pPr>
        <w:rPr>
          <w:lang w:val="en-US" w:eastAsia="en-US"/>
        </w:rPr>
      </w:pPr>
    </w:p>
    <w:p w:rsidR="008C45AE" w:rsidRDefault="008C45AE" w:rsidP="008C45AE">
      <w:pPr>
        <w:rPr>
          <w:lang w:val="en-US" w:eastAsia="en-US"/>
        </w:rPr>
      </w:pPr>
    </w:p>
    <w:p w:rsidR="008C45AE" w:rsidRDefault="008C45AE" w:rsidP="008C45AE">
      <w:pPr>
        <w:rPr>
          <w:lang w:val="en-US" w:eastAsia="en-US"/>
        </w:rPr>
      </w:pPr>
    </w:p>
    <w:p w:rsidR="008C45AE" w:rsidRDefault="008C45AE" w:rsidP="008C45AE">
      <w:pPr>
        <w:rPr>
          <w:lang w:val="en-US" w:eastAsia="en-US"/>
        </w:rPr>
      </w:pPr>
    </w:p>
    <w:p w:rsidR="008C45AE" w:rsidRDefault="008C45AE" w:rsidP="008C45AE">
      <w:pPr>
        <w:rPr>
          <w:lang w:val="en-US" w:eastAsia="en-US"/>
        </w:rPr>
      </w:pPr>
    </w:p>
    <w:p w:rsidR="008C45AE" w:rsidRDefault="008C45AE" w:rsidP="008C45AE">
      <w:pPr>
        <w:rPr>
          <w:lang w:val="en-US" w:eastAsia="en-US"/>
        </w:rPr>
      </w:pPr>
    </w:p>
    <w:p w:rsidR="008C45AE" w:rsidRDefault="008C45AE" w:rsidP="008C45AE">
      <w:pPr>
        <w:rPr>
          <w:lang w:val="en-US" w:eastAsia="en-US"/>
        </w:rPr>
      </w:pPr>
    </w:p>
    <w:p w:rsidR="008C45AE" w:rsidRDefault="008C45AE" w:rsidP="008C45AE">
      <w:pPr>
        <w:rPr>
          <w:lang w:val="en-US" w:eastAsia="en-US"/>
        </w:rPr>
      </w:pPr>
    </w:p>
    <w:p w:rsidR="008C45AE" w:rsidRDefault="008C45AE" w:rsidP="008C45AE">
      <w:pPr>
        <w:rPr>
          <w:lang w:val="en-US" w:eastAsia="en-US"/>
        </w:rPr>
      </w:pPr>
    </w:p>
    <w:p w:rsidR="008C45AE" w:rsidRDefault="008C45AE" w:rsidP="008C45AE">
      <w:pPr>
        <w:rPr>
          <w:lang w:val="en-US" w:eastAsia="en-US"/>
        </w:rPr>
      </w:pPr>
    </w:p>
    <w:p w:rsidR="008C45AE" w:rsidRDefault="008C45AE" w:rsidP="008C45AE">
      <w:pPr>
        <w:rPr>
          <w:lang w:val="en-US" w:eastAsia="en-US"/>
        </w:rPr>
      </w:pPr>
      <w:r>
        <w:rPr>
          <w:lang w:val="en-US" w:eastAsia="en-US"/>
        </w:rPr>
        <w:t>Hand Hygiene Appendix:</w:t>
      </w:r>
    </w:p>
    <w:p w:rsidR="008C45AE" w:rsidRDefault="008C45AE" w:rsidP="008C45AE">
      <w:pPr>
        <w:rPr>
          <w:lang w:val="en-US" w:eastAsia="en-US"/>
        </w:rPr>
      </w:pPr>
    </w:p>
    <w:p w:rsidR="008C45AE" w:rsidRDefault="008C45AE" w:rsidP="008C45AE">
      <w:pPr>
        <w:rPr>
          <w:lang w:val="en-US" w:eastAsia="en-US"/>
        </w:rPr>
      </w:pPr>
    </w:p>
    <w:p w:rsidR="008C45AE" w:rsidRDefault="008C45AE" w:rsidP="008C45AE">
      <w:pPr>
        <w:rPr>
          <w:rFonts w:ascii="Arial" w:hAnsi="Arial"/>
          <w:sz w:val="20"/>
        </w:rPr>
      </w:pPr>
    </w:p>
    <w:p w:rsidR="008C45AE" w:rsidRPr="006B403C" w:rsidRDefault="008C45AE" w:rsidP="008C45AE">
      <w:pPr>
        <w:jc w:val="right"/>
        <w:rPr>
          <w:noProof/>
        </w:rPr>
      </w:pPr>
      <w:r>
        <w:rPr>
          <w:noProof/>
        </w:rPr>
        <w:drawing>
          <wp:inline distT="0" distB="0" distL="0" distR="0">
            <wp:extent cx="925195" cy="967740"/>
            <wp:effectExtent l="19050" t="0" r="8255" b="0"/>
            <wp:docPr id="6" name="Picture 1" descr="http://staffnet/gjnh/templates/general/docs/GJF-Digital-Print-C&amp;U-no-strap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ffnet/gjnh/templates/general/docs/GJF-Digital-Print-C&amp;U-no-strapline.png"/>
                    <pic:cNvPicPr>
                      <a:picLocks noChangeAspect="1" noChangeArrowheads="1"/>
                    </pic:cNvPicPr>
                  </pic:nvPicPr>
                  <pic:blipFill>
                    <a:blip r:embed="rId34"/>
                    <a:srcRect/>
                    <a:stretch>
                      <a:fillRect/>
                    </a:stretch>
                  </pic:blipFill>
                  <pic:spPr bwMode="auto">
                    <a:xfrm>
                      <a:off x="0" y="0"/>
                      <a:ext cx="925195" cy="967740"/>
                    </a:xfrm>
                    <a:prstGeom prst="rect">
                      <a:avLst/>
                    </a:prstGeom>
                    <a:noFill/>
                    <a:ln w="9525">
                      <a:noFill/>
                      <a:miter lim="800000"/>
                      <a:headEnd/>
                      <a:tailEnd/>
                    </a:ln>
                  </pic:spPr>
                </pic:pic>
              </a:graphicData>
            </a:graphic>
          </wp:inline>
        </w:drawing>
      </w:r>
    </w:p>
    <w:p w:rsidR="008C45AE" w:rsidRPr="006B403C" w:rsidRDefault="008C45AE" w:rsidP="008C45AE">
      <w:pPr>
        <w:rPr>
          <w:rFonts w:ascii="Arial" w:hAnsi="Arial"/>
          <w:b/>
        </w:rPr>
      </w:pPr>
      <w:r w:rsidRPr="006B403C">
        <w:rPr>
          <w:rFonts w:ascii="Arial" w:hAnsi="Arial"/>
          <w:b/>
        </w:rPr>
        <w:t>Golden Jubilee Foundation</w:t>
      </w:r>
    </w:p>
    <w:p w:rsidR="008C45AE" w:rsidRPr="006B403C" w:rsidRDefault="008C45AE" w:rsidP="008C45AE">
      <w:pPr>
        <w:rPr>
          <w:rFonts w:ascii="Arial" w:hAnsi="Arial"/>
          <w:b/>
        </w:rPr>
      </w:pPr>
    </w:p>
    <w:p w:rsidR="008C45AE" w:rsidRPr="0087567A" w:rsidRDefault="008C45AE" w:rsidP="008C45AE">
      <w:pPr>
        <w:pStyle w:val="Footer"/>
        <w:rPr>
          <w:rFonts w:ascii="Arial" w:hAnsi="Arial" w:cs="Arial"/>
          <w:b/>
        </w:rPr>
      </w:pPr>
      <w:r w:rsidRPr="0087567A">
        <w:rPr>
          <w:rFonts w:ascii="Arial" w:hAnsi="Arial" w:cs="Arial"/>
          <w:b/>
        </w:rPr>
        <w:t xml:space="preserve">Hand Hygiene Compliance Report </w:t>
      </w:r>
    </w:p>
    <w:p w:rsidR="008C45AE" w:rsidRPr="0087567A" w:rsidRDefault="008C45AE" w:rsidP="008C45AE">
      <w:pPr>
        <w:pStyle w:val="Footer"/>
        <w:rPr>
          <w:rFonts w:ascii="Arial" w:hAnsi="Arial" w:cs="Arial"/>
          <w:b/>
        </w:rPr>
      </w:pPr>
      <w:r w:rsidRPr="0087567A">
        <w:rPr>
          <w:rFonts w:ascii="Arial" w:hAnsi="Arial" w:cs="Arial"/>
          <w:b/>
        </w:rPr>
        <w:t>Prepared by Susan Robertson</w:t>
      </w:r>
    </w:p>
    <w:p w:rsidR="008C45AE" w:rsidRPr="0087567A" w:rsidRDefault="008C45AE" w:rsidP="008C45AE">
      <w:pPr>
        <w:pStyle w:val="Footer"/>
        <w:rPr>
          <w:rFonts w:ascii="Arial" w:hAnsi="Arial" w:cs="Arial"/>
          <w:b/>
        </w:rPr>
      </w:pPr>
      <w:r w:rsidRPr="0087567A">
        <w:rPr>
          <w:rFonts w:ascii="Arial" w:hAnsi="Arial" w:cs="Arial"/>
          <w:b/>
        </w:rPr>
        <w:t>22/02/2018</w:t>
      </w:r>
    </w:p>
    <w:p w:rsidR="008C45AE" w:rsidRPr="006B403C" w:rsidRDefault="008C45AE" w:rsidP="008C45AE">
      <w:pPr>
        <w:rPr>
          <w:rFonts w:ascii="Arial" w:hAnsi="Arial"/>
          <w:b/>
        </w:rPr>
      </w:pPr>
    </w:p>
    <w:p w:rsidR="008C45AE" w:rsidRDefault="008C45AE" w:rsidP="008C45AE">
      <w:pPr>
        <w:rPr>
          <w:rFonts w:ascii="Arial" w:hAnsi="Arial"/>
        </w:rPr>
      </w:pPr>
    </w:p>
    <w:p w:rsidR="008C45AE" w:rsidRDefault="008C45AE" w:rsidP="008C45AE">
      <w:pPr>
        <w:rPr>
          <w:rFonts w:ascii="Arial" w:hAnsi="Arial"/>
        </w:rPr>
      </w:pPr>
      <w:r>
        <w:rPr>
          <w:rFonts w:ascii="Arial" w:hAnsi="Arial"/>
        </w:rPr>
        <w:t>Background:</w:t>
      </w:r>
    </w:p>
    <w:p w:rsidR="008C45AE" w:rsidRDefault="008C45AE" w:rsidP="008C45AE">
      <w:pPr>
        <w:rPr>
          <w:rFonts w:ascii="Arial" w:hAnsi="Arial"/>
        </w:rPr>
      </w:pPr>
    </w:p>
    <w:p w:rsidR="008C45AE" w:rsidRDefault="008C45AE" w:rsidP="008C45AE">
      <w:pPr>
        <w:rPr>
          <w:rFonts w:ascii="Arial" w:hAnsi="Arial"/>
        </w:rPr>
      </w:pPr>
      <w:r>
        <w:rPr>
          <w:rFonts w:ascii="Arial" w:hAnsi="Arial" w:cs="Arial"/>
          <w:color w:val="222222"/>
        </w:rPr>
        <w:t>Hand hygiene is considered an important practice in reducing the transmission of infectious agents which cause Healthcare Associated Infections.</w:t>
      </w:r>
      <w:r>
        <w:rPr>
          <w:rFonts w:ascii="Arial" w:hAnsi="Arial"/>
        </w:rPr>
        <w:t xml:space="preserve"> </w:t>
      </w:r>
    </w:p>
    <w:p w:rsidR="008C45AE" w:rsidRDefault="008C45AE" w:rsidP="008C45AE">
      <w:pPr>
        <w:rPr>
          <w:rFonts w:ascii="Arial" w:hAnsi="Arial"/>
        </w:rPr>
      </w:pPr>
      <w:r>
        <w:rPr>
          <w:rFonts w:ascii="Arial" w:hAnsi="Arial"/>
        </w:rPr>
        <w:t>(NPCIM, 2012)</w:t>
      </w:r>
    </w:p>
    <w:p w:rsidR="008C45AE" w:rsidRDefault="008C45AE" w:rsidP="008C45AE">
      <w:pPr>
        <w:rPr>
          <w:rFonts w:ascii="Arial" w:hAnsi="Arial"/>
        </w:rPr>
      </w:pPr>
    </w:p>
    <w:p w:rsidR="008C45AE" w:rsidRDefault="008C45AE" w:rsidP="008C45AE">
      <w:pPr>
        <w:rPr>
          <w:rFonts w:ascii="Arial" w:hAnsi="Arial" w:cs="Arial"/>
        </w:rPr>
      </w:pPr>
      <w:r w:rsidRPr="005445C4">
        <w:rPr>
          <w:rFonts w:ascii="Arial" w:hAnsi="Arial" w:cs="Arial"/>
        </w:rPr>
        <w:t xml:space="preserve">The Scottish Government in line with the Department of Health recommendation, and as part of the development of NHSScotland uniform policy, have </w:t>
      </w:r>
      <w:r>
        <w:rPr>
          <w:rFonts w:ascii="Arial" w:hAnsi="Arial" w:cs="Arial"/>
        </w:rPr>
        <w:t>deemed that</w:t>
      </w:r>
      <w:r w:rsidRPr="005445C4">
        <w:rPr>
          <w:rFonts w:ascii="Arial" w:hAnsi="Arial" w:cs="Arial"/>
        </w:rPr>
        <w:t xml:space="preserve"> clinical staff in NHSScotland should be “bare below the elbows</w:t>
      </w:r>
      <w:r>
        <w:rPr>
          <w:rFonts w:ascii="Arial" w:hAnsi="Arial" w:cs="Arial"/>
        </w:rPr>
        <w:t>.</w:t>
      </w:r>
    </w:p>
    <w:p w:rsidR="008C45AE" w:rsidRDefault="008C45AE" w:rsidP="008C45AE">
      <w:pPr>
        <w:rPr>
          <w:rFonts w:ascii="Arial" w:hAnsi="Arial" w:cs="Arial"/>
        </w:rPr>
      </w:pPr>
    </w:p>
    <w:p w:rsidR="008C45AE" w:rsidRDefault="008C45AE" w:rsidP="008C45AE">
      <w:pPr>
        <w:rPr>
          <w:rFonts w:ascii="Arial" w:hAnsi="Arial" w:cs="Arial"/>
        </w:rPr>
      </w:pPr>
      <w:r>
        <w:rPr>
          <w:rFonts w:ascii="Arial" w:hAnsi="Arial" w:cs="Arial"/>
        </w:rPr>
        <w:t>Furthermore t</w:t>
      </w:r>
      <w:r w:rsidRPr="00D4524D">
        <w:rPr>
          <w:rFonts w:ascii="Arial" w:hAnsi="Arial" w:cs="Arial"/>
        </w:rPr>
        <w:t>o ensure that NHS boards do not become complacent about the importance of hand hygiene, and to ensure good practice becomes embedded in the service, the Cabinet Secretary for Health and Wellbeing announced on the 26 January 2009 that all NHS boards must adopt a zero tolerance approach to non-compliance with hand hygiene.</w:t>
      </w:r>
    </w:p>
    <w:p w:rsidR="008C45AE" w:rsidRDefault="008C45AE" w:rsidP="008C45AE">
      <w:pPr>
        <w:rPr>
          <w:rFonts w:ascii="Arial" w:hAnsi="Arial" w:cs="Arial"/>
        </w:rPr>
      </w:pPr>
      <w:r>
        <w:rPr>
          <w:rFonts w:ascii="Arial" w:hAnsi="Arial" w:cs="Arial"/>
        </w:rPr>
        <w:t xml:space="preserve"> (SGHD, CEL 5 (2009))</w:t>
      </w:r>
    </w:p>
    <w:p w:rsidR="008C45AE" w:rsidRPr="005445C4" w:rsidRDefault="008C45AE" w:rsidP="008C45AE">
      <w:pPr>
        <w:rPr>
          <w:rFonts w:ascii="Arial" w:hAnsi="Arial" w:cs="Arial"/>
        </w:rPr>
      </w:pPr>
    </w:p>
    <w:p w:rsidR="008C45AE" w:rsidRDefault="008C45AE" w:rsidP="008C45AE"/>
    <w:p w:rsidR="008C45AE" w:rsidRDefault="008C45AE" w:rsidP="008C45AE">
      <w:pPr>
        <w:rPr>
          <w:rFonts w:ascii="Arial" w:hAnsi="Arial" w:cs="Arial"/>
        </w:rPr>
      </w:pPr>
      <w:r w:rsidRPr="006B403C">
        <w:rPr>
          <w:rFonts w:ascii="Arial" w:hAnsi="Arial" w:cs="Arial"/>
        </w:rPr>
        <w:t>Responsibilities:</w:t>
      </w:r>
    </w:p>
    <w:p w:rsidR="008C45AE" w:rsidRPr="006B403C" w:rsidRDefault="008C45AE" w:rsidP="008C45AE">
      <w:pPr>
        <w:rPr>
          <w:rFonts w:ascii="Arial" w:hAnsi="Arial" w:cs="Arial"/>
        </w:rPr>
      </w:pPr>
    </w:p>
    <w:p w:rsidR="008C45AE" w:rsidRDefault="008C45AE" w:rsidP="008C45AE">
      <w:pPr>
        <w:rPr>
          <w:rFonts w:ascii="Arial" w:hAnsi="Arial"/>
        </w:rPr>
      </w:pPr>
      <w:r>
        <w:rPr>
          <w:rFonts w:ascii="Arial" w:hAnsi="Arial"/>
        </w:rPr>
        <w:t>Within GJF, hand hygiene compliance data is recorded by staff group, compliance with key moment, opportunity taken and hand hygiene technique.</w:t>
      </w:r>
    </w:p>
    <w:p w:rsidR="008C45AE" w:rsidRDefault="008C45AE" w:rsidP="008C45AE">
      <w:pPr>
        <w:rPr>
          <w:rFonts w:ascii="Arial" w:hAnsi="Arial"/>
        </w:rPr>
      </w:pPr>
    </w:p>
    <w:p w:rsidR="008C45AE" w:rsidRDefault="008C45AE" w:rsidP="008C45AE">
      <w:pPr>
        <w:rPr>
          <w:rFonts w:ascii="Arial" w:hAnsi="Arial"/>
        </w:rPr>
      </w:pPr>
      <w:r>
        <w:rPr>
          <w:rFonts w:ascii="Arial" w:hAnsi="Arial"/>
        </w:rPr>
        <w:t xml:space="preserve">Data for 20 observations per department /per month is documented by the Senior Charge Nurse / nominated deputy. </w:t>
      </w:r>
    </w:p>
    <w:p w:rsidR="008C45AE" w:rsidRPr="00947504" w:rsidRDefault="008C45AE" w:rsidP="008C45AE">
      <w:pPr>
        <w:rPr>
          <w:rFonts w:ascii="Arial" w:hAnsi="Arial" w:cs="Arial"/>
        </w:rPr>
      </w:pPr>
      <w:r w:rsidRPr="00947504">
        <w:rPr>
          <w:rFonts w:ascii="Arial" w:hAnsi="Arial" w:cs="Arial"/>
        </w:rPr>
        <w:t>The SCN may identify issues resulting in a non-compliance that can be managed and dealt with quickly and easily on a day to day basis at a local level</w:t>
      </w:r>
      <w:r>
        <w:rPr>
          <w:rFonts w:ascii="Arial" w:hAnsi="Arial" w:cs="Arial"/>
        </w:rPr>
        <w:t>.</w:t>
      </w:r>
    </w:p>
    <w:p w:rsidR="008C45AE" w:rsidRDefault="008C45AE" w:rsidP="008C45AE">
      <w:pPr>
        <w:rPr>
          <w:rFonts w:ascii="Arial" w:hAnsi="Arial"/>
        </w:rPr>
      </w:pPr>
    </w:p>
    <w:p w:rsidR="008C45AE" w:rsidRPr="00947504" w:rsidRDefault="008C45AE" w:rsidP="008C45AE">
      <w:pPr>
        <w:rPr>
          <w:rFonts w:ascii="Arial" w:hAnsi="Arial" w:cs="Arial"/>
        </w:rPr>
      </w:pPr>
      <w:r>
        <w:rPr>
          <w:rFonts w:ascii="Arial" w:hAnsi="Arial"/>
        </w:rPr>
        <w:t xml:space="preserve">The Prevention and Control of Infection Team further scrutinise the data to </w:t>
      </w:r>
      <w:r w:rsidRPr="00947504">
        <w:rPr>
          <w:rFonts w:ascii="Arial" w:hAnsi="Arial" w:cs="Arial"/>
        </w:rPr>
        <w:t>ensure robust systems and processes</w:t>
      </w:r>
      <w:r>
        <w:rPr>
          <w:rFonts w:ascii="Arial" w:hAnsi="Arial" w:cs="Arial"/>
        </w:rPr>
        <w:t xml:space="preserve"> are </w:t>
      </w:r>
      <w:r w:rsidRPr="00947504">
        <w:rPr>
          <w:rFonts w:ascii="Arial" w:hAnsi="Arial" w:cs="Arial"/>
        </w:rPr>
        <w:t>in place to assure GJF</w:t>
      </w:r>
      <w:r>
        <w:rPr>
          <w:rFonts w:ascii="Arial" w:hAnsi="Arial" w:cs="Arial"/>
        </w:rPr>
        <w:t xml:space="preserve"> </w:t>
      </w:r>
      <w:r w:rsidRPr="00947504">
        <w:rPr>
          <w:rFonts w:ascii="Arial" w:hAnsi="Arial" w:cs="Arial"/>
        </w:rPr>
        <w:t xml:space="preserve">that areas for improvement are identified and the necessary improvements are </w:t>
      </w:r>
      <w:r>
        <w:rPr>
          <w:rFonts w:ascii="Arial" w:hAnsi="Arial" w:cs="Arial"/>
        </w:rPr>
        <w:t>recommended/ implemented</w:t>
      </w:r>
      <w:r w:rsidRPr="00947504">
        <w:rPr>
          <w:rFonts w:ascii="Arial" w:hAnsi="Arial" w:cs="Arial"/>
        </w:rPr>
        <w:t>.</w:t>
      </w:r>
    </w:p>
    <w:p w:rsidR="008C45AE" w:rsidRDefault="008C45AE" w:rsidP="008C45AE">
      <w:pPr>
        <w:rPr>
          <w:rFonts w:ascii="Arial" w:hAnsi="Arial"/>
        </w:rPr>
      </w:pPr>
    </w:p>
    <w:p w:rsidR="008C45AE" w:rsidRDefault="008C45AE" w:rsidP="008C45AE">
      <w:pPr>
        <w:rPr>
          <w:rFonts w:ascii="Arial" w:hAnsi="Arial"/>
        </w:rPr>
      </w:pPr>
    </w:p>
    <w:p w:rsidR="008C45AE" w:rsidRDefault="008C45AE" w:rsidP="008C45AE">
      <w:pPr>
        <w:rPr>
          <w:rFonts w:ascii="Arial" w:hAnsi="Arial"/>
        </w:rPr>
      </w:pPr>
    </w:p>
    <w:p w:rsidR="008C45AE" w:rsidRDefault="008C45AE" w:rsidP="008C45AE">
      <w:pPr>
        <w:rPr>
          <w:rFonts w:ascii="Arial" w:hAnsi="Arial"/>
        </w:rPr>
      </w:pPr>
    </w:p>
    <w:p w:rsidR="008C45AE" w:rsidRDefault="0087567A" w:rsidP="008C45AE">
      <w:pPr>
        <w:rPr>
          <w:rFonts w:ascii="Arial" w:hAnsi="Arial"/>
        </w:rPr>
      </w:pPr>
      <w:r>
        <w:rPr>
          <w:rFonts w:ascii="Arial" w:hAnsi="Arial"/>
        </w:rPr>
        <w:t xml:space="preserve"> </w:t>
      </w:r>
    </w:p>
    <w:p w:rsidR="008C45AE" w:rsidRDefault="008C45AE" w:rsidP="008C45AE">
      <w:pPr>
        <w:rPr>
          <w:rFonts w:ascii="Arial" w:hAnsi="Arial"/>
        </w:rPr>
      </w:pPr>
    </w:p>
    <w:p w:rsidR="008C45AE" w:rsidRDefault="008C45AE" w:rsidP="008C45AE">
      <w:pPr>
        <w:rPr>
          <w:rFonts w:ascii="Arial" w:hAnsi="Arial"/>
          <w:b/>
          <w:u w:val="single"/>
        </w:rPr>
      </w:pPr>
      <w:r w:rsidRPr="008C6782">
        <w:rPr>
          <w:rFonts w:ascii="Arial" w:hAnsi="Arial"/>
          <w:b/>
          <w:u w:val="single"/>
        </w:rPr>
        <w:t>Data analysis report: January 2018 - GJF Combined Score   97%</w:t>
      </w:r>
      <w:r>
        <w:rPr>
          <w:rFonts w:ascii="Arial" w:hAnsi="Arial"/>
          <w:b/>
          <w:u w:val="single"/>
        </w:rPr>
        <w:t xml:space="preserve"> </w:t>
      </w:r>
    </w:p>
    <w:p w:rsidR="008C45AE" w:rsidRDefault="008C45AE" w:rsidP="008C45AE">
      <w:pPr>
        <w:rPr>
          <w:rFonts w:ascii="Arial" w:hAnsi="Arial"/>
          <w:b/>
          <w:u w:val="single"/>
        </w:rPr>
      </w:pPr>
    </w:p>
    <w:p w:rsidR="008C45AE" w:rsidRDefault="008C45AE" w:rsidP="008C45AE">
      <w:pPr>
        <w:ind w:left="-1134" w:right="-1192"/>
        <w:rPr>
          <w:rFonts w:ascii="Arial" w:hAnsi="Arial"/>
          <w:b/>
          <w:u w:val="single"/>
        </w:rPr>
      </w:pPr>
      <w:r>
        <w:rPr>
          <w:noProof/>
        </w:rPr>
        <w:drawing>
          <wp:inline distT="0" distB="0" distL="0" distR="0">
            <wp:extent cx="6347460" cy="4008755"/>
            <wp:effectExtent l="0" t="0" r="0" b="0"/>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a:srcRect/>
                    <a:stretch>
                      <a:fillRect/>
                    </a:stretch>
                  </pic:blipFill>
                  <pic:spPr bwMode="auto">
                    <a:xfrm>
                      <a:off x="0" y="0"/>
                      <a:ext cx="6347460" cy="4008755"/>
                    </a:xfrm>
                    <a:prstGeom prst="rect">
                      <a:avLst/>
                    </a:prstGeom>
                    <a:noFill/>
                    <a:ln w="9525">
                      <a:noFill/>
                      <a:miter lim="800000"/>
                      <a:headEnd/>
                      <a:tailEnd/>
                    </a:ln>
                  </pic:spPr>
                </pic:pic>
              </a:graphicData>
            </a:graphic>
          </wp:inline>
        </w:drawing>
      </w:r>
    </w:p>
    <w:p w:rsidR="008C45AE" w:rsidRPr="008C6782" w:rsidRDefault="008C45AE" w:rsidP="008C45AE">
      <w:pPr>
        <w:rPr>
          <w:rFonts w:ascii="Arial" w:hAnsi="Arial"/>
          <w:b/>
          <w:u w:val="single"/>
        </w:rPr>
      </w:pPr>
    </w:p>
    <w:p w:rsidR="008C45AE" w:rsidRDefault="008C45AE" w:rsidP="008C45AE">
      <w:pPr>
        <w:pStyle w:val="Heading2"/>
      </w:pPr>
      <w:r>
        <w:t>Summary of Compliance by Staff Group</w:t>
      </w:r>
    </w:p>
    <w:p w:rsidR="008C45AE" w:rsidRDefault="008C45AE" w:rsidP="008C45AE">
      <w:pPr>
        <w:rPr>
          <w:rFonts w:ascii="Arial" w:hAnsi="Arial"/>
        </w:rPr>
      </w:pPr>
    </w:p>
    <w:p w:rsidR="008C45AE" w:rsidRDefault="008C45AE" w:rsidP="008C45AE">
      <w:pPr>
        <w:rPr>
          <w:rFonts w:ascii="Arial" w:hAnsi="Arial"/>
        </w:rPr>
      </w:pPr>
      <w:r>
        <w:rPr>
          <w:rFonts w:ascii="Arial" w:hAnsi="Arial"/>
        </w:rPr>
        <w:t>The table below shows the percentage scores for “opportunity taken” together with the total number of opportunities observed for each staff group.</w:t>
      </w:r>
    </w:p>
    <w:p w:rsidR="008C45AE" w:rsidRDefault="008C45AE" w:rsidP="008C45AE">
      <w:pPr>
        <w:rPr>
          <w:rFonts w:ascii="Arial" w:hAnsi="Arial"/>
        </w:rPr>
      </w:pPr>
    </w:p>
    <w:tbl>
      <w:tblPr>
        <w:tblW w:w="8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7"/>
        <w:gridCol w:w="1507"/>
        <w:gridCol w:w="1575"/>
        <w:gridCol w:w="1459"/>
        <w:gridCol w:w="2529"/>
      </w:tblGrid>
      <w:tr w:rsidR="008C45AE" w:rsidTr="008C45AE">
        <w:tc>
          <w:tcPr>
            <w:tcW w:w="1368" w:type="dxa"/>
            <w:tcBorders>
              <w:left w:val="single" w:sz="4" w:space="0" w:color="auto"/>
              <w:right w:val="nil"/>
            </w:tcBorders>
          </w:tcPr>
          <w:p w:rsidR="008C45AE" w:rsidRDefault="008C45AE" w:rsidP="008C45AE">
            <w:pPr>
              <w:rPr>
                <w:rFonts w:ascii="Arial" w:hAnsi="Arial"/>
                <w:b/>
                <w:bCs/>
                <w:i/>
                <w:iCs/>
                <w:sz w:val="20"/>
              </w:rPr>
            </w:pPr>
            <w:bookmarkStart w:id="2" w:name="Type1"/>
            <w:bookmarkEnd w:id="2"/>
          </w:p>
        </w:tc>
        <w:tc>
          <w:tcPr>
            <w:tcW w:w="1521" w:type="dxa"/>
          </w:tcPr>
          <w:p w:rsidR="008C45AE" w:rsidRDefault="008C45AE" w:rsidP="008C45AE">
            <w:pPr>
              <w:rPr>
                <w:rFonts w:ascii="Arial" w:hAnsi="Arial"/>
                <w:b/>
                <w:bCs/>
                <w:i/>
                <w:iCs/>
                <w:sz w:val="20"/>
              </w:rPr>
            </w:pPr>
            <w:r>
              <w:rPr>
                <w:rFonts w:ascii="Arial" w:hAnsi="Arial"/>
                <w:b/>
                <w:bCs/>
                <w:i/>
                <w:iCs/>
                <w:sz w:val="20"/>
              </w:rPr>
              <w:t>Nurse</w:t>
            </w:r>
          </w:p>
        </w:tc>
        <w:tc>
          <w:tcPr>
            <w:tcW w:w="1587" w:type="dxa"/>
          </w:tcPr>
          <w:p w:rsidR="008C45AE" w:rsidRDefault="008C45AE" w:rsidP="008C45AE">
            <w:pPr>
              <w:rPr>
                <w:rFonts w:ascii="Arial" w:hAnsi="Arial"/>
                <w:b/>
                <w:bCs/>
                <w:i/>
                <w:iCs/>
                <w:sz w:val="20"/>
              </w:rPr>
            </w:pPr>
            <w:r>
              <w:rPr>
                <w:rFonts w:ascii="Arial" w:hAnsi="Arial"/>
                <w:b/>
                <w:bCs/>
                <w:i/>
                <w:iCs/>
                <w:sz w:val="20"/>
              </w:rPr>
              <w:t>Medical</w:t>
            </w:r>
          </w:p>
        </w:tc>
        <w:tc>
          <w:tcPr>
            <w:tcW w:w="1465" w:type="dxa"/>
            <w:tcBorders>
              <w:bottom w:val="single" w:sz="4" w:space="0" w:color="auto"/>
            </w:tcBorders>
          </w:tcPr>
          <w:p w:rsidR="008C45AE" w:rsidRDefault="008C45AE" w:rsidP="008C45AE">
            <w:pPr>
              <w:rPr>
                <w:rFonts w:ascii="Arial" w:hAnsi="Arial"/>
                <w:b/>
                <w:bCs/>
                <w:i/>
                <w:iCs/>
                <w:sz w:val="20"/>
              </w:rPr>
            </w:pPr>
            <w:r>
              <w:rPr>
                <w:rFonts w:ascii="Arial" w:hAnsi="Arial"/>
                <w:b/>
                <w:bCs/>
                <w:i/>
                <w:iCs/>
                <w:sz w:val="20"/>
              </w:rPr>
              <w:t>AHP</w:t>
            </w:r>
          </w:p>
        </w:tc>
        <w:tc>
          <w:tcPr>
            <w:tcW w:w="2546" w:type="dxa"/>
            <w:tcBorders>
              <w:bottom w:val="single" w:sz="4" w:space="0" w:color="auto"/>
            </w:tcBorders>
          </w:tcPr>
          <w:p w:rsidR="008C45AE" w:rsidRDefault="008C45AE" w:rsidP="008C45AE">
            <w:pPr>
              <w:rPr>
                <w:rFonts w:ascii="Arial" w:hAnsi="Arial"/>
                <w:b/>
                <w:bCs/>
                <w:i/>
                <w:iCs/>
                <w:sz w:val="20"/>
              </w:rPr>
            </w:pPr>
            <w:r>
              <w:rPr>
                <w:rFonts w:ascii="Arial" w:hAnsi="Arial"/>
                <w:b/>
                <w:bCs/>
                <w:i/>
                <w:iCs/>
                <w:sz w:val="20"/>
              </w:rPr>
              <w:t>Ancillary/Other</w:t>
            </w:r>
          </w:p>
        </w:tc>
      </w:tr>
      <w:tr w:rsidR="008C45AE" w:rsidTr="008C45AE">
        <w:tc>
          <w:tcPr>
            <w:tcW w:w="1368" w:type="dxa"/>
            <w:tcBorders>
              <w:left w:val="single" w:sz="4" w:space="0" w:color="auto"/>
              <w:right w:val="nil"/>
            </w:tcBorders>
          </w:tcPr>
          <w:p w:rsidR="008C45AE" w:rsidRDefault="008C45AE" w:rsidP="008C45AE">
            <w:pPr>
              <w:rPr>
                <w:rFonts w:ascii="Arial" w:hAnsi="Arial"/>
              </w:rPr>
            </w:pPr>
            <w:r>
              <w:rPr>
                <w:rFonts w:ascii="Arial" w:hAnsi="Arial"/>
              </w:rPr>
              <w:t>Golden Jubilee Foundation</w:t>
            </w:r>
          </w:p>
        </w:tc>
        <w:tc>
          <w:tcPr>
            <w:tcW w:w="1521" w:type="dxa"/>
            <w:shd w:val="clear" w:color="auto" w:fill="92D050"/>
          </w:tcPr>
          <w:p w:rsidR="008C45AE" w:rsidRDefault="008C45AE" w:rsidP="008C45AE">
            <w:pPr>
              <w:rPr>
                <w:rFonts w:ascii="Arial" w:hAnsi="Arial"/>
              </w:rPr>
            </w:pPr>
            <w:r>
              <w:rPr>
                <w:rFonts w:ascii="Arial" w:hAnsi="Arial"/>
              </w:rPr>
              <w:t>99% (184)</w:t>
            </w:r>
          </w:p>
        </w:tc>
        <w:tc>
          <w:tcPr>
            <w:tcW w:w="1587" w:type="dxa"/>
            <w:shd w:val="clear" w:color="auto" w:fill="FFC000"/>
          </w:tcPr>
          <w:p w:rsidR="008C45AE" w:rsidRDefault="008C45AE" w:rsidP="008C45AE">
            <w:pPr>
              <w:rPr>
                <w:rFonts w:ascii="Arial" w:hAnsi="Arial"/>
              </w:rPr>
            </w:pPr>
            <w:r>
              <w:rPr>
                <w:rFonts w:ascii="Arial" w:hAnsi="Arial"/>
              </w:rPr>
              <w:t>90% (54)</w:t>
            </w:r>
          </w:p>
        </w:tc>
        <w:tc>
          <w:tcPr>
            <w:tcW w:w="1465" w:type="dxa"/>
            <w:shd w:val="clear" w:color="auto" w:fill="92D050"/>
          </w:tcPr>
          <w:p w:rsidR="008C45AE" w:rsidRDefault="008C45AE" w:rsidP="008C45AE">
            <w:pPr>
              <w:rPr>
                <w:rFonts w:ascii="Arial" w:hAnsi="Arial"/>
              </w:rPr>
            </w:pPr>
            <w:r>
              <w:rPr>
                <w:rFonts w:ascii="Arial" w:hAnsi="Arial"/>
              </w:rPr>
              <w:t>96%(54)</w:t>
            </w:r>
          </w:p>
        </w:tc>
        <w:tc>
          <w:tcPr>
            <w:tcW w:w="2546" w:type="dxa"/>
            <w:shd w:val="clear" w:color="auto" w:fill="92D050"/>
          </w:tcPr>
          <w:p w:rsidR="008C45AE" w:rsidRDefault="008C45AE" w:rsidP="008C45AE">
            <w:pPr>
              <w:rPr>
                <w:rFonts w:ascii="Arial" w:hAnsi="Arial"/>
              </w:rPr>
            </w:pPr>
            <w:r>
              <w:rPr>
                <w:rFonts w:ascii="Arial" w:hAnsi="Arial"/>
              </w:rPr>
              <w:t>100% (8)</w:t>
            </w:r>
          </w:p>
          <w:p w:rsidR="008C45AE" w:rsidRDefault="008C45AE" w:rsidP="008C45AE">
            <w:pPr>
              <w:rPr>
                <w:rFonts w:ascii="Arial" w:hAnsi="Arial"/>
              </w:rPr>
            </w:pPr>
          </w:p>
        </w:tc>
      </w:tr>
    </w:tbl>
    <w:p w:rsidR="008C45AE" w:rsidRDefault="008C45AE" w:rsidP="008C45AE">
      <w:pPr>
        <w:rPr>
          <w:rFonts w:ascii="Arial" w:hAnsi="Arial"/>
        </w:rPr>
      </w:pPr>
      <w:bookmarkStart w:id="3" w:name="Table1"/>
      <w:bookmarkEnd w:id="3"/>
    </w:p>
    <w:p w:rsidR="008C45AE" w:rsidRDefault="008C45AE" w:rsidP="008C45AE">
      <w:pPr>
        <w:rPr>
          <w:rFonts w:ascii="Arial" w:hAnsi="Arial"/>
        </w:rPr>
      </w:pPr>
    </w:p>
    <w:p w:rsidR="008C45AE" w:rsidRDefault="008C45AE" w:rsidP="008C45AE">
      <w:pPr>
        <w:rPr>
          <w:rFonts w:ascii="Arial" w:hAnsi="Arial"/>
          <w:b/>
          <w:bCs/>
        </w:rPr>
      </w:pPr>
      <w:r>
        <w:rPr>
          <w:rFonts w:ascii="Arial" w:hAnsi="Arial"/>
          <w:b/>
          <w:bCs/>
        </w:rPr>
        <w:t>Summary of Compliance by Key Moment</w:t>
      </w:r>
    </w:p>
    <w:p w:rsidR="008C45AE" w:rsidRDefault="008C45AE" w:rsidP="008C45AE">
      <w:pPr>
        <w:rPr>
          <w:rFonts w:ascii="Arial" w:hAnsi="Arial"/>
        </w:rPr>
      </w:pPr>
    </w:p>
    <w:p w:rsidR="008C45AE" w:rsidRDefault="008C45AE" w:rsidP="008C45AE">
      <w:pPr>
        <w:rPr>
          <w:rFonts w:ascii="Arial" w:hAnsi="Arial"/>
        </w:rPr>
      </w:pPr>
      <w:r>
        <w:rPr>
          <w:rFonts w:ascii="Arial" w:hAnsi="Arial"/>
        </w:rPr>
        <w:t>The table below shows the percentage scores for “opportunity taken” together with the total number of opportunities observed for each key moment.</w:t>
      </w:r>
    </w:p>
    <w:p w:rsidR="008C45AE" w:rsidRDefault="008C45AE" w:rsidP="008C45AE">
      <w:pPr>
        <w:rPr>
          <w:rFonts w:ascii="Arial" w:hAnsi="Arial"/>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7"/>
        <w:gridCol w:w="1394"/>
        <w:gridCol w:w="1439"/>
        <w:gridCol w:w="1368"/>
        <w:gridCol w:w="1449"/>
        <w:gridCol w:w="1681"/>
      </w:tblGrid>
      <w:tr w:rsidR="008C45AE" w:rsidTr="008C45AE">
        <w:tc>
          <w:tcPr>
            <w:tcW w:w="1267" w:type="dxa"/>
          </w:tcPr>
          <w:p w:rsidR="008C45AE" w:rsidRDefault="008C45AE" w:rsidP="008C45AE">
            <w:pPr>
              <w:rPr>
                <w:rFonts w:ascii="Arial" w:hAnsi="Arial"/>
                <w:b/>
                <w:bCs/>
                <w:i/>
                <w:iCs/>
                <w:sz w:val="20"/>
              </w:rPr>
            </w:pPr>
            <w:bookmarkStart w:id="4" w:name="Type2"/>
            <w:bookmarkEnd w:id="4"/>
          </w:p>
        </w:tc>
        <w:tc>
          <w:tcPr>
            <w:tcW w:w="1430" w:type="dxa"/>
            <w:tcBorders>
              <w:bottom w:val="single" w:sz="4" w:space="0" w:color="auto"/>
            </w:tcBorders>
          </w:tcPr>
          <w:p w:rsidR="008C45AE" w:rsidRDefault="008C45AE" w:rsidP="008C45AE">
            <w:pPr>
              <w:rPr>
                <w:rFonts w:ascii="Arial" w:hAnsi="Arial"/>
                <w:b/>
                <w:bCs/>
                <w:i/>
                <w:iCs/>
                <w:sz w:val="20"/>
              </w:rPr>
            </w:pPr>
            <w:r>
              <w:rPr>
                <w:rFonts w:ascii="Arial" w:hAnsi="Arial"/>
                <w:b/>
                <w:bCs/>
                <w:i/>
                <w:iCs/>
                <w:sz w:val="20"/>
              </w:rPr>
              <w:t>Before Patient Contact</w:t>
            </w:r>
          </w:p>
        </w:tc>
        <w:tc>
          <w:tcPr>
            <w:tcW w:w="1480" w:type="dxa"/>
            <w:tcBorders>
              <w:bottom w:val="single" w:sz="4" w:space="0" w:color="auto"/>
            </w:tcBorders>
          </w:tcPr>
          <w:p w:rsidR="008C45AE" w:rsidRDefault="008C45AE" w:rsidP="008C45AE">
            <w:pPr>
              <w:rPr>
                <w:rFonts w:ascii="Arial" w:hAnsi="Arial"/>
                <w:b/>
                <w:bCs/>
                <w:i/>
                <w:iCs/>
                <w:sz w:val="20"/>
              </w:rPr>
            </w:pPr>
            <w:r>
              <w:rPr>
                <w:rFonts w:ascii="Arial" w:hAnsi="Arial"/>
                <w:b/>
                <w:bCs/>
                <w:i/>
                <w:iCs/>
                <w:sz w:val="20"/>
              </w:rPr>
              <w:t>Before Aseptic Task</w:t>
            </w:r>
          </w:p>
        </w:tc>
        <w:tc>
          <w:tcPr>
            <w:tcW w:w="1388" w:type="dxa"/>
            <w:tcBorders>
              <w:bottom w:val="single" w:sz="4" w:space="0" w:color="auto"/>
            </w:tcBorders>
          </w:tcPr>
          <w:p w:rsidR="008C45AE" w:rsidRDefault="008C45AE" w:rsidP="008C45AE">
            <w:pPr>
              <w:rPr>
                <w:rFonts w:ascii="Arial" w:hAnsi="Arial"/>
                <w:b/>
                <w:bCs/>
                <w:i/>
                <w:iCs/>
                <w:sz w:val="20"/>
              </w:rPr>
            </w:pPr>
            <w:r>
              <w:rPr>
                <w:rFonts w:ascii="Arial" w:hAnsi="Arial"/>
                <w:b/>
                <w:bCs/>
                <w:i/>
                <w:iCs/>
                <w:sz w:val="20"/>
              </w:rPr>
              <w:t>After Body Fluid Exposure Risk</w:t>
            </w:r>
          </w:p>
        </w:tc>
        <w:tc>
          <w:tcPr>
            <w:tcW w:w="1489" w:type="dxa"/>
            <w:tcBorders>
              <w:bottom w:val="single" w:sz="4" w:space="0" w:color="auto"/>
            </w:tcBorders>
          </w:tcPr>
          <w:p w:rsidR="008C45AE" w:rsidRDefault="008C45AE" w:rsidP="008C45AE">
            <w:pPr>
              <w:rPr>
                <w:rFonts w:ascii="Arial" w:hAnsi="Arial"/>
                <w:b/>
                <w:bCs/>
                <w:i/>
                <w:iCs/>
                <w:sz w:val="20"/>
              </w:rPr>
            </w:pPr>
            <w:r>
              <w:rPr>
                <w:rFonts w:ascii="Arial" w:hAnsi="Arial"/>
                <w:b/>
                <w:bCs/>
                <w:i/>
                <w:iCs/>
                <w:sz w:val="20"/>
              </w:rPr>
              <w:t>After Patient Contact</w:t>
            </w:r>
          </w:p>
        </w:tc>
        <w:tc>
          <w:tcPr>
            <w:tcW w:w="1694" w:type="dxa"/>
            <w:tcBorders>
              <w:bottom w:val="single" w:sz="4" w:space="0" w:color="auto"/>
            </w:tcBorders>
          </w:tcPr>
          <w:p w:rsidR="008C45AE" w:rsidRDefault="008C45AE" w:rsidP="008C45AE">
            <w:pPr>
              <w:rPr>
                <w:rFonts w:ascii="Arial" w:hAnsi="Arial"/>
                <w:b/>
                <w:bCs/>
                <w:i/>
                <w:iCs/>
                <w:sz w:val="20"/>
              </w:rPr>
            </w:pPr>
            <w:r>
              <w:rPr>
                <w:rFonts w:ascii="Arial" w:hAnsi="Arial"/>
                <w:b/>
                <w:bCs/>
                <w:i/>
                <w:iCs/>
                <w:sz w:val="20"/>
              </w:rPr>
              <w:t>After Contact with Patient’s Surroundings</w:t>
            </w:r>
          </w:p>
        </w:tc>
      </w:tr>
      <w:tr w:rsidR="008C45AE" w:rsidTr="008C45AE">
        <w:tc>
          <w:tcPr>
            <w:tcW w:w="1267" w:type="dxa"/>
          </w:tcPr>
          <w:p w:rsidR="008C45AE" w:rsidRDefault="008C45AE" w:rsidP="008C45AE">
            <w:pPr>
              <w:rPr>
                <w:rFonts w:ascii="Arial" w:hAnsi="Arial"/>
              </w:rPr>
            </w:pPr>
            <w:r>
              <w:rPr>
                <w:rFonts w:ascii="Arial" w:hAnsi="Arial"/>
              </w:rPr>
              <w:t xml:space="preserve">Golden Jubilee </w:t>
            </w:r>
            <w:r>
              <w:rPr>
                <w:rFonts w:ascii="Arial" w:hAnsi="Arial"/>
              </w:rPr>
              <w:lastRenderedPageBreak/>
              <w:t>Foundation</w:t>
            </w:r>
          </w:p>
        </w:tc>
        <w:tc>
          <w:tcPr>
            <w:tcW w:w="1430" w:type="dxa"/>
            <w:shd w:val="clear" w:color="auto" w:fill="92D050"/>
          </w:tcPr>
          <w:p w:rsidR="008C45AE" w:rsidRDefault="008C45AE" w:rsidP="008C45AE">
            <w:pPr>
              <w:rPr>
                <w:rFonts w:ascii="Arial" w:hAnsi="Arial"/>
              </w:rPr>
            </w:pPr>
            <w:r>
              <w:rPr>
                <w:rFonts w:ascii="Arial" w:hAnsi="Arial"/>
              </w:rPr>
              <w:lastRenderedPageBreak/>
              <w:t>95% (113)</w:t>
            </w:r>
          </w:p>
        </w:tc>
        <w:tc>
          <w:tcPr>
            <w:tcW w:w="1480" w:type="dxa"/>
            <w:shd w:val="clear" w:color="auto" w:fill="92D050"/>
          </w:tcPr>
          <w:p w:rsidR="008C45AE" w:rsidRDefault="008C45AE" w:rsidP="008C45AE">
            <w:pPr>
              <w:rPr>
                <w:rFonts w:ascii="Arial" w:hAnsi="Arial"/>
              </w:rPr>
            </w:pPr>
            <w:r>
              <w:rPr>
                <w:rFonts w:ascii="Arial" w:hAnsi="Arial"/>
              </w:rPr>
              <w:t>100% (41)</w:t>
            </w:r>
          </w:p>
        </w:tc>
        <w:tc>
          <w:tcPr>
            <w:tcW w:w="1388" w:type="dxa"/>
            <w:shd w:val="clear" w:color="auto" w:fill="92D050"/>
          </w:tcPr>
          <w:p w:rsidR="008C45AE" w:rsidRDefault="008C45AE" w:rsidP="008C45AE">
            <w:pPr>
              <w:rPr>
                <w:rFonts w:ascii="Arial" w:hAnsi="Arial"/>
              </w:rPr>
            </w:pPr>
            <w:r>
              <w:rPr>
                <w:rFonts w:ascii="Arial" w:hAnsi="Arial"/>
              </w:rPr>
              <w:t>100% (32)</w:t>
            </w:r>
          </w:p>
        </w:tc>
        <w:tc>
          <w:tcPr>
            <w:tcW w:w="1489" w:type="dxa"/>
            <w:shd w:val="clear" w:color="auto" w:fill="92D050"/>
          </w:tcPr>
          <w:p w:rsidR="008C45AE" w:rsidRDefault="008C45AE" w:rsidP="008C45AE">
            <w:pPr>
              <w:rPr>
                <w:rFonts w:ascii="Arial" w:hAnsi="Arial"/>
              </w:rPr>
            </w:pPr>
            <w:r>
              <w:rPr>
                <w:rFonts w:ascii="Arial" w:hAnsi="Arial"/>
              </w:rPr>
              <w:t>98% (48)</w:t>
            </w:r>
          </w:p>
        </w:tc>
        <w:tc>
          <w:tcPr>
            <w:tcW w:w="1694" w:type="dxa"/>
            <w:shd w:val="clear" w:color="auto" w:fill="92D050"/>
          </w:tcPr>
          <w:p w:rsidR="008C45AE" w:rsidRDefault="008C45AE" w:rsidP="008C45AE">
            <w:pPr>
              <w:rPr>
                <w:rFonts w:ascii="Arial" w:hAnsi="Arial"/>
              </w:rPr>
            </w:pPr>
            <w:r>
              <w:rPr>
                <w:rFonts w:ascii="Arial" w:hAnsi="Arial"/>
              </w:rPr>
              <w:t>95% (66)</w:t>
            </w:r>
          </w:p>
          <w:p w:rsidR="008C45AE" w:rsidRDefault="008C45AE" w:rsidP="008C45AE">
            <w:pPr>
              <w:rPr>
                <w:rFonts w:ascii="Arial" w:hAnsi="Arial"/>
              </w:rPr>
            </w:pPr>
          </w:p>
        </w:tc>
      </w:tr>
    </w:tbl>
    <w:p w:rsidR="008C45AE" w:rsidRDefault="008C45AE" w:rsidP="008C45AE">
      <w:pPr>
        <w:rPr>
          <w:rFonts w:ascii="Arial" w:hAnsi="Arial"/>
        </w:rPr>
      </w:pPr>
      <w:bookmarkStart w:id="5" w:name="Table2"/>
      <w:bookmarkEnd w:id="5"/>
    </w:p>
    <w:p w:rsidR="008C45AE" w:rsidRDefault="008C45AE" w:rsidP="008C45AE">
      <w:pPr>
        <w:rPr>
          <w:rFonts w:ascii="Arial" w:hAnsi="Arial"/>
        </w:rPr>
      </w:pPr>
    </w:p>
    <w:p w:rsidR="008C45AE" w:rsidRDefault="008C45AE" w:rsidP="008C45AE">
      <w:pPr>
        <w:pStyle w:val="Heading2"/>
      </w:pPr>
      <w:r>
        <w:t>Summary of Correct Technique by Staff Group</w:t>
      </w:r>
    </w:p>
    <w:p w:rsidR="008C45AE" w:rsidRDefault="008C45AE" w:rsidP="008C45AE">
      <w:pPr>
        <w:rPr>
          <w:rFonts w:ascii="Arial" w:hAnsi="Arial"/>
        </w:rPr>
      </w:pPr>
    </w:p>
    <w:p w:rsidR="008C45AE" w:rsidRDefault="008C45AE" w:rsidP="008C45AE">
      <w:pPr>
        <w:rPr>
          <w:rFonts w:ascii="Arial" w:hAnsi="Arial"/>
        </w:rPr>
      </w:pPr>
      <w:r>
        <w:rPr>
          <w:rFonts w:ascii="Arial" w:hAnsi="Arial"/>
        </w:rPr>
        <w:t>The table below shows the percentage scores for “correct technique” together with the total number of opportunities taken for each staff group.</w:t>
      </w:r>
    </w:p>
    <w:p w:rsidR="008C45AE" w:rsidRDefault="008C45AE" w:rsidP="008C45AE">
      <w:pPr>
        <w:rPr>
          <w:rFonts w:ascii="Arial" w:hAnsi="Arial"/>
        </w:rPr>
      </w:pPr>
    </w:p>
    <w:tbl>
      <w:tblPr>
        <w:tblW w:w="8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7"/>
        <w:gridCol w:w="1507"/>
        <w:gridCol w:w="1575"/>
        <w:gridCol w:w="1459"/>
        <w:gridCol w:w="2529"/>
      </w:tblGrid>
      <w:tr w:rsidR="008C45AE" w:rsidTr="008C45AE">
        <w:tc>
          <w:tcPr>
            <w:tcW w:w="1368" w:type="dxa"/>
            <w:tcBorders>
              <w:left w:val="single" w:sz="4" w:space="0" w:color="auto"/>
              <w:right w:val="nil"/>
            </w:tcBorders>
          </w:tcPr>
          <w:p w:rsidR="008C45AE" w:rsidRDefault="008C45AE" w:rsidP="008C45AE">
            <w:pPr>
              <w:rPr>
                <w:rFonts w:ascii="Arial" w:hAnsi="Arial"/>
                <w:b/>
                <w:bCs/>
                <w:i/>
                <w:iCs/>
                <w:sz w:val="20"/>
              </w:rPr>
            </w:pPr>
          </w:p>
        </w:tc>
        <w:tc>
          <w:tcPr>
            <w:tcW w:w="1521" w:type="dxa"/>
          </w:tcPr>
          <w:p w:rsidR="008C45AE" w:rsidRDefault="008C45AE" w:rsidP="008C45AE">
            <w:pPr>
              <w:rPr>
                <w:rFonts w:ascii="Arial" w:hAnsi="Arial"/>
                <w:b/>
                <w:bCs/>
                <w:i/>
                <w:iCs/>
                <w:sz w:val="20"/>
              </w:rPr>
            </w:pPr>
            <w:r>
              <w:rPr>
                <w:rFonts w:ascii="Arial" w:hAnsi="Arial"/>
                <w:b/>
                <w:bCs/>
                <w:i/>
                <w:iCs/>
                <w:sz w:val="20"/>
              </w:rPr>
              <w:t>Nurse</w:t>
            </w:r>
          </w:p>
        </w:tc>
        <w:tc>
          <w:tcPr>
            <w:tcW w:w="1587" w:type="dxa"/>
            <w:tcBorders>
              <w:bottom w:val="single" w:sz="4" w:space="0" w:color="auto"/>
            </w:tcBorders>
          </w:tcPr>
          <w:p w:rsidR="008C45AE" w:rsidRDefault="008C45AE" w:rsidP="008C45AE">
            <w:pPr>
              <w:rPr>
                <w:rFonts w:ascii="Arial" w:hAnsi="Arial"/>
                <w:b/>
                <w:bCs/>
                <w:i/>
                <w:iCs/>
                <w:sz w:val="20"/>
              </w:rPr>
            </w:pPr>
            <w:r>
              <w:rPr>
                <w:rFonts w:ascii="Arial" w:hAnsi="Arial"/>
                <w:b/>
                <w:bCs/>
                <w:i/>
                <w:iCs/>
                <w:sz w:val="20"/>
              </w:rPr>
              <w:t>Medical</w:t>
            </w:r>
          </w:p>
        </w:tc>
        <w:tc>
          <w:tcPr>
            <w:tcW w:w="1465" w:type="dxa"/>
            <w:tcBorders>
              <w:bottom w:val="single" w:sz="4" w:space="0" w:color="auto"/>
            </w:tcBorders>
          </w:tcPr>
          <w:p w:rsidR="008C45AE" w:rsidRDefault="008C45AE" w:rsidP="008C45AE">
            <w:pPr>
              <w:rPr>
                <w:rFonts w:ascii="Arial" w:hAnsi="Arial"/>
                <w:b/>
                <w:bCs/>
                <w:i/>
                <w:iCs/>
                <w:sz w:val="20"/>
              </w:rPr>
            </w:pPr>
            <w:r>
              <w:rPr>
                <w:rFonts w:ascii="Arial" w:hAnsi="Arial"/>
                <w:b/>
                <w:bCs/>
                <w:i/>
                <w:iCs/>
                <w:sz w:val="20"/>
              </w:rPr>
              <w:t>AHP</w:t>
            </w:r>
          </w:p>
        </w:tc>
        <w:tc>
          <w:tcPr>
            <w:tcW w:w="2546" w:type="dxa"/>
            <w:tcBorders>
              <w:bottom w:val="single" w:sz="4" w:space="0" w:color="auto"/>
            </w:tcBorders>
          </w:tcPr>
          <w:p w:rsidR="008C45AE" w:rsidRDefault="008C45AE" w:rsidP="008C45AE">
            <w:pPr>
              <w:rPr>
                <w:rFonts w:ascii="Arial" w:hAnsi="Arial"/>
                <w:b/>
                <w:bCs/>
                <w:i/>
                <w:iCs/>
                <w:sz w:val="20"/>
              </w:rPr>
            </w:pPr>
            <w:r>
              <w:rPr>
                <w:rFonts w:ascii="Arial" w:hAnsi="Arial"/>
                <w:b/>
                <w:bCs/>
                <w:i/>
                <w:iCs/>
                <w:sz w:val="20"/>
              </w:rPr>
              <w:t>Ancillary/Other</w:t>
            </w:r>
          </w:p>
        </w:tc>
      </w:tr>
      <w:tr w:rsidR="008C45AE" w:rsidTr="008C45AE">
        <w:tc>
          <w:tcPr>
            <w:tcW w:w="1368" w:type="dxa"/>
            <w:tcBorders>
              <w:left w:val="single" w:sz="4" w:space="0" w:color="auto"/>
              <w:right w:val="nil"/>
            </w:tcBorders>
          </w:tcPr>
          <w:p w:rsidR="008C45AE" w:rsidRDefault="008C45AE" w:rsidP="008C45AE">
            <w:pPr>
              <w:rPr>
                <w:rFonts w:ascii="Arial" w:hAnsi="Arial"/>
              </w:rPr>
            </w:pPr>
            <w:r>
              <w:rPr>
                <w:rFonts w:ascii="Arial" w:hAnsi="Arial"/>
              </w:rPr>
              <w:t>Golden Jubilee Foundation</w:t>
            </w:r>
          </w:p>
        </w:tc>
        <w:tc>
          <w:tcPr>
            <w:tcW w:w="1521" w:type="dxa"/>
            <w:shd w:val="clear" w:color="auto" w:fill="92D050"/>
          </w:tcPr>
          <w:p w:rsidR="008C45AE" w:rsidRDefault="008C45AE" w:rsidP="008C45AE">
            <w:pPr>
              <w:rPr>
                <w:rFonts w:ascii="Arial" w:hAnsi="Arial"/>
              </w:rPr>
            </w:pPr>
            <w:r>
              <w:rPr>
                <w:rFonts w:ascii="Arial" w:hAnsi="Arial"/>
              </w:rPr>
              <w:t>99% (184)</w:t>
            </w:r>
          </w:p>
        </w:tc>
        <w:tc>
          <w:tcPr>
            <w:tcW w:w="1587" w:type="dxa"/>
            <w:shd w:val="clear" w:color="auto" w:fill="FFC000"/>
          </w:tcPr>
          <w:p w:rsidR="008C45AE" w:rsidRDefault="008C45AE" w:rsidP="008C45AE">
            <w:pPr>
              <w:rPr>
                <w:rFonts w:ascii="Arial" w:hAnsi="Arial"/>
              </w:rPr>
            </w:pPr>
            <w:r>
              <w:rPr>
                <w:rFonts w:ascii="Arial" w:hAnsi="Arial"/>
              </w:rPr>
              <w:t>90% (54)</w:t>
            </w:r>
          </w:p>
        </w:tc>
        <w:tc>
          <w:tcPr>
            <w:tcW w:w="1465" w:type="dxa"/>
            <w:shd w:val="clear" w:color="auto" w:fill="92D050"/>
          </w:tcPr>
          <w:p w:rsidR="008C45AE" w:rsidRDefault="008C45AE" w:rsidP="008C45AE">
            <w:pPr>
              <w:rPr>
                <w:rFonts w:ascii="Arial" w:hAnsi="Arial"/>
              </w:rPr>
            </w:pPr>
            <w:r>
              <w:rPr>
                <w:rFonts w:ascii="Arial" w:hAnsi="Arial"/>
              </w:rPr>
              <w:t>96%(54)</w:t>
            </w:r>
          </w:p>
        </w:tc>
        <w:tc>
          <w:tcPr>
            <w:tcW w:w="2546" w:type="dxa"/>
            <w:shd w:val="clear" w:color="auto" w:fill="92D050"/>
          </w:tcPr>
          <w:p w:rsidR="008C45AE" w:rsidRDefault="008C45AE" w:rsidP="008C45AE">
            <w:pPr>
              <w:rPr>
                <w:rFonts w:ascii="Arial" w:hAnsi="Arial"/>
              </w:rPr>
            </w:pPr>
            <w:r>
              <w:rPr>
                <w:rFonts w:ascii="Arial" w:hAnsi="Arial"/>
              </w:rPr>
              <w:t>100% (8)</w:t>
            </w:r>
          </w:p>
          <w:p w:rsidR="008C45AE" w:rsidRDefault="008C45AE" w:rsidP="008C45AE">
            <w:pPr>
              <w:rPr>
                <w:rFonts w:ascii="Arial" w:hAnsi="Arial"/>
              </w:rPr>
            </w:pPr>
          </w:p>
        </w:tc>
      </w:tr>
    </w:tbl>
    <w:p w:rsidR="008C45AE" w:rsidRDefault="008C45AE" w:rsidP="008C45AE">
      <w:pPr>
        <w:rPr>
          <w:rFonts w:ascii="Arial" w:hAnsi="Arial"/>
        </w:rPr>
      </w:pPr>
      <w:bookmarkStart w:id="6" w:name="Table3"/>
      <w:bookmarkEnd w:id="6"/>
    </w:p>
    <w:p w:rsidR="008C45AE" w:rsidRDefault="008C45AE" w:rsidP="008C45AE">
      <w:pPr>
        <w:rPr>
          <w:rFonts w:ascii="Arial" w:hAnsi="Arial"/>
          <w:b/>
          <w:bCs/>
        </w:rPr>
      </w:pPr>
    </w:p>
    <w:p w:rsidR="008C45AE" w:rsidRDefault="008C45AE" w:rsidP="008C45AE">
      <w:pPr>
        <w:rPr>
          <w:rFonts w:ascii="Arial" w:hAnsi="Arial"/>
          <w:b/>
          <w:bCs/>
        </w:rPr>
      </w:pPr>
      <w:r>
        <w:rPr>
          <w:rFonts w:ascii="Arial" w:hAnsi="Arial"/>
          <w:b/>
          <w:bCs/>
        </w:rPr>
        <w:t>Summary of Compliance with Key Moments and Correct Technique</w:t>
      </w:r>
    </w:p>
    <w:p w:rsidR="008C45AE" w:rsidRDefault="008C45AE" w:rsidP="008C45AE">
      <w:pPr>
        <w:rPr>
          <w:rFonts w:ascii="Arial" w:hAnsi="Arial"/>
        </w:rPr>
      </w:pPr>
    </w:p>
    <w:p w:rsidR="008C45AE" w:rsidRDefault="008C45AE" w:rsidP="008C45AE">
      <w:pPr>
        <w:rPr>
          <w:rFonts w:ascii="Arial" w:hAnsi="Arial"/>
        </w:rPr>
      </w:pPr>
      <w:r>
        <w:rPr>
          <w:rFonts w:ascii="Arial" w:hAnsi="Arial"/>
        </w:rPr>
        <w:t>The table below shows the percentage scores for “correct technique” together with the total number of opportunities taken for each key moment.</w:t>
      </w:r>
    </w:p>
    <w:p w:rsidR="008C45AE" w:rsidRDefault="008C45AE" w:rsidP="008C45AE">
      <w:pPr>
        <w:rPr>
          <w:rFonts w:ascii="Arial" w:hAnsi="Arial"/>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7"/>
        <w:gridCol w:w="1394"/>
        <w:gridCol w:w="1439"/>
        <w:gridCol w:w="1368"/>
        <w:gridCol w:w="1245"/>
        <w:gridCol w:w="1885"/>
      </w:tblGrid>
      <w:tr w:rsidR="008C45AE" w:rsidTr="008C45AE">
        <w:tc>
          <w:tcPr>
            <w:tcW w:w="1417" w:type="dxa"/>
          </w:tcPr>
          <w:p w:rsidR="008C45AE" w:rsidRDefault="008C45AE" w:rsidP="008C45AE">
            <w:pPr>
              <w:rPr>
                <w:rFonts w:ascii="Arial" w:hAnsi="Arial"/>
                <w:b/>
                <w:bCs/>
                <w:i/>
                <w:iCs/>
                <w:sz w:val="20"/>
              </w:rPr>
            </w:pPr>
          </w:p>
        </w:tc>
        <w:tc>
          <w:tcPr>
            <w:tcW w:w="1394" w:type="dxa"/>
            <w:tcBorders>
              <w:bottom w:val="single" w:sz="4" w:space="0" w:color="auto"/>
            </w:tcBorders>
          </w:tcPr>
          <w:p w:rsidR="008C45AE" w:rsidRDefault="008C45AE" w:rsidP="008C45AE">
            <w:pPr>
              <w:rPr>
                <w:rFonts w:ascii="Arial" w:hAnsi="Arial"/>
                <w:b/>
                <w:bCs/>
                <w:i/>
                <w:iCs/>
                <w:sz w:val="20"/>
              </w:rPr>
            </w:pPr>
            <w:r>
              <w:rPr>
                <w:rFonts w:ascii="Arial" w:hAnsi="Arial"/>
                <w:b/>
                <w:bCs/>
                <w:i/>
                <w:iCs/>
                <w:sz w:val="20"/>
              </w:rPr>
              <w:t>Before Patient Contact</w:t>
            </w:r>
          </w:p>
        </w:tc>
        <w:tc>
          <w:tcPr>
            <w:tcW w:w="1439" w:type="dxa"/>
            <w:tcBorders>
              <w:bottom w:val="single" w:sz="4" w:space="0" w:color="auto"/>
            </w:tcBorders>
          </w:tcPr>
          <w:p w:rsidR="008C45AE" w:rsidRDefault="008C45AE" w:rsidP="008C45AE">
            <w:pPr>
              <w:rPr>
                <w:rFonts w:ascii="Arial" w:hAnsi="Arial"/>
                <w:b/>
                <w:bCs/>
                <w:i/>
                <w:iCs/>
                <w:sz w:val="20"/>
              </w:rPr>
            </w:pPr>
            <w:r>
              <w:rPr>
                <w:rFonts w:ascii="Arial" w:hAnsi="Arial"/>
                <w:b/>
                <w:bCs/>
                <w:i/>
                <w:iCs/>
                <w:sz w:val="20"/>
              </w:rPr>
              <w:t>Before Aseptic Task</w:t>
            </w:r>
          </w:p>
        </w:tc>
        <w:tc>
          <w:tcPr>
            <w:tcW w:w="1368" w:type="dxa"/>
            <w:tcBorders>
              <w:bottom w:val="single" w:sz="4" w:space="0" w:color="auto"/>
            </w:tcBorders>
          </w:tcPr>
          <w:p w:rsidR="008C45AE" w:rsidRDefault="008C45AE" w:rsidP="008C45AE">
            <w:pPr>
              <w:rPr>
                <w:rFonts w:ascii="Arial" w:hAnsi="Arial"/>
                <w:b/>
                <w:bCs/>
                <w:i/>
                <w:iCs/>
                <w:sz w:val="20"/>
              </w:rPr>
            </w:pPr>
            <w:r>
              <w:rPr>
                <w:rFonts w:ascii="Arial" w:hAnsi="Arial"/>
                <w:b/>
                <w:bCs/>
                <w:i/>
                <w:iCs/>
                <w:sz w:val="20"/>
              </w:rPr>
              <w:t>After Body Fluid Exposure Risk</w:t>
            </w:r>
          </w:p>
        </w:tc>
        <w:tc>
          <w:tcPr>
            <w:tcW w:w="1245" w:type="dxa"/>
            <w:tcBorders>
              <w:bottom w:val="single" w:sz="4" w:space="0" w:color="auto"/>
            </w:tcBorders>
          </w:tcPr>
          <w:p w:rsidR="008C45AE" w:rsidRDefault="008C45AE" w:rsidP="008C45AE">
            <w:pPr>
              <w:rPr>
                <w:rFonts w:ascii="Arial" w:hAnsi="Arial"/>
                <w:b/>
                <w:bCs/>
                <w:i/>
                <w:iCs/>
                <w:sz w:val="20"/>
              </w:rPr>
            </w:pPr>
            <w:r>
              <w:rPr>
                <w:rFonts w:ascii="Arial" w:hAnsi="Arial"/>
                <w:b/>
                <w:bCs/>
                <w:i/>
                <w:iCs/>
                <w:sz w:val="20"/>
              </w:rPr>
              <w:t>After Patient Contact</w:t>
            </w:r>
          </w:p>
        </w:tc>
        <w:tc>
          <w:tcPr>
            <w:tcW w:w="1885" w:type="dxa"/>
            <w:tcBorders>
              <w:bottom w:val="single" w:sz="4" w:space="0" w:color="auto"/>
            </w:tcBorders>
          </w:tcPr>
          <w:p w:rsidR="008C45AE" w:rsidRDefault="008C45AE" w:rsidP="008C45AE">
            <w:pPr>
              <w:rPr>
                <w:rFonts w:ascii="Arial" w:hAnsi="Arial"/>
                <w:b/>
                <w:bCs/>
                <w:i/>
                <w:iCs/>
                <w:sz w:val="20"/>
              </w:rPr>
            </w:pPr>
            <w:r>
              <w:rPr>
                <w:rFonts w:ascii="Arial" w:hAnsi="Arial"/>
                <w:b/>
                <w:bCs/>
                <w:i/>
                <w:iCs/>
                <w:sz w:val="20"/>
              </w:rPr>
              <w:t>After Contact with Patient’s Surroundings</w:t>
            </w:r>
          </w:p>
        </w:tc>
      </w:tr>
      <w:tr w:rsidR="008C45AE" w:rsidTr="008C45AE">
        <w:tc>
          <w:tcPr>
            <w:tcW w:w="1417" w:type="dxa"/>
          </w:tcPr>
          <w:p w:rsidR="008C45AE" w:rsidRDefault="008C45AE" w:rsidP="008C45AE">
            <w:pPr>
              <w:rPr>
                <w:rFonts w:ascii="Arial" w:hAnsi="Arial"/>
              </w:rPr>
            </w:pPr>
            <w:r>
              <w:rPr>
                <w:rFonts w:ascii="Arial" w:hAnsi="Arial"/>
              </w:rPr>
              <w:t>Golden Jubilee Foundation</w:t>
            </w:r>
          </w:p>
        </w:tc>
        <w:tc>
          <w:tcPr>
            <w:tcW w:w="1394" w:type="dxa"/>
            <w:shd w:val="clear" w:color="auto" w:fill="92D050"/>
          </w:tcPr>
          <w:p w:rsidR="008C45AE" w:rsidRDefault="008C45AE" w:rsidP="008C45AE">
            <w:pPr>
              <w:rPr>
                <w:rFonts w:ascii="Arial" w:hAnsi="Arial"/>
              </w:rPr>
            </w:pPr>
            <w:r>
              <w:rPr>
                <w:rFonts w:ascii="Arial" w:hAnsi="Arial"/>
              </w:rPr>
              <w:t xml:space="preserve">95% </w:t>
            </w:r>
          </w:p>
        </w:tc>
        <w:tc>
          <w:tcPr>
            <w:tcW w:w="1439" w:type="dxa"/>
            <w:shd w:val="clear" w:color="auto" w:fill="92D050"/>
          </w:tcPr>
          <w:p w:rsidR="008C45AE" w:rsidRDefault="008C45AE" w:rsidP="008C45AE">
            <w:pPr>
              <w:rPr>
                <w:rFonts w:ascii="Arial" w:hAnsi="Arial"/>
              </w:rPr>
            </w:pPr>
            <w:r>
              <w:rPr>
                <w:rFonts w:ascii="Arial" w:hAnsi="Arial"/>
              </w:rPr>
              <w:t xml:space="preserve">100% </w:t>
            </w:r>
          </w:p>
        </w:tc>
        <w:tc>
          <w:tcPr>
            <w:tcW w:w="1368" w:type="dxa"/>
            <w:shd w:val="clear" w:color="auto" w:fill="92D050"/>
          </w:tcPr>
          <w:p w:rsidR="008C45AE" w:rsidRDefault="008C45AE" w:rsidP="008C45AE">
            <w:pPr>
              <w:rPr>
                <w:rFonts w:ascii="Arial" w:hAnsi="Arial"/>
              </w:rPr>
            </w:pPr>
            <w:r>
              <w:rPr>
                <w:rFonts w:ascii="Arial" w:hAnsi="Arial"/>
              </w:rPr>
              <w:t xml:space="preserve">100% </w:t>
            </w:r>
          </w:p>
        </w:tc>
        <w:tc>
          <w:tcPr>
            <w:tcW w:w="1245" w:type="dxa"/>
            <w:shd w:val="clear" w:color="auto" w:fill="92D050"/>
          </w:tcPr>
          <w:p w:rsidR="008C45AE" w:rsidRDefault="008C45AE" w:rsidP="008C45AE">
            <w:pPr>
              <w:rPr>
                <w:rFonts w:ascii="Arial" w:hAnsi="Arial"/>
              </w:rPr>
            </w:pPr>
            <w:r>
              <w:rPr>
                <w:rFonts w:ascii="Arial" w:hAnsi="Arial"/>
              </w:rPr>
              <w:t xml:space="preserve">98% </w:t>
            </w:r>
          </w:p>
        </w:tc>
        <w:tc>
          <w:tcPr>
            <w:tcW w:w="1885" w:type="dxa"/>
            <w:shd w:val="clear" w:color="auto" w:fill="92D050"/>
          </w:tcPr>
          <w:p w:rsidR="008C45AE" w:rsidRDefault="008C45AE" w:rsidP="008C45AE">
            <w:pPr>
              <w:rPr>
                <w:rFonts w:ascii="Arial" w:hAnsi="Arial"/>
              </w:rPr>
            </w:pPr>
            <w:r>
              <w:rPr>
                <w:rFonts w:ascii="Arial" w:hAnsi="Arial"/>
              </w:rPr>
              <w:t xml:space="preserve">95% </w:t>
            </w:r>
          </w:p>
          <w:p w:rsidR="008C45AE" w:rsidRDefault="008C45AE" w:rsidP="008C45AE">
            <w:pPr>
              <w:rPr>
                <w:rFonts w:ascii="Arial" w:hAnsi="Arial"/>
              </w:rPr>
            </w:pPr>
          </w:p>
        </w:tc>
      </w:tr>
    </w:tbl>
    <w:p w:rsidR="008C45AE" w:rsidRDefault="008C45AE" w:rsidP="008C45AE">
      <w:bookmarkStart w:id="7" w:name="Table4"/>
      <w:bookmarkEnd w:id="7"/>
    </w:p>
    <w:p w:rsidR="008C45AE" w:rsidRDefault="008C45AE" w:rsidP="008C45AE">
      <w:pPr>
        <w:rPr>
          <w:rFonts w:ascii="Arial" w:hAnsi="Arial"/>
        </w:rPr>
      </w:pPr>
      <w:r w:rsidRPr="002A0ADC">
        <w:rPr>
          <w:rFonts w:ascii="Arial" w:hAnsi="Arial"/>
        </w:rPr>
        <w:t xml:space="preserve">January </w:t>
      </w:r>
      <w:r>
        <w:rPr>
          <w:rFonts w:ascii="Arial" w:hAnsi="Arial"/>
        </w:rPr>
        <w:t>2018 - bimonthly hand hygiene a</w:t>
      </w:r>
      <w:r w:rsidRPr="002A0ADC">
        <w:rPr>
          <w:rFonts w:ascii="Arial" w:hAnsi="Arial"/>
        </w:rPr>
        <w:t>udit</w:t>
      </w:r>
      <w:r>
        <w:rPr>
          <w:rFonts w:ascii="Arial" w:hAnsi="Arial"/>
        </w:rPr>
        <w:t xml:space="preserve"> actions:</w:t>
      </w:r>
    </w:p>
    <w:p w:rsidR="008C45AE" w:rsidRDefault="008C45AE" w:rsidP="008C45AE">
      <w:pPr>
        <w:rPr>
          <w:rFonts w:ascii="Arial" w:hAnsi="Arial"/>
        </w:rPr>
      </w:pPr>
    </w:p>
    <w:p w:rsidR="008C45AE" w:rsidRPr="00C46689" w:rsidRDefault="008C45AE" w:rsidP="008C45AE">
      <w:pPr>
        <w:rPr>
          <w:rFonts w:ascii="Arial" w:hAnsi="Arial"/>
        </w:rPr>
      </w:pPr>
      <w:proofErr w:type="gramStart"/>
      <w:r w:rsidRPr="00D4524D">
        <w:rPr>
          <w:rFonts w:ascii="Arial" w:hAnsi="Arial" w:cs="Arial"/>
          <w:shd w:val="clear" w:color="auto" w:fill="FFFFFF"/>
        </w:rPr>
        <w:t>Staff</w:t>
      </w:r>
      <w:r>
        <w:rPr>
          <w:rFonts w:ascii="Arial" w:hAnsi="Arial" w:cs="Arial"/>
          <w:shd w:val="clear" w:color="auto" w:fill="FFFFFF"/>
        </w:rPr>
        <w:t xml:space="preserve"> within GJF</w:t>
      </w:r>
      <w:r w:rsidRPr="00D4524D">
        <w:rPr>
          <w:rFonts w:ascii="Arial" w:hAnsi="Arial" w:cs="Arial"/>
          <w:shd w:val="clear" w:color="auto" w:fill="FFFFFF"/>
        </w:rPr>
        <w:t xml:space="preserve"> actively promote</w:t>
      </w:r>
      <w:proofErr w:type="gramEnd"/>
      <w:r w:rsidRPr="00D4524D">
        <w:rPr>
          <w:rFonts w:ascii="Arial" w:hAnsi="Arial" w:cs="Arial"/>
          <w:shd w:val="clear" w:color="auto" w:fill="FFFFFF"/>
        </w:rPr>
        <w:t xml:space="preserve"> good </w:t>
      </w:r>
      <w:r w:rsidRPr="00D4524D">
        <w:rPr>
          <w:rStyle w:val="Emphasis"/>
          <w:rFonts w:ascii="Arial" w:hAnsi="Arial" w:cs="Arial"/>
          <w:bCs/>
          <w:i w:val="0"/>
          <w:iCs w:val="0"/>
          <w:shd w:val="clear" w:color="auto" w:fill="FFFFFF"/>
        </w:rPr>
        <w:t>hand hygiene</w:t>
      </w:r>
      <w:r w:rsidRPr="00D4524D">
        <w:rPr>
          <w:rFonts w:ascii="Arial" w:hAnsi="Arial" w:cs="Arial"/>
          <w:shd w:val="clear" w:color="auto" w:fill="FFFFFF"/>
        </w:rPr>
        <w:t> practice and challenge non-</w:t>
      </w:r>
      <w:r w:rsidRPr="00D4524D">
        <w:rPr>
          <w:rStyle w:val="Emphasis"/>
          <w:rFonts w:ascii="Arial" w:hAnsi="Arial" w:cs="Arial"/>
          <w:bCs/>
          <w:i w:val="0"/>
          <w:iCs w:val="0"/>
          <w:shd w:val="clear" w:color="auto" w:fill="FFFFFF"/>
        </w:rPr>
        <w:t>compliance</w:t>
      </w:r>
      <w:r w:rsidRPr="00D4524D">
        <w:rPr>
          <w:rFonts w:ascii="Arial" w:hAnsi="Arial" w:cs="Arial"/>
          <w:shd w:val="clear" w:color="auto" w:fill="FFFFFF"/>
        </w:rPr>
        <w:t>.</w:t>
      </w:r>
    </w:p>
    <w:p w:rsidR="008C45AE" w:rsidRDefault="008C45AE" w:rsidP="008C45AE">
      <w:pPr>
        <w:rPr>
          <w:rFonts w:ascii="Arial" w:hAnsi="Arial"/>
        </w:rPr>
      </w:pPr>
    </w:p>
    <w:p w:rsidR="008C45AE" w:rsidRDefault="008C45AE" w:rsidP="008C45AE">
      <w:pPr>
        <w:rPr>
          <w:rFonts w:ascii="Arial" w:hAnsi="Arial"/>
        </w:rPr>
      </w:pPr>
      <w:r>
        <w:rPr>
          <w:rFonts w:ascii="Arial" w:hAnsi="Arial"/>
        </w:rPr>
        <w:t>All non compliant staff were spoken to at the time of episode and reminded of their responsibilities and requirement to comply with Standard Infection Control Precautions (SICP’s), of which hand hygiene is a critical element.</w:t>
      </w:r>
    </w:p>
    <w:p w:rsidR="008C45AE" w:rsidRDefault="008C45AE" w:rsidP="008C45AE">
      <w:pPr>
        <w:rPr>
          <w:rFonts w:ascii="Arial" w:hAnsi="Arial"/>
        </w:rPr>
      </w:pPr>
    </w:p>
    <w:p w:rsidR="008C45AE" w:rsidRDefault="008C45AE" w:rsidP="008C45AE">
      <w:pPr>
        <w:rPr>
          <w:rFonts w:ascii="Arial" w:hAnsi="Arial"/>
        </w:rPr>
      </w:pPr>
      <w:r>
        <w:rPr>
          <w:rFonts w:ascii="Arial" w:hAnsi="Arial"/>
        </w:rPr>
        <w:t>It has been reported however that nursing staff are reporting feeling intimidated when challenging staff from different disciplines as a result of behaviours they have been subject to, and as a result are less inclined to continue to challenge non compliance.</w:t>
      </w:r>
    </w:p>
    <w:p w:rsidR="008C45AE" w:rsidRDefault="008C45AE" w:rsidP="008C45AE">
      <w:pPr>
        <w:rPr>
          <w:rFonts w:ascii="Arial" w:hAnsi="Arial"/>
        </w:rPr>
      </w:pPr>
    </w:p>
    <w:p w:rsidR="008C45AE" w:rsidRDefault="008C45AE" w:rsidP="008C45AE">
      <w:pPr>
        <w:rPr>
          <w:rFonts w:ascii="Arial" w:hAnsi="Arial"/>
        </w:rPr>
      </w:pPr>
      <w:r>
        <w:rPr>
          <w:rFonts w:ascii="Arial" w:hAnsi="Arial"/>
        </w:rPr>
        <w:t xml:space="preserve">Instances of sustained non compliance have been escalated where required in accordance with GJF </w:t>
      </w:r>
      <w:proofErr w:type="gramStart"/>
      <w:r>
        <w:rPr>
          <w:rFonts w:ascii="Arial" w:hAnsi="Arial"/>
        </w:rPr>
        <w:t>“ Zero</w:t>
      </w:r>
      <w:proofErr w:type="gramEnd"/>
      <w:r>
        <w:rPr>
          <w:rFonts w:ascii="Arial" w:hAnsi="Arial"/>
        </w:rPr>
        <w:t xml:space="preserve"> Tolerance” algorithm. </w:t>
      </w:r>
    </w:p>
    <w:p w:rsidR="008C45AE" w:rsidRDefault="008C45AE" w:rsidP="008C45AE">
      <w:pPr>
        <w:jc w:val="center"/>
        <w:rPr>
          <w:rFonts w:ascii="Arial" w:hAnsi="Arial" w:cs="Arial"/>
          <w:b/>
          <w:u w:val="single"/>
        </w:rPr>
      </w:pPr>
    </w:p>
    <w:p w:rsidR="008C45AE" w:rsidRDefault="008C45AE" w:rsidP="008C45AE">
      <w:pPr>
        <w:jc w:val="center"/>
        <w:rPr>
          <w:rFonts w:ascii="Arial" w:hAnsi="Arial" w:cs="Arial"/>
          <w:b/>
          <w:u w:val="single"/>
        </w:rPr>
      </w:pPr>
    </w:p>
    <w:p w:rsidR="008C45AE" w:rsidRDefault="008C45AE" w:rsidP="008C45AE">
      <w:pPr>
        <w:jc w:val="center"/>
        <w:rPr>
          <w:rFonts w:ascii="Arial" w:hAnsi="Arial" w:cs="Arial"/>
          <w:b/>
          <w:u w:val="single"/>
        </w:rPr>
      </w:pPr>
    </w:p>
    <w:p w:rsidR="008C45AE" w:rsidRDefault="008C45AE" w:rsidP="008C45AE">
      <w:pPr>
        <w:jc w:val="center"/>
        <w:rPr>
          <w:rFonts w:ascii="Arial" w:hAnsi="Arial" w:cs="Arial"/>
          <w:b/>
          <w:u w:val="single"/>
        </w:rPr>
      </w:pPr>
    </w:p>
    <w:p w:rsidR="008C45AE" w:rsidRDefault="008C45AE" w:rsidP="008C45AE">
      <w:pPr>
        <w:jc w:val="center"/>
        <w:rPr>
          <w:rFonts w:ascii="Arial" w:hAnsi="Arial" w:cs="Arial"/>
          <w:b/>
          <w:u w:val="single"/>
        </w:rPr>
      </w:pPr>
    </w:p>
    <w:p w:rsidR="008C45AE" w:rsidRDefault="008C45AE" w:rsidP="008C45AE">
      <w:pPr>
        <w:jc w:val="center"/>
        <w:rPr>
          <w:rFonts w:ascii="Arial" w:hAnsi="Arial" w:cs="Arial"/>
          <w:b/>
          <w:u w:val="single"/>
        </w:rPr>
      </w:pPr>
    </w:p>
    <w:p w:rsidR="008C45AE" w:rsidRDefault="008C45AE" w:rsidP="008C45AE">
      <w:pPr>
        <w:jc w:val="center"/>
        <w:rPr>
          <w:rFonts w:ascii="Arial" w:hAnsi="Arial" w:cs="Arial"/>
          <w:b/>
          <w:u w:val="single"/>
        </w:rPr>
      </w:pPr>
    </w:p>
    <w:p w:rsidR="008C45AE" w:rsidRDefault="008C45AE" w:rsidP="008C45AE">
      <w:pPr>
        <w:jc w:val="center"/>
        <w:rPr>
          <w:rFonts w:ascii="Arial" w:hAnsi="Arial" w:cs="Arial"/>
          <w:b/>
          <w:u w:val="single"/>
        </w:rPr>
      </w:pPr>
    </w:p>
    <w:p w:rsidR="008C45AE" w:rsidRDefault="008C45AE" w:rsidP="008C45AE">
      <w:pPr>
        <w:jc w:val="center"/>
        <w:rPr>
          <w:rFonts w:ascii="Arial" w:hAnsi="Arial" w:cs="Arial"/>
          <w:b/>
          <w:u w:val="single"/>
        </w:rPr>
      </w:pPr>
    </w:p>
    <w:p w:rsidR="008C45AE" w:rsidRDefault="008C45AE" w:rsidP="008C45AE">
      <w:pPr>
        <w:jc w:val="center"/>
        <w:rPr>
          <w:rFonts w:ascii="Arial" w:hAnsi="Arial" w:cs="Arial"/>
          <w:b/>
          <w:u w:val="single"/>
        </w:rPr>
      </w:pPr>
    </w:p>
    <w:p w:rsidR="008C45AE" w:rsidRDefault="008C45AE" w:rsidP="008C45AE">
      <w:pPr>
        <w:jc w:val="center"/>
        <w:rPr>
          <w:rFonts w:ascii="Arial" w:hAnsi="Arial" w:cs="Arial"/>
          <w:b/>
          <w:u w:val="single"/>
        </w:rPr>
      </w:pPr>
    </w:p>
    <w:p w:rsidR="008C45AE" w:rsidRDefault="008C45AE" w:rsidP="008C45AE">
      <w:pPr>
        <w:jc w:val="center"/>
        <w:rPr>
          <w:rFonts w:ascii="Arial" w:hAnsi="Arial" w:cs="Arial"/>
          <w:b/>
          <w:u w:val="single"/>
        </w:rPr>
      </w:pPr>
    </w:p>
    <w:p w:rsidR="008C45AE" w:rsidRDefault="008C45AE" w:rsidP="008C45AE">
      <w:pPr>
        <w:jc w:val="center"/>
        <w:rPr>
          <w:rFonts w:ascii="Arial" w:hAnsi="Arial" w:cs="Arial"/>
          <w:b/>
          <w:u w:val="single"/>
        </w:rPr>
      </w:pPr>
    </w:p>
    <w:p w:rsidR="008C45AE" w:rsidRPr="008C6782" w:rsidRDefault="008C45AE" w:rsidP="008C45AE">
      <w:pPr>
        <w:jc w:val="center"/>
        <w:rPr>
          <w:rFonts w:ascii="Arial" w:hAnsi="Arial" w:cs="Arial"/>
          <w:b/>
          <w:u w:val="single"/>
        </w:rPr>
      </w:pPr>
      <w:r w:rsidRPr="008C6782">
        <w:rPr>
          <w:rFonts w:ascii="Arial" w:hAnsi="Arial" w:cs="Arial"/>
          <w:b/>
          <w:u w:val="single"/>
        </w:rPr>
        <w:t>Compliance Run Charts</w:t>
      </w:r>
    </w:p>
    <w:p w:rsidR="008C45AE" w:rsidRPr="00CF16A2" w:rsidRDefault="008C45AE" w:rsidP="008C45AE">
      <w:pPr>
        <w:jc w:val="center"/>
      </w:pPr>
    </w:p>
    <w:p w:rsidR="008C45AE" w:rsidRPr="00A73329" w:rsidRDefault="008C45AE" w:rsidP="008C45AE">
      <w:pPr>
        <w:ind w:left="-709" w:right="-1050"/>
      </w:pPr>
      <w:r>
        <w:rPr>
          <w:noProof/>
        </w:rPr>
        <w:drawing>
          <wp:inline distT="0" distB="0" distL="0" distR="0">
            <wp:extent cx="6379845" cy="3987165"/>
            <wp:effectExtent l="0" t="0" r="0" b="0"/>
            <wp:docPr id="10" name="Object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8C45AE" w:rsidRPr="00AF6895" w:rsidRDefault="008C45AE" w:rsidP="008C45AE">
      <w:pPr>
        <w:rPr>
          <w:rFonts w:ascii="Arial" w:hAnsi="Arial"/>
          <w:i/>
        </w:rPr>
      </w:pPr>
    </w:p>
    <w:p w:rsidR="008C45AE" w:rsidRPr="007916C5" w:rsidRDefault="008C45AE" w:rsidP="008C45AE">
      <w:pPr>
        <w:ind w:right="-908"/>
        <w:rPr>
          <w:rFonts w:ascii="Arial" w:hAnsi="Arial"/>
          <w:i/>
        </w:rPr>
      </w:pPr>
      <w:r>
        <w:rPr>
          <w:noProof/>
        </w:rPr>
        <w:lastRenderedPageBreak/>
        <w:drawing>
          <wp:inline distT="0" distB="0" distL="0" distR="0">
            <wp:extent cx="6060440" cy="39763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7"/>
                    <a:srcRect/>
                    <a:stretch>
                      <a:fillRect/>
                    </a:stretch>
                  </pic:blipFill>
                  <pic:spPr bwMode="auto">
                    <a:xfrm>
                      <a:off x="0" y="0"/>
                      <a:ext cx="6060440" cy="3976370"/>
                    </a:xfrm>
                    <a:prstGeom prst="rect">
                      <a:avLst/>
                    </a:prstGeom>
                    <a:noFill/>
                    <a:ln w="9525">
                      <a:noFill/>
                      <a:miter lim="800000"/>
                      <a:headEnd/>
                      <a:tailEnd/>
                    </a:ln>
                  </pic:spPr>
                </pic:pic>
              </a:graphicData>
            </a:graphic>
          </wp:inline>
        </w:drawing>
      </w:r>
    </w:p>
    <w:p w:rsidR="008C45AE" w:rsidRDefault="008C45AE" w:rsidP="008C45AE">
      <w:pPr>
        <w:rPr>
          <w:rFonts w:ascii="Arial" w:hAnsi="Arial"/>
        </w:rPr>
      </w:pPr>
    </w:p>
    <w:p w:rsidR="008C45AE" w:rsidRDefault="008C45AE" w:rsidP="008C45AE">
      <w:pPr>
        <w:rPr>
          <w:rFonts w:ascii="Arial" w:hAnsi="Arial"/>
        </w:rPr>
      </w:pPr>
    </w:p>
    <w:p w:rsidR="008C45AE" w:rsidRDefault="008C45AE" w:rsidP="008C45AE">
      <w:pPr>
        <w:rPr>
          <w:rFonts w:ascii="Arial" w:hAnsi="Arial"/>
        </w:rPr>
      </w:pPr>
    </w:p>
    <w:p w:rsidR="008C45AE" w:rsidRDefault="008C45AE" w:rsidP="008C45AE">
      <w:pPr>
        <w:rPr>
          <w:rFonts w:ascii="Arial" w:hAnsi="Arial"/>
        </w:rPr>
      </w:pPr>
    </w:p>
    <w:p w:rsidR="008C45AE" w:rsidRDefault="008C45AE" w:rsidP="008C45AE">
      <w:pPr>
        <w:jc w:val="center"/>
        <w:rPr>
          <w:rFonts w:ascii="Arial" w:hAnsi="Arial"/>
          <w:b/>
          <w:u w:val="single"/>
        </w:rPr>
      </w:pPr>
      <w:r w:rsidRPr="008C6782">
        <w:rPr>
          <w:rFonts w:ascii="Arial" w:hAnsi="Arial"/>
          <w:b/>
          <w:u w:val="single"/>
        </w:rPr>
        <w:t xml:space="preserve">Summary of Non Compliance </w:t>
      </w:r>
    </w:p>
    <w:p w:rsidR="008C45AE" w:rsidRDefault="008C45AE" w:rsidP="008C45AE">
      <w:pPr>
        <w:jc w:val="center"/>
        <w:rPr>
          <w:rFonts w:ascii="Arial" w:hAnsi="Arial"/>
          <w:b/>
          <w:u w:val="single"/>
        </w:rPr>
      </w:pPr>
    </w:p>
    <w:p w:rsidR="008C45AE" w:rsidRDefault="008C45AE" w:rsidP="008C45AE">
      <w:pPr>
        <w:jc w:val="center"/>
        <w:rPr>
          <w:rFonts w:ascii="Arial" w:hAnsi="Arial"/>
          <w:b/>
          <w:u w:val="single"/>
        </w:rPr>
      </w:pPr>
    </w:p>
    <w:p w:rsidR="008C45AE" w:rsidRDefault="008C45AE" w:rsidP="008C45AE">
      <w:pPr>
        <w:jc w:val="center"/>
        <w:rPr>
          <w:rFonts w:ascii="Arial" w:hAnsi="Arial"/>
          <w:b/>
          <w:u w:val="single"/>
        </w:rPr>
      </w:pPr>
    </w:p>
    <w:p w:rsidR="008C45AE" w:rsidRDefault="008C45AE" w:rsidP="008C45AE">
      <w:pPr>
        <w:jc w:val="center"/>
        <w:rPr>
          <w:rFonts w:ascii="Arial" w:hAnsi="Arial"/>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8"/>
        <w:gridCol w:w="1803"/>
      </w:tblGrid>
      <w:tr w:rsidR="008C45AE" w:rsidRPr="00ED5E3B" w:rsidTr="008C45AE">
        <w:trPr>
          <w:jc w:val="center"/>
        </w:trPr>
        <w:tc>
          <w:tcPr>
            <w:tcW w:w="0" w:type="auto"/>
            <w:shd w:val="clear" w:color="auto" w:fill="B6DDE8"/>
          </w:tcPr>
          <w:p w:rsidR="008C45AE" w:rsidRPr="00ED5E3B" w:rsidRDefault="008C45AE" w:rsidP="008C45AE">
            <w:pPr>
              <w:rPr>
                <w:rFonts w:ascii="Arial" w:hAnsi="Arial" w:cs="Arial"/>
              </w:rPr>
            </w:pPr>
            <w:r w:rsidRPr="00ED5E3B">
              <w:rPr>
                <w:rFonts w:ascii="Arial" w:hAnsi="Arial" w:cs="Arial"/>
              </w:rPr>
              <w:t>DEPARTMENT</w:t>
            </w:r>
          </w:p>
        </w:tc>
        <w:tc>
          <w:tcPr>
            <w:tcW w:w="0" w:type="auto"/>
            <w:tcBorders>
              <w:bottom w:val="single" w:sz="4" w:space="0" w:color="auto"/>
            </w:tcBorders>
            <w:shd w:val="clear" w:color="auto" w:fill="B6DDE8"/>
          </w:tcPr>
          <w:p w:rsidR="008C45AE" w:rsidRPr="00ED5E3B" w:rsidRDefault="008C45AE" w:rsidP="008C45AE">
            <w:pPr>
              <w:rPr>
                <w:rFonts w:ascii="Arial" w:hAnsi="Arial" w:cs="Arial"/>
              </w:rPr>
            </w:pPr>
            <w:r w:rsidRPr="00ED5E3B">
              <w:rPr>
                <w:rFonts w:ascii="Arial" w:hAnsi="Arial" w:cs="Arial"/>
              </w:rPr>
              <w:t>COMPLIANCE</w:t>
            </w: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bCs/>
                <w:color w:val="000000"/>
                <w:kern w:val="24"/>
              </w:rPr>
            </w:pPr>
            <w:r w:rsidRPr="00ED5E3B">
              <w:rPr>
                <w:rFonts w:ascii="Arial" w:hAnsi="Arial" w:cs="Arial"/>
                <w:bCs/>
                <w:color w:val="000000"/>
                <w:kern w:val="24"/>
              </w:rPr>
              <w:t>OPD</w:t>
            </w:r>
          </w:p>
        </w:tc>
        <w:tc>
          <w:tcPr>
            <w:tcW w:w="0" w:type="auto"/>
            <w:shd w:val="clear" w:color="auto" w:fill="FFC000"/>
          </w:tcPr>
          <w:p w:rsidR="008C45AE" w:rsidRPr="00ED5E3B" w:rsidRDefault="008C45AE" w:rsidP="008C45AE">
            <w:pPr>
              <w:pStyle w:val="NormalWeb"/>
              <w:spacing w:before="0" w:beforeAutospacing="0" w:after="0" w:afterAutospacing="0"/>
              <w:rPr>
                <w:rFonts w:ascii="Arial" w:hAnsi="Arial" w:cs="Arial"/>
                <w:bCs/>
                <w:color w:val="000000"/>
                <w:kern w:val="24"/>
              </w:rPr>
            </w:pPr>
            <w:r w:rsidRPr="00ED5E3B">
              <w:rPr>
                <w:rFonts w:ascii="Arial" w:hAnsi="Arial" w:cs="Arial"/>
                <w:bCs/>
                <w:color w:val="000000"/>
                <w:kern w:val="24"/>
              </w:rPr>
              <w:t>80%</w:t>
            </w: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ENDO</w:t>
            </w:r>
            <w:r>
              <w:rPr>
                <w:rFonts w:ascii="Arial" w:hAnsi="Arial" w:cs="Arial"/>
                <w:bCs/>
                <w:color w:val="000000"/>
                <w:kern w:val="24"/>
              </w:rPr>
              <w:t>SC</w:t>
            </w:r>
            <w:r w:rsidRPr="00ED5E3B">
              <w:rPr>
                <w:rFonts w:ascii="Arial" w:hAnsi="Arial" w:cs="Arial"/>
                <w:bCs/>
                <w:color w:val="000000"/>
                <w:kern w:val="24"/>
              </w:rPr>
              <w:t xml:space="preserve">OPY </w:t>
            </w:r>
          </w:p>
        </w:tc>
        <w:tc>
          <w:tcPr>
            <w:tcW w:w="0" w:type="auto"/>
            <w:shd w:val="clear" w:color="auto" w:fill="FFC000"/>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90% </w:t>
            </w: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PACU </w:t>
            </w:r>
          </w:p>
        </w:tc>
        <w:tc>
          <w:tcPr>
            <w:tcW w:w="0" w:type="auto"/>
            <w:tcBorders>
              <w:bottom w:val="single" w:sz="4" w:space="0" w:color="auto"/>
            </w:tcBorders>
            <w:shd w:val="clear" w:color="auto" w:fill="FFC000"/>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90% </w:t>
            </w: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TH 9 </w:t>
            </w:r>
          </w:p>
        </w:tc>
        <w:tc>
          <w:tcPr>
            <w:tcW w:w="0" w:type="auto"/>
            <w:shd w:val="clear" w:color="auto" w:fill="92D050"/>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95% </w:t>
            </w: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2D </w:t>
            </w:r>
          </w:p>
        </w:tc>
        <w:tc>
          <w:tcPr>
            <w:tcW w:w="0" w:type="auto"/>
            <w:shd w:val="clear" w:color="auto" w:fill="92D050"/>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100% </w:t>
            </w: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2 EAST </w:t>
            </w:r>
          </w:p>
        </w:tc>
        <w:tc>
          <w:tcPr>
            <w:tcW w:w="0" w:type="auto"/>
            <w:shd w:val="clear" w:color="auto" w:fill="92D050"/>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100% </w:t>
            </w: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3 WEST </w:t>
            </w:r>
          </w:p>
        </w:tc>
        <w:tc>
          <w:tcPr>
            <w:tcW w:w="0" w:type="auto"/>
            <w:shd w:val="clear" w:color="auto" w:fill="92D050"/>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100% </w:t>
            </w: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CCU </w:t>
            </w:r>
          </w:p>
        </w:tc>
        <w:tc>
          <w:tcPr>
            <w:tcW w:w="0" w:type="auto"/>
            <w:shd w:val="clear" w:color="auto" w:fill="92D050"/>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100% </w:t>
            </w: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ICU 1 </w:t>
            </w:r>
          </w:p>
        </w:tc>
        <w:tc>
          <w:tcPr>
            <w:tcW w:w="0" w:type="auto"/>
            <w:shd w:val="clear" w:color="auto" w:fill="92D050"/>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100% </w:t>
            </w: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ICU 2 </w:t>
            </w:r>
          </w:p>
        </w:tc>
        <w:tc>
          <w:tcPr>
            <w:tcW w:w="0" w:type="auto"/>
            <w:shd w:val="clear" w:color="auto" w:fill="92D050"/>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100% </w:t>
            </w: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NSD </w:t>
            </w:r>
          </w:p>
        </w:tc>
        <w:tc>
          <w:tcPr>
            <w:tcW w:w="0" w:type="auto"/>
            <w:shd w:val="clear" w:color="auto" w:fill="92D050"/>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100% </w:t>
            </w: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CDU </w:t>
            </w:r>
          </w:p>
        </w:tc>
        <w:tc>
          <w:tcPr>
            <w:tcW w:w="0" w:type="auto"/>
            <w:shd w:val="clear" w:color="auto" w:fill="92D050"/>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100% </w:t>
            </w: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SDU </w:t>
            </w:r>
          </w:p>
        </w:tc>
        <w:tc>
          <w:tcPr>
            <w:tcW w:w="0" w:type="auto"/>
            <w:shd w:val="clear" w:color="auto" w:fill="92D050"/>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100% </w:t>
            </w: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HDU 2 </w:t>
            </w:r>
          </w:p>
        </w:tc>
        <w:tc>
          <w:tcPr>
            <w:tcW w:w="0" w:type="auto"/>
            <w:shd w:val="clear" w:color="auto" w:fill="92D050"/>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100% </w:t>
            </w: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RADIOLOGY </w:t>
            </w:r>
          </w:p>
        </w:tc>
        <w:tc>
          <w:tcPr>
            <w:tcW w:w="0" w:type="auto"/>
            <w:shd w:val="clear" w:color="auto" w:fill="92D050"/>
          </w:tcPr>
          <w:p w:rsidR="008C45AE" w:rsidRPr="00ED5E3B" w:rsidRDefault="008C45AE" w:rsidP="008C45AE">
            <w:pPr>
              <w:pStyle w:val="NormalWeb"/>
              <w:spacing w:before="0" w:beforeAutospacing="0" w:after="0" w:afterAutospacing="0"/>
              <w:rPr>
                <w:rFonts w:ascii="Arial" w:hAnsi="Arial" w:cs="Arial"/>
              </w:rPr>
            </w:pPr>
            <w:r w:rsidRPr="00ED5E3B">
              <w:rPr>
                <w:rFonts w:ascii="Arial" w:hAnsi="Arial" w:cs="Arial"/>
                <w:bCs/>
                <w:color w:val="000000"/>
                <w:kern w:val="24"/>
              </w:rPr>
              <w:t xml:space="preserve">100% </w:t>
            </w:r>
          </w:p>
        </w:tc>
      </w:tr>
      <w:tr w:rsidR="008C45AE" w:rsidRPr="00ED5E3B" w:rsidTr="008C45AE">
        <w:trPr>
          <w:jc w:val="center"/>
        </w:trPr>
        <w:tc>
          <w:tcPr>
            <w:tcW w:w="0" w:type="auto"/>
            <w:tcBorders>
              <w:bottom w:val="single" w:sz="4" w:space="0" w:color="auto"/>
            </w:tcBorders>
          </w:tcPr>
          <w:p w:rsidR="008C45AE" w:rsidRPr="00ED5E3B" w:rsidRDefault="008C45AE" w:rsidP="008C45AE">
            <w:pPr>
              <w:pStyle w:val="NormalWeb"/>
              <w:spacing w:before="0" w:beforeAutospacing="0" w:after="0" w:afterAutospacing="0"/>
              <w:rPr>
                <w:rFonts w:ascii="Arial" w:hAnsi="Arial" w:cs="Arial"/>
                <w:bCs/>
                <w:color w:val="000000"/>
                <w:kern w:val="24"/>
              </w:rPr>
            </w:pPr>
          </w:p>
        </w:tc>
        <w:tc>
          <w:tcPr>
            <w:tcW w:w="0" w:type="auto"/>
            <w:tcBorders>
              <w:bottom w:val="single" w:sz="4" w:space="0" w:color="auto"/>
            </w:tcBorders>
          </w:tcPr>
          <w:p w:rsidR="008C45AE" w:rsidRPr="00ED5E3B" w:rsidRDefault="008C45AE" w:rsidP="008C45AE">
            <w:pPr>
              <w:pStyle w:val="NormalWeb"/>
              <w:spacing w:before="0" w:beforeAutospacing="0" w:after="0" w:afterAutospacing="0"/>
              <w:rPr>
                <w:rFonts w:ascii="Arial" w:hAnsi="Arial" w:cs="Arial"/>
                <w:bCs/>
                <w:color w:val="000000"/>
                <w:kern w:val="24"/>
              </w:rPr>
            </w:pPr>
          </w:p>
        </w:tc>
      </w:tr>
      <w:tr w:rsidR="008C45AE" w:rsidRPr="00ED5E3B" w:rsidTr="008C45AE">
        <w:trPr>
          <w:jc w:val="center"/>
        </w:trPr>
        <w:tc>
          <w:tcPr>
            <w:tcW w:w="0" w:type="auto"/>
            <w:shd w:val="clear" w:color="auto" w:fill="B6DDE8"/>
          </w:tcPr>
          <w:p w:rsidR="008C45AE" w:rsidRPr="00ED5E3B" w:rsidRDefault="008C45AE" w:rsidP="008C45AE">
            <w:pPr>
              <w:pStyle w:val="NormalWeb"/>
              <w:spacing w:before="0" w:beforeAutospacing="0" w:after="0" w:afterAutospacing="0"/>
              <w:rPr>
                <w:rFonts w:ascii="Arial" w:hAnsi="Arial" w:cs="Arial"/>
                <w:bCs/>
                <w:color w:val="000000"/>
                <w:kern w:val="24"/>
              </w:rPr>
            </w:pPr>
            <w:r w:rsidRPr="00ED5E3B">
              <w:rPr>
                <w:rFonts w:ascii="Arial" w:hAnsi="Arial" w:cs="Arial"/>
                <w:bCs/>
                <w:color w:val="000000"/>
                <w:kern w:val="24"/>
              </w:rPr>
              <w:t>COMPLIANCE</w:t>
            </w:r>
          </w:p>
        </w:tc>
        <w:tc>
          <w:tcPr>
            <w:tcW w:w="0" w:type="auto"/>
            <w:shd w:val="clear" w:color="auto" w:fill="B6DDE8"/>
          </w:tcPr>
          <w:p w:rsidR="008C45AE" w:rsidRPr="00ED5E3B" w:rsidRDefault="008C45AE" w:rsidP="008C45AE">
            <w:pPr>
              <w:pStyle w:val="NormalWeb"/>
              <w:spacing w:before="0" w:beforeAutospacing="0" w:after="0" w:afterAutospacing="0"/>
              <w:rPr>
                <w:rFonts w:ascii="Arial" w:hAnsi="Arial" w:cs="Arial"/>
                <w:bCs/>
                <w:color w:val="000000"/>
                <w:kern w:val="24"/>
              </w:rPr>
            </w:pP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bCs/>
                <w:color w:val="000000"/>
                <w:kern w:val="24"/>
              </w:rPr>
            </w:pPr>
            <w:r w:rsidRPr="00ED5E3B">
              <w:rPr>
                <w:rFonts w:ascii="Arial" w:hAnsi="Arial" w:cs="Arial"/>
                <w:bCs/>
                <w:color w:val="000000"/>
                <w:kern w:val="24"/>
              </w:rPr>
              <w:lastRenderedPageBreak/>
              <w:t>95% COMPLIANCE OR ABOVE</w:t>
            </w:r>
          </w:p>
        </w:tc>
        <w:tc>
          <w:tcPr>
            <w:tcW w:w="0" w:type="auto"/>
            <w:shd w:val="clear" w:color="auto" w:fill="92D050"/>
          </w:tcPr>
          <w:p w:rsidR="008C45AE" w:rsidRPr="00ED5E3B" w:rsidRDefault="008C45AE" w:rsidP="008C45AE">
            <w:pPr>
              <w:pStyle w:val="NormalWeb"/>
              <w:spacing w:before="0" w:beforeAutospacing="0" w:after="0" w:afterAutospacing="0"/>
              <w:rPr>
                <w:rFonts w:ascii="Arial" w:hAnsi="Arial" w:cs="Arial"/>
                <w:bCs/>
                <w:color w:val="000000"/>
                <w:kern w:val="24"/>
              </w:rPr>
            </w:pP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bCs/>
                <w:color w:val="000000"/>
                <w:kern w:val="24"/>
              </w:rPr>
            </w:pPr>
            <w:r w:rsidRPr="00ED5E3B">
              <w:rPr>
                <w:rFonts w:ascii="Arial" w:hAnsi="Arial" w:cs="Arial"/>
                <w:bCs/>
                <w:color w:val="000000"/>
                <w:kern w:val="24"/>
              </w:rPr>
              <w:t>80-94% COMPLIANCE</w:t>
            </w:r>
          </w:p>
        </w:tc>
        <w:tc>
          <w:tcPr>
            <w:tcW w:w="0" w:type="auto"/>
            <w:shd w:val="clear" w:color="auto" w:fill="FFC000"/>
          </w:tcPr>
          <w:p w:rsidR="008C45AE" w:rsidRPr="00ED5E3B" w:rsidRDefault="008C45AE" w:rsidP="008C45AE">
            <w:pPr>
              <w:pStyle w:val="NormalWeb"/>
              <w:spacing w:before="0" w:beforeAutospacing="0" w:after="0" w:afterAutospacing="0"/>
              <w:rPr>
                <w:rFonts w:ascii="Arial" w:hAnsi="Arial" w:cs="Arial"/>
                <w:bCs/>
                <w:color w:val="000000"/>
                <w:kern w:val="24"/>
              </w:rPr>
            </w:pPr>
          </w:p>
        </w:tc>
      </w:tr>
      <w:tr w:rsidR="008C45AE" w:rsidRPr="00ED5E3B" w:rsidTr="008C45AE">
        <w:trPr>
          <w:jc w:val="center"/>
        </w:trPr>
        <w:tc>
          <w:tcPr>
            <w:tcW w:w="0" w:type="auto"/>
          </w:tcPr>
          <w:p w:rsidR="008C45AE" w:rsidRPr="00ED5E3B" w:rsidRDefault="008C45AE" w:rsidP="008C45AE">
            <w:pPr>
              <w:pStyle w:val="NormalWeb"/>
              <w:spacing w:before="0" w:beforeAutospacing="0" w:after="0" w:afterAutospacing="0"/>
              <w:rPr>
                <w:rFonts w:ascii="Arial" w:hAnsi="Arial" w:cs="Arial"/>
                <w:bCs/>
                <w:color w:val="000000"/>
                <w:kern w:val="24"/>
              </w:rPr>
            </w:pPr>
            <w:r w:rsidRPr="00ED5E3B">
              <w:rPr>
                <w:rFonts w:ascii="Arial" w:hAnsi="Arial" w:cs="Arial"/>
                <w:bCs/>
                <w:color w:val="000000"/>
                <w:kern w:val="24"/>
              </w:rPr>
              <w:t>BELOW 80%</w:t>
            </w:r>
          </w:p>
        </w:tc>
        <w:tc>
          <w:tcPr>
            <w:tcW w:w="0" w:type="auto"/>
            <w:shd w:val="clear" w:color="auto" w:fill="FF0000"/>
          </w:tcPr>
          <w:p w:rsidR="008C45AE" w:rsidRPr="00ED5E3B" w:rsidRDefault="008C45AE" w:rsidP="008C45AE">
            <w:pPr>
              <w:pStyle w:val="NormalWeb"/>
              <w:spacing w:before="0" w:beforeAutospacing="0" w:after="0" w:afterAutospacing="0"/>
              <w:rPr>
                <w:rFonts w:ascii="Arial" w:hAnsi="Arial" w:cs="Arial"/>
                <w:bCs/>
                <w:color w:val="000000"/>
                <w:kern w:val="24"/>
              </w:rPr>
            </w:pPr>
          </w:p>
        </w:tc>
      </w:tr>
    </w:tbl>
    <w:p w:rsidR="008C45AE" w:rsidRDefault="008C45AE" w:rsidP="008C45AE">
      <w:pPr>
        <w:rPr>
          <w:rFonts w:ascii="Arial" w:hAnsi="Arial"/>
        </w:rPr>
      </w:pPr>
    </w:p>
    <w:p w:rsidR="008C45AE" w:rsidRPr="002A0ADC" w:rsidRDefault="008C45AE" w:rsidP="008C45AE">
      <w:pPr>
        <w:rPr>
          <w:rFonts w:ascii="Arial" w:hAnsi="Arial"/>
        </w:rPr>
      </w:pPr>
    </w:p>
    <w:p w:rsidR="008C45AE" w:rsidRDefault="008C45AE" w:rsidP="008C45AE">
      <w:pPr>
        <w:rPr>
          <w:rFonts w:ascii="Arial" w:hAnsi="Arial"/>
          <w:b/>
          <w:u w:val="single"/>
        </w:rPr>
      </w:pPr>
    </w:p>
    <w:p w:rsidR="008C45AE" w:rsidRDefault="008C45AE" w:rsidP="008C45AE">
      <w:pPr>
        <w:jc w:val="center"/>
        <w:rPr>
          <w:rFonts w:ascii="Arial" w:hAnsi="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0"/>
        <w:gridCol w:w="1576"/>
        <w:gridCol w:w="1600"/>
        <w:gridCol w:w="2452"/>
        <w:gridCol w:w="2356"/>
      </w:tblGrid>
      <w:tr w:rsidR="008C45AE" w:rsidRPr="00ED5E3B" w:rsidTr="008C45AE">
        <w:tc>
          <w:tcPr>
            <w:tcW w:w="0" w:type="auto"/>
            <w:tcBorders>
              <w:bottom w:val="single" w:sz="4" w:space="0" w:color="auto"/>
            </w:tcBorders>
            <w:shd w:val="clear" w:color="auto" w:fill="B6DDE8"/>
          </w:tcPr>
          <w:p w:rsidR="008C45AE" w:rsidRPr="00ED5E3B" w:rsidRDefault="008C45AE" w:rsidP="008C45AE">
            <w:pPr>
              <w:jc w:val="center"/>
              <w:rPr>
                <w:rFonts w:ascii="Arial" w:hAnsi="Arial" w:cs="Arial"/>
              </w:rPr>
            </w:pPr>
            <w:r w:rsidRPr="00ED5E3B">
              <w:rPr>
                <w:rFonts w:ascii="Arial" w:hAnsi="Arial" w:cs="Arial"/>
              </w:rPr>
              <w:t>DEPARTMENT</w:t>
            </w:r>
          </w:p>
        </w:tc>
        <w:tc>
          <w:tcPr>
            <w:tcW w:w="0" w:type="auto"/>
            <w:tcBorders>
              <w:bottom w:val="single" w:sz="4" w:space="0" w:color="auto"/>
            </w:tcBorders>
            <w:shd w:val="clear" w:color="auto" w:fill="B6DDE8"/>
          </w:tcPr>
          <w:p w:rsidR="008C45AE" w:rsidRPr="00ED5E3B" w:rsidRDefault="008C45AE" w:rsidP="008C45AE">
            <w:pPr>
              <w:jc w:val="center"/>
              <w:rPr>
                <w:rFonts w:ascii="Arial" w:hAnsi="Arial" w:cs="Arial"/>
              </w:rPr>
            </w:pPr>
            <w:r w:rsidRPr="00ED5E3B">
              <w:rPr>
                <w:rFonts w:ascii="Arial" w:hAnsi="Arial" w:cs="Arial"/>
              </w:rPr>
              <w:t>STAFF GROUP</w:t>
            </w:r>
          </w:p>
        </w:tc>
        <w:tc>
          <w:tcPr>
            <w:tcW w:w="0" w:type="auto"/>
            <w:tcBorders>
              <w:bottom w:val="single" w:sz="4" w:space="0" w:color="auto"/>
            </w:tcBorders>
            <w:shd w:val="clear" w:color="auto" w:fill="B6DDE8"/>
          </w:tcPr>
          <w:p w:rsidR="008C45AE" w:rsidRPr="00ED5E3B" w:rsidRDefault="008C45AE" w:rsidP="008C45AE">
            <w:pPr>
              <w:jc w:val="center"/>
              <w:rPr>
                <w:rFonts w:ascii="Arial" w:hAnsi="Arial" w:cs="Arial"/>
              </w:rPr>
            </w:pPr>
            <w:r w:rsidRPr="00ED5E3B">
              <w:rPr>
                <w:rFonts w:ascii="Arial" w:hAnsi="Arial" w:cs="Arial"/>
              </w:rPr>
              <w:t>KEY MOMENT</w:t>
            </w:r>
          </w:p>
        </w:tc>
        <w:tc>
          <w:tcPr>
            <w:tcW w:w="0" w:type="auto"/>
            <w:tcBorders>
              <w:bottom w:val="single" w:sz="4" w:space="0" w:color="auto"/>
            </w:tcBorders>
            <w:shd w:val="clear" w:color="auto" w:fill="B6DDE8"/>
          </w:tcPr>
          <w:p w:rsidR="008C45AE" w:rsidRPr="00ED5E3B" w:rsidRDefault="008C45AE" w:rsidP="008C45AE">
            <w:pPr>
              <w:jc w:val="center"/>
              <w:rPr>
                <w:rFonts w:ascii="Arial" w:hAnsi="Arial" w:cs="Arial"/>
              </w:rPr>
            </w:pPr>
            <w:r w:rsidRPr="00ED5E3B">
              <w:rPr>
                <w:rFonts w:ascii="Arial" w:hAnsi="Arial" w:cs="Arial"/>
              </w:rPr>
              <w:t>OPPORTUNITY TAKEN</w:t>
            </w:r>
          </w:p>
        </w:tc>
        <w:tc>
          <w:tcPr>
            <w:tcW w:w="0" w:type="auto"/>
            <w:tcBorders>
              <w:bottom w:val="single" w:sz="4" w:space="0" w:color="auto"/>
            </w:tcBorders>
            <w:shd w:val="clear" w:color="auto" w:fill="B6DDE8"/>
          </w:tcPr>
          <w:p w:rsidR="008C45AE" w:rsidRPr="00ED5E3B" w:rsidRDefault="008C45AE" w:rsidP="008C45AE">
            <w:pPr>
              <w:jc w:val="center"/>
              <w:rPr>
                <w:rFonts w:ascii="Arial" w:hAnsi="Arial" w:cs="Arial"/>
              </w:rPr>
            </w:pPr>
            <w:r w:rsidRPr="00ED5E3B">
              <w:rPr>
                <w:rFonts w:ascii="Arial" w:hAnsi="Arial" w:cs="Arial"/>
              </w:rPr>
              <w:t>CORRECT TECHNIQUE</w:t>
            </w:r>
          </w:p>
        </w:tc>
      </w:tr>
      <w:tr w:rsidR="008C45AE" w:rsidRPr="00ED5E3B" w:rsidTr="008C45AE">
        <w:tc>
          <w:tcPr>
            <w:tcW w:w="0" w:type="auto"/>
            <w:tcBorders>
              <w:bottom w:val="single" w:sz="4" w:space="0" w:color="auto"/>
            </w:tcBorders>
            <w:shd w:val="clear" w:color="auto" w:fill="DBE5F1"/>
          </w:tcPr>
          <w:p w:rsidR="008C45AE" w:rsidRPr="00ED5E3B" w:rsidRDefault="008C45AE" w:rsidP="008C45AE">
            <w:pPr>
              <w:jc w:val="center"/>
              <w:rPr>
                <w:rFonts w:ascii="Arial" w:hAnsi="Arial" w:cs="Arial"/>
              </w:rPr>
            </w:pPr>
            <w:r w:rsidRPr="00ED5E3B">
              <w:rPr>
                <w:rFonts w:ascii="Arial" w:hAnsi="Arial" w:cs="Arial"/>
              </w:rPr>
              <w:t>OPD</w:t>
            </w:r>
          </w:p>
        </w:tc>
        <w:tc>
          <w:tcPr>
            <w:tcW w:w="0" w:type="auto"/>
            <w:tcBorders>
              <w:bottom w:val="single" w:sz="4" w:space="0" w:color="auto"/>
            </w:tcBorders>
            <w:shd w:val="clear" w:color="auto" w:fill="DBE5F1"/>
          </w:tcPr>
          <w:p w:rsidR="008C45AE" w:rsidRPr="00ED5E3B" w:rsidRDefault="008C45AE" w:rsidP="008C45AE">
            <w:pPr>
              <w:jc w:val="center"/>
              <w:rPr>
                <w:rFonts w:ascii="Arial" w:hAnsi="Arial" w:cs="Arial"/>
              </w:rPr>
            </w:pPr>
            <w:r w:rsidRPr="00ED5E3B">
              <w:rPr>
                <w:rFonts w:ascii="Arial" w:hAnsi="Arial" w:cs="Arial"/>
              </w:rPr>
              <w:t>D</w:t>
            </w:r>
          </w:p>
        </w:tc>
        <w:tc>
          <w:tcPr>
            <w:tcW w:w="0" w:type="auto"/>
            <w:tcBorders>
              <w:bottom w:val="single" w:sz="4" w:space="0" w:color="auto"/>
            </w:tcBorders>
            <w:shd w:val="clear" w:color="auto" w:fill="DBE5F1"/>
          </w:tcPr>
          <w:p w:rsidR="008C45AE" w:rsidRPr="00ED5E3B" w:rsidRDefault="008C45AE" w:rsidP="008C45AE">
            <w:pPr>
              <w:jc w:val="center"/>
              <w:rPr>
                <w:rFonts w:ascii="Arial" w:hAnsi="Arial" w:cs="Arial"/>
              </w:rPr>
            </w:pPr>
            <w:r w:rsidRPr="00ED5E3B">
              <w:rPr>
                <w:rFonts w:ascii="Arial" w:hAnsi="Arial" w:cs="Arial"/>
              </w:rPr>
              <w:t>1</w:t>
            </w:r>
          </w:p>
        </w:tc>
        <w:tc>
          <w:tcPr>
            <w:tcW w:w="0" w:type="auto"/>
            <w:tcBorders>
              <w:bottom w:val="single" w:sz="4" w:space="0" w:color="auto"/>
            </w:tcBorders>
            <w:shd w:val="clear" w:color="auto" w:fill="DBE5F1"/>
          </w:tcPr>
          <w:p w:rsidR="008C45AE" w:rsidRPr="00ED5E3B" w:rsidRDefault="008C45AE" w:rsidP="008C45AE">
            <w:pPr>
              <w:jc w:val="center"/>
              <w:rPr>
                <w:rFonts w:ascii="Arial" w:hAnsi="Arial" w:cs="Arial"/>
              </w:rPr>
            </w:pPr>
            <w:r w:rsidRPr="00ED5E3B">
              <w:rPr>
                <w:rFonts w:ascii="Arial" w:hAnsi="Arial" w:cs="Arial"/>
              </w:rPr>
              <w:t>NO</w:t>
            </w:r>
          </w:p>
        </w:tc>
        <w:tc>
          <w:tcPr>
            <w:tcW w:w="0" w:type="auto"/>
            <w:tcBorders>
              <w:bottom w:val="single" w:sz="4" w:space="0" w:color="auto"/>
            </w:tcBorders>
            <w:shd w:val="clear" w:color="auto" w:fill="DBE5F1"/>
          </w:tcPr>
          <w:p w:rsidR="008C45AE" w:rsidRPr="00ED5E3B" w:rsidRDefault="008C45AE" w:rsidP="008C45AE">
            <w:pPr>
              <w:jc w:val="center"/>
              <w:rPr>
                <w:rFonts w:ascii="Arial" w:hAnsi="Arial" w:cs="Arial"/>
              </w:rPr>
            </w:pPr>
            <w:r w:rsidRPr="00ED5E3B">
              <w:rPr>
                <w:rFonts w:ascii="Arial" w:hAnsi="Arial" w:cs="Arial"/>
              </w:rPr>
              <w:t>NO</w:t>
            </w:r>
          </w:p>
        </w:tc>
      </w:tr>
      <w:tr w:rsidR="008C45AE" w:rsidRPr="00ED5E3B" w:rsidTr="008C45AE">
        <w:tc>
          <w:tcPr>
            <w:tcW w:w="0" w:type="auto"/>
            <w:tcBorders>
              <w:bottom w:val="single" w:sz="4" w:space="0" w:color="auto"/>
            </w:tcBorders>
            <w:shd w:val="clear" w:color="auto" w:fill="95B3D7"/>
          </w:tcPr>
          <w:p w:rsidR="008C45AE" w:rsidRPr="00ED5E3B" w:rsidRDefault="008C45AE" w:rsidP="008C45AE">
            <w:pPr>
              <w:jc w:val="center"/>
              <w:rPr>
                <w:rFonts w:ascii="Arial" w:hAnsi="Arial" w:cs="Arial"/>
              </w:rPr>
            </w:pPr>
            <w:r w:rsidRPr="00ED5E3B">
              <w:rPr>
                <w:rFonts w:ascii="Arial" w:hAnsi="Arial" w:cs="Arial"/>
              </w:rPr>
              <w:t>OPD</w:t>
            </w:r>
          </w:p>
        </w:tc>
        <w:tc>
          <w:tcPr>
            <w:tcW w:w="0" w:type="auto"/>
            <w:tcBorders>
              <w:bottom w:val="single" w:sz="4" w:space="0" w:color="auto"/>
            </w:tcBorders>
            <w:shd w:val="clear" w:color="auto" w:fill="95B3D7"/>
          </w:tcPr>
          <w:p w:rsidR="008C45AE" w:rsidRPr="00ED5E3B" w:rsidRDefault="008C45AE" w:rsidP="008C45AE">
            <w:pPr>
              <w:jc w:val="center"/>
              <w:rPr>
                <w:rFonts w:ascii="Arial" w:hAnsi="Arial" w:cs="Arial"/>
              </w:rPr>
            </w:pPr>
            <w:r w:rsidRPr="00ED5E3B">
              <w:rPr>
                <w:rFonts w:ascii="Arial" w:hAnsi="Arial" w:cs="Arial"/>
              </w:rPr>
              <w:t>D</w:t>
            </w:r>
          </w:p>
        </w:tc>
        <w:tc>
          <w:tcPr>
            <w:tcW w:w="0" w:type="auto"/>
            <w:tcBorders>
              <w:bottom w:val="single" w:sz="4" w:space="0" w:color="auto"/>
            </w:tcBorders>
            <w:shd w:val="clear" w:color="auto" w:fill="95B3D7"/>
          </w:tcPr>
          <w:p w:rsidR="008C45AE" w:rsidRPr="00ED5E3B" w:rsidRDefault="008C45AE" w:rsidP="008C45AE">
            <w:pPr>
              <w:jc w:val="center"/>
              <w:rPr>
                <w:rFonts w:ascii="Arial" w:hAnsi="Arial" w:cs="Arial"/>
              </w:rPr>
            </w:pPr>
            <w:r w:rsidRPr="00ED5E3B">
              <w:rPr>
                <w:rFonts w:ascii="Arial" w:hAnsi="Arial" w:cs="Arial"/>
              </w:rPr>
              <w:t>5</w:t>
            </w:r>
          </w:p>
        </w:tc>
        <w:tc>
          <w:tcPr>
            <w:tcW w:w="0" w:type="auto"/>
            <w:tcBorders>
              <w:bottom w:val="single" w:sz="4" w:space="0" w:color="auto"/>
            </w:tcBorders>
            <w:shd w:val="clear" w:color="auto" w:fill="95B3D7"/>
          </w:tcPr>
          <w:p w:rsidR="008C45AE" w:rsidRDefault="008C45AE" w:rsidP="008C45AE">
            <w:pPr>
              <w:jc w:val="center"/>
            </w:pPr>
            <w:r w:rsidRPr="00ED5E3B">
              <w:rPr>
                <w:rFonts w:ascii="Arial" w:hAnsi="Arial" w:cs="Arial"/>
              </w:rPr>
              <w:t>NO</w:t>
            </w:r>
          </w:p>
        </w:tc>
        <w:tc>
          <w:tcPr>
            <w:tcW w:w="0" w:type="auto"/>
            <w:tcBorders>
              <w:bottom w:val="single" w:sz="4" w:space="0" w:color="auto"/>
            </w:tcBorders>
            <w:shd w:val="clear" w:color="auto" w:fill="95B3D7"/>
          </w:tcPr>
          <w:p w:rsidR="008C45AE" w:rsidRDefault="008C45AE" w:rsidP="008C45AE">
            <w:pPr>
              <w:jc w:val="center"/>
            </w:pPr>
            <w:r w:rsidRPr="00ED5E3B">
              <w:rPr>
                <w:rFonts w:ascii="Arial" w:hAnsi="Arial" w:cs="Arial"/>
              </w:rPr>
              <w:t>NO</w:t>
            </w:r>
          </w:p>
        </w:tc>
      </w:tr>
      <w:tr w:rsidR="008C45AE" w:rsidRPr="00ED5E3B" w:rsidTr="008C45AE">
        <w:tc>
          <w:tcPr>
            <w:tcW w:w="0" w:type="auto"/>
            <w:tcBorders>
              <w:bottom w:val="single" w:sz="4" w:space="0" w:color="auto"/>
            </w:tcBorders>
            <w:shd w:val="clear" w:color="auto" w:fill="DBE5F1"/>
          </w:tcPr>
          <w:p w:rsidR="008C45AE" w:rsidRPr="00ED5E3B" w:rsidRDefault="008C45AE" w:rsidP="008C45AE">
            <w:pPr>
              <w:jc w:val="center"/>
              <w:rPr>
                <w:rFonts w:ascii="Arial" w:hAnsi="Arial" w:cs="Arial"/>
              </w:rPr>
            </w:pPr>
            <w:r w:rsidRPr="00ED5E3B">
              <w:rPr>
                <w:rFonts w:ascii="Arial" w:hAnsi="Arial" w:cs="Arial"/>
              </w:rPr>
              <w:t>OPD</w:t>
            </w:r>
          </w:p>
        </w:tc>
        <w:tc>
          <w:tcPr>
            <w:tcW w:w="0" w:type="auto"/>
            <w:tcBorders>
              <w:bottom w:val="single" w:sz="4" w:space="0" w:color="auto"/>
            </w:tcBorders>
            <w:shd w:val="clear" w:color="auto" w:fill="DBE5F1"/>
          </w:tcPr>
          <w:p w:rsidR="008C45AE" w:rsidRPr="00ED5E3B" w:rsidRDefault="008C45AE" w:rsidP="008C45AE">
            <w:pPr>
              <w:jc w:val="center"/>
              <w:rPr>
                <w:rFonts w:ascii="Arial" w:hAnsi="Arial" w:cs="Arial"/>
              </w:rPr>
            </w:pPr>
            <w:r w:rsidRPr="00ED5E3B">
              <w:rPr>
                <w:rFonts w:ascii="Arial" w:hAnsi="Arial" w:cs="Arial"/>
              </w:rPr>
              <w:t>A</w:t>
            </w:r>
          </w:p>
        </w:tc>
        <w:tc>
          <w:tcPr>
            <w:tcW w:w="0" w:type="auto"/>
            <w:tcBorders>
              <w:bottom w:val="single" w:sz="4" w:space="0" w:color="auto"/>
            </w:tcBorders>
            <w:shd w:val="clear" w:color="auto" w:fill="DBE5F1"/>
          </w:tcPr>
          <w:p w:rsidR="008C45AE" w:rsidRPr="00ED5E3B" w:rsidRDefault="008C45AE" w:rsidP="008C45AE">
            <w:pPr>
              <w:jc w:val="center"/>
              <w:rPr>
                <w:rFonts w:ascii="Arial" w:hAnsi="Arial" w:cs="Arial"/>
              </w:rPr>
            </w:pPr>
            <w:r w:rsidRPr="00ED5E3B">
              <w:rPr>
                <w:rFonts w:ascii="Arial" w:hAnsi="Arial" w:cs="Arial"/>
              </w:rPr>
              <w:t>1</w:t>
            </w:r>
          </w:p>
        </w:tc>
        <w:tc>
          <w:tcPr>
            <w:tcW w:w="0" w:type="auto"/>
            <w:tcBorders>
              <w:bottom w:val="single" w:sz="4" w:space="0" w:color="auto"/>
            </w:tcBorders>
            <w:shd w:val="clear" w:color="auto" w:fill="DBE5F1"/>
          </w:tcPr>
          <w:p w:rsidR="008C45AE" w:rsidRDefault="008C45AE" w:rsidP="008C45AE">
            <w:pPr>
              <w:jc w:val="center"/>
            </w:pPr>
            <w:r w:rsidRPr="00ED5E3B">
              <w:rPr>
                <w:rFonts w:ascii="Arial" w:hAnsi="Arial" w:cs="Arial"/>
              </w:rPr>
              <w:t>NO</w:t>
            </w:r>
          </w:p>
        </w:tc>
        <w:tc>
          <w:tcPr>
            <w:tcW w:w="0" w:type="auto"/>
            <w:tcBorders>
              <w:bottom w:val="single" w:sz="4" w:space="0" w:color="auto"/>
            </w:tcBorders>
            <w:shd w:val="clear" w:color="auto" w:fill="DBE5F1"/>
          </w:tcPr>
          <w:p w:rsidR="008C45AE" w:rsidRDefault="008C45AE" w:rsidP="008C45AE">
            <w:pPr>
              <w:jc w:val="center"/>
            </w:pPr>
            <w:r w:rsidRPr="00ED5E3B">
              <w:rPr>
                <w:rFonts w:ascii="Arial" w:hAnsi="Arial" w:cs="Arial"/>
              </w:rPr>
              <w:t>NO</w:t>
            </w:r>
          </w:p>
        </w:tc>
      </w:tr>
      <w:tr w:rsidR="008C45AE" w:rsidRPr="00ED5E3B" w:rsidTr="008C45AE">
        <w:tc>
          <w:tcPr>
            <w:tcW w:w="0" w:type="auto"/>
            <w:shd w:val="clear" w:color="auto" w:fill="B8CCE4"/>
          </w:tcPr>
          <w:p w:rsidR="008C45AE" w:rsidRPr="00ED5E3B" w:rsidRDefault="008C45AE" w:rsidP="008C45AE">
            <w:pPr>
              <w:jc w:val="center"/>
              <w:rPr>
                <w:rFonts w:ascii="Arial" w:hAnsi="Arial" w:cs="Arial"/>
              </w:rPr>
            </w:pPr>
            <w:r w:rsidRPr="00ED5E3B">
              <w:rPr>
                <w:rFonts w:ascii="Arial" w:hAnsi="Arial" w:cs="Arial"/>
              </w:rPr>
              <w:t>OPD</w:t>
            </w:r>
          </w:p>
        </w:tc>
        <w:tc>
          <w:tcPr>
            <w:tcW w:w="0" w:type="auto"/>
            <w:shd w:val="clear" w:color="auto" w:fill="B8CCE4"/>
          </w:tcPr>
          <w:p w:rsidR="008C45AE" w:rsidRPr="00ED5E3B" w:rsidRDefault="008C45AE" w:rsidP="008C45AE">
            <w:pPr>
              <w:jc w:val="center"/>
              <w:rPr>
                <w:rFonts w:ascii="Arial" w:hAnsi="Arial" w:cs="Arial"/>
              </w:rPr>
            </w:pPr>
            <w:r w:rsidRPr="00ED5E3B">
              <w:rPr>
                <w:rFonts w:ascii="Arial" w:hAnsi="Arial" w:cs="Arial"/>
              </w:rPr>
              <w:t>A</w:t>
            </w:r>
          </w:p>
        </w:tc>
        <w:tc>
          <w:tcPr>
            <w:tcW w:w="0" w:type="auto"/>
            <w:shd w:val="clear" w:color="auto" w:fill="B8CCE4"/>
          </w:tcPr>
          <w:p w:rsidR="008C45AE" w:rsidRPr="00ED5E3B" w:rsidRDefault="008C45AE" w:rsidP="008C45AE">
            <w:pPr>
              <w:jc w:val="center"/>
              <w:rPr>
                <w:rFonts w:ascii="Arial" w:hAnsi="Arial" w:cs="Arial"/>
              </w:rPr>
            </w:pPr>
            <w:r w:rsidRPr="00ED5E3B">
              <w:rPr>
                <w:rFonts w:ascii="Arial" w:hAnsi="Arial" w:cs="Arial"/>
              </w:rPr>
              <w:t>5</w:t>
            </w:r>
          </w:p>
        </w:tc>
        <w:tc>
          <w:tcPr>
            <w:tcW w:w="0" w:type="auto"/>
            <w:shd w:val="clear" w:color="auto" w:fill="B8CCE4"/>
          </w:tcPr>
          <w:p w:rsidR="008C45AE" w:rsidRDefault="008C45AE" w:rsidP="008C45AE">
            <w:pPr>
              <w:jc w:val="center"/>
            </w:pPr>
            <w:r w:rsidRPr="00ED5E3B">
              <w:rPr>
                <w:rFonts w:ascii="Arial" w:hAnsi="Arial" w:cs="Arial"/>
              </w:rPr>
              <w:t>NO</w:t>
            </w:r>
          </w:p>
        </w:tc>
        <w:tc>
          <w:tcPr>
            <w:tcW w:w="0" w:type="auto"/>
            <w:shd w:val="clear" w:color="auto" w:fill="B8CCE4"/>
          </w:tcPr>
          <w:p w:rsidR="008C45AE" w:rsidRDefault="008C45AE" w:rsidP="008C45AE">
            <w:pPr>
              <w:jc w:val="center"/>
            </w:pPr>
            <w:r w:rsidRPr="00ED5E3B">
              <w:rPr>
                <w:rFonts w:ascii="Arial" w:hAnsi="Arial" w:cs="Arial"/>
              </w:rPr>
              <w:t>NO</w:t>
            </w:r>
          </w:p>
        </w:tc>
      </w:tr>
      <w:tr w:rsidR="008C45AE" w:rsidRPr="00ED5E3B" w:rsidTr="008C45AE">
        <w:tc>
          <w:tcPr>
            <w:tcW w:w="0" w:type="auto"/>
            <w:tcBorders>
              <w:bottom w:val="single" w:sz="4" w:space="0" w:color="auto"/>
            </w:tcBorders>
            <w:shd w:val="clear" w:color="auto" w:fill="DBE5F1"/>
          </w:tcPr>
          <w:p w:rsidR="008C45AE" w:rsidRPr="00ED5E3B" w:rsidRDefault="008C45AE" w:rsidP="008C45AE">
            <w:pPr>
              <w:jc w:val="center"/>
              <w:rPr>
                <w:rFonts w:ascii="Arial" w:hAnsi="Arial" w:cs="Arial"/>
              </w:rPr>
            </w:pPr>
            <w:r w:rsidRPr="00ED5E3B">
              <w:rPr>
                <w:rFonts w:ascii="Arial" w:hAnsi="Arial" w:cs="Arial"/>
              </w:rPr>
              <w:t>ENDOSCOPY</w:t>
            </w:r>
          </w:p>
        </w:tc>
        <w:tc>
          <w:tcPr>
            <w:tcW w:w="0" w:type="auto"/>
            <w:tcBorders>
              <w:bottom w:val="single" w:sz="4" w:space="0" w:color="auto"/>
            </w:tcBorders>
            <w:shd w:val="clear" w:color="auto" w:fill="DBE5F1"/>
          </w:tcPr>
          <w:p w:rsidR="008C45AE" w:rsidRPr="00ED5E3B" w:rsidRDefault="008C45AE" w:rsidP="008C45AE">
            <w:pPr>
              <w:jc w:val="center"/>
              <w:rPr>
                <w:rFonts w:ascii="Arial" w:hAnsi="Arial" w:cs="Arial"/>
              </w:rPr>
            </w:pPr>
            <w:r w:rsidRPr="00ED5E3B">
              <w:rPr>
                <w:rFonts w:ascii="Arial" w:hAnsi="Arial" w:cs="Arial"/>
              </w:rPr>
              <w:t>D</w:t>
            </w:r>
          </w:p>
        </w:tc>
        <w:tc>
          <w:tcPr>
            <w:tcW w:w="0" w:type="auto"/>
            <w:tcBorders>
              <w:bottom w:val="single" w:sz="4" w:space="0" w:color="auto"/>
            </w:tcBorders>
            <w:shd w:val="clear" w:color="auto" w:fill="DBE5F1"/>
          </w:tcPr>
          <w:p w:rsidR="008C45AE" w:rsidRPr="00ED5E3B" w:rsidRDefault="008C45AE" w:rsidP="008C45AE">
            <w:pPr>
              <w:jc w:val="center"/>
              <w:rPr>
                <w:rFonts w:ascii="Arial" w:hAnsi="Arial" w:cs="Arial"/>
              </w:rPr>
            </w:pPr>
            <w:r w:rsidRPr="00ED5E3B">
              <w:rPr>
                <w:rFonts w:ascii="Arial" w:hAnsi="Arial" w:cs="Arial"/>
              </w:rPr>
              <w:t>1</w:t>
            </w:r>
          </w:p>
        </w:tc>
        <w:tc>
          <w:tcPr>
            <w:tcW w:w="0" w:type="auto"/>
            <w:tcBorders>
              <w:bottom w:val="single" w:sz="4" w:space="0" w:color="auto"/>
            </w:tcBorders>
            <w:shd w:val="clear" w:color="auto" w:fill="DBE5F1"/>
          </w:tcPr>
          <w:p w:rsidR="008C45AE" w:rsidRDefault="008C45AE" w:rsidP="008C45AE">
            <w:pPr>
              <w:jc w:val="center"/>
            </w:pPr>
            <w:r w:rsidRPr="00ED5E3B">
              <w:rPr>
                <w:rFonts w:ascii="Arial" w:hAnsi="Arial" w:cs="Arial"/>
              </w:rPr>
              <w:t>NO</w:t>
            </w:r>
          </w:p>
        </w:tc>
        <w:tc>
          <w:tcPr>
            <w:tcW w:w="0" w:type="auto"/>
            <w:tcBorders>
              <w:bottom w:val="single" w:sz="4" w:space="0" w:color="auto"/>
            </w:tcBorders>
            <w:shd w:val="clear" w:color="auto" w:fill="DBE5F1"/>
          </w:tcPr>
          <w:p w:rsidR="008C45AE" w:rsidRDefault="008C45AE" w:rsidP="008C45AE">
            <w:pPr>
              <w:jc w:val="center"/>
            </w:pPr>
            <w:r w:rsidRPr="00ED5E3B">
              <w:rPr>
                <w:rFonts w:ascii="Arial" w:hAnsi="Arial" w:cs="Arial"/>
              </w:rPr>
              <w:t>NO</w:t>
            </w:r>
          </w:p>
        </w:tc>
      </w:tr>
      <w:tr w:rsidR="008C45AE" w:rsidRPr="00ED5E3B" w:rsidTr="008C45AE">
        <w:tc>
          <w:tcPr>
            <w:tcW w:w="0" w:type="auto"/>
            <w:shd w:val="clear" w:color="auto" w:fill="B8CCE4"/>
          </w:tcPr>
          <w:p w:rsidR="008C45AE" w:rsidRPr="00ED5E3B" w:rsidRDefault="008C45AE" w:rsidP="008C45AE">
            <w:pPr>
              <w:jc w:val="center"/>
              <w:rPr>
                <w:rFonts w:ascii="Arial" w:hAnsi="Arial" w:cs="Arial"/>
              </w:rPr>
            </w:pPr>
            <w:r w:rsidRPr="00ED5E3B">
              <w:rPr>
                <w:rFonts w:ascii="Arial" w:hAnsi="Arial" w:cs="Arial"/>
              </w:rPr>
              <w:t>ENDOSCOPY</w:t>
            </w:r>
          </w:p>
        </w:tc>
        <w:tc>
          <w:tcPr>
            <w:tcW w:w="0" w:type="auto"/>
            <w:shd w:val="clear" w:color="auto" w:fill="B8CCE4"/>
          </w:tcPr>
          <w:p w:rsidR="008C45AE" w:rsidRPr="00ED5E3B" w:rsidRDefault="008C45AE" w:rsidP="008C45AE">
            <w:pPr>
              <w:jc w:val="center"/>
              <w:rPr>
                <w:rFonts w:ascii="Arial" w:hAnsi="Arial" w:cs="Arial"/>
              </w:rPr>
            </w:pPr>
            <w:r w:rsidRPr="00ED5E3B">
              <w:rPr>
                <w:rFonts w:ascii="Arial" w:hAnsi="Arial" w:cs="Arial"/>
              </w:rPr>
              <w:t>D</w:t>
            </w:r>
          </w:p>
        </w:tc>
        <w:tc>
          <w:tcPr>
            <w:tcW w:w="0" w:type="auto"/>
            <w:shd w:val="clear" w:color="auto" w:fill="B8CCE4"/>
          </w:tcPr>
          <w:p w:rsidR="008C45AE" w:rsidRPr="00ED5E3B" w:rsidRDefault="008C45AE" w:rsidP="008C45AE">
            <w:pPr>
              <w:jc w:val="center"/>
              <w:rPr>
                <w:rFonts w:ascii="Arial" w:hAnsi="Arial" w:cs="Arial"/>
              </w:rPr>
            </w:pPr>
            <w:r w:rsidRPr="00ED5E3B">
              <w:rPr>
                <w:rFonts w:ascii="Arial" w:hAnsi="Arial" w:cs="Arial"/>
              </w:rPr>
              <w:t>1</w:t>
            </w:r>
          </w:p>
        </w:tc>
        <w:tc>
          <w:tcPr>
            <w:tcW w:w="0" w:type="auto"/>
            <w:shd w:val="clear" w:color="auto" w:fill="B8CCE4"/>
          </w:tcPr>
          <w:p w:rsidR="008C45AE" w:rsidRDefault="008C45AE" w:rsidP="008C45AE">
            <w:pPr>
              <w:jc w:val="center"/>
            </w:pPr>
            <w:r w:rsidRPr="00ED5E3B">
              <w:rPr>
                <w:rFonts w:ascii="Arial" w:hAnsi="Arial" w:cs="Arial"/>
              </w:rPr>
              <w:t>NO</w:t>
            </w:r>
          </w:p>
        </w:tc>
        <w:tc>
          <w:tcPr>
            <w:tcW w:w="0" w:type="auto"/>
            <w:shd w:val="clear" w:color="auto" w:fill="B8CCE4"/>
          </w:tcPr>
          <w:p w:rsidR="008C45AE" w:rsidRDefault="008C45AE" w:rsidP="008C45AE">
            <w:pPr>
              <w:jc w:val="center"/>
            </w:pPr>
            <w:r w:rsidRPr="00ED5E3B">
              <w:rPr>
                <w:rFonts w:ascii="Arial" w:hAnsi="Arial" w:cs="Arial"/>
              </w:rPr>
              <w:t>NO</w:t>
            </w:r>
          </w:p>
        </w:tc>
      </w:tr>
      <w:tr w:rsidR="008C45AE" w:rsidRPr="00ED5E3B" w:rsidTr="008C45AE">
        <w:tc>
          <w:tcPr>
            <w:tcW w:w="0" w:type="auto"/>
            <w:tcBorders>
              <w:bottom w:val="single" w:sz="4" w:space="0" w:color="auto"/>
            </w:tcBorders>
            <w:shd w:val="clear" w:color="auto" w:fill="DBE5F1"/>
          </w:tcPr>
          <w:p w:rsidR="008C45AE" w:rsidRPr="00ED5E3B" w:rsidRDefault="008C45AE" w:rsidP="008C45AE">
            <w:pPr>
              <w:jc w:val="center"/>
              <w:rPr>
                <w:rFonts w:ascii="Arial" w:hAnsi="Arial" w:cs="Arial"/>
              </w:rPr>
            </w:pPr>
            <w:r w:rsidRPr="00ED5E3B">
              <w:rPr>
                <w:rFonts w:ascii="Arial" w:hAnsi="Arial" w:cs="Arial"/>
              </w:rPr>
              <w:t>PACU</w:t>
            </w:r>
          </w:p>
        </w:tc>
        <w:tc>
          <w:tcPr>
            <w:tcW w:w="0" w:type="auto"/>
            <w:tcBorders>
              <w:bottom w:val="single" w:sz="4" w:space="0" w:color="auto"/>
            </w:tcBorders>
            <w:shd w:val="clear" w:color="auto" w:fill="DBE5F1"/>
          </w:tcPr>
          <w:p w:rsidR="008C45AE" w:rsidRPr="00ED5E3B" w:rsidRDefault="008C45AE" w:rsidP="008C45AE">
            <w:pPr>
              <w:jc w:val="center"/>
              <w:rPr>
                <w:rFonts w:ascii="Arial" w:hAnsi="Arial" w:cs="Arial"/>
              </w:rPr>
            </w:pPr>
            <w:r w:rsidRPr="00ED5E3B">
              <w:rPr>
                <w:rFonts w:ascii="Arial" w:hAnsi="Arial" w:cs="Arial"/>
              </w:rPr>
              <w:t>N</w:t>
            </w:r>
          </w:p>
        </w:tc>
        <w:tc>
          <w:tcPr>
            <w:tcW w:w="0" w:type="auto"/>
            <w:tcBorders>
              <w:bottom w:val="single" w:sz="4" w:space="0" w:color="auto"/>
            </w:tcBorders>
            <w:shd w:val="clear" w:color="auto" w:fill="DBE5F1"/>
          </w:tcPr>
          <w:p w:rsidR="008C45AE" w:rsidRPr="00ED5E3B" w:rsidRDefault="008C45AE" w:rsidP="008C45AE">
            <w:pPr>
              <w:jc w:val="center"/>
              <w:rPr>
                <w:rFonts w:ascii="Arial" w:hAnsi="Arial" w:cs="Arial"/>
              </w:rPr>
            </w:pPr>
            <w:r w:rsidRPr="00ED5E3B">
              <w:rPr>
                <w:rFonts w:ascii="Arial" w:hAnsi="Arial" w:cs="Arial"/>
              </w:rPr>
              <w:t>1</w:t>
            </w:r>
          </w:p>
        </w:tc>
        <w:tc>
          <w:tcPr>
            <w:tcW w:w="0" w:type="auto"/>
            <w:tcBorders>
              <w:bottom w:val="single" w:sz="4" w:space="0" w:color="auto"/>
            </w:tcBorders>
            <w:shd w:val="clear" w:color="auto" w:fill="DBE5F1"/>
          </w:tcPr>
          <w:p w:rsidR="008C45AE" w:rsidRDefault="008C45AE" w:rsidP="008C45AE">
            <w:pPr>
              <w:jc w:val="center"/>
            </w:pPr>
            <w:r w:rsidRPr="00ED5E3B">
              <w:rPr>
                <w:rFonts w:ascii="Arial" w:hAnsi="Arial" w:cs="Arial"/>
              </w:rPr>
              <w:t>NO</w:t>
            </w:r>
          </w:p>
        </w:tc>
        <w:tc>
          <w:tcPr>
            <w:tcW w:w="0" w:type="auto"/>
            <w:tcBorders>
              <w:bottom w:val="single" w:sz="4" w:space="0" w:color="auto"/>
            </w:tcBorders>
            <w:shd w:val="clear" w:color="auto" w:fill="DBE5F1"/>
          </w:tcPr>
          <w:p w:rsidR="008C45AE" w:rsidRDefault="008C45AE" w:rsidP="008C45AE">
            <w:pPr>
              <w:jc w:val="center"/>
            </w:pPr>
            <w:r w:rsidRPr="00ED5E3B">
              <w:rPr>
                <w:rFonts w:ascii="Arial" w:hAnsi="Arial" w:cs="Arial"/>
              </w:rPr>
              <w:t>NO</w:t>
            </w:r>
          </w:p>
        </w:tc>
      </w:tr>
      <w:tr w:rsidR="008C45AE" w:rsidRPr="00ED5E3B" w:rsidTr="008C45AE">
        <w:tc>
          <w:tcPr>
            <w:tcW w:w="0" w:type="auto"/>
            <w:shd w:val="clear" w:color="auto" w:fill="B8CCE4"/>
          </w:tcPr>
          <w:p w:rsidR="008C45AE" w:rsidRPr="00ED5E3B" w:rsidRDefault="008C45AE" w:rsidP="008C45AE">
            <w:pPr>
              <w:jc w:val="center"/>
              <w:rPr>
                <w:rFonts w:ascii="Arial" w:hAnsi="Arial" w:cs="Arial"/>
              </w:rPr>
            </w:pPr>
            <w:r w:rsidRPr="00ED5E3B">
              <w:rPr>
                <w:rFonts w:ascii="Arial" w:hAnsi="Arial" w:cs="Arial"/>
              </w:rPr>
              <w:t>PACU</w:t>
            </w:r>
          </w:p>
        </w:tc>
        <w:tc>
          <w:tcPr>
            <w:tcW w:w="0" w:type="auto"/>
            <w:shd w:val="clear" w:color="auto" w:fill="B8CCE4"/>
          </w:tcPr>
          <w:p w:rsidR="008C45AE" w:rsidRPr="00ED5E3B" w:rsidRDefault="008C45AE" w:rsidP="008C45AE">
            <w:pPr>
              <w:jc w:val="center"/>
              <w:rPr>
                <w:rFonts w:ascii="Arial" w:hAnsi="Arial" w:cs="Arial"/>
              </w:rPr>
            </w:pPr>
            <w:r w:rsidRPr="00ED5E3B">
              <w:rPr>
                <w:rFonts w:ascii="Arial" w:hAnsi="Arial" w:cs="Arial"/>
              </w:rPr>
              <w:t>N</w:t>
            </w:r>
          </w:p>
        </w:tc>
        <w:tc>
          <w:tcPr>
            <w:tcW w:w="0" w:type="auto"/>
            <w:shd w:val="clear" w:color="auto" w:fill="B8CCE4"/>
          </w:tcPr>
          <w:p w:rsidR="008C45AE" w:rsidRPr="00ED5E3B" w:rsidRDefault="008C45AE" w:rsidP="008C45AE">
            <w:pPr>
              <w:jc w:val="center"/>
              <w:rPr>
                <w:rFonts w:ascii="Arial" w:hAnsi="Arial" w:cs="Arial"/>
              </w:rPr>
            </w:pPr>
            <w:r w:rsidRPr="00ED5E3B">
              <w:rPr>
                <w:rFonts w:ascii="Arial" w:hAnsi="Arial" w:cs="Arial"/>
              </w:rPr>
              <w:t>4</w:t>
            </w:r>
          </w:p>
        </w:tc>
        <w:tc>
          <w:tcPr>
            <w:tcW w:w="0" w:type="auto"/>
            <w:shd w:val="clear" w:color="auto" w:fill="B8CCE4"/>
          </w:tcPr>
          <w:p w:rsidR="008C45AE" w:rsidRDefault="008C45AE" w:rsidP="008C45AE">
            <w:pPr>
              <w:jc w:val="center"/>
            </w:pPr>
            <w:r w:rsidRPr="00ED5E3B">
              <w:rPr>
                <w:rFonts w:ascii="Arial" w:hAnsi="Arial" w:cs="Arial"/>
              </w:rPr>
              <w:t>NO</w:t>
            </w:r>
          </w:p>
        </w:tc>
        <w:tc>
          <w:tcPr>
            <w:tcW w:w="0" w:type="auto"/>
            <w:shd w:val="clear" w:color="auto" w:fill="B8CCE4"/>
          </w:tcPr>
          <w:p w:rsidR="008C45AE" w:rsidRDefault="008C45AE" w:rsidP="008C45AE">
            <w:pPr>
              <w:jc w:val="center"/>
            </w:pPr>
            <w:r w:rsidRPr="00ED5E3B">
              <w:rPr>
                <w:rFonts w:ascii="Arial" w:hAnsi="Arial" w:cs="Arial"/>
              </w:rPr>
              <w:t>NO</w:t>
            </w:r>
          </w:p>
        </w:tc>
      </w:tr>
      <w:tr w:rsidR="008C45AE" w:rsidRPr="00ED5E3B" w:rsidTr="008C45AE">
        <w:tc>
          <w:tcPr>
            <w:tcW w:w="0" w:type="auto"/>
            <w:shd w:val="clear" w:color="auto" w:fill="DBE5F1"/>
          </w:tcPr>
          <w:p w:rsidR="008C45AE" w:rsidRPr="00ED5E3B" w:rsidRDefault="008C45AE" w:rsidP="008C45AE">
            <w:pPr>
              <w:jc w:val="center"/>
              <w:rPr>
                <w:rFonts w:ascii="Arial" w:hAnsi="Arial" w:cs="Arial"/>
              </w:rPr>
            </w:pPr>
            <w:r w:rsidRPr="00ED5E3B">
              <w:rPr>
                <w:rFonts w:ascii="Arial" w:hAnsi="Arial" w:cs="Arial"/>
              </w:rPr>
              <w:t>TH 9</w:t>
            </w:r>
          </w:p>
        </w:tc>
        <w:tc>
          <w:tcPr>
            <w:tcW w:w="0" w:type="auto"/>
            <w:shd w:val="clear" w:color="auto" w:fill="DBE5F1"/>
          </w:tcPr>
          <w:p w:rsidR="008C45AE" w:rsidRPr="00ED5E3B" w:rsidRDefault="008C45AE" w:rsidP="008C45AE">
            <w:pPr>
              <w:jc w:val="center"/>
              <w:rPr>
                <w:rFonts w:ascii="Arial" w:hAnsi="Arial" w:cs="Arial"/>
              </w:rPr>
            </w:pPr>
            <w:r w:rsidRPr="00ED5E3B">
              <w:rPr>
                <w:rFonts w:ascii="Arial" w:hAnsi="Arial" w:cs="Arial"/>
              </w:rPr>
              <w:t>D</w:t>
            </w:r>
          </w:p>
        </w:tc>
        <w:tc>
          <w:tcPr>
            <w:tcW w:w="0" w:type="auto"/>
            <w:shd w:val="clear" w:color="auto" w:fill="DBE5F1"/>
          </w:tcPr>
          <w:p w:rsidR="008C45AE" w:rsidRPr="00ED5E3B" w:rsidRDefault="008C45AE" w:rsidP="008C45AE">
            <w:pPr>
              <w:jc w:val="center"/>
              <w:rPr>
                <w:rFonts w:ascii="Arial" w:hAnsi="Arial" w:cs="Arial"/>
              </w:rPr>
            </w:pPr>
            <w:r w:rsidRPr="00ED5E3B">
              <w:rPr>
                <w:rFonts w:ascii="Arial" w:hAnsi="Arial" w:cs="Arial"/>
              </w:rPr>
              <w:t>1</w:t>
            </w:r>
          </w:p>
        </w:tc>
        <w:tc>
          <w:tcPr>
            <w:tcW w:w="0" w:type="auto"/>
            <w:shd w:val="clear" w:color="auto" w:fill="DBE5F1"/>
          </w:tcPr>
          <w:p w:rsidR="008C45AE" w:rsidRDefault="008C45AE" w:rsidP="008C45AE">
            <w:pPr>
              <w:jc w:val="center"/>
            </w:pPr>
            <w:r w:rsidRPr="00ED5E3B">
              <w:rPr>
                <w:rFonts w:ascii="Arial" w:hAnsi="Arial" w:cs="Arial"/>
              </w:rPr>
              <w:t>NO</w:t>
            </w:r>
          </w:p>
        </w:tc>
        <w:tc>
          <w:tcPr>
            <w:tcW w:w="0" w:type="auto"/>
            <w:shd w:val="clear" w:color="auto" w:fill="DBE5F1"/>
          </w:tcPr>
          <w:p w:rsidR="008C45AE" w:rsidRDefault="008C45AE" w:rsidP="008C45AE">
            <w:pPr>
              <w:jc w:val="center"/>
            </w:pPr>
            <w:r w:rsidRPr="00ED5E3B">
              <w:rPr>
                <w:rFonts w:ascii="Arial" w:hAnsi="Arial" w:cs="Arial"/>
              </w:rPr>
              <w:t>NO</w:t>
            </w:r>
          </w:p>
        </w:tc>
      </w:tr>
    </w:tbl>
    <w:p w:rsidR="008C45AE" w:rsidRDefault="008C45AE" w:rsidP="008C45AE">
      <w:pPr>
        <w:jc w:val="center"/>
        <w:rPr>
          <w:rFonts w:ascii="Arial" w:hAnsi="Arial"/>
          <w:b/>
          <w:u w:val="single"/>
        </w:rPr>
      </w:pPr>
    </w:p>
    <w:p w:rsidR="008C45AE" w:rsidRDefault="008C45AE" w:rsidP="008C45AE">
      <w:pPr>
        <w:jc w:val="center"/>
        <w:rPr>
          <w:rFonts w:ascii="Arial" w:hAnsi="Arial"/>
          <w:b/>
          <w:u w:val="single"/>
        </w:rPr>
      </w:pPr>
    </w:p>
    <w:p w:rsidR="008C45AE" w:rsidRPr="008C6782" w:rsidRDefault="008C45AE" w:rsidP="008C45AE">
      <w:pPr>
        <w:jc w:val="center"/>
        <w:rPr>
          <w:rFonts w:ascii="Arial" w:hAnsi="Arial"/>
          <w:b/>
          <w:u w:val="single"/>
        </w:rPr>
      </w:pPr>
    </w:p>
    <w:p w:rsidR="008C45AE" w:rsidRDefault="008C45AE" w:rsidP="008C45AE">
      <w:pPr>
        <w:jc w:val="center"/>
      </w:pPr>
    </w:p>
    <w:p w:rsidR="008C45AE" w:rsidRPr="008C6782" w:rsidRDefault="008C45AE" w:rsidP="008C45AE">
      <w:pPr>
        <w:jc w:val="center"/>
      </w:pPr>
    </w:p>
    <w:p w:rsidR="008C45AE" w:rsidRDefault="008C45AE" w:rsidP="008C45AE">
      <w:pPr>
        <w:rPr>
          <w:rFonts w:ascii="Arial" w:hAnsi="Arial"/>
        </w:rPr>
      </w:pPr>
    </w:p>
    <w:p w:rsidR="008C45AE" w:rsidRDefault="008C45AE" w:rsidP="008C45AE">
      <w:pPr>
        <w:rPr>
          <w:rFonts w:ascii="Arial" w:hAnsi="Arial" w:cs="Arial"/>
        </w:rPr>
      </w:pPr>
    </w:p>
    <w:p w:rsidR="008C45AE" w:rsidRDefault="008C45AE" w:rsidP="008C45AE">
      <w:pPr>
        <w:rPr>
          <w:rFonts w:ascii="Arial" w:hAnsi="Arial" w:cs="Arial"/>
        </w:rPr>
      </w:pPr>
    </w:p>
    <w:p w:rsidR="008C45AE" w:rsidRPr="0010704F" w:rsidRDefault="008C45AE" w:rsidP="008C45AE">
      <w:pPr>
        <w:rPr>
          <w:rFonts w:ascii="Arial" w:hAnsi="Arial" w:cs="Arial"/>
        </w:rPr>
      </w:pPr>
      <w:r w:rsidRPr="0010704F">
        <w:rPr>
          <w:rFonts w:ascii="Arial" w:hAnsi="Arial" w:cs="Arial"/>
        </w:rPr>
        <w:t>5 Key Moments</w:t>
      </w:r>
      <w:r>
        <w:rPr>
          <w:rFonts w:ascii="Arial" w:hAnsi="Arial" w:cs="Arial"/>
        </w:rPr>
        <w:t xml:space="preserve"> Definition and Rationale:</w:t>
      </w:r>
    </w:p>
    <w:p w:rsidR="008C45AE" w:rsidRDefault="008C45AE" w:rsidP="008C45AE"/>
    <w:p w:rsidR="008C45AE" w:rsidRDefault="008C45AE" w:rsidP="008C45AE"/>
    <w:p w:rsidR="008C45AE" w:rsidRDefault="008C45AE" w:rsidP="008C45AE"/>
    <w:p w:rsidR="008C45AE" w:rsidRDefault="008C45AE" w:rsidP="008C45AE"/>
    <w:p w:rsidR="008C45AE" w:rsidRDefault="008C45AE" w:rsidP="008C45AE"/>
    <w:p w:rsidR="008C45AE" w:rsidRDefault="008C45AE" w:rsidP="008C45AE">
      <w:r>
        <w:rPr>
          <w:noProof/>
        </w:rPr>
        <w:drawing>
          <wp:inline distT="0" distB="0" distL="0" distR="0">
            <wp:extent cx="5273675" cy="2689860"/>
            <wp:effectExtent l="19050" t="0" r="3175"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a:srcRect/>
                    <a:stretch>
                      <a:fillRect/>
                    </a:stretch>
                  </pic:blipFill>
                  <pic:spPr bwMode="auto">
                    <a:xfrm>
                      <a:off x="0" y="0"/>
                      <a:ext cx="5273675" cy="2689860"/>
                    </a:xfrm>
                    <a:prstGeom prst="rect">
                      <a:avLst/>
                    </a:prstGeom>
                    <a:noFill/>
                    <a:ln w="9525">
                      <a:noFill/>
                      <a:miter lim="800000"/>
                      <a:headEnd/>
                      <a:tailEnd/>
                    </a:ln>
                  </pic:spPr>
                </pic:pic>
              </a:graphicData>
            </a:graphic>
          </wp:inline>
        </w:drawing>
      </w:r>
    </w:p>
    <w:p w:rsidR="008C45AE" w:rsidRDefault="008C45AE" w:rsidP="008C45AE"/>
    <w:p w:rsidR="008C45AE" w:rsidRDefault="008C45AE" w:rsidP="008C45AE">
      <w:pPr>
        <w:rPr>
          <w:rFonts w:ascii="Arial" w:hAnsi="Arial"/>
        </w:rPr>
      </w:pPr>
      <w:r>
        <w:rPr>
          <w:rFonts w:ascii="Arial" w:hAnsi="Arial"/>
        </w:rPr>
        <w:t>(WHO, 2018)</w:t>
      </w:r>
    </w:p>
    <w:p w:rsidR="008C45AE" w:rsidRDefault="008C45AE" w:rsidP="008C45AE">
      <w:pPr>
        <w:rPr>
          <w:rFonts w:ascii="Arial" w:hAnsi="Arial"/>
        </w:rPr>
      </w:pPr>
    </w:p>
    <w:p w:rsidR="008C45AE" w:rsidRDefault="008C45AE" w:rsidP="008C45AE">
      <w:pPr>
        <w:rPr>
          <w:rFonts w:ascii="Arial" w:hAnsi="Arial"/>
        </w:rPr>
      </w:pPr>
    </w:p>
    <w:p w:rsidR="008C45AE" w:rsidRDefault="008C45AE" w:rsidP="008C45AE">
      <w:pPr>
        <w:rPr>
          <w:rFonts w:ascii="Arial" w:hAnsi="Arial"/>
        </w:rPr>
      </w:pPr>
    </w:p>
    <w:p w:rsidR="008C45AE" w:rsidRDefault="008C45AE" w:rsidP="008C45AE">
      <w:pPr>
        <w:rPr>
          <w:rFonts w:ascii="Arial" w:hAnsi="Arial"/>
        </w:rPr>
      </w:pPr>
    </w:p>
    <w:p w:rsidR="008C45AE" w:rsidRDefault="008C45AE" w:rsidP="008C45AE">
      <w:pPr>
        <w:rPr>
          <w:rFonts w:ascii="Arial" w:hAnsi="Arial" w:cs="Arial"/>
        </w:rPr>
      </w:pPr>
      <w:r w:rsidRPr="0010704F">
        <w:rPr>
          <w:rFonts w:ascii="Arial" w:hAnsi="Arial" w:cs="Arial"/>
        </w:rPr>
        <w:t>Table of Staff Group Definitions</w:t>
      </w:r>
      <w:r>
        <w:rPr>
          <w:rFonts w:ascii="Arial" w:hAnsi="Arial" w:cs="Arial"/>
        </w:rPr>
        <w:t>:</w:t>
      </w:r>
    </w:p>
    <w:p w:rsidR="008C45AE" w:rsidRDefault="008C45AE" w:rsidP="008C45AE">
      <w:pPr>
        <w:rPr>
          <w:rFonts w:ascii="Arial" w:hAnsi="Arial" w:cs="Arial"/>
        </w:rPr>
      </w:pPr>
    </w:p>
    <w:p w:rsidR="008C45AE" w:rsidRDefault="008C45AE" w:rsidP="008C45AE">
      <w:pPr>
        <w:rPr>
          <w:rFonts w:ascii="Arial" w:hAnsi="Arial" w:cs="Arial"/>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8197"/>
      </w:tblGrid>
      <w:tr w:rsidR="008C45AE" w:rsidRPr="00ED5E3B" w:rsidTr="008C45AE">
        <w:tc>
          <w:tcPr>
            <w:tcW w:w="1242" w:type="dxa"/>
          </w:tcPr>
          <w:p w:rsidR="008C45AE" w:rsidRPr="00ED5E3B" w:rsidRDefault="008C45AE" w:rsidP="008C45AE">
            <w:pPr>
              <w:rPr>
                <w:rFonts w:ascii="Arial" w:hAnsi="Arial" w:cs="Arial"/>
              </w:rPr>
            </w:pPr>
            <w:r w:rsidRPr="00ED5E3B">
              <w:rPr>
                <w:rFonts w:ascii="Arial" w:hAnsi="Arial" w:cs="Arial"/>
              </w:rPr>
              <w:t xml:space="preserve">Staff Group </w:t>
            </w:r>
          </w:p>
        </w:tc>
        <w:tc>
          <w:tcPr>
            <w:tcW w:w="8612" w:type="dxa"/>
          </w:tcPr>
          <w:p w:rsidR="008C45AE" w:rsidRPr="00ED5E3B" w:rsidRDefault="008C45AE" w:rsidP="008C45AE">
            <w:pPr>
              <w:ind w:right="-7089"/>
              <w:rPr>
                <w:rFonts w:ascii="Arial" w:hAnsi="Arial" w:cs="Arial"/>
              </w:rPr>
            </w:pPr>
            <w:r w:rsidRPr="00ED5E3B">
              <w:rPr>
                <w:rFonts w:ascii="Arial" w:hAnsi="Arial" w:cs="Arial"/>
              </w:rPr>
              <w:t>Definition</w:t>
            </w:r>
          </w:p>
        </w:tc>
      </w:tr>
      <w:tr w:rsidR="008C45AE" w:rsidRPr="00ED5E3B" w:rsidTr="008C45AE">
        <w:tc>
          <w:tcPr>
            <w:tcW w:w="1242" w:type="dxa"/>
          </w:tcPr>
          <w:p w:rsidR="008C45AE" w:rsidRPr="00ED5E3B" w:rsidRDefault="008C45AE" w:rsidP="008C45AE">
            <w:pPr>
              <w:rPr>
                <w:rFonts w:ascii="Arial" w:hAnsi="Arial" w:cs="Arial"/>
              </w:rPr>
            </w:pPr>
            <w:r w:rsidRPr="00ED5E3B">
              <w:rPr>
                <w:rFonts w:ascii="Arial" w:hAnsi="Arial" w:cs="Arial"/>
              </w:rPr>
              <w:t>Nurse (N)</w:t>
            </w:r>
          </w:p>
        </w:tc>
        <w:tc>
          <w:tcPr>
            <w:tcW w:w="8612" w:type="dxa"/>
          </w:tcPr>
          <w:p w:rsidR="008C45AE" w:rsidRPr="00ED5E3B" w:rsidRDefault="008C45AE" w:rsidP="008C45AE">
            <w:pPr>
              <w:rPr>
                <w:rFonts w:ascii="Arial" w:hAnsi="Arial" w:cs="Arial"/>
              </w:rPr>
            </w:pPr>
            <w:r w:rsidRPr="00ED5E3B">
              <w:rPr>
                <w:rFonts w:ascii="Arial" w:hAnsi="Arial" w:cs="Arial"/>
              </w:rPr>
              <w:t>All nurses, midwives, health visitors – both registered and non-registered, i.e. including healthcare support.</w:t>
            </w:r>
          </w:p>
        </w:tc>
      </w:tr>
      <w:tr w:rsidR="008C45AE" w:rsidRPr="00ED5E3B" w:rsidTr="008C45AE">
        <w:tc>
          <w:tcPr>
            <w:tcW w:w="1242" w:type="dxa"/>
          </w:tcPr>
          <w:p w:rsidR="008C45AE" w:rsidRPr="00ED5E3B" w:rsidRDefault="008C45AE" w:rsidP="008C45AE">
            <w:pPr>
              <w:rPr>
                <w:rFonts w:ascii="Arial" w:hAnsi="Arial" w:cs="Arial"/>
              </w:rPr>
            </w:pPr>
            <w:r w:rsidRPr="00ED5E3B">
              <w:rPr>
                <w:rFonts w:ascii="Arial" w:hAnsi="Arial" w:cs="Arial"/>
              </w:rPr>
              <w:t>Medical (D)</w:t>
            </w:r>
          </w:p>
        </w:tc>
        <w:tc>
          <w:tcPr>
            <w:tcW w:w="8612" w:type="dxa"/>
          </w:tcPr>
          <w:p w:rsidR="008C45AE" w:rsidRPr="00ED5E3B" w:rsidRDefault="008C45AE" w:rsidP="008C45AE">
            <w:pPr>
              <w:rPr>
                <w:rFonts w:ascii="Arial" w:hAnsi="Arial" w:cs="Arial"/>
              </w:rPr>
            </w:pPr>
            <w:r w:rsidRPr="00ED5E3B">
              <w:rPr>
                <w:rFonts w:ascii="Arial" w:hAnsi="Arial" w:cs="Arial"/>
              </w:rPr>
              <w:t>All doctors and dentists – qualified and in-training, including consultants, GPs, staff and associate specialists.</w:t>
            </w:r>
          </w:p>
        </w:tc>
      </w:tr>
      <w:tr w:rsidR="008C45AE" w:rsidRPr="00ED5E3B" w:rsidTr="008C45AE">
        <w:tc>
          <w:tcPr>
            <w:tcW w:w="1242" w:type="dxa"/>
          </w:tcPr>
          <w:p w:rsidR="008C45AE" w:rsidRPr="00ED5E3B" w:rsidRDefault="008C45AE" w:rsidP="008C45AE">
            <w:pPr>
              <w:rPr>
                <w:rFonts w:ascii="Arial" w:hAnsi="Arial" w:cs="Arial"/>
              </w:rPr>
            </w:pPr>
            <w:r w:rsidRPr="00ED5E3B">
              <w:rPr>
                <w:rFonts w:ascii="Arial" w:hAnsi="Arial" w:cs="Arial"/>
              </w:rPr>
              <w:t>Allied Health Professionals</w:t>
            </w:r>
          </w:p>
          <w:p w:rsidR="008C45AE" w:rsidRPr="00ED5E3B" w:rsidRDefault="008C45AE" w:rsidP="008C45AE">
            <w:pPr>
              <w:rPr>
                <w:rFonts w:ascii="Arial" w:hAnsi="Arial" w:cs="Arial"/>
              </w:rPr>
            </w:pPr>
            <w:r w:rsidRPr="00ED5E3B">
              <w:rPr>
                <w:rFonts w:ascii="Arial" w:hAnsi="Arial" w:cs="Arial"/>
              </w:rPr>
              <w:t>(A)</w:t>
            </w:r>
          </w:p>
        </w:tc>
        <w:tc>
          <w:tcPr>
            <w:tcW w:w="8612" w:type="dxa"/>
          </w:tcPr>
          <w:p w:rsidR="008C45AE" w:rsidRPr="00ED5E3B" w:rsidRDefault="008C45AE" w:rsidP="008C45AE">
            <w:pPr>
              <w:rPr>
                <w:rFonts w:ascii="Arial" w:hAnsi="Arial" w:cs="Arial"/>
              </w:rPr>
            </w:pPr>
            <w:r w:rsidRPr="00ED5E3B">
              <w:rPr>
                <w:rFonts w:ascii="Arial" w:hAnsi="Arial" w:cs="Arial"/>
              </w:rPr>
              <w:t xml:space="preserve">Arts therapists, podiatrists, dieticians, occupational therapists, orthoptists, physiotherapists, radiographers, speech and language therapists, </w:t>
            </w:r>
            <w:proofErr w:type="spellStart"/>
            <w:r w:rsidRPr="00ED5E3B">
              <w:rPr>
                <w:rFonts w:ascii="Arial" w:hAnsi="Arial" w:cs="Arial"/>
              </w:rPr>
              <w:t>prosthetists</w:t>
            </w:r>
            <w:proofErr w:type="spellEnd"/>
            <w:r w:rsidRPr="00ED5E3B">
              <w:rPr>
                <w:rFonts w:ascii="Arial" w:hAnsi="Arial" w:cs="Arial"/>
              </w:rPr>
              <w:t xml:space="preserve"> and </w:t>
            </w:r>
            <w:proofErr w:type="spellStart"/>
            <w:r w:rsidRPr="00ED5E3B">
              <w:rPr>
                <w:rFonts w:ascii="Arial" w:hAnsi="Arial" w:cs="Arial"/>
              </w:rPr>
              <w:t>orthotists</w:t>
            </w:r>
            <w:proofErr w:type="spellEnd"/>
            <w:r w:rsidRPr="00ED5E3B">
              <w:rPr>
                <w:rFonts w:ascii="Arial" w:hAnsi="Arial" w:cs="Arial"/>
              </w:rPr>
              <w:t>, and including healthcare support that work within these groups, e.g. dietetic assistants.</w:t>
            </w:r>
          </w:p>
        </w:tc>
      </w:tr>
      <w:tr w:rsidR="008C45AE" w:rsidRPr="00ED5E3B" w:rsidTr="008C45AE">
        <w:tc>
          <w:tcPr>
            <w:tcW w:w="1242" w:type="dxa"/>
          </w:tcPr>
          <w:p w:rsidR="008C45AE" w:rsidRPr="00ED5E3B" w:rsidRDefault="008C45AE" w:rsidP="008C45AE">
            <w:pPr>
              <w:rPr>
                <w:rFonts w:ascii="Arial" w:hAnsi="Arial" w:cs="Arial"/>
              </w:rPr>
            </w:pPr>
            <w:r w:rsidRPr="00ED5E3B">
              <w:rPr>
                <w:rFonts w:ascii="Arial" w:hAnsi="Arial" w:cs="Arial"/>
              </w:rPr>
              <w:t>Ancillary staff and others (O)</w:t>
            </w:r>
          </w:p>
        </w:tc>
        <w:tc>
          <w:tcPr>
            <w:tcW w:w="8612" w:type="dxa"/>
          </w:tcPr>
          <w:p w:rsidR="008C45AE" w:rsidRPr="00ED5E3B" w:rsidRDefault="008C45AE" w:rsidP="008C45AE">
            <w:pPr>
              <w:rPr>
                <w:rFonts w:ascii="Arial" w:hAnsi="Arial" w:cs="Arial"/>
              </w:rPr>
            </w:pPr>
            <w:r w:rsidRPr="00ED5E3B">
              <w:rPr>
                <w:rFonts w:ascii="Arial" w:hAnsi="Arial" w:cs="Arial"/>
              </w:rPr>
              <w:t>Pharmacists, psychologists, Medical Technical Officers (MTO) or Healthcare Scientists, for example, cardiac, respiratory and audiology technicians, phlebotomists, medical photographers, medical records staff, domestic staff, housekeeping staff, porters, catering staff</w:t>
            </w:r>
          </w:p>
          <w:p w:rsidR="008C45AE" w:rsidRPr="00ED5E3B" w:rsidRDefault="008C45AE" w:rsidP="008C45AE">
            <w:pPr>
              <w:rPr>
                <w:rFonts w:ascii="Arial" w:hAnsi="Arial" w:cs="Arial"/>
              </w:rPr>
            </w:pPr>
          </w:p>
        </w:tc>
      </w:tr>
    </w:tbl>
    <w:p w:rsidR="008C45AE" w:rsidRDefault="008C45AE" w:rsidP="008C45AE">
      <w:pPr>
        <w:rPr>
          <w:rFonts w:ascii="Arial" w:hAnsi="Arial" w:cs="Arial"/>
        </w:rPr>
      </w:pPr>
    </w:p>
    <w:p w:rsidR="008C45AE" w:rsidRDefault="008C45AE" w:rsidP="008C45AE">
      <w:pPr>
        <w:rPr>
          <w:rFonts w:ascii="Arial" w:hAnsi="Arial" w:cs="Arial"/>
        </w:rPr>
      </w:pPr>
      <w:r>
        <w:rPr>
          <w:rFonts w:ascii="Arial" w:hAnsi="Arial" w:cs="Arial"/>
        </w:rPr>
        <w:t>(HPS, 2007)</w:t>
      </w:r>
    </w:p>
    <w:p w:rsidR="008C45AE" w:rsidRPr="0010704F" w:rsidRDefault="008C45AE" w:rsidP="008C45AE">
      <w:pPr>
        <w:rPr>
          <w:rFonts w:ascii="Arial" w:hAnsi="Arial" w:cs="Arial"/>
        </w:rPr>
      </w:pPr>
    </w:p>
    <w:p w:rsidR="008C45AE" w:rsidRDefault="008C45AE" w:rsidP="008C45AE">
      <w:pPr>
        <w:rPr>
          <w:rFonts w:ascii="Arial" w:hAnsi="Arial"/>
        </w:rPr>
      </w:pPr>
    </w:p>
    <w:p w:rsidR="008C45AE" w:rsidRDefault="008C45AE" w:rsidP="008C45AE">
      <w:pPr>
        <w:jc w:val="center"/>
        <w:rPr>
          <w:rFonts w:ascii="Arial" w:hAnsi="Arial"/>
        </w:rPr>
      </w:pPr>
    </w:p>
    <w:p w:rsidR="008C45AE" w:rsidRDefault="008C45AE" w:rsidP="008C45AE">
      <w:pPr>
        <w:jc w:val="center"/>
        <w:rPr>
          <w:rFonts w:ascii="Arial" w:hAnsi="Arial"/>
        </w:rPr>
      </w:pPr>
    </w:p>
    <w:p w:rsidR="008C45AE" w:rsidRDefault="008C45AE" w:rsidP="008C45AE">
      <w:pPr>
        <w:jc w:val="center"/>
        <w:rPr>
          <w:rFonts w:ascii="Arial" w:hAnsi="Arial"/>
          <w:u w:val="single"/>
        </w:rPr>
      </w:pPr>
    </w:p>
    <w:p w:rsidR="008C45AE" w:rsidRPr="007916C5" w:rsidRDefault="008C45AE" w:rsidP="008C45AE">
      <w:pPr>
        <w:jc w:val="center"/>
        <w:rPr>
          <w:rFonts w:ascii="Arial" w:hAnsi="Arial"/>
          <w:u w:val="single"/>
        </w:rPr>
      </w:pPr>
      <w:r w:rsidRPr="007916C5">
        <w:rPr>
          <w:rFonts w:ascii="Arial" w:hAnsi="Arial"/>
          <w:u w:val="single"/>
        </w:rPr>
        <w:t>REFERENCES</w:t>
      </w:r>
    </w:p>
    <w:p w:rsidR="008C45AE" w:rsidRPr="00C062B4" w:rsidRDefault="008C45AE" w:rsidP="008C45AE">
      <w:pPr>
        <w:rPr>
          <w:rFonts w:ascii="Arial" w:hAnsi="Arial" w:cs="Arial"/>
        </w:rPr>
      </w:pPr>
    </w:p>
    <w:p w:rsidR="008C45AE" w:rsidRPr="00C062B4" w:rsidRDefault="008C45AE" w:rsidP="008C45AE">
      <w:pPr>
        <w:rPr>
          <w:rFonts w:ascii="Arial" w:hAnsi="Arial" w:cs="Arial"/>
        </w:rPr>
      </w:pPr>
    </w:p>
    <w:p w:rsidR="008C45AE" w:rsidRDefault="008C45AE" w:rsidP="008C45AE">
      <w:pPr>
        <w:rPr>
          <w:rFonts w:ascii="Arial" w:hAnsi="Arial"/>
        </w:rPr>
      </w:pPr>
    </w:p>
    <w:p w:rsidR="008C45AE" w:rsidRDefault="008C45AE" w:rsidP="008C45AE">
      <w:pPr>
        <w:rPr>
          <w:rFonts w:ascii="Arial" w:hAnsi="Arial" w:cs="Arial"/>
        </w:rPr>
      </w:pPr>
      <w:r w:rsidRPr="0010704F">
        <w:rPr>
          <w:rFonts w:ascii="Arial" w:hAnsi="Arial" w:cs="Arial"/>
        </w:rPr>
        <w:t xml:space="preserve">Health Protection Scotland (HPS), (2015), National Prevention and Control of Infection Manual (NPCIM) </w:t>
      </w:r>
    </w:p>
    <w:p w:rsidR="008C45AE" w:rsidRDefault="008C45AE" w:rsidP="008C45AE">
      <w:pPr>
        <w:rPr>
          <w:rFonts w:ascii="Arial" w:hAnsi="Arial" w:cs="Arial"/>
        </w:rPr>
      </w:pPr>
    </w:p>
    <w:p w:rsidR="008C45AE" w:rsidRPr="00C062B4" w:rsidRDefault="008C45AE" w:rsidP="008C45AE">
      <w:pPr>
        <w:rPr>
          <w:rFonts w:ascii="Arial" w:hAnsi="Arial" w:cs="Arial"/>
        </w:rPr>
      </w:pPr>
      <w:r w:rsidRPr="0010704F">
        <w:rPr>
          <w:rFonts w:ascii="Arial" w:hAnsi="Arial" w:cs="Arial"/>
        </w:rPr>
        <w:t>Health Protection Scotland (HPS), (</w:t>
      </w:r>
      <w:r>
        <w:rPr>
          <w:rFonts w:ascii="Arial" w:hAnsi="Arial" w:cs="Arial"/>
        </w:rPr>
        <w:t>2007</w:t>
      </w:r>
      <w:r w:rsidRPr="0010704F">
        <w:rPr>
          <w:rFonts w:ascii="Arial" w:hAnsi="Arial" w:cs="Arial"/>
        </w:rPr>
        <w:t>)</w:t>
      </w:r>
      <w:r>
        <w:rPr>
          <w:rFonts w:ascii="Arial" w:hAnsi="Arial" w:cs="Arial"/>
        </w:rPr>
        <w:t>,</w:t>
      </w:r>
      <w:r w:rsidRPr="00C062B4">
        <w:rPr>
          <w:rFonts w:ascii="Arial" w:hAnsi="Arial" w:cs="Arial"/>
        </w:rPr>
        <w:t xml:space="preserve"> National Hand Hygiene NHS Campaign</w:t>
      </w:r>
    </w:p>
    <w:p w:rsidR="008C45AE" w:rsidRPr="0010704F" w:rsidRDefault="008C45AE" w:rsidP="008C45AE">
      <w:pPr>
        <w:rPr>
          <w:rFonts w:ascii="Arial" w:hAnsi="Arial" w:cs="Arial"/>
        </w:rPr>
      </w:pPr>
    </w:p>
    <w:p w:rsidR="008C45AE" w:rsidRPr="0010704F" w:rsidRDefault="008C45AE" w:rsidP="008C45AE">
      <w:pPr>
        <w:rPr>
          <w:rFonts w:ascii="Arial" w:hAnsi="Arial" w:cs="Arial"/>
        </w:rPr>
      </w:pPr>
      <w:proofErr w:type="gramStart"/>
      <w:r w:rsidRPr="0010704F">
        <w:rPr>
          <w:rFonts w:ascii="Arial" w:hAnsi="Arial" w:cs="Arial"/>
        </w:rPr>
        <w:t>SGHD.</w:t>
      </w:r>
      <w:proofErr w:type="gramEnd"/>
      <w:r w:rsidRPr="0010704F">
        <w:rPr>
          <w:rFonts w:ascii="Arial" w:hAnsi="Arial" w:cs="Arial"/>
        </w:rPr>
        <w:t xml:space="preserve"> </w:t>
      </w:r>
      <w:proofErr w:type="gramStart"/>
      <w:r w:rsidRPr="0010704F">
        <w:rPr>
          <w:rFonts w:ascii="Arial" w:hAnsi="Arial" w:cs="Arial"/>
        </w:rPr>
        <w:t>CEL 5 (2009).</w:t>
      </w:r>
      <w:proofErr w:type="gramEnd"/>
      <w:r w:rsidRPr="0010704F">
        <w:rPr>
          <w:rFonts w:ascii="Arial" w:hAnsi="Arial" w:cs="Arial"/>
        </w:rPr>
        <w:t xml:space="preserve"> </w:t>
      </w:r>
      <w:proofErr w:type="gramStart"/>
      <w:r w:rsidRPr="0010704F">
        <w:rPr>
          <w:rFonts w:ascii="Arial" w:hAnsi="Arial" w:cs="Arial"/>
        </w:rPr>
        <w:t>Zero Tolerance to Non Hand Hygiene Compliance.</w:t>
      </w:r>
      <w:proofErr w:type="gramEnd"/>
      <w:r w:rsidRPr="0010704F">
        <w:rPr>
          <w:rFonts w:ascii="Arial" w:hAnsi="Arial" w:cs="Arial"/>
        </w:rPr>
        <w:t xml:space="preserve"> 2009: SGHD, Edinburgh.</w:t>
      </w:r>
    </w:p>
    <w:p w:rsidR="008C45AE" w:rsidRPr="0010704F" w:rsidRDefault="008C45AE" w:rsidP="008C45AE">
      <w:pPr>
        <w:rPr>
          <w:rFonts w:ascii="Arial" w:hAnsi="Arial" w:cs="Arial"/>
        </w:rPr>
      </w:pPr>
    </w:p>
    <w:p w:rsidR="008C45AE" w:rsidRPr="0010704F" w:rsidRDefault="008C45AE" w:rsidP="008C45AE">
      <w:pPr>
        <w:rPr>
          <w:rFonts w:ascii="Arial" w:hAnsi="Arial" w:cs="Arial"/>
        </w:rPr>
      </w:pPr>
    </w:p>
    <w:p w:rsidR="008C45AE" w:rsidRPr="0010704F" w:rsidRDefault="008C45AE" w:rsidP="008C45AE">
      <w:pPr>
        <w:rPr>
          <w:rFonts w:ascii="Arial" w:hAnsi="Arial" w:cs="Arial"/>
        </w:rPr>
      </w:pPr>
      <w:r w:rsidRPr="0010704F">
        <w:rPr>
          <w:rFonts w:ascii="Arial" w:hAnsi="Arial" w:cs="Arial"/>
        </w:rPr>
        <w:t xml:space="preserve">World Health Organisation (2018), Five Moments for Hand Hygiene </w:t>
      </w:r>
    </w:p>
    <w:p w:rsidR="008C45AE" w:rsidRPr="0010704F" w:rsidRDefault="00115943" w:rsidP="008C45AE">
      <w:pPr>
        <w:rPr>
          <w:rFonts w:ascii="Arial" w:hAnsi="Arial" w:cs="Arial"/>
        </w:rPr>
      </w:pPr>
      <w:hyperlink r:id="rId39" w:history="1">
        <w:r w:rsidR="008C45AE" w:rsidRPr="0010704F">
          <w:rPr>
            <w:rStyle w:val="Hyperlink"/>
            <w:rFonts w:ascii="Arial" w:hAnsi="Arial" w:cs="Arial"/>
          </w:rPr>
          <w:t>http://www.who.int/gpsc/tools/Five_moments/en/</w:t>
        </w:r>
      </w:hyperlink>
    </w:p>
    <w:p w:rsidR="008C45AE" w:rsidRPr="0010704F" w:rsidRDefault="008C45AE" w:rsidP="008C45AE">
      <w:pPr>
        <w:rPr>
          <w:rFonts w:ascii="Arial" w:hAnsi="Arial" w:cs="Arial"/>
        </w:rPr>
      </w:pPr>
    </w:p>
    <w:p w:rsidR="008C45AE" w:rsidRPr="00E12E32" w:rsidRDefault="008C45AE" w:rsidP="008C45AE">
      <w:pPr>
        <w:rPr>
          <w:rFonts w:ascii="Arial" w:hAnsi="Arial"/>
        </w:rPr>
      </w:pPr>
    </w:p>
    <w:p w:rsidR="008C45AE" w:rsidRPr="008C45AE" w:rsidRDefault="008C45AE" w:rsidP="008C45AE">
      <w:pPr>
        <w:rPr>
          <w:lang w:val="en-US" w:eastAsia="en-US"/>
        </w:rPr>
      </w:pPr>
    </w:p>
    <w:sectPr w:rsidR="008C45AE" w:rsidRPr="008C45AE" w:rsidSect="00143358">
      <w:pgSz w:w="11906" w:h="16838"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9BC" w:rsidRDefault="00F019BC">
      <w:r>
        <w:separator/>
      </w:r>
    </w:p>
  </w:endnote>
  <w:endnote w:type="continuationSeparator" w:id="0">
    <w:p w:rsidR="00F019BC" w:rsidRDefault="00F019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9BC" w:rsidRDefault="00F019BC"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F019BC" w:rsidRPr="00952190" w:rsidRDefault="00F019BC" w:rsidP="00FB7EA9">
    <w:pPr>
      <w:pStyle w:val="Footer"/>
      <w:ind w:right="360"/>
      <w:rPr>
        <w:rFonts w:ascii="Arial Narrow" w:hAnsi="Arial Narrow" w:cs="Arial"/>
        <w:sz w:val="16"/>
        <w:szCs w:val="16"/>
      </w:rPr>
    </w:pPr>
    <w:r>
      <w:rPr>
        <w:rFonts w:ascii="Arial Narrow" w:hAnsi="Arial Narrow" w:cs="Arial"/>
        <w:sz w:val="16"/>
        <w:szCs w:val="16"/>
      </w:rPr>
      <w:t xml:space="preserve">Sandra McAuley- Clinical Nurse Manager </w:t>
    </w:r>
    <w:r w:rsidRPr="00952190">
      <w:rPr>
        <w:rFonts w:ascii="Arial Narrow" w:hAnsi="Arial Narrow" w:cs="Arial"/>
        <w:sz w:val="16"/>
        <w:szCs w:val="16"/>
      </w:rPr>
      <w:t xml:space="preserve">Prevention and Control of Infection </w:t>
    </w:r>
  </w:p>
  <w:p w:rsidR="00F019BC" w:rsidRDefault="00F019BC"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-28/03/18</w:t>
    </w:r>
    <w:r w:rsidR="00532D4F">
      <w:rPr>
        <w:rFonts w:ascii="Arial Narrow" w:hAnsi="Arial Narrow" w:cs="Arial"/>
        <w:sz w:val="16"/>
        <w:szCs w:val="16"/>
      </w:rPr>
      <w:t xml:space="preserve"> (v2 04/05/18)</w:t>
    </w:r>
  </w:p>
  <w:p w:rsidR="00532D4F" w:rsidRPr="00952190" w:rsidRDefault="00532D4F" w:rsidP="00FB7EA9">
    <w:pPr>
      <w:pStyle w:val="Footer"/>
      <w:tabs>
        <w:tab w:val="left" w:pos="1683"/>
      </w:tabs>
      <w:ind w:right="360"/>
      <w:rPr>
        <w:rFonts w:ascii="Arial Narrow" w:hAnsi="Arial Narrow" w:cs="Arial"/>
        <w:sz w:val="16"/>
        <w:szCs w:val="16"/>
      </w:rPr>
    </w:pPr>
  </w:p>
  <w:p w:rsidR="00F019BC" w:rsidRDefault="00F019BC" w:rsidP="00FB7EA9">
    <w:pPr>
      <w:pStyle w:val="Footer"/>
      <w:jc w:val="center"/>
    </w:pPr>
    <w:r>
      <w:t xml:space="preserve">Page </w:t>
    </w:r>
    <w:fldSimple w:instr=" PAGE ">
      <w:r w:rsidR="00D07486">
        <w:rPr>
          <w:noProof/>
        </w:rPr>
        <w:t>2</w:t>
      </w:r>
    </w:fldSimple>
    <w:r>
      <w:t xml:space="preserve"> of </w:t>
    </w:r>
    <w:fldSimple w:instr=" NUMPAGES ">
      <w:r w:rsidR="00D07486">
        <w:rPr>
          <w:noProof/>
        </w:rPr>
        <w:t>22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9BC" w:rsidRDefault="00F019BC">
      <w:r>
        <w:separator/>
      </w:r>
    </w:p>
  </w:footnote>
  <w:footnote w:type="continuationSeparator" w:id="0">
    <w:p w:rsidR="00F019BC" w:rsidRDefault="00F019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9BC" w:rsidRDefault="00F019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9BC" w:rsidRDefault="00F019BC" w:rsidP="005630C0">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9BC" w:rsidRDefault="00F019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
      </v:shape>
    </w:pict>
  </w:numPicBullet>
  <w:numPicBullet w:numPicBulletId="1">
    <w:pict>
      <v:shape id="_x0000_i1027" type="#_x0000_t75" style="width:10.9pt;height:10.9pt" o:bullet="t">
        <v:imagedata r:id="rId2" o:title="mso6BF8"/>
      </v:shape>
    </w:pict>
  </w:numPicBullet>
  <w:abstractNum w:abstractNumId="0">
    <w:nsid w:val="04BA78E9"/>
    <w:multiLevelType w:val="multilevel"/>
    <w:tmpl w:val="ACE8EC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E448E5"/>
    <w:multiLevelType w:val="hybridMultilevel"/>
    <w:tmpl w:val="1B1A12BE"/>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8AD5BCB"/>
    <w:multiLevelType w:val="hybridMultilevel"/>
    <w:tmpl w:val="139A44A0"/>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4267F7A"/>
    <w:multiLevelType w:val="multilevel"/>
    <w:tmpl w:val="98B285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9D8419C"/>
    <w:multiLevelType w:val="multilevel"/>
    <w:tmpl w:val="743EEB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BB34E4B"/>
    <w:multiLevelType w:val="multilevel"/>
    <w:tmpl w:val="B96CDE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6B11197"/>
    <w:multiLevelType w:val="multilevel"/>
    <w:tmpl w:val="0470B1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F837FE3"/>
    <w:multiLevelType w:val="hybridMultilevel"/>
    <w:tmpl w:val="D730D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31A7205"/>
    <w:multiLevelType w:val="multilevel"/>
    <w:tmpl w:val="D0A616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C995B58"/>
    <w:multiLevelType w:val="multilevel"/>
    <w:tmpl w:val="2698E3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
  </w:num>
  <w:num w:numId="2">
    <w:abstractNumId w:val="7"/>
  </w:num>
  <w:num w:numId="3">
    <w:abstractNumId w:val="2"/>
  </w:num>
  <w:num w:numId="4">
    <w:abstractNumId w:val="1"/>
  </w:num>
  <w:num w:numId="5">
    <w:abstractNumId w:val="9"/>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20"/>
  <w:displayHorizontalDrawingGridEvery w:val="2"/>
  <w:characterSpacingControl w:val="doNotCompress"/>
  <w:hdrShapeDefaults>
    <o:shapedefaults v:ext="edit" spidmax="2049">
      <o:colormenu v:ext="edit" fillcolor="none [2732]"/>
    </o:shapedefaults>
  </w:hdrShapeDefaults>
  <w:footnotePr>
    <w:footnote w:id="-1"/>
    <w:footnote w:id="0"/>
  </w:footnotePr>
  <w:endnotePr>
    <w:endnote w:id="-1"/>
    <w:endnote w:id="0"/>
  </w:endnotePr>
  <w:compat/>
  <w:rsids>
    <w:rsidRoot w:val="00011A5D"/>
    <w:rsid w:val="00000512"/>
    <w:rsid w:val="00001E93"/>
    <w:rsid w:val="00002105"/>
    <w:rsid w:val="000023BB"/>
    <w:rsid w:val="0000395F"/>
    <w:rsid w:val="00004109"/>
    <w:rsid w:val="0000427A"/>
    <w:rsid w:val="00004381"/>
    <w:rsid w:val="00004562"/>
    <w:rsid w:val="000045DD"/>
    <w:rsid w:val="00005A07"/>
    <w:rsid w:val="00006F52"/>
    <w:rsid w:val="00010E73"/>
    <w:rsid w:val="0001148A"/>
    <w:rsid w:val="00011A5D"/>
    <w:rsid w:val="00011E0A"/>
    <w:rsid w:val="0001220A"/>
    <w:rsid w:val="000129C0"/>
    <w:rsid w:val="00012D6C"/>
    <w:rsid w:val="00012E96"/>
    <w:rsid w:val="00012ED0"/>
    <w:rsid w:val="000165E9"/>
    <w:rsid w:val="00017323"/>
    <w:rsid w:val="00017D0D"/>
    <w:rsid w:val="000212DB"/>
    <w:rsid w:val="00021D07"/>
    <w:rsid w:val="00025339"/>
    <w:rsid w:val="00025918"/>
    <w:rsid w:val="00026D1D"/>
    <w:rsid w:val="000274AE"/>
    <w:rsid w:val="00027706"/>
    <w:rsid w:val="00027852"/>
    <w:rsid w:val="000308C4"/>
    <w:rsid w:val="00030C37"/>
    <w:rsid w:val="00030D78"/>
    <w:rsid w:val="00031374"/>
    <w:rsid w:val="000314F6"/>
    <w:rsid w:val="000335A1"/>
    <w:rsid w:val="00033C8F"/>
    <w:rsid w:val="00035DBE"/>
    <w:rsid w:val="0003642D"/>
    <w:rsid w:val="00036691"/>
    <w:rsid w:val="00036C6E"/>
    <w:rsid w:val="0004034B"/>
    <w:rsid w:val="00040B16"/>
    <w:rsid w:val="00040E6C"/>
    <w:rsid w:val="00041B80"/>
    <w:rsid w:val="00041BE8"/>
    <w:rsid w:val="00041CF2"/>
    <w:rsid w:val="00042149"/>
    <w:rsid w:val="00042EEA"/>
    <w:rsid w:val="0004351D"/>
    <w:rsid w:val="000436F3"/>
    <w:rsid w:val="00047C02"/>
    <w:rsid w:val="00047D46"/>
    <w:rsid w:val="000506C4"/>
    <w:rsid w:val="00051D3B"/>
    <w:rsid w:val="00054D77"/>
    <w:rsid w:val="00054E07"/>
    <w:rsid w:val="0005600C"/>
    <w:rsid w:val="00056285"/>
    <w:rsid w:val="000565F5"/>
    <w:rsid w:val="00056771"/>
    <w:rsid w:val="000577C0"/>
    <w:rsid w:val="00057A61"/>
    <w:rsid w:val="000607EB"/>
    <w:rsid w:val="00061907"/>
    <w:rsid w:val="00061B82"/>
    <w:rsid w:val="00062087"/>
    <w:rsid w:val="0006273F"/>
    <w:rsid w:val="0006367D"/>
    <w:rsid w:val="00064BBB"/>
    <w:rsid w:val="00065718"/>
    <w:rsid w:val="00065A17"/>
    <w:rsid w:val="0006635D"/>
    <w:rsid w:val="0006740E"/>
    <w:rsid w:val="00067E5F"/>
    <w:rsid w:val="000700B6"/>
    <w:rsid w:val="00071544"/>
    <w:rsid w:val="00071546"/>
    <w:rsid w:val="0007199C"/>
    <w:rsid w:val="000720C0"/>
    <w:rsid w:val="00074940"/>
    <w:rsid w:val="00074C00"/>
    <w:rsid w:val="00075FC0"/>
    <w:rsid w:val="00076464"/>
    <w:rsid w:val="00080B35"/>
    <w:rsid w:val="000811EB"/>
    <w:rsid w:val="00081311"/>
    <w:rsid w:val="00083129"/>
    <w:rsid w:val="000834CC"/>
    <w:rsid w:val="0008375F"/>
    <w:rsid w:val="00083EC2"/>
    <w:rsid w:val="000855BB"/>
    <w:rsid w:val="00085876"/>
    <w:rsid w:val="00085939"/>
    <w:rsid w:val="000859C4"/>
    <w:rsid w:val="00085F2A"/>
    <w:rsid w:val="000864D2"/>
    <w:rsid w:val="00086B49"/>
    <w:rsid w:val="000879BF"/>
    <w:rsid w:val="00087C75"/>
    <w:rsid w:val="0009078E"/>
    <w:rsid w:val="000908EF"/>
    <w:rsid w:val="000911FA"/>
    <w:rsid w:val="000913C6"/>
    <w:rsid w:val="000913E2"/>
    <w:rsid w:val="00092AB9"/>
    <w:rsid w:val="00092E8C"/>
    <w:rsid w:val="00092F48"/>
    <w:rsid w:val="00094B63"/>
    <w:rsid w:val="0009586E"/>
    <w:rsid w:val="000958B4"/>
    <w:rsid w:val="000A056C"/>
    <w:rsid w:val="000A27E1"/>
    <w:rsid w:val="000A3C95"/>
    <w:rsid w:val="000A464F"/>
    <w:rsid w:val="000A4F60"/>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75A"/>
    <w:rsid w:val="000B78A9"/>
    <w:rsid w:val="000C018D"/>
    <w:rsid w:val="000C0733"/>
    <w:rsid w:val="000C0DA9"/>
    <w:rsid w:val="000C2EB7"/>
    <w:rsid w:val="000C4858"/>
    <w:rsid w:val="000C4D8D"/>
    <w:rsid w:val="000C56B7"/>
    <w:rsid w:val="000C57E2"/>
    <w:rsid w:val="000C5CF6"/>
    <w:rsid w:val="000C6183"/>
    <w:rsid w:val="000D019A"/>
    <w:rsid w:val="000D03C3"/>
    <w:rsid w:val="000D0781"/>
    <w:rsid w:val="000D15DD"/>
    <w:rsid w:val="000D3346"/>
    <w:rsid w:val="000D35EE"/>
    <w:rsid w:val="000D47A8"/>
    <w:rsid w:val="000D6D5D"/>
    <w:rsid w:val="000D6E5D"/>
    <w:rsid w:val="000D725D"/>
    <w:rsid w:val="000D7E39"/>
    <w:rsid w:val="000E0245"/>
    <w:rsid w:val="000E0A93"/>
    <w:rsid w:val="000E17F0"/>
    <w:rsid w:val="000E26C8"/>
    <w:rsid w:val="000E2975"/>
    <w:rsid w:val="000E36F7"/>
    <w:rsid w:val="000E454A"/>
    <w:rsid w:val="000E6D10"/>
    <w:rsid w:val="000E77A2"/>
    <w:rsid w:val="000F0853"/>
    <w:rsid w:val="000F0E6B"/>
    <w:rsid w:val="000F1EB4"/>
    <w:rsid w:val="000F2095"/>
    <w:rsid w:val="000F27D7"/>
    <w:rsid w:val="000F2995"/>
    <w:rsid w:val="000F5153"/>
    <w:rsid w:val="000F5F9C"/>
    <w:rsid w:val="000F742E"/>
    <w:rsid w:val="000F7968"/>
    <w:rsid w:val="000F7D45"/>
    <w:rsid w:val="00100FB8"/>
    <w:rsid w:val="001015FF"/>
    <w:rsid w:val="00102399"/>
    <w:rsid w:val="00103A1F"/>
    <w:rsid w:val="001050E9"/>
    <w:rsid w:val="00105446"/>
    <w:rsid w:val="00105FF4"/>
    <w:rsid w:val="00106F16"/>
    <w:rsid w:val="0010713D"/>
    <w:rsid w:val="0010755E"/>
    <w:rsid w:val="001108AE"/>
    <w:rsid w:val="001115F1"/>
    <w:rsid w:val="0011163B"/>
    <w:rsid w:val="00111B9E"/>
    <w:rsid w:val="001120F0"/>
    <w:rsid w:val="00113E37"/>
    <w:rsid w:val="00113F1C"/>
    <w:rsid w:val="00114339"/>
    <w:rsid w:val="00114CC6"/>
    <w:rsid w:val="00115943"/>
    <w:rsid w:val="00115F21"/>
    <w:rsid w:val="001166B6"/>
    <w:rsid w:val="001172DE"/>
    <w:rsid w:val="00117548"/>
    <w:rsid w:val="00117EEC"/>
    <w:rsid w:val="001204BB"/>
    <w:rsid w:val="00120826"/>
    <w:rsid w:val="00121338"/>
    <w:rsid w:val="00122B64"/>
    <w:rsid w:val="001242A8"/>
    <w:rsid w:val="0012451A"/>
    <w:rsid w:val="001257C7"/>
    <w:rsid w:val="0013087A"/>
    <w:rsid w:val="001326FC"/>
    <w:rsid w:val="001328CF"/>
    <w:rsid w:val="00135083"/>
    <w:rsid w:val="0013604D"/>
    <w:rsid w:val="00136CA7"/>
    <w:rsid w:val="0013751B"/>
    <w:rsid w:val="001415FC"/>
    <w:rsid w:val="00143358"/>
    <w:rsid w:val="001433B9"/>
    <w:rsid w:val="00143BA7"/>
    <w:rsid w:val="001473E0"/>
    <w:rsid w:val="001475B9"/>
    <w:rsid w:val="00150363"/>
    <w:rsid w:val="00150A22"/>
    <w:rsid w:val="00150D3E"/>
    <w:rsid w:val="00151453"/>
    <w:rsid w:val="00151725"/>
    <w:rsid w:val="0015233D"/>
    <w:rsid w:val="001532C6"/>
    <w:rsid w:val="0015497B"/>
    <w:rsid w:val="00155C95"/>
    <w:rsid w:val="00156A10"/>
    <w:rsid w:val="0015782F"/>
    <w:rsid w:val="00160531"/>
    <w:rsid w:val="00160A16"/>
    <w:rsid w:val="00160AE1"/>
    <w:rsid w:val="00160B19"/>
    <w:rsid w:val="00161F08"/>
    <w:rsid w:val="00164521"/>
    <w:rsid w:val="00164802"/>
    <w:rsid w:val="00166C14"/>
    <w:rsid w:val="001701A6"/>
    <w:rsid w:val="00170DAE"/>
    <w:rsid w:val="001717E3"/>
    <w:rsid w:val="00171DBC"/>
    <w:rsid w:val="0017374F"/>
    <w:rsid w:val="00173B87"/>
    <w:rsid w:val="001742B3"/>
    <w:rsid w:val="00175413"/>
    <w:rsid w:val="00175B42"/>
    <w:rsid w:val="0017689E"/>
    <w:rsid w:val="00176EA2"/>
    <w:rsid w:val="00177286"/>
    <w:rsid w:val="001778F3"/>
    <w:rsid w:val="00177D75"/>
    <w:rsid w:val="0018117E"/>
    <w:rsid w:val="00181244"/>
    <w:rsid w:val="00181438"/>
    <w:rsid w:val="00181848"/>
    <w:rsid w:val="00181CD8"/>
    <w:rsid w:val="001822DC"/>
    <w:rsid w:val="00182363"/>
    <w:rsid w:val="00182576"/>
    <w:rsid w:val="00182848"/>
    <w:rsid w:val="0018341A"/>
    <w:rsid w:val="00183E81"/>
    <w:rsid w:val="00184043"/>
    <w:rsid w:val="0018560E"/>
    <w:rsid w:val="0018732B"/>
    <w:rsid w:val="001906BB"/>
    <w:rsid w:val="00193012"/>
    <w:rsid w:val="001941A8"/>
    <w:rsid w:val="00194B34"/>
    <w:rsid w:val="001A1560"/>
    <w:rsid w:val="001A4724"/>
    <w:rsid w:val="001A4804"/>
    <w:rsid w:val="001A528F"/>
    <w:rsid w:val="001A666D"/>
    <w:rsid w:val="001A68D6"/>
    <w:rsid w:val="001A73F7"/>
    <w:rsid w:val="001A7A8B"/>
    <w:rsid w:val="001B004D"/>
    <w:rsid w:val="001B09E4"/>
    <w:rsid w:val="001B0A46"/>
    <w:rsid w:val="001B212C"/>
    <w:rsid w:val="001B49C6"/>
    <w:rsid w:val="001B4A8F"/>
    <w:rsid w:val="001B5E85"/>
    <w:rsid w:val="001B68EA"/>
    <w:rsid w:val="001B6F2D"/>
    <w:rsid w:val="001B7DEF"/>
    <w:rsid w:val="001B7FF9"/>
    <w:rsid w:val="001C0B2D"/>
    <w:rsid w:val="001C275B"/>
    <w:rsid w:val="001C280A"/>
    <w:rsid w:val="001C38FC"/>
    <w:rsid w:val="001C3F3D"/>
    <w:rsid w:val="001C5CD1"/>
    <w:rsid w:val="001C6047"/>
    <w:rsid w:val="001C6CD1"/>
    <w:rsid w:val="001C787F"/>
    <w:rsid w:val="001D004B"/>
    <w:rsid w:val="001D1A51"/>
    <w:rsid w:val="001D2459"/>
    <w:rsid w:val="001D35AB"/>
    <w:rsid w:val="001D3BFA"/>
    <w:rsid w:val="001D4012"/>
    <w:rsid w:val="001D42D4"/>
    <w:rsid w:val="001D45F1"/>
    <w:rsid w:val="001D5402"/>
    <w:rsid w:val="001D68FD"/>
    <w:rsid w:val="001D79DE"/>
    <w:rsid w:val="001D7D22"/>
    <w:rsid w:val="001E0792"/>
    <w:rsid w:val="001E0820"/>
    <w:rsid w:val="001E1A20"/>
    <w:rsid w:val="001E3130"/>
    <w:rsid w:val="001E4293"/>
    <w:rsid w:val="001E49AA"/>
    <w:rsid w:val="001E5243"/>
    <w:rsid w:val="001E5629"/>
    <w:rsid w:val="001E5F93"/>
    <w:rsid w:val="001E6B1B"/>
    <w:rsid w:val="001F0612"/>
    <w:rsid w:val="001F148B"/>
    <w:rsid w:val="001F175D"/>
    <w:rsid w:val="001F1E8F"/>
    <w:rsid w:val="001F2490"/>
    <w:rsid w:val="001F26FB"/>
    <w:rsid w:val="001F4790"/>
    <w:rsid w:val="001F4F59"/>
    <w:rsid w:val="001F4FEB"/>
    <w:rsid w:val="001F62B4"/>
    <w:rsid w:val="001F7266"/>
    <w:rsid w:val="001F7D0A"/>
    <w:rsid w:val="00200A57"/>
    <w:rsid w:val="00200CB9"/>
    <w:rsid w:val="00200DF1"/>
    <w:rsid w:val="00200E58"/>
    <w:rsid w:val="00202A25"/>
    <w:rsid w:val="00202CC3"/>
    <w:rsid w:val="00202DB3"/>
    <w:rsid w:val="002046A3"/>
    <w:rsid w:val="0020476B"/>
    <w:rsid w:val="0020521A"/>
    <w:rsid w:val="00205812"/>
    <w:rsid w:val="00210253"/>
    <w:rsid w:val="00215CBD"/>
    <w:rsid w:val="00217730"/>
    <w:rsid w:val="00217989"/>
    <w:rsid w:val="00220109"/>
    <w:rsid w:val="00220356"/>
    <w:rsid w:val="002207C8"/>
    <w:rsid w:val="00220D6D"/>
    <w:rsid w:val="00222CA3"/>
    <w:rsid w:val="00225D49"/>
    <w:rsid w:val="002271A2"/>
    <w:rsid w:val="002274BC"/>
    <w:rsid w:val="00227C25"/>
    <w:rsid w:val="0023146A"/>
    <w:rsid w:val="002319CD"/>
    <w:rsid w:val="00231A14"/>
    <w:rsid w:val="00231C3C"/>
    <w:rsid w:val="00232486"/>
    <w:rsid w:val="0023262B"/>
    <w:rsid w:val="00232DEA"/>
    <w:rsid w:val="00233376"/>
    <w:rsid w:val="0023337F"/>
    <w:rsid w:val="002344FB"/>
    <w:rsid w:val="00234597"/>
    <w:rsid w:val="00235602"/>
    <w:rsid w:val="00236879"/>
    <w:rsid w:val="00236E6D"/>
    <w:rsid w:val="0023741F"/>
    <w:rsid w:val="00240ADC"/>
    <w:rsid w:val="00241B1F"/>
    <w:rsid w:val="0024367A"/>
    <w:rsid w:val="0024551B"/>
    <w:rsid w:val="0024668B"/>
    <w:rsid w:val="00246AD2"/>
    <w:rsid w:val="00246D89"/>
    <w:rsid w:val="00247489"/>
    <w:rsid w:val="0024763B"/>
    <w:rsid w:val="00247B19"/>
    <w:rsid w:val="00247E7A"/>
    <w:rsid w:val="00251416"/>
    <w:rsid w:val="0025230C"/>
    <w:rsid w:val="002523EA"/>
    <w:rsid w:val="00252505"/>
    <w:rsid w:val="00252A46"/>
    <w:rsid w:val="0025508D"/>
    <w:rsid w:val="00255182"/>
    <w:rsid w:val="00256E90"/>
    <w:rsid w:val="00257073"/>
    <w:rsid w:val="0025729B"/>
    <w:rsid w:val="00260648"/>
    <w:rsid w:val="00260C4B"/>
    <w:rsid w:val="00260F12"/>
    <w:rsid w:val="00264AEC"/>
    <w:rsid w:val="00265F95"/>
    <w:rsid w:val="00266025"/>
    <w:rsid w:val="0027003F"/>
    <w:rsid w:val="00271F7C"/>
    <w:rsid w:val="002724BA"/>
    <w:rsid w:val="0027262F"/>
    <w:rsid w:val="00272F64"/>
    <w:rsid w:val="00274180"/>
    <w:rsid w:val="00274185"/>
    <w:rsid w:val="00274F75"/>
    <w:rsid w:val="0027577C"/>
    <w:rsid w:val="00276000"/>
    <w:rsid w:val="00276B62"/>
    <w:rsid w:val="00276E55"/>
    <w:rsid w:val="002775C2"/>
    <w:rsid w:val="00277DF4"/>
    <w:rsid w:val="00280ECF"/>
    <w:rsid w:val="0028231F"/>
    <w:rsid w:val="00282602"/>
    <w:rsid w:val="002830C5"/>
    <w:rsid w:val="00283595"/>
    <w:rsid w:val="0028369E"/>
    <w:rsid w:val="00283A71"/>
    <w:rsid w:val="00283EB0"/>
    <w:rsid w:val="00284E04"/>
    <w:rsid w:val="00285231"/>
    <w:rsid w:val="00287B85"/>
    <w:rsid w:val="00287DAC"/>
    <w:rsid w:val="00287F83"/>
    <w:rsid w:val="002901F3"/>
    <w:rsid w:val="002912A6"/>
    <w:rsid w:val="002914B3"/>
    <w:rsid w:val="0029194E"/>
    <w:rsid w:val="002940B6"/>
    <w:rsid w:val="00295A33"/>
    <w:rsid w:val="0029660A"/>
    <w:rsid w:val="00297520"/>
    <w:rsid w:val="00297C9D"/>
    <w:rsid w:val="00297F3A"/>
    <w:rsid w:val="002A10BE"/>
    <w:rsid w:val="002A2485"/>
    <w:rsid w:val="002A30BD"/>
    <w:rsid w:val="002A384A"/>
    <w:rsid w:val="002A3FAB"/>
    <w:rsid w:val="002A5BE8"/>
    <w:rsid w:val="002A5F60"/>
    <w:rsid w:val="002A6BC0"/>
    <w:rsid w:val="002A6F92"/>
    <w:rsid w:val="002A76AE"/>
    <w:rsid w:val="002B056B"/>
    <w:rsid w:val="002B320C"/>
    <w:rsid w:val="002B34DA"/>
    <w:rsid w:val="002B5BC1"/>
    <w:rsid w:val="002B6D58"/>
    <w:rsid w:val="002B6FE9"/>
    <w:rsid w:val="002B7027"/>
    <w:rsid w:val="002C092B"/>
    <w:rsid w:val="002C09DE"/>
    <w:rsid w:val="002C13CC"/>
    <w:rsid w:val="002C1F7F"/>
    <w:rsid w:val="002C41B2"/>
    <w:rsid w:val="002C4805"/>
    <w:rsid w:val="002C6F75"/>
    <w:rsid w:val="002D1224"/>
    <w:rsid w:val="002D30C3"/>
    <w:rsid w:val="002D447C"/>
    <w:rsid w:val="002D4C8A"/>
    <w:rsid w:val="002D4EF3"/>
    <w:rsid w:val="002D518D"/>
    <w:rsid w:val="002D54C0"/>
    <w:rsid w:val="002D54DA"/>
    <w:rsid w:val="002D5ED1"/>
    <w:rsid w:val="002D70B5"/>
    <w:rsid w:val="002E1062"/>
    <w:rsid w:val="002E12C7"/>
    <w:rsid w:val="002E1B7C"/>
    <w:rsid w:val="002E3366"/>
    <w:rsid w:val="002E5B1B"/>
    <w:rsid w:val="002E73C4"/>
    <w:rsid w:val="002F0692"/>
    <w:rsid w:val="002F0A9B"/>
    <w:rsid w:val="002F107F"/>
    <w:rsid w:val="002F12F9"/>
    <w:rsid w:val="002F2062"/>
    <w:rsid w:val="002F3663"/>
    <w:rsid w:val="002F40FA"/>
    <w:rsid w:val="002F4547"/>
    <w:rsid w:val="002F4F9A"/>
    <w:rsid w:val="002F5AFA"/>
    <w:rsid w:val="002F5E4B"/>
    <w:rsid w:val="002F5FDB"/>
    <w:rsid w:val="002F730D"/>
    <w:rsid w:val="002F7DEA"/>
    <w:rsid w:val="00301B19"/>
    <w:rsid w:val="003022E9"/>
    <w:rsid w:val="00302611"/>
    <w:rsid w:val="00302F1D"/>
    <w:rsid w:val="003034C1"/>
    <w:rsid w:val="003040D5"/>
    <w:rsid w:val="00304C45"/>
    <w:rsid w:val="00305143"/>
    <w:rsid w:val="003054D0"/>
    <w:rsid w:val="00305BB9"/>
    <w:rsid w:val="00305BC9"/>
    <w:rsid w:val="00305CA1"/>
    <w:rsid w:val="00306BAD"/>
    <w:rsid w:val="00312369"/>
    <w:rsid w:val="003123EF"/>
    <w:rsid w:val="00315E89"/>
    <w:rsid w:val="00316873"/>
    <w:rsid w:val="0032089B"/>
    <w:rsid w:val="00320D7A"/>
    <w:rsid w:val="00322491"/>
    <w:rsid w:val="00325841"/>
    <w:rsid w:val="00326A85"/>
    <w:rsid w:val="00326B52"/>
    <w:rsid w:val="00326DB7"/>
    <w:rsid w:val="0032774F"/>
    <w:rsid w:val="003307A6"/>
    <w:rsid w:val="003312F5"/>
    <w:rsid w:val="00332886"/>
    <w:rsid w:val="00332988"/>
    <w:rsid w:val="0033334D"/>
    <w:rsid w:val="0033394C"/>
    <w:rsid w:val="00333AA0"/>
    <w:rsid w:val="00333E11"/>
    <w:rsid w:val="003340A9"/>
    <w:rsid w:val="00335728"/>
    <w:rsid w:val="003369E8"/>
    <w:rsid w:val="00341FFC"/>
    <w:rsid w:val="00342208"/>
    <w:rsid w:val="003432A9"/>
    <w:rsid w:val="00343F6A"/>
    <w:rsid w:val="003443D5"/>
    <w:rsid w:val="00347FD4"/>
    <w:rsid w:val="003504A0"/>
    <w:rsid w:val="003519C1"/>
    <w:rsid w:val="00351D8D"/>
    <w:rsid w:val="00352146"/>
    <w:rsid w:val="00354DDF"/>
    <w:rsid w:val="00355719"/>
    <w:rsid w:val="00357439"/>
    <w:rsid w:val="003605F7"/>
    <w:rsid w:val="0036179F"/>
    <w:rsid w:val="00361AF7"/>
    <w:rsid w:val="003655BC"/>
    <w:rsid w:val="003657CA"/>
    <w:rsid w:val="003665B3"/>
    <w:rsid w:val="00366BD5"/>
    <w:rsid w:val="0036753B"/>
    <w:rsid w:val="00371756"/>
    <w:rsid w:val="00372A64"/>
    <w:rsid w:val="0037346E"/>
    <w:rsid w:val="00373694"/>
    <w:rsid w:val="003739EF"/>
    <w:rsid w:val="00374540"/>
    <w:rsid w:val="00374FD8"/>
    <w:rsid w:val="00375443"/>
    <w:rsid w:val="00375F6E"/>
    <w:rsid w:val="00377436"/>
    <w:rsid w:val="003774B6"/>
    <w:rsid w:val="00380CEB"/>
    <w:rsid w:val="00381150"/>
    <w:rsid w:val="00381F46"/>
    <w:rsid w:val="00382E49"/>
    <w:rsid w:val="00385549"/>
    <w:rsid w:val="0038635B"/>
    <w:rsid w:val="00386578"/>
    <w:rsid w:val="0038784B"/>
    <w:rsid w:val="00387D6C"/>
    <w:rsid w:val="003901F8"/>
    <w:rsid w:val="0039053F"/>
    <w:rsid w:val="003909DC"/>
    <w:rsid w:val="00391014"/>
    <w:rsid w:val="00391991"/>
    <w:rsid w:val="003927CA"/>
    <w:rsid w:val="00392C6D"/>
    <w:rsid w:val="00392CFC"/>
    <w:rsid w:val="00392E99"/>
    <w:rsid w:val="00394AC5"/>
    <w:rsid w:val="00394E51"/>
    <w:rsid w:val="00395270"/>
    <w:rsid w:val="00395417"/>
    <w:rsid w:val="00395FF0"/>
    <w:rsid w:val="00396002"/>
    <w:rsid w:val="003963C6"/>
    <w:rsid w:val="003974A8"/>
    <w:rsid w:val="00397F75"/>
    <w:rsid w:val="003A031C"/>
    <w:rsid w:val="003A2144"/>
    <w:rsid w:val="003A3B08"/>
    <w:rsid w:val="003A66D1"/>
    <w:rsid w:val="003B10E0"/>
    <w:rsid w:val="003B1A17"/>
    <w:rsid w:val="003B1ED1"/>
    <w:rsid w:val="003B24E3"/>
    <w:rsid w:val="003B2DB2"/>
    <w:rsid w:val="003B3E74"/>
    <w:rsid w:val="003B4278"/>
    <w:rsid w:val="003B4422"/>
    <w:rsid w:val="003B702B"/>
    <w:rsid w:val="003C11FE"/>
    <w:rsid w:val="003C1347"/>
    <w:rsid w:val="003C37DA"/>
    <w:rsid w:val="003C3891"/>
    <w:rsid w:val="003C3935"/>
    <w:rsid w:val="003C39DD"/>
    <w:rsid w:val="003C42F5"/>
    <w:rsid w:val="003C4BD8"/>
    <w:rsid w:val="003C50FC"/>
    <w:rsid w:val="003C6162"/>
    <w:rsid w:val="003C64F6"/>
    <w:rsid w:val="003C7124"/>
    <w:rsid w:val="003C7CE4"/>
    <w:rsid w:val="003D03E6"/>
    <w:rsid w:val="003D0F68"/>
    <w:rsid w:val="003D197B"/>
    <w:rsid w:val="003D1B3F"/>
    <w:rsid w:val="003D1C6C"/>
    <w:rsid w:val="003D2287"/>
    <w:rsid w:val="003D36AB"/>
    <w:rsid w:val="003D4000"/>
    <w:rsid w:val="003D6703"/>
    <w:rsid w:val="003D781D"/>
    <w:rsid w:val="003D7925"/>
    <w:rsid w:val="003E1932"/>
    <w:rsid w:val="003E20A3"/>
    <w:rsid w:val="003E2530"/>
    <w:rsid w:val="003E2B20"/>
    <w:rsid w:val="003E3354"/>
    <w:rsid w:val="003E3636"/>
    <w:rsid w:val="003E3B17"/>
    <w:rsid w:val="003E3B67"/>
    <w:rsid w:val="003E48DF"/>
    <w:rsid w:val="003E5B7D"/>
    <w:rsid w:val="003E6E66"/>
    <w:rsid w:val="003E76CF"/>
    <w:rsid w:val="003E7E54"/>
    <w:rsid w:val="003F01A6"/>
    <w:rsid w:val="003F3604"/>
    <w:rsid w:val="003F4447"/>
    <w:rsid w:val="003F4B84"/>
    <w:rsid w:val="003F5174"/>
    <w:rsid w:val="003F5A28"/>
    <w:rsid w:val="003F5F17"/>
    <w:rsid w:val="003F60AA"/>
    <w:rsid w:val="003F7156"/>
    <w:rsid w:val="003F7CDE"/>
    <w:rsid w:val="00400260"/>
    <w:rsid w:val="00400548"/>
    <w:rsid w:val="004008A8"/>
    <w:rsid w:val="00401C32"/>
    <w:rsid w:val="0040353A"/>
    <w:rsid w:val="004037FB"/>
    <w:rsid w:val="00403CEB"/>
    <w:rsid w:val="00406030"/>
    <w:rsid w:val="00406620"/>
    <w:rsid w:val="00407793"/>
    <w:rsid w:val="004100E1"/>
    <w:rsid w:val="004113D6"/>
    <w:rsid w:val="004122EA"/>
    <w:rsid w:val="004135F2"/>
    <w:rsid w:val="0041440F"/>
    <w:rsid w:val="0041452F"/>
    <w:rsid w:val="00414A4B"/>
    <w:rsid w:val="00414A69"/>
    <w:rsid w:val="00414FC8"/>
    <w:rsid w:val="004159E6"/>
    <w:rsid w:val="00416359"/>
    <w:rsid w:val="00417579"/>
    <w:rsid w:val="004200B7"/>
    <w:rsid w:val="0042038E"/>
    <w:rsid w:val="00421797"/>
    <w:rsid w:val="00421D5B"/>
    <w:rsid w:val="00421FD4"/>
    <w:rsid w:val="00422337"/>
    <w:rsid w:val="00422766"/>
    <w:rsid w:val="00423171"/>
    <w:rsid w:val="00423ABE"/>
    <w:rsid w:val="00423BDF"/>
    <w:rsid w:val="0042437B"/>
    <w:rsid w:val="00424632"/>
    <w:rsid w:val="004254CB"/>
    <w:rsid w:val="00425658"/>
    <w:rsid w:val="0042584E"/>
    <w:rsid w:val="004258B6"/>
    <w:rsid w:val="00425B30"/>
    <w:rsid w:val="00426609"/>
    <w:rsid w:val="004269E9"/>
    <w:rsid w:val="00426E3B"/>
    <w:rsid w:val="004279EF"/>
    <w:rsid w:val="00427FA6"/>
    <w:rsid w:val="00432DA4"/>
    <w:rsid w:val="0043462E"/>
    <w:rsid w:val="00434810"/>
    <w:rsid w:val="00435691"/>
    <w:rsid w:val="00436BA6"/>
    <w:rsid w:val="00440081"/>
    <w:rsid w:val="00440708"/>
    <w:rsid w:val="004408FA"/>
    <w:rsid w:val="004412B4"/>
    <w:rsid w:val="004419CB"/>
    <w:rsid w:val="00441F41"/>
    <w:rsid w:val="0044226E"/>
    <w:rsid w:val="0044285D"/>
    <w:rsid w:val="00442E69"/>
    <w:rsid w:val="00443130"/>
    <w:rsid w:val="00444364"/>
    <w:rsid w:val="004449D9"/>
    <w:rsid w:val="00446E1D"/>
    <w:rsid w:val="0044707C"/>
    <w:rsid w:val="00447BCF"/>
    <w:rsid w:val="00450045"/>
    <w:rsid w:val="00450C7A"/>
    <w:rsid w:val="00452001"/>
    <w:rsid w:val="00452337"/>
    <w:rsid w:val="00452EF9"/>
    <w:rsid w:val="00452FE8"/>
    <w:rsid w:val="00453E99"/>
    <w:rsid w:val="00454305"/>
    <w:rsid w:val="00454E67"/>
    <w:rsid w:val="00455EE9"/>
    <w:rsid w:val="00456C0C"/>
    <w:rsid w:val="0045706D"/>
    <w:rsid w:val="00457659"/>
    <w:rsid w:val="0046020E"/>
    <w:rsid w:val="00460276"/>
    <w:rsid w:val="00461271"/>
    <w:rsid w:val="00462182"/>
    <w:rsid w:val="0046344C"/>
    <w:rsid w:val="00463FB7"/>
    <w:rsid w:val="00464386"/>
    <w:rsid w:val="00464A20"/>
    <w:rsid w:val="00465C8C"/>
    <w:rsid w:val="00466162"/>
    <w:rsid w:val="00466383"/>
    <w:rsid w:val="00466729"/>
    <w:rsid w:val="00467221"/>
    <w:rsid w:val="00467C3F"/>
    <w:rsid w:val="00470417"/>
    <w:rsid w:val="00470935"/>
    <w:rsid w:val="00473866"/>
    <w:rsid w:val="00473D02"/>
    <w:rsid w:val="00475710"/>
    <w:rsid w:val="0047595D"/>
    <w:rsid w:val="004817D8"/>
    <w:rsid w:val="004837C4"/>
    <w:rsid w:val="00483F31"/>
    <w:rsid w:val="0048444E"/>
    <w:rsid w:val="004860CD"/>
    <w:rsid w:val="0048623B"/>
    <w:rsid w:val="004867AC"/>
    <w:rsid w:val="00486885"/>
    <w:rsid w:val="0048725A"/>
    <w:rsid w:val="00490A79"/>
    <w:rsid w:val="00490B20"/>
    <w:rsid w:val="0049189B"/>
    <w:rsid w:val="004918A2"/>
    <w:rsid w:val="0049243A"/>
    <w:rsid w:val="00492C69"/>
    <w:rsid w:val="00493308"/>
    <w:rsid w:val="00493CD7"/>
    <w:rsid w:val="0049468E"/>
    <w:rsid w:val="00494D80"/>
    <w:rsid w:val="00496685"/>
    <w:rsid w:val="0049687E"/>
    <w:rsid w:val="00497D3A"/>
    <w:rsid w:val="00497EC2"/>
    <w:rsid w:val="004A1511"/>
    <w:rsid w:val="004A2141"/>
    <w:rsid w:val="004A2A29"/>
    <w:rsid w:val="004A4A1B"/>
    <w:rsid w:val="004A55DE"/>
    <w:rsid w:val="004A5BA1"/>
    <w:rsid w:val="004A5EE0"/>
    <w:rsid w:val="004A6968"/>
    <w:rsid w:val="004B0E5F"/>
    <w:rsid w:val="004B2B31"/>
    <w:rsid w:val="004B33C3"/>
    <w:rsid w:val="004B4FB3"/>
    <w:rsid w:val="004B56FE"/>
    <w:rsid w:val="004B61A1"/>
    <w:rsid w:val="004B6712"/>
    <w:rsid w:val="004B6821"/>
    <w:rsid w:val="004B7155"/>
    <w:rsid w:val="004C0CD7"/>
    <w:rsid w:val="004C26D9"/>
    <w:rsid w:val="004C4956"/>
    <w:rsid w:val="004C548A"/>
    <w:rsid w:val="004C6027"/>
    <w:rsid w:val="004D1742"/>
    <w:rsid w:val="004D293E"/>
    <w:rsid w:val="004D3166"/>
    <w:rsid w:val="004D3726"/>
    <w:rsid w:val="004D5169"/>
    <w:rsid w:val="004D5D23"/>
    <w:rsid w:val="004D7620"/>
    <w:rsid w:val="004D7673"/>
    <w:rsid w:val="004E05B0"/>
    <w:rsid w:val="004E08EB"/>
    <w:rsid w:val="004E0B0B"/>
    <w:rsid w:val="004E1CEB"/>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599"/>
    <w:rsid w:val="004F3657"/>
    <w:rsid w:val="004F3C36"/>
    <w:rsid w:val="004F5EB1"/>
    <w:rsid w:val="004F6D71"/>
    <w:rsid w:val="005008EA"/>
    <w:rsid w:val="0050093A"/>
    <w:rsid w:val="00500F62"/>
    <w:rsid w:val="005052C3"/>
    <w:rsid w:val="005058E5"/>
    <w:rsid w:val="00505F30"/>
    <w:rsid w:val="005074C0"/>
    <w:rsid w:val="0050750C"/>
    <w:rsid w:val="00512E81"/>
    <w:rsid w:val="00514AB9"/>
    <w:rsid w:val="0051500E"/>
    <w:rsid w:val="0051562F"/>
    <w:rsid w:val="00521340"/>
    <w:rsid w:val="00523062"/>
    <w:rsid w:val="00523996"/>
    <w:rsid w:val="00524245"/>
    <w:rsid w:val="005263F5"/>
    <w:rsid w:val="0053185B"/>
    <w:rsid w:val="0053232A"/>
    <w:rsid w:val="00532A25"/>
    <w:rsid w:val="00532D4F"/>
    <w:rsid w:val="00533AF0"/>
    <w:rsid w:val="00533CC2"/>
    <w:rsid w:val="005340E0"/>
    <w:rsid w:val="00535088"/>
    <w:rsid w:val="00535B44"/>
    <w:rsid w:val="00537287"/>
    <w:rsid w:val="005372B0"/>
    <w:rsid w:val="005412DE"/>
    <w:rsid w:val="005417C0"/>
    <w:rsid w:val="00542344"/>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F1C"/>
    <w:rsid w:val="00561606"/>
    <w:rsid w:val="005617A1"/>
    <w:rsid w:val="00562BB2"/>
    <w:rsid w:val="005630C0"/>
    <w:rsid w:val="00563CF9"/>
    <w:rsid w:val="00564E23"/>
    <w:rsid w:val="00565B75"/>
    <w:rsid w:val="005675ED"/>
    <w:rsid w:val="00567B7F"/>
    <w:rsid w:val="0057120A"/>
    <w:rsid w:val="00573219"/>
    <w:rsid w:val="0057340A"/>
    <w:rsid w:val="00573632"/>
    <w:rsid w:val="0057489B"/>
    <w:rsid w:val="00575734"/>
    <w:rsid w:val="00575CB6"/>
    <w:rsid w:val="00575D3F"/>
    <w:rsid w:val="00580934"/>
    <w:rsid w:val="00581D89"/>
    <w:rsid w:val="00581EEA"/>
    <w:rsid w:val="00582E14"/>
    <w:rsid w:val="0058779C"/>
    <w:rsid w:val="00587E07"/>
    <w:rsid w:val="00590A2B"/>
    <w:rsid w:val="00591818"/>
    <w:rsid w:val="005918D0"/>
    <w:rsid w:val="00592ADF"/>
    <w:rsid w:val="00595F51"/>
    <w:rsid w:val="00596090"/>
    <w:rsid w:val="00596C7A"/>
    <w:rsid w:val="0059703B"/>
    <w:rsid w:val="00597364"/>
    <w:rsid w:val="005A01DF"/>
    <w:rsid w:val="005A0375"/>
    <w:rsid w:val="005A2145"/>
    <w:rsid w:val="005A32EA"/>
    <w:rsid w:val="005A36DB"/>
    <w:rsid w:val="005A44A1"/>
    <w:rsid w:val="005A468E"/>
    <w:rsid w:val="005A48D9"/>
    <w:rsid w:val="005A4EA9"/>
    <w:rsid w:val="005A4FAD"/>
    <w:rsid w:val="005A54C3"/>
    <w:rsid w:val="005A69A2"/>
    <w:rsid w:val="005A773F"/>
    <w:rsid w:val="005A78D4"/>
    <w:rsid w:val="005A7CF0"/>
    <w:rsid w:val="005A7F3D"/>
    <w:rsid w:val="005B02C2"/>
    <w:rsid w:val="005B04D9"/>
    <w:rsid w:val="005B0B09"/>
    <w:rsid w:val="005B262D"/>
    <w:rsid w:val="005B562B"/>
    <w:rsid w:val="005B57DF"/>
    <w:rsid w:val="005B5D90"/>
    <w:rsid w:val="005B6208"/>
    <w:rsid w:val="005B62D8"/>
    <w:rsid w:val="005B6FB4"/>
    <w:rsid w:val="005C0016"/>
    <w:rsid w:val="005C0E01"/>
    <w:rsid w:val="005C13D2"/>
    <w:rsid w:val="005C31B9"/>
    <w:rsid w:val="005C323E"/>
    <w:rsid w:val="005C3A6F"/>
    <w:rsid w:val="005C3E3D"/>
    <w:rsid w:val="005C52A1"/>
    <w:rsid w:val="005C6612"/>
    <w:rsid w:val="005C7514"/>
    <w:rsid w:val="005C7584"/>
    <w:rsid w:val="005D03BE"/>
    <w:rsid w:val="005D1016"/>
    <w:rsid w:val="005D1107"/>
    <w:rsid w:val="005D27CA"/>
    <w:rsid w:val="005D2DC1"/>
    <w:rsid w:val="005D2F03"/>
    <w:rsid w:val="005D3DDF"/>
    <w:rsid w:val="005D3DEB"/>
    <w:rsid w:val="005D5F54"/>
    <w:rsid w:val="005D6055"/>
    <w:rsid w:val="005D7B21"/>
    <w:rsid w:val="005D7DBF"/>
    <w:rsid w:val="005E13DB"/>
    <w:rsid w:val="005E2BC4"/>
    <w:rsid w:val="005E2C73"/>
    <w:rsid w:val="005E2CA7"/>
    <w:rsid w:val="005E46F5"/>
    <w:rsid w:val="005E54D4"/>
    <w:rsid w:val="005E56B3"/>
    <w:rsid w:val="005E5CA9"/>
    <w:rsid w:val="005E66D7"/>
    <w:rsid w:val="005E6F37"/>
    <w:rsid w:val="005E76AC"/>
    <w:rsid w:val="005E787A"/>
    <w:rsid w:val="005F03D9"/>
    <w:rsid w:val="005F11DF"/>
    <w:rsid w:val="005F180C"/>
    <w:rsid w:val="005F30E8"/>
    <w:rsid w:val="005F38CE"/>
    <w:rsid w:val="005F3938"/>
    <w:rsid w:val="005F5194"/>
    <w:rsid w:val="005F57DE"/>
    <w:rsid w:val="005F5C0C"/>
    <w:rsid w:val="005F6342"/>
    <w:rsid w:val="005F65A1"/>
    <w:rsid w:val="005F7248"/>
    <w:rsid w:val="006022F5"/>
    <w:rsid w:val="00603055"/>
    <w:rsid w:val="0060460B"/>
    <w:rsid w:val="00604D6B"/>
    <w:rsid w:val="00606198"/>
    <w:rsid w:val="006064F1"/>
    <w:rsid w:val="006068E6"/>
    <w:rsid w:val="0061020A"/>
    <w:rsid w:val="00611631"/>
    <w:rsid w:val="006117BD"/>
    <w:rsid w:val="00612EEC"/>
    <w:rsid w:val="00613ABF"/>
    <w:rsid w:val="0061492E"/>
    <w:rsid w:val="00616361"/>
    <w:rsid w:val="00616FE0"/>
    <w:rsid w:val="006209D4"/>
    <w:rsid w:val="0062167D"/>
    <w:rsid w:val="0062226F"/>
    <w:rsid w:val="006229CE"/>
    <w:rsid w:val="00622B62"/>
    <w:rsid w:val="00624526"/>
    <w:rsid w:val="00625D16"/>
    <w:rsid w:val="0063049B"/>
    <w:rsid w:val="00631944"/>
    <w:rsid w:val="00632742"/>
    <w:rsid w:val="00632F9F"/>
    <w:rsid w:val="00633B96"/>
    <w:rsid w:val="006348FC"/>
    <w:rsid w:val="00635311"/>
    <w:rsid w:val="0063584E"/>
    <w:rsid w:val="00635D1F"/>
    <w:rsid w:val="006369BB"/>
    <w:rsid w:val="00636CFA"/>
    <w:rsid w:val="00640968"/>
    <w:rsid w:val="00643AF6"/>
    <w:rsid w:val="00643C92"/>
    <w:rsid w:val="00645232"/>
    <w:rsid w:val="00645D3B"/>
    <w:rsid w:val="00646F28"/>
    <w:rsid w:val="00647CC1"/>
    <w:rsid w:val="0065008F"/>
    <w:rsid w:val="0065059C"/>
    <w:rsid w:val="00651521"/>
    <w:rsid w:val="00653FBA"/>
    <w:rsid w:val="006548EC"/>
    <w:rsid w:val="006571A4"/>
    <w:rsid w:val="006574D0"/>
    <w:rsid w:val="00657566"/>
    <w:rsid w:val="00657871"/>
    <w:rsid w:val="00657A74"/>
    <w:rsid w:val="00657F31"/>
    <w:rsid w:val="00660F56"/>
    <w:rsid w:val="00661BEC"/>
    <w:rsid w:val="00663142"/>
    <w:rsid w:val="006633F3"/>
    <w:rsid w:val="00663CDD"/>
    <w:rsid w:val="006648D4"/>
    <w:rsid w:val="00665C16"/>
    <w:rsid w:val="006660EA"/>
    <w:rsid w:val="006662F1"/>
    <w:rsid w:val="006718C1"/>
    <w:rsid w:val="00671C0E"/>
    <w:rsid w:val="00671EB9"/>
    <w:rsid w:val="00672C8E"/>
    <w:rsid w:val="00674037"/>
    <w:rsid w:val="006746A7"/>
    <w:rsid w:val="00674BD0"/>
    <w:rsid w:val="00674D2B"/>
    <w:rsid w:val="00675C1E"/>
    <w:rsid w:val="00675E97"/>
    <w:rsid w:val="00677477"/>
    <w:rsid w:val="00680646"/>
    <w:rsid w:val="00680A7D"/>
    <w:rsid w:val="006832D1"/>
    <w:rsid w:val="0068355E"/>
    <w:rsid w:val="00684D58"/>
    <w:rsid w:val="00685217"/>
    <w:rsid w:val="006859F8"/>
    <w:rsid w:val="0068745E"/>
    <w:rsid w:val="00690A42"/>
    <w:rsid w:val="00691137"/>
    <w:rsid w:val="00691AD6"/>
    <w:rsid w:val="0069207F"/>
    <w:rsid w:val="00692588"/>
    <w:rsid w:val="00693956"/>
    <w:rsid w:val="006955C9"/>
    <w:rsid w:val="00696AFC"/>
    <w:rsid w:val="00696C84"/>
    <w:rsid w:val="00697170"/>
    <w:rsid w:val="006978E3"/>
    <w:rsid w:val="00697BB3"/>
    <w:rsid w:val="006A074D"/>
    <w:rsid w:val="006A1A91"/>
    <w:rsid w:val="006A2EA7"/>
    <w:rsid w:val="006A3004"/>
    <w:rsid w:val="006A4817"/>
    <w:rsid w:val="006A52C6"/>
    <w:rsid w:val="006A7E11"/>
    <w:rsid w:val="006B08AA"/>
    <w:rsid w:val="006B14A2"/>
    <w:rsid w:val="006B214F"/>
    <w:rsid w:val="006B2AC5"/>
    <w:rsid w:val="006B4C31"/>
    <w:rsid w:val="006B66CF"/>
    <w:rsid w:val="006B72E8"/>
    <w:rsid w:val="006C02DA"/>
    <w:rsid w:val="006C0C3F"/>
    <w:rsid w:val="006C1DEB"/>
    <w:rsid w:val="006C1E1B"/>
    <w:rsid w:val="006C2203"/>
    <w:rsid w:val="006C2FBD"/>
    <w:rsid w:val="006C4352"/>
    <w:rsid w:val="006C447C"/>
    <w:rsid w:val="006C4BB4"/>
    <w:rsid w:val="006C4CD6"/>
    <w:rsid w:val="006C5DDA"/>
    <w:rsid w:val="006C6383"/>
    <w:rsid w:val="006C7D2C"/>
    <w:rsid w:val="006D0595"/>
    <w:rsid w:val="006D0E36"/>
    <w:rsid w:val="006D1390"/>
    <w:rsid w:val="006D13B2"/>
    <w:rsid w:val="006D16B6"/>
    <w:rsid w:val="006D37B1"/>
    <w:rsid w:val="006D3A01"/>
    <w:rsid w:val="006D4694"/>
    <w:rsid w:val="006D523F"/>
    <w:rsid w:val="006D5779"/>
    <w:rsid w:val="006D5C5E"/>
    <w:rsid w:val="006D61D8"/>
    <w:rsid w:val="006D7A87"/>
    <w:rsid w:val="006E07EA"/>
    <w:rsid w:val="006E0DAD"/>
    <w:rsid w:val="006E1C83"/>
    <w:rsid w:val="006E2E65"/>
    <w:rsid w:val="006E3874"/>
    <w:rsid w:val="006E4D1D"/>
    <w:rsid w:val="006E5434"/>
    <w:rsid w:val="006E5904"/>
    <w:rsid w:val="006E5D10"/>
    <w:rsid w:val="006E68EC"/>
    <w:rsid w:val="006E6A91"/>
    <w:rsid w:val="006E79A3"/>
    <w:rsid w:val="006F0319"/>
    <w:rsid w:val="006F087F"/>
    <w:rsid w:val="006F0E9E"/>
    <w:rsid w:val="006F148A"/>
    <w:rsid w:val="006F1540"/>
    <w:rsid w:val="006F1972"/>
    <w:rsid w:val="006F3138"/>
    <w:rsid w:val="006F3D56"/>
    <w:rsid w:val="006F49F5"/>
    <w:rsid w:val="006F4D62"/>
    <w:rsid w:val="006F7582"/>
    <w:rsid w:val="006F7BFA"/>
    <w:rsid w:val="00702090"/>
    <w:rsid w:val="00702A84"/>
    <w:rsid w:val="00704475"/>
    <w:rsid w:val="00704719"/>
    <w:rsid w:val="00704CF9"/>
    <w:rsid w:val="007057C6"/>
    <w:rsid w:val="00710438"/>
    <w:rsid w:val="00711CBA"/>
    <w:rsid w:val="007121CA"/>
    <w:rsid w:val="00712D42"/>
    <w:rsid w:val="00712E2D"/>
    <w:rsid w:val="0071307F"/>
    <w:rsid w:val="00715A1D"/>
    <w:rsid w:val="007161F7"/>
    <w:rsid w:val="0071646B"/>
    <w:rsid w:val="00716751"/>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499"/>
    <w:rsid w:val="00724D2C"/>
    <w:rsid w:val="00724FB4"/>
    <w:rsid w:val="00725637"/>
    <w:rsid w:val="00725AE5"/>
    <w:rsid w:val="0072759C"/>
    <w:rsid w:val="007300E7"/>
    <w:rsid w:val="007302E4"/>
    <w:rsid w:val="00731D88"/>
    <w:rsid w:val="0073299A"/>
    <w:rsid w:val="00732D35"/>
    <w:rsid w:val="00732DD2"/>
    <w:rsid w:val="007351C5"/>
    <w:rsid w:val="00735DC2"/>
    <w:rsid w:val="0073669F"/>
    <w:rsid w:val="00736732"/>
    <w:rsid w:val="00736968"/>
    <w:rsid w:val="00737C3B"/>
    <w:rsid w:val="00737E39"/>
    <w:rsid w:val="00740008"/>
    <w:rsid w:val="007412E0"/>
    <w:rsid w:val="00741D09"/>
    <w:rsid w:val="00742C07"/>
    <w:rsid w:val="007439E1"/>
    <w:rsid w:val="007473A5"/>
    <w:rsid w:val="00747837"/>
    <w:rsid w:val="00747947"/>
    <w:rsid w:val="007501F5"/>
    <w:rsid w:val="00750430"/>
    <w:rsid w:val="00750CF6"/>
    <w:rsid w:val="00750E14"/>
    <w:rsid w:val="007515B9"/>
    <w:rsid w:val="00752914"/>
    <w:rsid w:val="007546EB"/>
    <w:rsid w:val="007556C3"/>
    <w:rsid w:val="00755B3D"/>
    <w:rsid w:val="007562F2"/>
    <w:rsid w:val="00756992"/>
    <w:rsid w:val="00756ECF"/>
    <w:rsid w:val="007606A1"/>
    <w:rsid w:val="00765479"/>
    <w:rsid w:val="0076618E"/>
    <w:rsid w:val="007669C1"/>
    <w:rsid w:val="0076717E"/>
    <w:rsid w:val="007677E1"/>
    <w:rsid w:val="00767B87"/>
    <w:rsid w:val="007709B6"/>
    <w:rsid w:val="00770F59"/>
    <w:rsid w:val="00773382"/>
    <w:rsid w:val="0077530A"/>
    <w:rsid w:val="00777094"/>
    <w:rsid w:val="0077777F"/>
    <w:rsid w:val="00777A08"/>
    <w:rsid w:val="00777C6B"/>
    <w:rsid w:val="007809D9"/>
    <w:rsid w:val="00781855"/>
    <w:rsid w:val="00781C11"/>
    <w:rsid w:val="00782EDA"/>
    <w:rsid w:val="00783840"/>
    <w:rsid w:val="007848A9"/>
    <w:rsid w:val="00784F97"/>
    <w:rsid w:val="00785E98"/>
    <w:rsid w:val="00786563"/>
    <w:rsid w:val="007871F8"/>
    <w:rsid w:val="00787273"/>
    <w:rsid w:val="00787A27"/>
    <w:rsid w:val="0079188E"/>
    <w:rsid w:val="00792DE8"/>
    <w:rsid w:val="0079330B"/>
    <w:rsid w:val="007933B5"/>
    <w:rsid w:val="00793510"/>
    <w:rsid w:val="00793AAD"/>
    <w:rsid w:val="00793E88"/>
    <w:rsid w:val="00794193"/>
    <w:rsid w:val="00797B77"/>
    <w:rsid w:val="007A0F57"/>
    <w:rsid w:val="007A1CA8"/>
    <w:rsid w:val="007A2C90"/>
    <w:rsid w:val="007A484D"/>
    <w:rsid w:val="007A5531"/>
    <w:rsid w:val="007A5D3B"/>
    <w:rsid w:val="007A6334"/>
    <w:rsid w:val="007A687B"/>
    <w:rsid w:val="007B022F"/>
    <w:rsid w:val="007B07C5"/>
    <w:rsid w:val="007B0B50"/>
    <w:rsid w:val="007B14AC"/>
    <w:rsid w:val="007B25E9"/>
    <w:rsid w:val="007B371D"/>
    <w:rsid w:val="007B49E7"/>
    <w:rsid w:val="007B6527"/>
    <w:rsid w:val="007B668A"/>
    <w:rsid w:val="007B7661"/>
    <w:rsid w:val="007B7B9D"/>
    <w:rsid w:val="007C185E"/>
    <w:rsid w:val="007C2427"/>
    <w:rsid w:val="007C541B"/>
    <w:rsid w:val="007C657F"/>
    <w:rsid w:val="007C710D"/>
    <w:rsid w:val="007C794C"/>
    <w:rsid w:val="007C7C92"/>
    <w:rsid w:val="007C7FA8"/>
    <w:rsid w:val="007D0308"/>
    <w:rsid w:val="007D0477"/>
    <w:rsid w:val="007D3060"/>
    <w:rsid w:val="007D3485"/>
    <w:rsid w:val="007D433F"/>
    <w:rsid w:val="007D43EC"/>
    <w:rsid w:val="007D498B"/>
    <w:rsid w:val="007D4E35"/>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464"/>
    <w:rsid w:val="007E6B09"/>
    <w:rsid w:val="007E6C94"/>
    <w:rsid w:val="007F2FFF"/>
    <w:rsid w:val="007F4445"/>
    <w:rsid w:val="007F4AB9"/>
    <w:rsid w:val="007F5E26"/>
    <w:rsid w:val="007F73F8"/>
    <w:rsid w:val="008015F2"/>
    <w:rsid w:val="00802E6B"/>
    <w:rsid w:val="00805A7A"/>
    <w:rsid w:val="008060A4"/>
    <w:rsid w:val="008069DF"/>
    <w:rsid w:val="00806B0C"/>
    <w:rsid w:val="008118D1"/>
    <w:rsid w:val="008124CA"/>
    <w:rsid w:val="00813328"/>
    <w:rsid w:val="00815776"/>
    <w:rsid w:val="00815CBB"/>
    <w:rsid w:val="00816868"/>
    <w:rsid w:val="00816C67"/>
    <w:rsid w:val="0081756B"/>
    <w:rsid w:val="00817D61"/>
    <w:rsid w:val="00820FDF"/>
    <w:rsid w:val="008217D5"/>
    <w:rsid w:val="00821C7A"/>
    <w:rsid w:val="008230DA"/>
    <w:rsid w:val="00825D1F"/>
    <w:rsid w:val="00825F86"/>
    <w:rsid w:val="008268F9"/>
    <w:rsid w:val="00826C64"/>
    <w:rsid w:val="00827869"/>
    <w:rsid w:val="0083046D"/>
    <w:rsid w:val="0083202C"/>
    <w:rsid w:val="008338ED"/>
    <w:rsid w:val="008351FC"/>
    <w:rsid w:val="008366AA"/>
    <w:rsid w:val="00836D5A"/>
    <w:rsid w:val="00836DF5"/>
    <w:rsid w:val="0083721F"/>
    <w:rsid w:val="008379E9"/>
    <w:rsid w:val="008413D5"/>
    <w:rsid w:val="0084178F"/>
    <w:rsid w:val="008421DC"/>
    <w:rsid w:val="0084237B"/>
    <w:rsid w:val="00842990"/>
    <w:rsid w:val="0084303C"/>
    <w:rsid w:val="0084387B"/>
    <w:rsid w:val="0084473B"/>
    <w:rsid w:val="00845269"/>
    <w:rsid w:val="00845C11"/>
    <w:rsid w:val="008479C4"/>
    <w:rsid w:val="00850AFB"/>
    <w:rsid w:val="00850EEF"/>
    <w:rsid w:val="00851132"/>
    <w:rsid w:val="008529BE"/>
    <w:rsid w:val="00853E97"/>
    <w:rsid w:val="0085466B"/>
    <w:rsid w:val="00854DA0"/>
    <w:rsid w:val="0085547F"/>
    <w:rsid w:val="00856A0F"/>
    <w:rsid w:val="00856DE8"/>
    <w:rsid w:val="008578C6"/>
    <w:rsid w:val="00860274"/>
    <w:rsid w:val="008612D9"/>
    <w:rsid w:val="008633B3"/>
    <w:rsid w:val="008637B3"/>
    <w:rsid w:val="008639F4"/>
    <w:rsid w:val="00863CA3"/>
    <w:rsid w:val="0086451D"/>
    <w:rsid w:val="008649E8"/>
    <w:rsid w:val="008653B6"/>
    <w:rsid w:val="008656D3"/>
    <w:rsid w:val="00866F1E"/>
    <w:rsid w:val="008679B5"/>
    <w:rsid w:val="00867B3D"/>
    <w:rsid w:val="00867DF1"/>
    <w:rsid w:val="0087126C"/>
    <w:rsid w:val="008712F5"/>
    <w:rsid w:val="0087161E"/>
    <w:rsid w:val="0087254F"/>
    <w:rsid w:val="008739E4"/>
    <w:rsid w:val="00874F01"/>
    <w:rsid w:val="0087567A"/>
    <w:rsid w:val="00875F19"/>
    <w:rsid w:val="008760C1"/>
    <w:rsid w:val="00877203"/>
    <w:rsid w:val="008775C4"/>
    <w:rsid w:val="00880A23"/>
    <w:rsid w:val="00881994"/>
    <w:rsid w:val="00884387"/>
    <w:rsid w:val="0088446C"/>
    <w:rsid w:val="00885D06"/>
    <w:rsid w:val="00887ED6"/>
    <w:rsid w:val="00890768"/>
    <w:rsid w:val="008909EB"/>
    <w:rsid w:val="00890E38"/>
    <w:rsid w:val="00890FFD"/>
    <w:rsid w:val="00891077"/>
    <w:rsid w:val="008912D2"/>
    <w:rsid w:val="008919B6"/>
    <w:rsid w:val="00891B73"/>
    <w:rsid w:val="00892539"/>
    <w:rsid w:val="008929D1"/>
    <w:rsid w:val="00893686"/>
    <w:rsid w:val="0089379F"/>
    <w:rsid w:val="00893C1C"/>
    <w:rsid w:val="00893EAD"/>
    <w:rsid w:val="008946E5"/>
    <w:rsid w:val="00895207"/>
    <w:rsid w:val="00895EAA"/>
    <w:rsid w:val="00896B78"/>
    <w:rsid w:val="008971A5"/>
    <w:rsid w:val="008974F0"/>
    <w:rsid w:val="008A0573"/>
    <w:rsid w:val="008A09FC"/>
    <w:rsid w:val="008A1381"/>
    <w:rsid w:val="008A2AD9"/>
    <w:rsid w:val="008A35A8"/>
    <w:rsid w:val="008A3661"/>
    <w:rsid w:val="008A3985"/>
    <w:rsid w:val="008A439E"/>
    <w:rsid w:val="008A5875"/>
    <w:rsid w:val="008A72CD"/>
    <w:rsid w:val="008B042D"/>
    <w:rsid w:val="008B186D"/>
    <w:rsid w:val="008B2820"/>
    <w:rsid w:val="008B2A24"/>
    <w:rsid w:val="008B2BEC"/>
    <w:rsid w:val="008B4214"/>
    <w:rsid w:val="008B47B8"/>
    <w:rsid w:val="008B491B"/>
    <w:rsid w:val="008B6409"/>
    <w:rsid w:val="008B66E2"/>
    <w:rsid w:val="008B77CC"/>
    <w:rsid w:val="008B7ABB"/>
    <w:rsid w:val="008C0A0F"/>
    <w:rsid w:val="008C1494"/>
    <w:rsid w:val="008C1A05"/>
    <w:rsid w:val="008C1C12"/>
    <w:rsid w:val="008C1E54"/>
    <w:rsid w:val="008C1EB5"/>
    <w:rsid w:val="008C2EB3"/>
    <w:rsid w:val="008C366F"/>
    <w:rsid w:val="008C3B18"/>
    <w:rsid w:val="008C45AE"/>
    <w:rsid w:val="008C48A1"/>
    <w:rsid w:val="008C4989"/>
    <w:rsid w:val="008C4DC7"/>
    <w:rsid w:val="008C56CA"/>
    <w:rsid w:val="008C6465"/>
    <w:rsid w:val="008C6EDC"/>
    <w:rsid w:val="008C7445"/>
    <w:rsid w:val="008C7893"/>
    <w:rsid w:val="008D048C"/>
    <w:rsid w:val="008D0C02"/>
    <w:rsid w:val="008D0EB4"/>
    <w:rsid w:val="008D1426"/>
    <w:rsid w:val="008D1D39"/>
    <w:rsid w:val="008D3E4D"/>
    <w:rsid w:val="008D4131"/>
    <w:rsid w:val="008D5EEE"/>
    <w:rsid w:val="008D6416"/>
    <w:rsid w:val="008D740F"/>
    <w:rsid w:val="008D748E"/>
    <w:rsid w:val="008D76C1"/>
    <w:rsid w:val="008D779C"/>
    <w:rsid w:val="008D7A8C"/>
    <w:rsid w:val="008E028B"/>
    <w:rsid w:val="008E0F46"/>
    <w:rsid w:val="008E1014"/>
    <w:rsid w:val="008E151E"/>
    <w:rsid w:val="008E23C5"/>
    <w:rsid w:val="008E36A3"/>
    <w:rsid w:val="008E4191"/>
    <w:rsid w:val="008E6932"/>
    <w:rsid w:val="008F01B9"/>
    <w:rsid w:val="008F30CF"/>
    <w:rsid w:val="008F45B5"/>
    <w:rsid w:val="008F4CC0"/>
    <w:rsid w:val="008F4EE6"/>
    <w:rsid w:val="008F5975"/>
    <w:rsid w:val="008F5A60"/>
    <w:rsid w:val="008F5A81"/>
    <w:rsid w:val="008F64EF"/>
    <w:rsid w:val="008F66BE"/>
    <w:rsid w:val="008F6F17"/>
    <w:rsid w:val="008F72CB"/>
    <w:rsid w:val="008F7443"/>
    <w:rsid w:val="00902665"/>
    <w:rsid w:val="009034A6"/>
    <w:rsid w:val="00904931"/>
    <w:rsid w:val="009107A6"/>
    <w:rsid w:val="00911473"/>
    <w:rsid w:val="00912569"/>
    <w:rsid w:val="00913AEC"/>
    <w:rsid w:val="00914049"/>
    <w:rsid w:val="0091406D"/>
    <w:rsid w:val="00914A1E"/>
    <w:rsid w:val="00915A63"/>
    <w:rsid w:val="00915C61"/>
    <w:rsid w:val="00916617"/>
    <w:rsid w:val="00917322"/>
    <w:rsid w:val="00917693"/>
    <w:rsid w:val="009207E0"/>
    <w:rsid w:val="009224CA"/>
    <w:rsid w:val="009225DB"/>
    <w:rsid w:val="00923899"/>
    <w:rsid w:val="00926ADE"/>
    <w:rsid w:val="00927F6B"/>
    <w:rsid w:val="009302FC"/>
    <w:rsid w:val="00930761"/>
    <w:rsid w:val="00931C22"/>
    <w:rsid w:val="00931EA9"/>
    <w:rsid w:val="00933712"/>
    <w:rsid w:val="009343D5"/>
    <w:rsid w:val="00935E38"/>
    <w:rsid w:val="00936908"/>
    <w:rsid w:val="00936B57"/>
    <w:rsid w:val="00936F53"/>
    <w:rsid w:val="0093748A"/>
    <w:rsid w:val="009457CA"/>
    <w:rsid w:val="00945B32"/>
    <w:rsid w:val="00945C92"/>
    <w:rsid w:val="00946A05"/>
    <w:rsid w:val="00947968"/>
    <w:rsid w:val="00947EAD"/>
    <w:rsid w:val="00947EBD"/>
    <w:rsid w:val="009510A4"/>
    <w:rsid w:val="00952190"/>
    <w:rsid w:val="00953530"/>
    <w:rsid w:val="0095439F"/>
    <w:rsid w:val="009557EC"/>
    <w:rsid w:val="0095719B"/>
    <w:rsid w:val="00957924"/>
    <w:rsid w:val="00960713"/>
    <w:rsid w:val="00961ADB"/>
    <w:rsid w:val="00961EB9"/>
    <w:rsid w:val="0096205A"/>
    <w:rsid w:val="009624AD"/>
    <w:rsid w:val="009625B1"/>
    <w:rsid w:val="00962E95"/>
    <w:rsid w:val="00963CD2"/>
    <w:rsid w:val="009646E3"/>
    <w:rsid w:val="00965EA7"/>
    <w:rsid w:val="00966D3F"/>
    <w:rsid w:val="00970582"/>
    <w:rsid w:val="00970A20"/>
    <w:rsid w:val="00971A33"/>
    <w:rsid w:val="00972118"/>
    <w:rsid w:val="00972B83"/>
    <w:rsid w:val="00973267"/>
    <w:rsid w:val="00973FFF"/>
    <w:rsid w:val="00974119"/>
    <w:rsid w:val="0097427B"/>
    <w:rsid w:val="009750E4"/>
    <w:rsid w:val="009755AC"/>
    <w:rsid w:val="00975B29"/>
    <w:rsid w:val="00975BCF"/>
    <w:rsid w:val="00975F56"/>
    <w:rsid w:val="00976485"/>
    <w:rsid w:val="00977CF0"/>
    <w:rsid w:val="00981DB0"/>
    <w:rsid w:val="00982DC5"/>
    <w:rsid w:val="00983C28"/>
    <w:rsid w:val="009847D6"/>
    <w:rsid w:val="00986141"/>
    <w:rsid w:val="009863D2"/>
    <w:rsid w:val="009872A7"/>
    <w:rsid w:val="00990126"/>
    <w:rsid w:val="0099013A"/>
    <w:rsid w:val="00994378"/>
    <w:rsid w:val="009A0153"/>
    <w:rsid w:val="009A06AC"/>
    <w:rsid w:val="009A0936"/>
    <w:rsid w:val="009A1096"/>
    <w:rsid w:val="009A1727"/>
    <w:rsid w:val="009A3677"/>
    <w:rsid w:val="009A445B"/>
    <w:rsid w:val="009A6A6C"/>
    <w:rsid w:val="009A7073"/>
    <w:rsid w:val="009A7EFE"/>
    <w:rsid w:val="009B00E7"/>
    <w:rsid w:val="009B0329"/>
    <w:rsid w:val="009B1F80"/>
    <w:rsid w:val="009B631D"/>
    <w:rsid w:val="009C0590"/>
    <w:rsid w:val="009C09C5"/>
    <w:rsid w:val="009C3DD7"/>
    <w:rsid w:val="009C4F0E"/>
    <w:rsid w:val="009C5C65"/>
    <w:rsid w:val="009C629F"/>
    <w:rsid w:val="009C682B"/>
    <w:rsid w:val="009C7ACB"/>
    <w:rsid w:val="009D2521"/>
    <w:rsid w:val="009D2D8F"/>
    <w:rsid w:val="009D51C5"/>
    <w:rsid w:val="009D5980"/>
    <w:rsid w:val="009D7CF0"/>
    <w:rsid w:val="009D7E42"/>
    <w:rsid w:val="009E0450"/>
    <w:rsid w:val="009E1152"/>
    <w:rsid w:val="009E2C5A"/>
    <w:rsid w:val="009E2FE3"/>
    <w:rsid w:val="009E308B"/>
    <w:rsid w:val="009E3BC7"/>
    <w:rsid w:val="009E3D0B"/>
    <w:rsid w:val="009E4B12"/>
    <w:rsid w:val="009E4D5A"/>
    <w:rsid w:val="009E7C95"/>
    <w:rsid w:val="009E7D02"/>
    <w:rsid w:val="009F09C1"/>
    <w:rsid w:val="009F2017"/>
    <w:rsid w:val="009F31F0"/>
    <w:rsid w:val="009F331F"/>
    <w:rsid w:val="009F41EB"/>
    <w:rsid w:val="009F4600"/>
    <w:rsid w:val="009F5D06"/>
    <w:rsid w:val="009F66FC"/>
    <w:rsid w:val="009F680C"/>
    <w:rsid w:val="009F7953"/>
    <w:rsid w:val="009F79D1"/>
    <w:rsid w:val="009F7C5D"/>
    <w:rsid w:val="00A03547"/>
    <w:rsid w:val="00A04A27"/>
    <w:rsid w:val="00A05599"/>
    <w:rsid w:val="00A06451"/>
    <w:rsid w:val="00A118D3"/>
    <w:rsid w:val="00A12BF6"/>
    <w:rsid w:val="00A15A5D"/>
    <w:rsid w:val="00A200B4"/>
    <w:rsid w:val="00A202B2"/>
    <w:rsid w:val="00A209BC"/>
    <w:rsid w:val="00A2107A"/>
    <w:rsid w:val="00A2139D"/>
    <w:rsid w:val="00A22169"/>
    <w:rsid w:val="00A22786"/>
    <w:rsid w:val="00A26230"/>
    <w:rsid w:val="00A26969"/>
    <w:rsid w:val="00A300E7"/>
    <w:rsid w:val="00A30278"/>
    <w:rsid w:val="00A31E24"/>
    <w:rsid w:val="00A32F37"/>
    <w:rsid w:val="00A333D0"/>
    <w:rsid w:val="00A35122"/>
    <w:rsid w:val="00A352A3"/>
    <w:rsid w:val="00A35A28"/>
    <w:rsid w:val="00A374B8"/>
    <w:rsid w:val="00A400B9"/>
    <w:rsid w:val="00A419FC"/>
    <w:rsid w:val="00A41B8F"/>
    <w:rsid w:val="00A4274A"/>
    <w:rsid w:val="00A429D4"/>
    <w:rsid w:val="00A43535"/>
    <w:rsid w:val="00A43957"/>
    <w:rsid w:val="00A44593"/>
    <w:rsid w:val="00A4467C"/>
    <w:rsid w:val="00A45734"/>
    <w:rsid w:val="00A45AF8"/>
    <w:rsid w:val="00A45C3E"/>
    <w:rsid w:val="00A47082"/>
    <w:rsid w:val="00A47456"/>
    <w:rsid w:val="00A476A1"/>
    <w:rsid w:val="00A50229"/>
    <w:rsid w:val="00A51293"/>
    <w:rsid w:val="00A51714"/>
    <w:rsid w:val="00A52757"/>
    <w:rsid w:val="00A53549"/>
    <w:rsid w:val="00A552F9"/>
    <w:rsid w:val="00A56C2B"/>
    <w:rsid w:val="00A577A4"/>
    <w:rsid w:val="00A57B14"/>
    <w:rsid w:val="00A622E2"/>
    <w:rsid w:val="00A62F57"/>
    <w:rsid w:val="00A6371E"/>
    <w:rsid w:val="00A65B34"/>
    <w:rsid w:val="00A6648C"/>
    <w:rsid w:val="00A668A6"/>
    <w:rsid w:val="00A67B7C"/>
    <w:rsid w:val="00A71F62"/>
    <w:rsid w:val="00A7225A"/>
    <w:rsid w:val="00A7359E"/>
    <w:rsid w:val="00A74F5E"/>
    <w:rsid w:val="00A75139"/>
    <w:rsid w:val="00A75609"/>
    <w:rsid w:val="00A7629B"/>
    <w:rsid w:val="00A80113"/>
    <w:rsid w:val="00A814F9"/>
    <w:rsid w:val="00A820A1"/>
    <w:rsid w:val="00A820F6"/>
    <w:rsid w:val="00A83A67"/>
    <w:rsid w:val="00A847CD"/>
    <w:rsid w:val="00A866FB"/>
    <w:rsid w:val="00A8729F"/>
    <w:rsid w:val="00A87E26"/>
    <w:rsid w:val="00A900C5"/>
    <w:rsid w:val="00A90992"/>
    <w:rsid w:val="00A90D5C"/>
    <w:rsid w:val="00A941AE"/>
    <w:rsid w:val="00A951C7"/>
    <w:rsid w:val="00A96FEE"/>
    <w:rsid w:val="00A972DB"/>
    <w:rsid w:val="00AA0945"/>
    <w:rsid w:val="00AA2038"/>
    <w:rsid w:val="00AA30F4"/>
    <w:rsid w:val="00AA58CC"/>
    <w:rsid w:val="00AA646C"/>
    <w:rsid w:val="00AA66A1"/>
    <w:rsid w:val="00AA7DF0"/>
    <w:rsid w:val="00AB1360"/>
    <w:rsid w:val="00AB2BEA"/>
    <w:rsid w:val="00AB2E19"/>
    <w:rsid w:val="00AB33D9"/>
    <w:rsid w:val="00AB3F2E"/>
    <w:rsid w:val="00AB433E"/>
    <w:rsid w:val="00AC0DAA"/>
    <w:rsid w:val="00AC1F75"/>
    <w:rsid w:val="00AC30AD"/>
    <w:rsid w:val="00AC3416"/>
    <w:rsid w:val="00AC478B"/>
    <w:rsid w:val="00AC4BEE"/>
    <w:rsid w:val="00AC4D11"/>
    <w:rsid w:val="00AC5F87"/>
    <w:rsid w:val="00AD0048"/>
    <w:rsid w:val="00AD0100"/>
    <w:rsid w:val="00AD04E2"/>
    <w:rsid w:val="00AD2BA9"/>
    <w:rsid w:val="00AD3A50"/>
    <w:rsid w:val="00AD43BB"/>
    <w:rsid w:val="00AD4D2B"/>
    <w:rsid w:val="00AD7DB7"/>
    <w:rsid w:val="00AE3446"/>
    <w:rsid w:val="00AE43D8"/>
    <w:rsid w:val="00AE445D"/>
    <w:rsid w:val="00AE494A"/>
    <w:rsid w:val="00AE5085"/>
    <w:rsid w:val="00AE57F3"/>
    <w:rsid w:val="00AE64AE"/>
    <w:rsid w:val="00AE668C"/>
    <w:rsid w:val="00AE73B7"/>
    <w:rsid w:val="00AF00A2"/>
    <w:rsid w:val="00AF0C81"/>
    <w:rsid w:val="00AF0CD8"/>
    <w:rsid w:val="00AF0E3C"/>
    <w:rsid w:val="00AF1935"/>
    <w:rsid w:val="00AF2D0D"/>
    <w:rsid w:val="00AF2E28"/>
    <w:rsid w:val="00AF35FD"/>
    <w:rsid w:val="00AF4B9D"/>
    <w:rsid w:val="00AF4F02"/>
    <w:rsid w:val="00AF5A86"/>
    <w:rsid w:val="00AF7BA8"/>
    <w:rsid w:val="00AF7F18"/>
    <w:rsid w:val="00B0022B"/>
    <w:rsid w:val="00B0357D"/>
    <w:rsid w:val="00B047CD"/>
    <w:rsid w:val="00B04825"/>
    <w:rsid w:val="00B06D58"/>
    <w:rsid w:val="00B06F7C"/>
    <w:rsid w:val="00B07B01"/>
    <w:rsid w:val="00B07E27"/>
    <w:rsid w:val="00B115A8"/>
    <w:rsid w:val="00B13609"/>
    <w:rsid w:val="00B13EF3"/>
    <w:rsid w:val="00B14B74"/>
    <w:rsid w:val="00B1551C"/>
    <w:rsid w:val="00B15AEF"/>
    <w:rsid w:val="00B15DBA"/>
    <w:rsid w:val="00B167A6"/>
    <w:rsid w:val="00B16F32"/>
    <w:rsid w:val="00B17DC7"/>
    <w:rsid w:val="00B206EA"/>
    <w:rsid w:val="00B20EF5"/>
    <w:rsid w:val="00B21044"/>
    <w:rsid w:val="00B214D0"/>
    <w:rsid w:val="00B22485"/>
    <w:rsid w:val="00B2313E"/>
    <w:rsid w:val="00B2436B"/>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0A01"/>
    <w:rsid w:val="00B415DA"/>
    <w:rsid w:val="00B4203D"/>
    <w:rsid w:val="00B443D6"/>
    <w:rsid w:val="00B44823"/>
    <w:rsid w:val="00B45163"/>
    <w:rsid w:val="00B45446"/>
    <w:rsid w:val="00B45DBB"/>
    <w:rsid w:val="00B469D3"/>
    <w:rsid w:val="00B46AFB"/>
    <w:rsid w:val="00B475BB"/>
    <w:rsid w:val="00B506FE"/>
    <w:rsid w:val="00B51B6A"/>
    <w:rsid w:val="00B51FDB"/>
    <w:rsid w:val="00B51FEE"/>
    <w:rsid w:val="00B521DA"/>
    <w:rsid w:val="00B53991"/>
    <w:rsid w:val="00B55682"/>
    <w:rsid w:val="00B5668B"/>
    <w:rsid w:val="00B56AD9"/>
    <w:rsid w:val="00B574D6"/>
    <w:rsid w:val="00B578A4"/>
    <w:rsid w:val="00B57FF2"/>
    <w:rsid w:val="00B60557"/>
    <w:rsid w:val="00B611CE"/>
    <w:rsid w:val="00B6121C"/>
    <w:rsid w:val="00B61F68"/>
    <w:rsid w:val="00B632A6"/>
    <w:rsid w:val="00B63875"/>
    <w:rsid w:val="00B6454A"/>
    <w:rsid w:val="00B65167"/>
    <w:rsid w:val="00B66C7B"/>
    <w:rsid w:val="00B66F45"/>
    <w:rsid w:val="00B670C9"/>
    <w:rsid w:val="00B67970"/>
    <w:rsid w:val="00B700AE"/>
    <w:rsid w:val="00B711AA"/>
    <w:rsid w:val="00B72038"/>
    <w:rsid w:val="00B732EA"/>
    <w:rsid w:val="00B73D93"/>
    <w:rsid w:val="00B768BD"/>
    <w:rsid w:val="00B771A1"/>
    <w:rsid w:val="00B77C4E"/>
    <w:rsid w:val="00B77CAF"/>
    <w:rsid w:val="00B81AB5"/>
    <w:rsid w:val="00B821EC"/>
    <w:rsid w:val="00B82BAE"/>
    <w:rsid w:val="00B8301E"/>
    <w:rsid w:val="00B83396"/>
    <w:rsid w:val="00B8354E"/>
    <w:rsid w:val="00B8430F"/>
    <w:rsid w:val="00B84D3B"/>
    <w:rsid w:val="00B8692C"/>
    <w:rsid w:val="00B86B30"/>
    <w:rsid w:val="00B8730B"/>
    <w:rsid w:val="00B94B7E"/>
    <w:rsid w:val="00B950B0"/>
    <w:rsid w:val="00B956A2"/>
    <w:rsid w:val="00B95C65"/>
    <w:rsid w:val="00B95ED8"/>
    <w:rsid w:val="00B9607B"/>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28D"/>
    <w:rsid w:val="00BA752A"/>
    <w:rsid w:val="00BA757E"/>
    <w:rsid w:val="00BA79F5"/>
    <w:rsid w:val="00BA7C5A"/>
    <w:rsid w:val="00BB17E7"/>
    <w:rsid w:val="00BB1CAD"/>
    <w:rsid w:val="00BB29FC"/>
    <w:rsid w:val="00BB2F8E"/>
    <w:rsid w:val="00BB3126"/>
    <w:rsid w:val="00BB35F2"/>
    <w:rsid w:val="00BB37DC"/>
    <w:rsid w:val="00BB4715"/>
    <w:rsid w:val="00BB600A"/>
    <w:rsid w:val="00BB607C"/>
    <w:rsid w:val="00BB62D7"/>
    <w:rsid w:val="00BB7196"/>
    <w:rsid w:val="00BC00B7"/>
    <w:rsid w:val="00BC13B5"/>
    <w:rsid w:val="00BC1497"/>
    <w:rsid w:val="00BC1EFA"/>
    <w:rsid w:val="00BC2DEB"/>
    <w:rsid w:val="00BC32EB"/>
    <w:rsid w:val="00BC402F"/>
    <w:rsid w:val="00BC629C"/>
    <w:rsid w:val="00BC6587"/>
    <w:rsid w:val="00BC6C18"/>
    <w:rsid w:val="00BD0363"/>
    <w:rsid w:val="00BD059E"/>
    <w:rsid w:val="00BD3027"/>
    <w:rsid w:val="00BD3830"/>
    <w:rsid w:val="00BD47C3"/>
    <w:rsid w:val="00BD4CFA"/>
    <w:rsid w:val="00BD4E85"/>
    <w:rsid w:val="00BD549C"/>
    <w:rsid w:val="00BD6089"/>
    <w:rsid w:val="00BD6433"/>
    <w:rsid w:val="00BD689C"/>
    <w:rsid w:val="00BD6C72"/>
    <w:rsid w:val="00BD6F6F"/>
    <w:rsid w:val="00BD7057"/>
    <w:rsid w:val="00BD7111"/>
    <w:rsid w:val="00BD76DA"/>
    <w:rsid w:val="00BD77A0"/>
    <w:rsid w:val="00BD7DD4"/>
    <w:rsid w:val="00BE0062"/>
    <w:rsid w:val="00BE1659"/>
    <w:rsid w:val="00BE1E39"/>
    <w:rsid w:val="00BE1EFB"/>
    <w:rsid w:val="00BE2181"/>
    <w:rsid w:val="00BE2C5C"/>
    <w:rsid w:val="00BE3694"/>
    <w:rsid w:val="00BE4FFF"/>
    <w:rsid w:val="00BE675C"/>
    <w:rsid w:val="00BE67AC"/>
    <w:rsid w:val="00BF059A"/>
    <w:rsid w:val="00BF0B16"/>
    <w:rsid w:val="00BF0FA2"/>
    <w:rsid w:val="00BF2B43"/>
    <w:rsid w:val="00BF2BE0"/>
    <w:rsid w:val="00BF34D4"/>
    <w:rsid w:val="00BF4B77"/>
    <w:rsid w:val="00BF7013"/>
    <w:rsid w:val="00C007F3"/>
    <w:rsid w:val="00C03769"/>
    <w:rsid w:val="00C037C9"/>
    <w:rsid w:val="00C05852"/>
    <w:rsid w:val="00C062DF"/>
    <w:rsid w:val="00C11F87"/>
    <w:rsid w:val="00C123E1"/>
    <w:rsid w:val="00C143D9"/>
    <w:rsid w:val="00C145A7"/>
    <w:rsid w:val="00C15167"/>
    <w:rsid w:val="00C15917"/>
    <w:rsid w:val="00C16683"/>
    <w:rsid w:val="00C1691C"/>
    <w:rsid w:val="00C17756"/>
    <w:rsid w:val="00C20B76"/>
    <w:rsid w:val="00C20EF4"/>
    <w:rsid w:val="00C2122D"/>
    <w:rsid w:val="00C228BA"/>
    <w:rsid w:val="00C22BFA"/>
    <w:rsid w:val="00C265F5"/>
    <w:rsid w:val="00C31B26"/>
    <w:rsid w:val="00C31B51"/>
    <w:rsid w:val="00C326D8"/>
    <w:rsid w:val="00C329B5"/>
    <w:rsid w:val="00C32EBE"/>
    <w:rsid w:val="00C33AAA"/>
    <w:rsid w:val="00C33BB8"/>
    <w:rsid w:val="00C347AE"/>
    <w:rsid w:val="00C35A62"/>
    <w:rsid w:val="00C36CD8"/>
    <w:rsid w:val="00C377E0"/>
    <w:rsid w:val="00C43436"/>
    <w:rsid w:val="00C44297"/>
    <w:rsid w:val="00C448D9"/>
    <w:rsid w:val="00C44DC7"/>
    <w:rsid w:val="00C45649"/>
    <w:rsid w:val="00C45C67"/>
    <w:rsid w:val="00C51EB1"/>
    <w:rsid w:val="00C52B02"/>
    <w:rsid w:val="00C5412C"/>
    <w:rsid w:val="00C544B1"/>
    <w:rsid w:val="00C56B62"/>
    <w:rsid w:val="00C578DB"/>
    <w:rsid w:val="00C60BC1"/>
    <w:rsid w:val="00C62D3E"/>
    <w:rsid w:val="00C63CEB"/>
    <w:rsid w:val="00C63D0A"/>
    <w:rsid w:val="00C642C1"/>
    <w:rsid w:val="00C64A3D"/>
    <w:rsid w:val="00C67636"/>
    <w:rsid w:val="00C7041B"/>
    <w:rsid w:val="00C70ACF"/>
    <w:rsid w:val="00C70D6C"/>
    <w:rsid w:val="00C7158B"/>
    <w:rsid w:val="00C729D6"/>
    <w:rsid w:val="00C740EC"/>
    <w:rsid w:val="00C741F6"/>
    <w:rsid w:val="00C74DCB"/>
    <w:rsid w:val="00C75EFC"/>
    <w:rsid w:val="00C776DF"/>
    <w:rsid w:val="00C82050"/>
    <w:rsid w:val="00C82398"/>
    <w:rsid w:val="00C852DD"/>
    <w:rsid w:val="00C85646"/>
    <w:rsid w:val="00C8590C"/>
    <w:rsid w:val="00C85A53"/>
    <w:rsid w:val="00C867F7"/>
    <w:rsid w:val="00C86885"/>
    <w:rsid w:val="00C868CC"/>
    <w:rsid w:val="00C86ABD"/>
    <w:rsid w:val="00C87881"/>
    <w:rsid w:val="00C90A9B"/>
    <w:rsid w:val="00C90C67"/>
    <w:rsid w:val="00C90EF4"/>
    <w:rsid w:val="00C917B0"/>
    <w:rsid w:val="00C9342E"/>
    <w:rsid w:val="00C95152"/>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B93"/>
    <w:rsid w:val="00CB0C7A"/>
    <w:rsid w:val="00CB103D"/>
    <w:rsid w:val="00CB24BF"/>
    <w:rsid w:val="00CB2658"/>
    <w:rsid w:val="00CB2FCF"/>
    <w:rsid w:val="00CB3233"/>
    <w:rsid w:val="00CB35F1"/>
    <w:rsid w:val="00CB540B"/>
    <w:rsid w:val="00CB5689"/>
    <w:rsid w:val="00CB6B67"/>
    <w:rsid w:val="00CC00A0"/>
    <w:rsid w:val="00CC0693"/>
    <w:rsid w:val="00CC0E64"/>
    <w:rsid w:val="00CC29AB"/>
    <w:rsid w:val="00CC37B7"/>
    <w:rsid w:val="00CC3BF9"/>
    <w:rsid w:val="00CC3DE6"/>
    <w:rsid w:val="00CC4203"/>
    <w:rsid w:val="00CC4AC0"/>
    <w:rsid w:val="00CC6510"/>
    <w:rsid w:val="00CC69AB"/>
    <w:rsid w:val="00CC6EB2"/>
    <w:rsid w:val="00CC717E"/>
    <w:rsid w:val="00CC76A0"/>
    <w:rsid w:val="00CC76A8"/>
    <w:rsid w:val="00CD076B"/>
    <w:rsid w:val="00CD0DEB"/>
    <w:rsid w:val="00CD0E24"/>
    <w:rsid w:val="00CD10B8"/>
    <w:rsid w:val="00CD21CC"/>
    <w:rsid w:val="00CD3055"/>
    <w:rsid w:val="00CD3F1E"/>
    <w:rsid w:val="00CD7214"/>
    <w:rsid w:val="00CD7E62"/>
    <w:rsid w:val="00CD7FA0"/>
    <w:rsid w:val="00CE016C"/>
    <w:rsid w:val="00CE11C1"/>
    <w:rsid w:val="00CE1337"/>
    <w:rsid w:val="00CE1495"/>
    <w:rsid w:val="00CE14C9"/>
    <w:rsid w:val="00CE15A6"/>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598"/>
    <w:rsid w:val="00CF65F5"/>
    <w:rsid w:val="00CF68E2"/>
    <w:rsid w:val="00CF7549"/>
    <w:rsid w:val="00D0060F"/>
    <w:rsid w:val="00D013E2"/>
    <w:rsid w:val="00D01C6D"/>
    <w:rsid w:val="00D03289"/>
    <w:rsid w:val="00D0333E"/>
    <w:rsid w:val="00D03F91"/>
    <w:rsid w:val="00D05031"/>
    <w:rsid w:val="00D052E4"/>
    <w:rsid w:val="00D07486"/>
    <w:rsid w:val="00D103C0"/>
    <w:rsid w:val="00D103F3"/>
    <w:rsid w:val="00D111B2"/>
    <w:rsid w:val="00D12738"/>
    <w:rsid w:val="00D12FB0"/>
    <w:rsid w:val="00D13246"/>
    <w:rsid w:val="00D132E3"/>
    <w:rsid w:val="00D143B5"/>
    <w:rsid w:val="00D15310"/>
    <w:rsid w:val="00D15CBA"/>
    <w:rsid w:val="00D15F33"/>
    <w:rsid w:val="00D161E7"/>
    <w:rsid w:val="00D16911"/>
    <w:rsid w:val="00D176A9"/>
    <w:rsid w:val="00D2031F"/>
    <w:rsid w:val="00D2155D"/>
    <w:rsid w:val="00D225B9"/>
    <w:rsid w:val="00D24E6E"/>
    <w:rsid w:val="00D25529"/>
    <w:rsid w:val="00D25E2C"/>
    <w:rsid w:val="00D26C25"/>
    <w:rsid w:val="00D27648"/>
    <w:rsid w:val="00D303D9"/>
    <w:rsid w:val="00D32C3A"/>
    <w:rsid w:val="00D3324D"/>
    <w:rsid w:val="00D3581A"/>
    <w:rsid w:val="00D3623B"/>
    <w:rsid w:val="00D36C6B"/>
    <w:rsid w:val="00D466F7"/>
    <w:rsid w:val="00D471E6"/>
    <w:rsid w:val="00D47D89"/>
    <w:rsid w:val="00D516DA"/>
    <w:rsid w:val="00D542A1"/>
    <w:rsid w:val="00D54CB1"/>
    <w:rsid w:val="00D55FA1"/>
    <w:rsid w:val="00D55FA8"/>
    <w:rsid w:val="00D570A7"/>
    <w:rsid w:val="00D57152"/>
    <w:rsid w:val="00D57288"/>
    <w:rsid w:val="00D57BE6"/>
    <w:rsid w:val="00D614F7"/>
    <w:rsid w:val="00D614F9"/>
    <w:rsid w:val="00D62501"/>
    <w:rsid w:val="00D62907"/>
    <w:rsid w:val="00D62F0A"/>
    <w:rsid w:val="00D63440"/>
    <w:rsid w:val="00D64E5B"/>
    <w:rsid w:val="00D6519F"/>
    <w:rsid w:val="00D6551B"/>
    <w:rsid w:val="00D65AEE"/>
    <w:rsid w:val="00D66077"/>
    <w:rsid w:val="00D66CD3"/>
    <w:rsid w:val="00D701FF"/>
    <w:rsid w:val="00D70253"/>
    <w:rsid w:val="00D71547"/>
    <w:rsid w:val="00D71859"/>
    <w:rsid w:val="00D7280A"/>
    <w:rsid w:val="00D733CD"/>
    <w:rsid w:val="00D7343C"/>
    <w:rsid w:val="00D73F14"/>
    <w:rsid w:val="00D75593"/>
    <w:rsid w:val="00D766CC"/>
    <w:rsid w:val="00D76DA6"/>
    <w:rsid w:val="00D77151"/>
    <w:rsid w:val="00D773C9"/>
    <w:rsid w:val="00D777DF"/>
    <w:rsid w:val="00D81F70"/>
    <w:rsid w:val="00D8291E"/>
    <w:rsid w:val="00D845B7"/>
    <w:rsid w:val="00D84D2A"/>
    <w:rsid w:val="00D8522A"/>
    <w:rsid w:val="00D85BE1"/>
    <w:rsid w:val="00D85EA0"/>
    <w:rsid w:val="00D87993"/>
    <w:rsid w:val="00D9042F"/>
    <w:rsid w:val="00D90B1A"/>
    <w:rsid w:val="00D9238A"/>
    <w:rsid w:val="00D92543"/>
    <w:rsid w:val="00D926AB"/>
    <w:rsid w:val="00D931CC"/>
    <w:rsid w:val="00D95276"/>
    <w:rsid w:val="00D97F15"/>
    <w:rsid w:val="00DA0776"/>
    <w:rsid w:val="00DA1AA2"/>
    <w:rsid w:val="00DA2D3E"/>
    <w:rsid w:val="00DA40E4"/>
    <w:rsid w:val="00DA423B"/>
    <w:rsid w:val="00DA50A2"/>
    <w:rsid w:val="00DA608D"/>
    <w:rsid w:val="00DA6354"/>
    <w:rsid w:val="00DA6DF6"/>
    <w:rsid w:val="00DB14A3"/>
    <w:rsid w:val="00DB1504"/>
    <w:rsid w:val="00DB1F75"/>
    <w:rsid w:val="00DB2DDB"/>
    <w:rsid w:val="00DB33BF"/>
    <w:rsid w:val="00DB386F"/>
    <w:rsid w:val="00DB3BD1"/>
    <w:rsid w:val="00DB3C60"/>
    <w:rsid w:val="00DB3EB8"/>
    <w:rsid w:val="00DB4844"/>
    <w:rsid w:val="00DB4CA4"/>
    <w:rsid w:val="00DB5C9A"/>
    <w:rsid w:val="00DB5CE3"/>
    <w:rsid w:val="00DB6276"/>
    <w:rsid w:val="00DB7002"/>
    <w:rsid w:val="00DB7C30"/>
    <w:rsid w:val="00DB7CDE"/>
    <w:rsid w:val="00DC020D"/>
    <w:rsid w:val="00DC0848"/>
    <w:rsid w:val="00DC0B89"/>
    <w:rsid w:val="00DC0D12"/>
    <w:rsid w:val="00DC0FB5"/>
    <w:rsid w:val="00DC142F"/>
    <w:rsid w:val="00DC1CBC"/>
    <w:rsid w:val="00DC437E"/>
    <w:rsid w:val="00DC5394"/>
    <w:rsid w:val="00DC62DD"/>
    <w:rsid w:val="00DC70BA"/>
    <w:rsid w:val="00DC79DD"/>
    <w:rsid w:val="00DD0E16"/>
    <w:rsid w:val="00DD156B"/>
    <w:rsid w:val="00DD19F9"/>
    <w:rsid w:val="00DD3D4E"/>
    <w:rsid w:val="00DD4040"/>
    <w:rsid w:val="00DD457E"/>
    <w:rsid w:val="00DD4908"/>
    <w:rsid w:val="00DD4E17"/>
    <w:rsid w:val="00DD6508"/>
    <w:rsid w:val="00DD76BA"/>
    <w:rsid w:val="00DD7FC9"/>
    <w:rsid w:val="00DE1075"/>
    <w:rsid w:val="00DE1771"/>
    <w:rsid w:val="00DE1FC9"/>
    <w:rsid w:val="00DE329A"/>
    <w:rsid w:val="00DE3992"/>
    <w:rsid w:val="00DE48E4"/>
    <w:rsid w:val="00DE71B8"/>
    <w:rsid w:val="00DF03C7"/>
    <w:rsid w:val="00DF0FA5"/>
    <w:rsid w:val="00DF101B"/>
    <w:rsid w:val="00DF12FE"/>
    <w:rsid w:val="00DF16E4"/>
    <w:rsid w:val="00DF25CB"/>
    <w:rsid w:val="00DF3884"/>
    <w:rsid w:val="00DF49A0"/>
    <w:rsid w:val="00DF6A7A"/>
    <w:rsid w:val="00DF6D6A"/>
    <w:rsid w:val="00DF7D61"/>
    <w:rsid w:val="00E00662"/>
    <w:rsid w:val="00E0093E"/>
    <w:rsid w:val="00E033F1"/>
    <w:rsid w:val="00E03D1E"/>
    <w:rsid w:val="00E049A5"/>
    <w:rsid w:val="00E04A47"/>
    <w:rsid w:val="00E06D99"/>
    <w:rsid w:val="00E06E55"/>
    <w:rsid w:val="00E10AE2"/>
    <w:rsid w:val="00E12406"/>
    <w:rsid w:val="00E12E32"/>
    <w:rsid w:val="00E1344F"/>
    <w:rsid w:val="00E13F7C"/>
    <w:rsid w:val="00E151A3"/>
    <w:rsid w:val="00E15471"/>
    <w:rsid w:val="00E1616C"/>
    <w:rsid w:val="00E1658C"/>
    <w:rsid w:val="00E16ECE"/>
    <w:rsid w:val="00E2019C"/>
    <w:rsid w:val="00E21054"/>
    <w:rsid w:val="00E21653"/>
    <w:rsid w:val="00E21E84"/>
    <w:rsid w:val="00E230A8"/>
    <w:rsid w:val="00E24913"/>
    <w:rsid w:val="00E249A7"/>
    <w:rsid w:val="00E25516"/>
    <w:rsid w:val="00E26291"/>
    <w:rsid w:val="00E275B2"/>
    <w:rsid w:val="00E302A8"/>
    <w:rsid w:val="00E30857"/>
    <w:rsid w:val="00E30B48"/>
    <w:rsid w:val="00E328D0"/>
    <w:rsid w:val="00E32C09"/>
    <w:rsid w:val="00E36C66"/>
    <w:rsid w:val="00E40F39"/>
    <w:rsid w:val="00E41FA4"/>
    <w:rsid w:val="00E426D8"/>
    <w:rsid w:val="00E42AED"/>
    <w:rsid w:val="00E43DD8"/>
    <w:rsid w:val="00E4529C"/>
    <w:rsid w:val="00E47DB3"/>
    <w:rsid w:val="00E51DEB"/>
    <w:rsid w:val="00E53632"/>
    <w:rsid w:val="00E53869"/>
    <w:rsid w:val="00E5499A"/>
    <w:rsid w:val="00E5727A"/>
    <w:rsid w:val="00E57AE7"/>
    <w:rsid w:val="00E606CF"/>
    <w:rsid w:val="00E6092D"/>
    <w:rsid w:val="00E616C5"/>
    <w:rsid w:val="00E61912"/>
    <w:rsid w:val="00E623BC"/>
    <w:rsid w:val="00E62CCA"/>
    <w:rsid w:val="00E6334D"/>
    <w:rsid w:val="00E6367C"/>
    <w:rsid w:val="00E6373D"/>
    <w:rsid w:val="00E64FF1"/>
    <w:rsid w:val="00E6520A"/>
    <w:rsid w:val="00E656B4"/>
    <w:rsid w:val="00E65852"/>
    <w:rsid w:val="00E666B9"/>
    <w:rsid w:val="00E666E9"/>
    <w:rsid w:val="00E6707A"/>
    <w:rsid w:val="00E70D7A"/>
    <w:rsid w:val="00E7109A"/>
    <w:rsid w:val="00E71B3F"/>
    <w:rsid w:val="00E72512"/>
    <w:rsid w:val="00E747C2"/>
    <w:rsid w:val="00E76D04"/>
    <w:rsid w:val="00E76FC0"/>
    <w:rsid w:val="00E807A8"/>
    <w:rsid w:val="00E81577"/>
    <w:rsid w:val="00E81593"/>
    <w:rsid w:val="00E81F35"/>
    <w:rsid w:val="00E82102"/>
    <w:rsid w:val="00E82853"/>
    <w:rsid w:val="00E82CB6"/>
    <w:rsid w:val="00E836BC"/>
    <w:rsid w:val="00E8394B"/>
    <w:rsid w:val="00E845BD"/>
    <w:rsid w:val="00E87792"/>
    <w:rsid w:val="00E87D40"/>
    <w:rsid w:val="00E91796"/>
    <w:rsid w:val="00E918E3"/>
    <w:rsid w:val="00E91CF5"/>
    <w:rsid w:val="00E91E31"/>
    <w:rsid w:val="00E9218D"/>
    <w:rsid w:val="00E943D7"/>
    <w:rsid w:val="00E954F3"/>
    <w:rsid w:val="00E96077"/>
    <w:rsid w:val="00E96EA5"/>
    <w:rsid w:val="00EA0D15"/>
    <w:rsid w:val="00EA14E3"/>
    <w:rsid w:val="00EA17C9"/>
    <w:rsid w:val="00EA288E"/>
    <w:rsid w:val="00EA28EC"/>
    <w:rsid w:val="00EA308A"/>
    <w:rsid w:val="00EA3732"/>
    <w:rsid w:val="00EA5A72"/>
    <w:rsid w:val="00EA74D1"/>
    <w:rsid w:val="00EA7A93"/>
    <w:rsid w:val="00EB02CE"/>
    <w:rsid w:val="00EB0A4A"/>
    <w:rsid w:val="00EB4E66"/>
    <w:rsid w:val="00EB6CC5"/>
    <w:rsid w:val="00EB73B3"/>
    <w:rsid w:val="00EB7464"/>
    <w:rsid w:val="00EC09F2"/>
    <w:rsid w:val="00EC0DB9"/>
    <w:rsid w:val="00EC270F"/>
    <w:rsid w:val="00EC2CED"/>
    <w:rsid w:val="00EC4F38"/>
    <w:rsid w:val="00EC5A1A"/>
    <w:rsid w:val="00ED0102"/>
    <w:rsid w:val="00ED1768"/>
    <w:rsid w:val="00ED3EEB"/>
    <w:rsid w:val="00ED599D"/>
    <w:rsid w:val="00ED6114"/>
    <w:rsid w:val="00ED65CD"/>
    <w:rsid w:val="00ED75B3"/>
    <w:rsid w:val="00EE11D3"/>
    <w:rsid w:val="00EE12A6"/>
    <w:rsid w:val="00EE1B01"/>
    <w:rsid w:val="00EE1E02"/>
    <w:rsid w:val="00EE4367"/>
    <w:rsid w:val="00EE4BF3"/>
    <w:rsid w:val="00EE4D1B"/>
    <w:rsid w:val="00EE60EA"/>
    <w:rsid w:val="00EE62D2"/>
    <w:rsid w:val="00EE6E55"/>
    <w:rsid w:val="00EE7425"/>
    <w:rsid w:val="00EF06C2"/>
    <w:rsid w:val="00EF1225"/>
    <w:rsid w:val="00EF32D1"/>
    <w:rsid w:val="00EF4DA2"/>
    <w:rsid w:val="00EF53BB"/>
    <w:rsid w:val="00EF6960"/>
    <w:rsid w:val="00EF6E04"/>
    <w:rsid w:val="00EF6F8C"/>
    <w:rsid w:val="00F008FD"/>
    <w:rsid w:val="00F0136C"/>
    <w:rsid w:val="00F01566"/>
    <w:rsid w:val="00F019BC"/>
    <w:rsid w:val="00F02299"/>
    <w:rsid w:val="00F0301F"/>
    <w:rsid w:val="00F03152"/>
    <w:rsid w:val="00F048A3"/>
    <w:rsid w:val="00F0678D"/>
    <w:rsid w:val="00F06D40"/>
    <w:rsid w:val="00F07F09"/>
    <w:rsid w:val="00F11EE2"/>
    <w:rsid w:val="00F1258C"/>
    <w:rsid w:val="00F129D6"/>
    <w:rsid w:val="00F132AC"/>
    <w:rsid w:val="00F13CAE"/>
    <w:rsid w:val="00F14952"/>
    <w:rsid w:val="00F150C2"/>
    <w:rsid w:val="00F159BD"/>
    <w:rsid w:val="00F16480"/>
    <w:rsid w:val="00F16D43"/>
    <w:rsid w:val="00F20119"/>
    <w:rsid w:val="00F20656"/>
    <w:rsid w:val="00F21916"/>
    <w:rsid w:val="00F21F0E"/>
    <w:rsid w:val="00F2294D"/>
    <w:rsid w:val="00F23A17"/>
    <w:rsid w:val="00F23F1B"/>
    <w:rsid w:val="00F2429B"/>
    <w:rsid w:val="00F24663"/>
    <w:rsid w:val="00F25654"/>
    <w:rsid w:val="00F26CEC"/>
    <w:rsid w:val="00F2712F"/>
    <w:rsid w:val="00F2739B"/>
    <w:rsid w:val="00F27F37"/>
    <w:rsid w:val="00F30504"/>
    <w:rsid w:val="00F30F29"/>
    <w:rsid w:val="00F31678"/>
    <w:rsid w:val="00F33947"/>
    <w:rsid w:val="00F3444E"/>
    <w:rsid w:val="00F348CB"/>
    <w:rsid w:val="00F34B75"/>
    <w:rsid w:val="00F36C1C"/>
    <w:rsid w:val="00F37174"/>
    <w:rsid w:val="00F37B25"/>
    <w:rsid w:val="00F4114F"/>
    <w:rsid w:val="00F43448"/>
    <w:rsid w:val="00F4399D"/>
    <w:rsid w:val="00F5023F"/>
    <w:rsid w:val="00F503EB"/>
    <w:rsid w:val="00F50714"/>
    <w:rsid w:val="00F50AAE"/>
    <w:rsid w:val="00F5190D"/>
    <w:rsid w:val="00F527A7"/>
    <w:rsid w:val="00F528AB"/>
    <w:rsid w:val="00F536C8"/>
    <w:rsid w:val="00F545D0"/>
    <w:rsid w:val="00F548B8"/>
    <w:rsid w:val="00F55564"/>
    <w:rsid w:val="00F560A8"/>
    <w:rsid w:val="00F5619B"/>
    <w:rsid w:val="00F5645F"/>
    <w:rsid w:val="00F56811"/>
    <w:rsid w:val="00F56F80"/>
    <w:rsid w:val="00F573F5"/>
    <w:rsid w:val="00F57687"/>
    <w:rsid w:val="00F57780"/>
    <w:rsid w:val="00F615B7"/>
    <w:rsid w:val="00F61C96"/>
    <w:rsid w:val="00F61D5C"/>
    <w:rsid w:val="00F62CE0"/>
    <w:rsid w:val="00F632CF"/>
    <w:rsid w:val="00F649E2"/>
    <w:rsid w:val="00F663BC"/>
    <w:rsid w:val="00F67BA9"/>
    <w:rsid w:val="00F71AEA"/>
    <w:rsid w:val="00F725E4"/>
    <w:rsid w:val="00F72CB0"/>
    <w:rsid w:val="00F73859"/>
    <w:rsid w:val="00F75AC7"/>
    <w:rsid w:val="00F75B05"/>
    <w:rsid w:val="00F75CD9"/>
    <w:rsid w:val="00F80D48"/>
    <w:rsid w:val="00F80F5F"/>
    <w:rsid w:val="00F81843"/>
    <w:rsid w:val="00F823A9"/>
    <w:rsid w:val="00F829A1"/>
    <w:rsid w:val="00F8376A"/>
    <w:rsid w:val="00F83D70"/>
    <w:rsid w:val="00F84973"/>
    <w:rsid w:val="00F8507B"/>
    <w:rsid w:val="00F85FD3"/>
    <w:rsid w:val="00F87B87"/>
    <w:rsid w:val="00F9275D"/>
    <w:rsid w:val="00F92ED0"/>
    <w:rsid w:val="00F957D5"/>
    <w:rsid w:val="00F9635B"/>
    <w:rsid w:val="00FA02AF"/>
    <w:rsid w:val="00FA08F7"/>
    <w:rsid w:val="00FA1D98"/>
    <w:rsid w:val="00FA22C7"/>
    <w:rsid w:val="00FA2572"/>
    <w:rsid w:val="00FA25A9"/>
    <w:rsid w:val="00FA2673"/>
    <w:rsid w:val="00FA2E30"/>
    <w:rsid w:val="00FA403D"/>
    <w:rsid w:val="00FA40FE"/>
    <w:rsid w:val="00FA4579"/>
    <w:rsid w:val="00FA48CD"/>
    <w:rsid w:val="00FA5986"/>
    <w:rsid w:val="00FA61B8"/>
    <w:rsid w:val="00FA64E9"/>
    <w:rsid w:val="00FA6661"/>
    <w:rsid w:val="00FA76C0"/>
    <w:rsid w:val="00FA77F3"/>
    <w:rsid w:val="00FB0861"/>
    <w:rsid w:val="00FB3173"/>
    <w:rsid w:val="00FB38DE"/>
    <w:rsid w:val="00FB406B"/>
    <w:rsid w:val="00FB603A"/>
    <w:rsid w:val="00FB7D66"/>
    <w:rsid w:val="00FB7EA9"/>
    <w:rsid w:val="00FC0E46"/>
    <w:rsid w:val="00FC31C2"/>
    <w:rsid w:val="00FC3F69"/>
    <w:rsid w:val="00FC4079"/>
    <w:rsid w:val="00FC44AB"/>
    <w:rsid w:val="00FC4A5A"/>
    <w:rsid w:val="00FC4DA3"/>
    <w:rsid w:val="00FC5348"/>
    <w:rsid w:val="00FC5775"/>
    <w:rsid w:val="00FC693F"/>
    <w:rsid w:val="00FC7132"/>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EE3"/>
    <w:rsid w:val="00FE2258"/>
    <w:rsid w:val="00FE297F"/>
    <w:rsid w:val="00FE2D02"/>
    <w:rsid w:val="00FE2DE3"/>
    <w:rsid w:val="00FE2EA7"/>
    <w:rsid w:val="00FE301A"/>
    <w:rsid w:val="00FE3FF8"/>
    <w:rsid w:val="00FE40F8"/>
    <w:rsid w:val="00FE5EF6"/>
    <w:rsid w:val="00FE69FF"/>
    <w:rsid w:val="00FE7DE1"/>
    <w:rsid w:val="00FF171A"/>
    <w:rsid w:val="00FF348A"/>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semiHidden/>
    <w:unhideWhenUsed/>
    <w:qFormat/>
    <w:locked/>
    <w:rsid w:val="0014335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rsid w:val="00011A5D"/>
    <w:pPr>
      <w:tabs>
        <w:tab w:val="center" w:pos="4153"/>
        <w:tab w:val="right" w:pos="8306"/>
      </w:tabs>
    </w:pPr>
  </w:style>
  <w:style w:type="character" w:customStyle="1" w:styleId="FooterChar">
    <w:name w:val="Footer Char"/>
    <w:basedOn w:val="DefaultParagraphFont"/>
    <w:link w:val="Footer"/>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locked/>
    <w:rsid w:val="003C39DD"/>
    <w:rPr>
      <w:rFonts w:ascii="Arial" w:hAnsi="Arial" w:cs="Arial"/>
      <w:color w:val="000000"/>
      <w:sz w:val="24"/>
      <w:szCs w:val="24"/>
      <w:lang w:val="en-US" w:eastAsia="en-US" w:bidi="ar-SA"/>
    </w:rPr>
  </w:style>
  <w:style w:type="character" w:customStyle="1" w:styleId="EmailStyle42">
    <w:name w:val="EmailStyle421"/>
    <w:aliases w:val="EmailStyle421"/>
    <w:basedOn w:val="DefaultParagraphFont"/>
    <w:uiPriority w:val="99"/>
    <w:semiHidden/>
    <w:personal/>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rsid w:val="00BE675C"/>
    <w:pPr>
      <w:spacing w:before="100" w:beforeAutospacing="1" w:after="100" w:afterAutospacing="1"/>
    </w:pPr>
  </w:style>
  <w:style w:type="character" w:customStyle="1" w:styleId="Heading2Char">
    <w:name w:val="Heading 2 Char"/>
    <w:basedOn w:val="DefaultParagraphFont"/>
    <w:link w:val="Heading2"/>
    <w:semiHidden/>
    <w:rsid w:val="00143358"/>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locked/>
    <w:rsid w:val="00143358"/>
    <w:rPr>
      <w:i/>
      <w:iCs/>
    </w:rPr>
  </w:style>
  <w:style w:type="character" w:styleId="Strong">
    <w:name w:val="Strong"/>
    <w:basedOn w:val="DefaultParagraphFont"/>
    <w:uiPriority w:val="22"/>
    <w:qFormat/>
    <w:locked/>
    <w:rsid w:val="00532D4F"/>
    <w:rPr>
      <w:b/>
      <w:bCs/>
    </w:rPr>
  </w:style>
</w:styles>
</file>

<file path=word/webSettings.xml><?xml version="1.0" encoding="utf-8"?>
<w:webSettings xmlns:r="http://schemas.openxmlformats.org/officeDocument/2006/relationships" xmlns:w="http://schemas.openxmlformats.org/wordprocessingml/2006/main">
  <w:divs>
    <w:div w:id="11535516">
      <w:bodyDiv w:val="1"/>
      <w:marLeft w:val="0"/>
      <w:marRight w:val="0"/>
      <w:marTop w:val="0"/>
      <w:marBottom w:val="0"/>
      <w:divBdr>
        <w:top w:val="none" w:sz="0" w:space="0" w:color="auto"/>
        <w:left w:val="none" w:sz="0" w:space="0" w:color="auto"/>
        <w:bottom w:val="none" w:sz="0" w:space="0" w:color="auto"/>
        <w:right w:val="none" w:sz="0" w:space="0" w:color="auto"/>
      </w:divBdr>
    </w:div>
    <w:div w:id="135608640">
      <w:bodyDiv w:val="1"/>
      <w:marLeft w:val="0"/>
      <w:marRight w:val="0"/>
      <w:marTop w:val="0"/>
      <w:marBottom w:val="0"/>
      <w:divBdr>
        <w:top w:val="none" w:sz="0" w:space="0" w:color="auto"/>
        <w:left w:val="none" w:sz="0" w:space="0" w:color="auto"/>
        <w:bottom w:val="none" w:sz="0" w:space="0" w:color="auto"/>
        <w:right w:val="none" w:sz="0" w:space="0" w:color="auto"/>
      </w:divBdr>
    </w:div>
    <w:div w:id="161552362">
      <w:bodyDiv w:val="1"/>
      <w:marLeft w:val="0"/>
      <w:marRight w:val="0"/>
      <w:marTop w:val="0"/>
      <w:marBottom w:val="0"/>
      <w:divBdr>
        <w:top w:val="none" w:sz="0" w:space="0" w:color="auto"/>
        <w:left w:val="none" w:sz="0" w:space="0" w:color="auto"/>
        <w:bottom w:val="none" w:sz="0" w:space="0" w:color="auto"/>
        <w:right w:val="none" w:sz="0" w:space="0" w:color="auto"/>
      </w:divBdr>
    </w:div>
    <w:div w:id="584727752">
      <w:bodyDiv w:val="1"/>
      <w:marLeft w:val="0"/>
      <w:marRight w:val="0"/>
      <w:marTop w:val="0"/>
      <w:marBottom w:val="0"/>
      <w:divBdr>
        <w:top w:val="none" w:sz="0" w:space="0" w:color="auto"/>
        <w:left w:val="none" w:sz="0" w:space="0" w:color="auto"/>
        <w:bottom w:val="none" w:sz="0" w:space="0" w:color="auto"/>
        <w:right w:val="none" w:sz="0" w:space="0" w:color="auto"/>
      </w:divBdr>
    </w:div>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 w:id="1056441308">
      <w:bodyDiv w:val="1"/>
      <w:marLeft w:val="0"/>
      <w:marRight w:val="0"/>
      <w:marTop w:val="0"/>
      <w:marBottom w:val="0"/>
      <w:divBdr>
        <w:top w:val="none" w:sz="0" w:space="0" w:color="auto"/>
        <w:left w:val="none" w:sz="0" w:space="0" w:color="auto"/>
        <w:bottom w:val="none" w:sz="0" w:space="0" w:color="auto"/>
        <w:right w:val="none" w:sz="0" w:space="0" w:color="auto"/>
      </w:divBdr>
    </w:div>
    <w:div w:id="1173299686">
      <w:bodyDiv w:val="1"/>
      <w:marLeft w:val="0"/>
      <w:marRight w:val="0"/>
      <w:marTop w:val="0"/>
      <w:marBottom w:val="0"/>
      <w:divBdr>
        <w:top w:val="none" w:sz="0" w:space="0" w:color="auto"/>
        <w:left w:val="none" w:sz="0" w:space="0" w:color="auto"/>
        <w:bottom w:val="none" w:sz="0" w:space="0" w:color="auto"/>
        <w:right w:val="none" w:sz="0" w:space="0" w:color="auto"/>
      </w:divBdr>
    </w:div>
    <w:div w:id="1228295876">
      <w:bodyDiv w:val="1"/>
      <w:marLeft w:val="0"/>
      <w:marRight w:val="0"/>
      <w:marTop w:val="0"/>
      <w:marBottom w:val="0"/>
      <w:divBdr>
        <w:top w:val="none" w:sz="0" w:space="0" w:color="auto"/>
        <w:left w:val="none" w:sz="0" w:space="0" w:color="auto"/>
        <w:bottom w:val="none" w:sz="0" w:space="0" w:color="auto"/>
        <w:right w:val="none" w:sz="0" w:space="0" w:color="auto"/>
      </w:divBdr>
    </w:div>
    <w:div w:id="1230657778">
      <w:bodyDiv w:val="1"/>
      <w:marLeft w:val="0"/>
      <w:marRight w:val="0"/>
      <w:marTop w:val="0"/>
      <w:marBottom w:val="0"/>
      <w:divBdr>
        <w:top w:val="none" w:sz="0" w:space="0" w:color="auto"/>
        <w:left w:val="none" w:sz="0" w:space="0" w:color="auto"/>
        <w:bottom w:val="none" w:sz="0" w:space="0" w:color="auto"/>
        <w:right w:val="none" w:sz="0" w:space="0" w:color="auto"/>
      </w:divBdr>
    </w:div>
    <w:div w:id="1259366247">
      <w:bodyDiv w:val="1"/>
      <w:marLeft w:val="0"/>
      <w:marRight w:val="0"/>
      <w:marTop w:val="0"/>
      <w:marBottom w:val="0"/>
      <w:divBdr>
        <w:top w:val="none" w:sz="0" w:space="0" w:color="auto"/>
        <w:left w:val="none" w:sz="0" w:space="0" w:color="auto"/>
        <w:bottom w:val="none" w:sz="0" w:space="0" w:color="auto"/>
        <w:right w:val="none" w:sz="0" w:space="0" w:color="auto"/>
      </w:divBdr>
    </w:div>
    <w:div w:id="1320427530">
      <w:bodyDiv w:val="1"/>
      <w:marLeft w:val="0"/>
      <w:marRight w:val="0"/>
      <w:marTop w:val="0"/>
      <w:marBottom w:val="0"/>
      <w:divBdr>
        <w:top w:val="none" w:sz="0" w:space="0" w:color="auto"/>
        <w:left w:val="none" w:sz="0" w:space="0" w:color="auto"/>
        <w:bottom w:val="none" w:sz="0" w:space="0" w:color="auto"/>
        <w:right w:val="none" w:sz="0" w:space="0" w:color="auto"/>
      </w:divBdr>
    </w:div>
    <w:div w:id="1350335207">
      <w:bodyDiv w:val="1"/>
      <w:marLeft w:val="0"/>
      <w:marRight w:val="0"/>
      <w:marTop w:val="0"/>
      <w:marBottom w:val="0"/>
      <w:divBdr>
        <w:top w:val="none" w:sz="0" w:space="0" w:color="auto"/>
        <w:left w:val="none" w:sz="0" w:space="0" w:color="auto"/>
        <w:bottom w:val="none" w:sz="0" w:space="0" w:color="auto"/>
        <w:right w:val="none" w:sz="0" w:space="0" w:color="auto"/>
      </w:divBdr>
    </w:div>
    <w:div w:id="1606382788">
      <w:bodyDiv w:val="1"/>
      <w:marLeft w:val="0"/>
      <w:marRight w:val="0"/>
      <w:marTop w:val="0"/>
      <w:marBottom w:val="0"/>
      <w:divBdr>
        <w:top w:val="none" w:sz="0" w:space="0" w:color="auto"/>
        <w:left w:val="none" w:sz="0" w:space="0" w:color="auto"/>
        <w:bottom w:val="none" w:sz="0" w:space="0" w:color="auto"/>
        <w:right w:val="none" w:sz="0" w:space="0" w:color="auto"/>
      </w:divBdr>
    </w:div>
    <w:div w:id="178965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5.emf"/><Relationship Id="rId18" Type="http://schemas.openxmlformats.org/officeDocument/2006/relationships/hyperlink" Target="http://www.hps.scot.nhs.uk/haiic/ic/nationalhandhygienecampaign.aspx" TargetMode="External"/><Relationship Id="rId26" Type="http://schemas.openxmlformats.org/officeDocument/2006/relationships/footer" Target="footer1.xml"/><Relationship Id="rId39" Type="http://schemas.openxmlformats.org/officeDocument/2006/relationships/hyperlink" Target="http://www.who.int/gpsc/tools/Five_moments/en/" TargetMode="External"/><Relationship Id="rId3" Type="http://schemas.openxmlformats.org/officeDocument/2006/relationships/styles" Target="styles.xml"/><Relationship Id="rId21" Type="http://schemas.openxmlformats.org/officeDocument/2006/relationships/hyperlink" Target="http://www.nhs24.com/content/default.asp?page=s5_4&amp;articleID=2139&amp;sectionID=1" TargetMode="External"/><Relationship Id="rId34"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http://www.washyourhandsofthem.com/" TargetMode="External"/><Relationship Id="rId25" Type="http://schemas.openxmlformats.org/officeDocument/2006/relationships/hyperlink" Target="http://www.hfs.scot.nhs.uk/online-services/publications/hai/" TargetMode="External"/><Relationship Id="rId33" Type="http://schemas.openxmlformats.org/officeDocument/2006/relationships/image" Target="media/image12.emf"/><Relationship Id="rId38"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header" Target="header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yperlink" Target="http://www.scotland.gov.uk/About/Performance/scotPerforms/partnerstories/NHSScotlandperformance" TargetMode="External"/><Relationship Id="rId32" Type="http://schemas.openxmlformats.org/officeDocument/2006/relationships/image" Target="media/image11.emf"/><Relationship Id="rId37" Type="http://schemas.openxmlformats.org/officeDocument/2006/relationships/image" Target="media/image15.e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hps.scot.nhs.uk/haiic/sshaip/ssdetail.aspx?id=277" TargetMode="External"/><Relationship Id="rId23" Type="http://schemas.openxmlformats.org/officeDocument/2006/relationships/hyperlink" Target="http://www.nhs24.com/content/default.asp?page=s5_4&amp;articleID=252&amp;sectionID=1" TargetMode="External"/><Relationship Id="rId28" Type="http://schemas.openxmlformats.org/officeDocument/2006/relationships/header" Target="header2.xml"/><Relationship Id="rId36" Type="http://schemas.openxmlformats.org/officeDocument/2006/relationships/chart" Target="charts/chart1.xml"/><Relationship Id="rId10" Type="http://schemas.openxmlformats.org/officeDocument/2006/relationships/hyperlink" Target="http://www.hps.scot.nhs.uk/haiic/sshaip/publicationsdetail.aspx?id=30248" TargetMode="External"/><Relationship Id="rId19" Type="http://schemas.openxmlformats.org/officeDocument/2006/relationships/image" Target="media/image7.emf"/><Relationship Id="rId31"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nhs.uk/conditions/Clostridium-difficile/Pages/Introduction.aspx" TargetMode="External"/><Relationship Id="rId22" Type="http://schemas.openxmlformats.org/officeDocument/2006/relationships/hyperlink" Target="http://www.nhs24.com/content/default.asp?page=s5_4&amp;articleID=346" TargetMode="External"/><Relationship Id="rId27" Type="http://schemas.openxmlformats.org/officeDocument/2006/relationships/header" Target="header1.xml"/><Relationship Id="rId30" Type="http://schemas.openxmlformats.org/officeDocument/2006/relationships/image" Target="media/image9.emf"/><Relationship Id="rId35" Type="http://schemas.openxmlformats.org/officeDocument/2006/relationships/image" Target="media/image14.emf"/></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2007_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sz="821" b="1" i="0" u="none" strike="noStrike" baseline="0">
                <a:solidFill>
                  <a:srgbClr val="000000"/>
                </a:solidFill>
                <a:latin typeface="Arial"/>
                <a:ea typeface="Arial"/>
                <a:cs typeface="Arial"/>
              </a:defRPr>
            </a:pPr>
            <a:r>
              <a:rPr lang="en-GB"/>
              <a:t>HH " Correct Technique" Compliance Board Level</a:t>
            </a:r>
          </a:p>
        </c:rich>
      </c:tx>
      <c:layout>
        <c:manualLayout>
          <c:xMode val="edge"/>
          <c:yMode val="edge"/>
          <c:x val="0.30030959752322023"/>
          <c:y val="2.0270270270270337E-2"/>
        </c:manualLayout>
      </c:layout>
      <c:spPr>
        <a:noFill/>
        <a:ln w="17378">
          <a:noFill/>
        </a:ln>
      </c:spPr>
    </c:title>
    <c:plotArea>
      <c:layout>
        <c:manualLayout>
          <c:layoutTarget val="inner"/>
          <c:xMode val="edge"/>
          <c:yMode val="edge"/>
          <c:x val="0.18575851393188855"/>
          <c:y val="0.125"/>
          <c:w val="0.66666666666666663"/>
          <c:h val="0.48986486486486613"/>
        </c:manualLayout>
      </c:layout>
      <c:lineChart>
        <c:grouping val="standard"/>
        <c:ser>
          <c:idx val="0"/>
          <c:order val="0"/>
          <c:tx>
            <c:strRef>
              <c:f>'CURRENT WORKSHEET'!$A$2</c:f>
              <c:strCache>
                <c:ptCount val="1"/>
                <c:pt idx="0">
                  <c:v>Nurse</c:v>
                </c:pt>
              </c:strCache>
            </c:strRef>
          </c:tx>
          <c:spPr>
            <a:ln w="8689">
              <a:solidFill>
                <a:srgbClr val="000080"/>
              </a:solidFill>
              <a:prstDash val="solid"/>
            </a:ln>
          </c:spPr>
          <c:marker>
            <c:symbol val="diamond"/>
            <c:size val="3"/>
            <c:spPr>
              <a:solidFill>
                <a:srgbClr val="000080"/>
              </a:solidFill>
              <a:ln>
                <a:solidFill>
                  <a:srgbClr val="000080"/>
                </a:solidFill>
                <a:prstDash val="solid"/>
              </a:ln>
            </c:spPr>
          </c:marker>
          <c:cat>
            <c:numRef>
              <c:f>'CURRENT WORKSHEET'!$B$1:$T$1</c:f>
              <c:numCache>
                <c:formatCode>mmm\-yy</c:formatCode>
                <c:ptCount val="19"/>
                <c:pt idx="0">
                  <c:v>42005</c:v>
                </c:pt>
                <c:pt idx="1">
                  <c:v>42064</c:v>
                </c:pt>
                <c:pt idx="2">
                  <c:v>42125</c:v>
                </c:pt>
                <c:pt idx="3">
                  <c:v>42186</c:v>
                </c:pt>
                <c:pt idx="4">
                  <c:v>42248</c:v>
                </c:pt>
                <c:pt idx="5">
                  <c:v>42309</c:v>
                </c:pt>
                <c:pt idx="6">
                  <c:v>42401</c:v>
                </c:pt>
                <c:pt idx="7">
                  <c:v>42430</c:v>
                </c:pt>
                <c:pt idx="8">
                  <c:v>42491</c:v>
                </c:pt>
                <c:pt idx="9">
                  <c:v>42552</c:v>
                </c:pt>
                <c:pt idx="10">
                  <c:v>42614</c:v>
                </c:pt>
                <c:pt idx="11">
                  <c:v>42675</c:v>
                </c:pt>
                <c:pt idx="12">
                  <c:v>42736</c:v>
                </c:pt>
                <c:pt idx="13">
                  <c:v>42795</c:v>
                </c:pt>
                <c:pt idx="14">
                  <c:v>42856</c:v>
                </c:pt>
                <c:pt idx="15">
                  <c:v>42917</c:v>
                </c:pt>
                <c:pt idx="16">
                  <c:v>42979</c:v>
                </c:pt>
                <c:pt idx="17">
                  <c:v>43040</c:v>
                </c:pt>
                <c:pt idx="18">
                  <c:v>43101</c:v>
                </c:pt>
              </c:numCache>
            </c:numRef>
          </c:cat>
          <c:val>
            <c:numRef>
              <c:f>'CURRENT WORKSHEET'!$B$2:$T$2</c:f>
              <c:numCache>
                <c:formatCode>0%</c:formatCode>
                <c:ptCount val="19"/>
                <c:pt idx="0">
                  <c:v>0.98</c:v>
                </c:pt>
                <c:pt idx="1">
                  <c:v>0.98</c:v>
                </c:pt>
                <c:pt idx="2">
                  <c:v>0.99</c:v>
                </c:pt>
                <c:pt idx="3">
                  <c:v>1</c:v>
                </c:pt>
                <c:pt idx="4">
                  <c:v>1</c:v>
                </c:pt>
                <c:pt idx="5">
                  <c:v>0.99</c:v>
                </c:pt>
                <c:pt idx="6">
                  <c:v>1</c:v>
                </c:pt>
                <c:pt idx="7">
                  <c:v>0.99</c:v>
                </c:pt>
                <c:pt idx="8">
                  <c:v>0.99</c:v>
                </c:pt>
                <c:pt idx="9">
                  <c:v>1</c:v>
                </c:pt>
                <c:pt idx="10">
                  <c:v>0.99</c:v>
                </c:pt>
                <c:pt idx="11">
                  <c:v>1</c:v>
                </c:pt>
                <c:pt idx="12">
                  <c:v>0.99</c:v>
                </c:pt>
                <c:pt idx="13">
                  <c:v>0.99</c:v>
                </c:pt>
                <c:pt idx="14">
                  <c:v>0.9700000000000002</c:v>
                </c:pt>
                <c:pt idx="15">
                  <c:v>0.95000000000000062</c:v>
                </c:pt>
                <c:pt idx="16">
                  <c:v>0.98</c:v>
                </c:pt>
                <c:pt idx="17">
                  <c:v>0.99</c:v>
                </c:pt>
                <c:pt idx="18">
                  <c:v>0.99</c:v>
                </c:pt>
              </c:numCache>
            </c:numRef>
          </c:val>
        </c:ser>
        <c:ser>
          <c:idx val="1"/>
          <c:order val="1"/>
          <c:tx>
            <c:strRef>
              <c:f>'CURRENT WORKSHEET'!$A$3</c:f>
              <c:strCache>
                <c:ptCount val="1"/>
                <c:pt idx="0">
                  <c:v>Medical</c:v>
                </c:pt>
              </c:strCache>
            </c:strRef>
          </c:tx>
          <c:spPr>
            <a:ln w="8689">
              <a:solidFill>
                <a:srgbClr val="FF00FF"/>
              </a:solidFill>
              <a:prstDash val="solid"/>
            </a:ln>
          </c:spPr>
          <c:marker>
            <c:symbol val="square"/>
            <c:size val="3"/>
            <c:spPr>
              <a:solidFill>
                <a:srgbClr val="FF00FF"/>
              </a:solidFill>
              <a:ln>
                <a:solidFill>
                  <a:srgbClr val="FF00FF"/>
                </a:solidFill>
                <a:prstDash val="solid"/>
              </a:ln>
            </c:spPr>
          </c:marker>
          <c:cat>
            <c:numRef>
              <c:f>'CURRENT WORKSHEET'!$B$1:$T$1</c:f>
              <c:numCache>
                <c:formatCode>mmm\-yy</c:formatCode>
                <c:ptCount val="19"/>
                <c:pt idx="0">
                  <c:v>42005</c:v>
                </c:pt>
                <c:pt idx="1">
                  <c:v>42064</c:v>
                </c:pt>
                <c:pt idx="2">
                  <c:v>42125</c:v>
                </c:pt>
                <c:pt idx="3">
                  <c:v>42186</c:v>
                </c:pt>
                <c:pt idx="4">
                  <c:v>42248</c:v>
                </c:pt>
                <c:pt idx="5">
                  <c:v>42309</c:v>
                </c:pt>
                <c:pt idx="6">
                  <c:v>42401</c:v>
                </c:pt>
                <c:pt idx="7">
                  <c:v>42430</c:v>
                </c:pt>
                <c:pt idx="8">
                  <c:v>42491</c:v>
                </c:pt>
                <c:pt idx="9">
                  <c:v>42552</c:v>
                </c:pt>
                <c:pt idx="10">
                  <c:v>42614</c:v>
                </c:pt>
                <c:pt idx="11">
                  <c:v>42675</c:v>
                </c:pt>
                <c:pt idx="12">
                  <c:v>42736</c:v>
                </c:pt>
                <c:pt idx="13">
                  <c:v>42795</c:v>
                </c:pt>
                <c:pt idx="14">
                  <c:v>42856</c:v>
                </c:pt>
                <c:pt idx="15">
                  <c:v>42917</c:v>
                </c:pt>
                <c:pt idx="16">
                  <c:v>42979</c:v>
                </c:pt>
                <c:pt idx="17">
                  <c:v>43040</c:v>
                </c:pt>
                <c:pt idx="18">
                  <c:v>43101</c:v>
                </c:pt>
              </c:numCache>
            </c:numRef>
          </c:cat>
          <c:val>
            <c:numRef>
              <c:f>'CURRENT WORKSHEET'!$B$3:$T$3</c:f>
              <c:numCache>
                <c:formatCode>0%</c:formatCode>
                <c:ptCount val="19"/>
                <c:pt idx="0">
                  <c:v>0.99</c:v>
                </c:pt>
                <c:pt idx="1">
                  <c:v>0.95000000000000062</c:v>
                </c:pt>
                <c:pt idx="2">
                  <c:v>0.94000000000000061</c:v>
                </c:pt>
                <c:pt idx="3">
                  <c:v>0.99</c:v>
                </c:pt>
                <c:pt idx="4">
                  <c:v>0.99</c:v>
                </c:pt>
                <c:pt idx="5">
                  <c:v>0.96000000000000063</c:v>
                </c:pt>
                <c:pt idx="6">
                  <c:v>1</c:v>
                </c:pt>
                <c:pt idx="7">
                  <c:v>0.89000000000000079</c:v>
                </c:pt>
                <c:pt idx="8">
                  <c:v>0.93</c:v>
                </c:pt>
                <c:pt idx="9">
                  <c:v>0.92</c:v>
                </c:pt>
                <c:pt idx="10">
                  <c:v>0.82000000000000062</c:v>
                </c:pt>
                <c:pt idx="11">
                  <c:v>0.96000000000000063</c:v>
                </c:pt>
                <c:pt idx="12">
                  <c:v>0.9700000000000002</c:v>
                </c:pt>
                <c:pt idx="13">
                  <c:v>0.99</c:v>
                </c:pt>
                <c:pt idx="14">
                  <c:v>1</c:v>
                </c:pt>
                <c:pt idx="15">
                  <c:v>0.94000000000000061</c:v>
                </c:pt>
                <c:pt idx="16">
                  <c:v>0.9700000000000002</c:v>
                </c:pt>
                <c:pt idx="17">
                  <c:v>0.91</c:v>
                </c:pt>
                <c:pt idx="18">
                  <c:v>0.9</c:v>
                </c:pt>
              </c:numCache>
            </c:numRef>
          </c:val>
        </c:ser>
        <c:ser>
          <c:idx val="2"/>
          <c:order val="2"/>
          <c:tx>
            <c:strRef>
              <c:f>'CURRENT WORKSHEET'!$A$4</c:f>
              <c:strCache>
                <c:ptCount val="1"/>
                <c:pt idx="0">
                  <c:v>AHP</c:v>
                </c:pt>
              </c:strCache>
            </c:strRef>
          </c:tx>
          <c:spPr>
            <a:ln w="8689">
              <a:solidFill>
                <a:srgbClr val="FFFF00"/>
              </a:solidFill>
              <a:prstDash val="solid"/>
            </a:ln>
          </c:spPr>
          <c:marker>
            <c:symbol val="triangle"/>
            <c:size val="3"/>
            <c:spPr>
              <a:solidFill>
                <a:srgbClr val="FFFF00"/>
              </a:solidFill>
              <a:ln>
                <a:solidFill>
                  <a:srgbClr val="FFFF00"/>
                </a:solidFill>
                <a:prstDash val="solid"/>
              </a:ln>
            </c:spPr>
          </c:marker>
          <c:cat>
            <c:numRef>
              <c:f>'CURRENT WORKSHEET'!$B$1:$T$1</c:f>
              <c:numCache>
                <c:formatCode>mmm\-yy</c:formatCode>
                <c:ptCount val="19"/>
                <c:pt idx="0">
                  <c:v>42005</c:v>
                </c:pt>
                <c:pt idx="1">
                  <c:v>42064</c:v>
                </c:pt>
                <c:pt idx="2">
                  <c:v>42125</c:v>
                </c:pt>
                <c:pt idx="3">
                  <c:v>42186</c:v>
                </c:pt>
                <c:pt idx="4">
                  <c:v>42248</c:v>
                </c:pt>
                <c:pt idx="5">
                  <c:v>42309</c:v>
                </c:pt>
                <c:pt idx="6">
                  <c:v>42401</c:v>
                </c:pt>
                <c:pt idx="7">
                  <c:v>42430</c:v>
                </c:pt>
                <c:pt idx="8">
                  <c:v>42491</c:v>
                </c:pt>
                <c:pt idx="9">
                  <c:v>42552</c:v>
                </c:pt>
                <c:pt idx="10">
                  <c:v>42614</c:v>
                </c:pt>
                <c:pt idx="11">
                  <c:v>42675</c:v>
                </c:pt>
                <c:pt idx="12">
                  <c:v>42736</c:v>
                </c:pt>
                <c:pt idx="13">
                  <c:v>42795</c:v>
                </c:pt>
                <c:pt idx="14">
                  <c:v>42856</c:v>
                </c:pt>
                <c:pt idx="15">
                  <c:v>42917</c:v>
                </c:pt>
                <c:pt idx="16">
                  <c:v>42979</c:v>
                </c:pt>
                <c:pt idx="17">
                  <c:v>43040</c:v>
                </c:pt>
                <c:pt idx="18">
                  <c:v>43101</c:v>
                </c:pt>
              </c:numCache>
            </c:numRef>
          </c:cat>
          <c:val>
            <c:numRef>
              <c:f>'CURRENT WORKSHEET'!$B$4:$T$4</c:f>
              <c:numCache>
                <c:formatCode>0%</c:formatCode>
                <c:ptCount val="19"/>
                <c:pt idx="0">
                  <c:v>1</c:v>
                </c:pt>
                <c:pt idx="1">
                  <c:v>0.9700000000000002</c:v>
                </c:pt>
                <c:pt idx="2">
                  <c:v>0.98</c:v>
                </c:pt>
                <c:pt idx="3">
                  <c:v>0.9700000000000002</c:v>
                </c:pt>
                <c:pt idx="4">
                  <c:v>1</c:v>
                </c:pt>
                <c:pt idx="5">
                  <c:v>0.9700000000000002</c:v>
                </c:pt>
                <c:pt idx="6">
                  <c:v>1</c:v>
                </c:pt>
                <c:pt idx="7">
                  <c:v>1</c:v>
                </c:pt>
                <c:pt idx="8">
                  <c:v>0.92</c:v>
                </c:pt>
                <c:pt idx="9">
                  <c:v>0.96000000000000063</c:v>
                </c:pt>
                <c:pt idx="10">
                  <c:v>0.9700000000000002</c:v>
                </c:pt>
                <c:pt idx="11">
                  <c:v>1</c:v>
                </c:pt>
                <c:pt idx="12">
                  <c:v>0.9700000000000002</c:v>
                </c:pt>
                <c:pt idx="13">
                  <c:v>1</c:v>
                </c:pt>
                <c:pt idx="14">
                  <c:v>1</c:v>
                </c:pt>
                <c:pt idx="15">
                  <c:v>0.9700000000000002</c:v>
                </c:pt>
                <c:pt idx="16">
                  <c:v>1</c:v>
                </c:pt>
                <c:pt idx="17">
                  <c:v>1</c:v>
                </c:pt>
                <c:pt idx="18">
                  <c:v>0.96000000000000063</c:v>
                </c:pt>
              </c:numCache>
            </c:numRef>
          </c:val>
        </c:ser>
        <c:ser>
          <c:idx val="3"/>
          <c:order val="3"/>
          <c:tx>
            <c:strRef>
              <c:f>'CURRENT WORKSHEET'!$A$5</c:f>
              <c:strCache>
                <c:ptCount val="1"/>
                <c:pt idx="0">
                  <c:v>Ancilliary/Other</c:v>
                </c:pt>
              </c:strCache>
            </c:strRef>
          </c:tx>
          <c:spPr>
            <a:ln w="8689">
              <a:solidFill>
                <a:srgbClr val="00FFFF"/>
              </a:solidFill>
              <a:prstDash val="solid"/>
            </a:ln>
          </c:spPr>
          <c:marker>
            <c:symbol val="x"/>
            <c:size val="3"/>
            <c:spPr>
              <a:noFill/>
              <a:ln>
                <a:solidFill>
                  <a:srgbClr val="00FFFF"/>
                </a:solidFill>
                <a:prstDash val="solid"/>
              </a:ln>
            </c:spPr>
          </c:marker>
          <c:cat>
            <c:numRef>
              <c:f>'CURRENT WORKSHEET'!$B$1:$T$1</c:f>
              <c:numCache>
                <c:formatCode>mmm\-yy</c:formatCode>
                <c:ptCount val="19"/>
                <c:pt idx="0">
                  <c:v>42005</c:v>
                </c:pt>
                <c:pt idx="1">
                  <c:v>42064</c:v>
                </c:pt>
                <c:pt idx="2">
                  <c:v>42125</c:v>
                </c:pt>
                <c:pt idx="3">
                  <c:v>42186</c:v>
                </c:pt>
                <c:pt idx="4">
                  <c:v>42248</c:v>
                </c:pt>
                <c:pt idx="5">
                  <c:v>42309</c:v>
                </c:pt>
                <c:pt idx="6">
                  <c:v>42401</c:v>
                </c:pt>
                <c:pt idx="7">
                  <c:v>42430</c:v>
                </c:pt>
                <c:pt idx="8">
                  <c:v>42491</c:v>
                </c:pt>
                <c:pt idx="9">
                  <c:v>42552</c:v>
                </c:pt>
                <c:pt idx="10">
                  <c:v>42614</c:v>
                </c:pt>
                <c:pt idx="11">
                  <c:v>42675</c:v>
                </c:pt>
                <c:pt idx="12">
                  <c:v>42736</c:v>
                </c:pt>
                <c:pt idx="13">
                  <c:v>42795</c:v>
                </c:pt>
                <c:pt idx="14">
                  <c:v>42856</c:v>
                </c:pt>
                <c:pt idx="15">
                  <c:v>42917</c:v>
                </c:pt>
                <c:pt idx="16">
                  <c:v>42979</c:v>
                </c:pt>
                <c:pt idx="17">
                  <c:v>43040</c:v>
                </c:pt>
                <c:pt idx="18">
                  <c:v>43101</c:v>
                </c:pt>
              </c:numCache>
            </c:numRef>
          </c:cat>
          <c:val>
            <c:numRef>
              <c:f>'CURRENT WORKSHEET'!$B$5:$T$5</c:f>
              <c:numCache>
                <c:formatCode>0%</c:formatCode>
                <c:ptCount val="19"/>
                <c:pt idx="0">
                  <c:v>0.91</c:v>
                </c:pt>
                <c:pt idx="1">
                  <c:v>1</c:v>
                </c:pt>
                <c:pt idx="2">
                  <c:v>1</c:v>
                </c:pt>
                <c:pt idx="3">
                  <c:v>1</c:v>
                </c:pt>
                <c:pt idx="4">
                  <c:v>0.88000000000000056</c:v>
                </c:pt>
                <c:pt idx="5">
                  <c:v>1</c:v>
                </c:pt>
                <c:pt idx="6">
                  <c:v>1</c:v>
                </c:pt>
                <c:pt idx="7">
                  <c:v>1</c:v>
                </c:pt>
                <c:pt idx="8">
                  <c:v>1</c:v>
                </c:pt>
                <c:pt idx="9">
                  <c:v>1</c:v>
                </c:pt>
                <c:pt idx="10">
                  <c:v>1</c:v>
                </c:pt>
                <c:pt idx="11">
                  <c:v>0.95000000000000062</c:v>
                </c:pt>
                <c:pt idx="12">
                  <c:v>0.93</c:v>
                </c:pt>
                <c:pt idx="13">
                  <c:v>1</c:v>
                </c:pt>
                <c:pt idx="14">
                  <c:v>0.86000000000000065</c:v>
                </c:pt>
                <c:pt idx="15">
                  <c:v>0.86000000000000065</c:v>
                </c:pt>
                <c:pt idx="16">
                  <c:v>1</c:v>
                </c:pt>
                <c:pt idx="17">
                  <c:v>0.95000000000000062</c:v>
                </c:pt>
                <c:pt idx="18">
                  <c:v>1</c:v>
                </c:pt>
              </c:numCache>
            </c:numRef>
          </c:val>
        </c:ser>
        <c:marker val="1"/>
        <c:axId val="94119808"/>
        <c:axId val="94147328"/>
      </c:lineChart>
      <c:dateAx>
        <c:axId val="94119808"/>
        <c:scaling>
          <c:orientation val="minMax"/>
          <c:max val="43101"/>
          <c:min val="42005"/>
        </c:scaling>
        <c:axPos val="b"/>
        <c:title>
          <c:tx>
            <c:rich>
              <a:bodyPr/>
              <a:lstStyle/>
              <a:p>
                <a:pPr>
                  <a:defRPr sz="684" b="1" i="0" u="none" strike="noStrike" baseline="0">
                    <a:solidFill>
                      <a:srgbClr val="000000"/>
                    </a:solidFill>
                    <a:latin typeface="Arial"/>
                    <a:ea typeface="Arial"/>
                    <a:cs typeface="Arial"/>
                  </a:defRPr>
                </a:pPr>
                <a:r>
                  <a:rPr lang="en-GB"/>
                  <a:t>Audit Dates</a:t>
                </a:r>
              </a:p>
            </c:rich>
          </c:tx>
          <c:layout>
            <c:manualLayout>
              <c:xMode val="edge"/>
              <c:yMode val="edge"/>
              <c:x val="0.47987616099071295"/>
              <c:y val="0.94256756756756677"/>
            </c:manualLayout>
          </c:layout>
          <c:spPr>
            <a:noFill/>
            <a:ln w="17378">
              <a:noFill/>
            </a:ln>
          </c:spPr>
        </c:title>
        <c:numFmt formatCode="mmm\-yy" sourceLinked="0"/>
        <c:tickLblPos val="nextTo"/>
        <c:spPr>
          <a:ln w="2172">
            <a:solidFill>
              <a:srgbClr val="000000"/>
            </a:solidFill>
            <a:prstDash val="solid"/>
          </a:ln>
        </c:spPr>
        <c:txPr>
          <a:bodyPr rot="-2700000" vert="horz"/>
          <a:lstStyle/>
          <a:p>
            <a:pPr>
              <a:defRPr sz="684" b="0" i="0" u="none" strike="noStrike" baseline="0">
                <a:solidFill>
                  <a:srgbClr val="000000"/>
                </a:solidFill>
                <a:latin typeface="Arial"/>
                <a:ea typeface="Arial"/>
                <a:cs typeface="Arial"/>
              </a:defRPr>
            </a:pPr>
            <a:endParaRPr lang="en-US"/>
          </a:p>
        </c:txPr>
        <c:crossAx val="94147328"/>
        <c:crosses val="autoZero"/>
        <c:auto val="1"/>
        <c:lblOffset val="100"/>
        <c:baseTimeUnit val="months"/>
        <c:majorUnit val="2"/>
        <c:majorTimeUnit val="months"/>
        <c:minorUnit val="2"/>
        <c:minorTimeUnit val="months"/>
      </c:dateAx>
      <c:valAx>
        <c:axId val="94147328"/>
        <c:scaling>
          <c:orientation val="minMax"/>
          <c:max val="1"/>
          <c:min val="0.4"/>
        </c:scaling>
        <c:axPos val="l"/>
        <c:majorGridlines>
          <c:spPr>
            <a:ln w="2172">
              <a:solidFill>
                <a:srgbClr val="000000"/>
              </a:solidFill>
              <a:prstDash val="solid"/>
            </a:ln>
          </c:spPr>
        </c:majorGridlines>
        <c:title>
          <c:tx>
            <c:rich>
              <a:bodyPr/>
              <a:lstStyle/>
              <a:p>
                <a:pPr>
                  <a:defRPr sz="684" b="1" i="0" u="none" strike="noStrike" baseline="0">
                    <a:solidFill>
                      <a:srgbClr val="000000"/>
                    </a:solidFill>
                    <a:latin typeface="Arial"/>
                    <a:ea typeface="Arial"/>
                    <a:cs typeface="Arial"/>
                  </a:defRPr>
                </a:pPr>
                <a:r>
                  <a:rPr lang="en-GB"/>
                  <a:t>Compliance</a:t>
                </a:r>
              </a:p>
            </c:rich>
          </c:tx>
          <c:layout>
            <c:manualLayout>
              <c:xMode val="edge"/>
              <c:yMode val="edge"/>
              <c:x val="1.1351909184726523E-2"/>
              <c:y val="0.30236486486486613"/>
            </c:manualLayout>
          </c:layout>
          <c:spPr>
            <a:noFill/>
            <a:ln w="17378">
              <a:noFill/>
            </a:ln>
          </c:spPr>
        </c:title>
        <c:numFmt formatCode="0%" sourceLinked="1"/>
        <c:tickLblPos val="nextTo"/>
        <c:spPr>
          <a:ln w="2172">
            <a:solidFill>
              <a:srgbClr val="000000"/>
            </a:solidFill>
            <a:prstDash val="solid"/>
          </a:ln>
        </c:spPr>
        <c:txPr>
          <a:bodyPr rot="0" vert="horz"/>
          <a:lstStyle/>
          <a:p>
            <a:pPr>
              <a:defRPr sz="684" b="0" i="0" u="none" strike="noStrike" baseline="0">
                <a:solidFill>
                  <a:srgbClr val="000000"/>
                </a:solidFill>
                <a:latin typeface="Arial"/>
                <a:ea typeface="Arial"/>
                <a:cs typeface="Arial"/>
              </a:defRPr>
            </a:pPr>
            <a:endParaRPr lang="en-US"/>
          </a:p>
        </c:txPr>
        <c:crossAx val="94119808"/>
        <c:crosses val="autoZero"/>
        <c:crossBetween val="between"/>
      </c:valAx>
      <c:dTable>
        <c:showHorzBorder val="1"/>
        <c:showVertBorder val="1"/>
        <c:showOutline val="1"/>
        <c:showKeys val="1"/>
      </c:dTable>
      <c:spPr>
        <a:solidFill>
          <a:srgbClr val="C0C0C0"/>
        </a:solidFill>
        <a:ln w="8689">
          <a:solidFill>
            <a:srgbClr val="808080"/>
          </a:solidFill>
          <a:prstDash val="solid"/>
        </a:ln>
      </c:spPr>
    </c:plotArea>
    <c:legend>
      <c:legendPos val="r"/>
      <c:layout>
        <c:manualLayout>
          <c:xMode val="edge"/>
          <c:yMode val="edge"/>
          <c:x val="0.86377708978328172"/>
          <c:y val="0.29898648648648696"/>
          <c:w val="0.1320949432404542"/>
          <c:h val="0.14358108108108134"/>
        </c:manualLayout>
      </c:layout>
      <c:spPr>
        <a:solidFill>
          <a:srgbClr val="FFFFFF"/>
        </a:solidFill>
        <a:ln w="2172">
          <a:solidFill>
            <a:srgbClr val="000000"/>
          </a:solidFill>
          <a:prstDash val="solid"/>
        </a:ln>
      </c:spPr>
      <c:txPr>
        <a:bodyPr/>
        <a:lstStyle/>
        <a:p>
          <a:pPr>
            <a:defRPr sz="578" b="0" i="0" u="none" strike="noStrike" baseline="0">
              <a:solidFill>
                <a:srgbClr val="000000"/>
              </a:solidFill>
              <a:latin typeface="Arial"/>
              <a:ea typeface="Arial"/>
              <a:cs typeface="Arial"/>
            </a:defRPr>
          </a:pPr>
          <a:endParaRPr lang="en-US"/>
        </a:p>
      </c:txPr>
    </c:legend>
    <c:plotVisOnly val="1"/>
    <c:dispBlanksAs val="gap"/>
  </c:chart>
  <c:spPr>
    <a:noFill/>
    <a:ln>
      <a:noFill/>
    </a:ln>
  </c:spPr>
  <c:txPr>
    <a:bodyPr/>
    <a:lstStyle/>
    <a:p>
      <a:pPr>
        <a:defRPr sz="684"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EE3BF8-A7CE-4F63-B49D-40DB0131E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22</Pages>
  <Words>2752</Words>
  <Characters>16230</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18945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coxg1</cp:lastModifiedBy>
  <cp:revision>31</cp:revision>
  <cp:lastPrinted>2018-04-20T10:27:00Z</cp:lastPrinted>
  <dcterms:created xsi:type="dcterms:W3CDTF">2018-03-08T11:09:00Z</dcterms:created>
  <dcterms:modified xsi:type="dcterms:W3CDTF">2018-05-04T08:45:00Z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