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emf" ContentType="image/x-emf"/>
  <Override PartName="/word/theme/themeOverride1.xml" ContentType="application/vnd.openxmlformats-officedocument.themeOverride+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sz w:val="72"/>
          <w:szCs w:val="72"/>
        </w:rPr>
        <w:id w:val="966447681"/>
        <w:docPartObj>
          <w:docPartGallery w:val="Cover Pages"/>
          <w:docPartUnique/>
        </w:docPartObj>
      </w:sdtPr>
      <w:sdtEndPr>
        <w:rPr>
          <w:rFonts w:ascii="Arial Narrow" w:eastAsia="Calibri" w:hAnsi="Arial Narrow" w:cs="Arial"/>
          <w:b/>
          <w:sz w:val="40"/>
          <w:szCs w:val="40"/>
        </w:rPr>
      </w:sdtEndPr>
      <w:sdtContent>
        <w:p w:rsidR="00A3725F" w:rsidRDefault="002F455E" w:rsidP="00374655">
          <w:pPr>
            <w:pStyle w:val="NoSpacing"/>
            <w:rPr>
              <w:rFonts w:ascii="Arial Narrow" w:hAnsi="Arial Narrow" w:cs="Arial"/>
              <w:b/>
              <w:sz w:val="40"/>
              <w:szCs w:val="40"/>
            </w:rPr>
          </w:pPr>
          <w:r>
            <w:rPr>
              <w:rFonts w:ascii="Arial Narrow" w:hAnsi="Arial Narrow" w:cs="Arial"/>
              <w:b/>
              <w:noProof/>
              <w:sz w:val="40"/>
              <w:szCs w:val="40"/>
              <w:lang w:eastAsia="en-GB"/>
            </w:rPr>
            <w:drawing>
              <wp:anchor distT="0" distB="0" distL="114300" distR="114300" simplePos="0" relativeHeight="251678720" behindDoc="0" locked="0" layoutInCell="1" allowOverlap="1">
                <wp:simplePos x="0" y="0"/>
                <wp:positionH relativeFrom="column">
                  <wp:posOffset>-678701</wp:posOffset>
                </wp:positionH>
                <wp:positionV relativeFrom="paragraph">
                  <wp:posOffset>-822671</wp:posOffset>
                </wp:positionV>
                <wp:extent cx="7545531" cy="10681854"/>
                <wp:effectExtent l="19050" t="0" r="0" b="0"/>
                <wp:wrapNone/>
                <wp:docPr id="12" name="Picture 11" descr="Interventional Cardiology Clinical Strategy cov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entional Cardiology Clinical Strategy coverb.jpg"/>
                        <pic:cNvPicPr/>
                      </pic:nvPicPr>
                      <pic:blipFill>
                        <a:blip r:embed="rId9" cstate="print"/>
                        <a:stretch>
                          <a:fillRect/>
                        </a:stretch>
                      </pic:blipFill>
                      <pic:spPr>
                        <a:xfrm>
                          <a:off x="0" y="0"/>
                          <a:ext cx="7545531" cy="10681854"/>
                        </a:xfrm>
                        <a:prstGeom prst="rect">
                          <a:avLst/>
                        </a:prstGeom>
                      </pic:spPr>
                    </pic:pic>
                  </a:graphicData>
                </a:graphic>
              </wp:anchor>
            </w:drawing>
          </w:r>
          <w:r w:rsidR="00A3725F">
            <w:rPr>
              <w:rFonts w:ascii="Arial Narrow" w:hAnsi="Arial Narrow" w:cs="Arial"/>
              <w:b/>
              <w:sz w:val="40"/>
              <w:szCs w:val="40"/>
            </w:rPr>
            <w:br w:type="page"/>
          </w:r>
        </w:p>
      </w:sdtContent>
    </w:sdt>
    <w:p w:rsidR="003C7A29" w:rsidRPr="003C7A29" w:rsidRDefault="003C7A29" w:rsidP="00374655">
      <w:pPr>
        <w:pStyle w:val="NoSpacing"/>
        <w:rPr>
          <w:rFonts w:ascii="Arial Narrow" w:hAnsi="Arial Narrow" w:cs="Arial"/>
          <w:b/>
          <w:sz w:val="40"/>
          <w:szCs w:val="40"/>
        </w:rPr>
      </w:pPr>
      <w:bookmarkStart w:id="0" w:name="_Toc527458559"/>
      <w:bookmarkStart w:id="1" w:name="_Toc527458654"/>
      <w:bookmarkStart w:id="2" w:name="_Toc527472834"/>
      <w:bookmarkStart w:id="3" w:name="_Toc528162414"/>
      <w:r w:rsidRPr="003C7A29">
        <w:rPr>
          <w:rFonts w:ascii="Arial" w:hAnsi="Arial" w:cs="Arial"/>
          <w:b/>
          <w:sz w:val="32"/>
          <w:szCs w:val="32"/>
        </w:rPr>
        <w:lastRenderedPageBreak/>
        <w:t>Contents</w:t>
      </w:r>
      <w:bookmarkEnd w:id="0"/>
      <w:bookmarkEnd w:id="1"/>
      <w:bookmarkEnd w:id="2"/>
      <w:bookmarkEnd w:id="3"/>
    </w:p>
    <w:p w:rsidR="003C7A29" w:rsidRDefault="003C7A29" w:rsidP="00374655">
      <w:pPr>
        <w:pStyle w:val="NoSpacing"/>
        <w:rPr>
          <w:rFonts w:ascii="Arial Narrow" w:hAnsi="Arial Narrow" w:cs="Arial"/>
          <w:b/>
          <w:sz w:val="40"/>
          <w:szCs w:val="40"/>
        </w:rPr>
      </w:pPr>
    </w:p>
    <w:sdt>
      <w:sdtPr>
        <w:rPr>
          <w:rFonts w:asciiTheme="minorHAnsi" w:hAnsiTheme="minorHAnsi" w:cstheme="minorBidi"/>
          <w:b/>
          <w:bCs/>
          <w:noProof w:val="0"/>
          <w:sz w:val="22"/>
          <w:szCs w:val="22"/>
        </w:rPr>
        <w:id w:val="15448904"/>
        <w:docPartObj>
          <w:docPartGallery w:val="Table of Contents"/>
          <w:docPartUnique/>
        </w:docPartObj>
      </w:sdtPr>
      <w:sdtEndPr>
        <w:rPr>
          <w:b w:val="0"/>
          <w:bCs w:val="0"/>
        </w:rPr>
      </w:sdtEndPr>
      <w:sdtContent>
        <w:p w:rsidR="002F455E" w:rsidRDefault="007C52E2">
          <w:pPr>
            <w:pStyle w:val="TOC1"/>
            <w:rPr>
              <w:rFonts w:asciiTheme="minorHAnsi" w:eastAsiaTheme="minorEastAsia" w:hAnsiTheme="minorHAnsi" w:cstheme="minorBidi"/>
              <w:sz w:val="22"/>
              <w:szCs w:val="22"/>
              <w:lang w:eastAsia="en-GB"/>
            </w:rPr>
          </w:pPr>
          <w:r w:rsidRPr="00374655">
            <w:rPr>
              <w:sz w:val="24"/>
              <w:szCs w:val="24"/>
            </w:rPr>
            <w:fldChar w:fldCharType="begin"/>
          </w:r>
          <w:r w:rsidR="006F5DB1" w:rsidRPr="00374655">
            <w:rPr>
              <w:sz w:val="24"/>
              <w:szCs w:val="24"/>
            </w:rPr>
            <w:instrText xml:space="preserve"> TOC \o "1-3" \h \z \u </w:instrText>
          </w:r>
          <w:r w:rsidRPr="00374655">
            <w:rPr>
              <w:sz w:val="24"/>
              <w:szCs w:val="24"/>
            </w:rPr>
            <w:fldChar w:fldCharType="separate"/>
          </w:r>
          <w:hyperlink w:anchor="_Toc528232873" w:history="1">
            <w:r w:rsidR="002F455E" w:rsidRPr="00C574A1">
              <w:rPr>
                <w:rStyle w:val="Hyperlink"/>
              </w:rPr>
              <w:t>1.</w:t>
            </w:r>
            <w:r w:rsidR="002F455E">
              <w:rPr>
                <w:rFonts w:asciiTheme="minorHAnsi" w:eastAsiaTheme="minorEastAsia" w:hAnsiTheme="minorHAnsi" w:cstheme="minorBidi"/>
                <w:sz w:val="22"/>
                <w:szCs w:val="22"/>
                <w:lang w:eastAsia="en-GB"/>
              </w:rPr>
              <w:tab/>
            </w:r>
            <w:r w:rsidR="002F455E" w:rsidRPr="00C574A1">
              <w:rPr>
                <w:rStyle w:val="Hyperlink"/>
              </w:rPr>
              <w:t>Executive Summary</w:t>
            </w:r>
            <w:r w:rsidR="002F455E">
              <w:rPr>
                <w:webHidden/>
              </w:rPr>
              <w:tab/>
            </w:r>
            <w:r>
              <w:rPr>
                <w:webHidden/>
              </w:rPr>
              <w:fldChar w:fldCharType="begin"/>
            </w:r>
            <w:r w:rsidR="002F455E">
              <w:rPr>
                <w:webHidden/>
              </w:rPr>
              <w:instrText xml:space="preserve"> PAGEREF _Toc528232873 \h </w:instrText>
            </w:r>
            <w:r>
              <w:rPr>
                <w:webHidden/>
              </w:rPr>
            </w:r>
            <w:r>
              <w:rPr>
                <w:webHidden/>
              </w:rPr>
              <w:fldChar w:fldCharType="separate"/>
            </w:r>
            <w:r w:rsidR="0008790F">
              <w:rPr>
                <w:webHidden/>
              </w:rPr>
              <w:t>3</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4" w:history="1">
            <w:r w:rsidR="002F455E" w:rsidRPr="00C574A1">
              <w:rPr>
                <w:rStyle w:val="Hyperlink"/>
              </w:rPr>
              <w:t>2.</w:t>
            </w:r>
            <w:r w:rsidR="002F455E">
              <w:rPr>
                <w:rFonts w:asciiTheme="minorHAnsi" w:eastAsiaTheme="minorEastAsia" w:hAnsiTheme="minorHAnsi" w:cstheme="minorBidi"/>
                <w:sz w:val="22"/>
                <w:szCs w:val="22"/>
                <w:lang w:eastAsia="en-GB"/>
              </w:rPr>
              <w:tab/>
            </w:r>
            <w:r w:rsidR="002F455E" w:rsidRPr="00C574A1">
              <w:rPr>
                <w:rStyle w:val="Hyperlink"/>
              </w:rPr>
              <w:t>Introduction</w:t>
            </w:r>
            <w:r w:rsidR="002F455E">
              <w:rPr>
                <w:webHidden/>
              </w:rPr>
              <w:tab/>
            </w:r>
            <w:r>
              <w:rPr>
                <w:webHidden/>
              </w:rPr>
              <w:fldChar w:fldCharType="begin"/>
            </w:r>
            <w:r w:rsidR="002F455E">
              <w:rPr>
                <w:webHidden/>
              </w:rPr>
              <w:instrText xml:space="preserve"> PAGEREF _Toc528232874 \h </w:instrText>
            </w:r>
            <w:r>
              <w:rPr>
                <w:webHidden/>
              </w:rPr>
            </w:r>
            <w:r>
              <w:rPr>
                <w:webHidden/>
              </w:rPr>
              <w:fldChar w:fldCharType="separate"/>
            </w:r>
            <w:r w:rsidR="0008790F">
              <w:rPr>
                <w:webHidden/>
              </w:rPr>
              <w:t>8</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5" w:history="1">
            <w:r w:rsidR="002F455E" w:rsidRPr="00C574A1">
              <w:rPr>
                <w:rStyle w:val="Hyperlink"/>
              </w:rPr>
              <w:t>3.</w:t>
            </w:r>
            <w:r w:rsidR="002F455E">
              <w:rPr>
                <w:rFonts w:asciiTheme="minorHAnsi" w:eastAsiaTheme="minorEastAsia" w:hAnsiTheme="minorHAnsi" w:cstheme="minorBidi"/>
                <w:sz w:val="22"/>
                <w:szCs w:val="22"/>
                <w:lang w:eastAsia="en-GB"/>
              </w:rPr>
              <w:tab/>
            </w:r>
            <w:r w:rsidR="002F455E" w:rsidRPr="00C574A1">
              <w:rPr>
                <w:rStyle w:val="Hyperlink"/>
                <w:shd w:val="clear" w:color="auto" w:fill="DBE5F1" w:themeFill="accent1" w:themeFillTint="33"/>
              </w:rPr>
              <w:t>Background</w:t>
            </w:r>
            <w:r w:rsidR="002F455E" w:rsidRPr="00C574A1">
              <w:rPr>
                <w:rStyle w:val="Hyperlink"/>
                <w:shd w:val="clear" w:color="auto" w:fill="B8CCE4" w:themeFill="accent1" w:themeFillTint="66"/>
              </w:rPr>
              <w:t>/</w:t>
            </w:r>
            <w:r w:rsidR="002F455E" w:rsidRPr="00C574A1">
              <w:rPr>
                <w:rStyle w:val="Hyperlink"/>
                <w:shd w:val="clear" w:color="auto" w:fill="DBE5F1" w:themeFill="accent1" w:themeFillTint="33"/>
              </w:rPr>
              <w:t>Epidemiology – Drivers for Change</w:t>
            </w:r>
            <w:r w:rsidR="002F455E">
              <w:rPr>
                <w:webHidden/>
              </w:rPr>
              <w:tab/>
            </w:r>
            <w:r>
              <w:rPr>
                <w:webHidden/>
              </w:rPr>
              <w:fldChar w:fldCharType="begin"/>
            </w:r>
            <w:r w:rsidR="002F455E">
              <w:rPr>
                <w:webHidden/>
              </w:rPr>
              <w:instrText xml:space="preserve"> PAGEREF _Toc528232875 \h </w:instrText>
            </w:r>
            <w:r>
              <w:rPr>
                <w:webHidden/>
              </w:rPr>
            </w:r>
            <w:r>
              <w:rPr>
                <w:webHidden/>
              </w:rPr>
              <w:fldChar w:fldCharType="separate"/>
            </w:r>
            <w:r w:rsidR="0008790F">
              <w:rPr>
                <w:webHidden/>
              </w:rPr>
              <w:t>11</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6" w:history="1">
            <w:r w:rsidR="002F455E" w:rsidRPr="00C574A1">
              <w:rPr>
                <w:rStyle w:val="Hyperlink"/>
              </w:rPr>
              <w:t>4.</w:t>
            </w:r>
            <w:r w:rsidR="002F455E">
              <w:rPr>
                <w:rFonts w:asciiTheme="minorHAnsi" w:eastAsiaTheme="minorEastAsia" w:hAnsiTheme="minorHAnsi" w:cstheme="minorBidi"/>
                <w:sz w:val="22"/>
                <w:szCs w:val="22"/>
                <w:lang w:eastAsia="en-GB"/>
              </w:rPr>
              <w:tab/>
            </w:r>
            <w:r w:rsidR="002F455E" w:rsidRPr="00C574A1">
              <w:rPr>
                <w:rStyle w:val="Hyperlink"/>
              </w:rPr>
              <w:t>The Current Service</w:t>
            </w:r>
            <w:r w:rsidR="002F455E">
              <w:rPr>
                <w:webHidden/>
              </w:rPr>
              <w:tab/>
            </w:r>
            <w:r>
              <w:rPr>
                <w:webHidden/>
              </w:rPr>
              <w:fldChar w:fldCharType="begin"/>
            </w:r>
            <w:r w:rsidR="002F455E">
              <w:rPr>
                <w:webHidden/>
              </w:rPr>
              <w:instrText xml:space="preserve"> PAGEREF _Toc528232876 \h </w:instrText>
            </w:r>
            <w:r>
              <w:rPr>
                <w:webHidden/>
              </w:rPr>
            </w:r>
            <w:r>
              <w:rPr>
                <w:webHidden/>
              </w:rPr>
              <w:fldChar w:fldCharType="separate"/>
            </w:r>
            <w:r w:rsidR="0008790F">
              <w:rPr>
                <w:webHidden/>
              </w:rPr>
              <w:t>15</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7" w:history="1">
            <w:r w:rsidR="002F455E" w:rsidRPr="00C574A1">
              <w:rPr>
                <w:rStyle w:val="Hyperlink"/>
              </w:rPr>
              <w:t>5.</w:t>
            </w:r>
            <w:r w:rsidR="002F455E">
              <w:rPr>
                <w:rFonts w:asciiTheme="minorHAnsi" w:eastAsiaTheme="minorEastAsia" w:hAnsiTheme="minorHAnsi" w:cstheme="minorBidi"/>
                <w:sz w:val="22"/>
                <w:szCs w:val="22"/>
                <w:lang w:eastAsia="en-GB"/>
              </w:rPr>
              <w:tab/>
            </w:r>
            <w:r w:rsidR="002F455E" w:rsidRPr="00C574A1">
              <w:rPr>
                <w:rStyle w:val="Hyperlink"/>
              </w:rPr>
              <w:t>Current Infrastructure and Capacity</w:t>
            </w:r>
            <w:r w:rsidR="002F455E">
              <w:rPr>
                <w:webHidden/>
              </w:rPr>
              <w:tab/>
            </w:r>
            <w:r>
              <w:rPr>
                <w:webHidden/>
              </w:rPr>
              <w:fldChar w:fldCharType="begin"/>
            </w:r>
            <w:r w:rsidR="002F455E">
              <w:rPr>
                <w:webHidden/>
              </w:rPr>
              <w:instrText xml:space="preserve"> PAGEREF _Toc528232877 \h </w:instrText>
            </w:r>
            <w:r>
              <w:rPr>
                <w:webHidden/>
              </w:rPr>
            </w:r>
            <w:r>
              <w:rPr>
                <w:webHidden/>
              </w:rPr>
              <w:fldChar w:fldCharType="separate"/>
            </w:r>
            <w:r w:rsidR="0008790F">
              <w:rPr>
                <w:webHidden/>
              </w:rPr>
              <w:t>66</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8" w:history="1">
            <w:r w:rsidR="002F455E" w:rsidRPr="00C574A1">
              <w:rPr>
                <w:rStyle w:val="Hyperlink"/>
                <w:lang w:val="en-US"/>
              </w:rPr>
              <w:t>6.</w:t>
            </w:r>
            <w:r w:rsidR="002F455E">
              <w:rPr>
                <w:rFonts w:asciiTheme="minorHAnsi" w:eastAsiaTheme="minorEastAsia" w:hAnsiTheme="minorHAnsi" w:cstheme="minorBidi"/>
                <w:sz w:val="22"/>
                <w:szCs w:val="22"/>
                <w:lang w:eastAsia="en-GB"/>
              </w:rPr>
              <w:tab/>
            </w:r>
            <w:r w:rsidR="002F455E" w:rsidRPr="00C574A1">
              <w:rPr>
                <w:rStyle w:val="Hyperlink"/>
                <w:lang w:val="en-US"/>
              </w:rPr>
              <w:t>Conclusion / Five Year Vision</w:t>
            </w:r>
            <w:r w:rsidR="002F455E">
              <w:rPr>
                <w:webHidden/>
              </w:rPr>
              <w:tab/>
            </w:r>
            <w:r>
              <w:rPr>
                <w:webHidden/>
              </w:rPr>
              <w:fldChar w:fldCharType="begin"/>
            </w:r>
            <w:r w:rsidR="002F455E">
              <w:rPr>
                <w:webHidden/>
              </w:rPr>
              <w:instrText xml:space="preserve"> PAGEREF _Toc528232878 \h </w:instrText>
            </w:r>
            <w:r>
              <w:rPr>
                <w:webHidden/>
              </w:rPr>
            </w:r>
            <w:r>
              <w:rPr>
                <w:webHidden/>
              </w:rPr>
              <w:fldChar w:fldCharType="separate"/>
            </w:r>
            <w:r w:rsidR="0008790F">
              <w:rPr>
                <w:webHidden/>
              </w:rPr>
              <w:t>75</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79" w:history="1">
            <w:r w:rsidR="002F455E" w:rsidRPr="00C574A1">
              <w:rPr>
                <w:rStyle w:val="Hyperlink"/>
                <w:lang w:val="en-US"/>
              </w:rPr>
              <w:t>7.</w:t>
            </w:r>
            <w:r w:rsidR="002F455E">
              <w:rPr>
                <w:rFonts w:asciiTheme="minorHAnsi" w:eastAsiaTheme="minorEastAsia" w:hAnsiTheme="minorHAnsi" w:cstheme="minorBidi"/>
                <w:sz w:val="22"/>
                <w:szCs w:val="22"/>
                <w:lang w:eastAsia="en-GB"/>
              </w:rPr>
              <w:tab/>
            </w:r>
            <w:r w:rsidR="002F455E" w:rsidRPr="00C574A1">
              <w:rPr>
                <w:rStyle w:val="Hyperlink"/>
                <w:lang w:val="en-US"/>
              </w:rPr>
              <w:t>Next Steps / Recommendations</w:t>
            </w:r>
            <w:r w:rsidR="002F455E">
              <w:rPr>
                <w:webHidden/>
              </w:rPr>
              <w:tab/>
            </w:r>
            <w:r>
              <w:rPr>
                <w:webHidden/>
              </w:rPr>
              <w:fldChar w:fldCharType="begin"/>
            </w:r>
            <w:r w:rsidR="002F455E">
              <w:rPr>
                <w:webHidden/>
              </w:rPr>
              <w:instrText xml:space="preserve"> PAGEREF _Toc528232879 \h </w:instrText>
            </w:r>
            <w:r>
              <w:rPr>
                <w:webHidden/>
              </w:rPr>
            </w:r>
            <w:r>
              <w:rPr>
                <w:webHidden/>
              </w:rPr>
              <w:fldChar w:fldCharType="separate"/>
            </w:r>
            <w:r w:rsidR="0008790F">
              <w:rPr>
                <w:webHidden/>
              </w:rPr>
              <w:t>77</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80" w:history="1">
            <w:r w:rsidR="002F455E" w:rsidRPr="00C574A1">
              <w:rPr>
                <w:rStyle w:val="Hyperlink"/>
              </w:rPr>
              <w:t>8.</w:t>
            </w:r>
            <w:r w:rsidR="002F455E">
              <w:rPr>
                <w:rFonts w:asciiTheme="minorHAnsi" w:eastAsiaTheme="minorEastAsia" w:hAnsiTheme="minorHAnsi" w:cstheme="minorBidi"/>
                <w:sz w:val="22"/>
                <w:szCs w:val="22"/>
                <w:lang w:eastAsia="en-GB"/>
              </w:rPr>
              <w:tab/>
            </w:r>
            <w:r w:rsidR="002F455E" w:rsidRPr="00C574A1">
              <w:rPr>
                <w:rStyle w:val="Hyperlink"/>
              </w:rPr>
              <w:t>References</w:t>
            </w:r>
            <w:r w:rsidR="002F455E">
              <w:rPr>
                <w:webHidden/>
              </w:rPr>
              <w:tab/>
            </w:r>
            <w:r>
              <w:rPr>
                <w:webHidden/>
              </w:rPr>
              <w:fldChar w:fldCharType="begin"/>
            </w:r>
            <w:r w:rsidR="002F455E">
              <w:rPr>
                <w:webHidden/>
              </w:rPr>
              <w:instrText xml:space="preserve"> PAGEREF _Toc528232880 \h </w:instrText>
            </w:r>
            <w:r>
              <w:rPr>
                <w:webHidden/>
              </w:rPr>
            </w:r>
            <w:r>
              <w:rPr>
                <w:webHidden/>
              </w:rPr>
              <w:fldChar w:fldCharType="separate"/>
            </w:r>
            <w:r w:rsidR="0008790F">
              <w:rPr>
                <w:webHidden/>
              </w:rPr>
              <w:t>79</w:t>
            </w:r>
            <w:r>
              <w:rPr>
                <w:webHidden/>
              </w:rPr>
              <w:fldChar w:fldCharType="end"/>
            </w:r>
          </w:hyperlink>
        </w:p>
        <w:p w:rsidR="002F455E" w:rsidRDefault="007C52E2">
          <w:pPr>
            <w:pStyle w:val="TOC1"/>
            <w:rPr>
              <w:rFonts w:asciiTheme="minorHAnsi" w:eastAsiaTheme="minorEastAsia" w:hAnsiTheme="minorHAnsi" w:cstheme="minorBidi"/>
              <w:sz w:val="22"/>
              <w:szCs w:val="22"/>
              <w:lang w:eastAsia="en-GB"/>
            </w:rPr>
          </w:pPr>
          <w:hyperlink w:anchor="_Toc528232881" w:history="1">
            <w:r w:rsidR="002F455E" w:rsidRPr="00C574A1">
              <w:rPr>
                <w:rStyle w:val="Hyperlink"/>
              </w:rPr>
              <w:t>9.</w:t>
            </w:r>
            <w:r w:rsidR="002F455E">
              <w:rPr>
                <w:rFonts w:asciiTheme="minorHAnsi" w:eastAsiaTheme="minorEastAsia" w:hAnsiTheme="minorHAnsi" w:cstheme="minorBidi"/>
                <w:sz w:val="22"/>
                <w:szCs w:val="22"/>
                <w:lang w:eastAsia="en-GB"/>
              </w:rPr>
              <w:tab/>
            </w:r>
            <w:r w:rsidR="002F455E" w:rsidRPr="00C574A1">
              <w:rPr>
                <w:rStyle w:val="Hyperlink"/>
              </w:rPr>
              <w:t>Glossary</w:t>
            </w:r>
            <w:r w:rsidR="002F455E">
              <w:rPr>
                <w:webHidden/>
              </w:rPr>
              <w:tab/>
            </w:r>
            <w:r>
              <w:rPr>
                <w:webHidden/>
              </w:rPr>
              <w:fldChar w:fldCharType="begin"/>
            </w:r>
            <w:r w:rsidR="002F455E">
              <w:rPr>
                <w:webHidden/>
              </w:rPr>
              <w:instrText xml:space="preserve"> PAGEREF _Toc528232881 \h </w:instrText>
            </w:r>
            <w:r>
              <w:rPr>
                <w:webHidden/>
              </w:rPr>
            </w:r>
            <w:r>
              <w:rPr>
                <w:webHidden/>
              </w:rPr>
              <w:fldChar w:fldCharType="separate"/>
            </w:r>
            <w:r w:rsidR="0008790F">
              <w:rPr>
                <w:webHidden/>
              </w:rPr>
              <w:t>82</w:t>
            </w:r>
            <w:r>
              <w:rPr>
                <w:webHidden/>
              </w:rPr>
              <w:fldChar w:fldCharType="end"/>
            </w:r>
          </w:hyperlink>
        </w:p>
        <w:p w:rsidR="002F455E" w:rsidRDefault="007C52E2">
          <w:pPr>
            <w:pStyle w:val="TOC2"/>
            <w:rPr>
              <w:rFonts w:asciiTheme="minorHAnsi" w:eastAsiaTheme="minorEastAsia" w:hAnsiTheme="minorHAnsi" w:cstheme="minorBidi"/>
              <w:sz w:val="22"/>
              <w:szCs w:val="22"/>
              <w:lang w:eastAsia="en-GB"/>
            </w:rPr>
          </w:pPr>
          <w:hyperlink w:anchor="_Toc528232882" w:history="1">
            <w:r w:rsidR="002F455E" w:rsidRPr="00C574A1">
              <w:rPr>
                <w:rStyle w:val="Hyperlink"/>
              </w:rPr>
              <w:t>Appendix 1</w:t>
            </w:r>
            <w:r w:rsidR="002F455E">
              <w:rPr>
                <w:webHidden/>
              </w:rPr>
              <w:tab/>
            </w:r>
            <w:r>
              <w:rPr>
                <w:webHidden/>
              </w:rPr>
              <w:fldChar w:fldCharType="begin"/>
            </w:r>
            <w:r w:rsidR="002F455E">
              <w:rPr>
                <w:webHidden/>
              </w:rPr>
              <w:instrText xml:space="preserve"> PAGEREF _Toc528232882 \h </w:instrText>
            </w:r>
            <w:r>
              <w:rPr>
                <w:webHidden/>
              </w:rPr>
            </w:r>
            <w:r>
              <w:rPr>
                <w:webHidden/>
              </w:rPr>
              <w:fldChar w:fldCharType="separate"/>
            </w:r>
            <w:r w:rsidR="0008790F">
              <w:rPr>
                <w:webHidden/>
              </w:rPr>
              <w:t>84</w:t>
            </w:r>
            <w:r>
              <w:rPr>
                <w:webHidden/>
              </w:rPr>
              <w:fldChar w:fldCharType="end"/>
            </w:r>
          </w:hyperlink>
        </w:p>
        <w:p w:rsidR="006F5DB1" w:rsidRDefault="007C52E2" w:rsidP="00374655">
          <w:r w:rsidRPr="00374655">
            <w:rPr>
              <w:rFonts w:ascii="Arial" w:hAnsi="Arial" w:cs="Arial"/>
              <w:sz w:val="24"/>
              <w:szCs w:val="24"/>
            </w:rPr>
            <w:fldChar w:fldCharType="end"/>
          </w:r>
        </w:p>
      </w:sdtContent>
    </w:sdt>
    <w:p w:rsidR="00A37FCD" w:rsidRDefault="00A37FCD" w:rsidP="00374655">
      <w:pPr>
        <w:rPr>
          <w:rFonts w:ascii="Arial Narrow" w:hAnsi="Arial Narrow" w:cs="Arial"/>
          <w:b/>
          <w:sz w:val="32"/>
          <w:szCs w:val="32"/>
        </w:rPr>
      </w:pPr>
      <w:r>
        <w:rPr>
          <w:rFonts w:ascii="Arial Narrow" w:hAnsi="Arial Narrow" w:cs="Arial"/>
          <w:b/>
          <w:sz w:val="32"/>
          <w:szCs w:val="32"/>
        </w:rPr>
        <w:br w:type="page"/>
      </w:r>
    </w:p>
    <w:p w:rsidR="00F91EAD" w:rsidRPr="00374655" w:rsidRDefault="00374655" w:rsidP="00374655">
      <w:pPr>
        <w:pStyle w:val="Heading1"/>
        <w:ind w:left="426" w:hanging="426"/>
        <w:jc w:val="left"/>
        <w:rPr>
          <w:rFonts w:ascii="Arial" w:hAnsi="Arial"/>
        </w:rPr>
      </w:pPr>
      <w:r>
        <w:rPr>
          <w:rFonts w:ascii="Arial" w:hAnsi="Arial"/>
        </w:rPr>
        <w:lastRenderedPageBreak/>
        <w:tab/>
      </w:r>
      <w:bookmarkStart w:id="4" w:name="_Toc528232873"/>
      <w:r w:rsidR="00F91EAD" w:rsidRPr="00374655">
        <w:rPr>
          <w:rFonts w:ascii="Arial" w:hAnsi="Arial"/>
        </w:rPr>
        <w:t>Executive Summary</w:t>
      </w:r>
      <w:bookmarkEnd w:id="4"/>
    </w:p>
    <w:p w:rsidR="00374655" w:rsidRDefault="00374655" w:rsidP="00374655">
      <w:pPr>
        <w:pStyle w:val="BodyTextIndent"/>
        <w:spacing w:after="0" w:line="240" w:lineRule="auto"/>
        <w:ind w:left="0" w:right="183"/>
        <w:rPr>
          <w:rFonts w:ascii="Arial" w:hAnsi="Arial" w:cs="Arial"/>
          <w:b/>
          <w:bCs/>
          <w:sz w:val="24"/>
          <w:szCs w:val="24"/>
        </w:rPr>
      </w:pPr>
    </w:p>
    <w:p w:rsidR="00F91EAD" w:rsidRPr="00374655" w:rsidRDefault="00B7747C" w:rsidP="00374655">
      <w:pPr>
        <w:pStyle w:val="BodyTextIndent"/>
        <w:spacing w:after="0" w:line="240" w:lineRule="auto"/>
        <w:ind w:left="0" w:right="183"/>
        <w:rPr>
          <w:rFonts w:ascii="Arial" w:hAnsi="Arial" w:cs="Arial"/>
          <w:b/>
          <w:bCs/>
          <w:sz w:val="24"/>
          <w:szCs w:val="24"/>
        </w:rPr>
      </w:pPr>
      <w:r w:rsidRPr="00374655">
        <w:rPr>
          <w:rFonts w:ascii="Arial" w:hAnsi="Arial" w:cs="Arial"/>
          <w:b/>
          <w:bCs/>
          <w:sz w:val="24"/>
          <w:szCs w:val="24"/>
        </w:rPr>
        <w:t>1.1</w:t>
      </w:r>
      <w:r w:rsidR="00374655">
        <w:rPr>
          <w:rFonts w:ascii="Arial" w:hAnsi="Arial" w:cs="Arial"/>
          <w:b/>
          <w:bCs/>
          <w:sz w:val="24"/>
          <w:szCs w:val="24"/>
        </w:rPr>
        <w:tab/>
      </w:r>
      <w:r w:rsidR="00F91EAD" w:rsidRPr="00374655">
        <w:rPr>
          <w:rFonts w:ascii="Arial" w:hAnsi="Arial" w:cs="Arial"/>
          <w:b/>
          <w:bCs/>
          <w:sz w:val="24"/>
          <w:szCs w:val="24"/>
        </w:rPr>
        <w:t>Introduction</w:t>
      </w:r>
      <w:r w:rsidR="00374655">
        <w:rPr>
          <w:rFonts w:ascii="Arial" w:hAnsi="Arial" w:cs="Arial"/>
          <w:b/>
          <w:bCs/>
          <w:sz w:val="24"/>
          <w:szCs w:val="24"/>
        </w:rPr>
        <w:br/>
      </w:r>
    </w:p>
    <w:p w:rsidR="00F91EAD" w:rsidRDefault="00F91EAD" w:rsidP="00374655">
      <w:pPr>
        <w:spacing w:after="0" w:line="240" w:lineRule="auto"/>
        <w:ind w:left="720"/>
        <w:rPr>
          <w:rFonts w:ascii="Arial" w:hAnsi="Arial" w:cs="Arial"/>
          <w:sz w:val="24"/>
          <w:szCs w:val="24"/>
        </w:rPr>
      </w:pPr>
      <w:r w:rsidRPr="00374655">
        <w:rPr>
          <w:rFonts w:ascii="Arial" w:hAnsi="Arial" w:cs="Arial"/>
          <w:sz w:val="24"/>
          <w:szCs w:val="24"/>
        </w:rPr>
        <w:t xml:space="preserve">At the 10 year anniversary of the West of Scotland Heart &amp; Lung Centre, we acknowledge the tremendous achievements and service developments to date, and look forward to the future task ahead. The Heart </w:t>
      </w:r>
      <w:r w:rsidR="0068106F">
        <w:rPr>
          <w:rFonts w:ascii="Arial" w:hAnsi="Arial" w:cs="Arial"/>
          <w:sz w:val="24"/>
          <w:szCs w:val="24"/>
        </w:rPr>
        <w:t>and</w:t>
      </w:r>
      <w:r w:rsidRPr="00374655">
        <w:rPr>
          <w:rFonts w:ascii="Arial" w:hAnsi="Arial" w:cs="Arial"/>
          <w:sz w:val="24"/>
          <w:szCs w:val="24"/>
        </w:rPr>
        <w:t xml:space="preserve"> Lung Centre was an amalgamation of regional and national expertise in the management of heart and lung disease. Addressing the unique challenges of the West of Scotland population and capitalising on the renowned local talent, the centre has established an international reputation for excellence. There are challenges ahead; not least the imbalance between population need and current capacity to react. </w:t>
      </w:r>
    </w:p>
    <w:p w:rsidR="00374655" w:rsidRPr="00374655" w:rsidRDefault="00374655" w:rsidP="00374655">
      <w:pPr>
        <w:spacing w:after="0" w:line="240" w:lineRule="auto"/>
        <w:ind w:left="720"/>
        <w:rPr>
          <w:rFonts w:ascii="Arial" w:hAnsi="Arial" w:cs="Arial"/>
          <w:sz w:val="24"/>
          <w:szCs w:val="24"/>
        </w:rPr>
      </w:pPr>
    </w:p>
    <w:p w:rsidR="00F91EAD" w:rsidRDefault="00F91EAD" w:rsidP="00374655">
      <w:pPr>
        <w:spacing w:after="0" w:line="240" w:lineRule="auto"/>
        <w:ind w:left="720"/>
        <w:rPr>
          <w:rFonts w:ascii="Arial" w:hAnsi="Arial" w:cs="Arial"/>
          <w:sz w:val="24"/>
          <w:szCs w:val="24"/>
        </w:rPr>
      </w:pPr>
      <w:r w:rsidRPr="00374655">
        <w:rPr>
          <w:rFonts w:ascii="Arial" w:hAnsi="Arial" w:cs="Arial"/>
          <w:sz w:val="24"/>
          <w:szCs w:val="24"/>
        </w:rPr>
        <w:t xml:space="preserve">Interventional Cardiology is comprised of the national and regional cardiology components of the Heart </w:t>
      </w:r>
      <w:r w:rsidR="0068106F">
        <w:rPr>
          <w:rFonts w:ascii="Arial" w:hAnsi="Arial" w:cs="Arial"/>
          <w:sz w:val="24"/>
          <w:szCs w:val="24"/>
        </w:rPr>
        <w:t>and</w:t>
      </w:r>
      <w:r w:rsidRPr="00374655">
        <w:rPr>
          <w:rFonts w:ascii="Arial" w:hAnsi="Arial" w:cs="Arial"/>
          <w:sz w:val="24"/>
          <w:szCs w:val="24"/>
        </w:rPr>
        <w:t xml:space="preserve"> Lung Centre and is the focus for this strategy.  The scope of the strategy comprises the following services:</w:t>
      </w:r>
    </w:p>
    <w:p w:rsidR="00374655" w:rsidRPr="00374655" w:rsidRDefault="00374655" w:rsidP="00374655">
      <w:pPr>
        <w:spacing w:after="0" w:line="240" w:lineRule="auto"/>
        <w:rPr>
          <w:rFonts w:ascii="Arial" w:hAnsi="Arial" w:cs="Arial"/>
          <w:sz w:val="24"/>
          <w:szCs w:val="24"/>
        </w:rPr>
      </w:pPr>
    </w:p>
    <w:p w:rsidR="00F91EAD" w:rsidRPr="00374655" w:rsidRDefault="00F91EAD" w:rsidP="00374655">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Coronary Intervention</w:t>
      </w:r>
    </w:p>
    <w:p w:rsidR="00F91EAD" w:rsidRPr="00374655" w:rsidRDefault="00EE3630" w:rsidP="00374655">
      <w:pPr>
        <w:pStyle w:val="ListParagraph"/>
        <w:numPr>
          <w:ilvl w:val="0"/>
          <w:numId w:val="2"/>
        </w:numPr>
        <w:spacing w:after="0" w:line="240" w:lineRule="auto"/>
        <w:rPr>
          <w:rFonts w:ascii="Arial" w:hAnsi="Arial" w:cs="Arial"/>
          <w:b/>
          <w:sz w:val="24"/>
          <w:szCs w:val="24"/>
        </w:rPr>
      </w:pPr>
      <w:r>
        <w:rPr>
          <w:rFonts w:ascii="Arial" w:hAnsi="Arial" w:cs="Arial"/>
          <w:b/>
          <w:sz w:val="24"/>
          <w:szCs w:val="24"/>
        </w:rPr>
        <w:t>Structural H</w:t>
      </w:r>
      <w:r w:rsidR="00F91EAD" w:rsidRPr="00374655">
        <w:rPr>
          <w:rFonts w:ascii="Arial" w:hAnsi="Arial" w:cs="Arial"/>
          <w:b/>
          <w:sz w:val="24"/>
          <w:szCs w:val="24"/>
        </w:rPr>
        <w:t>eart</w:t>
      </w:r>
      <w:r>
        <w:rPr>
          <w:rFonts w:ascii="Arial" w:hAnsi="Arial" w:cs="Arial"/>
          <w:b/>
          <w:sz w:val="24"/>
          <w:szCs w:val="24"/>
        </w:rPr>
        <w:t xml:space="preserve"> Disease (non Coronary Interventions)</w:t>
      </w:r>
    </w:p>
    <w:p w:rsidR="00F91EAD" w:rsidRPr="00374655" w:rsidRDefault="00F91EAD" w:rsidP="00374655">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S</w:t>
      </w:r>
      <w:r w:rsidR="00CD22AA">
        <w:rPr>
          <w:rFonts w:ascii="Arial" w:hAnsi="Arial" w:cs="Arial"/>
          <w:b/>
          <w:sz w:val="24"/>
          <w:szCs w:val="24"/>
        </w:rPr>
        <w:t xml:space="preserve">cottish </w:t>
      </w:r>
      <w:r w:rsidRPr="00374655">
        <w:rPr>
          <w:rFonts w:ascii="Arial" w:hAnsi="Arial" w:cs="Arial"/>
          <w:b/>
          <w:sz w:val="24"/>
          <w:szCs w:val="24"/>
        </w:rPr>
        <w:t>A</w:t>
      </w:r>
      <w:r w:rsidR="00CD22AA">
        <w:rPr>
          <w:rFonts w:ascii="Arial" w:hAnsi="Arial" w:cs="Arial"/>
          <w:b/>
          <w:sz w:val="24"/>
          <w:szCs w:val="24"/>
        </w:rPr>
        <w:t xml:space="preserve">dult </w:t>
      </w:r>
      <w:r w:rsidRPr="00374655">
        <w:rPr>
          <w:rFonts w:ascii="Arial" w:hAnsi="Arial" w:cs="Arial"/>
          <w:b/>
          <w:sz w:val="24"/>
          <w:szCs w:val="24"/>
        </w:rPr>
        <w:t>C</w:t>
      </w:r>
      <w:r w:rsidR="00CD22AA">
        <w:rPr>
          <w:rFonts w:ascii="Arial" w:hAnsi="Arial" w:cs="Arial"/>
          <w:b/>
          <w:sz w:val="24"/>
          <w:szCs w:val="24"/>
        </w:rPr>
        <w:t xml:space="preserve">ongenital </w:t>
      </w:r>
      <w:r w:rsidRPr="00374655">
        <w:rPr>
          <w:rFonts w:ascii="Arial" w:hAnsi="Arial" w:cs="Arial"/>
          <w:b/>
          <w:sz w:val="24"/>
          <w:szCs w:val="24"/>
        </w:rPr>
        <w:t>C</w:t>
      </w:r>
      <w:r w:rsidR="00CD22AA">
        <w:rPr>
          <w:rFonts w:ascii="Arial" w:hAnsi="Arial" w:cs="Arial"/>
          <w:b/>
          <w:sz w:val="24"/>
          <w:szCs w:val="24"/>
        </w:rPr>
        <w:t xml:space="preserve">ardiac </w:t>
      </w:r>
      <w:r w:rsidRPr="00374655">
        <w:rPr>
          <w:rFonts w:ascii="Arial" w:hAnsi="Arial" w:cs="Arial"/>
          <w:b/>
          <w:sz w:val="24"/>
          <w:szCs w:val="24"/>
        </w:rPr>
        <w:t>S</w:t>
      </w:r>
      <w:r w:rsidR="00CD22AA">
        <w:rPr>
          <w:rFonts w:ascii="Arial" w:hAnsi="Arial" w:cs="Arial"/>
          <w:b/>
          <w:sz w:val="24"/>
          <w:szCs w:val="24"/>
        </w:rPr>
        <w:t>ervice (SACCS)</w:t>
      </w:r>
    </w:p>
    <w:p w:rsidR="006C63E4" w:rsidRPr="00374655" w:rsidRDefault="006C63E4" w:rsidP="006C63E4">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Electrophysiology</w:t>
      </w:r>
      <w:r>
        <w:rPr>
          <w:rFonts w:ascii="Arial" w:hAnsi="Arial" w:cs="Arial"/>
          <w:b/>
          <w:sz w:val="24"/>
          <w:szCs w:val="24"/>
        </w:rPr>
        <w:t xml:space="preserve"> (EP)</w:t>
      </w:r>
    </w:p>
    <w:p w:rsidR="00F91EAD" w:rsidRPr="00374655" w:rsidRDefault="00F91EAD" w:rsidP="00374655">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Devices</w:t>
      </w:r>
    </w:p>
    <w:p w:rsidR="006C63E4" w:rsidRPr="00374655" w:rsidRDefault="006C63E4" w:rsidP="006C63E4">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S</w:t>
      </w:r>
      <w:r>
        <w:rPr>
          <w:rFonts w:ascii="Arial" w:hAnsi="Arial" w:cs="Arial"/>
          <w:b/>
          <w:sz w:val="24"/>
          <w:szCs w:val="24"/>
        </w:rPr>
        <w:t xml:space="preserve">cottish </w:t>
      </w:r>
      <w:r w:rsidRPr="00374655">
        <w:rPr>
          <w:rFonts w:ascii="Arial" w:hAnsi="Arial" w:cs="Arial"/>
          <w:b/>
          <w:sz w:val="24"/>
          <w:szCs w:val="24"/>
        </w:rPr>
        <w:t>P</w:t>
      </w:r>
      <w:r>
        <w:rPr>
          <w:rFonts w:ascii="Arial" w:hAnsi="Arial" w:cs="Arial"/>
          <w:b/>
          <w:sz w:val="24"/>
          <w:szCs w:val="24"/>
        </w:rPr>
        <w:t xml:space="preserve">ulmonary </w:t>
      </w:r>
      <w:r w:rsidRPr="00374655">
        <w:rPr>
          <w:rFonts w:ascii="Arial" w:hAnsi="Arial" w:cs="Arial"/>
          <w:b/>
          <w:sz w:val="24"/>
          <w:szCs w:val="24"/>
        </w:rPr>
        <w:t>V</w:t>
      </w:r>
      <w:r>
        <w:rPr>
          <w:rFonts w:ascii="Arial" w:hAnsi="Arial" w:cs="Arial"/>
          <w:b/>
          <w:sz w:val="24"/>
          <w:szCs w:val="24"/>
        </w:rPr>
        <w:t xml:space="preserve">ascular </w:t>
      </w:r>
      <w:r w:rsidRPr="00374655">
        <w:rPr>
          <w:rFonts w:ascii="Arial" w:hAnsi="Arial" w:cs="Arial"/>
          <w:b/>
          <w:sz w:val="24"/>
          <w:szCs w:val="24"/>
        </w:rPr>
        <w:t>U</w:t>
      </w:r>
      <w:r>
        <w:rPr>
          <w:rFonts w:ascii="Arial" w:hAnsi="Arial" w:cs="Arial"/>
          <w:b/>
          <w:sz w:val="24"/>
          <w:szCs w:val="24"/>
        </w:rPr>
        <w:t>nit (SPVU)</w:t>
      </w:r>
    </w:p>
    <w:p w:rsidR="00F91EAD" w:rsidRPr="00374655" w:rsidRDefault="00F91EAD" w:rsidP="00374655">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Cardiac Imaging</w:t>
      </w:r>
    </w:p>
    <w:p w:rsidR="00F91EAD" w:rsidRPr="00374655" w:rsidRDefault="00F91EAD" w:rsidP="00374655">
      <w:pPr>
        <w:pStyle w:val="ListParagraph"/>
        <w:numPr>
          <w:ilvl w:val="0"/>
          <w:numId w:val="2"/>
        </w:numPr>
        <w:spacing w:after="0" w:line="240" w:lineRule="auto"/>
        <w:rPr>
          <w:rFonts w:ascii="Arial" w:hAnsi="Arial" w:cs="Arial"/>
          <w:b/>
          <w:sz w:val="24"/>
          <w:szCs w:val="24"/>
        </w:rPr>
      </w:pPr>
      <w:r w:rsidRPr="00374655">
        <w:rPr>
          <w:rFonts w:ascii="Arial" w:hAnsi="Arial" w:cs="Arial"/>
          <w:b/>
          <w:sz w:val="24"/>
          <w:szCs w:val="24"/>
        </w:rPr>
        <w:t>Research</w:t>
      </w:r>
      <w:r w:rsidR="00CD22AA">
        <w:rPr>
          <w:rFonts w:ascii="Arial" w:hAnsi="Arial" w:cs="Arial"/>
          <w:b/>
          <w:sz w:val="24"/>
          <w:szCs w:val="24"/>
        </w:rPr>
        <w:t xml:space="preserve"> </w:t>
      </w:r>
      <w:r w:rsidR="00760CD3" w:rsidRPr="00374655">
        <w:rPr>
          <w:rFonts w:ascii="Arial" w:hAnsi="Arial" w:cs="Arial"/>
          <w:b/>
          <w:sz w:val="24"/>
          <w:szCs w:val="24"/>
        </w:rPr>
        <w:t>inc</w:t>
      </w:r>
      <w:r w:rsidR="00CD22AA">
        <w:rPr>
          <w:rFonts w:ascii="Arial" w:hAnsi="Arial" w:cs="Arial"/>
          <w:b/>
          <w:sz w:val="24"/>
          <w:szCs w:val="24"/>
        </w:rPr>
        <w:t>luding</w:t>
      </w:r>
      <w:r w:rsidR="00760CD3" w:rsidRPr="00374655">
        <w:rPr>
          <w:rFonts w:ascii="Arial" w:hAnsi="Arial" w:cs="Arial"/>
          <w:b/>
          <w:sz w:val="24"/>
          <w:szCs w:val="24"/>
        </w:rPr>
        <w:t xml:space="preserve"> S</w:t>
      </w:r>
      <w:r w:rsidR="00CD22AA">
        <w:rPr>
          <w:rFonts w:ascii="Arial" w:hAnsi="Arial" w:cs="Arial"/>
          <w:b/>
          <w:sz w:val="24"/>
          <w:szCs w:val="24"/>
        </w:rPr>
        <w:t xml:space="preserve">cottish </w:t>
      </w:r>
      <w:r w:rsidR="00760CD3" w:rsidRPr="00374655">
        <w:rPr>
          <w:rFonts w:ascii="Arial" w:hAnsi="Arial" w:cs="Arial"/>
          <w:b/>
          <w:sz w:val="24"/>
          <w:szCs w:val="24"/>
        </w:rPr>
        <w:t>N</w:t>
      </w:r>
      <w:r w:rsidR="00CD22AA">
        <w:rPr>
          <w:rFonts w:ascii="Arial" w:hAnsi="Arial" w:cs="Arial"/>
          <w:b/>
          <w:sz w:val="24"/>
          <w:szCs w:val="24"/>
        </w:rPr>
        <w:t xml:space="preserve">ational </w:t>
      </w:r>
      <w:r w:rsidR="00760CD3" w:rsidRPr="00374655">
        <w:rPr>
          <w:rFonts w:ascii="Arial" w:hAnsi="Arial" w:cs="Arial"/>
          <w:b/>
          <w:sz w:val="24"/>
          <w:szCs w:val="24"/>
        </w:rPr>
        <w:t>A</w:t>
      </w:r>
      <w:r w:rsidR="00CD22AA">
        <w:rPr>
          <w:rFonts w:ascii="Arial" w:hAnsi="Arial" w:cs="Arial"/>
          <w:b/>
          <w:sz w:val="24"/>
          <w:szCs w:val="24"/>
        </w:rPr>
        <w:t xml:space="preserve">dvanced </w:t>
      </w:r>
      <w:r w:rsidR="00760CD3" w:rsidRPr="00374655">
        <w:rPr>
          <w:rFonts w:ascii="Arial" w:hAnsi="Arial" w:cs="Arial"/>
          <w:b/>
          <w:sz w:val="24"/>
          <w:szCs w:val="24"/>
        </w:rPr>
        <w:t>H</w:t>
      </w:r>
      <w:r w:rsidR="00CD22AA">
        <w:rPr>
          <w:rFonts w:ascii="Arial" w:hAnsi="Arial" w:cs="Arial"/>
          <w:b/>
          <w:sz w:val="24"/>
          <w:szCs w:val="24"/>
        </w:rPr>
        <w:t xml:space="preserve">eart </w:t>
      </w:r>
      <w:r w:rsidR="00760CD3" w:rsidRPr="00374655">
        <w:rPr>
          <w:rFonts w:ascii="Arial" w:hAnsi="Arial" w:cs="Arial"/>
          <w:b/>
          <w:sz w:val="24"/>
          <w:szCs w:val="24"/>
        </w:rPr>
        <w:t>F</w:t>
      </w:r>
      <w:r w:rsidR="00CD22AA">
        <w:rPr>
          <w:rFonts w:ascii="Arial" w:hAnsi="Arial" w:cs="Arial"/>
          <w:b/>
          <w:sz w:val="24"/>
          <w:szCs w:val="24"/>
        </w:rPr>
        <w:t>ailure Service (SNAHFS</w:t>
      </w:r>
      <w:r w:rsidR="00760CD3" w:rsidRPr="00374655">
        <w:rPr>
          <w:rFonts w:ascii="Arial" w:hAnsi="Arial" w:cs="Arial"/>
          <w:b/>
          <w:sz w:val="24"/>
          <w:szCs w:val="24"/>
        </w:rPr>
        <w:t>)</w:t>
      </w:r>
    </w:p>
    <w:p w:rsidR="00374655" w:rsidRDefault="00374655" w:rsidP="00374655">
      <w:pPr>
        <w:spacing w:after="0" w:line="240" w:lineRule="auto"/>
        <w:contextualSpacing/>
        <w:rPr>
          <w:rFonts w:ascii="Arial" w:hAnsi="Arial" w:cs="Arial"/>
          <w:sz w:val="24"/>
          <w:szCs w:val="24"/>
        </w:rPr>
      </w:pPr>
    </w:p>
    <w:p w:rsidR="00CD22AA" w:rsidRDefault="00F91EAD" w:rsidP="00374655">
      <w:pPr>
        <w:spacing w:after="0" w:line="240" w:lineRule="auto"/>
        <w:ind w:left="720"/>
        <w:contextualSpacing/>
        <w:rPr>
          <w:rFonts w:ascii="Arial" w:hAnsi="Arial" w:cs="Arial"/>
          <w:sz w:val="24"/>
          <w:szCs w:val="24"/>
        </w:rPr>
      </w:pPr>
      <w:r w:rsidRPr="00374655">
        <w:rPr>
          <w:rFonts w:ascii="Arial" w:hAnsi="Arial" w:cs="Arial"/>
          <w:sz w:val="24"/>
          <w:szCs w:val="24"/>
        </w:rPr>
        <w:t>Though the Interventional Cardiology service could be considered in terms of the individual facets above, the strategy outlines the strengths of multi-disciplinary and adjacent team working within the se</w:t>
      </w:r>
      <w:r w:rsidR="00760CD3" w:rsidRPr="00374655">
        <w:rPr>
          <w:rFonts w:ascii="Arial" w:hAnsi="Arial" w:cs="Arial"/>
          <w:sz w:val="24"/>
          <w:szCs w:val="24"/>
        </w:rPr>
        <w:t xml:space="preserve">rvice and the Board as a whole. </w:t>
      </w:r>
      <w:r w:rsidR="00CD22AA">
        <w:rPr>
          <w:rFonts w:ascii="Arial" w:hAnsi="Arial" w:cs="Arial"/>
          <w:sz w:val="24"/>
          <w:szCs w:val="24"/>
        </w:rPr>
        <w:t>Integral to the past and future success of the Heart and Lung Centre is its:</w:t>
      </w:r>
    </w:p>
    <w:p w:rsidR="00CD22AA" w:rsidRDefault="00CD22AA" w:rsidP="00374655">
      <w:pPr>
        <w:spacing w:after="0" w:line="240" w:lineRule="auto"/>
        <w:ind w:left="720"/>
        <w:contextualSpacing/>
        <w:rPr>
          <w:rFonts w:ascii="Arial" w:hAnsi="Arial" w:cs="Arial"/>
          <w:sz w:val="24"/>
          <w:szCs w:val="24"/>
        </w:rPr>
      </w:pPr>
    </w:p>
    <w:p w:rsidR="00CD22AA" w:rsidRDefault="00CD22AA" w:rsidP="00CD22AA">
      <w:pPr>
        <w:pStyle w:val="ListParagraph"/>
        <w:numPr>
          <w:ilvl w:val="0"/>
          <w:numId w:val="31"/>
        </w:numPr>
        <w:spacing w:after="0" w:line="240" w:lineRule="auto"/>
        <w:rPr>
          <w:rFonts w:ascii="Arial" w:hAnsi="Arial" w:cs="Arial"/>
          <w:sz w:val="24"/>
          <w:szCs w:val="24"/>
        </w:rPr>
      </w:pPr>
      <w:r>
        <w:rPr>
          <w:rFonts w:ascii="Arial" w:hAnsi="Arial" w:cs="Arial"/>
          <w:sz w:val="24"/>
          <w:szCs w:val="24"/>
        </w:rPr>
        <w:t>a</w:t>
      </w:r>
      <w:r w:rsidR="00760CD3" w:rsidRPr="00CD22AA">
        <w:rPr>
          <w:rFonts w:ascii="Arial" w:hAnsi="Arial" w:cs="Arial"/>
          <w:sz w:val="24"/>
          <w:szCs w:val="24"/>
        </w:rPr>
        <w:t>djacency to Cardiac and Thoracic surgery</w:t>
      </w:r>
      <w:r w:rsidR="00F72845" w:rsidRPr="00CD22AA">
        <w:rPr>
          <w:rFonts w:ascii="Arial" w:hAnsi="Arial" w:cs="Arial"/>
          <w:sz w:val="24"/>
          <w:szCs w:val="24"/>
        </w:rPr>
        <w:t xml:space="preserve"> and</w:t>
      </w:r>
      <w:r w:rsidR="00760CD3" w:rsidRPr="00CD22AA">
        <w:rPr>
          <w:rFonts w:ascii="Arial" w:hAnsi="Arial" w:cs="Arial"/>
          <w:sz w:val="24"/>
          <w:szCs w:val="24"/>
        </w:rPr>
        <w:t xml:space="preserve"> </w:t>
      </w:r>
      <w:r w:rsidRPr="00CD22AA">
        <w:rPr>
          <w:rFonts w:ascii="Arial" w:hAnsi="Arial" w:cs="Arial"/>
          <w:sz w:val="24"/>
          <w:szCs w:val="24"/>
        </w:rPr>
        <w:t>three</w:t>
      </w:r>
      <w:r w:rsidR="00760CD3" w:rsidRPr="00CD22AA">
        <w:rPr>
          <w:rFonts w:ascii="Arial" w:hAnsi="Arial" w:cs="Arial"/>
          <w:sz w:val="24"/>
          <w:szCs w:val="24"/>
        </w:rPr>
        <w:t xml:space="preserve"> National </w:t>
      </w:r>
      <w:r w:rsidR="00F72845" w:rsidRPr="00CD22AA">
        <w:rPr>
          <w:rFonts w:ascii="Arial" w:hAnsi="Arial" w:cs="Arial"/>
          <w:sz w:val="24"/>
          <w:szCs w:val="24"/>
        </w:rPr>
        <w:t>Services</w:t>
      </w:r>
      <w:r>
        <w:rPr>
          <w:rFonts w:ascii="Arial" w:hAnsi="Arial" w:cs="Arial"/>
          <w:sz w:val="24"/>
          <w:szCs w:val="24"/>
        </w:rPr>
        <w:t>;</w:t>
      </w:r>
    </w:p>
    <w:p w:rsidR="00CD22AA" w:rsidRDefault="00F72845" w:rsidP="00CD22AA">
      <w:pPr>
        <w:pStyle w:val="ListParagraph"/>
        <w:numPr>
          <w:ilvl w:val="0"/>
          <w:numId w:val="31"/>
        </w:numPr>
        <w:spacing w:after="0" w:line="240" w:lineRule="auto"/>
        <w:rPr>
          <w:rFonts w:ascii="Arial" w:hAnsi="Arial" w:cs="Arial"/>
          <w:sz w:val="24"/>
          <w:szCs w:val="24"/>
        </w:rPr>
      </w:pPr>
      <w:r w:rsidRPr="00CD22AA">
        <w:rPr>
          <w:rFonts w:ascii="Arial" w:hAnsi="Arial" w:cs="Arial"/>
          <w:sz w:val="24"/>
          <w:szCs w:val="24"/>
        </w:rPr>
        <w:t>highly successful non cardiac elective programme</w:t>
      </w:r>
      <w:r w:rsidR="00CD22AA">
        <w:rPr>
          <w:rFonts w:ascii="Arial" w:hAnsi="Arial" w:cs="Arial"/>
          <w:sz w:val="24"/>
          <w:szCs w:val="24"/>
        </w:rPr>
        <w:t xml:space="preserve">; and </w:t>
      </w:r>
    </w:p>
    <w:p w:rsidR="00CD22AA" w:rsidRDefault="00F72845" w:rsidP="00CD22AA">
      <w:pPr>
        <w:pStyle w:val="ListParagraph"/>
        <w:numPr>
          <w:ilvl w:val="0"/>
          <w:numId w:val="31"/>
        </w:numPr>
        <w:spacing w:after="0" w:line="240" w:lineRule="auto"/>
        <w:rPr>
          <w:rFonts w:ascii="Arial" w:hAnsi="Arial" w:cs="Arial"/>
          <w:sz w:val="24"/>
          <w:szCs w:val="24"/>
        </w:rPr>
      </w:pPr>
      <w:r w:rsidRPr="00CD22AA">
        <w:rPr>
          <w:rFonts w:ascii="Arial" w:hAnsi="Arial" w:cs="Arial"/>
          <w:sz w:val="24"/>
          <w:szCs w:val="24"/>
        </w:rPr>
        <w:t>proven track record to work responsively to the needs to the Scottish territorial boards</w:t>
      </w:r>
      <w:r w:rsidR="00CD22AA">
        <w:rPr>
          <w:rFonts w:ascii="Arial" w:hAnsi="Arial" w:cs="Arial"/>
          <w:sz w:val="24"/>
          <w:szCs w:val="24"/>
        </w:rPr>
        <w:t>.</w:t>
      </w:r>
      <w:r w:rsidR="00F91EAD" w:rsidRPr="00CD22AA">
        <w:rPr>
          <w:rFonts w:ascii="Arial" w:hAnsi="Arial" w:cs="Arial"/>
          <w:sz w:val="24"/>
          <w:szCs w:val="24"/>
        </w:rPr>
        <w:t>.</w:t>
      </w:r>
    </w:p>
    <w:p w:rsidR="00CD22AA" w:rsidRDefault="00CD22AA" w:rsidP="00CD22AA">
      <w:pPr>
        <w:spacing w:after="0" w:line="240" w:lineRule="auto"/>
        <w:rPr>
          <w:rFonts w:ascii="Arial" w:hAnsi="Arial" w:cs="Arial"/>
          <w:sz w:val="24"/>
          <w:szCs w:val="24"/>
        </w:rPr>
      </w:pPr>
    </w:p>
    <w:p w:rsidR="00F91EAD" w:rsidRPr="00CD22AA" w:rsidRDefault="00F91EAD" w:rsidP="00CD22AA">
      <w:pPr>
        <w:spacing w:after="0" w:line="240" w:lineRule="auto"/>
        <w:ind w:left="720"/>
        <w:rPr>
          <w:rFonts w:ascii="Arial" w:hAnsi="Arial" w:cs="Arial"/>
          <w:sz w:val="24"/>
          <w:szCs w:val="24"/>
        </w:rPr>
      </w:pPr>
      <w:r w:rsidRPr="00CD22AA">
        <w:rPr>
          <w:rFonts w:ascii="Arial" w:hAnsi="Arial" w:cs="Arial"/>
          <w:sz w:val="24"/>
          <w:szCs w:val="24"/>
        </w:rPr>
        <w:t xml:space="preserve"> Working together, there is the potential to build on the existing reputation and track-record, protecting against vulnerabilities and strengthening through a shared vision of excellence. </w:t>
      </w:r>
    </w:p>
    <w:p w:rsidR="00F91EAD" w:rsidRPr="00374655" w:rsidRDefault="00F91EAD" w:rsidP="00374655">
      <w:pPr>
        <w:spacing w:after="0" w:line="240" w:lineRule="auto"/>
        <w:ind w:left="720"/>
        <w:contextualSpacing/>
        <w:rPr>
          <w:rFonts w:ascii="Arial" w:hAnsi="Arial" w:cs="Arial"/>
          <w:sz w:val="24"/>
          <w:szCs w:val="24"/>
        </w:rPr>
      </w:pPr>
    </w:p>
    <w:p w:rsidR="00CD22AA" w:rsidRDefault="00F91EAD" w:rsidP="00374655">
      <w:pPr>
        <w:spacing w:after="0" w:line="240" w:lineRule="auto"/>
        <w:ind w:left="720"/>
        <w:contextualSpacing/>
        <w:rPr>
          <w:rFonts w:ascii="Arial" w:hAnsi="Arial" w:cs="Arial"/>
          <w:sz w:val="24"/>
          <w:szCs w:val="24"/>
        </w:rPr>
      </w:pPr>
      <w:r w:rsidRPr="00374655">
        <w:rPr>
          <w:rFonts w:ascii="Arial" w:hAnsi="Arial" w:cs="Arial"/>
          <w:sz w:val="24"/>
          <w:szCs w:val="24"/>
        </w:rPr>
        <w:t>The purpose of the strategy is to describe the current service and the predicted require</w:t>
      </w:r>
      <w:r w:rsidR="00CD22AA">
        <w:rPr>
          <w:rFonts w:ascii="Arial" w:hAnsi="Arial" w:cs="Arial"/>
          <w:sz w:val="24"/>
          <w:szCs w:val="24"/>
        </w:rPr>
        <w:t>ments for change over the next five</w:t>
      </w:r>
      <w:r w:rsidRPr="00374655">
        <w:rPr>
          <w:rFonts w:ascii="Arial" w:hAnsi="Arial" w:cs="Arial"/>
          <w:sz w:val="24"/>
          <w:szCs w:val="24"/>
        </w:rPr>
        <w:t xml:space="preserve"> years. There is a strong emphasis on the existing standards of excellence but moreover, addressing what needs to </w:t>
      </w:r>
      <w:r w:rsidR="00760CD3" w:rsidRPr="00374655">
        <w:rPr>
          <w:rFonts w:ascii="Arial" w:hAnsi="Arial" w:cs="Arial"/>
          <w:sz w:val="24"/>
          <w:szCs w:val="24"/>
        </w:rPr>
        <w:t>be done</w:t>
      </w:r>
      <w:r w:rsidRPr="00374655">
        <w:rPr>
          <w:rFonts w:ascii="Arial" w:hAnsi="Arial" w:cs="Arial"/>
          <w:sz w:val="24"/>
          <w:szCs w:val="24"/>
        </w:rPr>
        <w:t xml:space="preserve"> to maintain and build up</w:t>
      </w:r>
      <w:r w:rsidR="00CD22AA">
        <w:rPr>
          <w:rFonts w:ascii="Arial" w:hAnsi="Arial" w:cs="Arial"/>
          <w:sz w:val="24"/>
          <w:szCs w:val="24"/>
        </w:rPr>
        <w:t xml:space="preserve"> this high quality past performance.</w:t>
      </w:r>
    </w:p>
    <w:p w:rsidR="00CD22AA" w:rsidRDefault="00CD22AA" w:rsidP="00374655">
      <w:pPr>
        <w:spacing w:after="0" w:line="240" w:lineRule="auto"/>
        <w:ind w:left="720"/>
        <w:contextualSpacing/>
        <w:rPr>
          <w:rFonts w:ascii="Arial" w:hAnsi="Arial" w:cs="Arial"/>
          <w:sz w:val="24"/>
          <w:szCs w:val="24"/>
        </w:rPr>
      </w:pPr>
    </w:p>
    <w:p w:rsidR="00F91EAD" w:rsidRDefault="00F91EAD" w:rsidP="00374655">
      <w:pPr>
        <w:spacing w:after="0" w:line="240" w:lineRule="auto"/>
        <w:ind w:left="720"/>
        <w:contextualSpacing/>
        <w:rPr>
          <w:rFonts w:ascii="Arial" w:hAnsi="Arial" w:cs="Arial"/>
          <w:sz w:val="24"/>
          <w:szCs w:val="24"/>
        </w:rPr>
      </w:pPr>
      <w:r w:rsidRPr="00374655">
        <w:rPr>
          <w:rFonts w:ascii="Arial" w:hAnsi="Arial" w:cs="Arial"/>
          <w:sz w:val="24"/>
          <w:szCs w:val="24"/>
        </w:rPr>
        <w:t xml:space="preserve">The strategy outlines the </w:t>
      </w:r>
      <w:r w:rsidR="00CD22AA">
        <w:rPr>
          <w:rFonts w:ascii="Arial" w:hAnsi="Arial" w:cs="Arial"/>
          <w:sz w:val="24"/>
          <w:szCs w:val="24"/>
        </w:rPr>
        <w:t xml:space="preserve">disease </w:t>
      </w:r>
      <w:r w:rsidRPr="00374655">
        <w:rPr>
          <w:rFonts w:ascii="Arial" w:hAnsi="Arial" w:cs="Arial"/>
          <w:sz w:val="24"/>
          <w:szCs w:val="24"/>
        </w:rPr>
        <w:t xml:space="preserve"> and population challenges facing us, framed within the vision of Realistic Medicine. </w:t>
      </w:r>
      <w:r w:rsidR="00CD22AA">
        <w:rPr>
          <w:rFonts w:ascii="Arial" w:hAnsi="Arial" w:cs="Arial"/>
          <w:sz w:val="24"/>
          <w:szCs w:val="24"/>
        </w:rPr>
        <w:t xml:space="preserve">It also </w:t>
      </w:r>
      <w:r w:rsidRPr="00374655">
        <w:rPr>
          <w:rFonts w:ascii="Arial" w:hAnsi="Arial" w:cs="Arial"/>
          <w:sz w:val="24"/>
          <w:szCs w:val="24"/>
        </w:rPr>
        <w:t>outlines and acknowledges the work</w:t>
      </w:r>
      <w:r w:rsidR="00CD22AA">
        <w:rPr>
          <w:rFonts w:ascii="Arial" w:hAnsi="Arial" w:cs="Arial"/>
          <w:sz w:val="24"/>
          <w:szCs w:val="24"/>
        </w:rPr>
        <w:t xml:space="preserve"> carried out </w:t>
      </w:r>
      <w:r w:rsidRPr="00374655">
        <w:rPr>
          <w:rFonts w:ascii="Arial" w:hAnsi="Arial" w:cs="Arial"/>
          <w:sz w:val="24"/>
          <w:szCs w:val="24"/>
        </w:rPr>
        <w:t>to date to flex capacity against demand and achieve the highest standards we have come to expect. Importantly</w:t>
      </w:r>
      <w:r w:rsidR="00CD22AA">
        <w:rPr>
          <w:rFonts w:ascii="Arial" w:hAnsi="Arial" w:cs="Arial"/>
          <w:sz w:val="24"/>
          <w:szCs w:val="24"/>
        </w:rPr>
        <w:t>,</w:t>
      </w:r>
      <w:r w:rsidRPr="00374655">
        <w:rPr>
          <w:rFonts w:ascii="Arial" w:hAnsi="Arial" w:cs="Arial"/>
          <w:sz w:val="24"/>
          <w:szCs w:val="24"/>
        </w:rPr>
        <w:t xml:space="preserve"> it highlights areas where current efforts are unsustainable and the service (and vision of excellence) is vulnerable. </w:t>
      </w:r>
    </w:p>
    <w:p w:rsidR="00374655" w:rsidRPr="00374655" w:rsidRDefault="00374655" w:rsidP="00374655">
      <w:pPr>
        <w:spacing w:after="0" w:line="240" w:lineRule="auto"/>
        <w:contextualSpacing/>
        <w:rPr>
          <w:rFonts w:ascii="Arial" w:hAnsi="Arial" w:cs="Arial"/>
          <w:sz w:val="24"/>
          <w:szCs w:val="24"/>
        </w:rPr>
      </w:pPr>
    </w:p>
    <w:p w:rsidR="00CD22AA" w:rsidRDefault="00F91EAD" w:rsidP="00374655">
      <w:pPr>
        <w:spacing w:after="0" w:line="240" w:lineRule="auto"/>
        <w:ind w:left="720"/>
        <w:rPr>
          <w:rFonts w:ascii="Arial" w:hAnsi="Arial" w:cs="Arial"/>
          <w:sz w:val="24"/>
          <w:szCs w:val="24"/>
        </w:rPr>
      </w:pPr>
      <w:r w:rsidRPr="00374655">
        <w:rPr>
          <w:rFonts w:ascii="Arial" w:hAnsi="Arial" w:cs="Arial"/>
          <w:sz w:val="24"/>
          <w:szCs w:val="24"/>
        </w:rPr>
        <w:t>The drivers for change are clear:</w:t>
      </w:r>
    </w:p>
    <w:p w:rsidR="00CD22AA" w:rsidRDefault="00CD22AA" w:rsidP="00374655">
      <w:pPr>
        <w:spacing w:after="0" w:line="240" w:lineRule="auto"/>
        <w:ind w:left="720"/>
        <w:rPr>
          <w:rFonts w:ascii="Arial" w:hAnsi="Arial" w:cs="Arial"/>
          <w:sz w:val="24"/>
          <w:szCs w:val="24"/>
        </w:rPr>
      </w:pPr>
    </w:p>
    <w:p w:rsidR="00CD22AA" w:rsidRDefault="00CD22AA" w:rsidP="00CD22AA">
      <w:pPr>
        <w:pStyle w:val="ListParagraph"/>
        <w:numPr>
          <w:ilvl w:val="0"/>
          <w:numId w:val="32"/>
        </w:numPr>
        <w:spacing w:after="0" w:line="240" w:lineRule="auto"/>
        <w:rPr>
          <w:rFonts w:ascii="Arial" w:hAnsi="Arial" w:cs="Arial"/>
          <w:sz w:val="24"/>
          <w:szCs w:val="24"/>
        </w:rPr>
      </w:pPr>
      <w:r>
        <w:rPr>
          <w:rFonts w:ascii="Arial" w:hAnsi="Arial" w:cs="Arial"/>
          <w:sz w:val="24"/>
          <w:szCs w:val="24"/>
        </w:rPr>
        <w:t>T</w:t>
      </w:r>
      <w:r w:rsidR="00F91EAD" w:rsidRPr="00CD22AA">
        <w:rPr>
          <w:rFonts w:ascii="Arial" w:hAnsi="Arial" w:cs="Arial"/>
          <w:sz w:val="24"/>
          <w:szCs w:val="24"/>
        </w:rPr>
        <w:t>he unyielding burden of cardiovascular disease (particularly in the West of Scotland)</w:t>
      </w:r>
      <w:r>
        <w:rPr>
          <w:rFonts w:ascii="Arial" w:hAnsi="Arial" w:cs="Arial"/>
          <w:sz w:val="24"/>
          <w:szCs w:val="24"/>
        </w:rPr>
        <w:t>.</w:t>
      </w:r>
    </w:p>
    <w:p w:rsidR="00CD22AA" w:rsidRDefault="00CD22AA" w:rsidP="00CD22AA">
      <w:pPr>
        <w:pStyle w:val="ListParagraph"/>
        <w:numPr>
          <w:ilvl w:val="0"/>
          <w:numId w:val="32"/>
        </w:numPr>
        <w:spacing w:after="0" w:line="240" w:lineRule="auto"/>
        <w:rPr>
          <w:rFonts w:ascii="Arial" w:hAnsi="Arial" w:cs="Arial"/>
          <w:sz w:val="24"/>
          <w:szCs w:val="24"/>
        </w:rPr>
      </w:pPr>
      <w:r>
        <w:rPr>
          <w:rFonts w:ascii="Arial" w:hAnsi="Arial" w:cs="Arial"/>
          <w:sz w:val="24"/>
          <w:szCs w:val="24"/>
        </w:rPr>
        <w:t>A</w:t>
      </w:r>
      <w:r w:rsidR="00F91EAD" w:rsidRPr="00CD22AA">
        <w:rPr>
          <w:rFonts w:ascii="Arial" w:hAnsi="Arial" w:cs="Arial"/>
          <w:sz w:val="24"/>
          <w:szCs w:val="24"/>
        </w:rPr>
        <w:t>n aging and often poly-morbid</w:t>
      </w:r>
      <w:r w:rsidR="0077124D">
        <w:rPr>
          <w:rFonts w:ascii="Arial" w:hAnsi="Arial" w:cs="Arial"/>
          <w:sz w:val="24"/>
          <w:szCs w:val="24"/>
        </w:rPr>
        <w:t xml:space="preserve"> (two or more chronic health conditions)</w:t>
      </w:r>
      <w:r w:rsidR="00F91EAD" w:rsidRPr="00CD22AA">
        <w:rPr>
          <w:rFonts w:ascii="Arial" w:hAnsi="Arial" w:cs="Arial"/>
          <w:sz w:val="24"/>
          <w:szCs w:val="24"/>
        </w:rPr>
        <w:t xml:space="preserve"> population and a challenging fiscal landscape which must react to emerging evidence</w:t>
      </w:r>
      <w:r>
        <w:rPr>
          <w:rFonts w:ascii="Arial" w:hAnsi="Arial" w:cs="Arial"/>
          <w:sz w:val="24"/>
          <w:szCs w:val="24"/>
        </w:rPr>
        <w:t>.</w:t>
      </w:r>
    </w:p>
    <w:p w:rsidR="00CD22AA" w:rsidRDefault="00CD22AA" w:rsidP="00CD22AA">
      <w:pPr>
        <w:pStyle w:val="ListParagraph"/>
        <w:numPr>
          <w:ilvl w:val="0"/>
          <w:numId w:val="32"/>
        </w:numPr>
        <w:spacing w:after="0" w:line="240" w:lineRule="auto"/>
        <w:rPr>
          <w:rFonts w:ascii="Arial" w:hAnsi="Arial" w:cs="Arial"/>
          <w:sz w:val="24"/>
          <w:szCs w:val="24"/>
        </w:rPr>
      </w:pPr>
      <w:r>
        <w:rPr>
          <w:rFonts w:ascii="Arial" w:hAnsi="Arial" w:cs="Arial"/>
          <w:sz w:val="24"/>
          <w:szCs w:val="24"/>
        </w:rPr>
        <w:t>The use of</w:t>
      </w:r>
      <w:r w:rsidR="00F91EAD" w:rsidRPr="00CD22AA">
        <w:rPr>
          <w:rFonts w:ascii="Arial" w:hAnsi="Arial" w:cs="Arial"/>
          <w:sz w:val="24"/>
          <w:szCs w:val="24"/>
        </w:rPr>
        <w:t xml:space="preserve"> technology and innovation in a realistic and flexible manner.</w:t>
      </w:r>
    </w:p>
    <w:p w:rsidR="00CD22AA" w:rsidRDefault="00CD22AA" w:rsidP="00CD22AA">
      <w:pPr>
        <w:spacing w:after="0" w:line="240" w:lineRule="auto"/>
        <w:ind w:left="720"/>
        <w:rPr>
          <w:rFonts w:ascii="Arial" w:hAnsi="Arial" w:cs="Arial"/>
          <w:sz w:val="24"/>
          <w:szCs w:val="24"/>
        </w:rPr>
      </w:pPr>
    </w:p>
    <w:p w:rsidR="00F91EAD" w:rsidRPr="00CD22AA" w:rsidRDefault="00F91EAD" w:rsidP="00CD22AA">
      <w:pPr>
        <w:spacing w:after="0" w:line="240" w:lineRule="auto"/>
        <w:ind w:left="720"/>
        <w:rPr>
          <w:rFonts w:ascii="Arial" w:hAnsi="Arial" w:cs="Arial"/>
          <w:sz w:val="24"/>
          <w:szCs w:val="24"/>
        </w:rPr>
      </w:pPr>
      <w:r w:rsidRPr="00CD22AA">
        <w:rPr>
          <w:rFonts w:ascii="Arial" w:hAnsi="Arial" w:cs="Arial"/>
          <w:sz w:val="24"/>
          <w:szCs w:val="24"/>
        </w:rPr>
        <w:t xml:space="preserve"> The strategy will recommend a series of actions to support the evident risks, and future proof for medium and long term development. It will describe what the service will look like in </w:t>
      </w:r>
      <w:r w:rsidR="000F6D1E">
        <w:rPr>
          <w:rFonts w:ascii="Arial" w:hAnsi="Arial" w:cs="Arial"/>
          <w:sz w:val="24"/>
          <w:szCs w:val="24"/>
        </w:rPr>
        <w:t>five</w:t>
      </w:r>
      <w:r w:rsidRPr="00CD22AA">
        <w:rPr>
          <w:rFonts w:ascii="Arial" w:hAnsi="Arial" w:cs="Arial"/>
          <w:sz w:val="24"/>
          <w:szCs w:val="24"/>
        </w:rPr>
        <w:t xml:space="preserve"> years, including demand and capacity, workforce redesign and infrastructure. In order to meet this demand we must first be </w:t>
      </w:r>
      <w:r w:rsidR="0077124D">
        <w:rPr>
          <w:rFonts w:ascii="Arial" w:hAnsi="Arial" w:cs="Arial"/>
          <w:sz w:val="24"/>
          <w:szCs w:val="24"/>
        </w:rPr>
        <w:t xml:space="preserve">mindful </w:t>
      </w:r>
      <w:r w:rsidRPr="00CD22AA">
        <w:rPr>
          <w:rFonts w:ascii="Arial" w:hAnsi="Arial" w:cs="Arial"/>
          <w:sz w:val="24"/>
          <w:szCs w:val="24"/>
        </w:rPr>
        <w:t>of the landscape of the current service (including its achievements and deficiencies), an</w:t>
      </w:r>
      <w:r w:rsidR="0077124D">
        <w:rPr>
          <w:rFonts w:ascii="Arial" w:hAnsi="Arial" w:cs="Arial"/>
          <w:sz w:val="24"/>
          <w:szCs w:val="24"/>
        </w:rPr>
        <w:t>d an</w:t>
      </w:r>
      <w:r w:rsidRPr="00CD22AA">
        <w:rPr>
          <w:rFonts w:ascii="Arial" w:hAnsi="Arial" w:cs="Arial"/>
          <w:sz w:val="24"/>
          <w:szCs w:val="24"/>
        </w:rPr>
        <w:t xml:space="preserve"> appreciation of the expected landscape changes</w:t>
      </w:r>
      <w:r w:rsidR="0077124D">
        <w:rPr>
          <w:rFonts w:ascii="Arial" w:hAnsi="Arial" w:cs="Arial"/>
          <w:sz w:val="24"/>
          <w:szCs w:val="24"/>
        </w:rPr>
        <w:t xml:space="preserve">. We will also set out </w:t>
      </w:r>
      <w:r w:rsidRPr="00CD22AA">
        <w:rPr>
          <w:rFonts w:ascii="Arial" w:hAnsi="Arial" w:cs="Arial"/>
          <w:sz w:val="24"/>
          <w:szCs w:val="24"/>
        </w:rPr>
        <w:t xml:space="preserve">how we can react to meet population need and priorities in an agile, transparent and realistic manner. </w:t>
      </w:r>
    </w:p>
    <w:p w:rsidR="00374655" w:rsidRPr="00374655" w:rsidRDefault="00374655" w:rsidP="00374655">
      <w:pPr>
        <w:spacing w:after="0" w:line="240" w:lineRule="auto"/>
        <w:ind w:left="720"/>
        <w:rPr>
          <w:rFonts w:ascii="Arial" w:hAnsi="Arial" w:cs="Arial"/>
          <w:sz w:val="24"/>
          <w:szCs w:val="24"/>
        </w:rPr>
      </w:pPr>
    </w:p>
    <w:p w:rsidR="00F91EAD" w:rsidRDefault="00F91EAD" w:rsidP="00374655">
      <w:pPr>
        <w:spacing w:after="0" w:line="240" w:lineRule="auto"/>
        <w:ind w:left="720"/>
        <w:rPr>
          <w:rFonts w:ascii="Arial" w:hAnsi="Arial" w:cs="Arial"/>
          <w:sz w:val="24"/>
          <w:szCs w:val="24"/>
        </w:rPr>
      </w:pPr>
      <w:r w:rsidRPr="00374655">
        <w:rPr>
          <w:rFonts w:ascii="Arial" w:hAnsi="Arial" w:cs="Arial"/>
          <w:sz w:val="24"/>
          <w:szCs w:val="24"/>
        </w:rPr>
        <w:t>In addition to describing the historic growth and development of each f</w:t>
      </w:r>
      <w:r w:rsidR="0077124D">
        <w:rPr>
          <w:rFonts w:ascii="Arial" w:hAnsi="Arial" w:cs="Arial"/>
          <w:sz w:val="24"/>
          <w:szCs w:val="24"/>
        </w:rPr>
        <w:t xml:space="preserve">eature </w:t>
      </w:r>
      <w:r w:rsidRPr="00374655">
        <w:rPr>
          <w:rFonts w:ascii="Arial" w:hAnsi="Arial" w:cs="Arial"/>
          <w:sz w:val="24"/>
          <w:szCs w:val="24"/>
        </w:rPr>
        <w:t xml:space="preserve">of the service and the Heart </w:t>
      </w:r>
      <w:r w:rsidR="0068106F">
        <w:rPr>
          <w:rFonts w:ascii="Arial" w:hAnsi="Arial" w:cs="Arial"/>
          <w:sz w:val="24"/>
          <w:szCs w:val="24"/>
        </w:rPr>
        <w:t>and</w:t>
      </w:r>
      <w:r w:rsidRPr="00374655">
        <w:rPr>
          <w:rFonts w:ascii="Arial" w:hAnsi="Arial" w:cs="Arial"/>
          <w:sz w:val="24"/>
          <w:szCs w:val="24"/>
        </w:rPr>
        <w:t xml:space="preserve"> Lung centre as a whole, the strategy outlines the necessary steps to evolve (efficiently and flexibility) in response to the predicted changes in the population need and therapeutic landscape. Throughout, the emphasis of shared decision making with patients in the spirit of Realistic Medicine is evidential. </w:t>
      </w:r>
    </w:p>
    <w:p w:rsidR="00374655" w:rsidRPr="00374655" w:rsidRDefault="00374655" w:rsidP="00374655">
      <w:pPr>
        <w:spacing w:after="0" w:line="240" w:lineRule="auto"/>
        <w:ind w:left="720"/>
        <w:rPr>
          <w:rFonts w:ascii="Arial" w:hAnsi="Arial" w:cs="Arial"/>
          <w:sz w:val="24"/>
          <w:szCs w:val="24"/>
        </w:rPr>
      </w:pPr>
    </w:p>
    <w:p w:rsidR="00F91EAD" w:rsidRPr="00374655" w:rsidRDefault="00F91EAD" w:rsidP="00374655">
      <w:pPr>
        <w:spacing w:after="0" w:line="240" w:lineRule="auto"/>
        <w:ind w:left="720"/>
        <w:rPr>
          <w:rFonts w:ascii="Arial" w:hAnsi="Arial" w:cs="Arial"/>
          <w:sz w:val="24"/>
          <w:szCs w:val="24"/>
        </w:rPr>
      </w:pPr>
      <w:r w:rsidRPr="00374655">
        <w:rPr>
          <w:rFonts w:ascii="Arial" w:hAnsi="Arial" w:cs="Arial"/>
          <w:sz w:val="24"/>
          <w:szCs w:val="24"/>
        </w:rPr>
        <w:t xml:space="preserve">Having acknowledged the increasing pressures within Interventional Cardiology (and the reasons why), the strategy outlines recommendations to support the immediate risks and developments to deliver a safe and sustainable service in the future.  </w:t>
      </w:r>
    </w:p>
    <w:p w:rsidR="006F5DB1" w:rsidRPr="00374655" w:rsidRDefault="006F5DB1" w:rsidP="00374655">
      <w:pPr>
        <w:spacing w:after="0" w:line="240" w:lineRule="auto"/>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 </w:t>
      </w:r>
      <w:r w:rsidR="00374655">
        <w:rPr>
          <w:rFonts w:ascii="Arial" w:hAnsi="Arial" w:cs="Arial"/>
          <w:b/>
          <w:sz w:val="24"/>
          <w:szCs w:val="24"/>
        </w:rPr>
        <w:tab/>
      </w:r>
      <w:r w:rsidR="00F91EAD" w:rsidRPr="00374655">
        <w:rPr>
          <w:rFonts w:ascii="Arial" w:hAnsi="Arial" w:cs="Arial"/>
          <w:b/>
          <w:sz w:val="24"/>
          <w:szCs w:val="24"/>
        </w:rPr>
        <w:t>Clinical Strategy Conclusions</w:t>
      </w:r>
    </w:p>
    <w:p w:rsidR="00374655" w:rsidRDefault="00374655" w:rsidP="00374655">
      <w:pPr>
        <w:spacing w:after="0" w:line="240" w:lineRule="auto"/>
        <w:rPr>
          <w:rFonts w:ascii="Arial" w:hAnsi="Arial" w:cs="Arial"/>
          <w:sz w:val="24"/>
          <w:szCs w:val="24"/>
        </w:rPr>
      </w:pPr>
    </w:p>
    <w:p w:rsidR="00F91EAD" w:rsidRDefault="00F91EAD" w:rsidP="00374655">
      <w:pPr>
        <w:spacing w:after="0" w:line="240" w:lineRule="auto"/>
        <w:ind w:left="720"/>
        <w:rPr>
          <w:rFonts w:ascii="Arial" w:hAnsi="Arial" w:cs="Arial"/>
          <w:sz w:val="24"/>
          <w:szCs w:val="24"/>
        </w:rPr>
      </w:pPr>
      <w:r w:rsidRPr="00374655">
        <w:rPr>
          <w:rFonts w:ascii="Arial" w:hAnsi="Arial" w:cs="Arial"/>
          <w:sz w:val="24"/>
          <w:szCs w:val="24"/>
        </w:rPr>
        <w:t xml:space="preserve">This strategy outlines the landscape of the current service and the requirement from the service in order to meet its demands (population, innovation, emerging research and national/regional priorities). The key messages outlined in each section underpin the reasonable necessary steps to support the developing service and ensure successful succession planning, constancy of excellence and a central vision of values-based realistic medicine. Notwithstanding the considerable achievements to date, and the track-record of flex to meet demand, the current service is no longer able to meet the inexorable drivers of demand. In order to react and deliver what is needed, the series of recommendations are aspirational but also achievable. </w:t>
      </w:r>
    </w:p>
    <w:p w:rsidR="00374655" w:rsidRPr="00374655" w:rsidRDefault="00374655" w:rsidP="00374655">
      <w:pPr>
        <w:spacing w:after="0" w:line="240" w:lineRule="auto"/>
        <w:rPr>
          <w:rFonts w:ascii="Arial" w:hAnsi="Arial" w:cs="Arial"/>
          <w:sz w:val="24"/>
          <w:szCs w:val="24"/>
        </w:rPr>
      </w:pPr>
    </w:p>
    <w:p w:rsidR="00F91EAD" w:rsidRDefault="00F91EAD" w:rsidP="00374655">
      <w:pPr>
        <w:autoSpaceDE w:val="0"/>
        <w:autoSpaceDN w:val="0"/>
        <w:adjustRightInd w:val="0"/>
        <w:spacing w:after="0" w:line="240" w:lineRule="auto"/>
        <w:ind w:left="720"/>
        <w:rPr>
          <w:rFonts w:ascii="Arial" w:hAnsi="Arial" w:cs="Arial"/>
          <w:sz w:val="24"/>
          <w:szCs w:val="24"/>
        </w:rPr>
      </w:pPr>
      <w:r w:rsidRPr="00374655">
        <w:rPr>
          <w:rFonts w:ascii="Arial" w:hAnsi="Arial" w:cs="Arial"/>
          <w:sz w:val="24"/>
          <w:szCs w:val="24"/>
        </w:rPr>
        <w:t>The key messages within the strategy are summarised below:</w:t>
      </w:r>
    </w:p>
    <w:p w:rsidR="00374655" w:rsidRPr="00374655" w:rsidRDefault="00374655" w:rsidP="00374655">
      <w:pPr>
        <w:autoSpaceDE w:val="0"/>
        <w:autoSpaceDN w:val="0"/>
        <w:adjustRightInd w:val="0"/>
        <w:spacing w:after="0" w:line="240" w:lineRule="auto"/>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1.2.1 </w:t>
      </w:r>
      <w:r w:rsidR="00374655">
        <w:rPr>
          <w:rFonts w:ascii="Arial" w:hAnsi="Arial" w:cs="Arial"/>
          <w:b/>
          <w:sz w:val="24"/>
          <w:szCs w:val="24"/>
        </w:rPr>
        <w:tab/>
      </w:r>
      <w:r w:rsidR="00F91EAD" w:rsidRPr="00374655">
        <w:rPr>
          <w:rFonts w:ascii="Arial" w:hAnsi="Arial" w:cs="Arial"/>
          <w:b/>
          <w:sz w:val="24"/>
          <w:szCs w:val="24"/>
        </w:rPr>
        <w:t>Coronary Intervention</w:t>
      </w:r>
    </w:p>
    <w:p w:rsidR="00F91EAD" w:rsidRPr="00374655" w:rsidRDefault="00F91EAD" w:rsidP="00374655">
      <w:pPr>
        <w:pStyle w:val="ListParagraph"/>
        <w:autoSpaceDE w:val="0"/>
        <w:autoSpaceDN w:val="0"/>
        <w:adjustRightInd w:val="0"/>
        <w:spacing w:after="0" w:line="240" w:lineRule="auto"/>
        <w:ind w:left="426"/>
        <w:rPr>
          <w:rFonts w:ascii="Arial" w:hAnsi="Arial" w:cs="Arial"/>
          <w:b/>
          <w:sz w:val="24"/>
          <w:szCs w:val="24"/>
        </w:rPr>
      </w:pPr>
    </w:p>
    <w:p w:rsidR="00F91EAD" w:rsidRDefault="00F91EAD" w:rsidP="00374655">
      <w:pPr>
        <w:pStyle w:val="ListParagraph"/>
        <w:autoSpaceDE w:val="0"/>
        <w:autoSpaceDN w:val="0"/>
        <w:adjustRightInd w:val="0"/>
        <w:spacing w:after="0" w:line="240" w:lineRule="auto"/>
        <w:rPr>
          <w:rFonts w:ascii="Arial" w:hAnsi="Arial" w:cs="Arial"/>
          <w:sz w:val="24"/>
          <w:szCs w:val="24"/>
        </w:rPr>
      </w:pPr>
      <w:r w:rsidRPr="00374655">
        <w:rPr>
          <w:rFonts w:ascii="Arial" w:hAnsi="Arial" w:cs="Arial"/>
          <w:sz w:val="24"/>
          <w:szCs w:val="24"/>
        </w:rPr>
        <w:t>The G</w:t>
      </w:r>
      <w:r w:rsidR="0077124D">
        <w:rPr>
          <w:rFonts w:ascii="Arial" w:hAnsi="Arial" w:cs="Arial"/>
          <w:sz w:val="24"/>
          <w:szCs w:val="24"/>
        </w:rPr>
        <w:t>olden Jubilee National Hospital (G</w:t>
      </w:r>
      <w:r w:rsidRPr="00374655">
        <w:rPr>
          <w:rFonts w:ascii="Arial" w:hAnsi="Arial" w:cs="Arial"/>
          <w:sz w:val="24"/>
          <w:szCs w:val="24"/>
        </w:rPr>
        <w:t>JNH</w:t>
      </w:r>
      <w:r w:rsidR="0077124D">
        <w:rPr>
          <w:rFonts w:ascii="Arial" w:hAnsi="Arial" w:cs="Arial"/>
          <w:sz w:val="24"/>
          <w:szCs w:val="24"/>
        </w:rPr>
        <w:t>)</w:t>
      </w:r>
      <w:r w:rsidRPr="00374655">
        <w:rPr>
          <w:rFonts w:ascii="Arial" w:hAnsi="Arial" w:cs="Arial"/>
          <w:sz w:val="24"/>
          <w:szCs w:val="24"/>
        </w:rPr>
        <w:t xml:space="preserve"> is one of the highest volume coronary intervention centres in the UK, delivering a high quality and efficient service as evidenced through national key performance indicators</w:t>
      </w:r>
      <w:r w:rsidR="00F72845" w:rsidRPr="00374655">
        <w:rPr>
          <w:rFonts w:ascii="Arial" w:hAnsi="Arial" w:cs="Arial"/>
          <w:sz w:val="24"/>
          <w:szCs w:val="24"/>
        </w:rPr>
        <w:t xml:space="preserve">, through the smallest </w:t>
      </w:r>
      <w:r w:rsidR="0077124D">
        <w:rPr>
          <w:rFonts w:ascii="Arial" w:hAnsi="Arial" w:cs="Arial"/>
          <w:sz w:val="24"/>
          <w:szCs w:val="24"/>
        </w:rPr>
        <w:t>amount of Cardiac Catheterisation Laboratories (</w:t>
      </w:r>
      <w:proofErr w:type="spellStart"/>
      <w:r w:rsidR="0077124D">
        <w:rPr>
          <w:rFonts w:ascii="Arial" w:hAnsi="Arial" w:cs="Arial"/>
          <w:sz w:val="24"/>
          <w:szCs w:val="24"/>
        </w:rPr>
        <w:t>C</w:t>
      </w:r>
      <w:r w:rsidR="00F72845" w:rsidRPr="00374655">
        <w:rPr>
          <w:rFonts w:ascii="Arial" w:hAnsi="Arial" w:cs="Arial"/>
          <w:sz w:val="24"/>
          <w:szCs w:val="24"/>
        </w:rPr>
        <w:t>ath</w:t>
      </w:r>
      <w:proofErr w:type="spellEnd"/>
      <w:r w:rsidR="00F72845" w:rsidRPr="00374655">
        <w:rPr>
          <w:rFonts w:ascii="Arial" w:hAnsi="Arial" w:cs="Arial"/>
          <w:sz w:val="24"/>
          <w:szCs w:val="24"/>
        </w:rPr>
        <w:t xml:space="preserve"> </w:t>
      </w:r>
      <w:r w:rsidR="0077124D">
        <w:rPr>
          <w:rFonts w:ascii="Arial" w:hAnsi="Arial" w:cs="Arial"/>
          <w:sz w:val="24"/>
          <w:szCs w:val="24"/>
        </w:rPr>
        <w:t>L</w:t>
      </w:r>
      <w:r w:rsidR="00F72845" w:rsidRPr="00374655">
        <w:rPr>
          <w:rFonts w:ascii="Arial" w:hAnsi="Arial" w:cs="Arial"/>
          <w:sz w:val="24"/>
          <w:szCs w:val="24"/>
        </w:rPr>
        <w:t>ab</w:t>
      </w:r>
      <w:r w:rsidR="0077124D">
        <w:rPr>
          <w:rFonts w:ascii="Arial" w:hAnsi="Arial" w:cs="Arial"/>
          <w:sz w:val="24"/>
          <w:szCs w:val="24"/>
        </w:rPr>
        <w:t>s)</w:t>
      </w:r>
      <w:r w:rsidR="00F72845" w:rsidRPr="00374655">
        <w:rPr>
          <w:rFonts w:ascii="Arial" w:hAnsi="Arial" w:cs="Arial"/>
          <w:sz w:val="24"/>
          <w:szCs w:val="24"/>
        </w:rPr>
        <w:t xml:space="preserve"> and bed capacity</w:t>
      </w:r>
      <w:r w:rsidRPr="00374655">
        <w:rPr>
          <w:rFonts w:ascii="Arial" w:hAnsi="Arial" w:cs="Arial"/>
          <w:sz w:val="24"/>
          <w:szCs w:val="24"/>
        </w:rPr>
        <w:t xml:space="preserve">. The demand and capacity pressures have been </w:t>
      </w:r>
      <w:r w:rsidR="0077124D">
        <w:rPr>
          <w:rFonts w:ascii="Arial" w:hAnsi="Arial" w:cs="Arial"/>
          <w:sz w:val="24"/>
          <w:szCs w:val="24"/>
        </w:rPr>
        <w:t>previously reported</w:t>
      </w:r>
      <w:r w:rsidRPr="00374655">
        <w:rPr>
          <w:rFonts w:ascii="Arial" w:hAnsi="Arial" w:cs="Arial"/>
          <w:sz w:val="24"/>
          <w:szCs w:val="24"/>
        </w:rPr>
        <w:t>, however due to various factors including increasing complexity and changing presentation of coronary disease, the capacity gap is increasing with resultant increases in waiting times. The current demand is greater than the existing capacity. There is limited ability to flex to meet this demand. Agile and lean working patterns have been exhausted. Between incremental complexity and presentation of C</w:t>
      </w:r>
      <w:r w:rsidR="0077124D">
        <w:rPr>
          <w:rFonts w:ascii="Arial" w:hAnsi="Arial" w:cs="Arial"/>
          <w:sz w:val="24"/>
          <w:szCs w:val="24"/>
        </w:rPr>
        <w:t xml:space="preserve">oronary </w:t>
      </w:r>
      <w:r w:rsidRPr="00374655">
        <w:rPr>
          <w:rFonts w:ascii="Arial" w:hAnsi="Arial" w:cs="Arial"/>
          <w:sz w:val="24"/>
          <w:szCs w:val="24"/>
        </w:rPr>
        <w:t>H</w:t>
      </w:r>
      <w:r w:rsidR="0077124D">
        <w:rPr>
          <w:rFonts w:ascii="Arial" w:hAnsi="Arial" w:cs="Arial"/>
          <w:sz w:val="24"/>
          <w:szCs w:val="24"/>
        </w:rPr>
        <w:t xml:space="preserve">eart </w:t>
      </w:r>
      <w:r w:rsidRPr="00374655">
        <w:rPr>
          <w:rFonts w:ascii="Arial" w:hAnsi="Arial" w:cs="Arial"/>
          <w:sz w:val="24"/>
          <w:szCs w:val="24"/>
        </w:rPr>
        <w:t>D</w:t>
      </w:r>
      <w:r w:rsidR="0077124D">
        <w:rPr>
          <w:rFonts w:ascii="Arial" w:hAnsi="Arial" w:cs="Arial"/>
          <w:sz w:val="24"/>
          <w:szCs w:val="24"/>
        </w:rPr>
        <w:t>isease (CHD)</w:t>
      </w:r>
      <w:r w:rsidRPr="00374655">
        <w:rPr>
          <w:rFonts w:ascii="Arial" w:hAnsi="Arial" w:cs="Arial"/>
          <w:sz w:val="24"/>
          <w:szCs w:val="24"/>
        </w:rPr>
        <w:t xml:space="preserve"> the service must be able to react and expand. The application of Realistic Medicine principles is likely to further influence interventional practice. In order to meet these challenges, the strategy outlines necessary infrastructure and workforce steps to maintain a high quality and internationally renowned service. </w:t>
      </w:r>
    </w:p>
    <w:p w:rsidR="00374655" w:rsidRPr="00374655" w:rsidRDefault="00374655" w:rsidP="00374655">
      <w:pPr>
        <w:pStyle w:val="ListParagraph"/>
        <w:autoSpaceDE w:val="0"/>
        <w:autoSpaceDN w:val="0"/>
        <w:adjustRightInd w:val="0"/>
        <w:spacing w:after="0" w:line="240" w:lineRule="auto"/>
        <w:ind w:left="0"/>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1.2.2 </w:t>
      </w:r>
      <w:r w:rsidR="00374655">
        <w:rPr>
          <w:rFonts w:ascii="Arial" w:hAnsi="Arial" w:cs="Arial"/>
          <w:b/>
          <w:sz w:val="24"/>
          <w:szCs w:val="24"/>
        </w:rPr>
        <w:tab/>
      </w:r>
      <w:r w:rsidR="00F91EAD" w:rsidRPr="00374655">
        <w:rPr>
          <w:rFonts w:ascii="Arial" w:hAnsi="Arial" w:cs="Arial"/>
          <w:b/>
          <w:sz w:val="24"/>
          <w:szCs w:val="24"/>
        </w:rPr>
        <w:t xml:space="preserve">Structural Heart </w:t>
      </w:r>
      <w:r w:rsidR="00374655">
        <w:rPr>
          <w:rFonts w:ascii="Arial" w:hAnsi="Arial" w:cs="Arial"/>
          <w:b/>
          <w:sz w:val="24"/>
          <w:szCs w:val="24"/>
        </w:rPr>
        <w:t>and</w:t>
      </w:r>
      <w:r w:rsidR="00F91EAD" w:rsidRPr="00374655">
        <w:rPr>
          <w:rFonts w:ascii="Arial" w:hAnsi="Arial" w:cs="Arial"/>
          <w:b/>
          <w:sz w:val="24"/>
          <w:szCs w:val="24"/>
        </w:rPr>
        <w:t xml:space="preserve"> SACCS</w:t>
      </w:r>
    </w:p>
    <w:p w:rsidR="00F91EAD" w:rsidRPr="00374655" w:rsidRDefault="00F91EAD" w:rsidP="00374655">
      <w:pPr>
        <w:pStyle w:val="ListParagraph"/>
        <w:autoSpaceDE w:val="0"/>
        <w:autoSpaceDN w:val="0"/>
        <w:adjustRightInd w:val="0"/>
        <w:spacing w:after="0" w:line="240" w:lineRule="auto"/>
        <w:ind w:left="0"/>
        <w:rPr>
          <w:rFonts w:ascii="Arial" w:hAnsi="Arial" w:cs="Arial"/>
          <w:sz w:val="24"/>
          <w:szCs w:val="24"/>
        </w:rPr>
      </w:pPr>
    </w:p>
    <w:p w:rsidR="00F91EAD" w:rsidRDefault="00F91EAD" w:rsidP="00374655">
      <w:pPr>
        <w:pStyle w:val="ListParagraph"/>
        <w:autoSpaceDE w:val="0"/>
        <w:autoSpaceDN w:val="0"/>
        <w:adjustRightInd w:val="0"/>
        <w:spacing w:after="0" w:line="240" w:lineRule="auto"/>
        <w:rPr>
          <w:rFonts w:ascii="Arial" w:hAnsi="Arial" w:cs="Arial"/>
          <w:sz w:val="24"/>
          <w:szCs w:val="24"/>
        </w:rPr>
      </w:pPr>
      <w:r w:rsidRPr="00374655">
        <w:rPr>
          <w:rFonts w:ascii="Arial" w:hAnsi="Arial" w:cs="Arial"/>
          <w:sz w:val="24"/>
          <w:szCs w:val="24"/>
        </w:rPr>
        <w:t>Structural heart interventions, especially non-surgical catheter-based treatment of heart valve disease are becoming more widespread. This reflects emerging evidence base of non-inferiority (or indeed superiority) to surgical valve interventions in selected patients and is underpinned by robust multi-disciplinary and shared decision-making. Given the increasing A</w:t>
      </w:r>
      <w:r w:rsidR="0006680A">
        <w:rPr>
          <w:rFonts w:ascii="Arial" w:hAnsi="Arial" w:cs="Arial"/>
          <w:sz w:val="24"/>
          <w:szCs w:val="24"/>
        </w:rPr>
        <w:t xml:space="preserve">dult </w:t>
      </w:r>
      <w:r w:rsidRPr="00374655">
        <w:rPr>
          <w:rFonts w:ascii="Arial" w:hAnsi="Arial" w:cs="Arial"/>
          <w:sz w:val="24"/>
          <w:szCs w:val="24"/>
        </w:rPr>
        <w:t>C</w:t>
      </w:r>
      <w:r w:rsidR="0006680A">
        <w:rPr>
          <w:rFonts w:ascii="Arial" w:hAnsi="Arial" w:cs="Arial"/>
          <w:sz w:val="24"/>
          <w:szCs w:val="24"/>
        </w:rPr>
        <w:t xml:space="preserve">ongenital </w:t>
      </w:r>
      <w:r w:rsidRPr="00374655">
        <w:rPr>
          <w:rFonts w:ascii="Arial" w:hAnsi="Arial" w:cs="Arial"/>
          <w:sz w:val="24"/>
          <w:szCs w:val="24"/>
        </w:rPr>
        <w:t>H</w:t>
      </w:r>
      <w:r w:rsidR="0006680A">
        <w:rPr>
          <w:rFonts w:ascii="Arial" w:hAnsi="Arial" w:cs="Arial"/>
          <w:sz w:val="24"/>
          <w:szCs w:val="24"/>
        </w:rPr>
        <w:t xml:space="preserve">eart </w:t>
      </w:r>
      <w:r w:rsidRPr="00374655">
        <w:rPr>
          <w:rFonts w:ascii="Arial" w:hAnsi="Arial" w:cs="Arial"/>
          <w:sz w:val="24"/>
          <w:szCs w:val="24"/>
        </w:rPr>
        <w:t>D</w:t>
      </w:r>
      <w:r w:rsidR="0006680A">
        <w:rPr>
          <w:rFonts w:ascii="Arial" w:hAnsi="Arial" w:cs="Arial"/>
          <w:sz w:val="24"/>
          <w:szCs w:val="24"/>
        </w:rPr>
        <w:t>isease (ACHD)</w:t>
      </w:r>
      <w:r w:rsidRPr="00374655">
        <w:rPr>
          <w:rFonts w:ascii="Arial" w:hAnsi="Arial" w:cs="Arial"/>
          <w:sz w:val="24"/>
          <w:szCs w:val="24"/>
        </w:rPr>
        <w:t xml:space="preserve"> prevalence, and recent clinical guidelines endorsing more widespread use of catheter based treatment of heart valve disease, it is anticipated that over the </w:t>
      </w:r>
      <w:r w:rsidR="003B7576">
        <w:rPr>
          <w:rFonts w:ascii="Arial" w:hAnsi="Arial" w:cs="Arial"/>
          <w:sz w:val="24"/>
          <w:szCs w:val="24"/>
        </w:rPr>
        <w:t>three to five</w:t>
      </w:r>
      <w:r w:rsidRPr="00374655">
        <w:rPr>
          <w:rFonts w:ascii="Arial" w:hAnsi="Arial" w:cs="Arial"/>
          <w:sz w:val="24"/>
          <w:szCs w:val="24"/>
        </w:rPr>
        <w:t xml:space="preserve"> year period of the strategy, a growth trend in the ACHD population will be experienced. The service has been dynamic in developing a multi-disciplinary structural heart team but must acknowledge existing deficiencies and projected demand. Integral to a strong and vibrant structural heart team is co-location of services, multi-modality imaging expertise and teamwork. </w:t>
      </w:r>
    </w:p>
    <w:p w:rsidR="00374655" w:rsidRPr="00374655" w:rsidRDefault="00374655" w:rsidP="00374655">
      <w:pPr>
        <w:pStyle w:val="ListParagraph"/>
        <w:autoSpaceDE w:val="0"/>
        <w:autoSpaceDN w:val="0"/>
        <w:adjustRightInd w:val="0"/>
        <w:spacing w:after="0" w:line="240" w:lineRule="auto"/>
        <w:ind w:left="0"/>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1.2.3 </w:t>
      </w:r>
      <w:r w:rsidR="00374655">
        <w:rPr>
          <w:rFonts w:ascii="Arial" w:hAnsi="Arial" w:cs="Arial"/>
          <w:b/>
          <w:sz w:val="24"/>
          <w:szCs w:val="24"/>
        </w:rPr>
        <w:tab/>
      </w:r>
      <w:r w:rsidR="00F91EAD" w:rsidRPr="00374655">
        <w:rPr>
          <w:rFonts w:ascii="Arial" w:hAnsi="Arial" w:cs="Arial"/>
          <w:b/>
          <w:sz w:val="24"/>
          <w:szCs w:val="24"/>
        </w:rPr>
        <w:t xml:space="preserve">Electrophysiology </w:t>
      </w:r>
      <w:r w:rsidR="00374655">
        <w:rPr>
          <w:rFonts w:ascii="Arial" w:hAnsi="Arial" w:cs="Arial"/>
          <w:b/>
          <w:sz w:val="24"/>
          <w:szCs w:val="24"/>
        </w:rPr>
        <w:t>and</w:t>
      </w:r>
      <w:r w:rsidR="00F91EAD" w:rsidRPr="00374655">
        <w:rPr>
          <w:rFonts w:ascii="Arial" w:hAnsi="Arial" w:cs="Arial"/>
          <w:b/>
          <w:sz w:val="24"/>
          <w:szCs w:val="24"/>
        </w:rPr>
        <w:t xml:space="preserve"> Devices</w:t>
      </w:r>
    </w:p>
    <w:p w:rsidR="00F91EAD" w:rsidRPr="00374655" w:rsidRDefault="00F91EAD" w:rsidP="00374655">
      <w:pPr>
        <w:pStyle w:val="ListParagraph"/>
        <w:autoSpaceDE w:val="0"/>
        <w:autoSpaceDN w:val="0"/>
        <w:adjustRightInd w:val="0"/>
        <w:spacing w:after="0" w:line="240" w:lineRule="auto"/>
        <w:ind w:left="426"/>
        <w:rPr>
          <w:rFonts w:ascii="Arial" w:hAnsi="Arial" w:cs="Arial"/>
          <w:b/>
          <w:sz w:val="24"/>
          <w:szCs w:val="24"/>
        </w:rPr>
      </w:pPr>
    </w:p>
    <w:p w:rsidR="00F91EAD" w:rsidRDefault="00F91EAD" w:rsidP="00374655">
      <w:pPr>
        <w:pStyle w:val="ListParagraph"/>
        <w:autoSpaceDE w:val="0"/>
        <w:autoSpaceDN w:val="0"/>
        <w:adjustRightInd w:val="0"/>
        <w:spacing w:after="0" w:line="240" w:lineRule="auto"/>
        <w:rPr>
          <w:rFonts w:ascii="Arial" w:hAnsi="Arial" w:cs="Arial"/>
          <w:sz w:val="24"/>
          <w:szCs w:val="24"/>
        </w:rPr>
      </w:pPr>
      <w:r w:rsidRPr="00374655">
        <w:rPr>
          <w:rFonts w:ascii="Arial" w:hAnsi="Arial" w:cs="Arial"/>
          <w:sz w:val="24"/>
          <w:szCs w:val="24"/>
        </w:rPr>
        <w:t xml:space="preserve">There is a capacity gap within the electrophysiology </w:t>
      </w:r>
      <w:r w:rsidR="0006680A">
        <w:rPr>
          <w:rFonts w:ascii="Arial" w:hAnsi="Arial" w:cs="Arial"/>
          <w:sz w:val="24"/>
          <w:szCs w:val="24"/>
        </w:rPr>
        <w:t xml:space="preserve">(EP) </w:t>
      </w:r>
      <w:r w:rsidRPr="00374655">
        <w:rPr>
          <w:rFonts w:ascii="Arial" w:hAnsi="Arial" w:cs="Arial"/>
          <w:sz w:val="24"/>
          <w:szCs w:val="24"/>
        </w:rPr>
        <w:t>service. Demand continues to grow and significantly exceeds capacity. Ablation rates locally are lower than expected and do not currently meet population need. This need is expected to rise, particularly with emerging evidence base. The EP service is a truly multi-disciplinary team and relies on close co-location for effective delivery (especially with SACCS and complex devices). Considering agile and lean approaches to manage demand, the service must consider redesign including provision of device implantation within the territorial boards. Not only must capacity meet demand but in order to sustain future delivery with effective succession planning, training of allied health care professionals is a paramount priority. There is the potential for the G</w:t>
      </w:r>
      <w:r w:rsidR="0006680A">
        <w:rPr>
          <w:rFonts w:ascii="Arial" w:hAnsi="Arial" w:cs="Arial"/>
          <w:sz w:val="24"/>
          <w:szCs w:val="24"/>
        </w:rPr>
        <w:t xml:space="preserve">olden </w:t>
      </w:r>
      <w:r w:rsidRPr="00374655">
        <w:rPr>
          <w:rFonts w:ascii="Arial" w:hAnsi="Arial" w:cs="Arial"/>
          <w:sz w:val="24"/>
          <w:szCs w:val="24"/>
        </w:rPr>
        <w:t>J</w:t>
      </w:r>
      <w:r w:rsidR="0006680A">
        <w:rPr>
          <w:rFonts w:ascii="Arial" w:hAnsi="Arial" w:cs="Arial"/>
          <w:sz w:val="24"/>
          <w:szCs w:val="24"/>
        </w:rPr>
        <w:t xml:space="preserve">ubilee </w:t>
      </w:r>
      <w:r w:rsidRPr="00374655">
        <w:rPr>
          <w:rFonts w:ascii="Arial" w:hAnsi="Arial" w:cs="Arial"/>
          <w:sz w:val="24"/>
          <w:szCs w:val="24"/>
        </w:rPr>
        <w:t>F</w:t>
      </w:r>
      <w:r w:rsidR="0006680A">
        <w:rPr>
          <w:rFonts w:ascii="Arial" w:hAnsi="Arial" w:cs="Arial"/>
          <w:sz w:val="24"/>
          <w:szCs w:val="24"/>
        </w:rPr>
        <w:t>oundation (GJF)</w:t>
      </w:r>
      <w:r w:rsidRPr="00374655">
        <w:rPr>
          <w:rFonts w:ascii="Arial" w:hAnsi="Arial" w:cs="Arial"/>
          <w:sz w:val="24"/>
          <w:szCs w:val="24"/>
        </w:rPr>
        <w:t xml:space="preserve"> to lead by example in that regard. </w:t>
      </w:r>
    </w:p>
    <w:p w:rsidR="00374655" w:rsidRPr="00374655" w:rsidRDefault="00374655" w:rsidP="00374655">
      <w:pPr>
        <w:pStyle w:val="ListParagraph"/>
        <w:autoSpaceDE w:val="0"/>
        <w:autoSpaceDN w:val="0"/>
        <w:adjustRightInd w:val="0"/>
        <w:spacing w:after="0" w:line="240" w:lineRule="auto"/>
        <w:ind w:left="0"/>
        <w:rPr>
          <w:rFonts w:ascii="Arial" w:hAnsi="Arial" w:cs="Arial"/>
          <w:sz w:val="24"/>
          <w:szCs w:val="24"/>
        </w:rPr>
      </w:pPr>
      <w:r>
        <w:rPr>
          <w:rFonts w:ascii="Arial" w:hAnsi="Arial" w:cs="Arial"/>
          <w:sz w:val="24"/>
          <w:szCs w:val="24"/>
        </w:rPr>
        <w:tab/>
      </w: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1.2.4 </w:t>
      </w:r>
      <w:r w:rsidR="00374655">
        <w:rPr>
          <w:rFonts w:ascii="Arial" w:hAnsi="Arial" w:cs="Arial"/>
          <w:b/>
          <w:sz w:val="24"/>
          <w:szCs w:val="24"/>
        </w:rPr>
        <w:tab/>
      </w:r>
      <w:r w:rsidR="00F91EAD" w:rsidRPr="00374655">
        <w:rPr>
          <w:rFonts w:ascii="Arial" w:hAnsi="Arial" w:cs="Arial"/>
          <w:b/>
          <w:sz w:val="24"/>
          <w:szCs w:val="24"/>
        </w:rPr>
        <w:t>SPVU</w:t>
      </w:r>
    </w:p>
    <w:p w:rsidR="00F91EAD" w:rsidRPr="00374655" w:rsidRDefault="00F91EAD" w:rsidP="00374655">
      <w:pPr>
        <w:pStyle w:val="ListParagraph"/>
        <w:autoSpaceDE w:val="0"/>
        <w:autoSpaceDN w:val="0"/>
        <w:adjustRightInd w:val="0"/>
        <w:spacing w:after="0" w:line="240" w:lineRule="auto"/>
        <w:ind w:left="426"/>
        <w:rPr>
          <w:rFonts w:ascii="Arial" w:hAnsi="Arial" w:cs="Arial"/>
          <w:b/>
          <w:sz w:val="24"/>
          <w:szCs w:val="24"/>
        </w:rPr>
      </w:pPr>
    </w:p>
    <w:p w:rsidR="00F91EAD" w:rsidRDefault="00F91EAD" w:rsidP="00374655">
      <w:pPr>
        <w:pStyle w:val="ListParagraph"/>
        <w:autoSpaceDE w:val="0"/>
        <w:autoSpaceDN w:val="0"/>
        <w:adjustRightInd w:val="0"/>
        <w:spacing w:after="0" w:line="240" w:lineRule="auto"/>
        <w:rPr>
          <w:rFonts w:ascii="Arial" w:hAnsi="Arial" w:cs="Arial"/>
          <w:sz w:val="24"/>
          <w:szCs w:val="24"/>
        </w:rPr>
      </w:pPr>
      <w:r w:rsidRPr="00374655">
        <w:rPr>
          <w:rFonts w:ascii="Arial" w:hAnsi="Arial" w:cs="Arial"/>
          <w:sz w:val="24"/>
          <w:szCs w:val="24"/>
        </w:rPr>
        <w:t>There has been a growth in incidence of pulmonary hypertension in Scotland over the past 10 years which is predicted to continue.  Patients referred to the service are admitted for comprehensive assessment which includes right heart catheterisation, carried out in the cath lab.  It is anticipated that there will be a growing demand for this procedure mirroring the increase in</w:t>
      </w:r>
      <w:r w:rsidR="00F72845" w:rsidRPr="00374655">
        <w:rPr>
          <w:rFonts w:ascii="Arial" w:hAnsi="Arial" w:cs="Arial"/>
          <w:sz w:val="24"/>
          <w:szCs w:val="24"/>
        </w:rPr>
        <w:t xml:space="preserve"> survival,</w:t>
      </w:r>
      <w:r w:rsidRPr="00374655">
        <w:rPr>
          <w:rFonts w:ascii="Arial" w:hAnsi="Arial" w:cs="Arial"/>
          <w:sz w:val="24"/>
          <w:szCs w:val="24"/>
        </w:rPr>
        <w:t xml:space="preserve"> referral and incidence.</w:t>
      </w:r>
    </w:p>
    <w:p w:rsidR="00374655" w:rsidRPr="00374655" w:rsidRDefault="00374655" w:rsidP="00374655">
      <w:pPr>
        <w:pStyle w:val="ListParagraph"/>
        <w:autoSpaceDE w:val="0"/>
        <w:autoSpaceDN w:val="0"/>
        <w:adjustRightInd w:val="0"/>
        <w:spacing w:after="0" w:line="240" w:lineRule="auto"/>
        <w:ind w:left="0"/>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1.2.5 </w:t>
      </w:r>
      <w:r w:rsidR="00374655">
        <w:rPr>
          <w:rFonts w:ascii="Arial" w:hAnsi="Arial" w:cs="Arial"/>
          <w:b/>
          <w:sz w:val="24"/>
          <w:szCs w:val="24"/>
        </w:rPr>
        <w:tab/>
      </w:r>
      <w:r w:rsidR="00F91EAD" w:rsidRPr="00374655">
        <w:rPr>
          <w:rFonts w:ascii="Arial" w:hAnsi="Arial" w:cs="Arial"/>
          <w:b/>
          <w:sz w:val="24"/>
          <w:szCs w:val="24"/>
        </w:rPr>
        <w:t>Cardiac Imaging</w:t>
      </w:r>
    </w:p>
    <w:p w:rsidR="00F91EAD" w:rsidRPr="00374655" w:rsidRDefault="00F91EAD" w:rsidP="00374655">
      <w:pPr>
        <w:pStyle w:val="ListParagraph"/>
        <w:autoSpaceDE w:val="0"/>
        <w:autoSpaceDN w:val="0"/>
        <w:adjustRightInd w:val="0"/>
        <w:spacing w:after="0" w:line="240" w:lineRule="auto"/>
        <w:ind w:left="426"/>
        <w:rPr>
          <w:rFonts w:ascii="Arial" w:hAnsi="Arial" w:cs="Arial"/>
          <w:b/>
          <w:sz w:val="24"/>
          <w:szCs w:val="24"/>
        </w:rPr>
      </w:pPr>
    </w:p>
    <w:p w:rsidR="00F91EAD" w:rsidRDefault="00F91EAD" w:rsidP="00374655">
      <w:pPr>
        <w:pStyle w:val="ListParagraph"/>
        <w:autoSpaceDE w:val="0"/>
        <w:autoSpaceDN w:val="0"/>
        <w:adjustRightInd w:val="0"/>
        <w:spacing w:after="0" w:line="240" w:lineRule="auto"/>
        <w:rPr>
          <w:rFonts w:ascii="Arial" w:hAnsi="Arial" w:cs="Arial"/>
          <w:sz w:val="24"/>
          <w:szCs w:val="24"/>
        </w:rPr>
      </w:pPr>
      <w:r w:rsidRPr="00374655">
        <w:rPr>
          <w:rFonts w:ascii="Arial" w:hAnsi="Arial" w:cs="Arial"/>
          <w:sz w:val="24"/>
          <w:szCs w:val="24"/>
        </w:rPr>
        <w:t>GJNH currently provides an efficient, multi disciplinary / modality cardiology imaging service however there are significant capacity challenges.  There is an urgent requirement to review the W</w:t>
      </w:r>
      <w:r w:rsidR="0006680A">
        <w:rPr>
          <w:rFonts w:ascii="Arial" w:hAnsi="Arial" w:cs="Arial"/>
          <w:sz w:val="24"/>
          <w:szCs w:val="24"/>
        </w:rPr>
        <w:t xml:space="preserve">est </w:t>
      </w:r>
      <w:r w:rsidRPr="00374655">
        <w:rPr>
          <w:rFonts w:ascii="Arial" w:hAnsi="Arial" w:cs="Arial"/>
          <w:sz w:val="24"/>
          <w:szCs w:val="24"/>
        </w:rPr>
        <w:t>o</w:t>
      </w:r>
      <w:r w:rsidR="0006680A">
        <w:rPr>
          <w:rFonts w:ascii="Arial" w:hAnsi="Arial" w:cs="Arial"/>
          <w:sz w:val="24"/>
          <w:szCs w:val="24"/>
        </w:rPr>
        <w:t xml:space="preserve">f </w:t>
      </w:r>
      <w:r w:rsidRPr="00374655">
        <w:rPr>
          <w:rFonts w:ascii="Arial" w:hAnsi="Arial" w:cs="Arial"/>
          <w:sz w:val="24"/>
          <w:szCs w:val="24"/>
        </w:rPr>
        <w:t>S</w:t>
      </w:r>
      <w:r w:rsidR="0006680A">
        <w:rPr>
          <w:rFonts w:ascii="Arial" w:hAnsi="Arial" w:cs="Arial"/>
          <w:sz w:val="24"/>
          <w:szCs w:val="24"/>
        </w:rPr>
        <w:t>cotland (</w:t>
      </w:r>
      <w:proofErr w:type="spellStart"/>
      <w:r w:rsidR="0006680A">
        <w:rPr>
          <w:rFonts w:ascii="Arial" w:hAnsi="Arial" w:cs="Arial"/>
          <w:sz w:val="24"/>
          <w:szCs w:val="24"/>
        </w:rPr>
        <w:t>WoS</w:t>
      </w:r>
      <w:proofErr w:type="spellEnd"/>
      <w:r w:rsidR="0006680A">
        <w:rPr>
          <w:rFonts w:ascii="Arial" w:hAnsi="Arial" w:cs="Arial"/>
          <w:sz w:val="24"/>
          <w:szCs w:val="24"/>
        </w:rPr>
        <w:t>)</w:t>
      </w:r>
      <w:r w:rsidRPr="00374655">
        <w:rPr>
          <w:rFonts w:ascii="Arial" w:hAnsi="Arial" w:cs="Arial"/>
          <w:sz w:val="24"/>
          <w:szCs w:val="24"/>
        </w:rPr>
        <w:t xml:space="preserve"> demand for cardiac imaging.  Significant workforce redesign and development is required to increase capacity and to deliver a sustainable service able to meet the increasing challenges necessary to deliver modern multi-modality cardiac imaging which is an integral part of Heart </w:t>
      </w:r>
      <w:r w:rsidR="0068106F">
        <w:rPr>
          <w:rFonts w:ascii="Arial" w:hAnsi="Arial" w:cs="Arial"/>
          <w:sz w:val="24"/>
          <w:szCs w:val="24"/>
        </w:rPr>
        <w:t>and</w:t>
      </w:r>
      <w:r w:rsidRPr="00374655">
        <w:rPr>
          <w:rFonts w:ascii="Arial" w:hAnsi="Arial" w:cs="Arial"/>
          <w:sz w:val="24"/>
          <w:szCs w:val="24"/>
        </w:rPr>
        <w:t xml:space="preserve"> Lung services. Cardiac imaging should no longer be considered a helpful complementary service but a necessary and integral component, especially in a dynamic and effective structural heart team. </w:t>
      </w:r>
    </w:p>
    <w:p w:rsidR="00374655" w:rsidRPr="00374655" w:rsidRDefault="00374655" w:rsidP="00374655">
      <w:pPr>
        <w:pStyle w:val="ListParagraph"/>
        <w:autoSpaceDE w:val="0"/>
        <w:autoSpaceDN w:val="0"/>
        <w:adjustRightInd w:val="0"/>
        <w:spacing w:after="0" w:line="240" w:lineRule="auto"/>
        <w:ind w:left="0"/>
        <w:rPr>
          <w:rFonts w:ascii="Arial" w:hAnsi="Arial" w:cs="Arial"/>
          <w:sz w:val="24"/>
          <w:szCs w:val="24"/>
        </w:rPr>
      </w:pPr>
    </w:p>
    <w:p w:rsidR="00F91EAD" w:rsidRPr="00374655" w:rsidRDefault="00B7747C" w:rsidP="00374655">
      <w:pPr>
        <w:autoSpaceDE w:val="0"/>
        <w:autoSpaceDN w:val="0"/>
        <w:adjustRightInd w:val="0"/>
        <w:spacing w:after="0" w:line="240" w:lineRule="auto"/>
        <w:rPr>
          <w:rFonts w:ascii="Arial" w:hAnsi="Arial" w:cs="Arial"/>
          <w:b/>
          <w:sz w:val="24"/>
          <w:szCs w:val="24"/>
        </w:rPr>
      </w:pPr>
      <w:r w:rsidRPr="00374655">
        <w:rPr>
          <w:rFonts w:ascii="Arial" w:hAnsi="Arial" w:cs="Arial"/>
          <w:b/>
          <w:sz w:val="24"/>
          <w:szCs w:val="24"/>
        </w:rPr>
        <w:t xml:space="preserve">1.2.6 </w:t>
      </w:r>
      <w:r w:rsidR="00374655">
        <w:rPr>
          <w:rFonts w:ascii="Arial" w:hAnsi="Arial" w:cs="Arial"/>
          <w:b/>
          <w:sz w:val="24"/>
          <w:szCs w:val="24"/>
        </w:rPr>
        <w:tab/>
      </w:r>
      <w:r w:rsidR="00F91EAD" w:rsidRPr="00374655">
        <w:rPr>
          <w:rFonts w:ascii="Arial" w:hAnsi="Arial" w:cs="Arial"/>
          <w:b/>
          <w:sz w:val="24"/>
          <w:szCs w:val="24"/>
        </w:rPr>
        <w:t>Research</w:t>
      </w:r>
    </w:p>
    <w:p w:rsidR="00F91EAD" w:rsidRPr="00374655" w:rsidRDefault="00F91EAD" w:rsidP="00374655">
      <w:pPr>
        <w:pStyle w:val="ListParagraph"/>
        <w:autoSpaceDE w:val="0"/>
        <w:autoSpaceDN w:val="0"/>
        <w:adjustRightInd w:val="0"/>
        <w:spacing w:after="0" w:line="240" w:lineRule="auto"/>
        <w:ind w:left="426"/>
        <w:rPr>
          <w:rFonts w:ascii="Arial" w:hAnsi="Arial" w:cs="Arial"/>
          <w:b/>
          <w:sz w:val="24"/>
          <w:szCs w:val="24"/>
        </w:rPr>
      </w:pPr>
    </w:p>
    <w:p w:rsidR="00F91EAD" w:rsidRPr="00374655" w:rsidRDefault="00F91EAD" w:rsidP="00374655">
      <w:pPr>
        <w:pStyle w:val="ListParagraph"/>
        <w:autoSpaceDE w:val="0"/>
        <w:autoSpaceDN w:val="0"/>
        <w:adjustRightInd w:val="0"/>
        <w:spacing w:after="0" w:line="240" w:lineRule="auto"/>
        <w:rPr>
          <w:rFonts w:ascii="Arial" w:eastAsia="Calibri" w:hAnsi="Arial" w:cs="Arial"/>
          <w:sz w:val="24"/>
          <w:szCs w:val="24"/>
          <w:lang w:val="en-US"/>
        </w:rPr>
      </w:pPr>
      <w:r w:rsidRPr="00374655">
        <w:rPr>
          <w:rFonts w:ascii="Arial" w:eastAsia="Calibri" w:hAnsi="Arial" w:cs="Arial"/>
          <w:sz w:val="24"/>
          <w:szCs w:val="24"/>
          <w:lang w:val="en-US"/>
        </w:rPr>
        <w:t>Research has been well supported within the Interventional Cardiology services, attracting funding and university appointments, in addition to promoting staff retention. Moreover, the research potential and reputation of the Golden Jubilee Foundation is world class.  It is important that research continues to be supported in the department and that sufficient capacity is available both in terms of physical and human resource to enable the research studies to run successfully. Leading quality</w:t>
      </w:r>
      <w:r w:rsidR="0006680A">
        <w:rPr>
          <w:rFonts w:ascii="Arial" w:eastAsia="Calibri" w:hAnsi="Arial" w:cs="Arial"/>
          <w:sz w:val="24"/>
          <w:szCs w:val="24"/>
          <w:lang w:val="en-US"/>
        </w:rPr>
        <w:t>,</w:t>
      </w:r>
      <w:r w:rsidRPr="00374655">
        <w:rPr>
          <w:rFonts w:ascii="Arial" w:eastAsia="Calibri" w:hAnsi="Arial" w:cs="Arial"/>
          <w:sz w:val="24"/>
          <w:szCs w:val="24"/>
          <w:lang w:val="en-US"/>
        </w:rPr>
        <w:t xml:space="preserve"> research</w:t>
      </w:r>
      <w:r w:rsidR="0006680A">
        <w:rPr>
          <w:rFonts w:ascii="Arial" w:eastAsia="Calibri" w:hAnsi="Arial" w:cs="Arial"/>
          <w:sz w:val="24"/>
          <w:szCs w:val="24"/>
          <w:lang w:val="en-US"/>
        </w:rPr>
        <w:t>,</w:t>
      </w:r>
      <w:r w:rsidRPr="00374655">
        <w:rPr>
          <w:rFonts w:ascii="Arial" w:eastAsia="Calibri" w:hAnsi="Arial" w:cs="Arial"/>
          <w:sz w:val="24"/>
          <w:szCs w:val="24"/>
          <w:lang w:val="en-US"/>
        </w:rPr>
        <w:t xml:space="preserve"> and innovation is integral to our Board’s vi</w:t>
      </w:r>
      <w:r w:rsidR="00F72845" w:rsidRPr="00374655">
        <w:rPr>
          <w:rFonts w:ascii="Arial" w:eastAsia="Calibri" w:hAnsi="Arial" w:cs="Arial"/>
          <w:sz w:val="24"/>
          <w:szCs w:val="24"/>
          <w:lang w:val="en-US"/>
        </w:rPr>
        <w:t>sion. The service must capitalis</w:t>
      </w:r>
      <w:r w:rsidRPr="00374655">
        <w:rPr>
          <w:rFonts w:ascii="Arial" w:eastAsia="Calibri" w:hAnsi="Arial" w:cs="Arial"/>
          <w:sz w:val="24"/>
          <w:szCs w:val="24"/>
          <w:lang w:val="en-US"/>
        </w:rPr>
        <w:t xml:space="preserve">e on the track-record and continue to lead by example. </w:t>
      </w:r>
    </w:p>
    <w:p w:rsidR="0070297B" w:rsidRPr="00374655" w:rsidRDefault="0070297B" w:rsidP="00374655">
      <w:pPr>
        <w:pStyle w:val="ListParagraph"/>
        <w:autoSpaceDE w:val="0"/>
        <w:autoSpaceDN w:val="0"/>
        <w:adjustRightInd w:val="0"/>
        <w:spacing w:after="0" w:line="240" w:lineRule="auto"/>
        <w:ind w:left="0"/>
        <w:rPr>
          <w:rFonts w:ascii="Arial" w:eastAsia="Calibri" w:hAnsi="Arial" w:cs="Arial"/>
          <w:b/>
          <w:sz w:val="24"/>
          <w:szCs w:val="24"/>
          <w:lang w:val="en-US"/>
        </w:rPr>
      </w:pPr>
    </w:p>
    <w:p w:rsidR="00B7747C" w:rsidRPr="00374655" w:rsidRDefault="0006091C" w:rsidP="00374655">
      <w:pPr>
        <w:pStyle w:val="ListParagraph"/>
        <w:autoSpaceDE w:val="0"/>
        <w:autoSpaceDN w:val="0"/>
        <w:adjustRightInd w:val="0"/>
        <w:spacing w:after="0" w:line="240" w:lineRule="auto"/>
        <w:ind w:left="0"/>
        <w:rPr>
          <w:rFonts w:ascii="Arial" w:eastAsia="Calibri" w:hAnsi="Arial" w:cs="Arial"/>
          <w:b/>
          <w:sz w:val="24"/>
          <w:szCs w:val="24"/>
          <w:lang w:val="en-US"/>
        </w:rPr>
      </w:pPr>
      <w:r w:rsidRPr="00374655">
        <w:rPr>
          <w:rFonts w:ascii="Arial" w:eastAsia="Calibri" w:hAnsi="Arial" w:cs="Arial"/>
          <w:b/>
          <w:sz w:val="24"/>
          <w:szCs w:val="24"/>
          <w:lang w:val="en-US"/>
        </w:rPr>
        <w:t xml:space="preserve">1.3 </w:t>
      </w:r>
      <w:r w:rsidR="00374655">
        <w:rPr>
          <w:rFonts w:ascii="Arial" w:eastAsia="Calibri" w:hAnsi="Arial" w:cs="Arial"/>
          <w:b/>
          <w:sz w:val="24"/>
          <w:szCs w:val="24"/>
          <w:lang w:val="en-US"/>
        </w:rPr>
        <w:tab/>
      </w:r>
      <w:r w:rsidRPr="00374655">
        <w:rPr>
          <w:rFonts w:ascii="Arial" w:eastAsia="Calibri" w:hAnsi="Arial" w:cs="Arial"/>
          <w:b/>
          <w:sz w:val="24"/>
          <w:szCs w:val="24"/>
          <w:lang w:val="en-US"/>
        </w:rPr>
        <w:t>Conclusion</w:t>
      </w:r>
    </w:p>
    <w:p w:rsidR="00374655" w:rsidRDefault="00374655" w:rsidP="00374655">
      <w:pPr>
        <w:autoSpaceDE w:val="0"/>
        <w:autoSpaceDN w:val="0"/>
        <w:adjustRightInd w:val="0"/>
        <w:spacing w:after="0" w:line="240" w:lineRule="auto"/>
        <w:rPr>
          <w:rFonts w:ascii="Arial" w:eastAsia="Calibri" w:hAnsi="Arial" w:cs="Arial"/>
          <w:sz w:val="24"/>
          <w:szCs w:val="24"/>
        </w:rPr>
      </w:pPr>
    </w:p>
    <w:p w:rsidR="00B7747C" w:rsidRDefault="00B7747C" w:rsidP="00374655">
      <w:pPr>
        <w:autoSpaceDE w:val="0"/>
        <w:autoSpaceDN w:val="0"/>
        <w:adjustRightInd w:val="0"/>
        <w:spacing w:after="0" w:line="240" w:lineRule="auto"/>
        <w:ind w:left="720"/>
        <w:rPr>
          <w:rFonts w:ascii="Arial" w:eastAsia="Calibri" w:hAnsi="Arial" w:cs="Arial"/>
          <w:sz w:val="24"/>
          <w:szCs w:val="24"/>
        </w:rPr>
      </w:pPr>
      <w:r w:rsidRPr="00374655">
        <w:rPr>
          <w:rFonts w:ascii="Arial" w:eastAsia="Calibri" w:hAnsi="Arial" w:cs="Arial"/>
          <w:sz w:val="24"/>
          <w:szCs w:val="24"/>
        </w:rPr>
        <w:t xml:space="preserve">This strategy outlines </w:t>
      </w:r>
      <w:r w:rsidR="00F72845" w:rsidRPr="00374655">
        <w:rPr>
          <w:rFonts w:ascii="Arial" w:eastAsia="Calibri" w:hAnsi="Arial" w:cs="Arial"/>
          <w:sz w:val="24"/>
          <w:szCs w:val="24"/>
        </w:rPr>
        <w:t>the</w:t>
      </w:r>
      <w:r w:rsidRPr="00374655">
        <w:rPr>
          <w:rFonts w:ascii="Arial" w:eastAsia="Calibri" w:hAnsi="Arial" w:cs="Arial"/>
          <w:sz w:val="24"/>
          <w:szCs w:val="24"/>
        </w:rPr>
        <w:t xml:space="preserve"> expectation of the future demands on </w:t>
      </w:r>
      <w:r w:rsidR="00F72845" w:rsidRPr="00374655">
        <w:rPr>
          <w:rFonts w:ascii="Arial" w:eastAsia="Calibri" w:hAnsi="Arial" w:cs="Arial"/>
          <w:sz w:val="24"/>
          <w:szCs w:val="24"/>
        </w:rPr>
        <w:t>the GJNH</w:t>
      </w:r>
      <w:r w:rsidRPr="00374655">
        <w:rPr>
          <w:rFonts w:ascii="Arial" w:eastAsia="Calibri" w:hAnsi="Arial" w:cs="Arial"/>
          <w:sz w:val="24"/>
          <w:szCs w:val="24"/>
        </w:rPr>
        <w:t xml:space="preserve"> service and </w:t>
      </w:r>
      <w:r w:rsidR="00F72845" w:rsidRPr="00374655">
        <w:rPr>
          <w:rFonts w:ascii="Arial" w:eastAsia="Calibri" w:hAnsi="Arial" w:cs="Arial"/>
          <w:sz w:val="24"/>
          <w:szCs w:val="24"/>
        </w:rPr>
        <w:t>the</w:t>
      </w:r>
      <w:r w:rsidRPr="00374655">
        <w:rPr>
          <w:rFonts w:ascii="Arial" w:eastAsia="Calibri" w:hAnsi="Arial" w:cs="Arial"/>
          <w:sz w:val="24"/>
          <w:szCs w:val="24"/>
        </w:rPr>
        <w:t xml:space="preserve"> current ability to react. </w:t>
      </w:r>
      <w:r w:rsidR="00F72845" w:rsidRPr="00374655">
        <w:rPr>
          <w:rFonts w:ascii="Arial" w:eastAsia="Calibri" w:hAnsi="Arial" w:cs="Arial"/>
          <w:sz w:val="24"/>
          <w:szCs w:val="24"/>
        </w:rPr>
        <w:t xml:space="preserve">The </w:t>
      </w:r>
      <w:r w:rsidRPr="00374655">
        <w:rPr>
          <w:rFonts w:ascii="Arial" w:eastAsia="Calibri" w:hAnsi="Arial" w:cs="Arial"/>
          <w:sz w:val="24"/>
          <w:szCs w:val="24"/>
        </w:rPr>
        <w:t xml:space="preserve">service has the ability with support to evolve in a dynamic fashion and to continue to lead in the delivery of values-based innovative care. Central to the success of this strategy and the future service, is the strong and vibrant network within the Heart and Lung Centre. Adjacency fosters innovation and communication. </w:t>
      </w:r>
      <w:r w:rsidR="00F72845" w:rsidRPr="00374655">
        <w:rPr>
          <w:rFonts w:ascii="Arial" w:eastAsia="Calibri" w:hAnsi="Arial" w:cs="Arial"/>
          <w:sz w:val="24"/>
          <w:szCs w:val="24"/>
        </w:rPr>
        <w:t>The GJNH workforce has</w:t>
      </w:r>
      <w:r w:rsidRPr="00374655">
        <w:rPr>
          <w:rFonts w:ascii="Arial" w:eastAsia="Calibri" w:hAnsi="Arial" w:cs="Arial"/>
          <w:sz w:val="24"/>
          <w:szCs w:val="24"/>
        </w:rPr>
        <w:t xml:space="preserve"> the ability and talent to be able to successfully develop, together, a world-leading centre of heart and lung excellence.</w:t>
      </w:r>
    </w:p>
    <w:p w:rsidR="00374655" w:rsidRPr="00374655" w:rsidRDefault="00374655" w:rsidP="00374655">
      <w:pPr>
        <w:autoSpaceDE w:val="0"/>
        <w:autoSpaceDN w:val="0"/>
        <w:adjustRightInd w:val="0"/>
        <w:spacing w:after="0" w:line="240" w:lineRule="auto"/>
        <w:rPr>
          <w:rFonts w:ascii="Arial" w:eastAsia="Calibri" w:hAnsi="Arial" w:cs="Arial"/>
          <w:sz w:val="24"/>
          <w:szCs w:val="24"/>
        </w:rPr>
      </w:pPr>
    </w:p>
    <w:p w:rsidR="003B7576" w:rsidRDefault="003B7576">
      <w:pPr>
        <w:rPr>
          <w:rFonts w:ascii="Arial" w:hAnsi="Arial" w:cs="Arial"/>
          <w:b/>
          <w:sz w:val="24"/>
          <w:szCs w:val="24"/>
        </w:rPr>
      </w:pPr>
      <w:r>
        <w:rPr>
          <w:rFonts w:ascii="Arial" w:hAnsi="Arial" w:cs="Arial"/>
          <w:b/>
          <w:sz w:val="24"/>
          <w:szCs w:val="24"/>
        </w:rPr>
        <w:br w:type="page"/>
      </w:r>
    </w:p>
    <w:p w:rsidR="00F91EAD" w:rsidRPr="00374655" w:rsidRDefault="00B7747C" w:rsidP="00374655">
      <w:pPr>
        <w:spacing w:after="0" w:line="240" w:lineRule="auto"/>
        <w:rPr>
          <w:rFonts w:ascii="Arial" w:hAnsi="Arial" w:cs="Arial"/>
          <w:b/>
          <w:sz w:val="24"/>
          <w:szCs w:val="24"/>
        </w:rPr>
      </w:pPr>
      <w:r w:rsidRPr="00374655">
        <w:rPr>
          <w:rFonts w:ascii="Arial" w:hAnsi="Arial" w:cs="Arial"/>
          <w:b/>
          <w:sz w:val="24"/>
          <w:szCs w:val="24"/>
        </w:rPr>
        <w:t xml:space="preserve">1.4 </w:t>
      </w:r>
      <w:r w:rsidR="00374655">
        <w:rPr>
          <w:rFonts w:ascii="Arial" w:hAnsi="Arial" w:cs="Arial"/>
          <w:b/>
          <w:sz w:val="24"/>
          <w:szCs w:val="24"/>
        </w:rPr>
        <w:tab/>
      </w:r>
      <w:r w:rsidRPr="00374655">
        <w:rPr>
          <w:rFonts w:ascii="Arial" w:hAnsi="Arial" w:cs="Arial"/>
          <w:b/>
          <w:sz w:val="24"/>
          <w:szCs w:val="24"/>
        </w:rPr>
        <w:t>Recommendations</w:t>
      </w:r>
      <w:r w:rsidR="00374655">
        <w:rPr>
          <w:rFonts w:ascii="Arial" w:hAnsi="Arial" w:cs="Arial"/>
          <w:b/>
          <w:sz w:val="24"/>
          <w:szCs w:val="24"/>
        </w:rPr>
        <w:br/>
      </w: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A proposal</w:t>
      </w:r>
      <w:r w:rsidR="0006680A">
        <w:rPr>
          <w:rFonts w:ascii="Arial" w:hAnsi="Arial" w:cs="Arial"/>
          <w:sz w:val="24"/>
          <w:szCs w:val="24"/>
        </w:rPr>
        <w:t xml:space="preserve"> will be prepared </w:t>
      </w:r>
      <w:r w:rsidRPr="00374655">
        <w:rPr>
          <w:rFonts w:ascii="Arial" w:hAnsi="Arial" w:cs="Arial"/>
          <w:sz w:val="24"/>
          <w:szCs w:val="24"/>
        </w:rPr>
        <w:t xml:space="preserve">to increase </w:t>
      </w:r>
      <w:proofErr w:type="spellStart"/>
      <w:r w:rsidRPr="00374655">
        <w:rPr>
          <w:rFonts w:ascii="Arial" w:hAnsi="Arial" w:cs="Arial"/>
          <w:sz w:val="24"/>
          <w:szCs w:val="24"/>
        </w:rPr>
        <w:t>Cath</w:t>
      </w:r>
      <w:proofErr w:type="spellEnd"/>
      <w:r w:rsidR="0006680A">
        <w:rPr>
          <w:rFonts w:ascii="Arial" w:hAnsi="Arial" w:cs="Arial"/>
          <w:sz w:val="24"/>
          <w:szCs w:val="24"/>
        </w:rPr>
        <w:t xml:space="preserve"> L</w:t>
      </w:r>
      <w:r w:rsidRPr="00374655">
        <w:rPr>
          <w:rFonts w:ascii="Arial" w:hAnsi="Arial" w:cs="Arial"/>
          <w:sz w:val="24"/>
          <w:szCs w:val="24"/>
        </w:rPr>
        <w:t>ab capacity</w:t>
      </w:r>
      <w:r w:rsidR="0006680A">
        <w:rPr>
          <w:rFonts w:ascii="Arial" w:hAnsi="Arial" w:cs="Arial"/>
          <w:sz w:val="24"/>
          <w:szCs w:val="24"/>
        </w:rPr>
        <w:t xml:space="preserve">. This will be initially through </w:t>
      </w:r>
      <w:r w:rsidRPr="00374655">
        <w:rPr>
          <w:rFonts w:ascii="Arial" w:hAnsi="Arial" w:cs="Arial"/>
          <w:sz w:val="24"/>
          <w:szCs w:val="24"/>
        </w:rPr>
        <w:t xml:space="preserve"> a mobile</w:t>
      </w:r>
      <w:r w:rsidR="0006680A">
        <w:rPr>
          <w:rFonts w:ascii="Arial" w:hAnsi="Arial" w:cs="Arial"/>
          <w:sz w:val="24"/>
          <w:szCs w:val="24"/>
        </w:rPr>
        <w:t xml:space="preserve"> unit </w:t>
      </w:r>
      <w:r w:rsidRPr="00374655">
        <w:rPr>
          <w:rFonts w:ascii="Arial" w:hAnsi="Arial" w:cs="Arial"/>
          <w:sz w:val="24"/>
          <w:szCs w:val="24"/>
        </w:rPr>
        <w:t xml:space="preserve"> to facilitate the building of additional </w:t>
      </w:r>
      <w:proofErr w:type="spellStart"/>
      <w:r w:rsidR="0006680A">
        <w:rPr>
          <w:rFonts w:ascii="Arial" w:hAnsi="Arial" w:cs="Arial"/>
          <w:sz w:val="24"/>
          <w:szCs w:val="24"/>
        </w:rPr>
        <w:t>C</w:t>
      </w:r>
      <w:r w:rsidRPr="00374655">
        <w:rPr>
          <w:rFonts w:ascii="Arial" w:hAnsi="Arial" w:cs="Arial"/>
          <w:sz w:val="24"/>
          <w:szCs w:val="24"/>
        </w:rPr>
        <w:t>ath</w:t>
      </w:r>
      <w:proofErr w:type="spellEnd"/>
      <w:r w:rsidRPr="00374655">
        <w:rPr>
          <w:rFonts w:ascii="Arial" w:hAnsi="Arial" w:cs="Arial"/>
          <w:sz w:val="24"/>
          <w:szCs w:val="24"/>
        </w:rPr>
        <w:t xml:space="preserve"> </w:t>
      </w:r>
      <w:r w:rsidR="0006680A">
        <w:rPr>
          <w:rFonts w:ascii="Arial" w:hAnsi="Arial" w:cs="Arial"/>
          <w:sz w:val="24"/>
          <w:szCs w:val="24"/>
        </w:rPr>
        <w:t>L</w:t>
      </w:r>
      <w:r w:rsidRPr="00374655">
        <w:rPr>
          <w:rFonts w:ascii="Arial" w:hAnsi="Arial" w:cs="Arial"/>
          <w:sz w:val="24"/>
          <w:szCs w:val="24"/>
        </w:rPr>
        <w:t>ab capacity</w:t>
      </w:r>
      <w:r w:rsidR="0006680A">
        <w:rPr>
          <w:rFonts w:ascii="Arial" w:hAnsi="Arial" w:cs="Arial"/>
          <w:sz w:val="24"/>
          <w:szCs w:val="24"/>
        </w:rPr>
        <w:t xml:space="preserve"> (</w:t>
      </w:r>
      <w:r w:rsidRPr="00374655">
        <w:rPr>
          <w:rFonts w:ascii="Arial" w:hAnsi="Arial" w:cs="Arial"/>
          <w:sz w:val="24"/>
          <w:szCs w:val="24"/>
        </w:rPr>
        <w:t>including associated beds / chairs</w:t>
      </w:r>
      <w:r w:rsidR="0006680A">
        <w:rPr>
          <w:rFonts w:ascii="Arial" w:hAnsi="Arial" w:cs="Arial"/>
          <w:sz w:val="24"/>
          <w:szCs w:val="24"/>
        </w:rPr>
        <w:t xml:space="preserve">), and will also </w:t>
      </w:r>
      <w:r w:rsidRPr="00374655">
        <w:rPr>
          <w:rFonts w:ascii="Arial" w:hAnsi="Arial" w:cs="Arial"/>
          <w:sz w:val="24"/>
          <w:szCs w:val="24"/>
        </w:rPr>
        <w:t>support the ongoing refurbishment of the existing labs. The schematic in Appendix 1 is a draft plan for consideration.</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72845"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 xml:space="preserve"> To s</w:t>
      </w:r>
      <w:r w:rsidR="00F91EAD" w:rsidRPr="00374655">
        <w:rPr>
          <w:rFonts w:ascii="Arial" w:hAnsi="Arial" w:cs="Arial"/>
          <w:sz w:val="24"/>
          <w:szCs w:val="24"/>
        </w:rPr>
        <w:t>cope options for additional shared Cardiac Surgery / Interventional Cardiology bed capacity to support patient flow challenges.</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 xml:space="preserve">Using the epidemiological </w:t>
      </w:r>
      <w:r w:rsidR="0006680A">
        <w:rPr>
          <w:rFonts w:ascii="Arial" w:hAnsi="Arial" w:cs="Arial"/>
          <w:sz w:val="24"/>
          <w:szCs w:val="24"/>
        </w:rPr>
        <w:t xml:space="preserve">(disease) </w:t>
      </w:r>
      <w:r w:rsidRPr="00374655">
        <w:rPr>
          <w:rFonts w:ascii="Arial" w:hAnsi="Arial" w:cs="Arial"/>
          <w:sz w:val="24"/>
          <w:szCs w:val="24"/>
        </w:rPr>
        <w:t>data available</w:t>
      </w:r>
      <w:r w:rsidR="00F72845" w:rsidRPr="00374655">
        <w:rPr>
          <w:rFonts w:ascii="Arial" w:hAnsi="Arial" w:cs="Arial"/>
          <w:sz w:val="24"/>
          <w:szCs w:val="24"/>
        </w:rPr>
        <w:t>, scope</w:t>
      </w:r>
      <w:r w:rsidRPr="00374655">
        <w:rPr>
          <w:rFonts w:ascii="Arial" w:hAnsi="Arial" w:cs="Arial"/>
          <w:sz w:val="24"/>
          <w:szCs w:val="24"/>
        </w:rPr>
        <w:t xml:space="preserve"> absolute requirements to support the </w:t>
      </w:r>
      <w:r w:rsidR="0006680A">
        <w:rPr>
          <w:rFonts w:ascii="Arial" w:hAnsi="Arial" w:cs="Arial"/>
          <w:sz w:val="24"/>
          <w:szCs w:val="24"/>
        </w:rPr>
        <w:t>five</w:t>
      </w:r>
      <w:r w:rsidRPr="00374655">
        <w:rPr>
          <w:rFonts w:ascii="Arial" w:hAnsi="Arial" w:cs="Arial"/>
          <w:sz w:val="24"/>
          <w:szCs w:val="24"/>
        </w:rPr>
        <w:t xml:space="preserve"> year strategic </w:t>
      </w:r>
      <w:r w:rsidR="00F72845" w:rsidRPr="00374655">
        <w:rPr>
          <w:rFonts w:ascii="Arial" w:hAnsi="Arial" w:cs="Arial"/>
          <w:sz w:val="24"/>
          <w:szCs w:val="24"/>
        </w:rPr>
        <w:t>ability</w:t>
      </w:r>
      <w:r w:rsidRPr="00374655">
        <w:rPr>
          <w:rFonts w:ascii="Arial" w:hAnsi="Arial" w:cs="Arial"/>
          <w:sz w:val="24"/>
          <w:szCs w:val="24"/>
        </w:rPr>
        <w:t xml:space="preserve"> to achieve the Board</w:t>
      </w:r>
      <w:r w:rsidR="00F72845" w:rsidRPr="00374655">
        <w:rPr>
          <w:rFonts w:ascii="Arial" w:hAnsi="Arial" w:cs="Arial"/>
          <w:sz w:val="24"/>
          <w:szCs w:val="24"/>
        </w:rPr>
        <w:t>s</w:t>
      </w:r>
      <w:r w:rsidRPr="00374655">
        <w:rPr>
          <w:rFonts w:ascii="Arial" w:hAnsi="Arial" w:cs="Arial"/>
          <w:sz w:val="24"/>
          <w:szCs w:val="24"/>
        </w:rPr>
        <w:t xml:space="preserve"> intention to develop as an Interventional Centre of Excellence (requires informatics support).</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Develop capacity required to commence extended NSTEMI Transformation bid project from April 2019.</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 xml:space="preserve">Appoint </w:t>
      </w:r>
      <w:r w:rsidR="0006680A">
        <w:rPr>
          <w:rFonts w:ascii="Arial" w:hAnsi="Arial" w:cs="Arial"/>
          <w:sz w:val="24"/>
          <w:szCs w:val="24"/>
        </w:rPr>
        <w:t xml:space="preserve">additional </w:t>
      </w:r>
      <w:r w:rsidRPr="00374655">
        <w:rPr>
          <w:rFonts w:ascii="Arial" w:hAnsi="Arial" w:cs="Arial"/>
          <w:sz w:val="24"/>
          <w:szCs w:val="24"/>
        </w:rPr>
        <w:t>Consultant</w:t>
      </w:r>
      <w:r w:rsidR="00A3725F" w:rsidRPr="00374655">
        <w:rPr>
          <w:rFonts w:ascii="Arial" w:hAnsi="Arial" w:cs="Arial"/>
          <w:sz w:val="24"/>
          <w:szCs w:val="24"/>
        </w:rPr>
        <w:t xml:space="preserve"> </w:t>
      </w:r>
      <w:r w:rsidRPr="00374655">
        <w:rPr>
          <w:rFonts w:ascii="Arial" w:hAnsi="Arial" w:cs="Arial"/>
          <w:sz w:val="24"/>
          <w:szCs w:val="24"/>
        </w:rPr>
        <w:t xml:space="preserve"> Interventional Cardiologists</w:t>
      </w:r>
      <w:r w:rsidR="00A3725F" w:rsidRPr="00374655">
        <w:rPr>
          <w:rFonts w:ascii="Arial" w:hAnsi="Arial" w:cs="Arial"/>
          <w:sz w:val="24"/>
          <w:szCs w:val="24"/>
        </w:rPr>
        <w:t xml:space="preserve"> (EP + Coronary)</w:t>
      </w:r>
      <w:r w:rsidRPr="00374655">
        <w:rPr>
          <w:rFonts w:ascii="Arial" w:hAnsi="Arial" w:cs="Arial"/>
          <w:sz w:val="24"/>
          <w:szCs w:val="24"/>
        </w:rPr>
        <w:t xml:space="preserve"> to vacant sessions</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 xml:space="preserve">Review medical model to redress the flexible session imbalance. </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Develop a Cardiac Physiology Training Academy to support succession planning</w:t>
      </w:r>
      <w:r w:rsidR="00A3725F" w:rsidRPr="00374655">
        <w:rPr>
          <w:rFonts w:ascii="Arial" w:hAnsi="Arial" w:cs="Arial"/>
          <w:sz w:val="24"/>
          <w:szCs w:val="24"/>
        </w:rPr>
        <w:t>.</w:t>
      </w:r>
    </w:p>
    <w:p w:rsidR="00A3725F" w:rsidRPr="00374655" w:rsidRDefault="00A3725F" w:rsidP="00374655">
      <w:pPr>
        <w:pStyle w:val="ListParagraph"/>
        <w:spacing w:after="0" w:line="240" w:lineRule="auto"/>
        <w:ind w:left="1146"/>
        <w:rPr>
          <w:rFonts w:ascii="Arial" w:hAnsi="Arial" w:cs="Arial"/>
          <w:sz w:val="24"/>
          <w:szCs w:val="24"/>
        </w:rPr>
      </w:pPr>
    </w:p>
    <w:p w:rsidR="00A3725F" w:rsidRPr="00374655" w:rsidRDefault="00A3725F"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Consider Specialist Nurse roles to enhance and support the EP pathway</w:t>
      </w:r>
    </w:p>
    <w:p w:rsidR="00E87BC8" w:rsidRPr="00374655" w:rsidRDefault="00E87BC8" w:rsidP="00374655">
      <w:pPr>
        <w:pStyle w:val="ListParagraph"/>
        <w:spacing w:after="0" w:line="240" w:lineRule="auto"/>
        <w:ind w:left="1440"/>
        <w:rPr>
          <w:rFonts w:ascii="Arial" w:hAnsi="Arial" w:cs="Arial"/>
          <w:sz w:val="24"/>
          <w:szCs w:val="24"/>
        </w:rPr>
      </w:pPr>
    </w:p>
    <w:p w:rsidR="002F6F41" w:rsidRPr="00374655" w:rsidRDefault="002F6F41"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Review and develop pharmacy models of working within the multi-disciplinary interventional cardiology teams.</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A3725F"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Ongoing engagement with N</w:t>
      </w:r>
      <w:r w:rsidR="005079D4">
        <w:rPr>
          <w:rFonts w:ascii="Arial" w:hAnsi="Arial" w:cs="Arial"/>
          <w:sz w:val="24"/>
          <w:szCs w:val="24"/>
        </w:rPr>
        <w:t xml:space="preserve">ational </w:t>
      </w:r>
      <w:r w:rsidRPr="00374655">
        <w:rPr>
          <w:rFonts w:ascii="Arial" w:hAnsi="Arial" w:cs="Arial"/>
          <w:sz w:val="24"/>
          <w:szCs w:val="24"/>
        </w:rPr>
        <w:t>S</w:t>
      </w:r>
      <w:r w:rsidR="005079D4">
        <w:rPr>
          <w:rFonts w:ascii="Arial" w:hAnsi="Arial" w:cs="Arial"/>
          <w:sz w:val="24"/>
          <w:szCs w:val="24"/>
        </w:rPr>
        <w:t xml:space="preserve">ervices </w:t>
      </w:r>
      <w:r w:rsidRPr="00374655">
        <w:rPr>
          <w:rFonts w:ascii="Arial" w:hAnsi="Arial" w:cs="Arial"/>
          <w:sz w:val="24"/>
          <w:szCs w:val="24"/>
        </w:rPr>
        <w:t>D</w:t>
      </w:r>
      <w:r w:rsidR="005079D4">
        <w:rPr>
          <w:rFonts w:ascii="Arial" w:hAnsi="Arial" w:cs="Arial"/>
          <w:sz w:val="24"/>
          <w:szCs w:val="24"/>
        </w:rPr>
        <w:t>ivision (NSD)</w:t>
      </w:r>
      <w:r w:rsidRPr="00374655">
        <w:rPr>
          <w:rFonts w:ascii="Arial" w:hAnsi="Arial" w:cs="Arial"/>
          <w:sz w:val="24"/>
          <w:szCs w:val="24"/>
        </w:rPr>
        <w:t xml:space="preserve"> to e</w:t>
      </w:r>
      <w:r w:rsidR="00F91EAD" w:rsidRPr="00374655">
        <w:rPr>
          <w:rFonts w:ascii="Arial" w:hAnsi="Arial" w:cs="Arial"/>
          <w:sz w:val="24"/>
          <w:szCs w:val="24"/>
        </w:rPr>
        <w:t xml:space="preserve">nsure </w:t>
      </w:r>
      <w:r w:rsidRPr="00374655">
        <w:rPr>
          <w:rFonts w:ascii="Arial" w:hAnsi="Arial" w:cs="Arial"/>
          <w:sz w:val="24"/>
          <w:szCs w:val="24"/>
        </w:rPr>
        <w:t>they</w:t>
      </w:r>
      <w:r w:rsidR="00F91EAD" w:rsidRPr="00374655">
        <w:rPr>
          <w:rFonts w:ascii="Arial" w:hAnsi="Arial" w:cs="Arial"/>
          <w:sz w:val="24"/>
          <w:szCs w:val="24"/>
        </w:rPr>
        <w:t xml:space="preserve"> are fully appraised of growing demand for cath lab and bed capacity – to avoid detriment to the Regional services</w:t>
      </w:r>
      <w:r w:rsidR="005079D4">
        <w:rPr>
          <w:rFonts w:ascii="Arial" w:hAnsi="Arial" w:cs="Arial"/>
          <w:sz w:val="24"/>
          <w:szCs w:val="24"/>
        </w:rPr>
        <w:t>.</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Redistribution of Device (ICD) work across the W</w:t>
      </w:r>
      <w:r w:rsidR="005079D4">
        <w:rPr>
          <w:rFonts w:ascii="Arial" w:hAnsi="Arial" w:cs="Arial"/>
          <w:sz w:val="24"/>
          <w:szCs w:val="24"/>
        </w:rPr>
        <w:t xml:space="preserve">est of Scotland </w:t>
      </w:r>
      <w:r w:rsidRPr="00374655">
        <w:rPr>
          <w:rFonts w:ascii="Arial" w:hAnsi="Arial" w:cs="Arial"/>
          <w:sz w:val="24"/>
          <w:szCs w:val="24"/>
        </w:rPr>
        <w:t>( to be led / supported by R</w:t>
      </w:r>
      <w:r w:rsidR="005079D4">
        <w:rPr>
          <w:rFonts w:ascii="Arial" w:hAnsi="Arial" w:cs="Arial"/>
          <w:sz w:val="24"/>
          <w:szCs w:val="24"/>
        </w:rPr>
        <w:t xml:space="preserve">egional </w:t>
      </w:r>
      <w:r w:rsidRPr="00374655">
        <w:rPr>
          <w:rFonts w:ascii="Arial" w:hAnsi="Arial" w:cs="Arial"/>
          <w:sz w:val="24"/>
          <w:szCs w:val="24"/>
        </w:rPr>
        <w:t>P</w:t>
      </w:r>
      <w:r w:rsidR="005079D4">
        <w:rPr>
          <w:rFonts w:ascii="Arial" w:hAnsi="Arial" w:cs="Arial"/>
          <w:sz w:val="24"/>
          <w:szCs w:val="24"/>
        </w:rPr>
        <w:t xml:space="preserve">lanning </w:t>
      </w:r>
      <w:r w:rsidRPr="00374655">
        <w:rPr>
          <w:rFonts w:ascii="Arial" w:hAnsi="Arial" w:cs="Arial"/>
          <w:sz w:val="24"/>
          <w:szCs w:val="24"/>
        </w:rPr>
        <w:t>G</w:t>
      </w:r>
      <w:r w:rsidR="005079D4">
        <w:rPr>
          <w:rFonts w:ascii="Arial" w:hAnsi="Arial" w:cs="Arial"/>
          <w:sz w:val="24"/>
          <w:szCs w:val="24"/>
        </w:rPr>
        <w:t>roup</w:t>
      </w:r>
      <w:r w:rsidRPr="00374655">
        <w:rPr>
          <w:rFonts w:ascii="Arial" w:hAnsi="Arial" w:cs="Arial"/>
          <w:sz w:val="24"/>
          <w:szCs w:val="24"/>
        </w:rPr>
        <w:t>)</w:t>
      </w:r>
      <w:r w:rsidR="005079D4">
        <w:rPr>
          <w:rFonts w:ascii="Arial" w:hAnsi="Arial" w:cs="Arial"/>
          <w:sz w:val="24"/>
          <w:szCs w:val="24"/>
        </w:rPr>
        <w:t>.</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Review Device sessions</w:t>
      </w:r>
      <w:r w:rsidR="005079D4">
        <w:rPr>
          <w:rFonts w:ascii="Arial" w:hAnsi="Arial" w:cs="Arial"/>
          <w:sz w:val="24"/>
          <w:szCs w:val="24"/>
        </w:rPr>
        <w:t xml:space="preserve"> as part of a </w:t>
      </w:r>
      <w:r w:rsidRPr="00374655">
        <w:rPr>
          <w:rFonts w:ascii="Arial" w:hAnsi="Arial" w:cs="Arial"/>
          <w:sz w:val="24"/>
          <w:szCs w:val="24"/>
        </w:rPr>
        <w:t xml:space="preserve">wider capacity review – to implement a more flexible service delivered through level 2 facility (aligned to Cath Lab expansion plans), </w:t>
      </w:r>
      <w:r w:rsidR="005079D4">
        <w:rPr>
          <w:rFonts w:ascii="Arial" w:hAnsi="Arial" w:cs="Arial"/>
          <w:sz w:val="24"/>
          <w:szCs w:val="24"/>
        </w:rPr>
        <w:t xml:space="preserve">that will create </w:t>
      </w:r>
      <w:r w:rsidR="00A3725F" w:rsidRPr="00374655">
        <w:rPr>
          <w:rFonts w:ascii="Arial" w:hAnsi="Arial" w:cs="Arial"/>
          <w:sz w:val="24"/>
          <w:szCs w:val="24"/>
        </w:rPr>
        <w:t>free</w:t>
      </w:r>
      <w:r w:rsidRPr="00374655">
        <w:rPr>
          <w:rFonts w:ascii="Arial" w:hAnsi="Arial" w:cs="Arial"/>
          <w:sz w:val="24"/>
          <w:szCs w:val="24"/>
        </w:rPr>
        <w:t xml:space="preserve"> capacity in theatres.</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Work closely and with strategic leadership with the West of Scotland Regional Planning Group in order to reach the device implant targets and EP interventions set out in guidelines (SIGN, NICE)</w:t>
      </w:r>
      <w:r w:rsidR="005079D4">
        <w:rPr>
          <w:rFonts w:ascii="Arial" w:hAnsi="Arial" w:cs="Arial"/>
          <w:sz w:val="24"/>
          <w:szCs w:val="24"/>
        </w:rPr>
        <w:t>.</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 xml:space="preserve">Work with WoS colleagues to consider how to deliver an </w:t>
      </w:r>
      <w:r w:rsidR="005079D4">
        <w:rPr>
          <w:rFonts w:ascii="Arial" w:hAnsi="Arial" w:cs="Arial"/>
          <w:sz w:val="24"/>
          <w:szCs w:val="24"/>
        </w:rPr>
        <w:t xml:space="preserve">out of hours </w:t>
      </w:r>
      <w:r w:rsidRPr="00374655">
        <w:rPr>
          <w:rFonts w:ascii="Arial" w:hAnsi="Arial" w:cs="Arial"/>
          <w:sz w:val="24"/>
          <w:szCs w:val="24"/>
        </w:rPr>
        <w:t>rota for advice on arrhythmia management and device problems.</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A3725F"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Support and lead</w:t>
      </w:r>
      <w:r w:rsidR="005079D4">
        <w:rPr>
          <w:rFonts w:ascii="Arial" w:hAnsi="Arial" w:cs="Arial"/>
          <w:sz w:val="24"/>
          <w:szCs w:val="24"/>
        </w:rPr>
        <w:t xml:space="preserve"> a</w:t>
      </w:r>
      <w:r w:rsidR="00F91EAD" w:rsidRPr="00374655">
        <w:rPr>
          <w:rFonts w:ascii="Arial" w:hAnsi="Arial" w:cs="Arial"/>
          <w:sz w:val="24"/>
          <w:szCs w:val="24"/>
        </w:rPr>
        <w:t xml:space="preserve"> </w:t>
      </w:r>
      <w:proofErr w:type="spellStart"/>
      <w:r w:rsidR="00F91EAD" w:rsidRPr="00374655">
        <w:rPr>
          <w:rFonts w:ascii="Arial" w:hAnsi="Arial" w:cs="Arial"/>
          <w:sz w:val="24"/>
          <w:szCs w:val="24"/>
        </w:rPr>
        <w:t>WoS</w:t>
      </w:r>
      <w:proofErr w:type="spellEnd"/>
      <w:r w:rsidR="00F91EAD" w:rsidRPr="00374655">
        <w:rPr>
          <w:rFonts w:ascii="Arial" w:hAnsi="Arial" w:cs="Arial"/>
          <w:sz w:val="24"/>
          <w:szCs w:val="24"/>
        </w:rPr>
        <w:t xml:space="preserve"> review of cardiac imaging – to ensure appropriate resource availability and local leadership</w:t>
      </w:r>
      <w:r w:rsidR="005079D4">
        <w:rPr>
          <w:rFonts w:ascii="Arial" w:hAnsi="Arial" w:cs="Arial"/>
          <w:sz w:val="24"/>
          <w:szCs w:val="24"/>
        </w:rPr>
        <w:t>.</w:t>
      </w:r>
    </w:p>
    <w:p w:rsidR="00F91EAD" w:rsidRPr="00374655" w:rsidRDefault="00F91EAD" w:rsidP="00374655">
      <w:pPr>
        <w:pStyle w:val="ListParagraph"/>
        <w:spacing w:after="0" w:line="240" w:lineRule="auto"/>
        <w:ind w:left="1146"/>
        <w:rPr>
          <w:rFonts w:ascii="Arial" w:hAnsi="Arial" w:cs="Arial"/>
          <w:sz w:val="24"/>
          <w:szCs w:val="24"/>
        </w:rPr>
      </w:pPr>
    </w:p>
    <w:p w:rsidR="00F91EAD"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Appoint a Consultant Cardiologist with specialist interest in multi-modality imaging (CT/ECHO/MR) to support and develop a world-class service</w:t>
      </w:r>
      <w:r w:rsidR="005079D4">
        <w:rPr>
          <w:rFonts w:ascii="Arial" w:hAnsi="Arial" w:cs="Arial"/>
          <w:sz w:val="24"/>
          <w:szCs w:val="24"/>
        </w:rPr>
        <w:t>.</w:t>
      </w:r>
    </w:p>
    <w:p w:rsidR="00F91EAD" w:rsidRPr="00374655" w:rsidRDefault="00F91EAD" w:rsidP="00374655">
      <w:pPr>
        <w:pStyle w:val="ListParagraph"/>
        <w:spacing w:after="0" w:line="240" w:lineRule="auto"/>
        <w:ind w:left="1146"/>
        <w:rPr>
          <w:rFonts w:ascii="Arial" w:hAnsi="Arial" w:cs="Arial"/>
          <w:sz w:val="24"/>
          <w:szCs w:val="24"/>
        </w:rPr>
      </w:pPr>
    </w:p>
    <w:p w:rsidR="00B7747C" w:rsidRPr="00374655" w:rsidRDefault="00F91EAD" w:rsidP="00374655">
      <w:pPr>
        <w:pStyle w:val="ListParagraph"/>
        <w:numPr>
          <w:ilvl w:val="0"/>
          <w:numId w:val="8"/>
        </w:numPr>
        <w:spacing w:after="0" w:line="240" w:lineRule="auto"/>
        <w:ind w:left="1146" w:hanging="426"/>
        <w:rPr>
          <w:rFonts w:ascii="Arial" w:hAnsi="Arial" w:cs="Arial"/>
          <w:sz w:val="24"/>
          <w:szCs w:val="24"/>
        </w:rPr>
      </w:pPr>
      <w:r w:rsidRPr="00374655">
        <w:rPr>
          <w:rFonts w:ascii="Arial" w:hAnsi="Arial" w:cs="Arial"/>
          <w:sz w:val="24"/>
          <w:szCs w:val="24"/>
        </w:rPr>
        <w:t>Review and redesign the current Radiology medical model</w:t>
      </w:r>
      <w:r w:rsidR="005079D4">
        <w:rPr>
          <w:rFonts w:ascii="Arial" w:hAnsi="Arial" w:cs="Arial"/>
          <w:sz w:val="24"/>
          <w:szCs w:val="24"/>
        </w:rPr>
        <w:t xml:space="preserve"> by appointing </w:t>
      </w:r>
      <w:r w:rsidRPr="00374655">
        <w:rPr>
          <w:rFonts w:ascii="Arial" w:hAnsi="Arial" w:cs="Arial"/>
          <w:sz w:val="24"/>
          <w:szCs w:val="24"/>
        </w:rPr>
        <w:t>Consultant Radiologist(s) with substantive GJNH contract</w:t>
      </w:r>
      <w:r w:rsidR="005079D4">
        <w:rPr>
          <w:rFonts w:ascii="Arial" w:hAnsi="Arial" w:cs="Arial"/>
          <w:sz w:val="24"/>
          <w:szCs w:val="24"/>
        </w:rPr>
        <w:t>s</w:t>
      </w:r>
      <w:r w:rsidRPr="00374655">
        <w:rPr>
          <w:rFonts w:ascii="Arial" w:hAnsi="Arial" w:cs="Arial"/>
          <w:sz w:val="24"/>
          <w:szCs w:val="24"/>
        </w:rPr>
        <w:t xml:space="preserve"> to support and develop imaging and provide cross-cover for other radiology activity (e.g. general/ultrasound/interventional radiology)</w:t>
      </w:r>
      <w:r w:rsidR="005079D4">
        <w:rPr>
          <w:rFonts w:ascii="Arial" w:hAnsi="Arial" w:cs="Arial"/>
          <w:sz w:val="24"/>
          <w:szCs w:val="24"/>
        </w:rPr>
        <w:t>.</w:t>
      </w:r>
    </w:p>
    <w:p w:rsidR="0072344E" w:rsidRPr="00374655" w:rsidRDefault="0072344E" w:rsidP="00374655">
      <w:pPr>
        <w:pStyle w:val="ListParagraph"/>
        <w:spacing w:after="0" w:line="240" w:lineRule="auto"/>
        <w:ind w:left="1440"/>
        <w:rPr>
          <w:rFonts w:ascii="Arial" w:hAnsi="Arial" w:cs="Arial"/>
          <w:sz w:val="24"/>
          <w:szCs w:val="24"/>
        </w:rPr>
      </w:pPr>
    </w:p>
    <w:p w:rsidR="0072344E" w:rsidRPr="00374655" w:rsidRDefault="0072344E" w:rsidP="00374655">
      <w:pPr>
        <w:pStyle w:val="ListParagraph"/>
        <w:numPr>
          <w:ilvl w:val="0"/>
          <w:numId w:val="8"/>
        </w:numPr>
        <w:spacing w:after="0" w:line="240" w:lineRule="auto"/>
        <w:ind w:left="1146" w:hanging="426"/>
        <w:rPr>
          <w:rFonts w:ascii="Arial" w:hAnsi="Arial" w:cs="Arial"/>
          <w:sz w:val="24"/>
          <w:szCs w:val="24"/>
        </w:rPr>
      </w:pPr>
      <w:r w:rsidRPr="00374655">
        <w:rPr>
          <w:rFonts w:ascii="Arial" w:eastAsia="Calibri" w:hAnsi="Arial" w:cs="Arial"/>
          <w:sz w:val="24"/>
          <w:szCs w:val="24"/>
          <w:lang w:val="en-US"/>
        </w:rPr>
        <w:t>Continue to support research in the department, ensuring that sufficient capacity is available both in terms of physical and human resource to enable the research studies to run successfully</w:t>
      </w:r>
      <w:r w:rsidR="005079D4">
        <w:rPr>
          <w:rFonts w:ascii="Arial" w:eastAsia="Calibri" w:hAnsi="Arial" w:cs="Arial"/>
          <w:sz w:val="24"/>
          <w:szCs w:val="24"/>
          <w:lang w:val="en-US"/>
        </w:rPr>
        <w:t>.</w:t>
      </w:r>
    </w:p>
    <w:p w:rsidR="00B7747C" w:rsidRPr="00354B12" w:rsidRDefault="00B7747C" w:rsidP="00374655">
      <w:pPr>
        <w:spacing w:after="0" w:line="240" w:lineRule="auto"/>
        <w:rPr>
          <w:rFonts w:ascii="Arial Narrow" w:hAnsi="Arial Narrow"/>
          <w:sz w:val="24"/>
          <w:szCs w:val="24"/>
        </w:rPr>
      </w:pPr>
    </w:p>
    <w:p w:rsidR="00942F3E" w:rsidRPr="00374655" w:rsidRDefault="00374655" w:rsidP="00374655">
      <w:pPr>
        <w:pStyle w:val="Heading1"/>
        <w:ind w:left="426" w:hanging="426"/>
        <w:jc w:val="left"/>
        <w:rPr>
          <w:rFonts w:ascii="Arial" w:hAnsi="Arial"/>
        </w:rPr>
      </w:pPr>
      <w:r w:rsidRPr="00374655">
        <w:rPr>
          <w:rFonts w:ascii="Arial" w:hAnsi="Arial"/>
        </w:rPr>
        <w:tab/>
      </w:r>
      <w:bookmarkStart w:id="5" w:name="_Toc528232874"/>
      <w:r w:rsidR="007033E0" w:rsidRPr="00374655">
        <w:rPr>
          <w:rFonts w:ascii="Arial" w:hAnsi="Arial"/>
        </w:rPr>
        <w:t>Introduction</w:t>
      </w:r>
      <w:bookmarkEnd w:id="5"/>
      <w:r w:rsidR="007033E0" w:rsidRPr="00374655">
        <w:rPr>
          <w:rFonts w:ascii="Arial" w:hAnsi="Arial"/>
        </w:rPr>
        <w:t xml:space="preserve"> </w:t>
      </w:r>
    </w:p>
    <w:p w:rsidR="00B17379" w:rsidRPr="00374655" w:rsidRDefault="00B17379" w:rsidP="00374655">
      <w:pPr>
        <w:spacing w:after="0" w:line="240" w:lineRule="auto"/>
        <w:ind w:left="360"/>
        <w:rPr>
          <w:rFonts w:ascii="Arial" w:hAnsi="Arial" w:cs="Arial"/>
          <w:sz w:val="24"/>
          <w:szCs w:val="24"/>
        </w:rPr>
      </w:pPr>
    </w:p>
    <w:p w:rsidR="00B17379" w:rsidRPr="00374655" w:rsidRDefault="00B17379" w:rsidP="00374655">
      <w:pPr>
        <w:spacing w:after="0" w:line="240" w:lineRule="auto"/>
        <w:rPr>
          <w:rFonts w:ascii="Arial" w:hAnsi="Arial" w:cs="Arial"/>
          <w:sz w:val="24"/>
          <w:szCs w:val="24"/>
        </w:rPr>
      </w:pPr>
      <w:r w:rsidRPr="00374655">
        <w:rPr>
          <w:rFonts w:ascii="Arial" w:hAnsi="Arial" w:cs="Arial"/>
          <w:sz w:val="24"/>
          <w:szCs w:val="24"/>
        </w:rPr>
        <w:t xml:space="preserve">The West of Scotland (WoS) Heart and Lung centre was created in 2008 through the migration of regional and national Heart and Lung services from NHS Greater Glasgow </w:t>
      </w:r>
      <w:r w:rsidR="0068106F">
        <w:rPr>
          <w:rFonts w:ascii="Arial" w:hAnsi="Arial" w:cs="Arial"/>
          <w:sz w:val="24"/>
          <w:szCs w:val="24"/>
        </w:rPr>
        <w:t>and</w:t>
      </w:r>
      <w:r w:rsidRPr="00374655">
        <w:rPr>
          <w:rFonts w:ascii="Arial" w:hAnsi="Arial" w:cs="Arial"/>
          <w:sz w:val="24"/>
          <w:szCs w:val="24"/>
        </w:rPr>
        <w:t xml:space="preserve"> Clyde, NHS Lanarkshire and the NHS National Services and marks its 10</w:t>
      </w:r>
      <w:r w:rsidRPr="00374655">
        <w:rPr>
          <w:rFonts w:ascii="Arial" w:hAnsi="Arial" w:cs="Arial"/>
          <w:sz w:val="24"/>
          <w:szCs w:val="24"/>
          <w:vertAlign w:val="superscript"/>
        </w:rPr>
        <w:t>th</w:t>
      </w:r>
      <w:r w:rsidRPr="00374655">
        <w:rPr>
          <w:rFonts w:ascii="Arial" w:hAnsi="Arial" w:cs="Arial"/>
          <w:sz w:val="24"/>
          <w:szCs w:val="24"/>
        </w:rPr>
        <w:t xml:space="preserve"> anniversary this year. The amalgamation of services included those from:</w:t>
      </w:r>
    </w:p>
    <w:p w:rsidR="00B17379" w:rsidRPr="00374655" w:rsidRDefault="00B17379" w:rsidP="00374655">
      <w:pPr>
        <w:spacing w:after="0" w:line="240" w:lineRule="auto"/>
        <w:rPr>
          <w:rFonts w:ascii="Arial" w:hAnsi="Arial" w:cs="Arial"/>
          <w:sz w:val="24"/>
          <w:szCs w:val="24"/>
        </w:rPr>
      </w:pPr>
    </w:p>
    <w:p w:rsidR="00B17379" w:rsidRPr="00374655" w:rsidRDefault="00B17379" w:rsidP="00374655">
      <w:pPr>
        <w:pStyle w:val="ListParagraph"/>
        <w:numPr>
          <w:ilvl w:val="0"/>
          <w:numId w:val="3"/>
        </w:numPr>
        <w:spacing w:after="0" w:line="240" w:lineRule="auto"/>
        <w:ind w:left="851"/>
        <w:rPr>
          <w:rFonts w:ascii="Arial" w:hAnsi="Arial" w:cs="Arial"/>
          <w:sz w:val="24"/>
          <w:szCs w:val="24"/>
        </w:rPr>
      </w:pPr>
      <w:r w:rsidRPr="00374655">
        <w:rPr>
          <w:rFonts w:ascii="Arial" w:hAnsi="Arial" w:cs="Arial"/>
          <w:b/>
          <w:sz w:val="24"/>
          <w:szCs w:val="24"/>
        </w:rPr>
        <w:t>Cardiac surgery, Thoracic surgery and Interventional Cardiology</w:t>
      </w:r>
      <w:r w:rsidRPr="00374655">
        <w:rPr>
          <w:rFonts w:ascii="Arial" w:hAnsi="Arial" w:cs="Arial"/>
          <w:sz w:val="24"/>
          <w:szCs w:val="24"/>
        </w:rPr>
        <w:t xml:space="preserve"> from the Western Infirmary and Glasgow Royal Infirmary (NHS Greater Glasgow </w:t>
      </w:r>
      <w:r w:rsidR="0068106F">
        <w:rPr>
          <w:rFonts w:ascii="Arial" w:hAnsi="Arial" w:cs="Arial"/>
          <w:sz w:val="24"/>
          <w:szCs w:val="24"/>
        </w:rPr>
        <w:t>and</w:t>
      </w:r>
      <w:r w:rsidRPr="00374655">
        <w:rPr>
          <w:rFonts w:ascii="Arial" w:hAnsi="Arial" w:cs="Arial"/>
          <w:sz w:val="24"/>
          <w:szCs w:val="24"/>
        </w:rPr>
        <w:t xml:space="preserve"> Clyde)</w:t>
      </w:r>
    </w:p>
    <w:p w:rsidR="00B17379" w:rsidRPr="00374655" w:rsidRDefault="00B17379" w:rsidP="00374655">
      <w:pPr>
        <w:pStyle w:val="ListParagraph"/>
        <w:numPr>
          <w:ilvl w:val="0"/>
          <w:numId w:val="3"/>
        </w:numPr>
        <w:spacing w:after="0" w:line="240" w:lineRule="auto"/>
        <w:ind w:left="851"/>
        <w:rPr>
          <w:rFonts w:ascii="Arial" w:hAnsi="Arial" w:cs="Arial"/>
          <w:sz w:val="24"/>
          <w:szCs w:val="24"/>
        </w:rPr>
      </w:pPr>
      <w:r w:rsidRPr="00374655">
        <w:rPr>
          <w:rFonts w:ascii="Arial" w:hAnsi="Arial" w:cs="Arial"/>
          <w:b/>
          <w:sz w:val="24"/>
          <w:szCs w:val="24"/>
        </w:rPr>
        <w:t>National Services</w:t>
      </w:r>
      <w:r w:rsidRPr="00374655">
        <w:rPr>
          <w:rFonts w:ascii="Arial" w:hAnsi="Arial" w:cs="Arial"/>
          <w:sz w:val="24"/>
          <w:szCs w:val="24"/>
        </w:rPr>
        <w:t xml:space="preserve"> – Scottish National Advanced Heart Failure Service (SNAHFS), Scottish Cardiac Congenital Service (SACCS) and Scottish Pulmonary Vascular Service (SPVU) (Co-located with NHS Greater Glasgow </w:t>
      </w:r>
      <w:r w:rsidR="0068106F">
        <w:rPr>
          <w:rFonts w:ascii="Arial" w:hAnsi="Arial" w:cs="Arial"/>
          <w:sz w:val="24"/>
          <w:szCs w:val="24"/>
        </w:rPr>
        <w:t>and</w:t>
      </w:r>
      <w:r w:rsidRPr="00374655">
        <w:rPr>
          <w:rFonts w:ascii="Arial" w:hAnsi="Arial" w:cs="Arial"/>
          <w:sz w:val="24"/>
          <w:szCs w:val="24"/>
        </w:rPr>
        <w:t xml:space="preserve"> Clyde)</w:t>
      </w:r>
    </w:p>
    <w:p w:rsidR="00B17379" w:rsidRPr="00374655" w:rsidRDefault="00B17379" w:rsidP="00374655">
      <w:pPr>
        <w:pStyle w:val="ListParagraph"/>
        <w:numPr>
          <w:ilvl w:val="0"/>
          <w:numId w:val="3"/>
        </w:numPr>
        <w:spacing w:after="0" w:line="240" w:lineRule="auto"/>
        <w:ind w:left="851"/>
        <w:rPr>
          <w:rFonts w:ascii="Arial" w:hAnsi="Arial" w:cs="Arial"/>
          <w:sz w:val="24"/>
          <w:szCs w:val="24"/>
        </w:rPr>
      </w:pPr>
      <w:r w:rsidRPr="00374655">
        <w:rPr>
          <w:rFonts w:ascii="Arial" w:hAnsi="Arial" w:cs="Arial"/>
          <w:b/>
          <w:sz w:val="24"/>
          <w:szCs w:val="24"/>
        </w:rPr>
        <w:t>Thoracic surgery</w:t>
      </w:r>
      <w:r w:rsidRPr="00374655">
        <w:rPr>
          <w:rFonts w:ascii="Arial" w:hAnsi="Arial" w:cs="Arial"/>
          <w:sz w:val="24"/>
          <w:szCs w:val="24"/>
        </w:rPr>
        <w:t xml:space="preserve"> from Hairmyres Hospital (NHS Lanarkshire)</w:t>
      </w:r>
    </w:p>
    <w:p w:rsidR="00B17379" w:rsidRPr="00374655" w:rsidRDefault="00B17379" w:rsidP="00374655">
      <w:pPr>
        <w:spacing w:after="0" w:line="240" w:lineRule="auto"/>
        <w:rPr>
          <w:rFonts w:ascii="Arial" w:hAnsi="Arial" w:cs="Arial"/>
          <w:sz w:val="24"/>
          <w:szCs w:val="24"/>
        </w:rPr>
      </w:pPr>
    </w:p>
    <w:p w:rsidR="00B17379" w:rsidRPr="00374655" w:rsidRDefault="000926D5" w:rsidP="00374655">
      <w:pPr>
        <w:spacing w:after="0" w:line="240" w:lineRule="auto"/>
        <w:rPr>
          <w:rFonts w:ascii="Arial" w:hAnsi="Arial" w:cs="Arial"/>
          <w:sz w:val="24"/>
          <w:szCs w:val="24"/>
        </w:rPr>
      </w:pPr>
      <w:r w:rsidRPr="00374655">
        <w:rPr>
          <w:rFonts w:ascii="Arial" w:hAnsi="Arial" w:cs="Arial"/>
          <w:sz w:val="24"/>
          <w:szCs w:val="24"/>
        </w:rPr>
        <w:t>The amalgamation of Heart and L</w:t>
      </w:r>
      <w:r w:rsidR="00B17379" w:rsidRPr="00374655">
        <w:rPr>
          <w:rFonts w:ascii="Arial" w:hAnsi="Arial" w:cs="Arial"/>
          <w:sz w:val="24"/>
          <w:szCs w:val="24"/>
        </w:rPr>
        <w:t xml:space="preserve">ung services together in a multi-disciplinary centre, for the first time, brought together regional, national, and in some cases, international expertise under one roof and created one </w:t>
      </w:r>
      <w:r w:rsidRPr="00374655">
        <w:rPr>
          <w:rFonts w:ascii="Arial" w:hAnsi="Arial" w:cs="Arial"/>
          <w:sz w:val="24"/>
          <w:szCs w:val="24"/>
        </w:rPr>
        <w:t>of Europe’s largest integrated Heart and lung C</w:t>
      </w:r>
      <w:r w:rsidR="00B17379" w:rsidRPr="00374655">
        <w:rPr>
          <w:rFonts w:ascii="Arial" w:hAnsi="Arial" w:cs="Arial"/>
          <w:sz w:val="24"/>
          <w:szCs w:val="24"/>
        </w:rPr>
        <w:t>entres (currently we</w:t>
      </w:r>
      <w:r w:rsidRPr="00374655">
        <w:rPr>
          <w:rFonts w:ascii="Arial" w:hAnsi="Arial" w:cs="Arial"/>
          <w:sz w:val="24"/>
          <w:szCs w:val="24"/>
        </w:rPr>
        <w:t xml:space="preserve"> are the second highest volume Interventional C</w:t>
      </w:r>
      <w:r w:rsidR="00B17379" w:rsidRPr="00374655">
        <w:rPr>
          <w:rFonts w:ascii="Arial" w:hAnsi="Arial" w:cs="Arial"/>
          <w:sz w:val="24"/>
          <w:szCs w:val="24"/>
        </w:rPr>
        <w:t xml:space="preserve">ardiology centre in the UK – </w:t>
      </w:r>
      <w:r w:rsidR="00B17379" w:rsidRPr="00374655">
        <w:rPr>
          <w:rFonts w:ascii="Arial" w:hAnsi="Arial" w:cs="Arial"/>
          <w:b/>
          <w:sz w:val="24"/>
          <w:szCs w:val="24"/>
        </w:rPr>
        <w:t>Figure 1</w:t>
      </w:r>
      <w:r w:rsidR="00B17379" w:rsidRPr="00374655">
        <w:rPr>
          <w:rFonts w:ascii="Arial" w:hAnsi="Arial" w:cs="Arial"/>
          <w:sz w:val="24"/>
          <w:szCs w:val="24"/>
        </w:rPr>
        <w:t>). The adjacency and truly multi-disciplinary nature of our centre is one of its greatest strengths. Expanding on the Board vision of leading quality, research and innovation, great things happen here. The track r</w:t>
      </w:r>
      <w:r w:rsidRPr="00374655">
        <w:rPr>
          <w:rFonts w:ascii="Arial" w:hAnsi="Arial" w:cs="Arial"/>
          <w:sz w:val="24"/>
          <w:szCs w:val="24"/>
        </w:rPr>
        <w:t xml:space="preserve">ecord of excellence </w:t>
      </w:r>
      <w:r w:rsidR="00B17379" w:rsidRPr="00374655">
        <w:rPr>
          <w:rFonts w:ascii="Arial" w:hAnsi="Arial" w:cs="Arial"/>
          <w:sz w:val="24"/>
          <w:szCs w:val="24"/>
        </w:rPr>
        <w:t xml:space="preserve">is wide reaching. The WoS Heart and Lung Centre has been front and centre of world-class innovation in heart and lung care. Moving forward there is an opportunity to consolidate and capitalise on this reputation as an international centre of excellence. </w:t>
      </w:r>
    </w:p>
    <w:p w:rsidR="00B17379" w:rsidRPr="00374655" w:rsidRDefault="00B17379" w:rsidP="00374655">
      <w:pPr>
        <w:spacing w:after="0" w:line="240" w:lineRule="auto"/>
        <w:rPr>
          <w:rFonts w:ascii="Arial" w:hAnsi="Arial" w:cs="Arial"/>
          <w:sz w:val="24"/>
          <w:szCs w:val="24"/>
        </w:rPr>
      </w:pPr>
    </w:p>
    <w:p w:rsidR="00B17379" w:rsidRPr="00374655" w:rsidRDefault="00B17379" w:rsidP="00374655">
      <w:pPr>
        <w:spacing w:after="0" w:line="240" w:lineRule="auto"/>
        <w:rPr>
          <w:rFonts w:ascii="Arial" w:hAnsi="Arial" w:cs="Arial"/>
          <w:sz w:val="24"/>
          <w:szCs w:val="24"/>
        </w:rPr>
      </w:pPr>
      <w:r w:rsidRPr="00374655">
        <w:rPr>
          <w:rFonts w:ascii="Arial" w:hAnsi="Arial" w:cs="Arial"/>
          <w:sz w:val="24"/>
          <w:szCs w:val="24"/>
        </w:rPr>
        <w:t>The Interventional Cardiology service is comprised of the national and regional cardiology components of the Heart and Lung Centre and is the focus for this strategy. The purpose of the strategy is to describe the current service</w:t>
      </w:r>
      <w:r w:rsidR="000926D5" w:rsidRPr="00374655">
        <w:rPr>
          <w:rFonts w:ascii="Arial" w:hAnsi="Arial" w:cs="Arial"/>
          <w:sz w:val="24"/>
          <w:szCs w:val="24"/>
        </w:rPr>
        <w:t xml:space="preserve"> and predicted requirements for</w:t>
      </w:r>
      <w:r w:rsidRPr="00374655">
        <w:rPr>
          <w:rFonts w:ascii="Arial" w:hAnsi="Arial" w:cs="Arial"/>
          <w:sz w:val="24"/>
          <w:szCs w:val="24"/>
        </w:rPr>
        <w:t xml:space="preserve"> the service over the next </w:t>
      </w:r>
      <w:r w:rsidR="001D012C">
        <w:rPr>
          <w:rFonts w:ascii="Arial" w:hAnsi="Arial" w:cs="Arial"/>
          <w:sz w:val="24"/>
          <w:szCs w:val="24"/>
        </w:rPr>
        <w:t>five</w:t>
      </w:r>
      <w:r w:rsidRPr="00374655">
        <w:rPr>
          <w:rFonts w:ascii="Arial" w:hAnsi="Arial" w:cs="Arial"/>
          <w:sz w:val="24"/>
          <w:szCs w:val="24"/>
        </w:rPr>
        <w:t xml:space="preserve"> years.  The paper will recommend a series of actions to support the evident risks, and future proof for medium and long term development. It will describe what</w:t>
      </w:r>
      <w:r w:rsidR="001D012C">
        <w:rPr>
          <w:rFonts w:ascii="Arial" w:hAnsi="Arial" w:cs="Arial"/>
          <w:sz w:val="24"/>
          <w:szCs w:val="24"/>
        </w:rPr>
        <w:t xml:space="preserve"> the service will look like in five</w:t>
      </w:r>
      <w:r w:rsidRPr="00374655">
        <w:rPr>
          <w:rFonts w:ascii="Arial" w:hAnsi="Arial" w:cs="Arial"/>
          <w:sz w:val="24"/>
          <w:szCs w:val="24"/>
        </w:rPr>
        <w:t xml:space="preserve"> years, including demand and capacity, workforce redesign and infrastructure. In order to meet this demand we must first be cognisant of the landscape of the current service (including its achievements and deficiencies), an appreciation of the expected landscape changes and how we can react to meet population need and priorities in an agile, transparent and realistic manner.</w:t>
      </w:r>
    </w:p>
    <w:p w:rsidR="00B17379" w:rsidRPr="00374655" w:rsidRDefault="00B17379" w:rsidP="00374655">
      <w:pPr>
        <w:spacing w:after="0" w:line="240" w:lineRule="auto"/>
        <w:rPr>
          <w:rFonts w:ascii="Arial" w:hAnsi="Arial" w:cs="Arial"/>
        </w:rPr>
      </w:pPr>
    </w:p>
    <w:p w:rsidR="00B17379" w:rsidRPr="00B17379" w:rsidRDefault="00B17379" w:rsidP="00374655">
      <w:pPr>
        <w:spacing w:line="240" w:lineRule="auto"/>
        <w:rPr>
          <w:rFonts w:ascii="Arial Narrow" w:hAnsi="Arial Narrow" w:cs="Arial"/>
          <w:sz w:val="24"/>
          <w:szCs w:val="24"/>
        </w:rPr>
      </w:pPr>
      <w:r w:rsidRPr="00B17379">
        <w:rPr>
          <w:rFonts w:ascii="Arial Narrow" w:hAnsi="Arial Narrow" w:cs="Arial"/>
          <w:noProof/>
          <w:sz w:val="24"/>
          <w:szCs w:val="24"/>
          <w:lang w:eastAsia="en-GB"/>
        </w:rPr>
        <w:drawing>
          <wp:inline distT="0" distB="0" distL="0" distR="0">
            <wp:extent cx="6076950" cy="4402402"/>
            <wp:effectExtent l="19050" t="0" r="0" b="0"/>
            <wp:docPr id="5" name="Picture 6"/>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10" cstate="print"/>
                    <a:srcRect l="18975" t="24497" r="20169" b="16636"/>
                    <a:stretch>
                      <a:fillRect/>
                    </a:stretch>
                  </pic:blipFill>
                  <pic:spPr bwMode="auto">
                    <a:xfrm>
                      <a:off x="0" y="0"/>
                      <a:ext cx="6084595" cy="4407940"/>
                    </a:xfrm>
                    <a:prstGeom prst="rect">
                      <a:avLst/>
                    </a:prstGeom>
                    <a:noFill/>
                    <a:ln w="9525">
                      <a:noFill/>
                      <a:miter lim="800000"/>
                      <a:headEnd/>
                      <a:tailEnd/>
                    </a:ln>
                  </pic:spPr>
                </pic:pic>
              </a:graphicData>
            </a:graphic>
          </wp:inline>
        </w:drawing>
      </w:r>
    </w:p>
    <w:p w:rsidR="00B17379" w:rsidRPr="00374655" w:rsidRDefault="00B17379" w:rsidP="00374655">
      <w:pPr>
        <w:spacing w:after="0" w:line="240" w:lineRule="auto"/>
        <w:rPr>
          <w:rFonts w:ascii="Arial" w:hAnsi="Arial" w:cs="Arial"/>
          <w:b/>
          <w:sz w:val="24"/>
          <w:szCs w:val="24"/>
        </w:rPr>
      </w:pPr>
      <w:r w:rsidRPr="00374655">
        <w:rPr>
          <w:rFonts w:ascii="Arial" w:hAnsi="Arial" w:cs="Arial"/>
          <w:b/>
          <w:sz w:val="24"/>
          <w:szCs w:val="24"/>
        </w:rPr>
        <w:t>Figure 1: Annual PCI volume (BCIS audit 2016/17)</w:t>
      </w:r>
    </w:p>
    <w:p w:rsidR="00B17379" w:rsidRPr="00374655" w:rsidRDefault="00B17379" w:rsidP="00374655">
      <w:pPr>
        <w:spacing w:after="0" w:line="240" w:lineRule="auto"/>
        <w:ind w:left="720"/>
        <w:rPr>
          <w:rFonts w:ascii="Arial" w:hAnsi="Arial" w:cs="Arial"/>
          <w:b/>
          <w:sz w:val="24"/>
          <w:szCs w:val="24"/>
        </w:rPr>
      </w:pPr>
    </w:p>
    <w:p w:rsidR="00B17379" w:rsidRPr="00374655" w:rsidRDefault="00B17379" w:rsidP="00374655">
      <w:pPr>
        <w:spacing w:after="0" w:line="240" w:lineRule="auto"/>
        <w:rPr>
          <w:rFonts w:ascii="Arial" w:hAnsi="Arial" w:cs="Arial"/>
          <w:sz w:val="24"/>
          <w:szCs w:val="24"/>
        </w:rPr>
      </w:pPr>
      <w:r w:rsidRPr="00374655">
        <w:rPr>
          <w:rFonts w:ascii="Arial" w:hAnsi="Arial" w:cs="Arial"/>
          <w:sz w:val="24"/>
          <w:szCs w:val="24"/>
        </w:rPr>
        <w:t>The Interventional Cardiology service has redesigned over time to accommodate increasing referral activity and changes in complexity. From the outset the service had to radically change its clinical and operational model to fit within the existing GJNH footprint. In 2014 the service was supported by the WoS Regional Planning Group to increase capacity to manage waiting times for cardiac patients, especially urgent patients. The business case detailed the requirement:</w:t>
      </w:r>
    </w:p>
    <w:p w:rsidR="00B17379" w:rsidRPr="00374655" w:rsidRDefault="00B17379" w:rsidP="00374655">
      <w:pPr>
        <w:spacing w:after="0" w:line="240" w:lineRule="auto"/>
        <w:ind w:left="360"/>
        <w:rPr>
          <w:rFonts w:ascii="Arial" w:hAnsi="Arial" w:cs="Arial"/>
          <w:sz w:val="24"/>
          <w:szCs w:val="24"/>
        </w:rPr>
      </w:pPr>
    </w:p>
    <w:p w:rsidR="00B17379" w:rsidRPr="00374655" w:rsidRDefault="00B17379" w:rsidP="00374655">
      <w:pPr>
        <w:pStyle w:val="ListParagraph"/>
        <w:numPr>
          <w:ilvl w:val="0"/>
          <w:numId w:val="1"/>
        </w:numPr>
        <w:spacing w:after="0" w:line="240" w:lineRule="auto"/>
        <w:rPr>
          <w:rFonts w:ascii="Arial" w:hAnsi="Arial" w:cs="Arial"/>
          <w:sz w:val="24"/>
          <w:szCs w:val="24"/>
        </w:rPr>
      </w:pPr>
      <w:r w:rsidRPr="00374655">
        <w:rPr>
          <w:rFonts w:ascii="Arial" w:hAnsi="Arial" w:cs="Arial"/>
          <w:sz w:val="24"/>
          <w:szCs w:val="24"/>
        </w:rPr>
        <w:t>Enhanced medical model – allocating a dedicated consultant of the week to ward care, vetting and providi</w:t>
      </w:r>
      <w:r w:rsidR="0008790F">
        <w:rPr>
          <w:rFonts w:ascii="Arial" w:hAnsi="Arial" w:cs="Arial"/>
          <w:sz w:val="24"/>
          <w:szCs w:val="24"/>
        </w:rPr>
        <w:t>ng cath lab support as required.</w:t>
      </w:r>
    </w:p>
    <w:p w:rsidR="00B17379" w:rsidRPr="00374655" w:rsidRDefault="00B17379" w:rsidP="00374655">
      <w:pPr>
        <w:pStyle w:val="ListParagraph"/>
        <w:numPr>
          <w:ilvl w:val="0"/>
          <w:numId w:val="1"/>
        </w:numPr>
        <w:spacing w:after="0" w:line="240" w:lineRule="auto"/>
        <w:rPr>
          <w:rFonts w:ascii="Arial" w:hAnsi="Arial" w:cs="Arial"/>
          <w:sz w:val="24"/>
          <w:szCs w:val="24"/>
        </w:rPr>
      </w:pPr>
      <w:r w:rsidRPr="00374655">
        <w:rPr>
          <w:rFonts w:ascii="Arial" w:hAnsi="Arial" w:cs="Arial"/>
          <w:sz w:val="24"/>
          <w:szCs w:val="24"/>
        </w:rPr>
        <w:t>2 beds for additional capacity, 1 to admit patients for acute assessment between surgery and coronary intervention</w:t>
      </w:r>
      <w:r w:rsidR="0008790F">
        <w:rPr>
          <w:rFonts w:ascii="Arial" w:hAnsi="Arial" w:cs="Arial"/>
          <w:sz w:val="24"/>
          <w:szCs w:val="24"/>
        </w:rPr>
        <w:t>.</w:t>
      </w:r>
    </w:p>
    <w:p w:rsidR="00B17379" w:rsidRPr="00374655" w:rsidRDefault="00B17379" w:rsidP="00374655">
      <w:pPr>
        <w:pStyle w:val="ListParagraph"/>
        <w:numPr>
          <w:ilvl w:val="0"/>
          <w:numId w:val="1"/>
        </w:numPr>
        <w:spacing w:after="0" w:line="240" w:lineRule="auto"/>
        <w:rPr>
          <w:rFonts w:ascii="Arial" w:hAnsi="Arial" w:cs="Arial"/>
          <w:sz w:val="24"/>
          <w:szCs w:val="24"/>
        </w:rPr>
      </w:pPr>
      <w:r w:rsidRPr="00374655">
        <w:rPr>
          <w:rFonts w:ascii="Arial" w:hAnsi="Arial" w:cs="Arial"/>
          <w:sz w:val="24"/>
          <w:szCs w:val="24"/>
        </w:rPr>
        <w:t xml:space="preserve">2 additional </w:t>
      </w:r>
      <w:proofErr w:type="spellStart"/>
      <w:r w:rsidRPr="00374655">
        <w:rPr>
          <w:rFonts w:ascii="Arial" w:hAnsi="Arial" w:cs="Arial"/>
          <w:sz w:val="24"/>
          <w:szCs w:val="24"/>
        </w:rPr>
        <w:t>cath</w:t>
      </w:r>
      <w:proofErr w:type="spellEnd"/>
      <w:r w:rsidRPr="00374655">
        <w:rPr>
          <w:rFonts w:ascii="Arial" w:hAnsi="Arial" w:cs="Arial"/>
          <w:sz w:val="24"/>
          <w:szCs w:val="24"/>
        </w:rPr>
        <w:t xml:space="preserve"> lab sessions</w:t>
      </w:r>
      <w:r w:rsidR="0008790F">
        <w:rPr>
          <w:rFonts w:ascii="Arial" w:hAnsi="Arial" w:cs="Arial"/>
          <w:sz w:val="24"/>
          <w:szCs w:val="24"/>
        </w:rPr>
        <w:t>.</w:t>
      </w:r>
    </w:p>
    <w:p w:rsidR="00B17379" w:rsidRPr="00374655" w:rsidRDefault="00B17379" w:rsidP="00374655">
      <w:pPr>
        <w:pStyle w:val="ListParagraph"/>
        <w:spacing w:after="0" w:line="240" w:lineRule="auto"/>
        <w:ind w:left="1080"/>
        <w:rPr>
          <w:rFonts w:ascii="Arial" w:hAnsi="Arial" w:cs="Arial"/>
          <w:sz w:val="24"/>
          <w:szCs w:val="24"/>
        </w:rPr>
      </w:pPr>
    </w:p>
    <w:p w:rsidR="00B17379" w:rsidRPr="0029417B" w:rsidRDefault="00B17379" w:rsidP="0029417B">
      <w:pPr>
        <w:spacing w:after="0" w:line="240" w:lineRule="auto"/>
        <w:rPr>
          <w:rFonts w:ascii="Arial" w:hAnsi="Arial" w:cs="Arial"/>
          <w:sz w:val="24"/>
          <w:szCs w:val="24"/>
        </w:rPr>
      </w:pPr>
      <w:r w:rsidRPr="00374655">
        <w:rPr>
          <w:rFonts w:ascii="Arial" w:hAnsi="Arial" w:cs="Arial"/>
          <w:sz w:val="24"/>
          <w:szCs w:val="24"/>
        </w:rPr>
        <w:t xml:space="preserve">Through the redesign of bed allocation from Level 3 to Level 2 and the allocation of a dedicated bed to support research activity, the service opened Ward 2D with </w:t>
      </w:r>
      <w:r w:rsidR="0008790F">
        <w:rPr>
          <w:rFonts w:ascii="Arial" w:hAnsi="Arial" w:cs="Arial"/>
          <w:sz w:val="24"/>
          <w:szCs w:val="24"/>
        </w:rPr>
        <w:t>six</w:t>
      </w:r>
      <w:r w:rsidRPr="00374655">
        <w:rPr>
          <w:rFonts w:ascii="Arial" w:hAnsi="Arial" w:cs="Arial"/>
          <w:sz w:val="24"/>
          <w:szCs w:val="24"/>
        </w:rPr>
        <w:t xml:space="preserve"> beds. Further modest capacity increase was allocated through a Golden Jubilee Quality bid in 2016 to introduce the Direct Access non STEMI pathway with an additional 1 funded bed, </w:t>
      </w:r>
      <w:r w:rsidR="001D012C">
        <w:rPr>
          <w:rFonts w:ascii="Arial" w:hAnsi="Arial" w:cs="Arial"/>
          <w:sz w:val="24"/>
          <w:szCs w:val="24"/>
        </w:rPr>
        <w:t>four</w:t>
      </w:r>
      <w:r w:rsidRPr="00374655">
        <w:rPr>
          <w:rFonts w:ascii="Arial" w:hAnsi="Arial" w:cs="Arial"/>
          <w:sz w:val="24"/>
          <w:szCs w:val="24"/>
        </w:rPr>
        <w:t xml:space="preserve"> days / week. The demand on the current service has continued to grow since migration, and the current capacity can no longer manage demand within recommended timelines. </w:t>
      </w:r>
      <w:r w:rsidRPr="0029417B">
        <w:rPr>
          <w:rFonts w:ascii="Arial" w:hAnsi="Arial" w:cs="Arial"/>
          <w:sz w:val="24"/>
          <w:szCs w:val="24"/>
        </w:rPr>
        <w:t>Regional and national population demand for our services needs to be in sustainable balance with the capacity for delivery. These are closely aligned to national priorities but moreover the priorities and expectations of our patients. Considering our strengths (and track-record), we are well placed to meet those challenges. This strategy paper describe</w:t>
      </w:r>
      <w:r w:rsidR="000926D5" w:rsidRPr="0029417B">
        <w:rPr>
          <w:rFonts w:ascii="Arial" w:hAnsi="Arial" w:cs="Arial"/>
          <w:sz w:val="24"/>
          <w:szCs w:val="24"/>
        </w:rPr>
        <w:t>s</w:t>
      </w:r>
      <w:r w:rsidRPr="0029417B">
        <w:rPr>
          <w:rFonts w:ascii="Arial" w:hAnsi="Arial" w:cs="Arial"/>
          <w:sz w:val="24"/>
          <w:szCs w:val="24"/>
        </w:rPr>
        <w:t xml:space="preserve"> the current capacity, forecast</w:t>
      </w:r>
      <w:r w:rsidR="000926D5" w:rsidRPr="0029417B">
        <w:rPr>
          <w:rFonts w:ascii="Arial" w:hAnsi="Arial" w:cs="Arial"/>
          <w:sz w:val="24"/>
          <w:szCs w:val="24"/>
        </w:rPr>
        <w:t>s</w:t>
      </w:r>
      <w:r w:rsidRPr="0029417B">
        <w:rPr>
          <w:rFonts w:ascii="Arial" w:hAnsi="Arial" w:cs="Arial"/>
          <w:sz w:val="24"/>
          <w:szCs w:val="24"/>
        </w:rPr>
        <w:t xml:space="preserve"> demand, utilisation of existing infrastructure, and make</w:t>
      </w:r>
      <w:r w:rsidR="000926D5" w:rsidRPr="0029417B">
        <w:rPr>
          <w:rFonts w:ascii="Arial" w:hAnsi="Arial" w:cs="Arial"/>
          <w:sz w:val="24"/>
          <w:szCs w:val="24"/>
        </w:rPr>
        <w:t>s</w:t>
      </w:r>
      <w:r w:rsidRPr="0029417B">
        <w:rPr>
          <w:rFonts w:ascii="Arial" w:hAnsi="Arial" w:cs="Arial"/>
          <w:sz w:val="24"/>
          <w:szCs w:val="24"/>
        </w:rPr>
        <w:t xml:space="preserve"> recommendations for expansion to cope with current and future demand </w:t>
      </w:r>
      <w:r w:rsidR="000926D5" w:rsidRPr="0029417B">
        <w:rPr>
          <w:rFonts w:ascii="Arial" w:hAnsi="Arial" w:cs="Arial"/>
          <w:sz w:val="24"/>
          <w:szCs w:val="24"/>
        </w:rPr>
        <w:t>whilst</w:t>
      </w:r>
      <w:r w:rsidRPr="0029417B">
        <w:rPr>
          <w:rFonts w:ascii="Arial" w:hAnsi="Arial" w:cs="Arial"/>
          <w:sz w:val="24"/>
          <w:szCs w:val="24"/>
        </w:rPr>
        <w:t xml:space="preserve"> maintain</w:t>
      </w:r>
      <w:r w:rsidR="000926D5" w:rsidRPr="0029417B">
        <w:rPr>
          <w:rFonts w:ascii="Arial" w:hAnsi="Arial" w:cs="Arial"/>
          <w:sz w:val="24"/>
          <w:szCs w:val="24"/>
        </w:rPr>
        <w:t>ing the best</w:t>
      </w:r>
      <w:r w:rsidRPr="0029417B">
        <w:rPr>
          <w:rFonts w:ascii="Arial" w:hAnsi="Arial" w:cs="Arial"/>
          <w:sz w:val="24"/>
          <w:szCs w:val="24"/>
        </w:rPr>
        <w:t xml:space="preserve"> quality patient journeys. </w:t>
      </w:r>
    </w:p>
    <w:p w:rsidR="0006091C" w:rsidRPr="0029417B" w:rsidRDefault="0006091C" w:rsidP="0029417B">
      <w:pPr>
        <w:spacing w:after="0" w:line="240" w:lineRule="auto"/>
        <w:rPr>
          <w:rFonts w:ascii="Arial" w:hAnsi="Arial" w:cs="Arial"/>
          <w:sz w:val="24"/>
          <w:szCs w:val="24"/>
        </w:rPr>
      </w:pPr>
    </w:p>
    <w:p w:rsidR="00B17379" w:rsidRPr="00374655" w:rsidRDefault="00B17379" w:rsidP="00374655">
      <w:pPr>
        <w:spacing w:after="0" w:line="240" w:lineRule="auto"/>
        <w:rPr>
          <w:rFonts w:ascii="Arial" w:hAnsi="Arial" w:cs="Arial"/>
          <w:sz w:val="24"/>
          <w:szCs w:val="24"/>
        </w:rPr>
      </w:pPr>
      <w:r w:rsidRPr="00374655">
        <w:rPr>
          <w:rFonts w:ascii="Arial" w:hAnsi="Arial" w:cs="Arial"/>
          <w:sz w:val="24"/>
          <w:szCs w:val="24"/>
        </w:rPr>
        <w:t xml:space="preserve">The drivers for change are clear; there is a relentless burden of cardiovascular disease in Scotland, and in particular the West of Scotland. Having reacted innovatively (through advances in clinical care and world-class research) to the problem we face, we are in a unique position to drive future improvements. To meet that demand we must do so in an agile and dynamic fashion. The therapeutic landscape of cardiovascular disease and the expectations of our patients are changing. </w:t>
      </w:r>
    </w:p>
    <w:p w:rsidR="00B17379" w:rsidRPr="00374655" w:rsidRDefault="00B17379" w:rsidP="00374655">
      <w:pPr>
        <w:spacing w:after="0" w:line="240" w:lineRule="auto"/>
        <w:rPr>
          <w:rFonts w:ascii="Arial" w:hAnsi="Arial" w:cs="Arial"/>
          <w:sz w:val="24"/>
          <w:szCs w:val="24"/>
        </w:rPr>
      </w:pPr>
    </w:p>
    <w:p w:rsidR="00B17379" w:rsidRPr="00374655" w:rsidRDefault="00B17379" w:rsidP="00374655">
      <w:pPr>
        <w:spacing w:after="0" w:line="240" w:lineRule="auto"/>
        <w:rPr>
          <w:rFonts w:ascii="Arial" w:hAnsi="Arial" w:cs="Arial"/>
          <w:sz w:val="24"/>
          <w:szCs w:val="24"/>
        </w:rPr>
      </w:pPr>
      <w:r w:rsidRPr="00374655">
        <w:rPr>
          <w:rFonts w:ascii="Arial" w:hAnsi="Arial" w:cs="Arial"/>
          <w:sz w:val="24"/>
          <w:szCs w:val="24"/>
        </w:rPr>
        <w:t xml:space="preserve">Our patients are older, have more associated long-term conditions, are survivors of congenital heart disease interventions as infants and children and are burdened by the health inequalities that are endemic in the West of Scotland. Patients are at the focal point of our service; as we evolve we must maintain that focus, keeping them at the </w:t>
      </w:r>
      <w:r w:rsidR="000926D5" w:rsidRPr="00374655">
        <w:rPr>
          <w:rFonts w:ascii="Arial" w:hAnsi="Arial" w:cs="Arial"/>
          <w:sz w:val="24"/>
          <w:szCs w:val="24"/>
        </w:rPr>
        <w:t>core</w:t>
      </w:r>
      <w:r w:rsidRPr="00374655">
        <w:rPr>
          <w:rFonts w:ascii="Arial" w:hAnsi="Arial" w:cs="Arial"/>
          <w:sz w:val="24"/>
          <w:szCs w:val="24"/>
        </w:rPr>
        <w:t xml:space="preserve"> of sha</w:t>
      </w:r>
      <w:r w:rsidR="000926D5" w:rsidRPr="00374655">
        <w:rPr>
          <w:rFonts w:ascii="Arial" w:hAnsi="Arial" w:cs="Arial"/>
          <w:sz w:val="24"/>
          <w:szCs w:val="24"/>
        </w:rPr>
        <w:t>red multi-disciplinary decision-</w:t>
      </w:r>
      <w:r w:rsidRPr="00374655">
        <w:rPr>
          <w:rFonts w:ascii="Arial" w:hAnsi="Arial" w:cs="Arial"/>
          <w:sz w:val="24"/>
          <w:szCs w:val="24"/>
        </w:rPr>
        <w:t xml:space="preserve">making. Evolutions </w:t>
      </w:r>
      <w:r w:rsidR="000926D5" w:rsidRPr="00374655">
        <w:rPr>
          <w:rFonts w:ascii="Arial" w:hAnsi="Arial" w:cs="Arial"/>
          <w:sz w:val="24"/>
          <w:szCs w:val="24"/>
        </w:rPr>
        <w:t xml:space="preserve">and transformational changes </w:t>
      </w:r>
      <w:r w:rsidRPr="00374655">
        <w:rPr>
          <w:rFonts w:ascii="Arial" w:hAnsi="Arial" w:cs="Arial"/>
          <w:sz w:val="24"/>
          <w:szCs w:val="24"/>
        </w:rPr>
        <w:t xml:space="preserve">in the </w:t>
      </w:r>
      <w:r w:rsidR="000926D5" w:rsidRPr="00374655">
        <w:rPr>
          <w:rFonts w:ascii="Arial" w:hAnsi="Arial" w:cs="Arial"/>
          <w:sz w:val="24"/>
          <w:szCs w:val="24"/>
        </w:rPr>
        <w:t xml:space="preserve">contemporary </w:t>
      </w:r>
      <w:r w:rsidRPr="00374655">
        <w:rPr>
          <w:rFonts w:ascii="Arial" w:hAnsi="Arial" w:cs="Arial"/>
          <w:sz w:val="24"/>
          <w:szCs w:val="24"/>
        </w:rPr>
        <w:t>management of cardiovascular disease</w:t>
      </w:r>
      <w:r w:rsidR="000926D5" w:rsidRPr="00374655">
        <w:rPr>
          <w:rFonts w:ascii="Arial" w:hAnsi="Arial" w:cs="Arial"/>
          <w:sz w:val="24"/>
          <w:szCs w:val="24"/>
        </w:rPr>
        <w:t>, shifting</w:t>
      </w:r>
      <w:r w:rsidRPr="00374655">
        <w:rPr>
          <w:rFonts w:ascii="Arial" w:hAnsi="Arial" w:cs="Arial"/>
          <w:sz w:val="24"/>
          <w:szCs w:val="24"/>
        </w:rPr>
        <w:t xml:space="preserve"> from surgical to non-surgical interventions, evidence-based practice and the close integration with</w:t>
      </w:r>
      <w:r w:rsidR="000926D5" w:rsidRPr="00374655">
        <w:rPr>
          <w:rFonts w:ascii="Arial" w:hAnsi="Arial" w:cs="Arial"/>
          <w:sz w:val="24"/>
          <w:szCs w:val="24"/>
        </w:rPr>
        <w:t xml:space="preserve"> innovative health technologies, offers </w:t>
      </w:r>
      <w:r w:rsidRPr="00374655">
        <w:rPr>
          <w:rFonts w:ascii="Arial" w:hAnsi="Arial" w:cs="Arial"/>
          <w:sz w:val="24"/>
          <w:szCs w:val="24"/>
        </w:rPr>
        <w:t xml:space="preserve">more choice to us and our patients; we must react to this. </w:t>
      </w:r>
    </w:p>
    <w:p w:rsidR="00B17379" w:rsidRPr="00374655" w:rsidRDefault="00B17379" w:rsidP="00374655">
      <w:pPr>
        <w:spacing w:after="0" w:line="240" w:lineRule="auto"/>
        <w:rPr>
          <w:rFonts w:ascii="Arial" w:hAnsi="Arial" w:cs="Arial"/>
          <w:sz w:val="24"/>
          <w:szCs w:val="24"/>
        </w:rPr>
      </w:pPr>
    </w:p>
    <w:p w:rsidR="003B7576" w:rsidRDefault="00B17379" w:rsidP="00374655">
      <w:pPr>
        <w:spacing w:after="0" w:line="240" w:lineRule="auto"/>
        <w:rPr>
          <w:rFonts w:ascii="Arial" w:hAnsi="Arial" w:cs="Arial"/>
          <w:sz w:val="24"/>
          <w:szCs w:val="24"/>
        </w:rPr>
      </w:pPr>
      <w:r w:rsidRPr="00374655">
        <w:rPr>
          <w:rFonts w:ascii="Arial" w:hAnsi="Arial" w:cs="Arial"/>
          <w:sz w:val="24"/>
          <w:szCs w:val="24"/>
        </w:rPr>
        <w:t xml:space="preserve">This strategy outlines the necessary steps to evolve our service </w:t>
      </w:r>
      <w:r w:rsidR="000926D5" w:rsidRPr="00374655">
        <w:rPr>
          <w:rFonts w:ascii="Arial" w:hAnsi="Arial" w:cs="Arial"/>
          <w:sz w:val="24"/>
          <w:szCs w:val="24"/>
        </w:rPr>
        <w:t xml:space="preserve">securely </w:t>
      </w:r>
      <w:r w:rsidRPr="00374655">
        <w:rPr>
          <w:rFonts w:ascii="Arial" w:hAnsi="Arial" w:cs="Arial"/>
          <w:sz w:val="24"/>
          <w:szCs w:val="24"/>
        </w:rPr>
        <w:t xml:space="preserve">in an efficient and flexible </w:t>
      </w:r>
      <w:r w:rsidR="000926D5" w:rsidRPr="00374655">
        <w:rPr>
          <w:rFonts w:ascii="Arial" w:hAnsi="Arial" w:cs="Arial"/>
          <w:sz w:val="24"/>
          <w:szCs w:val="24"/>
        </w:rPr>
        <w:t>way</w:t>
      </w:r>
      <w:r w:rsidRPr="00374655">
        <w:rPr>
          <w:rFonts w:ascii="Arial" w:hAnsi="Arial" w:cs="Arial"/>
          <w:sz w:val="24"/>
          <w:szCs w:val="24"/>
        </w:rPr>
        <w:t xml:space="preserve"> but maintaining our core organisational values and vision in response to the evolving evidence base. The overarching focus of this strategy is the central role and ongoing development of the integrated Heart and Lung centre</w:t>
      </w:r>
      <w:r w:rsidR="005E73B5" w:rsidRPr="00374655">
        <w:rPr>
          <w:rFonts w:ascii="Arial" w:hAnsi="Arial" w:cs="Arial"/>
          <w:sz w:val="24"/>
          <w:szCs w:val="24"/>
        </w:rPr>
        <w:t>, aligned to the NHS Scotland Quality Ambitions</w:t>
      </w:r>
      <w:r w:rsidRPr="00374655">
        <w:rPr>
          <w:rFonts w:ascii="Arial" w:hAnsi="Arial" w:cs="Arial"/>
          <w:sz w:val="24"/>
          <w:szCs w:val="24"/>
        </w:rPr>
        <w:t xml:space="preserve">. </w:t>
      </w:r>
      <w:r w:rsidR="005E73B5" w:rsidRPr="00374655">
        <w:rPr>
          <w:rFonts w:ascii="Arial" w:hAnsi="Arial" w:cs="Arial"/>
          <w:sz w:val="24"/>
          <w:szCs w:val="24"/>
        </w:rPr>
        <w:t>The strategy has been developed with these three ambitions at its core, planning to deliver safe and effective care designed around individual patients.   This will be achieved by planning sufficient capacity to ensure patients are given the appropriate treatment timeously and</w:t>
      </w:r>
      <w:r w:rsidR="00AE09C2" w:rsidRPr="00374655">
        <w:rPr>
          <w:rFonts w:ascii="Arial" w:hAnsi="Arial" w:cs="Arial"/>
          <w:sz w:val="24"/>
          <w:szCs w:val="24"/>
        </w:rPr>
        <w:t xml:space="preserve"> are</w:t>
      </w:r>
      <w:r w:rsidR="005E73B5" w:rsidRPr="00374655">
        <w:rPr>
          <w:rFonts w:ascii="Arial" w:hAnsi="Arial" w:cs="Arial"/>
          <w:sz w:val="24"/>
          <w:szCs w:val="24"/>
        </w:rPr>
        <w:t xml:space="preserve"> cared for in the appropriate care sett</w:t>
      </w:r>
      <w:r w:rsidR="003B7576">
        <w:rPr>
          <w:rFonts w:ascii="Arial" w:hAnsi="Arial" w:cs="Arial"/>
          <w:sz w:val="24"/>
          <w:szCs w:val="24"/>
        </w:rPr>
        <w:t xml:space="preserve">ing, by the appropriate team. </w:t>
      </w:r>
      <w:r w:rsidR="00AE09C2" w:rsidRPr="00374655">
        <w:rPr>
          <w:rFonts w:ascii="Arial" w:hAnsi="Arial" w:cs="Arial"/>
          <w:sz w:val="24"/>
          <w:szCs w:val="24"/>
        </w:rPr>
        <w:t>Acknowledging the ubiquitous challenges of delivering modern healthcare (increasing demand, socio-economic inequality, fiscal landscape) against the unyielding drivers of innovation and research, the strategy has a strong emphasis on attaining excellence within the landscape of Realistic Medicine</w:t>
      </w:r>
      <w:r w:rsidR="00BE56E9" w:rsidRPr="00374655">
        <w:rPr>
          <w:rFonts w:ascii="Arial" w:hAnsi="Arial" w:cs="Arial"/>
          <w:sz w:val="24"/>
          <w:szCs w:val="24"/>
        </w:rPr>
        <w:t xml:space="preserve"> </w:t>
      </w:r>
      <w:r w:rsidR="00BE56E9" w:rsidRPr="00374655">
        <w:rPr>
          <w:rFonts w:ascii="Arial" w:hAnsi="Arial" w:cs="Arial"/>
          <w:b/>
          <w:sz w:val="24"/>
          <w:szCs w:val="24"/>
        </w:rPr>
        <w:t>(1)</w:t>
      </w:r>
      <w:r w:rsidR="00AE09C2" w:rsidRPr="00374655">
        <w:rPr>
          <w:rFonts w:ascii="Arial" w:hAnsi="Arial" w:cs="Arial"/>
          <w:sz w:val="24"/>
          <w:szCs w:val="24"/>
        </w:rPr>
        <w:t xml:space="preserve">. </w:t>
      </w:r>
    </w:p>
    <w:p w:rsidR="003B7576" w:rsidRDefault="003B7576" w:rsidP="00374655">
      <w:pPr>
        <w:spacing w:after="0" w:line="240" w:lineRule="auto"/>
        <w:rPr>
          <w:rFonts w:ascii="Arial" w:hAnsi="Arial" w:cs="Arial"/>
          <w:sz w:val="24"/>
          <w:szCs w:val="24"/>
        </w:rPr>
      </w:pPr>
    </w:p>
    <w:p w:rsidR="009346F5" w:rsidRPr="00374655" w:rsidRDefault="00B17379" w:rsidP="00374655">
      <w:pPr>
        <w:spacing w:after="0" w:line="240" w:lineRule="auto"/>
        <w:rPr>
          <w:rFonts w:ascii="Arial" w:hAnsi="Arial" w:cs="Arial"/>
          <w:sz w:val="24"/>
          <w:szCs w:val="24"/>
        </w:rPr>
      </w:pPr>
      <w:r w:rsidRPr="00374655">
        <w:rPr>
          <w:rFonts w:ascii="Arial" w:hAnsi="Arial" w:cs="Arial"/>
          <w:sz w:val="24"/>
          <w:szCs w:val="24"/>
        </w:rPr>
        <w:t>This is a success which has been achieved steadily over the last decade, building incrementally through adjacency, vibrant multi-disciplinary networks and world-leading quality, research and innovation</w:t>
      </w:r>
      <w:r w:rsidR="00A37FCD" w:rsidRPr="00374655">
        <w:rPr>
          <w:rFonts w:ascii="Arial" w:hAnsi="Arial" w:cs="Arial"/>
          <w:sz w:val="24"/>
          <w:szCs w:val="24"/>
        </w:rPr>
        <w:t xml:space="preserve"> - as</w:t>
      </w:r>
      <w:r w:rsidR="000926D5" w:rsidRPr="00374655">
        <w:rPr>
          <w:rFonts w:ascii="Arial" w:hAnsi="Arial" w:cs="Arial"/>
          <w:sz w:val="24"/>
          <w:szCs w:val="24"/>
        </w:rPr>
        <w:t xml:space="preserve"> a</w:t>
      </w:r>
      <w:r w:rsidRPr="00374655">
        <w:rPr>
          <w:rFonts w:ascii="Arial" w:hAnsi="Arial" w:cs="Arial"/>
          <w:sz w:val="24"/>
          <w:szCs w:val="24"/>
        </w:rPr>
        <w:t xml:space="preserve"> centre of excellence, nationally and internationally.</w:t>
      </w:r>
    </w:p>
    <w:p w:rsidR="009346F5" w:rsidRPr="00374655" w:rsidRDefault="009346F5" w:rsidP="00374655">
      <w:pPr>
        <w:spacing w:after="0" w:line="240" w:lineRule="auto"/>
        <w:rPr>
          <w:rFonts w:ascii="Arial" w:hAnsi="Arial" w:cs="Arial"/>
          <w:sz w:val="24"/>
          <w:szCs w:val="24"/>
        </w:rPr>
      </w:pPr>
    </w:p>
    <w:p w:rsidR="00D551EC" w:rsidRPr="00374655" w:rsidRDefault="00374655" w:rsidP="00374655">
      <w:pPr>
        <w:pStyle w:val="Heading1"/>
        <w:ind w:left="426" w:hanging="426"/>
        <w:jc w:val="left"/>
        <w:rPr>
          <w:rFonts w:ascii="Arial" w:hAnsi="Arial"/>
        </w:rPr>
      </w:pPr>
      <w:r>
        <w:rPr>
          <w:rFonts w:ascii="Arial" w:hAnsi="Arial"/>
          <w:shd w:val="clear" w:color="auto" w:fill="DBE5F1" w:themeFill="accent1" w:themeFillTint="33"/>
        </w:rPr>
        <w:tab/>
      </w:r>
      <w:bookmarkStart w:id="6" w:name="_Toc528232875"/>
      <w:r w:rsidR="007033E0" w:rsidRPr="00374655">
        <w:rPr>
          <w:rFonts w:ascii="Arial" w:hAnsi="Arial"/>
          <w:shd w:val="clear" w:color="auto" w:fill="DBE5F1" w:themeFill="accent1" w:themeFillTint="33"/>
        </w:rPr>
        <w:t>Background</w:t>
      </w:r>
      <w:r w:rsidR="009346F5" w:rsidRPr="00374655">
        <w:rPr>
          <w:rFonts w:ascii="Arial" w:hAnsi="Arial"/>
          <w:shd w:val="clear" w:color="auto" w:fill="B8CCE4" w:themeFill="accent1" w:themeFillTint="66"/>
        </w:rPr>
        <w:t>/</w:t>
      </w:r>
      <w:r w:rsidR="009346F5" w:rsidRPr="00374655">
        <w:rPr>
          <w:rFonts w:ascii="Arial" w:hAnsi="Arial"/>
          <w:shd w:val="clear" w:color="auto" w:fill="DBE5F1" w:themeFill="accent1" w:themeFillTint="33"/>
        </w:rPr>
        <w:t>Epidemiology</w:t>
      </w:r>
      <w:r w:rsidR="00241C3A" w:rsidRPr="00374655">
        <w:rPr>
          <w:rFonts w:ascii="Arial" w:hAnsi="Arial"/>
          <w:shd w:val="clear" w:color="auto" w:fill="DBE5F1" w:themeFill="accent1" w:themeFillTint="33"/>
        </w:rPr>
        <w:t xml:space="preserve"> </w:t>
      </w:r>
      <w:r w:rsidR="002F455E">
        <w:rPr>
          <w:rFonts w:ascii="Arial" w:hAnsi="Arial"/>
          <w:shd w:val="clear" w:color="auto" w:fill="DBE5F1" w:themeFill="accent1" w:themeFillTint="33"/>
        </w:rPr>
        <w:t>–</w:t>
      </w:r>
      <w:r w:rsidR="00241C3A" w:rsidRPr="00374655">
        <w:rPr>
          <w:rFonts w:ascii="Arial" w:hAnsi="Arial"/>
          <w:shd w:val="clear" w:color="auto" w:fill="DBE5F1" w:themeFill="accent1" w:themeFillTint="33"/>
        </w:rPr>
        <w:t xml:space="preserve"> </w:t>
      </w:r>
      <w:r w:rsidR="002F455E">
        <w:rPr>
          <w:rFonts w:ascii="Arial" w:hAnsi="Arial"/>
          <w:shd w:val="clear" w:color="auto" w:fill="DBE5F1" w:themeFill="accent1" w:themeFillTint="33"/>
        </w:rPr>
        <w:t>D</w:t>
      </w:r>
      <w:r w:rsidR="002A50DC" w:rsidRPr="00374655">
        <w:rPr>
          <w:rFonts w:ascii="Arial" w:hAnsi="Arial"/>
          <w:shd w:val="clear" w:color="auto" w:fill="DBE5F1" w:themeFill="accent1" w:themeFillTint="33"/>
        </w:rPr>
        <w:t xml:space="preserve">rivers for </w:t>
      </w:r>
      <w:r w:rsidR="002F455E">
        <w:rPr>
          <w:rFonts w:ascii="Arial" w:hAnsi="Arial"/>
          <w:shd w:val="clear" w:color="auto" w:fill="DBE5F1" w:themeFill="accent1" w:themeFillTint="33"/>
        </w:rPr>
        <w:t>C</w:t>
      </w:r>
      <w:r w:rsidR="002A50DC" w:rsidRPr="00374655">
        <w:rPr>
          <w:rFonts w:ascii="Arial" w:hAnsi="Arial"/>
          <w:shd w:val="clear" w:color="auto" w:fill="DBE5F1" w:themeFill="accent1" w:themeFillTint="33"/>
        </w:rPr>
        <w:t>hange</w:t>
      </w:r>
      <w:bookmarkEnd w:id="6"/>
      <w:r w:rsidR="000D71B1" w:rsidRPr="00374655">
        <w:rPr>
          <w:rFonts w:ascii="Arial" w:hAnsi="Arial"/>
          <w:shd w:val="clear" w:color="auto" w:fill="DBE5F1" w:themeFill="accent1" w:themeFillTint="33"/>
        </w:rPr>
        <w:t xml:space="preserve"> </w:t>
      </w:r>
      <w:r>
        <w:rPr>
          <w:rFonts w:ascii="Arial" w:hAnsi="Arial"/>
          <w:shd w:val="clear" w:color="auto" w:fill="DBE5F1" w:themeFill="accent1" w:themeFillTint="33"/>
        </w:rPr>
        <w:t xml:space="preserve">        </w:t>
      </w:r>
      <w:r w:rsidR="00B17379" w:rsidRPr="00374655">
        <w:rPr>
          <w:rFonts w:ascii="Arial" w:hAnsi="Arial"/>
          <w:shd w:val="clear" w:color="auto" w:fill="DBE5F1" w:themeFill="accent1" w:themeFillTint="33"/>
        </w:rPr>
        <w:tab/>
      </w:r>
    </w:p>
    <w:p w:rsidR="002A50DC" w:rsidRPr="00374655" w:rsidRDefault="002A50DC" w:rsidP="00374655">
      <w:pPr>
        <w:pStyle w:val="BodyText"/>
        <w:spacing w:after="0"/>
        <w:ind w:left="284"/>
        <w:rPr>
          <w:rFonts w:ascii="Arial" w:hAnsi="Arial" w:cs="Arial"/>
        </w:rPr>
      </w:pPr>
    </w:p>
    <w:p w:rsidR="006D2FF4" w:rsidRPr="00374655" w:rsidRDefault="006D2FF4" w:rsidP="00374655">
      <w:pPr>
        <w:pStyle w:val="BodyText"/>
        <w:spacing w:after="0"/>
        <w:rPr>
          <w:rFonts w:ascii="Arial" w:hAnsi="Arial" w:cs="Arial"/>
        </w:rPr>
      </w:pPr>
      <w:r w:rsidRPr="00374655">
        <w:rPr>
          <w:rFonts w:ascii="Arial" w:hAnsi="Arial" w:cs="Arial"/>
        </w:rPr>
        <w:t>Heart and circulation (cardiovascular) diseases are the leading causes of death world-wide. In 2016, the Global Burden of Disease Survey reconfirmed that coronary heart disease (CHD) was the foremost cause of premature death and disability in adults, as compared to any other condition</w:t>
      </w:r>
      <w:r w:rsidR="00BE56E9" w:rsidRPr="00374655">
        <w:rPr>
          <w:rFonts w:ascii="Arial" w:hAnsi="Arial" w:cs="Arial"/>
        </w:rPr>
        <w:t xml:space="preserve"> </w:t>
      </w:r>
      <w:r w:rsidR="00BE56E9" w:rsidRPr="00374655">
        <w:rPr>
          <w:rFonts w:ascii="Arial" w:hAnsi="Arial" w:cs="Arial"/>
          <w:b/>
        </w:rPr>
        <w:t>(2)</w:t>
      </w:r>
      <w:r w:rsidRPr="00374655">
        <w:rPr>
          <w:rFonts w:ascii="Arial" w:hAnsi="Arial" w:cs="Arial"/>
        </w:rPr>
        <w:t xml:space="preserve">. Despite a 50% decline in cardiovascular-related deaths over the last 40 years, heart disease remains dominant. Aging of the population, increasing prevalence of obesity and type-2 diabetes and health inequalities, drive the prevalence of cardiovascular disease. People are living longer and with more long-term conditions. Continuous investment and improved delivery of evidence and guideline-based care is crucial to offset the demographic forces of aging and lifestyle. </w:t>
      </w:r>
    </w:p>
    <w:p w:rsidR="006E25AC" w:rsidRPr="00374655" w:rsidRDefault="006E25AC" w:rsidP="00374655">
      <w:pPr>
        <w:pStyle w:val="BodyText"/>
        <w:spacing w:after="0"/>
        <w:rPr>
          <w:rFonts w:ascii="Arial" w:hAnsi="Arial" w:cs="Arial"/>
        </w:rPr>
      </w:pPr>
    </w:p>
    <w:p w:rsidR="006D2FF4" w:rsidRPr="00374655" w:rsidRDefault="006D2FF4" w:rsidP="00374655">
      <w:pPr>
        <w:pStyle w:val="BodyText"/>
        <w:spacing w:after="0"/>
        <w:rPr>
          <w:rFonts w:ascii="Arial" w:hAnsi="Arial" w:cs="Arial"/>
        </w:rPr>
      </w:pPr>
      <w:r w:rsidRPr="00374655">
        <w:rPr>
          <w:rFonts w:ascii="Arial" w:hAnsi="Arial" w:cs="Arial"/>
        </w:rPr>
        <w:t>In Scotland, 685,000 people are living with cardiovascular disease. We have an adverse risk factor profile: 1 in 5 people smoke, 29% are obese and 40% of adults do not meet the recommended physical activity recommendations</w:t>
      </w:r>
      <w:r w:rsidR="00BE56E9" w:rsidRPr="00374655">
        <w:rPr>
          <w:rFonts w:ascii="Arial" w:hAnsi="Arial" w:cs="Arial"/>
        </w:rPr>
        <w:t xml:space="preserve"> </w:t>
      </w:r>
      <w:r w:rsidR="00BE56E9" w:rsidRPr="00374655">
        <w:rPr>
          <w:rFonts w:ascii="Arial" w:hAnsi="Arial" w:cs="Arial"/>
          <w:b/>
        </w:rPr>
        <w:t>(3)</w:t>
      </w:r>
      <w:r w:rsidRPr="00374655">
        <w:rPr>
          <w:rFonts w:ascii="Arial" w:hAnsi="Arial" w:cs="Arial"/>
        </w:rPr>
        <w:t xml:space="preserve">. Though this landscape of risk is similar to the rest of the UK, Scotland is faced with worse outcomes. These are directly related to deprivation. </w:t>
      </w:r>
      <w:r w:rsidRPr="00374655">
        <w:rPr>
          <w:rFonts w:ascii="Arial" w:hAnsi="Arial" w:cs="Arial"/>
          <w:lang w:val="en-GB"/>
        </w:rPr>
        <w:t>The premature (under 75) death rate for Glasgow City (138.8 per 100,000) is more than twice as high as for East Dunbartonshire (63.9 per 100,000)</w:t>
      </w:r>
      <w:r w:rsidRPr="00374655">
        <w:rPr>
          <w:rFonts w:ascii="Arial" w:hAnsi="Arial" w:cs="Arial"/>
        </w:rPr>
        <w:t xml:space="preserve"> </w:t>
      </w:r>
      <w:r w:rsidRPr="00374655">
        <w:rPr>
          <w:rFonts w:ascii="Arial" w:hAnsi="Arial" w:cs="Arial"/>
          <w:b/>
        </w:rPr>
        <w:t xml:space="preserve">(Figures </w:t>
      </w:r>
      <w:r w:rsidR="00237CFE" w:rsidRPr="00374655">
        <w:rPr>
          <w:rFonts w:ascii="Arial" w:hAnsi="Arial" w:cs="Arial"/>
          <w:b/>
        </w:rPr>
        <w:t>2</w:t>
      </w:r>
      <w:r w:rsidRPr="00374655">
        <w:rPr>
          <w:rFonts w:ascii="Arial" w:hAnsi="Arial" w:cs="Arial"/>
          <w:b/>
        </w:rPr>
        <w:t xml:space="preserve"> and </w:t>
      </w:r>
      <w:r w:rsidR="00237CFE" w:rsidRPr="00374655">
        <w:rPr>
          <w:rFonts w:ascii="Arial" w:hAnsi="Arial" w:cs="Arial"/>
          <w:b/>
        </w:rPr>
        <w:t>3</w:t>
      </w:r>
      <w:r w:rsidRPr="00374655">
        <w:rPr>
          <w:rFonts w:ascii="Arial" w:hAnsi="Arial" w:cs="Arial"/>
          <w:b/>
        </w:rPr>
        <w:t>)</w:t>
      </w:r>
      <w:r w:rsidRPr="00374655">
        <w:rPr>
          <w:rFonts w:ascii="Arial" w:hAnsi="Arial" w:cs="Arial"/>
          <w:lang w:val="en-GB"/>
        </w:rPr>
        <w:t xml:space="preserve">. </w:t>
      </w:r>
      <w:r w:rsidRPr="00374655">
        <w:rPr>
          <w:rFonts w:ascii="Arial" w:hAnsi="Arial" w:cs="Arial"/>
          <w:color w:val="000000"/>
        </w:rPr>
        <w:t xml:space="preserve">22% of all premature deaths in Scotland are caused by CVD. You are 60% more likely to die depending on where you live. The local authority areas with the highest level of cardiovascular disease lie within the Golden Jubilee Foundation catchment. </w:t>
      </w:r>
    </w:p>
    <w:p w:rsidR="006D2FF4" w:rsidRPr="00446A98" w:rsidRDefault="006D2FF4" w:rsidP="00374655">
      <w:pPr>
        <w:pStyle w:val="BodyText"/>
        <w:spacing w:line="276" w:lineRule="auto"/>
        <w:ind w:left="284"/>
        <w:rPr>
          <w:rFonts w:ascii="Arial Narrow" w:hAnsi="Arial Narrow" w:cs="Arial"/>
        </w:rPr>
      </w:pPr>
      <w:r w:rsidRPr="00446A98">
        <w:rPr>
          <w:rFonts w:ascii="Arial Narrow" w:hAnsi="Arial Narrow" w:cs="Arial"/>
          <w:noProof/>
          <w:lang w:val="en-GB" w:eastAsia="en-GB"/>
        </w:rPr>
        <w:drawing>
          <wp:inline distT="0" distB="0" distL="0" distR="0">
            <wp:extent cx="4906098" cy="7071185"/>
            <wp:effectExtent l="19050" t="0" r="8802" b="0"/>
            <wp:docPr id="16" name="Picture 2"/>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906098" cy="7071185"/>
                    </a:xfrm>
                    <a:prstGeom prst="rect">
                      <a:avLst/>
                    </a:prstGeom>
                  </pic:spPr>
                </pic:pic>
              </a:graphicData>
            </a:graphic>
          </wp:inline>
        </w:drawing>
      </w:r>
      <w:r w:rsidRPr="00446A98">
        <w:rPr>
          <w:rFonts w:ascii="Arial Narrow" w:hAnsi="Arial Narrow" w:cs="Arial"/>
          <w:noProof/>
          <w:lang w:val="en-GB" w:eastAsia="en-GB"/>
        </w:rPr>
        <w:drawing>
          <wp:inline distT="0" distB="0" distL="0" distR="0">
            <wp:extent cx="752475" cy="1007092"/>
            <wp:effectExtent l="19050" t="0" r="9525" b="0"/>
            <wp:docPr id="13" name="Picture 3"/>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2475" cy="1007092"/>
                    </a:xfrm>
                    <a:prstGeom prst="rect">
                      <a:avLst/>
                    </a:prstGeom>
                  </pic:spPr>
                </pic:pic>
              </a:graphicData>
            </a:graphic>
          </wp:inline>
        </w:drawing>
      </w:r>
    </w:p>
    <w:p w:rsidR="006E25AC" w:rsidRPr="00374655" w:rsidRDefault="00631D56" w:rsidP="00374655">
      <w:pPr>
        <w:pStyle w:val="BodyText"/>
        <w:spacing w:line="276" w:lineRule="auto"/>
        <w:ind w:left="284"/>
        <w:rPr>
          <w:rFonts w:ascii="Arial" w:hAnsi="Arial" w:cs="Arial"/>
          <w:b/>
        </w:rPr>
      </w:pPr>
      <w:r w:rsidRPr="00374655">
        <w:rPr>
          <w:rFonts w:ascii="Arial" w:hAnsi="Arial" w:cs="Arial"/>
          <w:b/>
        </w:rPr>
        <w:t>Figure 2</w:t>
      </w:r>
      <w:r w:rsidR="006E25AC" w:rsidRPr="00374655">
        <w:rPr>
          <w:rFonts w:ascii="Arial" w:hAnsi="Arial" w:cs="Arial"/>
          <w:b/>
        </w:rPr>
        <w:t>:</w:t>
      </w:r>
      <w:r w:rsidRPr="00374655">
        <w:rPr>
          <w:rFonts w:ascii="Arial" w:hAnsi="Arial" w:cs="Arial"/>
          <w:b/>
        </w:rPr>
        <w:t xml:space="preserve"> Age-standardised CVD death rates (by local authority) UK 2014-</w:t>
      </w:r>
      <w:r w:rsidR="0008790F">
        <w:rPr>
          <w:rFonts w:ascii="Arial" w:hAnsi="Arial" w:cs="Arial"/>
          <w:b/>
        </w:rPr>
        <w:t>1</w:t>
      </w:r>
      <w:r w:rsidRPr="00374655">
        <w:rPr>
          <w:rFonts w:ascii="Arial" w:hAnsi="Arial" w:cs="Arial"/>
          <w:b/>
        </w:rPr>
        <w:t xml:space="preserve">6 </w:t>
      </w:r>
    </w:p>
    <w:tbl>
      <w:tblPr>
        <w:tblW w:w="0" w:type="auto"/>
        <w:tblBorders>
          <w:top w:val="nil"/>
          <w:left w:val="nil"/>
          <w:bottom w:val="nil"/>
          <w:right w:val="nil"/>
        </w:tblBorders>
        <w:tblLayout w:type="fixed"/>
        <w:tblLook w:val="0000"/>
      </w:tblPr>
      <w:tblGrid>
        <w:gridCol w:w="10520"/>
      </w:tblGrid>
      <w:tr w:rsidR="006D2FF4" w:rsidRPr="00446A98" w:rsidTr="001E26E5">
        <w:trPr>
          <w:trHeight w:val="485"/>
        </w:trPr>
        <w:tc>
          <w:tcPr>
            <w:tcW w:w="10520" w:type="dxa"/>
          </w:tcPr>
          <w:p w:rsidR="006D2FF4" w:rsidRPr="00446A98" w:rsidRDefault="006D2FF4" w:rsidP="00374655">
            <w:pPr>
              <w:autoSpaceDE w:val="0"/>
              <w:autoSpaceDN w:val="0"/>
              <w:adjustRightInd w:val="0"/>
              <w:spacing w:after="0"/>
              <w:rPr>
                <w:rFonts w:ascii="Arial Narrow" w:hAnsi="Arial Narrow" w:cs="Arial"/>
                <w:color w:val="000000"/>
                <w:sz w:val="24"/>
                <w:szCs w:val="24"/>
              </w:rPr>
            </w:pPr>
          </w:p>
          <w:p w:rsidR="006D2FF4" w:rsidRPr="00446A98" w:rsidRDefault="006D2FF4" w:rsidP="00374655">
            <w:pPr>
              <w:autoSpaceDE w:val="0"/>
              <w:autoSpaceDN w:val="0"/>
              <w:adjustRightInd w:val="0"/>
              <w:spacing w:after="0"/>
              <w:rPr>
                <w:rFonts w:ascii="Arial Narrow" w:hAnsi="Arial Narrow" w:cs="Arial"/>
                <w:color w:val="000000"/>
                <w:sz w:val="24"/>
                <w:szCs w:val="24"/>
              </w:rPr>
            </w:pPr>
          </w:p>
        </w:tc>
      </w:tr>
    </w:tbl>
    <w:p w:rsidR="006D2FF4" w:rsidRPr="00446A98" w:rsidRDefault="006D2FF4" w:rsidP="00374655">
      <w:pPr>
        <w:pStyle w:val="BodyText"/>
        <w:spacing w:line="276" w:lineRule="auto"/>
        <w:rPr>
          <w:rFonts w:ascii="Arial Narrow" w:hAnsi="Arial Narrow" w:cs="Arial"/>
        </w:rPr>
      </w:pPr>
    </w:p>
    <w:p w:rsidR="006D2FF4" w:rsidRPr="0029417B" w:rsidRDefault="006D2FF4" w:rsidP="0029417B">
      <w:pPr>
        <w:pStyle w:val="BodyText"/>
        <w:spacing w:after="0"/>
        <w:rPr>
          <w:rFonts w:ascii="Arial" w:hAnsi="Arial" w:cs="Arial"/>
        </w:rPr>
      </w:pPr>
      <w:r w:rsidRPr="0029417B">
        <w:rPr>
          <w:rFonts w:ascii="Arial" w:hAnsi="Arial" w:cs="Arial"/>
          <w:noProof/>
          <w:lang w:val="en-GB" w:eastAsia="en-GB"/>
        </w:rPr>
        <w:drawing>
          <wp:inline distT="0" distB="0" distL="0" distR="0">
            <wp:extent cx="4971383" cy="3026979"/>
            <wp:effectExtent l="19050" t="0" r="667"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4974910" cy="3029126"/>
                    </a:xfrm>
                    <a:prstGeom prst="rect">
                      <a:avLst/>
                    </a:prstGeom>
                    <a:noFill/>
                    <a:ln w="9525">
                      <a:noFill/>
                      <a:miter lim="800000"/>
                      <a:headEnd/>
                      <a:tailEnd/>
                    </a:ln>
                  </pic:spPr>
                </pic:pic>
              </a:graphicData>
            </a:graphic>
          </wp:inline>
        </w:drawing>
      </w:r>
    </w:p>
    <w:p w:rsidR="006E25AC" w:rsidRPr="0029417B" w:rsidRDefault="001F1F8B" w:rsidP="0029417B">
      <w:pPr>
        <w:pStyle w:val="BodyText"/>
        <w:spacing w:after="0"/>
        <w:rPr>
          <w:rFonts w:ascii="Arial" w:hAnsi="Arial" w:cs="Arial"/>
          <w:b/>
        </w:rPr>
      </w:pPr>
      <w:r w:rsidRPr="0029417B">
        <w:rPr>
          <w:rFonts w:ascii="Arial" w:hAnsi="Arial" w:cs="Arial"/>
          <w:b/>
        </w:rPr>
        <w:t>Figure 3</w:t>
      </w:r>
    </w:p>
    <w:p w:rsidR="001F1F8B" w:rsidRPr="0029417B" w:rsidRDefault="001F1F8B" w:rsidP="0029417B">
      <w:pPr>
        <w:pStyle w:val="BodyText"/>
        <w:spacing w:after="0"/>
        <w:ind w:left="284"/>
        <w:rPr>
          <w:rFonts w:ascii="Arial" w:hAnsi="Arial" w:cs="Arial"/>
          <w:b/>
        </w:rPr>
      </w:pPr>
    </w:p>
    <w:p w:rsidR="006D2FF4" w:rsidRPr="0029417B" w:rsidRDefault="006D2FF4" w:rsidP="0029417B">
      <w:pPr>
        <w:pStyle w:val="BodyText"/>
        <w:spacing w:after="0"/>
        <w:rPr>
          <w:rFonts w:ascii="Arial" w:hAnsi="Arial" w:cs="Arial"/>
        </w:rPr>
      </w:pPr>
      <w:r w:rsidRPr="0029417B">
        <w:rPr>
          <w:rFonts w:ascii="Arial" w:hAnsi="Arial" w:cs="Arial"/>
        </w:rPr>
        <w:t xml:space="preserve">After 40 years of falling premature CVD deaths, progress has slowed </w:t>
      </w:r>
      <w:r w:rsidRPr="0029417B">
        <w:rPr>
          <w:rFonts w:ascii="Arial" w:hAnsi="Arial" w:cs="Arial"/>
          <w:b/>
        </w:rPr>
        <w:t xml:space="preserve">(Figure </w:t>
      </w:r>
      <w:r w:rsidR="00631D56" w:rsidRPr="0029417B">
        <w:rPr>
          <w:rFonts w:ascii="Arial" w:hAnsi="Arial" w:cs="Arial"/>
          <w:b/>
        </w:rPr>
        <w:t>4</w:t>
      </w:r>
      <w:r w:rsidRPr="0029417B">
        <w:rPr>
          <w:rFonts w:ascii="Arial" w:hAnsi="Arial" w:cs="Arial"/>
          <w:b/>
        </w:rPr>
        <w:t>)</w:t>
      </w:r>
      <w:r w:rsidRPr="0029417B">
        <w:rPr>
          <w:rFonts w:ascii="Arial" w:hAnsi="Arial" w:cs="Arial"/>
        </w:rPr>
        <w:t>.  The reasons for this are unclear. Despite decades of success bringing down the premature cardiovascular disease rate, Scotland still ranks lower than 18 other European nations (e.g. Scotland’s premature cardiovascular death rate is 60% more than France, which has the lowest amongst EU countries). These trends are inextricably linked to deprivation.</w:t>
      </w:r>
    </w:p>
    <w:p w:rsidR="006E25AC" w:rsidRDefault="006E25AC" w:rsidP="0029417B">
      <w:pPr>
        <w:pStyle w:val="BodyText"/>
        <w:spacing w:after="0"/>
        <w:ind w:left="284"/>
        <w:rPr>
          <w:rFonts w:ascii="Arial" w:hAnsi="Arial" w:cs="Arial"/>
          <w:b/>
        </w:rPr>
      </w:pPr>
    </w:p>
    <w:p w:rsidR="003B7576" w:rsidRPr="0029417B" w:rsidRDefault="003B7576" w:rsidP="0029417B">
      <w:pPr>
        <w:pStyle w:val="BodyText"/>
        <w:spacing w:after="0"/>
        <w:ind w:left="284"/>
        <w:rPr>
          <w:rFonts w:ascii="Arial" w:hAnsi="Arial" w:cs="Arial"/>
          <w:b/>
        </w:rPr>
      </w:pPr>
    </w:p>
    <w:p w:rsidR="006D2FF4" w:rsidRPr="0029417B" w:rsidRDefault="006D2FF4" w:rsidP="0029417B">
      <w:pPr>
        <w:pStyle w:val="BodyText"/>
        <w:spacing w:after="0"/>
        <w:rPr>
          <w:rFonts w:ascii="Arial" w:hAnsi="Arial" w:cs="Arial"/>
        </w:rPr>
      </w:pPr>
      <w:r w:rsidRPr="0029417B">
        <w:rPr>
          <w:rFonts w:ascii="Arial" w:hAnsi="Arial" w:cs="Arial"/>
          <w:noProof/>
          <w:lang w:val="en-GB" w:eastAsia="en-GB"/>
        </w:rPr>
        <w:drawing>
          <wp:inline distT="0" distB="0" distL="0" distR="0">
            <wp:extent cx="6071360" cy="2964873"/>
            <wp:effectExtent l="19050" t="0" r="559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6077531" cy="2967887"/>
                    </a:xfrm>
                    <a:prstGeom prst="rect">
                      <a:avLst/>
                    </a:prstGeom>
                    <a:noFill/>
                    <a:ln w="9525">
                      <a:noFill/>
                      <a:miter lim="800000"/>
                      <a:headEnd/>
                      <a:tailEnd/>
                    </a:ln>
                  </pic:spPr>
                </pic:pic>
              </a:graphicData>
            </a:graphic>
          </wp:inline>
        </w:drawing>
      </w:r>
    </w:p>
    <w:p w:rsidR="006E25AC" w:rsidRPr="0029417B" w:rsidRDefault="00631D56" w:rsidP="0029417B">
      <w:pPr>
        <w:pStyle w:val="BodyText"/>
        <w:spacing w:after="0"/>
        <w:rPr>
          <w:rFonts w:ascii="Arial" w:hAnsi="Arial" w:cs="Arial"/>
          <w:b/>
        </w:rPr>
      </w:pPr>
      <w:r w:rsidRPr="0029417B">
        <w:rPr>
          <w:rFonts w:ascii="Arial" w:hAnsi="Arial" w:cs="Arial"/>
          <w:b/>
        </w:rPr>
        <w:t>Figure 4</w:t>
      </w:r>
      <w:r w:rsidR="006E25AC" w:rsidRPr="0029417B">
        <w:rPr>
          <w:rFonts w:ascii="Arial" w:hAnsi="Arial" w:cs="Arial"/>
          <w:b/>
        </w:rPr>
        <w:t xml:space="preserve">: </w:t>
      </w:r>
      <w:r w:rsidR="006E25AC" w:rsidRPr="0029417B">
        <w:rPr>
          <w:rFonts w:ascii="Arial" w:hAnsi="Arial" w:cs="Arial"/>
          <w:b/>
          <w:lang w:val="en-GB"/>
        </w:rPr>
        <w:t>Standardised</w:t>
      </w:r>
      <w:r w:rsidR="006E25AC" w:rsidRPr="0029417B">
        <w:rPr>
          <w:rFonts w:ascii="Arial" w:hAnsi="Arial" w:cs="Arial"/>
          <w:b/>
        </w:rPr>
        <w:t xml:space="preserve"> mortality rates.</w:t>
      </w:r>
    </w:p>
    <w:p w:rsidR="009346F5" w:rsidRPr="0029417B" w:rsidRDefault="009346F5" w:rsidP="0029417B">
      <w:pPr>
        <w:pStyle w:val="BodyText"/>
        <w:spacing w:after="0"/>
        <w:ind w:left="284"/>
        <w:rPr>
          <w:rFonts w:ascii="Arial" w:hAnsi="Arial" w:cs="Arial"/>
          <w:b/>
        </w:rPr>
      </w:pPr>
    </w:p>
    <w:p w:rsidR="0068106F" w:rsidRDefault="0068106F">
      <w:pPr>
        <w:rPr>
          <w:rFonts w:ascii="Arial" w:eastAsia="Times New Roman" w:hAnsi="Arial" w:cs="Arial"/>
          <w:sz w:val="24"/>
          <w:szCs w:val="24"/>
          <w:lang w:val="en-US"/>
        </w:rPr>
      </w:pPr>
      <w:r>
        <w:rPr>
          <w:rFonts w:ascii="Arial" w:hAnsi="Arial" w:cs="Arial"/>
        </w:rPr>
        <w:br w:type="page"/>
      </w:r>
    </w:p>
    <w:p w:rsidR="00B17379" w:rsidRPr="003B7576" w:rsidRDefault="006D2FF4" w:rsidP="003B7576">
      <w:pPr>
        <w:pStyle w:val="BodyText"/>
        <w:spacing w:after="0"/>
        <w:rPr>
          <w:rFonts w:ascii="Arial" w:hAnsi="Arial" w:cs="Arial"/>
          <w:lang w:val="en-GB"/>
        </w:rPr>
      </w:pPr>
      <w:r w:rsidRPr="0029417B">
        <w:rPr>
          <w:rFonts w:ascii="Arial" w:hAnsi="Arial" w:cs="Arial"/>
        </w:rPr>
        <w:t xml:space="preserve">Globally there is wide variation in the prevalence of major risk factors for cardiovascular disease which reflects inadequacies in effective preventative health policy and public education which contribute to premature disease and death. Even in high and middle </w:t>
      </w:r>
      <w:r w:rsidRPr="003B7576">
        <w:rPr>
          <w:rFonts w:ascii="Arial" w:hAnsi="Arial" w:cs="Arial"/>
        </w:rPr>
        <w:t xml:space="preserve">income nations, there is variation in the prevalence of disease and update of evidence-based treatment, especially in less advantaged groups. This is a major public health dilemma and is not set to improve quickly. In Scotland, cardiovascular disease accounts for around £800 million per year in healthcare costs and around £1.8 billion in terms of the wider economic cost to the nation. Cardiovascular disease </w:t>
      </w:r>
      <w:r w:rsidRPr="003B7576">
        <w:rPr>
          <w:rFonts w:ascii="Arial" w:hAnsi="Arial" w:cs="Arial"/>
          <w:lang w:val="en-GB"/>
        </w:rPr>
        <w:t xml:space="preserve">makes up a significant proportion of all long-term conditions (LTCs).  </w:t>
      </w:r>
    </w:p>
    <w:p w:rsidR="00B17379" w:rsidRPr="003B7576" w:rsidRDefault="00B17379" w:rsidP="003B7576">
      <w:pPr>
        <w:pStyle w:val="BodyText"/>
        <w:spacing w:after="0"/>
        <w:ind w:left="284"/>
        <w:rPr>
          <w:rFonts w:ascii="Arial" w:hAnsi="Arial" w:cs="Arial"/>
          <w:lang w:val="en-GB"/>
        </w:rPr>
      </w:pPr>
    </w:p>
    <w:p w:rsidR="006D2FF4" w:rsidRPr="0029417B" w:rsidRDefault="006D2FF4" w:rsidP="003B7576">
      <w:pPr>
        <w:pStyle w:val="BodyText"/>
        <w:spacing w:after="0"/>
        <w:rPr>
          <w:rFonts w:ascii="Arial" w:hAnsi="Arial" w:cs="Arial"/>
          <w:lang w:val="en-GB"/>
        </w:rPr>
      </w:pPr>
      <w:r w:rsidRPr="003B7576">
        <w:rPr>
          <w:rFonts w:ascii="Arial" w:hAnsi="Arial" w:cs="Arial"/>
          <w:lang w:val="en-GB"/>
        </w:rPr>
        <w:t>What’s</w:t>
      </w:r>
      <w:r w:rsidRPr="0029417B">
        <w:rPr>
          <w:rFonts w:ascii="Arial" w:hAnsi="Arial" w:cs="Arial"/>
          <w:lang w:val="en-GB"/>
        </w:rPr>
        <w:t xml:space="preserve"> more, cardiovascular risk increases with age: almost 8% of people in their 60s are diagnosed with CHD, for instance. And many other common LTCs increase the risk of developing cardiovascular disease. By 2030, the population in Scotland aged 65-84 will rise by 29% and those over 85 by 56% and with that, the prevalence of cardiovascular disease and other LTCs </w:t>
      </w:r>
      <w:r w:rsidR="00631D56" w:rsidRPr="0029417B">
        <w:rPr>
          <w:rFonts w:ascii="Arial" w:hAnsi="Arial" w:cs="Arial"/>
          <w:b/>
          <w:lang w:val="en-GB"/>
        </w:rPr>
        <w:t>(Figure 5</w:t>
      </w:r>
      <w:r w:rsidRPr="0029417B">
        <w:rPr>
          <w:rFonts w:ascii="Arial" w:hAnsi="Arial" w:cs="Arial"/>
          <w:b/>
          <w:lang w:val="en-GB"/>
        </w:rPr>
        <w:t>)</w:t>
      </w:r>
      <w:r w:rsidRPr="0029417B">
        <w:rPr>
          <w:rFonts w:ascii="Arial" w:hAnsi="Arial" w:cs="Arial"/>
          <w:lang w:val="en-GB"/>
        </w:rPr>
        <w:t xml:space="preserve">. </w:t>
      </w:r>
    </w:p>
    <w:p w:rsidR="006E25AC" w:rsidRPr="0029417B" w:rsidRDefault="006E25AC" w:rsidP="0029417B">
      <w:pPr>
        <w:pStyle w:val="BodyText"/>
        <w:spacing w:after="0"/>
        <w:ind w:left="284"/>
        <w:rPr>
          <w:rFonts w:ascii="Arial" w:hAnsi="Arial" w:cs="Arial"/>
          <w:lang w:val="en-GB"/>
        </w:rPr>
      </w:pPr>
    </w:p>
    <w:p w:rsidR="006D2FF4" w:rsidRPr="0029417B" w:rsidRDefault="006D2FF4" w:rsidP="003B7576">
      <w:pPr>
        <w:pStyle w:val="BodyText"/>
        <w:spacing w:after="0"/>
        <w:rPr>
          <w:rFonts w:ascii="Arial" w:hAnsi="Arial" w:cs="Arial"/>
        </w:rPr>
      </w:pPr>
      <w:r w:rsidRPr="0029417B">
        <w:rPr>
          <w:rFonts w:ascii="Arial" w:hAnsi="Arial" w:cs="Arial"/>
          <w:noProof/>
          <w:lang w:val="en-GB" w:eastAsia="en-GB"/>
        </w:rPr>
        <w:drawing>
          <wp:inline distT="0" distB="0" distL="0" distR="0">
            <wp:extent cx="5731510" cy="2175581"/>
            <wp:effectExtent l="19050" t="0" r="254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731510" cy="2175581"/>
                    </a:xfrm>
                    <a:prstGeom prst="rect">
                      <a:avLst/>
                    </a:prstGeom>
                    <a:noFill/>
                    <a:ln w="9525">
                      <a:noFill/>
                      <a:miter lim="800000"/>
                      <a:headEnd/>
                      <a:tailEnd/>
                    </a:ln>
                  </pic:spPr>
                </pic:pic>
              </a:graphicData>
            </a:graphic>
          </wp:inline>
        </w:drawing>
      </w:r>
    </w:p>
    <w:p w:rsidR="006E25AC" w:rsidRPr="0029417B" w:rsidRDefault="006E25AC" w:rsidP="003B7576">
      <w:pPr>
        <w:pStyle w:val="BodyText"/>
        <w:spacing w:after="0"/>
        <w:rPr>
          <w:rFonts w:ascii="Arial" w:hAnsi="Arial" w:cs="Arial"/>
          <w:b/>
        </w:rPr>
      </w:pPr>
      <w:r w:rsidRPr="0029417B">
        <w:rPr>
          <w:rFonts w:ascii="Arial" w:hAnsi="Arial" w:cs="Arial"/>
          <w:b/>
        </w:rPr>
        <w:t xml:space="preserve">Figure </w:t>
      </w:r>
      <w:r w:rsidR="00631D56" w:rsidRPr="0029417B">
        <w:rPr>
          <w:rFonts w:ascii="Arial" w:hAnsi="Arial" w:cs="Arial"/>
          <w:b/>
        </w:rPr>
        <w:t>5</w:t>
      </w:r>
      <w:r w:rsidR="00E612DB" w:rsidRPr="0029417B">
        <w:rPr>
          <w:rFonts w:ascii="Arial" w:hAnsi="Arial" w:cs="Arial"/>
          <w:b/>
        </w:rPr>
        <w:t>: Prevalence</w:t>
      </w:r>
      <w:r w:rsidR="00631D56" w:rsidRPr="0029417B">
        <w:rPr>
          <w:rFonts w:ascii="Arial" w:hAnsi="Arial" w:cs="Arial"/>
          <w:b/>
        </w:rPr>
        <w:t xml:space="preserve"> of long-term conditions – 2015 to 2</w:t>
      </w:r>
      <w:r w:rsidR="0008790F">
        <w:rPr>
          <w:rFonts w:ascii="Arial" w:hAnsi="Arial" w:cs="Arial"/>
          <w:b/>
        </w:rPr>
        <w:t>0</w:t>
      </w:r>
      <w:r w:rsidR="00631D56" w:rsidRPr="0029417B">
        <w:rPr>
          <w:rFonts w:ascii="Arial" w:hAnsi="Arial" w:cs="Arial"/>
          <w:b/>
        </w:rPr>
        <w:t>25</w:t>
      </w:r>
    </w:p>
    <w:p w:rsidR="00B17379" w:rsidRPr="0029417B" w:rsidRDefault="00B17379" w:rsidP="0029417B">
      <w:pPr>
        <w:pStyle w:val="BodyText"/>
        <w:spacing w:after="0"/>
        <w:ind w:left="284"/>
        <w:rPr>
          <w:rFonts w:ascii="Arial" w:hAnsi="Arial" w:cs="Arial"/>
          <w:b/>
        </w:rPr>
      </w:pPr>
    </w:p>
    <w:p w:rsidR="006D2FF4" w:rsidRPr="0029417B" w:rsidRDefault="006D2FF4" w:rsidP="0029417B">
      <w:pPr>
        <w:pStyle w:val="BodyText"/>
        <w:spacing w:after="0"/>
        <w:rPr>
          <w:rFonts w:ascii="Arial" w:hAnsi="Arial" w:cs="Arial"/>
        </w:rPr>
      </w:pPr>
      <w:r w:rsidRPr="0029417B">
        <w:rPr>
          <w:rFonts w:ascii="Arial" w:hAnsi="Arial" w:cs="Arial"/>
        </w:rPr>
        <w:t>Though the West of Scotland is faced by a disproportionate burden of cardiovascular disease, we are set apart by our world-leading cardiovascular research community and innovative local clinical talent. The “triple helix” approach to research (combining aptitude and resources between academia, industry and clinical services) offers opportunities to further develop our cardiovascular research portfolio and address the imbalance of health inequality. Research underpins activity at the Golden Jubilee Foundation and is consistent with both national and regional clinical strategies</w:t>
      </w:r>
      <w:r w:rsidR="00BE56E9" w:rsidRPr="0029417B">
        <w:rPr>
          <w:rFonts w:ascii="Arial" w:hAnsi="Arial" w:cs="Arial"/>
        </w:rPr>
        <w:t xml:space="preserve"> </w:t>
      </w:r>
      <w:r w:rsidR="00BE56E9" w:rsidRPr="0029417B">
        <w:rPr>
          <w:rFonts w:ascii="Arial" w:hAnsi="Arial" w:cs="Arial"/>
          <w:b/>
        </w:rPr>
        <w:t>(4)</w:t>
      </w:r>
      <w:r w:rsidRPr="0029417B">
        <w:rPr>
          <w:rFonts w:ascii="Arial" w:hAnsi="Arial" w:cs="Arial"/>
        </w:rPr>
        <w:t xml:space="preserve">. Our vision is as a global centre of excellence in cardiovascular disease research. This capitalizes on past investments, existing collaborations and enthusiasm to embrace innovation. Together this has the potential to improve future healthcare, with significant benefit to patients and an economic benefit to the nation. </w:t>
      </w:r>
    </w:p>
    <w:p w:rsidR="0006091C" w:rsidRPr="0029417B" w:rsidRDefault="0006091C" w:rsidP="0029417B">
      <w:pPr>
        <w:pStyle w:val="BodyText"/>
        <w:spacing w:after="0"/>
        <w:rPr>
          <w:rFonts w:ascii="Arial" w:hAnsi="Arial" w:cs="Arial"/>
        </w:rPr>
      </w:pPr>
    </w:p>
    <w:p w:rsidR="00CC6770" w:rsidRDefault="006D2FF4" w:rsidP="0029417B">
      <w:pPr>
        <w:pStyle w:val="BodyText"/>
        <w:spacing w:after="0"/>
        <w:rPr>
          <w:rFonts w:ascii="Arial" w:hAnsi="Arial" w:cs="Arial"/>
        </w:rPr>
      </w:pPr>
      <w:r w:rsidRPr="0029417B">
        <w:rPr>
          <w:rFonts w:ascii="Arial" w:hAnsi="Arial" w:cs="Arial"/>
        </w:rPr>
        <w:t xml:space="preserve">As we celebrate the 70th anniversary of the NHS and the 10th anniversary of the West of Scotland Heart </w:t>
      </w:r>
      <w:r w:rsidR="0068106F">
        <w:rPr>
          <w:rFonts w:ascii="Arial" w:hAnsi="Arial" w:cs="Arial"/>
        </w:rPr>
        <w:t>and</w:t>
      </w:r>
      <w:r w:rsidRPr="0029417B">
        <w:rPr>
          <w:rFonts w:ascii="Arial" w:hAnsi="Arial" w:cs="Arial"/>
        </w:rPr>
        <w:t xml:space="preserve"> Lung Centre, we endeavor to deliver the best possible care to the patients of Scotland, and believe deeply in that mission. We must plan for the future; a functional </w:t>
      </w:r>
      <w:r w:rsidR="003A3ED7" w:rsidRPr="0029417B">
        <w:rPr>
          <w:rFonts w:ascii="Arial" w:hAnsi="Arial" w:cs="Arial"/>
        </w:rPr>
        <w:t xml:space="preserve">Interventional Cardiology </w:t>
      </w:r>
      <w:r w:rsidRPr="0029417B">
        <w:rPr>
          <w:rFonts w:ascii="Arial" w:hAnsi="Arial" w:cs="Arial"/>
        </w:rPr>
        <w:t xml:space="preserve">healthcare strategy that meets the demands of society and treats patients as individuals. In an era of constrained resources and aging population but with perpetually emerging research, technology and evidence-base, our focus must be on providing the best quality, person-centered, clinically appropriate and safe care possible. Patients are at the centre of these decisions. As technology and evidence advances, we will work with patients to share decision making, practice medicine in a prudent and cost-effective manner and address new treatments within our shared healthcare landscape in both a realistic </w:t>
      </w:r>
      <w:r w:rsidR="00A1705B" w:rsidRPr="0029417B">
        <w:rPr>
          <w:rFonts w:ascii="Arial" w:hAnsi="Arial" w:cs="Arial"/>
        </w:rPr>
        <w:t xml:space="preserve">and </w:t>
      </w:r>
      <w:r w:rsidRPr="0029417B">
        <w:rPr>
          <w:rFonts w:ascii="Arial" w:hAnsi="Arial" w:cs="Arial"/>
        </w:rPr>
        <w:t xml:space="preserve">dynamic way. </w:t>
      </w:r>
    </w:p>
    <w:p w:rsidR="0029417B" w:rsidRPr="0029417B" w:rsidRDefault="0029417B" w:rsidP="0029417B">
      <w:pPr>
        <w:pStyle w:val="BodyText"/>
        <w:spacing w:after="0"/>
        <w:rPr>
          <w:rFonts w:ascii="Arial" w:hAnsi="Arial" w:cs="Arial"/>
        </w:rPr>
      </w:pPr>
    </w:p>
    <w:p w:rsidR="00217730" w:rsidRPr="0029417B" w:rsidRDefault="0029417B" w:rsidP="00374655">
      <w:pPr>
        <w:pStyle w:val="Heading1"/>
        <w:ind w:left="426" w:hanging="426"/>
        <w:jc w:val="left"/>
        <w:rPr>
          <w:rFonts w:ascii="Arial" w:hAnsi="Arial"/>
        </w:rPr>
      </w:pPr>
      <w:r>
        <w:rPr>
          <w:rFonts w:ascii="Arial" w:hAnsi="Arial"/>
        </w:rPr>
        <w:tab/>
      </w:r>
      <w:bookmarkStart w:id="7" w:name="_Toc528232876"/>
      <w:r w:rsidR="00217730" w:rsidRPr="0029417B">
        <w:rPr>
          <w:rFonts w:ascii="Arial" w:hAnsi="Arial"/>
        </w:rPr>
        <w:t xml:space="preserve">The </w:t>
      </w:r>
      <w:r w:rsidR="009346F5" w:rsidRPr="0029417B">
        <w:rPr>
          <w:rFonts w:ascii="Arial" w:hAnsi="Arial"/>
        </w:rPr>
        <w:t xml:space="preserve">Current </w:t>
      </w:r>
      <w:r w:rsidR="00217730" w:rsidRPr="0029417B">
        <w:rPr>
          <w:rFonts w:ascii="Arial" w:hAnsi="Arial"/>
        </w:rPr>
        <w:t>Service</w:t>
      </w:r>
      <w:bookmarkEnd w:id="7"/>
      <w:r w:rsidR="003A3ED7" w:rsidRPr="0029417B">
        <w:rPr>
          <w:rFonts w:ascii="Arial" w:hAnsi="Arial"/>
        </w:rPr>
        <w:t xml:space="preserve"> </w:t>
      </w:r>
      <w:r w:rsidR="00A37FCD" w:rsidRPr="0029417B">
        <w:rPr>
          <w:rFonts w:ascii="Arial" w:hAnsi="Arial"/>
        </w:rPr>
        <w:t xml:space="preserve"> </w:t>
      </w:r>
    </w:p>
    <w:p w:rsidR="006F5DB1" w:rsidRPr="0029417B" w:rsidRDefault="006F5DB1" w:rsidP="0029417B">
      <w:pPr>
        <w:spacing w:after="0"/>
        <w:rPr>
          <w:rFonts w:ascii="Arial" w:hAnsi="Arial" w:cs="Arial"/>
          <w:sz w:val="24"/>
          <w:szCs w:val="24"/>
        </w:rPr>
      </w:pPr>
    </w:p>
    <w:p w:rsidR="002A50DC" w:rsidRDefault="002A50DC" w:rsidP="0029417B">
      <w:pPr>
        <w:spacing w:after="0"/>
        <w:rPr>
          <w:rFonts w:ascii="Arial" w:hAnsi="Arial" w:cs="Arial"/>
          <w:sz w:val="24"/>
          <w:szCs w:val="24"/>
        </w:rPr>
      </w:pPr>
      <w:r w:rsidRPr="0029417B">
        <w:rPr>
          <w:rFonts w:ascii="Arial" w:hAnsi="Arial" w:cs="Arial"/>
          <w:sz w:val="24"/>
          <w:szCs w:val="24"/>
        </w:rPr>
        <w:t>This section describes the current service, horizon scanning and future opportunities and challenges</w:t>
      </w:r>
      <w:r w:rsidR="0029417B">
        <w:rPr>
          <w:rFonts w:ascii="Arial" w:hAnsi="Arial" w:cs="Arial"/>
          <w:sz w:val="24"/>
          <w:szCs w:val="24"/>
        </w:rPr>
        <w:t>.</w:t>
      </w:r>
    </w:p>
    <w:p w:rsidR="0029417B" w:rsidRPr="0029417B" w:rsidRDefault="0029417B" w:rsidP="0029417B">
      <w:pPr>
        <w:spacing w:after="0"/>
        <w:rPr>
          <w:rFonts w:ascii="Arial" w:hAnsi="Arial" w:cs="Arial"/>
          <w:sz w:val="24"/>
          <w:szCs w:val="24"/>
        </w:rPr>
      </w:pPr>
    </w:p>
    <w:p w:rsidR="00217730" w:rsidRDefault="00217730" w:rsidP="0029417B">
      <w:pPr>
        <w:spacing w:after="0"/>
        <w:rPr>
          <w:rFonts w:ascii="Arial" w:hAnsi="Arial" w:cs="Arial"/>
          <w:sz w:val="24"/>
          <w:szCs w:val="24"/>
        </w:rPr>
      </w:pPr>
      <w:r w:rsidRPr="0029417B">
        <w:rPr>
          <w:rFonts w:ascii="Arial" w:hAnsi="Arial" w:cs="Arial"/>
          <w:sz w:val="24"/>
          <w:szCs w:val="24"/>
        </w:rPr>
        <w:t xml:space="preserve">The </w:t>
      </w:r>
      <w:r w:rsidR="00800F46" w:rsidRPr="0029417B">
        <w:rPr>
          <w:rFonts w:ascii="Arial" w:hAnsi="Arial" w:cs="Arial"/>
          <w:sz w:val="24"/>
          <w:szCs w:val="24"/>
        </w:rPr>
        <w:t xml:space="preserve">current </w:t>
      </w:r>
      <w:r w:rsidRPr="0029417B">
        <w:rPr>
          <w:rFonts w:ascii="Arial" w:hAnsi="Arial" w:cs="Arial"/>
          <w:sz w:val="24"/>
          <w:szCs w:val="24"/>
        </w:rPr>
        <w:t>service comprises:</w:t>
      </w:r>
    </w:p>
    <w:p w:rsidR="0029417B" w:rsidRPr="0029417B" w:rsidRDefault="0029417B" w:rsidP="0029417B">
      <w:pPr>
        <w:spacing w:after="0"/>
        <w:rPr>
          <w:rFonts w:ascii="Arial" w:hAnsi="Arial" w:cs="Arial"/>
          <w:sz w:val="24"/>
          <w:szCs w:val="24"/>
        </w:rPr>
      </w:pPr>
    </w:p>
    <w:p w:rsid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374655">
        <w:rPr>
          <w:rFonts w:ascii="Arial" w:hAnsi="Arial" w:cs="Arial"/>
          <w:b/>
          <w:sz w:val="24"/>
          <w:szCs w:val="24"/>
        </w:rPr>
        <w:t>Coronary Intervention</w:t>
      </w:r>
    </w:p>
    <w:p w:rsid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112D25">
        <w:rPr>
          <w:rFonts w:ascii="Arial" w:hAnsi="Arial" w:cs="Arial"/>
          <w:b/>
          <w:sz w:val="24"/>
          <w:szCs w:val="24"/>
        </w:rPr>
        <w:t>Structural Heart Disease (Non Coronary Interventions)</w:t>
      </w:r>
    </w:p>
    <w:p w:rsidR="006C63E4" w:rsidRPr="00EE3630" w:rsidRDefault="006C63E4" w:rsidP="006C63E4">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Scottish Adult Congenital Cardiac Service (SACCS)</w:t>
      </w:r>
    </w:p>
    <w:p w:rsidR="00EE3630" w:rsidRP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Electrophysiology (EP)</w:t>
      </w:r>
    </w:p>
    <w:p w:rsidR="00EE3630" w:rsidRP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Devices</w:t>
      </w:r>
    </w:p>
    <w:p w:rsidR="006C63E4" w:rsidRPr="00EE3630" w:rsidRDefault="006C63E4" w:rsidP="006C63E4">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Scottish Pulmonary Vascular Unit (SPVU)</w:t>
      </w:r>
    </w:p>
    <w:p w:rsidR="00EE3630" w:rsidRP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Cardiac Imaging</w:t>
      </w:r>
    </w:p>
    <w:p w:rsidR="00EE3630" w:rsidRPr="00EE3630" w:rsidRDefault="00EE3630" w:rsidP="00EE3630">
      <w:pPr>
        <w:pStyle w:val="ListParagraph"/>
        <w:numPr>
          <w:ilvl w:val="1"/>
          <w:numId w:val="13"/>
        </w:numPr>
        <w:spacing w:after="0" w:line="240" w:lineRule="auto"/>
        <w:ind w:left="1701" w:hanging="839"/>
        <w:rPr>
          <w:rFonts w:ascii="Arial" w:hAnsi="Arial" w:cs="Arial"/>
          <w:b/>
          <w:sz w:val="24"/>
          <w:szCs w:val="24"/>
        </w:rPr>
      </w:pPr>
      <w:r w:rsidRPr="00EE3630">
        <w:rPr>
          <w:rFonts w:ascii="Arial" w:hAnsi="Arial" w:cs="Arial"/>
          <w:b/>
          <w:sz w:val="24"/>
          <w:szCs w:val="24"/>
        </w:rPr>
        <w:t>Research including Scottish National Advanced Heart Failure Service (SNAHFS)</w:t>
      </w:r>
    </w:p>
    <w:p w:rsidR="0029417B" w:rsidRDefault="0029417B" w:rsidP="0029417B">
      <w:pPr>
        <w:spacing w:after="0"/>
        <w:rPr>
          <w:rFonts w:ascii="Arial" w:hAnsi="Arial" w:cs="Arial"/>
          <w:sz w:val="24"/>
          <w:szCs w:val="24"/>
        </w:rPr>
      </w:pPr>
    </w:p>
    <w:p w:rsidR="00217730" w:rsidRDefault="003A3ED7" w:rsidP="0029417B">
      <w:pPr>
        <w:spacing w:after="0"/>
        <w:rPr>
          <w:rFonts w:ascii="Arial" w:hAnsi="Arial" w:cs="Arial"/>
          <w:sz w:val="24"/>
          <w:szCs w:val="24"/>
        </w:rPr>
      </w:pPr>
      <w:r w:rsidRPr="0029417B">
        <w:rPr>
          <w:rFonts w:ascii="Arial" w:hAnsi="Arial" w:cs="Arial"/>
          <w:sz w:val="24"/>
          <w:szCs w:val="24"/>
        </w:rPr>
        <w:t>This is delivered through</w:t>
      </w:r>
      <w:r w:rsidR="002A50DC" w:rsidRPr="0029417B">
        <w:rPr>
          <w:rFonts w:ascii="Arial" w:hAnsi="Arial" w:cs="Arial"/>
          <w:sz w:val="24"/>
          <w:szCs w:val="24"/>
        </w:rPr>
        <w:t xml:space="preserve"> the following infrastructure – the majority located on Level</w:t>
      </w:r>
      <w:r w:rsidR="0056487C" w:rsidRPr="0029417B">
        <w:rPr>
          <w:rFonts w:ascii="Arial" w:hAnsi="Arial" w:cs="Arial"/>
          <w:sz w:val="24"/>
          <w:szCs w:val="24"/>
        </w:rPr>
        <w:t xml:space="preserve"> </w:t>
      </w:r>
      <w:r w:rsidR="00190EDC" w:rsidRPr="0029417B">
        <w:rPr>
          <w:rFonts w:ascii="Arial" w:hAnsi="Arial" w:cs="Arial"/>
          <w:sz w:val="24"/>
          <w:szCs w:val="24"/>
        </w:rPr>
        <w:t>2</w:t>
      </w:r>
      <w:r w:rsidR="0029417B">
        <w:rPr>
          <w:rFonts w:ascii="Arial" w:hAnsi="Arial" w:cs="Arial"/>
          <w:sz w:val="24"/>
          <w:szCs w:val="24"/>
        </w:rPr>
        <w:t xml:space="preserve"> and comprise:</w:t>
      </w:r>
    </w:p>
    <w:p w:rsidR="0029417B" w:rsidRPr="0029417B" w:rsidRDefault="0029417B" w:rsidP="0029417B">
      <w:pPr>
        <w:spacing w:after="0"/>
        <w:rPr>
          <w:rFonts w:ascii="Arial" w:hAnsi="Arial" w:cs="Arial"/>
          <w:sz w:val="24"/>
          <w:szCs w:val="24"/>
        </w:rPr>
      </w:pPr>
    </w:p>
    <w:p w:rsidR="0056487C" w:rsidRPr="0029417B" w:rsidRDefault="003B7576" w:rsidP="0029417B">
      <w:pPr>
        <w:pStyle w:val="ListParagraph"/>
        <w:numPr>
          <w:ilvl w:val="0"/>
          <w:numId w:val="4"/>
        </w:numPr>
        <w:spacing w:after="0"/>
        <w:rPr>
          <w:rFonts w:ascii="Arial" w:hAnsi="Arial" w:cs="Arial"/>
          <w:sz w:val="24"/>
          <w:szCs w:val="24"/>
        </w:rPr>
      </w:pPr>
      <w:r>
        <w:rPr>
          <w:rFonts w:ascii="Arial" w:hAnsi="Arial" w:cs="Arial"/>
          <w:sz w:val="24"/>
          <w:szCs w:val="24"/>
        </w:rPr>
        <w:t>Four</w:t>
      </w:r>
      <w:r w:rsidR="00190EDC" w:rsidRPr="0029417B">
        <w:rPr>
          <w:rFonts w:ascii="Arial" w:hAnsi="Arial" w:cs="Arial"/>
          <w:sz w:val="24"/>
          <w:szCs w:val="24"/>
        </w:rPr>
        <w:t xml:space="preserve"> Catheter Laboratories</w:t>
      </w:r>
    </w:p>
    <w:p w:rsidR="002A50DC" w:rsidRPr="0029417B" w:rsidRDefault="002A50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Daily M</w:t>
      </w:r>
      <w:r w:rsidR="00241C3A" w:rsidRPr="0029417B">
        <w:rPr>
          <w:rFonts w:ascii="Arial" w:hAnsi="Arial" w:cs="Arial"/>
          <w:sz w:val="24"/>
          <w:szCs w:val="24"/>
        </w:rPr>
        <w:t>ulti Disciplinary Team meetings</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CCU</w:t>
      </w:r>
      <w:r w:rsidR="000D1BD3" w:rsidRPr="0029417B">
        <w:rPr>
          <w:rFonts w:ascii="Arial" w:hAnsi="Arial" w:cs="Arial"/>
          <w:sz w:val="24"/>
          <w:szCs w:val="24"/>
        </w:rPr>
        <w:t xml:space="preserve"> (level 2)</w:t>
      </w:r>
      <w:r w:rsidR="0008790F">
        <w:rPr>
          <w:rFonts w:ascii="Arial" w:hAnsi="Arial" w:cs="Arial"/>
          <w:sz w:val="24"/>
          <w:szCs w:val="24"/>
        </w:rPr>
        <w:t xml:space="preserve"> – eight</w:t>
      </w:r>
      <w:r w:rsidRPr="0029417B">
        <w:rPr>
          <w:rFonts w:ascii="Arial" w:hAnsi="Arial" w:cs="Arial"/>
          <w:sz w:val="24"/>
          <w:szCs w:val="24"/>
        </w:rPr>
        <w:t xml:space="preserve"> </w:t>
      </w:r>
      <w:r w:rsidR="000D1BD3" w:rsidRPr="0029417B">
        <w:rPr>
          <w:rFonts w:ascii="Arial" w:hAnsi="Arial" w:cs="Arial"/>
          <w:sz w:val="24"/>
          <w:szCs w:val="24"/>
        </w:rPr>
        <w:t>beds</w:t>
      </w:r>
    </w:p>
    <w:p w:rsidR="00190EDC" w:rsidRPr="0029417B" w:rsidRDefault="0008790F" w:rsidP="0029417B">
      <w:pPr>
        <w:pStyle w:val="ListParagraph"/>
        <w:numPr>
          <w:ilvl w:val="0"/>
          <w:numId w:val="4"/>
        </w:numPr>
        <w:spacing w:after="0"/>
        <w:rPr>
          <w:rFonts w:ascii="Arial" w:hAnsi="Arial" w:cs="Arial"/>
          <w:sz w:val="24"/>
          <w:szCs w:val="24"/>
        </w:rPr>
      </w:pPr>
      <w:r>
        <w:rPr>
          <w:rFonts w:ascii="Arial" w:hAnsi="Arial" w:cs="Arial"/>
          <w:sz w:val="24"/>
          <w:szCs w:val="24"/>
        </w:rPr>
        <w:t>2C – overnight ward – eight</w:t>
      </w:r>
      <w:r w:rsidR="00190EDC" w:rsidRPr="0029417B">
        <w:rPr>
          <w:rFonts w:ascii="Arial" w:hAnsi="Arial" w:cs="Arial"/>
          <w:sz w:val="24"/>
          <w:szCs w:val="24"/>
        </w:rPr>
        <w:t xml:space="preserve"> beds (closes </w:t>
      </w:r>
      <w:r w:rsidR="00E6555A" w:rsidRPr="0029417B">
        <w:rPr>
          <w:rFonts w:ascii="Arial" w:hAnsi="Arial" w:cs="Arial"/>
          <w:sz w:val="24"/>
          <w:szCs w:val="24"/>
        </w:rPr>
        <w:t>Saturday 2pm and reopens Sunday pm)</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2D – over</w:t>
      </w:r>
      <w:r w:rsidR="00E6555A" w:rsidRPr="0029417B">
        <w:rPr>
          <w:rFonts w:ascii="Arial" w:hAnsi="Arial" w:cs="Arial"/>
          <w:sz w:val="24"/>
          <w:szCs w:val="24"/>
        </w:rPr>
        <w:t xml:space="preserve">night ward – </w:t>
      </w:r>
      <w:r w:rsidR="0008790F">
        <w:rPr>
          <w:rFonts w:ascii="Arial" w:hAnsi="Arial" w:cs="Arial"/>
          <w:sz w:val="24"/>
          <w:szCs w:val="24"/>
        </w:rPr>
        <w:t>six to seven</w:t>
      </w:r>
      <w:r w:rsidR="00E6555A" w:rsidRPr="0029417B">
        <w:rPr>
          <w:rFonts w:ascii="Arial" w:hAnsi="Arial" w:cs="Arial"/>
          <w:sz w:val="24"/>
          <w:szCs w:val="24"/>
        </w:rPr>
        <w:t>7 beds (Mon- Fri)</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 xml:space="preserve">CT scanner – </w:t>
      </w:r>
      <w:r w:rsidR="0008790F">
        <w:rPr>
          <w:rFonts w:ascii="Arial" w:hAnsi="Arial" w:cs="Arial"/>
          <w:sz w:val="24"/>
          <w:szCs w:val="24"/>
        </w:rPr>
        <w:t>two</w:t>
      </w:r>
      <w:r w:rsidRPr="0029417B">
        <w:rPr>
          <w:rFonts w:ascii="Arial" w:hAnsi="Arial" w:cs="Arial"/>
          <w:sz w:val="24"/>
          <w:szCs w:val="24"/>
        </w:rPr>
        <w:t xml:space="preserve"> sessions / week</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 xml:space="preserve">Cardiac MRI – </w:t>
      </w:r>
      <w:r w:rsidR="0058112B" w:rsidRPr="0029417B">
        <w:rPr>
          <w:rFonts w:ascii="Arial" w:hAnsi="Arial" w:cs="Arial"/>
          <w:sz w:val="24"/>
          <w:szCs w:val="24"/>
        </w:rPr>
        <w:t>10 sessions</w:t>
      </w:r>
    </w:p>
    <w:p w:rsidR="00190EDC" w:rsidRPr="0029417B" w:rsidRDefault="0008790F" w:rsidP="0029417B">
      <w:pPr>
        <w:pStyle w:val="ListParagraph"/>
        <w:numPr>
          <w:ilvl w:val="0"/>
          <w:numId w:val="4"/>
        </w:numPr>
        <w:spacing w:after="0"/>
        <w:rPr>
          <w:rFonts w:ascii="Arial" w:hAnsi="Arial" w:cs="Arial"/>
          <w:sz w:val="24"/>
          <w:szCs w:val="24"/>
        </w:rPr>
      </w:pPr>
      <w:r>
        <w:rPr>
          <w:rFonts w:ascii="Arial" w:hAnsi="Arial" w:cs="Arial"/>
          <w:sz w:val="24"/>
          <w:szCs w:val="24"/>
        </w:rPr>
        <w:t>NSD ward (Level 2 ) – eight</w:t>
      </w:r>
      <w:r w:rsidR="00190EDC" w:rsidRPr="0029417B">
        <w:rPr>
          <w:rFonts w:ascii="Arial" w:hAnsi="Arial" w:cs="Arial"/>
          <w:sz w:val="24"/>
          <w:szCs w:val="24"/>
        </w:rPr>
        <w:t xml:space="preserve"> beds</w:t>
      </w:r>
      <w:r w:rsidR="00241C3A" w:rsidRPr="0029417B">
        <w:rPr>
          <w:rFonts w:ascii="Arial" w:hAnsi="Arial" w:cs="Arial"/>
          <w:sz w:val="24"/>
          <w:szCs w:val="24"/>
        </w:rPr>
        <w:t xml:space="preserve"> + lead lined procedure room</w:t>
      </w:r>
    </w:p>
    <w:p w:rsidR="008A1DB6" w:rsidRPr="0029417B" w:rsidRDefault="008A1DB6"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ITU</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Cardiac Physiology – Echo</w:t>
      </w:r>
      <w:r w:rsidR="00F17680" w:rsidRPr="0029417B">
        <w:rPr>
          <w:rFonts w:ascii="Arial" w:hAnsi="Arial" w:cs="Arial"/>
          <w:sz w:val="24"/>
          <w:szCs w:val="24"/>
        </w:rPr>
        <w:t xml:space="preserve"> / CathLab</w:t>
      </w:r>
    </w:p>
    <w:p w:rsidR="00190EDC" w:rsidRPr="0029417B" w:rsidRDefault="00190EDC" w:rsidP="0029417B">
      <w:pPr>
        <w:pStyle w:val="ListParagraph"/>
        <w:numPr>
          <w:ilvl w:val="0"/>
          <w:numId w:val="4"/>
        </w:numPr>
        <w:spacing w:after="0"/>
        <w:rPr>
          <w:rFonts w:ascii="Arial" w:hAnsi="Arial" w:cs="Arial"/>
          <w:sz w:val="24"/>
          <w:szCs w:val="24"/>
        </w:rPr>
      </w:pPr>
      <w:r w:rsidRPr="0029417B">
        <w:rPr>
          <w:rFonts w:ascii="Arial" w:hAnsi="Arial" w:cs="Arial"/>
          <w:sz w:val="24"/>
          <w:szCs w:val="24"/>
        </w:rPr>
        <w:t>Out Patient clinics (NSD, RHF, TAVI)</w:t>
      </w:r>
    </w:p>
    <w:p w:rsidR="005A5671" w:rsidRPr="0029417B" w:rsidRDefault="005A5671" w:rsidP="0029417B">
      <w:pPr>
        <w:pStyle w:val="ListParagraph"/>
        <w:numPr>
          <w:ilvl w:val="0"/>
          <w:numId w:val="4"/>
        </w:numPr>
        <w:spacing w:after="0"/>
        <w:rPr>
          <w:rFonts w:ascii="Arial" w:hAnsi="Arial" w:cs="Arial"/>
          <w:sz w:val="24"/>
          <w:szCs w:val="24"/>
        </w:rPr>
      </w:pPr>
      <w:r w:rsidRPr="0029417B">
        <w:rPr>
          <w:rFonts w:ascii="Arial" w:hAnsi="Arial" w:cs="Arial"/>
          <w:i/>
          <w:sz w:val="24"/>
          <w:szCs w:val="24"/>
        </w:rPr>
        <w:t>Ad hoc</w:t>
      </w:r>
      <w:r w:rsidRPr="0029417B">
        <w:rPr>
          <w:rFonts w:ascii="Arial" w:hAnsi="Arial" w:cs="Arial"/>
          <w:sz w:val="24"/>
          <w:szCs w:val="24"/>
        </w:rPr>
        <w:t xml:space="preserve"> beds on L3 and L2 (SPVU)</w:t>
      </w:r>
    </w:p>
    <w:p w:rsidR="0058112B" w:rsidRPr="0029417B" w:rsidRDefault="0008790F" w:rsidP="0029417B">
      <w:pPr>
        <w:pStyle w:val="ListParagraph"/>
        <w:numPr>
          <w:ilvl w:val="0"/>
          <w:numId w:val="4"/>
        </w:numPr>
        <w:spacing w:after="0"/>
        <w:rPr>
          <w:rFonts w:ascii="Arial" w:hAnsi="Arial" w:cs="Arial"/>
          <w:sz w:val="24"/>
          <w:szCs w:val="24"/>
        </w:rPr>
      </w:pPr>
      <w:r>
        <w:rPr>
          <w:rFonts w:ascii="Arial" w:hAnsi="Arial" w:cs="Arial"/>
          <w:sz w:val="24"/>
          <w:szCs w:val="24"/>
        </w:rPr>
        <w:t>Device theatre sessions x5</w:t>
      </w:r>
    </w:p>
    <w:p w:rsidR="00B17379" w:rsidRPr="00446A98" w:rsidRDefault="0058112B" w:rsidP="00374655">
      <w:pPr>
        <w:rPr>
          <w:rFonts w:ascii="Arial Narrow" w:hAnsi="Arial Narrow" w:cs="Arial"/>
          <w:sz w:val="24"/>
          <w:szCs w:val="24"/>
        </w:rPr>
      </w:pPr>
      <w:r w:rsidRPr="00446A98">
        <w:rPr>
          <w:rFonts w:ascii="Arial Narrow" w:hAnsi="Arial Narrow" w:cs="Arial"/>
          <w:sz w:val="24"/>
          <w:szCs w:val="24"/>
        </w:rPr>
        <w:br w:type="page"/>
      </w:r>
    </w:p>
    <w:p w:rsidR="005D49C5" w:rsidRPr="0029417B" w:rsidRDefault="005D49C5" w:rsidP="00EE3630">
      <w:pPr>
        <w:pStyle w:val="ListParagraph"/>
        <w:numPr>
          <w:ilvl w:val="1"/>
          <w:numId w:val="33"/>
        </w:numPr>
        <w:spacing w:after="0" w:line="240" w:lineRule="auto"/>
        <w:ind w:left="567" w:hanging="425"/>
        <w:rPr>
          <w:rFonts w:ascii="Arial" w:hAnsi="Arial" w:cs="Arial"/>
          <w:b/>
          <w:sz w:val="24"/>
          <w:szCs w:val="24"/>
        </w:rPr>
      </w:pPr>
      <w:r w:rsidRPr="0029417B">
        <w:rPr>
          <w:rFonts w:ascii="Arial" w:hAnsi="Arial" w:cs="Arial"/>
          <w:b/>
          <w:sz w:val="24"/>
          <w:szCs w:val="24"/>
        </w:rPr>
        <w:t>Coronary Intervention</w:t>
      </w:r>
    </w:p>
    <w:p w:rsidR="0029417B" w:rsidRDefault="0029417B" w:rsidP="0029417B">
      <w:pPr>
        <w:spacing w:after="0" w:line="240" w:lineRule="auto"/>
        <w:rPr>
          <w:rFonts w:ascii="Arial" w:hAnsi="Arial" w:cs="Arial"/>
          <w:noProof/>
          <w:sz w:val="24"/>
          <w:szCs w:val="24"/>
          <w:lang w:eastAsia="en-GB"/>
        </w:rPr>
      </w:pPr>
    </w:p>
    <w:p w:rsidR="00385472" w:rsidRPr="0029417B" w:rsidRDefault="00385472" w:rsidP="0029417B">
      <w:pPr>
        <w:spacing w:after="0" w:line="240" w:lineRule="auto"/>
        <w:ind w:left="567"/>
        <w:rPr>
          <w:rFonts w:ascii="Arial" w:hAnsi="Arial" w:cs="Arial"/>
          <w:noProof/>
          <w:sz w:val="24"/>
          <w:szCs w:val="24"/>
          <w:lang w:eastAsia="en-GB"/>
        </w:rPr>
      </w:pPr>
      <w:r w:rsidRPr="0029417B">
        <w:rPr>
          <w:rFonts w:ascii="Arial" w:hAnsi="Arial" w:cs="Arial"/>
          <w:noProof/>
          <w:sz w:val="24"/>
          <w:szCs w:val="24"/>
          <w:lang w:eastAsia="en-GB"/>
        </w:rPr>
        <w:t>Coronary heart disease (CHD) is characterised by a spectrum of clinical presentation (and subsequent risk) from chronic chest pain related to stable disease (and consequently a routine elective treatment target) to unstable acute coronary syndromes (ACS) which in thereselves vary from the highest risk presentations (which have the most to gain from early/emergency clinical assessment and intervention) to those of intermediate and lower acute risk. The Optimal Reperfusion Service (outlined below) is the evidence-based treatment of choice for patients presenting with ST-elevation myocardial infarction (STEMI) and high-risk, clinically unstable Non-ST-elevation myocardial infarction (NSTEMI). These clinical scenarios are characterised by specific and reliable clinical features (such as the presenting ECG or stability of the patient) and have robust evidence to support emergency intervention as the most efficacious care. Within NSTEMI there is a spectrum of risk and according benefit of urgent/early/elective intervention(s). This risk is determined at presentation and through well-validated scoring systems</w:t>
      </w:r>
      <w:r w:rsidR="00ED409E" w:rsidRPr="0029417B">
        <w:rPr>
          <w:rFonts w:ascii="Arial" w:hAnsi="Arial" w:cs="Arial"/>
          <w:noProof/>
          <w:sz w:val="24"/>
          <w:szCs w:val="24"/>
          <w:lang w:eastAsia="en-GB"/>
        </w:rPr>
        <w:t xml:space="preserve">(e.g. GRACE) </w:t>
      </w:r>
      <w:r w:rsidRPr="0029417B">
        <w:rPr>
          <w:rFonts w:ascii="Arial" w:hAnsi="Arial" w:cs="Arial"/>
          <w:noProof/>
          <w:sz w:val="24"/>
          <w:szCs w:val="24"/>
          <w:lang w:eastAsia="en-GB"/>
        </w:rPr>
        <w:t>which guide clinical decision</w:t>
      </w:r>
      <w:r w:rsidR="00BE56E9" w:rsidRPr="0029417B">
        <w:rPr>
          <w:rFonts w:ascii="Arial" w:hAnsi="Arial" w:cs="Arial"/>
          <w:noProof/>
          <w:sz w:val="24"/>
          <w:szCs w:val="24"/>
          <w:lang w:eastAsia="en-GB"/>
        </w:rPr>
        <w:t xml:space="preserve"> </w:t>
      </w:r>
      <w:r w:rsidR="00BE56E9" w:rsidRPr="0029417B">
        <w:rPr>
          <w:rFonts w:ascii="Arial" w:hAnsi="Arial" w:cs="Arial"/>
          <w:b/>
          <w:noProof/>
          <w:sz w:val="24"/>
          <w:szCs w:val="24"/>
          <w:lang w:eastAsia="en-GB"/>
        </w:rPr>
        <w:t>(5)</w:t>
      </w:r>
      <w:r w:rsidRPr="0029417B">
        <w:rPr>
          <w:rFonts w:ascii="Arial" w:hAnsi="Arial" w:cs="Arial"/>
          <w:noProof/>
          <w:sz w:val="24"/>
          <w:szCs w:val="24"/>
          <w:lang w:eastAsia="en-GB"/>
        </w:rPr>
        <w:t xml:space="preserve">. The </w:t>
      </w:r>
      <w:r w:rsidR="003B7576">
        <w:rPr>
          <w:rFonts w:ascii="Arial" w:hAnsi="Arial" w:cs="Arial"/>
          <w:noProof/>
          <w:sz w:val="24"/>
          <w:szCs w:val="24"/>
          <w:lang w:eastAsia="en-GB"/>
        </w:rPr>
        <w:t>four</w:t>
      </w:r>
      <w:r w:rsidRPr="0029417B">
        <w:rPr>
          <w:rFonts w:ascii="Arial" w:hAnsi="Arial" w:cs="Arial"/>
          <w:noProof/>
          <w:sz w:val="24"/>
          <w:szCs w:val="24"/>
          <w:lang w:eastAsia="en-GB"/>
        </w:rPr>
        <w:t xml:space="preserve"> distinct treatment pathways for </w:t>
      </w:r>
      <w:r w:rsidR="00ED409E" w:rsidRPr="0029417B">
        <w:rPr>
          <w:rFonts w:ascii="Arial" w:hAnsi="Arial" w:cs="Arial"/>
          <w:noProof/>
          <w:sz w:val="24"/>
          <w:szCs w:val="24"/>
          <w:lang w:eastAsia="en-GB"/>
        </w:rPr>
        <w:t>coronary angiography</w:t>
      </w:r>
      <w:r w:rsidRPr="0029417B">
        <w:rPr>
          <w:rFonts w:ascii="Arial" w:hAnsi="Arial" w:cs="Arial"/>
          <w:noProof/>
          <w:sz w:val="24"/>
          <w:szCs w:val="24"/>
          <w:lang w:eastAsia="en-GB"/>
        </w:rPr>
        <w:t xml:space="preserve"> referrals are outlined in </w:t>
      </w:r>
      <w:r w:rsidR="00834248" w:rsidRPr="0029417B">
        <w:rPr>
          <w:rFonts w:ascii="Arial" w:hAnsi="Arial" w:cs="Arial"/>
          <w:b/>
          <w:noProof/>
          <w:sz w:val="24"/>
          <w:szCs w:val="24"/>
          <w:lang w:eastAsia="en-GB"/>
        </w:rPr>
        <w:t>Figure 6</w:t>
      </w:r>
      <w:r w:rsidR="00ED409E" w:rsidRPr="0029417B">
        <w:rPr>
          <w:rFonts w:ascii="Arial" w:hAnsi="Arial" w:cs="Arial"/>
          <w:b/>
          <w:noProof/>
          <w:sz w:val="24"/>
          <w:szCs w:val="24"/>
          <w:lang w:eastAsia="en-GB"/>
        </w:rPr>
        <w:t xml:space="preserve"> </w:t>
      </w:r>
      <w:r w:rsidR="00ED409E" w:rsidRPr="0029417B">
        <w:rPr>
          <w:rFonts w:ascii="Arial" w:hAnsi="Arial" w:cs="Arial"/>
          <w:noProof/>
          <w:sz w:val="24"/>
          <w:szCs w:val="24"/>
          <w:lang w:eastAsia="en-GB"/>
        </w:rPr>
        <w:t xml:space="preserve">and includes all referrals for angiographic (elective and urgent) assessment for coronary and valvular heart disease. </w:t>
      </w:r>
    </w:p>
    <w:p w:rsidR="005A3716" w:rsidRPr="0029417B" w:rsidRDefault="005A3716" w:rsidP="0029417B">
      <w:pPr>
        <w:spacing w:after="0" w:line="240" w:lineRule="auto"/>
        <w:ind w:left="284"/>
        <w:rPr>
          <w:rFonts w:ascii="Arial" w:hAnsi="Arial" w:cs="Arial"/>
          <w:noProof/>
          <w:color w:val="FF0000"/>
          <w:sz w:val="24"/>
          <w:szCs w:val="24"/>
          <w:lang w:eastAsia="en-GB"/>
        </w:rPr>
      </w:pPr>
    </w:p>
    <w:p w:rsidR="005A3716" w:rsidRPr="00446A98" w:rsidRDefault="005A3716" w:rsidP="00374655">
      <w:pPr>
        <w:spacing w:after="0"/>
        <w:ind w:left="284"/>
        <w:rPr>
          <w:rFonts w:ascii="Arial Narrow" w:hAnsi="Arial Narrow" w:cs="Arial"/>
          <w:noProof/>
          <w:color w:val="FF0000"/>
          <w:sz w:val="24"/>
          <w:szCs w:val="24"/>
          <w:lang w:eastAsia="en-GB"/>
        </w:rPr>
      </w:pPr>
      <w:r w:rsidRPr="00446A98">
        <w:rPr>
          <w:rFonts w:ascii="Arial Narrow" w:hAnsi="Arial Narrow" w:cs="Arial"/>
          <w:noProof/>
          <w:color w:val="FF0000"/>
          <w:sz w:val="24"/>
          <w:szCs w:val="24"/>
          <w:lang w:eastAsia="en-GB"/>
        </w:rPr>
        <w:drawing>
          <wp:inline distT="0" distB="0" distL="0" distR="0">
            <wp:extent cx="3805528" cy="2464905"/>
            <wp:effectExtent l="19050" t="0" r="4472" b="0"/>
            <wp:docPr id="11"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40313" cy="3168650"/>
                      <a:chOff x="1908175" y="1628775"/>
                      <a:chExt cx="5040313" cy="3168650"/>
                    </a:xfrm>
                  </a:grpSpPr>
                  <a:sp>
                    <a:nvSpPr>
                      <a:cNvPr id="19" name="Rectangle 18"/>
                      <a:cNvSpPr/>
                    </a:nvSpPr>
                    <a:spPr bwMode="auto">
                      <a:xfrm>
                        <a:off x="3635375" y="4076700"/>
                        <a:ext cx="2232025" cy="720725"/>
                      </a:xfrm>
                      <a:prstGeom prst="rect">
                        <a:avLst/>
                      </a:prstGeom>
                      <a:solidFill>
                        <a:sysClr val="window" lastClr="FFFFFF">
                          <a:lumMod val="65000"/>
                        </a:sysClr>
                      </a:solidFill>
                      <a:ln w="9525" cap="flat" cmpd="sng" algn="ctr">
                        <a:solidFill>
                          <a:srgbClr val="004685"/>
                        </a:solidFill>
                        <a:prstDash val="solid"/>
                        <a:round/>
                        <a:headEnd type="none" w="med" len="med"/>
                        <a:tailEnd type="none" w="med" len="med"/>
                      </a:ln>
                      <a:effectLst/>
                    </a:spPr>
                    <a:txSp>
                      <a:txBody>
                        <a:bodyP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defRPr/>
                          </a:pPr>
                          <a:r>
                            <a:rPr lang="en-GB" sz="1600" b="1">
                              <a:solidFill>
                                <a:prstClr val="white"/>
                              </a:solidFill>
                              <a:latin typeface="Arial" pitchFamily="34" charset="0"/>
                            </a:rPr>
                            <a:t>Home</a:t>
                          </a:r>
                          <a:endParaRPr lang="en-US" sz="1600" b="1">
                            <a:solidFill>
                              <a:prstClr val="white"/>
                            </a:solidFill>
                            <a:latin typeface="Arial" pitchFamily="34" charset="0"/>
                          </a:endParaRPr>
                        </a:p>
                      </a:txBody>
                      <a:useSpRect/>
                    </a:txSp>
                  </a:sp>
                  <a:sp>
                    <a:nvSpPr>
                      <a:cNvPr id="197635" name="Rectangle 4"/>
                      <a:cNvSpPr>
                        <a:spLocks noChangeArrowheads="1"/>
                      </a:cNvSpPr>
                    </a:nvSpPr>
                    <a:spPr bwMode="auto">
                      <a:xfrm>
                        <a:off x="1908175" y="2924175"/>
                        <a:ext cx="2232025" cy="504825"/>
                      </a:xfrm>
                      <a:prstGeom prst="rect">
                        <a:avLst/>
                      </a:prstGeom>
                      <a:solidFill>
                        <a:srgbClr val="004685"/>
                      </a:solidFill>
                      <a:ln w="9525">
                        <a:solidFill>
                          <a:srgbClr val="004685"/>
                        </a:solidFill>
                        <a:round/>
                        <a:headEnd/>
                        <a:tailEnd/>
                      </a:ln>
                    </a:spPr>
                    <a:txSp>
                      <a:txBody>
                        <a:bodyPr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altLang="en-US" sz="1600" b="1" dirty="0">
                              <a:solidFill>
                                <a:prstClr val="white"/>
                              </a:solidFill>
                              <a:latin typeface="Arial" pitchFamily="34" charset="0"/>
                            </a:rPr>
                            <a:t>Local Hospital</a:t>
                          </a:r>
                          <a:endParaRPr lang="en-US" altLang="en-US" sz="1600" b="1" dirty="0">
                            <a:solidFill>
                              <a:prstClr val="white"/>
                            </a:solidFill>
                            <a:latin typeface="Arial" pitchFamily="34" charset="0"/>
                          </a:endParaRPr>
                        </a:p>
                      </a:txBody>
                      <a:useSpRect/>
                    </a:txSp>
                  </a:sp>
                  <a:sp>
                    <a:nvSpPr>
                      <a:cNvPr id="197636" name="Rectangle 5"/>
                      <a:cNvSpPr>
                        <a:spLocks noChangeArrowheads="1"/>
                      </a:cNvSpPr>
                    </a:nvSpPr>
                    <a:spPr bwMode="auto">
                      <a:xfrm>
                        <a:off x="5364163" y="2492375"/>
                        <a:ext cx="1584325" cy="1152525"/>
                      </a:xfrm>
                      <a:prstGeom prst="rect">
                        <a:avLst/>
                      </a:prstGeom>
                      <a:solidFill>
                        <a:srgbClr val="004685"/>
                      </a:solidFill>
                      <a:ln w="9525">
                        <a:solidFill>
                          <a:srgbClr val="004685"/>
                        </a:solidFill>
                        <a:round/>
                        <a:headEnd/>
                        <a:tailEnd/>
                      </a:ln>
                    </a:spPr>
                    <a:txSp>
                      <a:txBody>
                        <a:bodyPr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altLang="en-US" sz="1600" b="1">
                              <a:solidFill>
                                <a:prstClr val="white"/>
                              </a:solidFill>
                              <a:latin typeface="Arial" pitchFamily="34" charset="0"/>
                            </a:rPr>
                            <a:t>GJNH</a:t>
                          </a:r>
                          <a:endParaRPr lang="en-US" altLang="en-US" sz="1600" b="1">
                            <a:solidFill>
                              <a:prstClr val="white"/>
                            </a:solidFill>
                            <a:latin typeface="Arial" pitchFamily="34" charset="0"/>
                          </a:endParaRPr>
                        </a:p>
                      </a:txBody>
                      <a:useSpRect/>
                    </a:txSp>
                  </a:sp>
                  <a:sp>
                    <a:nvSpPr>
                      <a:cNvPr id="197637" name="Rectangle 6"/>
                      <a:cNvSpPr>
                        <a:spLocks noChangeArrowheads="1"/>
                      </a:cNvSpPr>
                    </a:nvSpPr>
                    <a:spPr bwMode="auto">
                      <a:xfrm>
                        <a:off x="1908175" y="2420938"/>
                        <a:ext cx="2232025" cy="503237"/>
                      </a:xfrm>
                      <a:prstGeom prst="rect">
                        <a:avLst/>
                      </a:prstGeom>
                      <a:solidFill>
                        <a:srgbClr val="D2AC2B"/>
                      </a:solidFill>
                      <a:ln w="9525">
                        <a:solidFill>
                          <a:srgbClr val="004685"/>
                        </a:solidFill>
                        <a:round/>
                        <a:headEnd/>
                        <a:tailEnd/>
                      </a:ln>
                    </a:spPr>
                    <a:txSp>
                      <a:txBody>
                        <a:bodyPr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altLang="en-US" sz="1600" b="1">
                              <a:solidFill>
                                <a:prstClr val="white"/>
                              </a:solidFill>
                              <a:latin typeface="Arial" pitchFamily="34" charset="0"/>
                            </a:rPr>
                            <a:t>Local A&amp;E</a:t>
                          </a:r>
                          <a:endParaRPr lang="en-US" altLang="en-US" sz="1600" b="1">
                            <a:solidFill>
                              <a:prstClr val="white"/>
                            </a:solidFill>
                            <a:latin typeface="Arial" pitchFamily="34" charset="0"/>
                          </a:endParaRPr>
                        </a:p>
                      </a:txBody>
                      <a:useSpRect/>
                    </a:txSp>
                  </a:sp>
                  <a:sp>
                    <a:nvSpPr>
                      <a:cNvPr id="197638" name="Down Arrow 7"/>
                      <a:cNvSpPr>
                        <a:spLocks noChangeArrowheads="1"/>
                      </a:cNvSpPr>
                    </a:nvSpPr>
                    <a:spPr bwMode="auto">
                      <a:xfrm>
                        <a:off x="5940425" y="1628775"/>
                        <a:ext cx="503238" cy="863600"/>
                      </a:xfrm>
                      <a:prstGeom prst="downArrow">
                        <a:avLst>
                          <a:gd name="adj1" fmla="val 50000"/>
                          <a:gd name="adj2" fmla="val 50053"/>
                        </a:avLst>
                      </a:prstGeom>
                      <a:solidFill>
                        <a:srgbClr val="0070C0"/>
                      </a:solidFill>
                      <a:ln w="9525">
                        <a:solidFill>
                          <a:srgbClr val="004685"/>
                        </a:solidFill>
                        <a:round/>
                        <a:headEnd/>
                        <a:tailEnd/>
                      </a:ln>
                    </a:spPr>
                    <a:txSp>
                      <a:txBody>
                        <a:bodyPr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altLang="en-US" sz="1600" b="1" dirty="0" smtClean="0">
                              <a:solidFill>
                                <a:prstClr val="white"/>
                              </a:solidFill>
                              <a:latin typeface="Arial" pitchFamily="34" charset="0"/>
                            </a:rPr>
                            <a:t>A</a:t>
                          </a:r>
                          <a:endParaRPr lang="en-US" altLang="en-US" sz="1600" b="1" dirty="0">
                            <a:solidFill>
                              <a:prstClr val="white"/>
                            </a:solidFill>
                            <a:latin typeface="Arial" pitchFamily="34" charset="0"/>
                          </a:endParaRPr>
                        </a:p>
                      </a:txBody>
                      <a:useSpRect/>
                    </a:txSp>
                  </a:sp>
                  <a:sp>
                    <a:nvSpPr>
                      <a:cNvPr id="197639" name="Down Arrow 8"/>
                      <a:cNvSpPr>
                        <a:spLocks noChangeArrowheads="1"/>
                      </a:cNvSpPr>
                    </a:nvSpPr>
                    <a:spPr bwMode="auto">
                      <a:xfrm rot="-5400000">
                        <a:off x="4572794" y="2132806"/>
                        <a:ext cx="358775" cy="1223963"/>
                      </a:xfrm>
                      <a:prstGeom prst="downArrow">
                        <a:avLst>
                          <a:gd name="adj1" fmla="val 50000"/>
                          <a:gd name="adj2" fmla="val 50004"/>
                        </a:avLst>
                      </a:prstGeom>
                      <a:solidFill>
                        <a:srgbClr val="0070C0"/>
                      </a:solidFill>
                      <a:ln w="9525" algn="ctr">
                        <a:solidFill>
                          <a:srgbClr val="004685"/>
                        </a:solidFill>
                        <a:round/>
                        <a:headEnd/>
                        <a:tailEnd/>
                      </a:ln>
                    </a:spPr>
                    <a:txSp>
                      <a:txBody>
                        <a:bodyPr vert="eaVert"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sz="1600" b="1" dirty="0" smtClean="0">
                              <a:solidFill>
                                <a:prstClr val="white"/>
                              </a:solidFill>
                              <a:latin typeface="Arial" pitchFamily="34" charset="0"/>
                            </a:rPr>
                            <a:t>B</a:t>
                          </a:r>
                          <a:endParaRPr lang="en-US" sz="1600" b="1" dirty="0">
                            <a:solidFill>
                              <a:prstClr val="white"/>
                            </a:solidFill>
                            <a:latin typeface="Arial" pitchFamily="34" charset="0"/>
                          </a:endParaRPr>
                        </a:p>
                      </a:txBody>
                      <a:useSpRect/>
                    </a:txSp>
                  </a:sp>
                  <a:sp>
                    <a:nvSpPr>
                      <a:cNvPr id="197640" name="Down Arrow 9"/>
                      <a:cNvSpPr>
                        <a:spLocks noChangeArrowheads="1"/>
                      </a:cNvSpPr>
                    </a:nvSpPr>
                    <a:spPr bwMode="auto">
                      <a:xfrm rot="-5400000">
                        <a:off x="4572000" y="2565400"/>
                        <a:ext cx="360363" cy="1223963"/>
                      </a:xfrm>
                      <a:prstGeom prst="downArrow">
                        <a:avLst>
                          <a:gd name="adj1" fmla="val 50000"/>
                          <a:gd name="adj2" fmla="val 50004"/>
                        </a:avLst>
                      </a:prstGeom>
                      <a:solidFill>
                        <a:srgbClr val="0070C0"/>
                      </a:solidFill>
                      <a:ln w="9525" algn="ctr">
                        <a:solidFill>
                          <a:srgbClr val="004685"/>
                        </a:solidFill>
                        <a:round/>
                        <a:headEnd/>
                        <a:tailEnd/>
                      </a:ln>
                    </a:spPr>
                    <a:txSp>
                      <a:txBody>
                        <a:bodyPr vert="eaVert"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pPr>
                          <a:r>
                            <a:rPr lang="en-GB" sz="1600" b="1" dirty="0" smtClean="0">
                              <a:solidFill>
                                <a:prstClr val="white"/>
                              </a:solidFill>
                              <a:latin typeface="Arial" pitchFamily="34" charset="0"/>
                            </a:rPr>
                            <a:t>C</a:t>
                          </a:r>
                          <a:endParaRPr lang="en-US" sz="1600" b="1" dirty="0">
                            <a:solidFill>
                              <a:prstClr val="white"/>
                            </a:solidFill>
                            <a:latin typeface="Arial" pitchFamily="34" charset="0"/>
                          </a:endParaRPr>
                        </a:p>
                      </a:txBody>
                      <a:useSpRect/>
                    </a:txSp>
                  </a:sp>
                  <a:sp>
                    <a:nvSpPr>
                      <a:cNvPr id="12" name="U-Turn Arrow 11"/>
                      <a:cNvSpPr/>
                    </a:nvSpPr>
                    <a:spPr bwMode="auto">
                      <a:xfrm flipV="1">
                        <a:off x="3276600" y="3429000"/>
                        <a:ext cx="3167063" cy="1223963"/>
                      </a:xfrm>
                      <a:prstGeom prst="uturnArrow">
                        <a:avLst>
                          <a:gd name="adj1" fmla="val 18943"/>
                          <a:gd name="adj2" fmla="val 25000"/>
                          <a:gd name="adj3" fmla="val 25000"/>
                          <a:gd name="adj4" fmla="val 46610"/>
                          <a:gd name="adj5" fmla="val 75000"/>
                        </a:avLst>
                      </a:prstGeom>
                      <a:solidFill>
                        <a:srgbClr val="0070C0"/>
                      </a:solidFill>
                      <a:ln w="9525" cap="flat" cmpd="sng" algn="ctr">
                        <a:solidFill>
                          <a:srgbClr val="004685"/>
                        </a:solidFill>
                        <a:prstDash val="solid"/>
                        <a:round/>
                        <a:headEnd type="none" w="med" len="med"/>
                        <a:tailEnd type="none" w="med" len="med"/>
                      </a:ln>
                      <a:effectLst/>
                    </a:spPr>
                    <a:txSp>
                      <a:txBody>
                        <a:bodyPr anchor="ct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algn="ctr" fontAlgn="base">
                            <a:spcBef>
                              <a:spcPct val="0"/>
                            </a:spcBef>
                            <a:spcAft>
                              <a:spcPct val="0"/>
                            </a:spcAft>
                            <a:defRPr/>
                          </a:pPr>
                          <a:endParaRPr lang="en-US" b="1" dirty="0" err="1">
                            <a:solidFill>
                              <a:prstClr val="white"/>
                            </a:solidFill>
                            <a:latin typeface="Arial" charset="0"/>
                          </a:endParaRPr>
                        </a:p>
                      </a:txBody>
                      <a:useSpRect/>
                    </a:txSp>
                  </a:sp>
                  <a:sp>
                    <a:nvSpPr>
                      <a:cNvPr id="197642" name="TextBox 12"/>
                      <a:cNvSpPr txBox="1">
                        <a:spLocks noChangeArrowheads="1"/>
                      </a:cNvSpPr>
                    </a:nvSpPr>
                    <a:spPr bwMode="auto">
                      <a:xfrm>
                        <a:off x="4572000" y="4365625"/>
                        <a:ext cx="287338" cy="338138"/>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eaLnBrk="0" fontAlgn="base" hangingPunct="0">
                            <a:spcBef>
                              <a:spcPct val="0"/>
                            </a:spcBef>
                            <a:spcAft>
                              <a:spcPct val="0"/>
                            </a:spcAft>
                          </a:pPr>
                          <a:r>
                            <a:rPr lang="en-GB" altLang="en-US" sz="1600" b="1" dirty="0" smtClean="0">
                              <a:solidFill>
                                <a:prstClr val="white"/>
                              </a:solidFill>
                              <a:latin typeface="Arial" pitchFamily="34" charset="0"/>
                            </a:rPr>
                            <a:t>D</a:t>
                          </a:r>
                          <a:endParaRPr lang="en-US" altLang="en-US" sz="1600" b="1" dirty="0">
                            <a:solidFill>
                              <a:prstClr val="white"/>
                            </a:solidFill>
                            <a:latin typeface="Arial" pitchFamily="34" charset="0"/>
                          </a:endParaRPr>
                        </a:p>
                      </a:txBody>
                      <a:useSpRect/>
                    </a:txSp>
                  </a:sp>
                  <a:sp>
                    <a:nvSpPr>
                      <a:cNvPr id="197648" name="TextBox 22"/>
                      <a:cNvSpPr txBox="1">
                        <a:spLocks noChangeArrowheads="1"/>
                      </a:cNvSpPr>
                    </a:nvSpPr>
                    <a:spPr bwMode="auto">
                      <a:xfrm>
                        <a:off x="4643438" y="3573463"/>
                        <a:ext cx="288925" cy="307975"/>
                      </a:xfrm>
                      <a:prstGeom prst="rect">
                        <a:avLst/>
                      </a:prstGeom>
                      <a:noFill/>
                      <a:ln w="9525">
                        <a:solidFill>
                          <a:sysClr val="window" lastClr="FFFFFF"/>
                        </a:solidFill>
                        <a:miter lim="800000"/>
                        <a:headEnd/>
                        <a:tailEnd/>
                      </a:ln>
                    </a:spPr>
                    <a:txSp>
                      <a:txBody>
                        <a:bodyPr>
                          <a:spAutoFit/>
                        </a:bodyPr>
                        <a:lstStyle>
                          <a:defPPr>
                            <a:defRPr lang="en-US"/>
                          </a:defPPr>
                          <a:lvl1pPr marL="0" algn="l" defTabSz="914400" rtl="0" eaLnBrk="1" latinLnBrk="0" hangingPunct="1">
                            <a:defRPr sz="1800" kern="1200">
                              <a:solidFill>
                                <a:srgbClr val="004685"/>
                              </a:solidFill>
                              <a:latin typeface="Tw Cen MT"/>
                            </a:defRPr>
                          </a:lvl1pPr>
                          <a:lvl2pPr marL="457200" algn="l" defTabSz="914400" rtl="0" eaLnBrk="1" latinLnBrk="0" hangingPunct="1">
                            <a:defRPr sz="1800" kern="1200">
                              <a:solidFill>
                                <a:srgbClr val="004685"/>
                              </a:solidFill>
                              <a:latin typeface="Tw Cen MT"/>
                            </a:defRPr>
                          </a:lvl2pPr>
                          <a:lvl3pPr marL="914400" algn="l" defTabSz="914400" rtl="0" eaLnBrk="1" latinLnBrk="0" hangingPunct="1">
                            <a:defRPr sz="1800" kern="1200">
                              <a:solidFill>
                                <a:srgbClr val="004685"/>
                              </a:solidFill>
                              <a:latin typeface="Tw Cen MT"/>
                            </a:defRPr>
                          </a:lvl3pPr>
                          <a:lvl4pPr marL="1371600" algn="l" defTabSz="914400" rtl="0" eaLnBrk="1" latinLnBrk="0" hangingPunct="1">
                            <a:defRPr sz="1800" kern="1200">
                              <a:solidFill>
                                <a:srgbClr val="004685"/>
                              </a:solidFill>
                              <a:latin typeface="Tw Cen MT"/>
                            </a:defRPr>
                          </a:lvl4pPr>
                          <a:lvl5pPr marL="1828800" algn="l" defTabSz="914400" rtl="0" eaLnBrk="1" latinLnBrk="0" hangingPunct="1">
                            <a:defRPr sz="1800" kern="1200">
                              <a:solidFill>
                                <a:srgbClr val="004685"/>
                              </a:solidFill>
                              <a:latin typeface="Tw Cen MT"/>
                            </a:defRPr>
                          </a:lvl5pPr>
                          <a:lvl6pPr marL="2286000" algn="l" defTabSz="914400" rtl="0" eaLnBrk="1" latinLnBrk="0" hangingPunct="1">
                            <a:defRPr sz="1800" kern="1200">
                              <a:solidFill>
                                <a:srgbClr val="004685"/>
                              </a:solidFill>
                              <a:latin typeface="Tw Cen MT"/>
                            </a:defRPr>
                          </a:lvl6pPr>
                          <a:lvl7pPr marL="2743200" algn="l" defTabSz="914400" rtl="0" eaLnBrk="1" latinLnBrk="0" hangingPunct="1">
                            <a:defRPr sz="1800" kern="1200">
                              <a:solidFill>
                                <a:srgbClr val="004685"/>
                              </a:solidFill>
                              <a:latin typeface="Tw Cen MT"/>
                            </a:defRPr>
                          </a:lvl7pPr>
                          <a:lvl8pPr marL="3200400" algn="l" defTabSz="914400" rtl="0" eaLnBrk="1" latinLnBrk="0" hangingPunct="1">
                            <a:defRPr sz="1800" kern="1200">
                              <a:solidFill>
                                <a:srgbClr val="004685"/>
                              </a:solidFill>
                              <a:latin typeface="Tw Cen MT"/>
                            </a:defRPr>
                          </a:lvl8pPr>
                          <a:lvl9pPr marL="3657600" algn="l" defTabSz="914400" rtl="0" eaLnBrk="1" latinLnBrk="0" hangingPunct="1">
                            <a:defRPr sz="1800" kern="1200">
                              <a:solidFill>
                                <a:srgbClr val="004685"/>
                              </a:solidFill>
                              <a:latin typeface="Tw Cen MT"/>
                            </a:defRPr>
                          </a:lvl9pPr>
                        </a:lstStyle>
                        <a:p>
                          <a:pPr eaLnBrk="0" fontAlgn="base" hangingPunct="0">
                            <a:spcBef>
                              <a:spcPct val="0"/>
                            </a:spcBef>
                            <a:spcAft>
                              <a:spcPct val="0"/>
                            </a:spcAft>
                          </a:pPr>
                          <a:r>
                            <a:rPr lang="en-GB" altLang="en-US" sz="1400">
                              <a:solidFill>
                                <a:prstClr val="white"/>
                              </a:solidFill>
                              <a:latin typeface="Arial" pitchFamily="34" charset="0"/>
                            </a:rPr>
                            <a:t>9</a:t>
                          </a:r>
                          <a:endParaRPr lang="en-US" altLang="en-US" sz="1400">
                            <a:solidFill>
                              <a:prstClr val="white"/>
                            </a:solidFill>
                            <a:latin typeface="Arial" pitchFamily="34" charset="0"/>
                          </a:endParaRPr>
                        </a:p>
                      </a:txBody>
                      <a:useSpRect/>
                    </a:txSp>
                  </a:sp>
                </lc:lockedCanvas>
              </a:graphicData>
            </a:graphic>
          </wp:inline>
        </w:drawing>
      </w:r>
    </w:p>
    <w:p w:rsidR="00D9724A" w:rsidRPr="00446A98" w:rsidRDefault="006E25AC" w:rsidP="00374655">
      <w:pPr>
        <w:rPr>
          <w:rFonts w:ascii="Arial Narrow" w:hAnsi="Arial Narrow" w:cs="Arial"/>
          <w:b/>
          <w:sz w:val="24"/>
          <w:szCs w:val="24"/>
        </w:rPr>
      </w:pPr>
      <w:r w:rsidRPr="00446A98">
        <w:rPr>
          <w:rFonts w:ascii="Arial Narrow" w:hAnsi="Arial Narrow" w:cs="Arial"/>
          <w:b/>
          <w:sz w:val="24"/>
          <w:szCs w:val="24"/>
        </w:rPr>
        <w:t xml:space="preserve">            </w:t>
      </w:r>
    </w:p>
    <w:p w:rsidR="00800F46" w:rsidRDefault="006E25AC" w:rsidP="0029417B">
      <w:pPr>
        <w:spacing w:after="0" w:line="240" w:lineRule="auto"/>
        <w:rPr>
          <w:rFonts w:ascii="Arial" w:hAnsi="Arial" w:cs="Arial"/>
          <w:b/>
          <w:sz w:val="24"/>
          <w:szCs w:val="24"/>
        </w:rPr>
      </w:pPr>
      <w:r w:rsidRPr="0029417B">
        <w:rPr>
          <w:rFonts w:ascii="Arial" w:hAnsi="Arial" w:cs="Arial"/>
          <w:b/>
          <w:sz w:val="24"/>
          <w:szCs w:val="24"/>
        </w:rPr>
        <w:t xml:space="preserve">  </w:t>
      </w:r>
      <w:r w:rsidR="009A0F87" w:rsidRPr="0029417B">
        <w:rPr>
          <w:rFonts w:ascii="Arial" w:hAnsi="Arial" w:cs="Arial"/>
          <w:b/>
          <w:sz w:val="24"/>
          <w:szCs w:val="24"/>
        </w:rPr>
        <w:t>Figure</w:t>
      </w:r>
      <w:r w:rsidR="00631D56" w:rsidRPr="0029417B">
        <w:rPr>
          <w:rFonts w:ascii="Arial" w:hAnsi="Arial" w:cs="Arial"/>
          <w:b/>
          <w:sz w:val="24"/>
          <w:szCs w:val="24"/>
        </w:rPr>
        <w:t xml:space="preserve"> 6</w:t>
      </w:r>
      <w:r w:rsidR="009A0F87" w:rsidRPr="0029417B">
        <w:rPr>
          <w:rFonts w:ascii="Arial" w:hAnsi="Arial" w:cs="Arial"/>
          <w:b/>
          <w:sz w:val="24"/>
          <w:szCs w:val="24"/>
        </w:rPr>
        <w:t xml:space="preserve">: </w:t>
      </w:r>
      <w:r w:rsidR="00800F46" w:rsidRPr="0029417B">
        <w:rPr>
          <w:rFonts w:ascii="Arial" w:hAnsi="Arial" w:cs="Arial"/>
          <w:b/>
          <w:sz w:val="24"/>
          <w:szCs w:val="24"/>
        </w:rPr>
        <w:t xml:space="preserve">GJNH Coronary Intervention Pathways </w:t>
      </w:r>
    </w:p>
    <w:p w:rsidR="0029417B" w:rsidRPr="0029417B" w:rsidRDefault="0029417B" w:rsidP="0029417B">
      <w:pPr>
        <w:spacing w:after="0" w:line="240" w:lineRule="auto"/>
        <w:rPr>
          <w:rFonts w:ascii="Arial" w:hAnsi="Arial" w:cs="Arial"/>
          <w:b/>
          <w:sz w:val="24"/>
          <w:szCs w:val="24"/>
        </w:rPr>
      </w:pPr>
    </w:p>
    <w:p w:rsidR="002A50DC" w:rsidRPr="0029417B" w:rsidRDefault="00800F46" w:rsidP="0029417B">
      <w:pPr>
        <w:pStyle w:val="ListParagraph"/>
        <w:numPr>
          <w:ilvl w:val="0"/>
          <w:numId w:val="11"/>
        </w:numPr>
        <w:spacing w:after="0" w:line="240" w:lineRule="auto"/>
        <w:rPr>
          <w:rFonts w:ascii="Arial" w:hAnsi="Arial" w:cs="Arial"/>
          <w:b/>
          <w:sz w:val="24"/>
          <w:szCs w:val="24"/>
        </w:rPr>
      </w:pPr>
      <w:r w:rsidRPr="0029417B">
        <w:rPr>
          <w:rFonts w:ascii="Arial" w:hAnsi="Arial" w:cs="Arial"/>
          <w:b/>
          <w:sz w:val="24"/>
          <w:szCs w:val="24"/>
        </w:rPr>
        <w:t>Emergency Direct to GJNH</w:t>
      </w:r>
    </w:p>
    <w:p w:rsidR="002A50DC" w:rsidRPr="0029417B" w:rsidRDefault="00800F46" w:rsidP="0029417B">
      <w:pPr>
        <w:pStyle w:val="ListParagraph"/>
        <w:numPr>
          <w:ilvl w:val="0"/>
          <w:numId w:val="11"/>
        </w:numPr>
        <w:spacing w:after="0" w:line="240" w:lineRule="auto"/>
        <w:rPr>
          <w:rFonts w:ascii="Arial" w:hAnsi="Arial" w:cs="Arial"/>
          <w:b/>
          <w:sz w:val="24"/>
          <w:szCs w:val="24"/>
        </w:rPr>
      </w:pPr>
      <w:r w:rsidRPr="0029417B">
        <w:rPr>
          <w:rFonts w:ascii="Arial" w:hAnsi="Arial" w:cs="Arial"/>
          <w:b/>
          <w:sz w:val="24"/>
          <w:szCs w:val="24"/>
        </w:rPr>
        <w:t>Local A&amp;E to GJNH</w:t>
      </w:r>
    </w:p>
    <w:p w:rsidR="002A50DC" w:rsidRPr="0029417B" w:rsidRDefault="00800F46" w:rsidP="0029417B">
      <w:pPr>
        <w:pStyle w:val="ListParagraph"/>
        <w:numPr>
          <w:ilvl w:val="0"/>
          <w:numId w:val="11"/>
        </w:numPr>
        <w:spacing w:after="0" w:line="240" w:lineRule="auto"/>
        <w:rPr>
          <w:rFonts w:ascii="Arial" w:hAnsi="Arial" w:cs="Arial"/>
          <w:b/>
          <w:sz w:val="24"/>
          <w:szCs w:val="24"/>
        </w:rPr>
      </w:pPr>
      <w:r w:rsidRPr="0029417B">
        <w:rPr>
          <w:rFonts w:ascii="Arial" w:hAnsi="Arial" w:cs="Arial"/>
          <w:b/>
          <w:sz w:val="24"/>
          <w:szCs w:val="24"/>
        </w:rPr>
        <w:t>Direct transfer from local hospital to GJNH</w:t>
      </w:r>
    </w:p>
    <w:p w:rsidR="002A50DC" w:rsidRPr="0029417B" w:rsidRDefault="00800F46" w:rsidP="0029417B">
      <w:pPr>
        <w:pStyle w:val="ListParagraph"/>
        <w:numPr>
          <w:ilvl w:val="0"/>
          <w:numId w:val="11"/>
        </w:numPr>
        <w:spacing w:after="0" w:line="240" w:lineRule="auto"/>
        <w:rPr>
          <w:rFonts w:ascii="Arial" w:hAnsi="Arial" w:cs="Arial"/>
          <w:b/>
          <w:sz w:val="24"/>
          <w:szCs w:val="24"/>
        </w:rPr>
      </w:pPr>
      <w:r w:rsidRPr="0029417B">
        <w:rPr>
          <w:rFonts w:ascii="Arial" w:hAnsi="Arial" w:cs="Arial"/>
          <w:b/>
          <w:sz w:val="24"/>
          <w:szCs w:val="24"/>
        </w:rPr>
        <w:t>Elective GJNH admission following discharge and referral from local hospital</w:t>
      </w:r>
    </w:p>
    <w:p w:rsidR="00A37FCD" w:rsidRPr="0029417B" w:rsidRDefault="00A37FCD" w:rsidP="0029417B">
      <w:pPr>
        <w:spacing w:after="0" w:line="240" w:lineRule="auto"/>
        <w:rPr>
          <w:rFonts w:ascii="Arial" w:hAnsi="Arial" w:cs="Arial"/>
          <w:b/>
          <w:sz w:val="24"/>
          <w:szCs w:val="24"/>
        </w:rPr>
      </w:pPr>
      <w:r w:rsidRPr="0029417B">
        <w:rPr>
          <w:rFonts w:ascii="Arial" w:hAnsi="Arial" w:cs="Arial"/>
          <w:b/>
          <w:sz w:val="24"/>
          <w:szCs w:val="24"/>
        </w:rPr>
        <w:br w:type="page"/>
      </w:r>
    </w:p>
    <w:p w:rsidR="00CE2119" w:rsidRPr="0029417B" w:rsidRDefault="007A2FA6" w:rsidP="0029417B">
      <w:pPr>
        <w:spacing w:after="0" w:line="240" w:lineRule="auto"/>
        <w:rPr>
          <w:rFonts w:ascii="Arial" w:hAnsi="Arial" w:cs="Arial"/>
          <w:b/>
          <w:sz w:val="24"/>
          <w:szCs w:val="24"/>
        </w:rPr>
      </w:pPr>
      <w:r w:rsidRPr="0029417B">
        <w:rPr>
          <w:rFonts w:ascii="Arial" w:hAnsi="Arial" w:cs="Arial"/>
          <w:b/>
          <w:sz w:val="24"/>
          <w:szCs w:val="24"/>
        </w:rPr>
        <w:t>4</w:t>
      </w:r>
      <w:r w:rsidR="00133390" w:rsidRPr="0029417B">
        <w:rPr>
          <w:rFonts w:ascii="Arial" w:hAnsi="Arial" w:cs="Arial"/>
          <w:b/>
          <w:sz w:val="24"/>
          <w:szCs w:val="24"/>
        </w:rPr>
        <w:t xml:space="preserve">.1.1 </w:t>
      </w:r>
      <w:r w:rsidR="0029417B">
        <w:rPr>
          <w:rFonts w:ascii="Arial" w:hAnsi="Arial" w:cs="Arial"/>
          <w:b/>
          <w:sz w:val="24"/>
          <w:szCs w:val="24"/>
        </w:rPr>
        <w:tab/>
      </w:r>
      <w:r w:rsidR="00CE2119" w:rsidRPr="0029417B">
        <w:rPr>
          <w:rFonts w:ascii="Arial" w:hAnsi="Arial" w:cs="Arial"/>
          <w:b/>
          <w:sz w:val="24"/>
          <w:szCs w:val="24"/>
        </w:rPr>
        <w:t>Emergency Pathway</w:t>
      </w:r>
      <w:r w:rsidR="005130E0" w:rsidRPr="0029417B">
        <w:rPr>
          <w:rFonts w:ascii="Arial" w:hAnsi="Arial" w:cs="Arial"/>
          <w:b/>
          <w:sz w:val="24"/>
          <w:szCs w:val="24"/>
        </w:rPr>
        <w:t xml:space="preserve"> </w:t>
      </w:r>
      <w:r w:rsidR="000D2865" w:rsidRPr="0029417B">
        <w:rPr>
          <w:rFonts w:ascii="Arial" w:hAnsi="Arial" w:cs="Arial"/>
          <w:b/>
          <w:sz w:val="24"/>
          <w:szCs w:val="24"/>
        </w:rPr>
        <w:t>(</w:t>
      </w:r>
      <w:r w:rsidR="006F4B89" w:rsidRPr="0029417B">
        <w:rPr>
          <w:rFonts w:ascii="Arial" w:hAnsi="Arial" w:cs="Arial"/>
          <w:b/>
          <w:sz w:val="24"/>
          <w:szCs w:val="24"/>
        </w:rPr>
        <w:t>Fig</w:t>
      </w:r>
      <w:r w:rsidR="0068106F">
        <w:rPr>
          <w:rFonts w:ascii="Arial" w:hAnsi="Arial" w:cs="Arial"/>
          <w:b/>
          <w:sz w:val="24"/>
          <w:szCs w:val="24"/>
        </w:rPr>
        <w:t>ure</w:t>
      </w:r>
      <w:r w:rsidR="006F4B89" w:rsidRPr="0029417B">
        <w:rPr>
          <w:rFonts w:ascii="Arial" w:hAnsi="Arial" w:cs="Arial"/>
          <w:b/>
          <w:sz w:val="24"/>
          <w:szCs w:val="24"/>
        </w:rPr>
        <w:t xml:space="preserve"> 6</w:t>
      </w:r>
      <w:r w:rsidR="0068106F">
        <w:rPr>
          <w:rFonts w:ascii="Arial" w:hAnsi="Arial" w:cs="Arial"/>
          <w:b/>
          <w:sz w:val="24"/>
          <w:szCs w:val="24"/>
        </w:rPr>
        <w:t>:</w:t>
      </w:r>
      <w:r w:rsidR="006F4B89" w:rsidRPr="0029417B">
        <w:rPr>
          <w:rFonts w:ascii="Arial" w:hAnsi="Arial" w:cs="Arial"/>
          <w:b/>
          <w:sz w:val="24"/>
          <w:szCs w:val="24"/>
        </w:rPr>
        <w:t xml:space="preserve"> </w:t>
      </w:r>
      <w:r w:rsidR="000D2865" w:rsidRPr="0029417B">
        <w:rPr>
          <w:rFonts w:ascii="Arial" w:hAnsi="Arial" w:cs="Arial"/>
          <w:b/>
          <w:sz w:val="24"/>
          <w:szCs w:val="24"/>
        </w:rPr>
        <w:t>Pathway</w:t>
      </w:r>
      <w:r w:rsidR="005130E0" w:rsidRPr="0029417B">
        <w:rPr>
          <w:rFonts w:ascii="Arial" w:hAnsi="Arial" w:cs="Arial"/>
          <w:b/>
          <w:sz w:val="24"/>
          <w:szCs w:val="24"/>
        </w:rPr>
        <w:t xml:space="preserve"> </w:t>
      </w:r>
      <w:r w:rsidR="00ED409E" w:rsidRPr="0029417B">
        <w:rPr>
          <w:rFonts w:ascii="Arial" w:hAnsi="Arial" w:cs="Arial"/>
          <w:b/>
          <w:sz w:val="24"/>
          <w:szCs w:val="24"/>
        </w:rPr>
        <w:t>A</w:t>
      </w:r>
      <w:r w:rsidR="0068106F">
        <w:rPr>
          <w:rFonts w:ascii="Arial" w:hAnsi="Arial" w:cs="Arial"/>
          <w:b/>
          <w:sz w:val="24"/>
          <w:szCs w:val="24"/>
        </w:rPr>
        <w:t xml:space="preserve"> and </w:t>
      </w:r>
      <w:r w:rsidR="00ED409E" w:rsidRPr="0029417B">
        <w:rPr>
          <w:rFonts w:ascii="Arial" w:hAnsi="Arial" w:cs="Arial"/>
          <w:b/>
          <w:sz w:val="24"/>
          <w:szCs w:val="24"/>
        </w:rPr>
        <w:t>B</w:t>
      </w:r>
      <w:r w:rsidR="005130E0" w:rsidRPr="0029417B">
        <w:rPr>
          <w:rFonts w:ascii="Arial" w:hAnsi="Arial" w:cs="Arial"/>
          <w:b/>
          <w:sz w:val="24"/>
          <w:szCs w:val="24"/>
        </w:rPr>
        <w:t>)</w:t>
      </w:r>
    </w:p>
    <w:p w:rsidR="006E25AC" w:rsidRPr="0029417B" w:rsidRDefault="006E25AC" w:rsidP="0029417B">
      <w:pPr>
        <w:pStyle w:val="ListParagraph"/>
        <w:spacing w:after="0" w:line="240" w:lineRule="auto"/>
        <w:ind w:left="709"/>
        <w:rPr>
          <w:rFonts w:ascii="Arial" w:hAnsi="Arial" w:cs="Arial"/>
          <w:b/>
          <w:sz w:val="24"/>
          <w:szCs w:val="24"/>
        </w:rPr>
      </w:pPr>
    </w:p>
    <w:p w:rsidR="00E6555A" w:rsidRDefault="00E6555A" w:rsidP="0068106F">
      <w:pPr>
        <w:spacing w:after="0" w:line="240" w:lineRule="auto"/>
        <w:ind w:left="720"/>
        <w:rPr>
          <w:rFonts w:ascii="Arial" w:hAnsi="Arial" w:cs="Arial"/>
          <w:sz w:val="24"/>
          <w:szCs w:val="24"/>
        </w:rPr>
      </w:pPr>
      <w:r w:rsidRPr="0029417B">
        <w:rPr>
          <w:rFonts w:ascii="Arial" w:hAnsi="Arial" w:cs="Arial"/>
          <w:b/>
          <w:sz w:val="24"/>
          <w:szCs w:val="24"/>
        </w:rPr>
        <w:t>T</w:t>
      </w:r>
      <w:r w:rsidRPr="0029417B">
        <w:rPr>
          <w:rFonts w:ascii="Arial" w:hAnsi="Arial" w:cs="Arial"/>
          <w:sz w:val="24"/>
          <w:szCs w:val="24"/>
        </w:rPr>
        <w:t xml:space="preserve">he Golden Jubilee provides the Optimal Reperfusion service to 1.8 million people in the West of Scotland. This service provides emergency revascularisation for patients presenting with ST Elevation Myocardial Infarction (STEMI). Patients within 70min travel time of the GJNH are transferred directly for Primary PCI (PPCI). Patients within more rural regions receive pre-hospital thrombolytic and are transferred for immediate angiography. This service is closely audited and our results remain the best in the UK on the major performance indicators. </w:t>
      </w:r>
      <w:r w:rsidR="002027B1" w:rsidRPr="0029417B">
        <w:rPr>
          <w:rFonts w:ascii="Arial" w:hAnsi="Arial" w:cs="Arial"/>
          <w:sz w:val="24"/>
          <w:szCs w:val="24"/>
        </w:rPr>
        <w:t>(</w:t>
      </w:r>
      <w:r w:rsidR="002027B1" w:rsidRPr="0029417B">
        <w:rPr>
          <w:rFonts w:ascii="Arial" w:hAnsi="Arial" w:cs="Arial"/>
          <w:b/>
          <w:sz w:val="24"/>
          <w:szCs w:val="24"/>
        </w:rPr>
        <w:t>Fig</w:t>
      </w:r>
      <w:r w:rsidR="0068106F">
        <w:rPr>
          <w:rFonts w:ascii="Arial" w:hAnsi="Arial" w:cs="Arial"/>
          <w:b/>
          <w:sz w:val="24"/>
          <w:szCs w:val="24"/>
        </w:rPr>
        <w:t>ure</w:t>
      </w:r>
      <w:r w:rsidR="002027B1" w:rsidRPr="0029417B">
        <w:rPr>
          <w:rFonts w:ascii="Arial" w:hAnsi="Arial" w:cs="Arial"/>
          <w:b/>
          <w:sz w:val="24"/>
          <w:szCs w:val="24"/>
        </w:rPr>
        <w:t xml:space="preserve"> </w:t>
      </w:r>
      <w:r w:rsidR="00800F46" w:rsidRPr="0029417B">
        <w:rPr>
          <w:rFonts w:ascii="Arial" w:hAnsi="Arial" w:cs="Arial"/>
          <w:b/>
          <w:sz w:val="24"/>
          <w:szCs w:val="24"/>
        </w:rPr>
        <w:t>7</w:t>
      </w:r>
      <w:r w:rsidR="002027B1" w:rsidRPr="0029417B">
        <w:rPr>
          <w:rFonts w:ascii="Arial" w:hAnsi="Arial" w:cs="Arial"/>
          <w:sz w:val="24"/>
          <w:szCs w:val="24"/>
        </w:rPr>
        <w:t>)</w:t>
      </w:r>
    </w:p>
    <w:p w:rsidR="0029417B" w:rsidRPr="0029417B" w:rsidRDefault="0029417B" w:rsidP="0029417B">
      <w:pPr>
        <w:spacing w:after="0" w:line="240" w:lineRule="auto"/>
        <w:rPr>
          <w:rFonts w:ascii="Arial" w:hAnsi="Arial" w:cs="Arial"/>
          <w:sz w:val="24"/>
          <w:szCs w:val="24"/>
        </w:rPr>
      </w:pPr>
    </w:p>
    <w:p w:rsidR="00CE2119" w:rsidRPr="0029417B" w:rsidRDefault="00E6555A" w:rsidP="0068106F">
      <w:pPr>
        <w:pStyle w:val="PlainText"/>
        <w:ind w:left="720"/>
        <w:rPr>
          <w:rFonts w:ascii="Arial" w:hAnsi="Arial" w:cs="Arial"/>
          <w:sz w:val="24"/>
          <w:szCs w:val="24"/>
        </w:rPr>
      </w:pPr>
      <w:r w:rsidRPr="0029417B">
        <w:rPr>
          <w:rFonts w:ascii="Arial" w:hAnsi="Arial" w:cs="Arial"/>
          <w:sz w:val="24"/>
          <w:szCs w:val="24"/>
        </w:rPr>
        <w:t xml:space="preserve">Patients presenting with STEMI </w:t>
      </w:r>
      <w:r w:rsidR="00CE2119" w:rsidRPr="0029417B">
        <w:rPr>
          <w:rFonts w:ascii="Arial" w:hAnsi="Arial" w:cs="Arial"/>
          <w:sz w:val="24"/>
          <w:szCs w:val="24"/>
        </w:rPr>
        <w:t>are admitted directly via the Scottish Ambulance Service or via local A+E departments. These patients are taken directly to the cath lab for Primary PCI and then returned to CCU post procedure. Depending on clinical progress they are repatriated</w:t>
      </w:r>
      <w:r w:rsidRPr="0029417B">
        <w:rPr>
          <w:rFonts w:ascii="Arial" w:hAnsi="Arial" w:cs="Arial"/>
          <w:sz w:val="24"/>
          <w:szCs w:val="24"/>
        </w:rPr>
        <w:t xml:space="preserve"> to their local hospital within</w:t>
      </w:r>
      <w:r w:rsidR="00CE2119" w:rsidRPr="0029417B">
        <w:rPr>
          <w:rFonts w:ascii="Arial" w:hAnsi="Arial" w:cs="Arial"/>
          <w:sz w:val="24"/>
          <w:szCs w:val="24"/>
        </w:rPr>
        <w:t xml:space="preserve"> 24 hours after admission. </w:t>
      </w:r>
    </w:p>
    <w:p w:rsidR="00CE2119" w:rsidRPr="0029417B" w:rsidRDefault="00CE2119" w:rsidP="0029417B">
      <w:pPr>
        <w:pStyle w:val="PlainText"/>
        <w:rPr>
          <w:rFonts w:ascii="Arial" w:hAnsi="Arial" w:cs="Arial"/>
          <w:sz w:val="24"/>
          <w:szCs w:val="24"/>
        </w:rPr>
      </w:pPr>
    </w:p>
    <w:p w:rsidR="00CE2119" w:rsidRPr="0029417B" w:rsidRDefault="00CE2119" w:rsidP="0068106F">
      <w:pPr>
        <w:pStyle w:val="PlainText"/>
        <w:ind w:left="720"/>
        <w:rPr>
          <w:rFonts w:ascii="Arial" w:hAnsi="Arial" w:cs="Arial"/>
          <w:sz w:val="24"/>
          <w:szCs w:val="24"/>
        </w:rPr>
      </w:pPr>
      <w:r w:rsidRPr="0029417B">
        <w:rPr>
          <w:rFonts w:ascii="Arial" w:hAnsi="Arial" w:cs="Arial"/>
          <w:sz w:val="24"/>
          <w:szCs w:val="24"/>
        </w:rPr>
        <w:t xml:space="preserve">The number of emergency admissions has remained fairly constant at approximately 750 per annum, with approximately 60% of patients requiring care </w:t>
      </w:r>
      <w:r w:rsidR="00643C4F" w:rsidRPr="0029417B">
        <w:rPr>
          <w:rFonts w:ascii="Arial" w:hAnsi="Arial" w:cs="Arial"/>
          <w:sz w:val="24"/>
          <w:szCs w:val="24"/>
        </w:rPr>
        <w:t>out with</w:t>
      </w:r>
      <w:r w:rsidRPr="0029417B">
        <w:rPr>
          <w:rFonts w:ascii="Arial" w:hAnsi="Arial" w:cs="Arial"/>
          <w:sz w:val="24"/>
          <w:szCs w:val="24"/>
        </w:rPr>
        <w:t xml:space="preserve"> working hours (1930 </w:t>
      </w:r>
      <w:r w:rsidR="00133390" w:rsidRPr="0029417B">
        <w:rPr>
          <w:rFonts w:ascii="Arial" w:hAnsi="Arial" w:cs="Arial"/>
          <w:sz w:val="24"/>
          <w:szCs w:val="24"/>
        </w:rPr>
        <w:t>–</w:t>
      </w:r>
      <w:r w:rsidRPr="0029417B">
        <w:rPr>
          <w:rFonts w:ascii="Arial" w:hAnsi="Arial" w:cs="Arial"/>
          <w:sz w:val="24"/>
          <w:szCs w:val="24"/>
        </w:rPr>
        <w:t xml:space="preserve"> 0800).</w:t>
      </w:r>
    </w:p>
    <w:p w:rsidR="00CE2119" w:rsidRPr="0029417B" w:rsidRDefault="00CE2119" w:rsidP="0029417B">
      <w:pPr>
        <w:pStyle w:val="PlainText"/>
        <w:rPr>
          <w:rFonts w:ascii="Arial" w:hAnsi="Arial" w:cs="Arial"/>
          <w:sz w:val="24"/>
          <w:szCs w:val="24"/>
        </w:rPr>
      </w:pPr>
    </w:p>
    <w:p w:rsidR="00643C4F" w:rsidRPr="0029417B" w:rsidRDefault="00FB4427" w:rsidP="0068106F">
      <w:pPr>
        <w:pStyle w:val="PlainText"/>
        <w:ind w:left="720"/>
        <w:rPr>
          <w:rFonts w:ascii="Arial" w:hAnsi="Arial" w:cs="Arial"/>
          <w:sz w:val="24"/>
          <w:szCs w:val="24"/>
        </w:rPr>
      </w:pPr>
      <w:r w:rsidRPr="0029417B">
        <w:rPr>
          <w:rFonts w:ascii="Arial" w:hAnsi="Arial" w:cs="Arial"/>
          <w:sz w:val="24"/>
          <w:szCs w:val="24"/>
        </w:rPr>
        <w:t>This service is well established and the capacity is flexed to meet the demand.</w:t>
      </w:r>
    </w:p>
    <w:p w:rsidR="00643C4F" w:rsidRPr="00446A98" w:rsidRDefault="00643C4F" w:rsidP="00374655">
      <w:pPr>
        <w:pStyle w:val="PlainText"/>
        <w:spacing w:line="276" w:lineRule="auto"/>
        <w:ind w:left="284"/>
        <w:rPr>
          <w:rFonts w:ascii="Arial Narrow" w:hAnsi="Arial Narrow" w:cs="Arial"/>
          <w:sz w:val="24"/>
          <w:szCs w:val="24"/>
        </w:rPr>
      </w:pPr>
    </w:p>
    <w:p w:rsidR="002027B1" w:rsidRPr="00446A98" w:rsidRDefault="00301630" w:rsidP="0068106F">
      <w:pPr>
        <w:pStyle w:val="PlainText"/>
        <w:spacing w:line="276" w:lineRule="auto"/>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543550" cy="3139440"/>
            <wp:effectExtent l="19050" t="0" r="19050" b="3810"/>
            <wp:docPr id="1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446A98">
        <w:rPr>
          <w:rFonts w:ascii="Arial Narrow" w:hAnsi="Arial Narrow" w:cs="Arial"/>
          <w:sz w:val="24"/>
          <w:szCs w:val="24"/>
        </w:rPr>
        <w:t xml:space="preserve"> </w:t>
      </w:r>
    </w:p>
    <w:p w:rsidR="00F17680" w:rsidRPr="0029417B" w:rsidRDefault="009A0F87" w:rsidP="0068106F">
      <w:pPr>
        <w:spacing w:after="0" w:line="240" w:lineRule="auto"/>
        <w:ind w:left="720"/>
        <w:rPr>
          <w:rFonts w:ascii="Arial" w:hAnsi="Arial" w:cs="Arial"/>
          <w:sz w:val="24"/>
          <w:szCs w:val="24"/>
        </w:rPr>
      </w:pPr>
      <w:r w:rsidRPr="0029417B">
        <w:rPr>
          <w:rFonts w:ascii="Arial" w:hAnsi="Arial" w:cs="Arial"/>
          <w:b/>
          <w:sz w:val="24"/>
          <w:szCs w:val="24"/>
        </w:rPr>
        <w:t>Figure</w:t>
      </w:r>
      <w:r w:rsidR="00631D56" w:rsidRPr="0029417B">
        <w:rPr>
          <w:rFonts w:ascii="Arial" w:hAnsi="Arial" w:cs="Arial"/>
          <w:b/>
          <w:sz w:val="24"/>
          <w:szCs w:val="24"/>
        </w:rPr>
        <w:t xml:space="preserve"> 7</w:t>
      </w:r>
      <w:r w:rsidR="00731362" w:rsidRPr="0029417B">
        <w:rPr>
          <w:rFonts w:ascii="Arial" w:hAnsi="Arial" w:cs="Arial"/>
          <w:b/>
          <w:sz w:val="24"/>
          <w:szCs w:val="24"/>
        </w:rPr>
        <w:t>*</w:t>
      </w:r>
      <w:r w:rsidRPr="0029417B">
        <w:rPr>
          <w:rFonts w:ascii="Arial" w:hAnsi="Arial" w:cs="Arial"/>
          <w:b/>
          <w:sz w:val="24"/>
          <w:szCs w:val="24"/>
        </w:rPr>
        <w:t xml:space="preserve">: Door to Balloon </w:t>
      </w:r>
      <w:r w:rsidR="00643C4F" w:rsidRPr="0029417B">
        <w:rPr>
          <w:rFonts w:ascii="Arial" w:hAnsi="Arial" w:cs="Arial"/>
          <w:b/>
          <w:sz w:val="24"/>
          <w:szCs w:val="24"/>
        </w:rPr>
        <w:t>times:</w:t>
      </w:r>
      <w:r w:rsidRPr="0029417B">
        <w:rPr>
          <w:rFonts w:ascii="Arial" w:hAnsi="Arial" w:cs="Arial"/>
          <w:b/>
          <w:sz w:val="24"/>
          <w:szCs w:val="24"/>
        </w:rPr>
        <w:t xml:space="preserve"> Cardiovascular Centres UK. NCBC</w:t>
      </w:r>
      <w:r w:rsidR="00F17680" w:rsidRPr="0029417B">
        <w:rPr>
          <w:rFonts w:ascii="Arial" w:hAnsi="Arial" w:cs="Arial"/>
          <w:b/>
          <w:sz w:val="24"/>
          <w:szCs w:val="24"/>
        </w:rPr>
        <w:t xml:space="preserve"> </w:t>
      </w:r>
      <w:r w:rsidR="0068106F">
        <w:rPr>
          <w:rFonts w:ascii="Arial" w:hAnsi="Arial" w:cs="Arial"/>
          <w:b/>
          <w:sz w:val="24"/>
          <w:szCs w:val="24"/>
        </w:rPr>
        <w:br/>
      </w:r>
      <w:r w:rsidR="00F17680" w:rsidRPr="0029417B">
        <w:rPr>
          <w:rFonts w:ascii="Arial" w:hAnsi="Arial" w:cs="Arial"/>
          <w:sz w:val="24"/>
          <w:szCs w:val="24"/>
        </w:rPr>
        <w:t xml:space="preserve">*(redact prior to beyond GJ Board distribution) </w:t>
      </w:r>
    </w:p>
    <w:p w:rsidR="00301630" w:rsidRPr="00446A98" w:rsidRDefault="00301630" w:rsidP="00374655">
      <w:pPr>
        <w:pStyle w:val="PlainText"/>
        <w:spacing w:line="276" w:lineRule="auto"/>
        <w:ind w:left="284"/>
        <w:rPr>
          <w:rFonts w:ascii="Arial Narrow" w:hAnsi="Arial Narrow" w:cs="Arial"/>
          <w:sz w:val="24"/>
          <w:szCs w:val="24"/>
        </w:rPr>
      </w:pPr>
    </w:p>
    <w:p w:rsidR="00AC633E" w:rsidRPr="00446A98" w:rsidRDefault="00AC633E" w:rsidP="00374655">
      <w:pPr>
        <w:rPr>
          <w:rFonts w:ascii="Arial Narrow" w:eastAsia="Calibri" w:hAnsi="Arial Narrow" w:cs="Arial"/>
          <w:sz w:val="24"/>
          <w:szCs w:val="24"/>
        </w:rPr>
      </w:pPr>
      <w:r w:rsidRPr="00446A98">
        <w:rPr>
          <w:rFonts w:ascii="Arial Narrow" w:hAnsi="Arial Narrow" w:cs="Arial"/>
          <w:sz w:val="24"/>
          <w:szCs w:val="24"/>
        </w:rPr>
        <w:br w:type="page"/>
      </w:r>
    </w:p>
    <w:p w:rsidR="00FB4427" w:rsidRPr="0029417B" w:rsidRDefault="007A2FA6" w:rsidP="0029417B">
      <w:pPr>
        <w:spacing w:after="0" w:line="240" w:lineRule="auto"/>
        <w:ind w:left="851" w:hanging="851"/>
        <w:rPr>
          <w:rFonts w:ascii="Arial" w:hAnsi="Arial" w:cs="Arial"/>
          <w:b/>
          <w:sz w:val="24"/>
          <w:szCs w:val="24"/>
        </w:rPr>
      </w:pPr>
      <w:r w:rsidRPr="0029417B">
        <w:rPr>
          <w:rFonts w:ascii="Arial" w:hAnsi="Arial" w:cs="Arial"/>
          <w:b/>
          <w:sz w:val="24"/>
          <w:szCs w:val="24"/>
        </w:rPr>
        <w:t>4</w:t>
      </w:r>
      <w:r w:rsidR="00133390" w:rsidRPr="0029417B">
        <w:rPr>
          <w:rFonts w:ascii="Arial" w:hAnsi="Arial" w:cs="Arial"/>
          <w:b/>
          <w:sz w:val="24"/>
          <w:szCs w:val="24"/>
        </w:rPr>
        <w:t xml:space="preserve">.1.2 </w:t>
      </w:r>
      <w:r w:rsidR="0029417B">
        <w:rPr>
          <w:rFonts w:ascii="Arial" w:hAnsi="Arial" w:cs="Arial"/>
          <w:b/>
          <w:sz w:val="24"/>
          <w:szCs w:val="24"/>
        </w:rPr>
        <w:tab/>
      </w:r>
      <w:r w:rsidR="00FB4427" w:rsidRPr="0029417B">
        <w:rPr>
          <w:rFonts w:ascii="Arial" w:hAnsi="Arial" w:cs="Arial"/>
          <w:b/>
          <w:sz w:val="24"/>
          <w:szCs w:val="24"/>
        </w:rPr>
        <w:t>Urgent Inpatient Pathway</w:t>
      </w:r>
      <w:r w:rsidR="00E01A0E" w:rsidRPr="0029417B">
        <w:rPr>
          <w:rFonts w:ascii="Arial" w:hAnsi="Arial" w:cs="Arial"/>
          <w:b/>
          <w:sz w:val="24"/>
          <w:szCs w:val="24"/>
        </w:rPr>
        <w:t xml:space="preserve"> – </w:t>
      </w:r>
      <w:r w:rsidR="005130E0" w:rsidRPr="0029417B">
        <w:rPr>
          <w:rFonts w:ascii="Arial" w:hAnsi="Arial" w:cs="Arial"/>
          <w:b/>
          <w:sz w:val="24"/>
          <w:szCs w:val="24"/>
        </w:rPr>
        <w:t>Inter-hospital transfers and Di</w:t>
      </w:r>
      <w:r w:rsidR="00E6555A" w:rsidRPr="0029417B">
        <w:rPr>
          <w:rFonts w:ascii="Arial" w:hAnsi="Arial" w:cs="Arial"/>
          <w:b/>
          <w:sz w:val="24"/>
          <w:szCs w:val="24"/>
        </w:rPr>
        <w:t>r</w:t>
      </w:r>
      <w:r w:rsidR="005130E0" w:rsidRPr="0029417B">
        <w:rPr>
          <w:rFonts w:ascii="Arial" w:hAnsi="Arial" w:cs="Arial"/>
          <w:b/>
          <w:sz w:val="24"/>
          <w:szCs w:val="24"/>
        </w:rPr>
        <w:t>e</w:t>
      </w:r>
      <w:r w:rsidR="00E6555A" w:rsidRPr="0029417B">
        <w:rPr>
          <w:rFonts w:ascii="Arial" w:hAnsi="Arial" w:cs="Arial"/>
          <w:b/>
          <w:sz w:val="24"/>
          <w:szCs w:val="24"/>
        </w:rPr>
        <w:t>ct NSTEMI admissions.</w:t>
      </w:r>
      <w:r w:rsidR="005130E0" w:rsidRPr="0029417B">
        <w:rPr>
          <w:rFonts w:ascii="Arial" w:hAnsi="Arial" w:cs="Arial"/>
          <w:b/>
          <w:sz w:val="24"/>
          <w:szCs w:val="24"/>
        </w:rPr>
        <w:t xml:space="preserve"> (</w:t>
      </w:r>
      <w:r w:rsidR="00957F23">
        <w:rPr>
          <w:rFonts w:ascii="Arial" w:hAnsi="Arial" w:cs="Arial"/>
          <w:b/>
          <w:sz w:val="24"/>
          <w:szCs w:val="24"/>
        </w:rPr>
        <w:t>Figure</w:t>
      </w:r>
      <w:r w:rsidR="004D1C7B" w:rsidRPr="0029417B">
        <w:rPr>
          <w:rFonts w:ascii="Arial" w:hAnsi="Arial" w:cs="Arial"/>
          <w:b/>
          <w:sz w:val="24"/>
          <w:szCs w:val="24"/>
        </w:rPr>
        <w:t xml:space="preserve"> 6</w:t>
      </w:r>
      <w:r w:rsidR="00EE3630">
        <w:rPr>
          <w:rFonts w:ascii="Arial" w:hAnsi="Arial" w:cs="Arial"/>
          <w:b/>
          <w:sz w:val="24"/>
          <w:szCs w:val="24"/>
        </w:rPr>
        <w:t>:</w:t>
      </w:r>
      <w:r w:rsidR="004D1C7B" w:rsidRPr="0029417B">
        <w:rPr>
          <w:rFonts w:ascii="Arial" w:hAnsi="Arial" w:cs="Arial"/>
          <w:b/>
          <w:sz w:val="24"/>
          <w:szCs w:val="24"/>
        </w:rPr>
        <w:t xml:space="preserve"> </w:t>
      </w:r>
      <w:r w:rsidR="005130E0" w:rsidRPr="0029417B">
        <w:rPr>
          <w:rFonts w:ascii="Arial" w:hAnsi="Arial" w:cs="Arial"/>
          <w:b/>
          <w:sz w:val="24"/>
          <w:szCs w:val="24"/>
        </w:rPr>
        <w:t xml:space="preserve">Pathway </w:t>
      </w:r>
      <w:r w:rsidR="00ED409E" w:rsidRPr="0029417B">
        <w:rPr>
          <w:rFonts w:ascii="Arial" w:hAnsi="Arial" w:cs="Arial"/>
          <w:b/>
          <w:sz w:val="24"/>
          <w:szCs w:val="24"/>
        </w:rPr>
        <w:t>A,B,C</w:t>
      </w:r>
      <w:r w:rsidR="005130E0" w:rsidRPr="0029417B">
        <w:rPr>
          <w:rFonts w:ascii="Arial" w:hAnsi="Arial" w:cs="Arial"/>
          <w:b/>
          <w:sz w:val="24"/>
          <w:szCs w:val="24"/>
        </w:rPr>
        <w:t>)</w:t>
      </w:r>
    </w:p>
    <w:p w:rsidR="00FB4427" w:rsidRPr="0029417B" w:rsidRDefault="00FB4427" w:rsidP="0029417B">
      <w:pPr>
        <w:pStyle w:val="PlainText"/>
        <w:rPr>
          <w:rFonts w:ascii="Arial" w:hAnsi="Arial" w:cs="Arial"/>
          <w:sz w:val="24"/>
          <w:szCs w:val="24"/>
        </w:rPr>
      </w:pPr>
    </w:p>
    <w:p w:rsidR="00E6555A" w:rsidRDefault="00F33966" w:rsidP="0029417B">
      <w:pPr>
        <w:spacing w:after="0" w:line="240" w:lineRule="auto"/>
        <w:ind w:left="851"/>
        <w:rPr>
          <w:rFonts w:ascii="Arial" w:hAnsi="Arial" w:cs="Arial"/>
          <w:sz w:val="24"/>
          <w:szCs w:val="24"/>
        </w:rPr>
      </w:pPr>
      <w:r w:rsidRPr="0029417B">
        <w:rPr>
          <w:rFonts w:ascii="Arial" w:hAnsi="Arial" w:cs="Arial"/>
          <w:sz w:val="24"/>
          <w:szCs w:val="24"/>
        </w:rPr>
        <w:t>Non ST Elevation Myocardial Infarction (NSTEMI) remains a leading cause of morbidity and mortality in Scotland.</w:t>
      </w:r>
      <w:r w:rsidR="00E6555A" w:rsidRPr="0029417B">
        <w:rPr>
          <w:rFonts w:ascii="Arial" w:hAnsi="Arial" w:cs="Arial"/>
          <w:sz w:val="24"/>
          <w:szCs w:val="24"/>
        </w:rPr>
        <w:t xml:space="preserve"> </w:t>
      </w:r>
      <w:r w:rsidR="00D9724A" w:rsidRPr="0029417B">
        <w:rPr>
          <w:rFonts w:ascii="Arial" w:hAnsi="Arial" w:cs="Arial"/>
          <w:sz w:val="24"/>
          <w:szCs w:val="24"/>
        </w:rPr>
        <w:t>The Service</w:t>
      </w:r>
      <w:r w:rsidR="00E6555A" w:rsidRPr="0029417B">
        <w:rPr>
          <w:rFonts w:ascii="Arial" w:hAnsi="Arial" w:cs="Arial"/>
          <w:sz w:val="24"/>
          <w:szCs w:val="24"/>
        </w:rPr>
        <w:t xml:space="preserve"> </w:t>
      </w:r>
      <w:r w:rsidR="00ED409E" w:rsidRPr="0029417B">
        <w:rPr>
          <w:rFonts w:ascii="Arial" w:hAnsi="Arial" w:cs="Arial"/>
          <w:sz w:val="24"/>
          <w:szCs w:val="24"/>
        </w:rPr>
        <w:t>receives</w:t>
      </w:r>
      <w:r w:rsidR="00E6555A" w:rsidRPr="0029417B">
        <w:rPr>
          <w:rFonts w:ascii="Arial" w:hAnsi="Arial" w:cs="Arial"/>
          <w:sz w:val="24"/>
          <w:szCs w:val="24"/>
        </w:rPr>
        <w:t xml:space="preserve"> 250 referrals per month (3000 p.a) for the invasive management of patients presenting with NSTEMI</w:t>
      </w:r>
      <w:r w:rsidR="004668BA" w:rsidRPr="0029417B">
        <w:rPr>
          <w:rFonts w:ascii="Arial" w:hAnsi="Arial" w:cs="Arial"/>
          <w:sz w:val="24"/>
          <w:szCs w:val="24"/>
        </w:rPr>
        <w:t xml:space="preserve">. </w:t>
      </w:r>
      <w:r w:rsidR="002027B1" w:rsidRPr="0029417B">
        <w:rPr>
          <w:rFonts w:ascii="Arial" w:hAnsi="Arial" w:cs="Arial"/>
          <w:sz w:val="24"/>
          <w:szCs w:val="24"/>
        </w:rPr>
        <w:t>This represents the largest volume in the UK (</w:t>
      </w:r>
      <w:r w:rsidR="00957F23">
        <w:rPr>
          <w:rFonts w:ascii="Arial" w:hAnsi="Arial" w:cs="Arial"/>
          <w:b/>
          <w:sz w:val="24"/>
          <w:szCs w:val="24"/>
        </w:rPr>
        <w:t>Figure</w:t>
      </w:r>
      <w:r w:rsidR="002027B1" w:rsidRPr="0029417B">
        <w:rPr>
          <w:rFonts w:ascii="Arial" w:hAnsi="Arial" w:cs="Arial"/>
          <w:b/>
          <w:sz w:val="24"/>
          <w:szCs w:val="24"/>
        </w:rPr>
        <w:t xml:space="preserve"> </w:t>
      </w:r>
      <w:r w:rsidR="006F4B89" w:rsidRPr="0029417B">
        <w:rPr>
          <w:rFonts w:ascii="Arial" w:hAnsi="Arial" w:cs="Arial"/>
          <w:b/>
          <w:sz w:val="24"/>
          <w:szCs w:val="24"/>
        </w:rPr>
        <w:t>8</w:t>
      </w:r>
      <w:r w:rsidR="002027B1" w:rsidRPr="0029417B">
        <w:rPr>
          <w:rFonts w:ascii="Arial" w:hAnsi="Arial" w:cs="Arial"/>
          <w:sz w:val="24"/>
          <w:szCs w:val="24"/>
        </w:rPr>
        <w:t>)</w:t>
      </w:r>
    </w:p>
    <w:p w:rsidR="0029417B" w:rsidRPr="0029417B" w:rsidRDefault="0029417B" w:rsidP="0029417B">
      <w:pPr>
        <w:spacing w:after="0" w:line="240" w:lineRule="auto"/>
        <w:rPr>
          <w:rFonts w:ascii="Arial" w:hAnsi="Arial" w:cs="Arial"/>
          <w:sz w:val="24"/>
          <w:szCs w:val="24"/>
        </w:rPr>
      </w:pPr>
    </w:p>
    <w:p w:rsidR="002027B1" w:rsidRPr="0029417B" w:rsidRDefault="002027B1" w:rsidP="0029417B">
      <w:pPr>
        <w:spacing w:after="0" w:line="240" w:lineRule="auto"/>
        <w:ind w:left="851"/>
        <w:rPr>
          <w:rFonts w:ascii="Arial" w:hAnsi="Arial" w:cs="Arial"/>
          <w:sz w:val="24"/>
          <w:szCs w:val="24"/>
        </w:rPr>
      </w:pPr>
      <w:r w:rsidRPr="0029417B">
        <w:rPr>
          <w:rFonts w:ascii="Arial" w:hAnsi="Arial" w:cs="Arial"/>
          <w:sz w:val="24"/>
          <w:szCs w:val="24"/>
        </w:rPr>
        <w:t xml:space="preserve">Delays to definitive treatment which limit clinical benefit and prolong hospital stays remain commonplace and resistant to local service improvements. </w:t>
      </w:r>
    </w:p>
    <w:p w:rsidR="002027B1" w:rsidRPr="0029417B" w:rsidRDefault="002027B1" w:rsidP="0029417B">
      <w:pPr>
        <w:spacing w:after="0" w:line="240" w:lineRule="auto"/>
        <w:ind w:left="284"/>
        <w:rPr>
          <w:rFonts w:ascii="Arial" w:hAnsi="Arial" w:cs="Arial"/>
          <w:sz w:val="24"/>
          <w:szCs w:val="24"/>
        </w:rPr>
      </w:pPr>
    </w:p>
    <w:p w:rsidR="00301630" w:rsidRPr="00446A98" w:rsidRDefault="00301630" w:rsidP="0068106F">
      <w:pPr>
        <w:spacing w:after="0"/>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4412150" cy="2674189"/>
            <wp:effectExtent l="19050" t="0" r="7450" b="0"/>
            <wp:docPr id="21" name="Picture 4"/>
            <wp:cNvGraphicFramePr/>
            <a:graphic xmlns:a="http://schemas.openxmlformats.org/drawingml/2006/main">
              <a:graphicData uri="http://schemas.openxmlformats.org/drawingml/2006/picture">
                <pic:pic xmlns:pic="http://schemas.openxmlformats.org/drawingml/2006/picture">
                  <pic:nvPicPr>
                    <pic:cNvPr id="22531" name="Content Placeholder 3"/>
                    <pic:cNvPicPr>
                      <a:picLocks noGrp="1" noChangeAspect="1" noChangeArrowheads="1"/>
                    </pic:cNvPicPr>
                  </pic:nvPicPr>
                  <pic:blipFill>
                    <a:blip r:embed="rId17" cstate="print"/>
                    <a:srcRect/>
                    <a:stretch>
                      <a:fillRect/>
                    </a:stretch>
                  </pic:blipFill>
                  <pic:spPr>
                    <a:xfrm>
                      <a:off x="0" y="0"/>
                      <a:ext cx="4419183" cy="2678452"/>
                    </a:xfrm>
                    <a:prstGeom prst="rect">
                      <a:avLst/>
                    </a:prstGeom>
                  </pic:spPr>
                </pic:pic>
              </a:graphicData>
            </a:graphic>
          </wp:inline>
        </w:drawing>
      </w:r>
    </w:p>
    <w:p w:rsidR="00E641B2" w:rsidRPr="0029417B" w:rsidRDefault="00E641B2" w:rsidP="0029417B">
      <w:pPr>
        <w:spacing w:after="0" w:line="240" w:lineRule="auto"/>
        <w:ind w:left="720"/>
        <w:rPr>
          <w:rFonts w:ascii="Arial" w:hAnsi="Arial" w:cs="Arial"/>
          <w:sz w:val="24"/>
          <w:szCs w:val="24"/>
        </w:rPr>
      </w:pPr>
      <w:r w:rsidRPr="0029417B">
        <w:rPr>
          <w:rFonts w:ascii="Arial" w:hAnsi="Arial" w:cs="Arial"/>
          <w:b/>
          <w:sz w:val="24"/>
          <w:szCs w:val="24"/>
        </w:rPr>
        <w:t>Figure</w:t>
      </w:r>
      <w:r w:rsidR="00631D56" w:rsidRPr="0029417B">
        <w:rPr>
          <w:rFonts w:ascii="Arial" w:hAnsi="Arial" w:cs="Arial"/>
          <w:b/>
          <w:sz w:val="24"/>
          <w:szCs w:val="24"/>
        </w:rPr>
        <w:t xml:space="preserve"> 8</w:t>
      </w:r>
      <w:r w:rsidR="00F17680" w:rsidRPr="0029417B">
        <w:rPr>
          <w:rFonts w:ascii="Arial" w:hAnsi="Arial" w:cs="Arial"/>
          <w:b/>
          <w:sz w:val="24"/>
          <w:szCs w:val="24"/>
        </w:rPr>
        <w:t>*</w:t>
      </w:r>
      <w:r w:rsidRPr="0029417B">
        <w:rPr>
          <w:rFonts w:ascii="Arial" w:hAnsi="Arial" w:cs="Arial"/>
          <w:b/>
          <w:sz w:val="24"/>
          <w:szCs w:val="24"/>
        </w:rPr>
        <w:t>: NCBC- NSTEMI patients per centre per annum</w:t>
      </w:r>
      <w:r w:rsidR="00F17680" w:rsidRPr="0029417B">
        <w:rPr>
          <w:rFonts w:ascii="Arial" w:hAnsi="Arial" w:cs="Arial"/>
          <w:b/>
          <w:sz w:val="24"/>
          <w:szCs w:val="24"/>
        </w:rPr>
        <w:t xml:space="preserve"> </w:t>
      </w:r>
      <w:r w:rsidR="00F17680" w:rsidRPr="0029417B">
        <w:rPr>
          <w:rFonts w:ascii="Arial" w:hAnsi="Arial" w:cs="Arial"/>
          <w:sz w:val="24"/>
          <w:szCs w:val="24"/>
        </w:rPr>
        <w:t>*(redact prior to beyond GJ Board distribution)</w:t>
      </w:r>
      <w:r w:rsidR="00F33966" w:rsidRPr="0029417B">
        <w:rPr>
          <w:rFonts w:ascii="Arial" w:hAnsi="Arial" w:cs="Arial"/>
          <w:sz w:val="24"/>
          <w:szCs w:val="24"/>
        </w:rPr>
        <w:t xml:space="preserve"> </w:t>
      </w:r>
    </w:p>
    <w:p w:rsidR="006E25AC" w:rsidRPr="0029417B" w:rsidRDefault="006E25AC" w:rsidP="0029417B">
      <w:pPr>
        <w:spacing w:after="0" w:line="240" w:lineRule="auto"/>
        <w:ind w:left="284"/>
        <w:rPr>
          <w:rFonts w:ascii="Arial" w:hAnsi="Arial" w:cs="Arial"/>
          <w:sz w:val="24"/>
          <w:szCs w:val="24"/>
        </w:rPr>
      </w:pPr>
    </w:p>
    <w:p w:rsidR="008C03FD" w:rsidRPr="0029417B" w:rsidRDefault="00E01A0E" w:rsidP="0029417B">
      <w:pPr>
        <w:pStyle w:val="PlainText"/>
        <w:ind w:left="720"/>
        <w:rPr>
          <w:rFonts w:ascii="Arial" w:hAnsi="Arial" w:cs="Arial"/>
          <w:sz w:val="24"/>
          <w:szCs w:val="24"/>
        </w:rPr>
      </w:pPr>
      <w:r w:rsidRPr="0029417B">
        <w:rPr>
          <w:rFonts w:ascii="Arial" w:hAnsi="Arial" w:cs="Arial"/>
          <w:sz w:val="24"/>
          <w:szCs w:val="24"/>
        </w:rPr>
        <w:t xml:space="preserve">These patients are referred by DGH A&amp;E or cardiology departments based on risk stratified criteria and vetted by the Consultant of the Week.  </w:t>
      </w:r>
    </w:p>
    <w:p w:rsidR="008C03FD" w:rsidRPr="0029417B" w:rsidRDefault="008C03FD" w:rsidP="0029417B">
      <w:pPr>
        <w:pStyle w:val="PlainText"/>
        <w:ind w:left="284"/>
        <w:rPr>
          <w:rFonts w:ascii="Arial" w:hAnsi="Arial" w:cs="Arial"/>
          <w:sz w:val="24"/>
          <w:szCs w:val="24"/>
        </w:rPr>
      </w:pPr>
    </w:p>
    <w:p w:rsidR="008C03FD" w:rsidRPr="0029417B" w:rsidRDefault="00D106F2" w:rsidP="0029417B">
      <w:pPr>
        <w:pStyle w:val="PlainText"/>
        <w:numPr>
          <w:ilvl w:val="0"/>
          <w:numId w:val="9"/>
        </w:numPr>
        <w:rPr>
          <w:rFonts w:ascii="Arial" w:hAnsi="Arial" w:cs="Arial"/>
          <w:b/>
          <w:sz w:val="24"/>
          <w:szCs w:val="24"/>
        </w:rPr>
      </w:pPr>
      <w:r w:rsidRPr="0029417B">
        <w:rPr>
          <w:rFonts w:ascii="Arial" w:hAnsi="Arial" w:cs="Arial"/>
          <w:b/>
          <w:sz w:val="24"/>
          <w:szCs w:val="24"/>
        </w:rPr>
        <w:t>NSTEMI</w:t>
      </w:r>
      <w:r w:rsidR="00ED409E" w:rsidRPr="0029417B">
        <w:rPr>
          <w:rFonts w:ascii="Arial" w:hAnsi="Arial" w:cs="Arial"/>
          <w:b/>
          <w:sz w:val="24"/>
          <w:szCs w:val="24"/>
        </w:rPr>
        <w:t xml:space="preserve"> Low-</w:t>
      </w:r>
      <w:r w:rsidRPr="0029417B">
        <w:rPr>
          <w:rFonts w:ascii="Arial" w:hAnsi="Arial" w:cs="Arial"/>
          <w:b/>
          <w:sz w:val="24"/>
          <w:szCs w:val="24"/>
        </w:rPr>
        <w:t xml:space="preserve"> </w:t>
      </w:r>
      <w:r w:rsidR="008C03FD" w:rsidRPr="0029417B">
        <w:rPr>
          <w:rFonts w:ascii="Arial" w:hAnsi="Arial" w:cs="Arial"/>
          <w:b/>
          <w:sz w:val="24"/>
          <w:szCs w:val="24"/>
        </w:rPr>
        <w:t>Intermediate</w:t>
      </w:r>
      <w:r w:rsidR="00ED409E" w:rsidRPr="0029417B">
        <w:rPr>
          <w:rFonts w:ascii="Arial" w:hAnsi="Arial" w:cs="Arial"/>
          <w:b/>
          <w:sz w:val="24"/>
          <w:szCs w:val="24"/>
        </w:rPr>
        <w:t xml:space="preserve"> Clinical</w:t>
      </w:r>
      <w:r w:rsidR="008C03FD" w:rsidRPr="0029417B">
        <w:rPr>
          <w:rFonts w:ascii="Arial" w:hAnsi="Arial" w:cs="Arial"/>
          <w:b/>
          <w:sz w:val="24"/>
          <w:szCs w:val="24"/>
        </w:rPr>
        <w:t xml:space="preserve"> Risk</w:t>
      </w:r>
    </w:p>
    <w:p w:rsidR="005130E0" w:rsidRPr="0029417B" w:rsidRDefault="005130E0" w:rsidP="0029417B">
      <w:pPr>
        <w:pStyle w:val="PlainText"/>
        <w:ind w:left="284"/>
        <w:rPr>
          <w:rFonts w:ascii="Arial" w:hAnsi="Arial" w:cs="Arial"/>
          <w:i/>
          <w:sz w:val="24"/>
          <w:szCs w:val="24"/>
        </w:rPr>
      </w:pPr>
    </w:p>
    <w:p w:rsidR="008C03FD" w:rsidRPr="0029417B" w:rsidRDefault="008C03FD" w:rsidP="0029417B">
      <w:pPr>
        <w:pStyle w:val="PlainText"/>
        <w:ind w:left="720"/>
        <w:rPr>
          <w:rFonts w:ascii="Arial" w:hAnsi="Arial" w:cs="Arial"/>
          <w:sz w:val="24"/>
          <w:szCs w:val="24"/>
        </w:rPr>
      </w:pPr>
      <w:r w:rsidRPr="0029417B">
        <w:rPr>
          <w:rFonts w:ascii="Arial" w:hAnsi="Arial" w:cs="Arial"/>
          <w:sz w:val="24"/>
          <w:szCs w:val="24"/>
        </w:rPr>
        <w:t xml:space="preserve">NSTEMI patients identified as intermediate </w:t>
      </w:r>
      <w:r w:rsidR="00ED409E" w:rsidRPr="0029417B">
        <w:rPr>
          <w:rFonts w:ascii="Arial" w:hAnsi="Arial" w:cs="Arial"/>
          <w:sz w:val="24"/>
          <w:szCs w:val="24"/>
        </w:rPr>
        <w:t xml:space="preserve">clinical </w:t>
      </w:r>
      <w:r w:rsidRPr="0029417B">
        <w:rPr>
          <w:rFonts w:ascii="Arial" w:hAnsi="Arial" w:cs="Arial"/>
          <w:sz w:val="24"/>
          <w:szCs w:val="24"/>
        </w:rPr>
        <w:t xml:space="preserve">risk are referred from their local DGH </w:t>
      </w:r>
      <w:r w:rsidR="00E6555A" w:rsidRPr="0029417B">
        <w:rPr>
          <w:rFonts w:ascii="Arial" w:hAnsi="Arial" w:cs="Arial"/>
          <w:sz w:val="24"/>
          <w:szCs w:val="24"/>
        </w:rPr>
        <w:t xml:space="preserve">are transferred </w:t>
      </w:r>
      <w:r w:rsidR="00643C4F" w:rsidRPr="0029417B">
        <w:rPr>
          <w:rFonts w:ascii="Arial" w:hAnsi="Arial" w:cs="Arial"/>
          <w:sz w:val="24"/>
          <w:szCs w:val="24"/>
        </w:rPr>
        <w:t>and admitted</w:t>
      </w:r>
      <w:r w:rsidRPr="0029417B">
        <w:rPr>
          <w:rFonts w:ascii="Arial" w:hAnsi="Arial" w:cs="Arial"/>
          <w:sz w:val="24"/>
          <w:szCs w:val="24"/>
        </w:rPr>
        <w:t xml:space="preserve"> to GJNH for treatment, ideally within 72 hours of referral.</w:t>
      </w:r>
    </w:p>
    <w:p w:rsidR="008C03FD" w:rsidRPr="0029417B" w:rsidRDefault="008C03FD" w:rsidP="0029417B">
      <w:pPr>
        <w:pStyle w:val="PlainText"/>
        <w:ind w:left="720"/>
        <w:rPr>
          <w:rFonts w:ascii="Arial" w:hAnsi="Arial" w:cs="Arial"/>
          <w:sz w:val="24"/>
          <w:szCs w:val="24"/>
        </w:rPr>
      </w:pPr>
    </w:p>
    <w:p w:rsidR="008C03FD" w:rsidRPr="0029417B" w:rsidRDefault="008C03FD" w:rsidP="0029417B">
      <w:pPr>
        <w:pStyle w:val="PlainText"/>
        <w:ind w:left="720"/>
        <w:rPr>
          <w:rFonts w:ascii="Arial" w:hAnsi="Arial" w:cs="Arial"/>
          <w:sz w:val="24"/>
          <w:szCs w:val="24"/>
        </w:rPr>
      </w:pPr>
      <w:r w:rsidRPr="0029417B">
        <w:rPr>
          <w:rFonts w:ascii="Arial" w:hAnsi="Arial" w:cs="Arial"/>
          <w:sz w:val="24"/>
          <w:szCs w:val="24"/>
        </w:rPr>
        <w:t>70% of the urgent inpatients are admitted overnight post procedure prior to discharge either home or back to their base hospital.</w:t>
      </w:r>
    </w:p>
    <w:p w:rsidR="008C03FD" w:rsidRPr="0029417B" w:rsidRDefault="008C03FD" w:rsidP="0029417B">
      <w:pPr>
        <w:pStyle w:val="PlainText"/>
        <w:ind w:left="720"/>
        <w:rPr>
          <w:rFonts w:ascii="Arial" w:hAnsi="Arial" w:cs="Arial"/>
          <w:sz w:val="24"/>
          <w:szCs w:val="24"/>
        </w:rPr>
      </w:pPr>
    </w:p>
    <w:p w:rsidR="008C03FD" w:rsidRPr="0029417B" w:rsidRDefault="008C03FD" w:rsidP="0029417B">
      <w:pPr>
        <w:pStyle w:val="PlainText"/>
        <w:ind w:left="720"/>
        <w:rPr>
          <w:rFonts w:ascii="Arial" w:hAnsi="Arial" w:cs="Arial"/>
          <w:sz w:val="24"/>
          <w:szCs w:val="24"/>
        </w:rPr>
      </w:pPr>
      <w:r w:rsidRPr="0029417B">
        <w:rPr>
          <w:rFonts w:ascii="Arial" w:hAnsi="Arial" w:cs="Arial"/>
          <w:sz w:val="24"/>
          <w:szCs w:val="24"/>
        </w:rPr>
        <w:t>The average number of urgent inpatient referrals received in 2017/18 was 141 referrals per month.</w:t>
      </w:r>
    </w:p>
    <w:p w:rsidR="008C03FD" w:rsidRPr="0029417B" w:rsidRDefault="008C03FD" w:rsidP="0029417B">
      <w:pPr>
        <w:pStyle w:val="PlainText"/>
        <w:ind w:left="1004"/>
        <w:rPr>
          <w:rFonts w:ascii="Arial" w:hAnsi="Arial" w:cs="Arial"/>
          <w:sz w:val="24"/>
          <w:szCs w:val="24"/>
        </w:rPr>
      </w:pPr>
    </w:p>
    <w:p w:rsidR="0068106F" w:rsidRDefault="0068106F">
      <w:pPr>
        <w:rPr>
          <w:rFonts w:ascii="Arial" w:eastAsia="Calibri" w:hAnsi="Arial" w:cs="Arial"/>
          <w:sz w:val="24"/>
          <w:szCs w:val="24"/>
        </w:rPr>
      </w:pPr>
      <w:r>
        <w:rPr>
          <w:rFonts w:ascii="Arial" w:hAnsi="Arial" w:cs="Arial"/>
          <w:sz w:val="24"/>
          <w:szCs w:val="24"/>
        </w:rPr>
        <w:br w:type="page"/>
      </w:r>
    </w:p>
    <w:p w:rsidR="008C03FD" w:rsidRPr="0029417B" w:rsidRDefault="008C03FD" w:rsidP="0029417B">
      <w:pPr>
        <w:pStyle w:val="PlainText"/>
        <w:ind w:left="720"/>
        <w:rPr>
          <w:rFonts w:ascii="Arial" w:hAnsi="Arial" w:cs="Arial"/>
          <w:sz w:val="24"/>
          <w:szCs w:val="24"/>
        </w:rPr>
      </w:pPr>
      <w:r w:rsidRPr="0029417B">
        <w:rPr>
          <w:rFonts w:ascii="Arial" w:hAnsi="Arial" w:cs="Arial"/>
          <w:sz w:val="24"/>
          <w:szCs w:val="24"/>
        </w:rPr>
        <w:t>There are “hot labs” on a Monday and Friday morning when one coronary lab is designated for the urgent inpatient transfers to compensate for the weekend when there is no scheduled urgent capacity</w:t>
      </w:r>
      <w:r w:rsidR="00D9724A" w:rsidRPr="0029417B">
        <w:rPr>
          <w:rFonts w:ascii="Arial" w:hAnsi="Arial" w:cs="Arial"/>
          <w:sz w:val="24"/>
          <w:szCs w:val="24"/>
        </w:rPr>
        <w:t>. Although 6 /7 day working has been explored, without significant additional funding this remains challenging.</w:t>
      </w:r>
      <w:r w:rsidR="004870E6" w:rsidRPr="0029417B">
        <w:rPr>
          <w:rFonts w:ascii="Arial" w:hAnsi="Arial" w:cs="Arial"/>
          <w:sz w:val="24"/>
          <w:szCs w:val="24"/>
        </w:rPr>
        <w:t xml:space="preserve"> </w:t>
      </w:r>
      <w:r w:rsidRPr="0029417B">
        <w:rPr>
          <w:rFonts w:ascii="Arial" w:hAnsi="Arial" w:cs="Arial"/>
          <w:sz w:val="24"/>
          <w:szCs w:val="24"/>
        </w:rPr>
        <w:t>The urgent patients are also added to the weekday lists, generally during late afternoon -7.30pm after the elective patients.  There is planned capacity for an average of 30 urgent patient transfers per week, averaging 125 per month.</w:t>
      </w:r>
    </w:p>
    <w:p w:rsidR="00E6555A" w:rsidRPr="0029417B" w:rsidRDefault="00E6555A" w:rsidP="0029417B">
      <w:pPr>
        <w:pStyle w:val="PlainText"/>
        <w:rPr>
          <w:rFonts w:ascii="Arial" w:hAnsi="Arial" w:cs="Arial"/>
          <w:sz w:val="24"/>
          <w:szCs w:val="24"/>
        </w:rPr>
      </w:pPr>
    </w:p>
    <w:p w:rsidR="00E6555A" w:rsidRPr="0029417B" w:rsidRDefault="00E6555A" w:rsidP="0029417B">
      <w:pPr>
        <w:pStyle w:val="PlainText"/>
        <w:ind w:left="720"/>
        <w:rPr>
          <w:rFonts w:ascii="Arial" w:hAnsi="Arial" w:cs="Arial"/>
          <w:sz w:val="24"/>
          <w:szCs w:val="24"/>
        </w:rPr>
      </w:pPr>
      <w:r w:rsidRPr="0029417B">
        <w:rPr>
          <w:rFonts w:ascii="Arial" w:hAnsi="Arial" w:cs="Arial"/>
          <w:sz w:val="24"/>
          <w:szCs w:val="24"/>
        </w:rPr>
        <w:t xml:space="preserve">All NSTEMI referrals are vetted by a consultant interventional cardiologist and the lowest risk cohort are given an urgent out-patient appointment with a guarantee of &lt;2 weeks or </w:t>
      </w:r>
      <w:r w:rsidR="001D012C">
        <w:rPr>
          <w:rFonts w:ascii="Arial" w:hAnsi="Arial" w:cs="Arial"/>
          <w:sz w:val="24"/>
          <w:szCs w:val="24"/>
        </w:rPr>
        <w:t>two to four</w:t>
      </w:r>
      <w:r w:rsidRPr="0029417B">
        <w:rPr>
          <w:rFonts w:ascii="Arial" w:hAnsi="Arial" w:cs="Arial"/>
          <w:sz w:val="24"/>
          <w:szCs w:val="24"/>
        </w:rPr>
        <w:t xml:space="preserve"> weeks depending on presentation</w:t>
      </w:r>
      <w:r w:rsidR="00ED409E" w:rsidRPr="0029417B">
        <w:rPr>
          <w:rFonts w:ascii="Arial" w:hAnsi="Arial" w:cs="Arial"/>
          <w:sz w:val="24"/>
          <w:szCs w:val="24"/>
        </w:rPr>
        <w:t xml:space="preserve"> (</w:t>
      </w:r>
      <w:r w:rsidR="00ED409E" w:rsidRPr="0029417B">
        <w:rPr>
          <w:rFonts w:ascii="Arial" w:hAnsi="Arial" w:cs="Arial"/>
          <w:b/>
          <w:sz w:val="24"/>
          <w:szCs w:val="24"/>
        </w:rPr>
        <w:t>Pathway D)</w:t>
      </w:r>
      <w:r w:rsidRPr="0029417B">
        <w:rPr>
          <w:rFonts w:ascii="Arial" w:hAnsi="Arial" w:cs="Arial"/>
          <w:sz w:val="24"/>
          <w:szCs w:val="24"/>
        </w:rPr>
        <w:t xml:space="preserve">. </w:t>
      </w:r>
      <w:r w:rsidR="00A1705B" w:rsidRPr="0029417B">
        <w:rPr>
          <w:rFonts w:ascii="Arial" w:hAnsi="Arial" w:cs="Arial"/>
          <w:sz w:val="24"/>
          <w:szCs w:val="24"/>
        </w:rPr>
        <w:t xml:space="preserve">There </w:t>
      </w:r>
      <w:r w:rsidR="00241C3A" w:rsidRPr="0029417B">
        <w:rPr>
          <w:rFonts w:ascii="Arial" w:hAnsi="Arial" w:cs="Arial"/>
          <w:sz w:val="24"/>
          <w:szCs w:val="24"/>
        </w:rPr>
        <w:t>are dedicated</w:t>
      </w:r>
      <w:r w:rsidRPr="0029417B">
        <w:rPr>
          <w:rFonts w:ascii="Arial" w:hAnsi="Arial" w:cs="Arial"/>
          <w:sz w:val="24"/>
          <w:szCs w:val="24"/>
        </w:rPr>
        <w:t xml:space="preserve"> daily slots </w:t>
      </w:r>
      <w:r w:rsidR="00A1705B" w:rsidRPr="0029417B">
        <w:rPr>
          <w:rFonts w:ascii="Arial" w:hAnsi="Arial" w:cs="Arial"/>
          <w:sz w:val="24"/>
          <w:szCs w:val="24"/>
        </w:rPr>
        <w:t>within the</w:t>
      </w:r>
      <w:r w:rsidRPr="0029417B">
        <w:rPr>
          <w:rFonts w:ascii="Arial" w:hAnsi="Arial" w:cs="Arial"/>
          <w:sz w:val="24"/>
          <w:szCs w:val="24"/>
        </w:rPr>
        <w:t xml:space="preserve"> schedule for this patient group and the delays to urgent OP appointments are reviewed weekly.</w:t>
      </w:r>
    </w:p>
    <w:p w:rsidR="00062E87" w:rsidRPr="0029417B" w:rsidRDefault="00062E87" w:rsidP="0029417B">
      <w:pPr>
        <w:pStyle w:val="PlainText"/>
        <w:rPr>
          <w:rFonts w:ascii="Arial" w:hAnsi="Arial" w:cs="Arial"/>
          <w:sz w:val="24"/>
          <w:szCs w:val="24"/>
        </w:rPr>
      </w:pPr>
    </w:p>
    <w:p w:rsidR="008C03FD" w:rsidRPr="0029417B" w:rsidRDefault="00D106F2" w:rsidP="0029417B">
      <w:pPr>
        <w:pStyle w:val="PlainText"/>
        <w:numPr>
          <w:ilvl w:val="0"/>
          <w:numId w:val="9"/>
        </w:numPr>
        <w:rPr>
          <w:rFonts w:ascii="Arial" w:hAnsi="Arial" w:cs="Arial"/>
          <w:b/>
          <w:sz w:val="24"/>
          <w:szCs w:val="24"/>
        </w:rPr>
      </w:pPr>
      <w:r w:rsidRPr="0029417B">
        <w:rPr>
          <w:rFonts w:ascii="Arial" w:hAnsi="Arial" w:cs="Arial"/>
          <w:b/>
          <w:sz w:val="24"/>
          <w:szCs w:val="24"/>
        </w:rPr>
        <w:t xml:space="preserve">NSTEMI </w:t>
      </w:r>
      <w:r w:rsidR="008C03FD" w:rsidRPr="0029417B">
        <w:rPr>
          <w:rFonts w:ascii="Arial" w:hAnsi="Arial" w:cs="Arial"/>
          <w:b/>
          <w:sz w:val="24"/>
          <w:szCs w:val="24"/>
        </w:rPr>
        <w:t xml:space="preserve">High </w:t>
      </w:r>
      <w:r w:rsidR="00ED409E" w:rsidRPr="0029417B">
        <w:rPr>
          <w:rFonts w:ascii="Arial" w:hAnsi="Arial" w:cs="Arial"/>
          <w:b/>
          <w:sz w:val="24"/>
          <w:szCs w:val="24"/>
        </w:rPr>
        <w:t xml:space="preserve">Clinical </w:t>
      </w:r>
      <w:r w:rsidR="008C03FD" w:rsidRPr="0029417B">
        <w:rPr>
          <w:rFonts w:ascii="Arial" w:hAnsi="Arial" w:cs="Arial"/>
          <w:b/>
          <w:sz w:val="24"/>
          <w:szCs w:val="24"/>
        </w:rPr>
        <w:t>Risk</w:t>
      </w:r>
    </w:p>
    <w:p w:rsidR="00384635" w:rsidRPr="0029417B" w:rsidRDefault="00384635" w:rsidP="0029417B">
      <w:pPr>
        <w:pStyle w:val="PlainText"/>
        <w:ind w:left="885"/>
        <w:rPr>
          <w:rFonts w:ascii="Arial" w:hAnsi="Arial" w:cs="Arial"/>
          <w:b/>
          <w:sz w:val="24"/>
          <w:szCs w:val="24"/>
        </w:rPr>
      </w:pPr>
    </w:p>
    <w:p w:rsidR="00384635" w:rsidRDefault="00384635" w:rsidP="0029417B">
      <w:pPr>
        <w:spacing w:after="0" w:line="240" w:lineRule="auto"/>
        <w:ind w:left="720"/>
        <w:rPr>
          <w:rFonts w:ascii="Arial" w:hAnsi="Arial" w:cs="Arial"/>
          <w:sz w:val="24"/>
          <w:szCs w:val="24"/>
        </w:rPr>
      </w:pPr>
      <w:r w:rsidRPr="0029417B">
        <w:rPr>
          <w:rFonts w:ascii="Arial" w:hAnsi="Arial" w:cs="Arial"/>
          <w:sz w:val="24"/>
          <w:szCs w:val="24"/>
        </w:rPr>
        <w:t xml:space="preserve">We have devised and implemented a direct access </w:t>
      </w:r>
      <w:r w:rsidR="00ED409E" w:rsidRPr="0029417B">
        <w:rPr>
          <w:rFonts w:ascii="Arial" w:hAnsi="Arial" w:cs="Arial"/>
          <w:b/>
          <w:sz w:val="24"/>
          <w:szCs w:val="24"/>
        </w:rPr>
        <w:t xml:space="preserve">(Pathway A, B) </w:t>
      </w:r>
      <w:r w:rsidRPr="0029417B">
        <w:rPr>
          <w:rFonts w:ascii="Arial" w:hAnsi="Arial" w:cs="Arial"/>
          <w:sz w:val="24"/>
          <w:szCs w:val="24"/>
        </w:rPr>
        <w:t>model for the highest risk patients which has demonstrated dramatic reduction in delays to definitive treatment with consequent clinical benefits and reduced length of stay. This model combines clinical and economic benefits and is translatable to heart attack care across Scotland.</w:t>
      </w:r>
    </w:p>
    <w:p w:rsidR="0029417B" w:rsidRPr="0029417B" w:rsidRDefault="0029417B" w:rsidP="0029417B">
      <w:pPr>
        <w:spacing w:after="0" w:line="240" w:lineRule="auto"/>
        <w:ind w:left="720"/>
        <w:rPr>
          <w:rFonts w:ascii="Arial" w:hAnsi="Arial" w:cs="Arial"/>
          <w:sz w:val="24"/>
          <w:szCs w:val="24"/>
        </w:rPr>
      </w:pPr>
    </w:p>
    <w:p w:rsidR="008C03FD" w:rsidRPr="0029417B" w:rsidRDefault="00384635" w:rsidP="0029417B">
      <w:pPr>
        <w:pStyle w:val="PlainText"/>
        <w:ind w:left="720"/>
        <w:rPr>
          <w:rFonts w:ascii="Arial" w:hAnsi="Arial" w:cs="Arial"/>
          <w:sz w:val="24"/>
          <w:szCs w:val="24"/>
        </w:rPr>
      </w:pPr>
      <w:r w:rsidRPr="0029417B">
        <w:rPr>
          <w:rFonts w:ascii="Arial" w:hAnsi="Arial" w:cs="Arial"/>
          <w:sz w:val="24"/>
          <w:szCs w:val="24"/>
        </w:rPr>
        <w:t>P</w:t>
      </w:r>
      <w:r w:rsidR="008C03FD" w:rsidRPr="0029417B">
        <w:rPr>
          <w:rFonts w:ascii="Arial" w:hAnsi="Arial" w:cs="Arial"/>
          <w:sz w:val="24"/>
          <w:szCs w:val="24"/>
        </w:rPr>
        <w:t>atients identified as high risk NSTEMI are admitted directly to GJNH for urgent angiography and revascularisation, aiming to treat the patie</w:t>
      </w:r>
      <w:r w:rsidRPr="0029417B">
        <w:rPr>
          <w:rFonts w:ascii="Arial" w:hAnsi="Arial" w:cs="Arial"/>
          <w:sz w:val="24"/>
          <w:szCs w:val="24"/>
        </w:rPr>
        <w:t>nts within 24 hours of referral to maximise the clinical benefit.</w:t>
      </w:r>
      <w:r w:rsidR="008C03FD" w:rsidRPr="0029417B">
        <w:rPr>
          <w:rFonts w:ascii="Arial" w:hAnsi="Arial" w:cs="Arial"/>
          <w:sz w:val="24"/>
          <w:szCs w:val="24"/>
        </w:rPr>
        <w:t xml:space="preserve">  </w:t>
      </w:r>
    </w:p>
    <w:p w:rsidR="008C03FD" w:rsidRPr="0029417B" w:rsidRDefault="008C03FD" w:rsidP="0029417B">
      <w:pPr>
        <w:pStyle w:val="PlainText"/>
        <w:ind w:left="720"/>
        <w:rPr>
          <w:rFonts w:ascii="Arial" w:hAnsi="Arial" w:cs="Arial"/>
          <w:sz w:val="24"/>
          <w:szCs w:val="24"/>
        </w:rPr>
      </w:pPr>
    </w:p>
    <w:p w:rsidR="00384635" w:rsidRPr="0029417B" w:rsidRDefault="00384635" w:rsidP="0029417B">
      <w:pPr>
        <w:spacing w:after="0" w:line="240" w:lineRule="auto"/>
        <w:ind w:left="720"/>
        <w:rPr>
          <w:rFonts w:ascii="Arial" w:hAnsi="Arial" w:cs="Arial"/>
          <w:sz w:val="24"/>
          <w:szCs w:val="24"/>
        </w:rPr>
      </w:pPr>
      <w:r w:rsidRPr="0029417B">
        <w:rPr>
          <w:rFonts w:ascii="Arial" w:hAnsi="Arial" w:cs="Arial"/>
          <w:sz w:val="24"/>
          <w:szCs w:val="24"/>
        </w:rPr>
        <w:t xml:space="preserve">This model has </w:t>
      </w:r>
      <w:r w:rsidR="004870E6" w:rsidRPr="0029417B">
        <w:rPr>
          <w:rFonts w:ascii="Arial" w:hAnsi="Arial" w:cs="Arial"/>
          <w:sz w:val="24"/>
          <w:szCs w:val="24"/>
        </w:rPr>
        <w:t xml:space="preserve">been </w:t>
      </w:r>
      <w:r w:rsidRPr="0029417B">
        <w:rPr>
          <w:rFonts w:ascii="Arial" w:hAnsi="Arial" w:cs="Arial"/>
          <w:sz w:val="24"/>
          <w:szCs w:val="24"/>
        </w:rPr>
        <w:t>evaluated</w:t>
      </w:r>
      <w:r w:rsidR="004870E6" w:rsidRPr="0029417B">
        <w:rPr>
          <w:rFonts w:ascii="Arial" w:hAnsi="Arial" w:cs="Arial"/>
          <w:sz w:val="24"/>
          <w:szCs w:val="24"/>
        </w:rPr>
        <w:t xml:space="preserve"> with</w:t>
      </w:r>
      <w:r w:rsidRPr="0029417B">
        <w:rPr>
          <w:rFonts w:ascii="Arial" w:hAnsi="Arial" w:cs="Arial"/>
          <w:sz w:val="24"/>
          <w:szCs w:val="24"/>
        </w:rPr>
        <w:t xml:space="preserve"> significant clinical and economic benefits.  </w:t>
      </w:r>
    </w:p>
    <w:p w:rsidR="008C03FD" w:rsidRPr="0029417B" w:rsidRDefault="008C03FD" w:rsidP="0029417B">
      <w:pPr>
        <w:spacing w:after="0" w:line="240" w:lineRule="auto"/>
        <w:ind w:left="720"/>
        <w:rPr>
          <w:rFonts w:ascii="Arial" w:hAnsi="Arial" w:cs="Arial"/>
          <w:sz w:val="24"/>
          <w:szCs w:val="24"/>
        </w:rPr>
      </w:pPr>
      <w:r w:rsidRPr="0029417B">
        <w:rPr>
          <w:rFonts w:ascii="Arial" w:hAnsi="Arial" w:cs="Arial"/>
          <w:sz w:val="24"/>
          <w:szCs w:val="24"/>
        </w:rPr>
        <w:t xml:space="preserve">The economic benefits to the </w:t>
      </w:r>
      <w:r w:rsidR="004870E6" w:rsidRPr="0029417B">
        <w:rPr>
          <w:rFonts w:ascii="Arial" w:hAnsi="Arial" w:cs="Arial"/>
          <w:sz w:val="24"/>
          <w:szCs w:val="24"/>
        </w:rPr>
        <w:t xml:space="preserve">West </w:t>
      </w:r>
      <w:r w:rsidRPr="0029417B">
        <w:rPr>
          <w:rFonts w:ascii="Arial" w:hAnsi="Arial" w:cs="Arial"/>
          <w:sz w:val="24"/>
          <w:szCs w:val="24"/>
        </w:rPr>
        <w:t xml:space="preserve">region of the redesign are clear and consistent and an accurate estimate </w:t>
      </w:r>
      <w:r w:rsidR="00384635" w:rsidRPr="0029417B">
        <w:rPr>
          <w:rFonts w:ascii="Arial" w:hAnsi="Arial" w:cs="Arial"/>
          <w:sz w:val="24"/>
          <w:szCs w:val="24"/>
        </w:rPr>
        <w:t>of a total saving of £914K</w:t>
      </w:r>
      <w:r w:rsidR="008C048C" w:rsidRPr="0029417B">
        <w:rPr>
          <w:rFonts w:ascii="Arial" w:hAnsi="Arial" w:cs="Arial"/>
          <w:sz w:val="24"/>
          <w:szCs w:val="24"/>
        </w:rPr>
        <w:t xml:space="preserve"> has been calculated based on reduction in bed days pre and post procedure.</w:t>
      </w:r>
    </w:p>
    <w:p w:rsidR="004870E6" w:rsidRPr="0029417B" w:rsidRDefault="004870E6" w:rsidP="0029417B">
      <w:pPr>
        <w:spacing w:after="0" w:line="240" w:lineRule="auto"/>
        <w:ind w:left="720"/>
        <w:rPr>
          <w:rFonts w:ascii="Arial" w:hAnsi="Arial" w:cs="Arial"/>
          <w:sz w:val="24"/>
          <w:szCs w:val="24"/>
        </w:rPr>
      </w:pPr>
    </w:p>
    <w:p w:rsidR="004870E6" w:rsidRPr="0029417B" w:rsidRDefault="004870E6" w:rsidP="0029417B">
      <w:pPr>
        <w:spacing w:after="0" w:line="240" w:lineRule="auto"/>
        <w:ind w:left="720"/>
        <w:rPr>
          <w:rFonts w:ascii="Arial" w:hAnsi="Arial" w:cs="Arial"/>
          <w:sz w:val="24"/>
          <w:szCs w:val="24"/>
        </w:rPr>
      </w:pPr>
      <w:r w:rsidRPr="0029417B">
        <w:rPr>
          <w:rFonts w:ascii="Arial" w:hAnsi="Arial" w:cs="Arial"/>
          <w:sz w:val="24"/>
          <w:szCs w:val="24"/>
        </w:rPr>
        <w:t xml:space="preserve">We have offered to lead on the roll out of this model across NHS Scotland and a bid to do this is being considered as part of </w:t>
      </w:r>
      <w:r w:rsidR="00D9724A" w:rsidRPr="0029417B">
        <w:rPr>
          <w:rFonts w:ascii="Arial" w:hAnsi="Arial" w:cs="Arial"/>
          <w:sz w:val="24"/>
          <w:szCs w:val="24"/>
        </w:rPr>
        <w:t>the Transformational</w:t>
      </w:r>
      <w:r w:rsidRPr="0029417B">
        <w:rPr>
          <w:rFonts w:ascii="Arial" w:hAnsi="Arial" w:cs="Arial"/>
          <w:sz w:val="24"/>
          <w:szCs w:val="24"/>
        </w:rPr>
        <w:t xml:space="preserve"> Funds </w:t>
      </w:r>
      <w:r w:rsidR="00D9724A" w:rsidRPr="0029417B">
        <w:rPr>
          <w:rFonts w:ascii="Arial" w:hAnsi="Arial" w:cs="Arial"/>
          <w:sz w:val="24"/>
          <w:szCs w:val="24"/>
        </w:rPr>
        <w:t>allocations. This</w:t>
      </w:r>
      <w:r w:rsidRPr="0029417B">
        <w:rPr>
          <w:rFonts w:ascii="Arial" w:hAnsi="Arial" w:cs="Arial"/>
          <w:sz w:val="24"/>
          <w:szCs w:val="24"/>
        </w:rPr>
        <w:t xml:space="preserve"> is described in the next section. </w:t>
      </w:r>
    </w:p>
    <w:p w:rsidR="00643C4F" w:rsidRPr="0029417B" w:rsidRDefault="00643C4F" w:rsidP="0029417B">
      <w:pPr>
        <w:spacing w:after="0" w:line="240" w:lineRule="auto"/>
        <w:ind w:left="284"/>
        <w:rPr>
          <w:rFonts w:ascii="Arial" w:hAnsi="Arial" w:cs="Arial"/>
          <w:sz w:val="24"/>
          <w:szCs w:val="24"/>
        </w:rPr>
      </w:pPr>
    </w:p>
    <w:p w:rsidR="008C048C" w:rsidRPr="0029417B" w:rsidRDefault="008C048C" w:rsidP="0029417B">
      <w:pPr>
        <w:pStyle w:val="PlainText"/>
        <w:numPr>
          <w:ilvl w:val="0"/>
          <w:numId w:val="9"/>
        </w:numPr>
        <w:rPr>
          <w:rFonts w:ascii="Arial" w:hAnsi="Arial" w:cs="Arial"/>
          <w:b/>
          <w:sz w:val="24"/>
          <w:szCs w:val="24"/>
        </w:rPr>
      </w:pPr>
      <w:r w:rsidRPr="0029417B">
        <w:rPr>
          <w:rFonts w:ascii="Arial" w:hAnsi="Arial" w:cs="Arial"/>
          <w:b/>
          <w:sz w:val="24"/>
          <w:szCs w:val="24"/>
        </w:rPr>
        <w:t>Future Expansion of Direct NSTEMI service</w:t>
      </w:r>
    </w:p>
    <w:p w:rsidR="00A95FEF" w:rsidRPr="0029417B" w:rsidRDefault="00A95FEF" w:rsidP="0029417B">
      <w:pPr>
        <w:pStyle w:val="PlainText"/>
        <w:ind w:left="885"/>
        <w:rPr>
          <w:rFonts w:ascii="Arial" w:hAnsi="Arial" w:cs="Arial"/>
          <w:b/>
          <w:sz w:val="24"/>
          <w:szCs w:val="24"/>
        </w:rPr>
      </w:pPr>
    </w:p>
    <w:p w:rsidR="00F33966" w:rsidRPr="0029417B" w:rsidRDefault="00F33966" w:rsidP="0029417B">
      <w:pPr>
        <w:pStyle w:val="PlainText"/>
        <w:ind w:left="720"/>
        <w:rPr>
          <w:rFonts w:ascii="Arial" w:hAnsi="Arial" w:cs="Arial"/>
          <w:sz w:val="24"/>
          <w:szCs w:val="24"/>
        </w:rPr>
      </w:pPr>
      <w:r w:rsidRPr="0029417B">
        <w:rPr>
          <w:rFonts w:ascii="Arial" w:hAnsi="Arial" w:cs="Arial"/>
          <w:sz w:val="24"/>
          <w:szCs w:val="24"/>
        </w:rPr>
        <w:t>A bid was made to Scottish Government for transformational funding to:</w:t>
      </w:r>
    </w:p>
    <w:p w:rsidR="0036639C" w:rsidRPr="0029417B" w:rsidRDefault="0036639C" w:rsidP="0029417B">
      <w:pPr>
        <w:pStyle w:val="PlainText"/>
        <w:ind w:left="284"/>
        <w:rPr>
          <w:rFonts w:ascii="Arial" w:hAnsi="Arial" w:cs="Arial"/>
          <w:sz w:val="24"/>
          <w:szCs w:val="24"/>
        </w:rPr>
      </w:pPr>
    </w:p>
    <w:p w:rsidR="00F33966" w:rsidRPr="0029417B" w:rsidRDefault="00F33966" w:rsidP="0029417B">
      <w:pPr>
        <w:pStyle w:val="PlainText"/>
        <w:numPr>
          <w:ilvl w:val="0"/>
          <w:numId w:val="6"/>
        </w:numPr>
        <w:ind w:left="1134" w:hanging="425"/>
        <w:rPr>
          <w:rFonts w:ascii="Arial" w:hAnsi="Arial" w:cs="Arial"/>
          <w:sz w:val="24"/>
          <w:szCs w:val="24"/>
        </w:rPr>
      </w:pPr>
      <w:r w:rsidRPr="0029417B">
        <w:rPr>
          <w:rFonts w:ascii="Arial" w:hAnsi="Arial" w:cs="Arial"/>
          <w:sz w:val="24"/>
          <w:szCs w:val="24"/>
        </w:rPr>
        <w:t>expand the direct ac</w:t>
      </w:r>
      <w:r w:rsidR="00643C4F" w:rsidRPr="0029417B">
        <w:rPr>
          <w:rFonts w:ascii="Arial" w:hAnsi="Arial" w:cs="Arial"/>
          <w:sz w:val="24"/>
          <w:szCs w:val="24"/>
        </w:rPr>
        <w:t>cess NSTEMI Service at the GJNH</w:t>
      </w:r>
      <w:r w:rsidR="002027B1" w:rsidRPr="0029417B">
        <w:rPr>
          <w:rFonts w:ascii="Arial" w:hAnsi="Arial" w:cs="Arial"/>
          <w:sz w:val="24"/>
          <w:szCs w:val="24"/>
        </w:rPr>
        <w:t xml:space="preserve">, firstly as a pilot, prior to wider </w:t>
      </w:r>
      <w:r w:rsidR="006C016D" w:rsidRPr="0029417B">
        <w:rPr>
          <w:rFonts w:ascii="Arial" w:hAnsi="Arial" w:cs="Arial"/>
          <w:sz w:val="24"/>
          <w:szCs w:val="24"/>
        </w:rPr>
        <w:t>implementation,</w:t>
      </w:r>
    </w:p>
    <w:p w:rsidR="00F33966" w:rsidRPr="0029417B" w:rsidRDefault="00F33966" w:rsidP="0029417B">
      <w:pPr>
        <w:pStyle w:val="PlainText"/>
        <w:numPr>
          <w:ilvl w:val="0"/>
          <w:numId w:val="6"/>
        </w:numPr>
        <w:ind w:left="1134" w:hanging="425"/>
        <w:rPr>
          <w:rFonts w:ascii="Arial" w:hAnsi="Arial" w:cs="Arial"/>
          <w:sz w:val="24"/>
          <w:szCs w:val="24"/>
        </w:rPr>
      </w:pPr>
      <w:r w:rsidRPr="0029417B">
        <w:rPr>
          <w:rFonts w:ascii="Arial" w:hAnsi="Arial" w:cs="Arial"/>
          <w:sz w:val="24"/>
          <w:szCs w:val="24"/>
        </w:rPr>
        <w:t xml:space="preserve"> and to support initiation of direct NSTEMI across Scotland.</w:t>
      </w:r>
    </w:p>
    <w:p w:rsidR="00F33966" w:rsidRPr="0029417B" w:rsidRDefault="00F33966" w:rsidP="0029417B">
      <w:pPr>
        <w:pStyle w:val="PlainText"/>
        <w:rPr>
          <w:rFonts w:ascii="Arial" w:hAnsi="Arial" w:cs="Arial"/>
          <w:sz w:val="24"/>
          <w:szCs w:val="24"/>
        </w:rPr>
      </w:pPr>
    </w:p>
    <w:p w:rsidR="0068106F" w:rsidRDefault="0068106F">
      <w:pPr>
        <w:rPr>
          <w:rFonts w:ascii="Arial" w:hAnsi="Arial" w:cs="Arial"/>
          <w:sz w:val="24"/>
          <w:szCs w:val="24"/>
        </w:rPr>
      </w:pPr>
      <w:r>
        <w:rPr>
          <w:rFonts w:ascii="Arial" w:hAnsi="Arial" w:cs="Arial"/>
          <w:sz w:val="24"/>
          <w:szCs w:val="24"/>
        </w:rPr>
        <w:br w:type="page"/>
      </w:r>
    </w:p>
    <w:p w:rsidR="00F33966" w:rsidRDefault="008C048C" w:rsidP="0029417B">
      <w:pPr>
        <w:spacing w:after="0" w:line="240" w:lineRule="auto"/>
        <w:ind w:left="720"/>
        <w:rPr>
          <w:rFonts w:ascii="Arial" w:hAnsi="Arial" w:cs="Arial"/>
          <w:sz w:val="24"/>
          <w:szCs w:val="24"/>
        </w:rPr>
      </w:pPr>
      <w:r w:rsidRPr="0029417B">
        <w:rPr>
          <w:rFonts w:ascii="Arial" w:hAnsi="Arial" w:cs="Arial"/>
          <w:sz w:val="24"/>
          <w:szCs w:val="24"/>
        </w:rPr>
        <w:t>The proposal includes plans</w:t>
      </w:r>
      <w:r w:rsidR="00F33966" w:rsidRPr="0029417B">
        <w:rPr>
          <w:rFonts w:ascii="Arial" w:hAnsi="Arial" w:cs="Arial"/>
          <w:sz w:val="24"/>
          <w:szCs w:val="24"/>
        </w:rPr>
        <w:t xml:space="preserve"> to extend the benefits of direct admission to a minimum of 60% of the NSTEMI cohort who require in patient angiography. This would equate to approximately 95 patients per month presenting with NSTEMI being admitted directly to the GJNH (1140 annually). We would commit to the same level of service as described in our high risk cohort ie angiography within 24 hours and discharge within 48 hours if clinically suitable. Including a lower risk group would increase our direct discharge rate.</w:t>
      </w:r>
    </w:p>
    <w:p w:rsidR="0068106F" w:rsidRPr="0029417B" w:rsidRDefault="0068106F" w:rsidP="0029417B">
      <w:pPr>
        <w:spacing w:after="0" w:line="240" w:lineRule="auto"/>
        <w:ind w:left="720"/>
        <w:rPr>
          <w:rFonts w:ascii="Arial" w:hAnsi="Arial" w:cs="Arial"/>
          <w:sz w:val="24"/>
          <w:szCs w:val="24"/>
        </w:rPr>
      </w:pPr>
    </w:p>
    <w:p w:rsidR="00C06D0F" w:rsidRPr="00446A98" w:rsidRDefault="00C06D0F" w:rsidP="0068106F">
      <w:pPr>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592041" cy="2964873"/>
            <wp:effectExtent l="19050" t="0" r="27709" b="6927"/>
            <wp:docPr id="24"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6639C" w:rsidRPr="0029417B" w:rsidRDefault="0036639C" w:rsidP="0068106F">
      <w:pPr>
        <w:spacing w:after="0" w:line="240" w:lineRule="auto"/>
        <w:ind w:left="720"/>
        <w:rPr>
          <w:rFonts w:ascii="Arial" w:hAnsi="Arial" w:cs="Arial"/>
          <w:b/>
          <w:sz w:val="24"/>
          <w:szCs w:val="24"/>
        </w:rPr>
      </w:pPr>
      <w:r w:rsidRPr="0029417B">
        <w:rPr>
          <w:rFonts w:ascii="Arial" w:hAnsi="Arial" w:cs="Arial"/>
          <w:b/>
          <w:sz w:val="24"/>
          <w:szCs w:val="24"/>
        </w:rPr>
        <w:t xml:space="preserve">Figure </w:t>
      </w:r>
      <w:r w:rsidR="007163A8" w:rsidRPr="0029417B">
        <w:rPr>
          <w:rFonts w:ascii="Arial" w:hAnsi="Arial" w:cs="Arial"/>
          <w:b/>
          <w:sz w:val="24"/>
          <w:szCs w:val="24"/>
        </w:rPr>
        <w:t>9</w:t>
      </w:r>
      <w:r w:rsidR="006C016D" w:rsidRPr="0029417B">
        <w:rPr>
          <w:rFonts w:ascii="Arial" w:hAnsi="Arial" w:cs="Arial"/>
          <w:b/>
          <w:sz w:val="24"/>
          <w:szCs w:val="24"/>
        </w:rPr>
        <w:t xml:space="preserve">: Comparative delays to definitive treatment. UK median </w:t>
      </w:r>
      <w:r w:rsidR="00ED409E" w:rsidRPr="0029417B">
        <w:rPr>
          <w:rFonts w:ascii="Arial" w:hAnsi="Arial" w:cs="Arial"/>
          <w:b/>
          <w:sz w:val="24"/>
          <w:szCs w:val="24"/>
        </w:rPr>
        <w:t>vs.</w:t>
      </w:r>
      <w:r w:rsidR="006C016D" w:rsidRPr="0029417B">
        <w:rPr>
          <w:rFonts w:ascii="Arial" w:hAnsi="Arial" w:cs="Arial"/>
          <w:b/>
          <w:sz w:val="24"/>
          <w:szCs w:val="24"/>
        </w:rPr>
        <w:t xml:space="preserve"> GJNH</w:t>
      </w:r>
    </w:p>
    <w:p w:rsidR="0036639C" w:rsidRPr="0029417B" w:rsidRDefault="0036639C" w:rsidP="0029417B">
      <w:pPr>
        <w:spacing w:after="0" w:line="240" w:lineRule="auto"/>
        <w:ind w:left="284"/>
        <w:rPr>
          <w:rFonts w:ascii="Arial" w:hAnsi="Arial" w:cs="Arial"/>
          <w:b/>
          <w:sz w:val="24"/>
          <w:szCs w:val="24"/>
        </w:rPr>
      </w:pPr>
    </w:p>
    <w:p w:rsidR="00F33966" w:rsidRPr="0029417B" w:rsidRDefault="00686E3D" w:rsidP="0029417B">
      <w:pPr>
        <w:spacing w:after="0" w:line="240" w:lineRule="auto"/>
        <w:ind w:left="720"/>
        <w:rPr>
          <w:rFonts w:ascii="Arial" w:hAnsi="Arial" w:cs="Arial"/>
          <w:b/>
          <w:sz w:val="24"/>
          <w:szCs w:val="24"/>
        </w:rPr>
      </w:pPr>
      <w:r w:rsidRPr="0029417B">
        <w:rPr>
          <w:rFonts w:ascii="Arial" w:hAnsi="Arial" w:cs="Arial"/>
          <w:sz w:val="24"/>
          <w:szCs w:val="24"/>
        </w:rPr>
        <w:t>The scalable economic benefits would be considerable. We would calculate an annual saving in beds da</w:t>
      </w:r>
      <w:r w:rsidR="00ED409E" w:rsidRPr="0029417B">
        <w:rPr>
          <w:rFonts w:ascii="Arial" w:hAnsi="Arial" w:cs="Arial"/>
          <w:sz w:val="24"/>
          <w:szCs w:val="24"/>
        </w:rPr>
        <w:t>y</w:t>
      </w:r>
      <w:r w:rsidRPr="0029417B">
        <w:rPr>
          <w:rFonts w:ascii="Arial" w:hAnsi="Arial" w:cs="Arial"/>
          <w:sz w:val="24"/>
          <w:szCs w:val="24"/>
        </w:rPr>
        <w:t xml:space="preserve">s for the catchment area in West of Scotland could be equivalent to </w:t>
      </w:r>
      <w:r w:rsidR="00D9724A" w:rsidRPr="0029417B">
        <w:rPr>
          <w:rFonts w:ascii="Arial" w:hAnsi="Arial" w:cs="Arial"/>
          <w:sz w:val="24"/>
          <w:szCs w:val="24"/>
        </w:rPr>
        <w:t>4560</w:t>
      </w:r>
      <w:r w:rsidRPr="0029417B">
        <w:rPr>
          <w:rFonts w:ascii="Arial" w:hAnsi="Arial" w:cs="Arial"/>
          <w:sz w:val="24"/>
          <w:szCs w:val="24"/>
        </w:rPr>
        <w:t xml:space="preserve"> bed</w:t>
      </w:r>
      <w:r w:rsidR="00D9724A" w:rsidRPr="0029417B">
        <w:rPr>
          <w:rFonts w:ascii="Arial" w:hAnsi="Arial" w:cs="Arial"/>
          <w:sz w:val="24"/>
          <w:szCs w:val="24"/>
        </w:rPr>
        <w:t xml:space="preserve"> </w:t>
      </w:r>
      <w:r w:rsidRPr="0029417B">
        <w:rPr>
          <w:rFonts w:ascii="Arial" w:hAnsi="Arial" w:cs="Arial"/>
          <w:sz w:val="24"/>
          <w:szCs w:val="24"/>
        </w:rPr>
        <w:t xml:space="preserve">days and </w:t>
      </w:r>
      <w:r w:rsidR="00D9724A" w:rsidRPr="0029417B">
        <w:rPr>
          <w:rFonts w:ascii="Arial" w:hAnsi="Arial" w:cs="Arial"/>
          <w:sz w:val="24"/>
          <w:szCs w:val="24"/>
        </w:rPr>
        <w:t xml:space="preserve">costed </w:t>
      </w:r>
      <w:r w:rsidRPr="0029417B">
        <w:rPr>
          <w:rFonts w:ascii="Arial" w:hAnsi="Arial" w:cs="Arial"/>
          <w:sz w:val="24"/>
          <w:szCs w:val="24"/>
        </w:rPr>
        <w:t xml:space="preserve">on an average basis </w:t>
      </w:r>
      <w:r w:rsidR="00ED409E" w:rsidRPr="0029417B">
        <w:rPr>
          <w:rFonts w:ascii="Arial" w:hAnsi="Arial" w:cs="Arial"/>
          <w:sz w:val="24"/>
          <w:szCs w:val="24"/>
        </w:rPr>
        <w:t>of around</w:t>
      </w:r>
      <w:r w:rsidRPr="0029417B">
        <w:rPr>
          <w:rFonts w:ascii="Arial" w:hAnsi="Arial" w:cs="Arial"/>
          <w:sz w:val="24"/>
          <w:szCs w:val="24"/>
        </w:rPr>
        <w:t xml:space="preserve"> £2.7 million.</w:t>
      </w:r>
      <w:r w:rsidR="00F33966" w:rsidRPr="0029417B">
        <w:rPr>
          <w:rFonts w:ascii="Arial" w:hAnsi="Arial" w:cs="Arial"/>
          <w:b/>
          <w:sz w:val="24"/>
          <w:szCs w:val="24"/>
        </w:rPr>
        <w:t xml:space="preserve"> </w:t>
      </w:r>
    </w:p>
    <w:p w:rsidR="0036639C" w:rsidRPr="0029417B" w:rsidRDefault="0036639C" w:rsidP="0029417B">
      <w:pPr>
        <w:spacing w:after="0" w:line="240" w:lineRule="auto"/>
        <w:ind w:left="720"/>
        <w:rPr>
          <w:rFonts w:ascii="Arial" w:hAnsi="Arial" w:cs="Arial"/>
          <w:b/>
          <w:sz w:val="24"/>
          <w:szCs w:val="24"/>
        </w:rPr>
      </w:pPr>
    </w:p>
    <w:p w:rsidR="00F33966" w:rsidRPr="0029417B" w:rsidRDefault="00F33966" w:rsidP="0029417B">
      <w:pPr>
        <w:spacing w:after="0" w:line="240" w:lineRule="auto"/>
        <w:ind w:left="720"/>
        <w:rPr>
          <w:rFonts w:ascii="Arial" w:hAnsi="Arial" w:cs="Arial"/>
          <w:sz w:val="24"/>
          <w:szCs w:val="24"/>
        </w:rPr>
      </w:pPr>
      <w:r w:rsidRPr="0029417B">
        <w:rPr>
          <w:rFonts w:ascii="Arial" w:hAnsi="Arial" w:cs="Arial"/>
          <w:sz w:val="24"/>
          <w:szCs w:val="24"/>
        </w:rPr>
        <w:t xml:space="preserve">To support the extension of the existing service, </w:t>
      </w:r>
      <w:r w:rsidR="00A1705B" w:rsidRPr="0029417B">
        <w:rPr>
          <w:rFonts w:ascii="Arial" w:hAnsi="Arial" w:cs="Arial"/>
          <w:sz w:val="24"/>
          <w:szCs w:val="24"/>
        </w:rPr>
        <w:t xml:space="preserve">there </w:t>
      </w:r>
      <w:r w:rsidRPr="0029417B">
        <w:rPr>
          <w:rFonts w:ascii="Arial" w:hAnsi="Arial" w:cs="Arial"/>
          <w:sz w:val="24"/>
          <w:szCs w:val="24"/>
        </w:rPr>
        <w:t xml:space="preserve">would </w:t>
      </w:r>
      <w:r w:rsidR="00A1705B" w:rsidRPr="0029417B">
        <w:rPr>
          <w:rFonts w:ascii="Arial" w:hAnsi="Arial" w:cs="Arial"/>
          <w:sz w:val="24"/>
          <w:szCs w:val="24"/>
        </w:rPr>
        <w:t>be a</w:t>
      </w:r>
      <w:r w:rsidR="00FB04A4" w:rsidRPr="0029417B">
        <w:rPr>
          <w:rFonts w:ascii="Arial" w:hAnsi="Arial" w:cs="Arial"/>
          <w:sz w:val="24"/>
          <w:szCs w:val="24"/>
        </w:rPr>
        <w:t xml:space="preserve"> </w:t>
      </w:r>
      <w:r w:rsidR="00A1705B" w:rsidRPr="0029417B">
        <w:rPr>
          <w:rFonts w:ascii="Arial" w:hAnsi="Arial" w:cs="Arial"/>
          <w:sz w:val="24"/>
          <w:szCs w:val="24"/>
        </w:rPr>
        <w:t>requirement</w:t>
      </w:r>
      <w:r w:rsidRPr="0029417B">
        <w:rPr>
          <w:rFonts w:ascii="Arial" w:hAnsi="Arial" w:cs="Arial"/>
          <w:sz w:val="24"/>
          <w:szCs w:val="24"/>
        </w:rPr>
        <w:t xml:space="preserve"> </w:t>
      </w:r>
      <w:r w:rsidR="0008790F">
        <w:rPr>
          <w:rFonts w:ascii="Arial" w:hAnsi="Arial" w:cs="Arial"/>
          <w:sz w:val="24"/>
          <w:szCs w:val="24"/>
        </w:rPr>
        <w:t xml:space="preserve">to </w:t>
      </w:r>
      <w:r w:rsidRPr="0029417B">
        <w:rPr>
          <w:rFonts w:ascii="Arial" w:hAnsi="Arial" w:cs="Arial"/>
          <w:sz w:val="24"/>
          <w:szCs w:val="24"/>
        </w:rPr>
        <w:t>develop the unscheduled care for this cohort of patients and the bid has included funding for additional beds, 7 day working in the cath lab and additional clinical staff.</w:t>
      </w:r>
      <w:r w:rsidR="004870E6" w:rsidRPr="0029417B">
        <w:rPr>
          <w:rFonts w:ascii="Arial" w:hAnsi="Arial" w:cs="Arial"/>
          <w:sz w:val="24"/>
          <w:szCs w:val="24"/>
        </w:rPr>
        <w:t xml:space="preserve"> </w:t>
      </w:r>
      <w:r w:rsidR="00611C21" w:rsidRPr="0029417B">
        <w:rPr>
          <w:rFonts w:ascii="Arial" w:hAnsi="Arial" w:cs="Arial"/>
          <w:sz w:val="24"/>
          <w:szCs w:val="24"/>
        </w:rPr>
        <w:t>The additional capacity to support this project is not included in this Strategy as funding authority is awaited.</w:t>
      </w:r>
    </w:p>
    <w:p w:rsidR="0036639C" w:rsidRPr="0029417B" w:rsidRDefault="0036639C" w:rsidP="0029417B">
      <w:pPr>
        <w:spacing w:after="0" w:line="240" w:lineRule="auto"/>
        <w:ind w:left="720"/>
        <w:rPr>
          <w:rFonts w:ascii="Arial" w:hAnsi="Arial" w:cs="Arial"/>
          <w:sz w:val="24"/>
          <w:szCs w:val="24"/>
        </w:rPr>
      </w:pPr>
    </w:p>
    <w:p w:rsidR="00F33966" w:rsidRPr="0029417B" w:rsidRDefault="00F33966" w:rsidP="0029417B">
      <w:pPr>
        <w:spacing w:after="0" w:line="240" w:lineRule="auto"/>
        <w:ind w:left="720"/>
        <w:rPr>
          <w:rFonts w:ascii="Arial" w:hAnsi="Arial" w:cs="Arial"/>
          <w:sz w:val="24"/>
          <w:szCs w:val="24"/>
        </w:rPr>
      </w:pPr>
      <w:r w:rsidRPr="0029417B">
        <w:rPr>
          <w:rFonts w:ascii="Arial" w:hAnsi="Arial" w:cs="Arial"/>
          <w:sz w:val="24"/>
          <w:szCs w:val="24"/>
        </w:rPr>
        <w:t>The second part of the project involves funding and the development of a Project Board to support the initiation of direct NSTEMI services across Scotland.</w:t>
      </w:r>
    </w:p>
    <w:p w:rsidR="0036639C" w:rsidRPr="0029417B" w:rsidRDefault="0036639C" w:rsidP="0029417B">
      <w:pPr>
        <w:spacing w:after="0" w:line="240" w:lineRule="auto"/>
        <w:rPr>
          <w:rFonts w:ascii="Arial" w:hAnsi="Arial" w:cs="Arial"/>
          <w:sz w:val="24"/>
          <w:szCs w:val="24"/>
        </w:rPr>
      </w:pPr>
    </w:p>
    <w:p w:rsidR="00062E87" w:rsidRPr="0029417B" w:rsidRDefault="007A2FA6" w:rsidP="0029417B">
      <w:pPr>
        <w:spacing w:after="0" w:line="240" w:lineRule="auto"/>
        <w:rPr>
          <w:rFonts w:ascii="Arial" w:hAnsi="Arial" w:cs="Arial"/>
          <w:b/>
          <w:sz w:val="24"/>
          <w:szCs w:val="24"/>
        </w:rPr>
      </w:pPr>
      <w:r w:rsidRPr="0029417B">
        <w:rPr>
          <w:rFonts w:ascii="Arial" w:hAnsi="Arial" w:cs="Arial"/>
          <w:b/>
          <w:sz w:val="24"/>
          <w:szCs w:val="24"/>
        </w:rPr>
        <w:t>4</w:t>
      </w:r>
      <w:r w:rsidR="00133390" w:rsidRPr="0029417B">
        <w:rPr>
          <w:rFonts w:ascii="Arial" w:hAnsi="Arial" w:cs="Arial"/>
          <w:b/>
          <w:sz w:val="24"/>
          <w:szCs w:val="24"/>
        </w:rPr>
        <w:t>.1.</w:t>
      </w:r>
      <w:r w:rsidR="002077C1" w:rsidRPr="0029417B">
        <w:rPr>
          <w:rFonts w:ascii="Arial" w:hAnsi="Arial" w:cs="Arial"/>
          <w:b/>
          <w:sz w:val="24"/>
          <w:szCs w:val="24"/>
        </w:rPr>
        <w:t>3</w:t>
      </w:r>
      <w:r w:rsidR="00133390" w:rsidRPr="0029417B">
        <w:rPr>
          <w:rFonts w:ascii="Arial" w:hAnsi="Arial" w:cs="Arial"/>
          <w:b/>
          <w:sz w:val="24"/>
          <w:szCs w:val="24"/>
        </w:rPr>
        <w:t xml:space="preserve"> </w:t>
      </w:r>
      <w:r w:rsidR="0068106F">
        <w:rPr>
          <w:rFonts w:ascii="Arial" w:hAnsi="Arial" w:cs="Arial"/>
          <w:b/>
          <w:sz w:val="24"/>
          <w:szCs w:val="24"/>
        </w:rPr>
        <w:tab/>
      </w:r>
      <w:r w:rsidR="00062E87" w:rsidRPr="0029417B">
        <w:rPr>
          <w:rFonts w:ascii="Arial" w:hAnsi="Arial" w:cs="Arial"/>
          <w:b/>
          <w:sz w:val="24"/>
          <w:szCs w:val="24"/>
        </w:rPr>
        <w:t>Regional combined cardiology/cardiac surgical assessment</w:t>
      </w:r>
      <w:r w:rsidR="00ED409E" w:rsidRPr="0029417B">
        <w:rPr>
          <w:rFonts w:ascii="Arial" w:hAnsi="Arial" w:cs="Arial"/>
          <w:b/>
          <w:sz w:val="24"/>
          <w:szCs w:val="24"/>
        </w:rPr>
        <w:t xml:space="preserve"> (Pathway C)</w:t>
      </w:r>
    </w:p>
    <w:p w:rsidR="0036639C" w:rsidRPr="0029417B" w:rsidRDefault="0036639C" w:rsidP="0068106F">
      <w:pPr>
        <w:pStyle w:val="PlainText"/>
        <w:rPr>
          <w:rFonts w:ascii="Arial" w:hAnsi="Arial" w:cs="Arial"/>
          <w:b/>
          <w:i/>
          <w:sz w:val="24"/>
          <w:szCs w:val="24"/>
        </w:rPr>
      </w:pPr>
    </w:p>
    <w:p w:rsidR="00062E87" w:rsidRPr="0029417B" w:rsidRDefault="00062E87" w:rsidP="0068106F">
      <w:pPr>
        <w:spacing w:after="0" w:line="240" w:lineRule="auto"/>
        <w:ind w:left="720"/>
        <w:rPr>
          <w:rFonts w:ascii="Arial" w:hAnsi="Arial" w:cs="Arial"/>
          <w:sz w:val="24"/>
          <w:szCs w:val="24"/>
        </w:rPr>
      </w:pPr>
      <w:r w:rsidRPr="0029417B">
        <w:rPr>
          <w:rFonts w:ascii="Arial" w:hAnsi="Arial" w:cs="Arial"/>
          <w:sz w:val="24"/>
          <w:szCs w:val="24"/>
        </w:rPr>
        <w:t xml:space="preserve">There is currently one bed funded to support combined cardiological/surgical assessment from the West of Scotland Region. These patients typically include those awaiting urgent inpatient cardiac surgery (for example for </w:t>
      </w:r>
      <w:r w:rsidR="00686E3D" w:rsidRPr="0029417B">
        <w:rPr>
          <w:rFonts w:ascii="Arial" w:hAnsi="Arial" w:cs="Arial"/>
          <w:sz w:val="24"/>
          <w:szCs w:val="24"/>
        </w:rPr>
        <w:t>cardiac surgical revascularisation</w:t>
      </w:r>
      <w:r w:rsidR="00800F46" w:rsidRPr="0029417B">
        <w:rPr>
          <w:rFonts w:ascii="Arial" w:hAnsi="Arial" w:cs="Arial"/>
          <w:sz w:val="24"/>
          <w:szCs w:val="24"/>
        </w:rPr>
        <w:t xml:space="preserve">, </w:t>
      </w:r>
      <w:r w:rsidRPr="0029417B">
        <w:rPr>
          <w:rFonts w:ascii="Arial" w:hAnsi="Arial" w:cs="Arial"/>
          <w:sz w:val="24"/>
          <w:szCs w:val="24"/>
        </w:rPr>
        <w:t>infective endocarditis or urgent valve surgery</w:t>
      </w:r>
      <w:r w:rsidR="00800F46" w:rsidRPr="0029417B">
        <w:rPr>
          <w:rFonts w:ascii="Arial" w:hAnsi="Arial" w:cs="Arial"/>
          <w:sz w:val="24"/>
          <w:szCs w:val="24"/>
        </w:rPr>
        <w:t xml:space="preserve"> as described above</w:t>
      </w:r>
      <w:r w:rsidRPr="0029417B">
        <w:rPr>
          <w:rFonts w:ascii="Arial" w:hAnsi="Arial" w:cs="Arial"/>
          <w:sz w:val="24"/>
          <w:szCs w:val="24"/>
        </w:rPr>
        <w:t>) who require an inter-hospital/board transfer to facilitate multi-disciplinary review (including interventional cardiology – including cardiac cathe</w:t>
      </w:r>
      <w:r w:rsidR="00CC6770" w:rsidRPr="0029417B">
        <w:rPr>
          <w:rFonts w:ascii="Arial" w:hAnsi="Arial" w:cs="Arial"/>
          <w:sz w:val="24"/>
          <w:szCs w:val="24"/>
        </w:rPr>
        <w:t>teri</w:t>
      </w:r>
      <w:r w:rsidRPr="0029417B">
        <w:rPr>
          <w:rFonts w:ascii="Arial" w:hAnsi="Arial" w:cs="Arial"/>
          <w:sz w:val="24"/>
          <w:szCs w:val="24"/>
        </w:rPr>
        <w:t xml:space="preserve">sation – cardiac surgery and critical care).  These types of patients were not included in the transfer model and since transfer of services in 2008 there has been wide clinical support to admit these patients to the GJNH to receive joint care from </w:t>
      </w:r>
      <w:r w:rsidR="00800F46" w:rsidRPr="0029417B">
        <w:rPr>
          <w:rFonts w:ascii="Arial" w:hAnsi="Arial" w:cs="Arial"/>
          <w:sz w:val="24"/>
          <w:szCs w:val="24"/>
        </w:rPr>
        <w:t>Cardiac S</w:t>
      </w:r>
      <w:r w:rsidRPr="0029417B">
        <w:rPr>
          <w:rFonts w:ascii="Arial" w:hAnsi="Arial" w:cs="Arial"/>
          <w:sz w:val="24"/>
          <w:szCs w:val="24"/>
        </w:rPr>
        <w:t xml:space="preserve">urgeons and Cardiologists. The Regional </w:t>
      </w:r>
      <w:r w:rsidR="00FB04A4" w:rsidRPr="0029417B">
        <w:rPr>
          <w:rFonts w:ascii="Arial" w:hAnsi="Arial" w:cs="Arial"/>
          <w:sz w:val="24"/>
          <w:szCs w:val="24"/>
        </w:rPr>
        <w:t xml:space="preserve">Planning Group have been made </w:t>
      </w:r>
      <w:r w:rsidRPr="0029417B">
        <w:rPr>
          <w:rFonts w:ascii="Arial" w:hAnsi="Arial" w:cs="Arial"/>
          <w:sz w:val="24"/>
          <w:szCs w:val="24"/>
        </w:rPr>
        <w:t>aware of a number of significant clinical incidents in relation to the failure of this model</w:t>
      </w:r>
      <w:r w:rsidR="00FB04A4" w:rsidRPr="0029417B">
        <w:rPr>
          <w:rFonts w:ascii="Arial" w:hAnsi="Arial" w:cs="Arial"/>
          <w:sz w:val="24"/>
          <w:szCs w:val="24"/>
        </w:rPr>
        <w:t xml:space="preserve"> And have supported the funding of one bed to accommodate these patients. </w:t>
      </w:r>
    </w:p>
    <w:p w:rsidR="0036639C" w:rsidRPr="0029417B" w:rsidRDefault="0036639C" w:rsidP="0068106F">
      <w:pPr>
        <w:spacing w:after="0" w:line="240" w:lineRule="auto"/>
        <w:ind w:left="284"/>
        <w:rPr>
          <w:rFonts w:ascii="Arial" w:hAnsi="Arial" w:cs="Arial"/>
          <w:sz w:val="24"/>
          <w:szCs w:val="24"/>
        </w:rPr>
      </w:pPr>
    </w:p>
    <w:p w:rsidR="00800F46" w:rsidRPr="0029417B" w:rsidRDefault="00062E87" w:rsidP="0029417B">
      <w:pPr>
        <w:spacing w:after="0" w:line="240" w:lineRule="auto"/>
        <w:ind w:left="720"/>
        <w:rPr>
          <w:rFonts w:ascii="Arial" w:hAnsi="Arial" w:cs="Arial"/>
          <w:sz w:val="24"/>
          <w:szCs w:val="24"/>
        </w:rPr>
      </w:pPr>
      <w:r w:rsidRPr="0029417B">
        <w:rPr>
          <w:rFonts w:ascii="Arial" w:hAnsi="Arial" w:cs="Arial"/>
          <w:sz w:val="24"/>
          <w:szCs w:val="24"/>
        </w:rPr>
        <w:t xml:space="preserve">While </w:t>
      </w:r>
      <w:r w:rsidR="00E6555A" w:rsidRPr="0029417B">
        <w:rPr>
          <w:rFonts w:ascii="Arial" w:hAnsi="Arial" w:cs="Arial"/>
          <w:sz w:val="24"/>
          <w:szCs w:val="24"/>
        </w:rPr>
        <w:t>150</w:t>
      </w:r>
      <w:r w:rsidRPr="0029417B">
        <w:rPr>
          <w:rFonts w:ascii="Arial" w:hAnsi="Arial" w:cs="Arial"/>
          <w:sz w:val="24"/>
          <w:szCs w:val="24"/>
        </w:rPr>
        <w:t xml:space="preserve"> patients / y</w:t>
      </w:r>
      <w:r w:rsidR="00E6555A" w:rsidRPr="0029417B">
        <w:rPr>
          <w:rFonts w:ascii="Arial" w:hAnsi="Arial" w:cs="Arial"/>
          <w:sz w:val="24"/>
          <w:szCs w:val="24"/>
        </w:rPr>
        <w:t>ear are admitted we estimate that represents 50% of the clinical need.</w:t>
      </w:r>
      <w:r w:rsidRPr="0029417B">
        <w:rPr>
          <w:rFonts w:ascii="Arial" w:hAnsi="Arial" w:cs="Arial"/>
          <w:sz w:val="24"/>
          <w:szCs w:val="24"/>
        </w:rPr>
        <w:t xml:space="preserve"> While this number has been difficult to ascertain, there is a wide clinical view that the </w:t>
      </w:r>
      <w:r w:rsidR="00800F46" w:rsidRPr="0029417B">
        <w:rPr>
          <w:rFonts w:ascii="Arial" w:hAnsi="Arial" w:cs="Arial"/>
          <w:sz w:val="24"/>
          <w:szCs w:val="24"/>
        </w:rPr>
        <w:t xml:space="preserve">unmet </w:t>
      </w:r>
      <w:r w:rsidRPr="0029417B">
        <w:rPr>
          <w:rFonts w:ascii="Arial" w:hAnsi="Arial" w:cs="Arial"/>
          <w:sz w:val="24"/>
          <w:szCs w:val="24"/>
        </w:rPr>
        <w:t>number, although small, present clear and present clinical governance risk</w:t>
      </w:r>
      <w:r w:rsidR="00300640" w:rsidRPr="0029417B">
        <w:rPr>
          <w:rFonts w:ascii="Arial" w:hAnsi="Arial" w:cs="Arial"/>
          <w:sz w:val="24"/>
          <w:szCs w:val="24"/>
        </w:rPr>
        <w:t>s</w:t>
      </w:r>
      <w:r w:rsidRPr="0029417B">
        <w:rPr>
          <w:rFonts w:ascii="Arial" w:hAnsi="Arial" w:cs="Arial"/>
          <w:sz w:val="24"/>
          <w:szCs w:val="24"/>
        </w:rPr>
        <w:t>. There have been a number of significant clinical incidents reported over several Health Boards as a result of patients described as being delayed as a result of the existing patient pathway. The patient flow work will address some issues in part but the creation of additional capacity for these patients would present a</w:t>
      </w:r>
      <w:r w:rsidR="00DC5409" w:rsidRPr="0029417B">
        <w:rPr>
          <w:rFonts w:ascii="Arial" w:hAnsi="Arial" w:cs="Arial"/>
          <w:sz w:val="24"/>
          <w:szCs w:val="24"/>
        </w:rPr>
        <w:t xml:space="preserve"> wholly integrated and person-centred </w:t>
      </w:r>
      <w:r w:rsidRPr="0029417B">
        <w:rPr>
          <w:rFonts w:ascii="Arial" w:hAnsi="Arial" w:cs="Arial"/>
          <w:sz w:val="24"/>
          <w:szCs w:val="24"/>
        </w:rPr>
        <w:t xml:space="preserve">approach to </w:t>
      </w:r>
      <w:r w:rsidR="00DC5409" w:rsidRPr="0029417B">
        <w:rPr>
          <w:rFonts w:ascii="Arial" w:hAnsi="Arial" w:cs="Arial"/>
          <w:sz w:val="24"/>
          <w:szCs w:val="24"/>
        </w:rPr>
        <w:t xml:space="preserve">improve </w:t>
      </w:r>
      <w:r w:rsidRPr="0029417B">
        <w:rPr>
          <w:rFonts w:ascii="Arial" w:hAnsi="Arial" w:cs="Arial"/>
          <w:sz w:val="24"/>
          <w:szCs w:val="24"/>
        </w:rPr>
        <w:t>care</w:t>
      </w:r>
      <w:r w:rsidR="00DC5409" w:rsidRPr="0029417B">
        <w:rPr>
          <w:rFonts w:ascii="Arial" w:hAnsi="Arial" w:cs="Arial"/>
          <w:sz w:val="24"/>
          <w:szCs w:val="24"/>
        </w:rPr>
        <w:t>.</w:t>
      </w:r>
    </w:p>
    <w:p w:rsidR="002077C1" w:rsidRPr="0029417B" w:rsidRDefault="002077C1" w:rsidP="0029417B">
      <w:pPr>
        <w:pStyle w:val="PlainText"/>
        <w:rPr>
          <w:rFonts w:ascii="Arial" w:hAnsi="Arial" w:cs="Arial"/>
          <w:sz w:val="24"/>
          <w:szCs w:val="24"/>
        </w:rPr>
      </w:pPr>
    </w:p>
    <w:p w:rsidR="002077C1" w:rsidRPr="0029417B" w:rsidRDefault="007A2FA6" w:rsidP="0029417B">
      <w:pPr>
        <w:spacing w:after="0" w:line="240" w:lineRule="auto"/>
        <w:rPr>
          <w:rFonts w:ascii="Arial" w:hAnsi="Arial" w:cs="Arial"/>
          <w:b/>
          <w:sz w:val="24"/>
          <w:szCs w:val="24"/>
        </w:rPr>
      </w:pPr>
      <w:r w:rsidRPr="0029417B">
        <w:rPr>
          <w:rFonts w:ascii="Arial" w:hAnsi="Arial" w:cs="Arial"/>
          <w:b/>
          <w:sz w:val="24"/>
          <w:szCs w:val="24"/>
        </w:rPr>
        <w:t>4</w:t>
      </w:r>
      <w:r w:rsidR="00834248" w:rsidRPr="0029417B">
        <w:rPr>
          <w:rFonts w:ascii="Arial" w:hAnsi="Arial" w:cs="Arial"/>
          <w:b/>
          <w:sz w:val="24"/>
          <w:szCs w:val="24"/>
        </w:rPr>
        <w:t xml:space="preserve">.1.4 </w:t>
      </w:r>
      <w:r w:rsidR="0029417B">
        <w:rPr>
          <w:rFonts w:ascii="Arial" w:hAnsi="Arial" w:cs="Arial"/>
          <w:b/>
          <w:sz w:val="24"/>
          <w:szCs w:val="24"/>
        </w:rPr>
        <w:tab/>
      </w:r>
      <w:r w:rsidR="00834248" w:rsidRPr="0029417B">
        <w:rPr>
          <w:rFonts w:ascii="Arial" w:hAnsi="Arial" w:cs="Arial"/>
          <w:b/>
          <w:sz w:val="24"/>
          <w:szCs w:val="24"/>
        </w:rPr>
        <w:t>Elective (Fig</w:t>
      </w:r>
      <w:r w:rsidR="0068106F">
        <w:rPr>
          <w:rFonts w:ascii="Arial" w:hAnsi="Arial" w:cs="Arial"/>
          <w:b/>
          <w:sz w:val="24"/>
          <w:szCs w:val="24"/>
        </w:rPr>
        <w:t>ure</w:t>
      </w:r>
      <w:r w:rsidR="00834248" w:rsidRPr="0029417B">
        <w:rPr>
          <w:rFonts w:ascii="Arial" w:hAnsi="Arial" w:cs="Arial"/>
          <w:b/>
          <w:sz w:val="24"/>
          <w:szCs w:val="24"/>
        </w:rPr>
        <w:t xml:space="preserve"> 6</w:t>
      </w:r>
      <w:r w:rsidR="0068106F">
        <w:rPr>
          <w:rFonts w:ascii="Arial" w:hAnsi="Arial" w:cs="Arial"/>
          <w:b/>
          <w:sz w:val="24"/>
          <w:szCs w:val="24"/>
        </w:rPr>
        <w:t>:</w:t>
      </w:r>
      <w:r w:rsidR="00834248" w:rsidRPr="0029417B">
        <w:rPr>
          <w:rFonts w:ascii="Arial" w:hAnsi="Arial" w:cs="Arial"/>
          <w:b/>
          <w:sz w:val="24"/>
          <w:szCs w:val="24"/>
        </w:rPr>
        <w:t xml:space="preserve"> Pathway D</w:t>
      </w:r>
      <w:r w:rsidR="002077C1" w:rsidRPr="0029417B">
        <w:rPr>
          <w:rFonts w:ascii="Arial" w:hAnsi="Arial" w:cs="Arial"/>
          <w:b/>
          <w:sz w:val="24"/>
          <w:szCs w:val="24"/>
        </w:rPr>
        <w:t>)</w:t>
      </w:r>
    </w:p>
    <w:p w:rsidR="002077C1" w:rsidRPr="0029417B" w:rsidRDefault="002077C1" w:rsidP="0029417B">
      <w:pPr>
        <w:pStyle w:val="PlainText"/>
        <w:rPr>
          <w:rFonts w:ascii="Arial" w:hAnsi="Arial" w:cs="Arial"/>
          <w:b/>
          <w:i/>
          <w:sz w:val="24"/>
          <w:szCs w:val="24"/>
        </w:rPr>
      </w:pPr>
    </w:p>
    <w:p w:rsidR="002077C1" w:rsidRPr="0029417B" w:rsidRDefault="00FB04A4" w:rsidP="0029417B">
      <w:pPr>
        <w:pStyle w:val="PlainText"/>
        <w:ind w:left="720"/>
        <w:rPr>
          <w:rFonts w:ascii="Arial" w:hAnsi="Arial" w:cs="Arial"/>
          <w:sz w:val="24"/>
          <w:szCs w:val="24"/>
        </w:rPr>
      </w:pPr>
      <w:r w:rsidRPr="0029417B">
        <w:rPr>
          <w:rFonts w:ascii="Arial" w:hAnsi="Arial" w:cs="Arial"/>
          <w:sz w:val="24"/>
          <w:szCs w:val="24"/>
        </w:rPr>
        <w:t xml:space="preserve">This </w:t>
      </w:r>
      <w:r w:rsidR="002077C1" w:rsidRPr="0029417B">
        <w:rPr>
          <w:rFonts w:ascii="Arial" w:hAnsi="Arial" w:cs="Arial"/>
          <w:sz w:val="24"/>
          <w:szCs w:val="24"/>
        </w:rPr>
        <w:t>patient</w:t>
      </w:r>
      <w:r w:rsidRPr="0029417B">
        <w:rPr>
          <w:rFonts w:ascii="Arial" w:hAnsi="Arial" w:cs="Arial"/>
          <w:sz w:val="24"/>
          <w:szCs w:val="24"/>
        </w:rPr>
        <w:t xml:space="preserve"> group</w:t>
      </w:r>
      <w:r w:rsidR="002077C1" w:rsidRPr="0029417B">
        <w:rPr>
          <w:rFonts w:ascii="Arial" w:hAnsi="Arial" w:cs="Arial"/>
          <w:sz w:val="24"/>
          <w:szCs w:val="24"/>
        </w:rPr>
        <w:t xml:space="preserve"> are either referred from District General Hospital cardiologists via SCI gateway for an elective procedure. These referrals are predominately for investigation of angina and valvular heart disease. Elective routine referrals are ideally treated within 9 weeks, and are subject to the 12 week TTG.</w:t>
      </w:r>
    </w:p>
    <w:p w:rsidR="002077C1" w:rsidRPr="0029417B" w:rsidRDefault="002077C1" w:rsidP="0029417B">
      <w:pPr>
        <w:pStyle w:val="PlainText"/>
        <w:ind w:left="720"/>
        <w:rPr>
          <w:rFonts w:ascii="Arial" w:hAnsi="Arial" w:cs="Arial"/>
          <w:sz w:val="24"/>
          <w:szCs w:val="24"/>
        </w:rPr>
      </w:pPr>
    </w:p>
    <w:p w:rsidR="002077C1" w:rsidRPr="0029417B" w:rsidRDefault="002077C1" w:rsidP="0029417B">
      <w:pPr>
        <w:pStyle w:val="PlainText"/>
        <w:ind w:left="720"/>
        <w:rPr>
          <w:rFonts w:ascii="Arial" w:hAnsi="Arial" w:cs="Arial"/>
          <w:sz w:val="24"/>
          <w:szCs w:val="24"/>
        </w:rPr>
      </w:pPr>
      <w:r w:rsidRPr="0029417B">
        <w:rPr>
          <w:rFonts w:ascii="Arial" w:hAnsi="Arial" w:cs="Arial"/>
          <w:sz w:val="24"/>
          <w:szCs w:val="24"/>
        </w:rPr>
        <w:t>Generally routine elective coronary patients are admitted and discharged from CDU. Patients are observed in</w:t>
      </w:r>
      <w:r w:rsidR="0008790F">
        <w:rPr>
          <w:rFonts w:ascii="Arial" w:hAnsi="Arial" w:cs="Arial"/>
          <w:sz w:val="24"/>
          <w:szCs w:val="24"/>
        </w:rPr>
        <w:t xml:space="preserve"> the day unit for a minimum of three</w:t>
      </w:r>
      <w:r w:rsidRPr="0029417B">
        <w:rPr>
          <w:rFonts w:ascii="Arial" w:hAnsi="Arial" w:cs="Arial"/>
          <w:sz w:val="24"/>
          <w:szCs w:val="24"/>
        </w:rPr>
        <w:t xml:space="preserve"> hours post procedure. Approximately 24% of these elective patients are admitted for an overnight stay.</w:t>
      </w:r>
    </w:p>
    <w:p w:rsidR="002077C1" w:rsidRPr="0029417B" w:rsidRDefault="002077C1" w:rsidP="0029417B">
      <w:pPr>
        <w:pStyle w:val="PlainText"/>
        <w:ind w:left="720"/>
        <w:rPr>
          <w:rFonts w:ascii="Arial" w:hAnsi="Arial" w:cs="Arial"/>
          <w:sz w:val="24"/>
          <w:szCs w:val="24"/>
        </w:rPr>
      </w:pPr>
    </w:p>
    <w:p w:rsidR="002077C1" w:rsidRDefault="002077C1" w:rsidP="0029417B">
      <w:pPr>
        <w:spacing w:after="0" w:line="240" w:lineRule="auto"/>
        <w:ind w:left="720"/>
        <w:rPr>
          <w:rFonts w:ascii="Arial" w:hAnsi="Arial" w:cs="Arial"/>
          <w:sz w:val="24"/>
          <w:szCs w:val="24"/>
        </w:rPr>
      </w:pPr>
      <w:r w:rsidRPr="0029417B">
        <w:rPr>
          <w:rFonts w:ascii="Arial" w:hAnsi="Arial" w:cs="Arial"/>
          <w:sz w:val="24"/>
          <w:szCs w:val="24"/>
        </w:rPr>
        <w:t>There is funded capacity for 70 elective procedures per week – 19 of which are allocated for the urgent outpatient referrals.</w:t>
      </w:r>
    </w:p>
    <w:p w:rsidR="0029417B" w:rsidRPr="0029417B" w:rsidRDefault="0029417B" w:rsidP="0029417B">
      <w:pPr>
        <w:spacing w:after="0" w:line="240" w:lineRule="auto"/>
        <w:ind w:left="720"/>
        <w:rPr>
          <w:rFonts w:ascii="Arial" w:hAnsi="Arial" w:cs="Arial"/>
          <w:sz w:val="24"/>
          <w:szCs w:val="24"/>
        </w:rPr>
      </w:pPr>
    </w:p>
    <w:p w:rsidR="002077C1" w:rsidRPr="0029417B" w:rsidRDefault="002077C1" w:rsidP="0029417B">
      <w:pPr>
        <w:spacing w:after="0" w:line="240" w:lineRule="auto"/>
        <w:ind w:left="720"/>
        <w:rPr>
          <w:rFonts w:ascii="Arial" w:hAnsi="Arial" w:cs="Arial"/>
          <w:sz w:val="24"/>
          <w:szCs w:val="24"/>
        </w:rPr>
      </w:pPr>
      <w:r w:rsidRPr="0029417B">
        <w:rPr>
          <w:rFonts w:ascii="Arial" w:hAnsi="Arial" w:cs="Arial"/>
          <w:sz w:val="24"/>
          <w:szCs w:val="24"/>
        </w:rPr>
        <w:t xml:space="preserve">In 2017/18 an average of 77 elective referrals </w:t>
      </w:r>
      <w:r w:rsidR="00FB04A4" w:rsidRPr="0029417B">
        <w:rPr>
          <w:rFonts w:ascii="Arial" w:hAnsi="Arial" w:cs="Arial"/>
          <w:sz w:val="24"/>
          <w:szCs w:val="24"/>
        </w:rPr>
        <w:t xml:space="preserve">were received </w:t>
      </w:r>
      <w:r w:rsidRPr="0029417B">
        <w:rPr>
          <w:rFonts w:ascii="Arial" w:hAnsi="Arial" w:cs="Arial"/>
          <w:sz w:val="24"/>
          <w:szCs w:val="24"/>
        </w:rPr>
        <w:t>each week. Thus there is a deficit of 7 elective slots every week.</w:t>
      </w:r>
    </w:p>
    <w:p w:rsidR="0036639C" w:rsidRPr="0029417B" w:rsidRDefault="0036639C" w:rsidP="0029417B">
      <w:pPr>
        <w:spacing w:after="0" w:line="240" w:lineRule="auto"/>
        <w:rPr>
          <w:rFonts w:ascii="Arial" w:hAnsi="Arial" w:cs="Arial"/>
          <w:sz w:val="24"/>
          <w:szCs w:val="24"/>
        </w:rPr>
      </w:pPr>
    </w:p>
    <w:p w:rsidR="00E6555A" w:rsidRPr="0029417B" w:rsidRDefault="007A2FA6" w:rsidP="0029417B">
      <w:pPr>
        <w:spacing w:after="0" w:line="240" w:lineRule="auto"/>
        <w:rPr>
          <w:rFonts w:ascii="Arial" w:hAnsi="Arial" w:cs="Arial"/>
          <w:b/>
          <w:sz w:val="24"/>
          <w:szCs w:val="24"/>
        </w:rPr>
      </w:pPr>
      <w:r w:rsidRPr="0029417B">
        <w:rPr>
          <w:rFonts w:ascii="Arial" w:hAnsi="Arial" w:cs="Arial"/>
          <w:b/>
          <w:sz w:val="24"/>
          <w:szCs w:val="24"/>
        </w:rPr>
        <w:t>4</w:t>
      </w:r>
      <w:r w:rsidR="00A775AF" w:rsidRPr="0029417B">
        <w:rPr>
          <w:rFonts w:ascii="Arial" w:hAnsi="Arial" w:cs="Arial"/>
          <w:b/>
          <w:sz w:val="24"/>
          <w:szCs w:val="24"/>
        </w:rPr>
        <w:t>.1.</w:t>
      </w:r>
      <w:r w:rsidR="00133390" w:rsidRPr="0029417B">
        <w:rPr>
          <w:rFonts w:ascii="Arial" w:hAnsi="Arial" w:cs="Arial"/>
          <w:b/>
          <w:sz w:val="24"/>
          <w:szCs w:val="24"/>
        </w:rPr>
        <w:t>5</w:t>
      </w:r>
      <w:r w:rsidR="00A775AF" w:rsidRPr="0029417B">
        <w:rPr>
          <w:rFonts w:ascii="Arial" w:hAnsi="Arial" w:cs="Arial"/>
          <w:b/>
          <w:sz w:val="24"/>
          <w:szCs w:val="24"/>
        </w:rPr>
        <w:t xml:space="preserve"> </w:t>
      </w:r>
      <w:r w:rsidR="0029417B">
        <w:rPr>
          <w:rFonts w:ascii="Arial" w:hAnsi="Arial" w:cs="Arial"/>
          <w:b/>
          <w:sz w:val="24"/>
          <w:szCs w:val="24"/>
        </w:rPr>
        <w:tab/>
      </w:r>
      <w:r w:rsidR="009C5008" w:rsidRPr="0029417B">
        <w:rPr>
          <w:rFonts w:ascii="Arial" w:hAnsi="Arial" w:cs="Arial"/>
          <w:b/>
          <w:sz w:val="24"/>
          <w:szCs w:val="24"/>
        </w:rPr>
        <w:t xml:space="preserve">Current </w:t>
      </w:r>
      <w:r w:rsidR="00E6555A" w:rsidRPr="0029417B">
        <w:rPr>
          <w:rFonts w:ascii="Arial" w:hAnsi="Arial" w:cs="Arial"/>
          <w:b/>
          <w:sz w:val="24"/>
          <w:szCs w:val="24"/>
        </w:rPr>
        <w:t>Demand and Capacity challenges</w:t>
      </w:r>
      <w:r w:rsidR="00D106F2" w:rsidRPr="0029417B">
        <w:rPr>
          <w:rFonts w:ascii="Arial" w:hAnsi="Arial" w:cs="Arial"/>
          <w:b/>
          <w:sz w:val="24"/>
          <w:szCs w:val="24"/>
        </w:rPr>
        <w:t xml:space="preserve"> in Coronary Intervention</w:t>
      </w:r>
    </w:p>
    <w:p w:rsidR="0029417B" w:rsidRDefault="0036639C" w:rsidP="0029417B">
      <w:pPr>
        <w:spacing w:after="0" w:line="240" w:lineRule="auto"/>
        <w:ind w:left="720"/>
        <w:rPr>
          <w:rFonts w:ascii="Arial" w:hAnsi="Arial" w:cs="Arial"/>
          <w:sz w:val="24"/>
          <w:szCs w:val="24"/>
        </w:rPr>
      </w:pPr>
      <w:r w:rsidRPr="0029417B">
        <w:rPr>
          <w:rFonts w:ascii="Arial" w:hAnsi="Arial" w:cs="Arial"/>
          <w:sz w:val="24"/>
          <w:szCs w:val="24"/>
        </w:rPr>
        <w:t xml:space="preserve"> </w:t>
      </w:r>
    </w:p>
    <w:p w:rsidR="0006091C" w:rsidRDefault="00FB04A4" w:rsidP="0029417B">
      <w:pPr>
        <w:spacing w:after="0" w:line="240" w:lineRule="auto"/>
        <w:ind w:left="720"/>
        <w:rPr>
          <w:rFonts w:ascii="Arial" w:hAnsi="Arial" w:cs="Arial"/>
          <w:sz w:val="24"/>
          <w:szCs w:val="24"/>
        </w:rPr>
      </w:pPr>
      <w:r w:rsidRPr="0029417B">
        <w:rPr>
          <w:rFonts w:ascii="Arial" w:hAnsi="Arial" w:cs="Arial"/>
          <w:sz w:val="24"/>
          <w:szCs w:val="24"/>
        </w:rPr>
        <w:t>Despite non recurring funding from the Scottish Government, d</w:t>
      </w:r>
      <w:r w:rsidR="0026455D" w:rsidRPr="0029417B">
        <w:rPr>
          <w:rFonts w:ascii="Arial" w:hAnsi="Arial" w:cs="Arial"/>
          <w:sz w:val="24"/>
          <w:szCs w:val="24"/>
        </w:rPr>
        <w:t>emand continues to outstrip capacity.</w:t>
      </w:r>
      <w:r w:rsidR="00E6555A" w:rsidRPr="0029417B">
        <w:rPr>
          <w:rFonts w:ascii="Arial" w:hAnsi="Arial" w:cs="Arial"/>
          <w:sz w:val="24"/>
          <w:szCs w:val="24"/>
        </w:rPr>
        <w:t xml:space="preserve"> </w:t>
      </w:r>
      <w:r w:rsidR="009B221A" w:rsidRPr="0029417B">
        <w:rPr>
          <w:rFonts w:ascii="Arial" w:hAnsi="Arial" w:cs="Arial"/>
          <w:sz w:val="24"/>
          <w:szCs w:val="24"/>
        </w:rPr>
        <w:t xml:space="preserve">This gap is evidenced </w:t>
      </w:r>
      <w:r w:rsidR="00BA1969" w:rsidRPr="0029417B">
        <w:rPr>
          <w:rFonts w:ascii="Arial" w:hAnsi="Arial" w:cs="Arial"/>
          <w:sz w:val="24"/>
          <w:szCs w:val="24"/>
        </w:rPr>
        <w:t xml:space="preserve">by the current and incremental waiting list pressures. </w:t>
      </w:r>
      <w:r w:rsidR="00CD7232" w:rsidRPr="0029417B">
        <w:rPr>
          <w:rFonts w:ascii="Arial" w:hAnsi="Arial" w:cs="Arial"/>
          <w:sz w:val="24"/>
          <w:szCs w:val="24"/>
        </w:rPr>
        <w:t>At 28 June 2018 there were 657 available patients on the waiting list</w:t>
      </w:r>
      <w:r w:rsidR="0008790F">
        <w:rPr>
          <w:rFonts w:ascii="Arial" w:hAnsi="Arial" w:cs="Arial"/>
          <w:sz w:val="24"/>
          <w:szCs w:val="24"/>
        </w:rPr>
        <w:t>, with 95 waiting in excess of nine</w:t>
      </w:r>
      <w:r w:rsidR="00CD7232" w:rsidRPr="0029417B">
        <w:rPr>
          <w:rFonts w:ascii="Arial" w:hAnsi="Arial" w:cs="Arial"/>
          <w:sz w:val="24"/>
          <w:szCs w:val="24"/>
        </w:rPr>
        <w:t xml:space="preserve"> weeks. The length of wait has increased to 12 weeks. No coronary patients are waiting over 12 </w:t>
      </w:r>
      <w:r w:rsidR="0036639C" w:rsidRPr="0029417B">
        <w:rPr>
          <w:rFonts w:ascii="Arial" w:hAnsi="Arial" w:cs="Arial"/>
          <w:sz w:val="24"/>
          <w:szCs w:val="24"/>
        </w:rPr>
        <w:t>weeks;</w:t>
      </w:r>
      <w:r w:rsidR="00CD7232" w:rsidRPr="0029417B">
        <w:rPr>
          <w:rFonts w:ascii="Arial" w:hAnsi="Arial" w:cs="Arial"/>
          <w:sz w:val="24"/>
          <w:szCs w:val="24"/>
        </w:rPr>
        <w:t xml:space="preserve"> however the position is very vulnerable with patients increasingly being booked to their 12 week date.  There was one 12 week breach in July</w:t>
      </w:r>
      <w:r w:rsidR="00A775AF" w:rsidRPr="0029417B">
        <w:rPr>
          <w:rFonts w:ascii="Arial" w:hAnsi="Arial" w:cs="Arial"/>
          <w:sz w:val="24"/>
          <w:szCs w:val="24"/>
        </w:rPr>
        <w:t xml:space="preserve"> 2018</w:t>
      </w:r>
      <w:r w:rsidR="00CD7232" w:rsidRPr="0029417B">
        <w:rPr>
          <w:rFonts w:ascii="Arial" w:hAnsi="Arial" w:cs="Arial"/>
          <w:sz w:val="24"/>
          <w:szCs w:val="24"/>
        </w:rPr>
        <w:t xml:space="preserve"> with a patient appointed on day 85. Reviewing current capacity and demand data the service predict that up to 75 patients will breach in September</w:t>
      </w:r>
      <w:r w:rsidR="0054469A" w:rsidRPr="0029417B">
        <w:rPr>
          <w:rFonts w:ascii="Arial" w:hAnsi="Arial" w:cs="Arial"/>
          <w:sz w:val="24"/>
          <w:szCs w:val="24"/>
        </w:rPr>
        <w:t xml:space="preserve"> </w:t>
      </w:r>
      <w:r w:rsidR="00D106F2" w:rsidRPr="0029417B">
        <w:rPr>
          <w:rFonts w:ascii="Arial" w:hAnsi="Arial" w:cs="Arial"/>
          <w:sz w:val="24"/>
          <w:szCs w:val="24"/>
        </w:rPr>
        <w:t>20</w:t>
      </w:r>
      <w:r w:rsidR="0054469A" w:rsidRPr="0029417B">
        <w:rPr>
          <w:rFonts w:ascii="Arial" w:hAnsi="Arial" w:cs="Arial"/>
          <w:sz w:val="24"/>
          <w:szCs w:val="24"/>
        </w:rPr>
        <w:t>18</w:t>
      </w:r>
      <w:r w:rsidR="00CD7232" w:rsidRPr="0029417B">
        <w:rPr>
          <w:rFonts w:ascii="Arial" w:hAnsi="Arial" w:cs="Arial"/>
          <w:sz w:val="24"/>
          <w:szCs w:val="24"/>
        </w:rPr>
        <w:t xml:space="preserve">. </w:t>
      </w:r>
      <w:r w:rsidR="006F4B89" w:rsidRPr="0029417B">
        <w:rPr>
          <w:rFonts w:ascii="Arial" w:hAnsi="Arial" w:cs="Arial"/>
          <w:sz w:val="24"/>
          <w:szCs w:val="24"/>
        </w:rPr>
        <w:t>(</w:t>
      </w:r>
      <w:r w:rsidR="00957F23">
        <w:rPr>
          <w:rFonts w:ascii="Arial" w:hAnsi="Arial" w:cs="Arial"/>
          <w:b/>
          <w:sz w:val="24"/>
          <w:szCs w:val="24"/>
        </w:rPr>
        <w:t>Figure</w:t>
      </w:r>
      <w:r w:rsidR="006F4B89" w:rsidRPr="0029417B">
        <w:rPr>
          <w:rFonts w:ascii="Arial" w:hAnsi="Arial" w:cs="Arial"/>
          <w:b/>
          <w:sz w:val="24"/>
          <w:szCs w:val="24"/>
        </w:rPr>
        <w:t xml:space="preserve"> 10</w:t>
      </w:r>
      <w:r w:rsidR="006F4B89" w:rsidRPr="0029417B">
        <w:rPr>
          <w:rFonts w:ascii="Arial" w:hAnsi="Arial" w:cs="Arial"/>
          <w:sz w:val="24"/>
          <w:szCs w:val="24"/>
        </w:rPr>
        <w:t>)</w:t>
      </w:r>
    </w:p>
    <w:p w:rsidR="0029417B" w:rsidRPr="0029417B" w:rsidRDefault="0029417B" w:rsidP="0029417B">
      <w:pPr>
        <w:spacing w:after="0" w:line="240" w:lineRule="auto"/>
        <w:ind w:left="720"/>
        <w:rPr>
          <w:rFonts w:ascii="Arial" w:hAnsi="Arial" w:cs="Arial"/>
          <w:sz w:val="24"/>
          <w:szCs w:val="24"/>
        </w:rPr>
      </w:pPr>
    </w:p>
    <w:tbl>
      <w:tblPr>
        <w:tblW w:w="7840" w:type="dxa"/>
        <w:tblInd w:w="720" w:type="dxa"/>
        <w:tblLook w:val="04A0"/>
      </w:tblPr>
      <w:tblGrid>
        <w:gridCol w:w="1120"/>
        <w:gridCol w:w="1120"/>
        <w:gridCol w:w="1120"/>
        <w:gridCol w:w="1120"/>
        <w:gridCol w:w="1120"/>
        <w:gridCol w:w="1120"/>
        <w:gridCol w:w="1120"/>
      </w:tblGrid>
      <w:tr w:rsidR="0026455D" w:rsidRPr="0029417B" w:rsidTr="00D106F2">
        <w:trPr>
          <w:trHeight w:val="517"/>
        </w:trPr>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2E8B57"/>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0 - 3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4169E1"/>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3 - 6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800080"/>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6 - 9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FFA500"/>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9-10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FF0000"/>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10-11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008080"/>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11-12 Weeks</w:t>
            </w:r>
          </w:p>
        </w:tc>
        <w:tc>
          <w:tcPr>
            <w:tcW w:w="1120" w:type="dxa"/>
            <w:vMerge w:val="restart"/>
            <w:tcBorders>
              <w:top w:val="single" w:sz="4" w:space="0" w:color="000000"/>
              <w:left w:val="single" w:sz="4" w:space="0" w:color="000000"/>
              <w:bottom w:val="single" w:sz="4" w:space="0" w:color="000000"/>
              <w:right w:val="single" w:sz="4" w:space="0" w:color="000000"/>
            </w:tcBorders>
            <w:shd w:val="clear" w:color="000000" w:fill="FFD700"/>
            <w:hideMark/>
          </w:tcPr>
          <w:p w:rsidR="0026455D" w:rsidRPr="0029417B" w:rsidRDefault="0026455D" w:rsidP="00374655">
            <w:pPr>
              <w:rPr>
                <w:rFonts w:ascii="Arial" w:hAnsi="Arial" w:cs="Arial"/>
                <w:b/>
                <w:bCs/>
                <w:color w:val="FFFFFF"/>
                <w:sz w:val="24"/>
                <w:szCs w:val="24"/>
              </w:rPr>
            </w:pPr>
            <w:r w:rsidRPr="0029417B">
              <w:rPr>
                <w:rFonts w:ascii="Arial" w:hAnsi="Arial" w:cs="Arial"/>
                <w:b/>
                <w:bCs/>
                <w:color w:val="FFFFFF"/>
                <w:sz w:val="24"/>
                <w:szCs w:val="24"/>
              </w:rPr>
              <w:t>12 + Weeks</w:t>
            </w:r>
          </w:p>
        </w:tc>
      </w:tr>
      <w:tr w:rsidR="0026455D" w:rsidRPr="00446A98" w:rsidTr="00D106F2">
        <w:trPr>
          <w:trHeight w:val="517"/>
        </w:trPr>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c>
          <w:tcPr>
            <w:tcW w:w="1120" w:type="dxa"/>
            <w:vMerge/>
            <w:tcBorders>
              <w:top w:val="single" w:sz="4" w:space="0" w:color="000000"/>
              <w:left w:val="single" w:sz="4" w:space="0" w:color="000000"/>
              <w:bottom w:val="single" w:sz="4" w:space="0" w:color="000000"/>
              <w:right w:val="single" w:sz="4" w:space="0" w:color="000000"/>
            </w:tcBorders>
            <w:vAlign w:val="center"/>
            <w:hideMark/>
          </w:tcPr>
          <w:p w:rsidR="0026455D" w:rsidRPr="00446A98" w:rsidRDefault="0026455D" w:rsidP="00374655">
            <w:pPr>
              <w:rPr>
                <w:rFonts w:ascii="Arial Narrow" w:hAnsi="Arial Narrow" w:cs="Arial"/>
                <w:b/>
                <w:bCs/>
                <w:color w:val="FFFFFF"/>
                <w:sz w:val="24"/>
                <w:szCs w:val="24"/>
              </w:rPr>
            </w:pPr>
          </w:p>
        </w:tc>
      </w:tr>
    </w:tbl>
    <w:p w:rsidR="0026455D" w:rsidRPr="00446A98" w:rsidRDefault="0026455D" w:rsidP="00374655">
      <w:pPr>
        <w:ind w:left="284"/>
        <w:rPr>
          <w:rFonts w:ascii="Arial Narrow" w:hAnsi="Arial Narrow" w:cs="Arial"/>
          <w:sz w:val="24"/>
          <w:szCs w:val="24"/>
        </w:rPr>
      </w:pPr>
    </w:p>
    <w:p w:rsidR="0026455D" w:rsidRPr="00446A98" w:rsidRDefault="0026455D" w:rsidP="0068106F">
      <w:pPr>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081021" cy="4048125"/>
            <wp:effectExtent l="19050" t="0" r="5329" b="0"/>
            <wp:docPr id="51" name="Picture 3" descr="10iT0"/>
            <wp:cNvGraphicFramePr/>
            <a:graphic xmlns:a="http://schemas.openxmlformats.org/drawingml/2006/main">
              <a:graphicData uri="http://schemas.openxmlformats.org/drawingml/2006/picture">
                <pic:pic xmlns:pic="http://schemas.openxmlformats.org/drawingml/2006/picture">
                  <pic:nvPicPr>
                    <pic:cNvPr id="1025" name="Picture 1" descr="10iT0"/>
                    <pic:cNvPicPr>
                      <a:picLocks noChangeAspect="1" noChangeArrowheads="1"/>
                    </pic:cNvPicPr>
                  </pic:nvPicPr>
                  <pic:blipFill>
                    <a:blip r:embed="rId19" cstate="print"/>
                    <a:srcRect/>
                    <a:stretch>
                      <a:fillRect/>
                    </a:stretch>
                  </pic:blipFill>
                  <pic:spPr bwMode="auto">
                    <a:xfrm>
                      <a:off x="0" y="0"/>
                      <a:ext cx="5085581" cy="4051758"/>
                    </a:xfrm>
                    <a:prstGeom prst="rect">
                      <a:avLst/>
                    </a:prstGeom>
                    <a:noFill/>
                  </pic:spPr>
                </pic:pic>
              </a:graphicData>
            </a:graphic>
          </wp:inline>
        </w:drawing>
      </w:r>
    </w:p>
    <w:p w:rsidR="0026455D" w:rsidRPr="0029417B" w:rsidRDefault="0026455D" w:rsidP="0068106F">
      <w:pPr>
        <w:spacing w:after="0" w:line="240" w:lineRule="auto"/>
        <w:ind w:left="720"/>
        <w:rPr>
          <w:rFonts w:ascii="Arial" w:hAnsi="Arial" w:cs="Arial"/>
          <w:b/>
          <w:noProof/>
          <w:sz w:val="24"/>
          <w:szCs w:val="24"/>
        </w:rPr>
      </w:pPr>
      <w:r w:rsidRPr="0029417B">
        <w:rPr>
          <w:rFonts w:ascii="Arial" w:hAnsi="Arial" w:cs="Arial"/>
          <w:b/>
          <w:noProof/>
          <w:sz w:val="24"/>
          <w:szCs w:val="24"/>
        </w:rPr>
        <w:t xml:space="preserve">Figure </w:t>
      </w:r>
      <w:r w:rsidR="006F4B89" w:rsidRPr="0029417B">
        <w:rPr>
          <w:rFonts w:ascii="Arial" w:hAnsi="Arial" w:cs="Arial"/>
          <w:b/>
          <w:noProof/>
          <w:sz w:val="24"/>
          <w:szCs w:val="24"/>
        </w:rPr>
        <w:t>10</w:t>
      </w:r>
      <w:r w:rsidRPr="0029417B">
        <w:rPr>
          <w:rFonts w:ascii="Arial" w:hAnsi="Arial" w:cs="Arial"/>
          <w:b/>
          <w:noProof/>
          <w:sz w:val="24"/>
          <w:szCs w:val="24"/>
        </w:rPr>
        <w:t>: Length on time on waiting list at time points – Coronary w/list October – Jul</w:t>
      </w:r>
      <w:r w:rsidR="00D106F2" w:rsidRPr="0029417B">
        <w:rPr>
          <w:rFonts w:ascii="Arial" w:hAnsi="Arial" w:cs="Arial"/>
          <w:b/>
          <w:noProof/>
          <w:sz w:val="24"/>
          <w:szCs w:val="24"/>
        </w:rPr>
        <w:t>y</w:t>
      </w:r>
      <w:r w:rsidRPr="0029417B">
        <w:rPr>
          <w:rFonts w:ascii="Arial" w:hAnsi="Arial" w:cs="Arial"/>
          <w:b/>
          <w:noProof/>
          <w:sz w:val="24"/>
          <w:szCs w:val="24"/>
        </w:rPr>
        <w:t xml:space="preserve">  2018</w:t>
      </w:r>
    </w:p>
    <w:p w:rsidR="0029417B" w:rsidRDefault="0029417B" w:rsidP="0029417B">
      <w:pPr>
        <w:pStyle w:val="ListParagraph"/>
        <w:tabs>
          <w:tab w:val="left" w:pos="0"/>
        </w:tabs>
        <w:spacing w:after="0" w:line="240" w:lineRule="auto"/>
        <w:ind w:left="0"/>
        <w:rPr>
          <w:rFonts w:ascii="Arial" w:hAnsi="Arial" w:cs="Arial"/>
          <w:sz w:val="24"/>
          <w:szCs w:val="24"/>
        </w:rPr>
      </w:pPr>
    </w:p>
    <w:p w:rsidR="00DB5963" w:rsidRPr="0029417B" w:rsidRDefault="00807C26" w:rsidP="0068106F">
      <w:pPr>
        <w:pStyle w:val="ListParagraph"/>
        <w:tabs>
          <w:tab w:val="left" w:pos="0"/>
        </w:tabs>
        <w:spacing w:after="0" w:line="240" w:lineRule="auto"/>
        <w:rPr>
          <w:rFonts w:ascii="Arial" w:hAnsi="Arial" w:cs="Arial"/>
          <w:sz w:val="24"/>
          <w:szCs w:val="24"/>
        </w:rPr>
      </w:pPr>
      <w:r w:rsidRPr="0029417B">
        <w:rPr>
          <w:rFonts w:ascii="Arial" w:hAnsi="Arial" w:cs="Arial"/>
          <w:sz w:val="24"/>
          <w:szCs w:val="24"/>
        </w:rPr>
        <w:t>However this is further exacerbated by the inherent changes in the presentation and contemporary management of coronary disease</w:t>
      </w:r>
      <w:r w:rsidR="00800F46" w:rsidRPr="0029417B">
        <w:rPr>
          <w:rFonts w:ascii="Arial" w:hAnsi="Arial" w:cs="Arial"/>
          <w:sz w:val="24"/>
          <w:szCs w:val="24"/>
        </w:rPr>
        <w:t xml:space="preserve"> with an incremental shift from elective stable to urgent elective procedures and volume of patients with traditional indications for cardiac surgical revascularisation being referred for consideration of high-risk and complex percutaneous revascularisation (described in detail below). </w:t>
      </w:r>
    </w:p>
    <w:p w:rsidR="009346F5" w:rsidRPr="0029417B" w:rsidRDefault="009346F5" w:rsidP="0029417B">
      <w:pPr>
        <w:pStyle w:val="ListParagraph"/>
        <w:spacing w:after="0" w:line="240" w:lineRule="auto"/>
        <w:ind w:left="284"/>
        <w:rPr>
          <w:rFonts w:ascii="Arial" w:hAnsi="Arial" w:cs="Arial"/>
          <w:sz w:val="24"/>
          <w:szCs w:val="24"/>
        </w:rPr>
      </w:pPr>
    </w:p>
    <w:p w:rsidR="00E6555A" w:rsidRPr="0029417B" w:rsidRDefault="0036639C" w:rsidP="0068106F">
      <w:pPr>
        <w:pStyle w:val="ListParagraph"/>
        <w:numPr>
          <w:ilvl w:val="0"/>
          <w:numId w:val="9"/>
        </w:numPr>
        <w:spacing w:after="0" w:line="240" w:lineRule="auto"/>
        <w:rPr>
          <w:rFonts w:ascii="Arial" w:hAnsi="Arial" w:cs="Arial"/>
          <w:b/>
          <w:sz w:val="24"/>
          <w:szCs w:val="24"/>
        </w:rPr>
      </w:pPr>
      <w:r w:rsidRPr="0029417B">
        <w:rPr>
          <w:rFonts w:ascii="Arial" w:hAnsi="Arial" w:cs="Arial"/>
          <w:b/>
          <w:sz w:val="24"/>
          <w:szCs w:val="24"/>
        </w:rPr>
        <w:t>Incremental PCI volume.</w:t>
      </w:r>
    </w:p>
    <w:p w:rsidR="002F44D2" w:rsidRPr="0029417B" w:rsidRDefault="002F44D2" w:rsidP="0029417B">
      <w:pPr>
        <w:pStyle w:val="ListParagraph"/>
        <w:spacing w:after="0" w:line="240" w:lineRule="auto"/>
        <w:ind w:left="360"/>
        <w:rPr>
          <w:rFonts w:ascii="Arial" w:hAnsi="Arial" w:cs="Arial"/>
          <w:sz w:val="24"/>
          <w:szCs w:val="24"/>
        </w:rPr>
      </w:pPr>
    </w:p>
    <w:p w:rsidR="00E6555A" w:rsidRPr="0029417B" w:rsidRDefault="00E6555A" w:rsidP="0068106F">
      <w:pPr>
        <w:pStyle w:val="ListParagraph"/>
        <w:spacing w:after="0" w:line="240" w:lineRule="auto"/>
        <w:rPr>
          <w:rFonts w:ascii="Arial" w:hAnsi="Arial" w:cs="Arial"/>
          <w:sz w:val="24"/>
          <w:szCs w:val="24"/>
        </w:rPr>
      </w:pPr>
      <w:r w:rsidRPr="0029417B">
        <w:rPr>
          <w:rFonts w:ascii="Arial" w:hAnsi="Arial" w:cs="Arial"/>
          <w:sz w:val="24"/>
          <w:szCs w:val="24"/>
        </w:rPr>
        <w:t xml:space="preserve">Our Total procedure volume has remained relatively </w:t>
      </w:r>
      <w:r w:rsidR="00731362" w:rsidRPr="0029417B">
        <w:rPr>
          <w:rFonts w:ascii="Arial" w:hAnsi="Arial" w:cs="Arial"/>
          <w:sz w:val="24"/>
          <w:szCs w:val="24"/>
        </w:rPr>
        <w:t>constant;</w:t>
      </w:r>
      <w:r w:rsidRPr="0029417B">
        <w:rPr>
          <w:rFonts w:ascii="Arial" w:hAnsi="Arial" w:cs="Arial"/>
          <w:sz w:val="24"/>
          <w:szCs w:val="24"/>
        </w:rPr>
        <w:t xml:space="preserve"> however, our total number of PCIs has grown from 2604 in 2013 to 2840 in 2017/18. (14% increment</w:t>
      </w:r>
      <w:r w:rsidR="009C5008" w:rsidRPr="0029417B">
        <w:rPr>
          <w:rFonts w:ascii="Arial" w:hAnsi="Arial" w:cs="Arial"/>
          <w:sz w:val="24"/>
          <w:szCs w:val="24"/>
        </w:rPr>
        <w:t xml:space="preserve"> over</w:t>
      </w:r>
      <w:r w:rsidR="003B7576">
        <w:rPr>
          <w:rFonts w:ascii="Arial" w:hAnsi="Arial" w:cs="Arial"/>
          <w:sz w:val="24"/>
          <w:szCs w:val="24"/>
        </w:rPr>
        <w:t xml:space="preserve"> four </w:t>
      </w:r>
      <w:r w:rsidR="009C5008" w:rsidRPr="0029417B">
        <w:rPr>
          <w:rFonts w:ascii="Arial" w:hAnsi="Arial" w:cs="Arial"/>
          <w:sz w:val="24"/>
          <w:szCs w:val="24"/>
        </w:rPr>
        <w:t>years</w:t>
      </w:r>
      <w:r w:rsidRPr="0029417B">
        <w:rPr>
          <w:rFonts w:ascii="Arial" w:hAnsi="Arial" w:cs="Arial"/>
          <w:sz w:val="24"/>
          <w:szCs w:val="24"/>
        </w:rPr>
        <w:t>).  PCIs take on average 1.8 x as much cath lab time</w:t>
      </w:r>
      <w:r w:rsidR="002077C1" w:rsidRPr="0029417B">
        <w:rPr>
          <w:rFonts w:ascii="Arial" w:hAnsi="Arial" w:cs="Arial"/>
          <w:sz w:val="24"/>
          <w:szCs w:val="24"/>
        </w:rPr>
        <w:t xml:space="preserve"> compared to angiograms</w:t>
      </w:r>
      <w:r w:rsidRPr="0029417B">
        <w:rPr>
          <w:rFonts w:ascii="Arial" w:hAnsi="Arial" w:cs="Arial"/>
          <w:sz w:val="24"/>
          <w:szCs w:val="24"/>
        </w:rPr>
        <w:t>. Thus, this change in procedural complexity has had a significant impact on capacity planning despite overall procedural volume remaining static</w:t>
      </w:r>
      <w:r w:rsidR="00FB04A4" w:rsidRPr="0029417B">
        <w:rPr>
          <w:rFonts w:ascii="Arial" w:hAnsi="Arial" w:cs="Arial"/>
          <w:sz w:val="24"/>
          <w:szCs w:val="24"/>
        </w:rPr>
        <w:t>.</w:t>
      </w:r>
    </w:p>
    <w:p w:rsidR="009346F5" w:rsidRPr="0029417B" w:rsidRDefault="009346F5" w:rsidP="0029417B">
      <w:pPr>
        <w:pStyle w:val="ListParagraph"/>
        <w:spacing w:after="0" w:line="240" w:lineRule="auto"/>
        <w:ind w:left="1724"/>
        <w:rPr>
          <w:rFonts w:ascii="Arial" w:hAnsi="Arial" w:cs="Arial"/>
          <w:b/>
          <w:sz w:val="24"/>
          <w:szCs w:val="24"/>
        </w:rPr>
      </w:pPr>
    </w:p>
    <w:p w:rsidR="00E6555A" w:rsidRPr="0029417B" w:rsidRDefault="00E6555A" w:rsidP="0029417B">
      <w:pPr>
        <w:pStyle w:val="ListParagraph"/>
        <w:numPr>
          <w:ilvl w:val="0"/>
          <w:numId w:val="9"/>
        </w:numPr>
        <w:spacing w:after="0" w:line="240" w:lineRule="auto"/>
        <w:rPr>
          <w:rFonts w:ascii="Arial" w:hAnsi="Arial" w:cs="Arial"/>
          <w:b/>
          <w:sz w:val="24"/>
          <w:szCs w:val="24"/>
        </w:rPr>
      </w:pPr>
      <w:r w:rsidRPr="0029417B">
        <w:rPr>
          <w:rFonts w:ascii="Arial" w:hAnsi="Arial" w:cs="Arial"/>
          <w:b/>
          <w:sz w:val="24"/>
          <w:szCs w:val="24"/>
        </w:rPr>
        <w:t>Epidemiological changes</w:t>
      </w:r>
    </w:p>
    <w:p w:rsidR="0029417B" w:rsidRDefault="0029417B" w:rsidP="0029417B">
      <w:pPr>
        <w:pStyle w:val="ListParagraph"/>
        <w:spacing w:after="0" w:line="240" w:lineRule="auto"/>
        <w:ind w:left="1440"/>
        <w:rPr>
          <w:rFonts w:ascii="Arial" w:hAnsi="Arial" w:cs="Arial"/>
          <w:sz w:val="24"/>
          <w:szCs w:val="24"/>
        </w:rPr>
      </w:pPr>
    </w:p>
    <w:p w:rsidR="00E6555A" w:rsidRPr="0029417B" w:rsidRDefault="00241C3A" w:rsidP="0068106F">
      <w:pPr>
        <w:pStyle w:val="ListParagraph"/>
        <w:spacing w:after="0" w:line="240" w:lineRule="auto"/>
        <w:rPr>
          <w:rFonts w:ascii="Arial" w:hAnsi="Arial" w:cs="Arial"/>
          <w:sz w:val="24"/>
          <w:szCs w:val="24"/>
        </w:rPr>
      </w:pPr>
      <w:r w:rsidRPr="0029417B">
        <w:rPr>
          <w:rFonts w:ascii="Arial" w:hAnsi="Arial" w:cs="Arial"/>
          <w:sz w:val="24"/>
          <w:szCs w:val="24"/>
        </w:rPr>
        <w:t>C</w:t>
      </w:r>
      <w:r w:rsidR="00FB04A4" w:rsidRPr="0029417B">
        <w:rPr>
          <w:rFonts w:ascii="Arial" w:hAnsi="Arial" w:cs="Arial"/>
          <w:sz w:val="24"/>
          <w:szCs w:val="24"/>
        </w:rPr>
        <w:t>ognisance of the changing presentation of coronary disease</w:t>
      </w:r>
      <w:r w:rsidRPr="0029417B">
        <w:rPr>
          <w:rFonts w:ascii="Arial" w:hAnsi="Arial" w:cs="Arial"/>
          <w:sz w:val="24"/>
          <w:szCs w:val="24"/>
        </w:rPr>
        <w:t xml:space="preserve"> must be</w:t>
      </w:r>
      <w:r w:rsidR="00FB04A4" w:rsidRPr="0029417B">
        <w:rPr>
          <w:rFonts w:ascii="Arial" w:hAnsi="Arial" w:cs="Arial"/>
          <w:sz w:val="24"/>
          <w:szCs w:val="24"/>
        </w:rPr>
        <w:t xml:space="preserve"> i</w:t>
      </w:r>
      <w:r w:rsidR="00E6555A" w:rsidRPr="0029417B">
        <w:rPr>
          <w:rFonts w:ascii="Arial" w:hAnsi="Arial" w:cs="Arial"/>
          <w:sz w:val="24"/>
          <w:szCs w:val="24"/>
        </w:rPr>
        <w:t>ntegral to our medium and long term planning</w:t>
      </w:r>
      <w:r w:rsidR="00FB04A4" w:rsidRPr="0029417B">
        <w:rPr>
          <w:rFonts w:ascii="Arial" w:hAnsi="Arial" w:cs="Arial"/>
          <w:sz w:val="24"/>
          <w:szCs w:val="24"/>
        </w:rPr>
        <w:t>.</w:t>
      </w:r>
      <w:r w:rsidR="00E6555A" w:rsidRPr="0029417B">
        <w:rPr>
          <w:rFonts w:ascii="Arial" w:hAnsi="Arial" w:cs="Arial"/>
          <w:sz w:val="24"/>
          <w:szCs w:val="24"/>
        </w:rPr>
        <w:t xml:space="preserve"> Many of the interventional cardiology services were devised and implemented when the majority of patients undergoing intervention had stable coronary disease. </w:t>
      </w:r>
      <w:r w:rsidR="00E6555A" w:rsidRPr="0029417B">
        <w:rPr>
          <w:rFonts w:ascii="Arial" w:hAnsi="Arial" w:cs="Arial"/>
          <w:b/>
          <w:sz w:val="24"/>
          <w:szCs w:val="24"/>
        </w:rPr>
        <w:t xml:space="preserve">Figure </w:t>
      </w:r>
      <w:r w:rsidR="006C016D" w:rsidRPr="0029417B">
        <w:rPr>
          <w:rFonts w:ascii="Arial" w:hAnsi="Arial" w:cs="Arial"/>
          <w:b/>
          <w:sz w:val="24"/>
          <w:szCs w:val="24"/>
        </w:rPr>
        <w:t>1</w:t>
      </w:r>
      <w:r w:rsidR="006F4B89" w:rsidRPr="0029417B">
        <w:rPr>
          <w:rFonts w:ascii="Arial" w:hAnsi="Arial" w:cs="Arial"/>
          <w:b/>
          <w:sz w:val="24"/>
          <w:szCs w:val="24"/>
        </w:rPr>
        <w:t>1</w:t>
      </w:r>
      <w:r w:rsidR="00E6555A" w:rsidRPr="0029417B">
        <w:rPr>
          <w:rFonts w:ascii="Arial" w:hAnsi="Arial" w:cs="Arial"/>
          <w:sz w:val="24"/>
          <w:szCs w:val="24"/>
        </w:rPr>
        <w:t xml:space="preserve"> below illustrates the transition from a stable elective population to the management of acute coronary syndromes. This UK data is mirrored in our experience at the GJNH. </w:t>
      </w:r>
      <w:r w:rsidR="00957F23">
        <w:rPr>
          <w:rFonts w:ascii="Arial" w:hAnsi="Arial" w:cs="Arial"/>
          <w:b/>
          <w:sz w:val="24"/>
          <w:szCs w:val="24"/>
        </w:rPr>
        <w:t xml:space="preserve">Figure </w:t>
      </w:r>
      <w:r w:rsidR="006C016D" w:rsidRPr="0029417B">
        <w:rPr>
          <w:rFonts w:ascii="Arial" w:hAnsi="Arial" w:cs="Arial"/>
          <w:b/>
          <w:sz w:val="24"/>
          <w:szCs w:val="24"/>
        </w:rPr>
        <w:t>1</w:t>
      </w:r>
      <w:r w:rsidR="006F4B89" w:rsidRPr="0029417B">
        <w:rPr>
          <w:rFonts w:ascii="Arial" w:hAnsi="Arial" w:cs="Arial"/>
          <w:b/>
          <w:sz w:val="24"/>
          <w:szCs w:val="24"/>
        </w:rPr>
        <w:t>2</w:t>
      </w:r>
      <w:r w:rsidR="00E6555A" w:rsidRPr="0029417B">
        <w:rPr>
          <w:rFonts w:ascii="Arial" w:hAnsi="Arial" w:cs="Arial"/>
          <w:sz w:val="24"/>
          <w:szCs w:val="24"/>
        </w:rPr>
        <w:t xml:space="preserve"> demonstrates the static nature of elective referrals but the relentless growth of urgent referrals and pressures that increasing unscheduled care places on any service.</w:t>
      </w:r>
    </w:p>
    <w:p w:rsidR="00D106F2" w:rsidRPr="00446A98" w:rsidRDefault="00D106F2" w:rsidP="00374655">
      <w:pPr>
        <w:pStyle w:val="ListParagraph"/>
        <w:ind w:left="284"/>
        <w:rPr>
          <w:rFonts w:ascii="Arial Narrow" w:hAnsi="Arial Narrow" w:cs="Arial"/>
          <w:sz w:val="24"/>
          <w:szCs w:val="24"/>
        </w:rPr>
      </w:pPr>
    </w:p>
    <w:p w:rsidR="00E6555A" w:rsidRPr="00446A98" w:rsidRDefault="00E6555A" w:rsidP="0068106F">
      <w:pPr>
        <w:pStyle w:val="ListParagraph"/>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4485736" cy="3331315"/>
            <wp:effectExtent l="19050" t="0" r="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l="16759" t="7356" r="17337" b="5415"/>
                    <a:stretch>
                      <a:fillRect/>
                    </a:stretch>
                  </pic:blipFill>
                  <pic:spPr bwMode="auto">
                    <a:xfrm>
                      <a:off x="0" y="0"/>
                      <a:ext cx="4487727" cy="3332793"/>
                    </a:xfrm>
                    <a:prstGeom prst="rect">
                      <a:avLst/>
                    </a:prstGeom>
                    <a:noFill/>
                    <a:ln w="9525">
                      <a:noFill/>
                      <a:miter lim="800000"/>
                      <a:headEnd/>
                      <a:tailEnd/>
                    </a:ln>
                  </pic:spPr>
                </pic:pic>
              </a:graphicData>
            </a:graphic>
          </wp:inline>
        </w:drawing>
      </w:r>
    </w:p>
    <w:p w:rsidR="0036639C" w:rsidRPr="0029417B" w:rsidRDefault="0036639C" w:rsidP="0068106F">
      <w:pPr>
        <w:spacing w:after="0"/>
        <w:ind w:left="720"/>
        <w:rPr>
          <w:rFonts w:ascii="Arial" w:hAnsi="Arial" w:cs="Arial"/>
          <w:b/>
          <w:sz w:val="24"/>
          <w:szCs w:val="24"/>
        </w:rPr>
      </w:pPr>
      <w:r w:rsidRPr="0029417B">
        <w:rPr>
          <w:rFonts w:ascii="Arial" w:hAnsi="Arial" w:cs="Arial"/>
          <w:b/>
          <w:sz w:val="24"/>
          <w:szCs w:val="24"/>
        </w:rPr>
        <w:t xml:space="preserve">Figure </w:t>
      </w:r>
      <w:r w:rsidR="006C016D" w:rsidRPr="0029417B">
        <w:rPr>
          <w:rFonts w:ascii="Arial" w:hAnsi="Arial" w:cs="Arial"/>
          <w:b/>
          <w:sz w:val="24"/>
          <w:szCs w:val="24"/>
        </w:rPr>
        <w:t>1</w:t>
      </w:r>
      <w:r w:rsidR="006F4B89" w:rsidRPr="0029417B">
        <w:rPr>
          <w:rFonts w:ascii="Arial" w:hAnsi="Arial" w:cs="Arial"/>
          <w:b/>
          <w:sz w:val="24"/>
          <w:szCs w:val="24"/>
        </w:rPr>
        <w:t>1</w:t>
      </w:r>
      <w:r w:rsidR="006C016D" w:rsidRPr="0029417B">
        <w:rPr>
          <w:rFonts w:ascii="Arial" w:hAnsi="Arial" w:cs="Arial"/>
          <w:b/>
          <w:sz w:val="24"/>
          <w:szCs w:val="24"/>
        </w:rPr>
        <w:t>: Indications for PCI grouped by presentation</w:t>
      </w:r>
    </w:p>
    <w:p w:rsidR="0036639C" w:rsidRPr="00446A98" w:rsidRDefault="0036639C" w:rsidP="00374655">
      <w:pPr>
        <w:pStyle w:val="ListParagraph"/>
        <w:ind w:left="0"/>
        <w:rPr>
          <w:rFonts w:ascii="Arial Narrow" w:hAnsi="Arial Narrow" w:cs="Arial"/>
          <w:sz w:val="24"/>
          <w:szCs w:val="24"/>
        </w:rPr>
      </w:pPr>
    </w:p>
    <w:p w:rsidR="00E6555A" w:rsidRPr="00446A98" w:rsidRDefault="00E6555A" w:rsidP="0068106F">
      <w:pPr>
        <w:pStyle w:val="ListParagraph"/>
        <w:rPr>
          <w:rFonts w:ascii="Arial Narrow" w:hAnsi="Arial Narrow" w:cs="Arial"/>
          <w:sz w:val="24"/>
          <w:szCs w:val="24"/>
        </w:rPr>
      </w:pPr>
      <w:r w:rsidRPr="00446A98">
        <w:rPr>
          <w:rFonts w:ascii="Arial Narrow" w:hAnsi="Arial Narrow" w:cs="Arial"/>
          <w:noProof/>
          <w:sz w:val="24"/>
          <w:szCs w:val="24"/>
          <w:bdr w:val="single" w:sz="4" w:space="0" w:color="auto"/>
          <w:lang w:eastAsia="en-GB"/>
        </w:rPr>
        <w:drawing>
          <wp:inline distT="0" distB="0" distL="0" distR="0">
            <wp:extent cx="4692614" cy="2542253"/>
            <wp:effectExtent l="19050" t="0" r="12736" b="0"/>
            <wp:docPr id="20"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346F5" w:rsidRDefault="006C016D" w:rsidP="0068106F">
      <w:pPr>
        <w:pStyle w:val="ListParagraph"/>
        <w:rPr>
          <w:rFonts w:ascii="Arial" w:hAnsi="Arial" w:cs="Arial"/>
          <w:b/>
          <w:sz w:val="24"/>
          <w:szCs w:val="24"/>
        </w:rPr>
      </w:pPr>
      <w:r w:rsidRPr="0029417B">
        <w:rPr>
          <w:rFonts w:ascii="Arial" w:hAnsi="Arial" w:cs="Arial"/>
          <w:b/>
          <w:sz w:val="24"/>
          <w:szCs w:val="24"/>
        </w:rPr>
        <w:t>Figure 1</w:t>
      </w:r>
      <w:r w:rsidR="006F4B89" w:rsidRPr="0029417B">
        <w:rPr>
          <w:rFonts w:ascii="Arial" w:hAnsi="Arial" w:cs="Arial"/>
          <w:b/>
          <w:sz w:val="24"/>
          <w:szCs w:val="24"/>
        </w:rPr>
        <w:t>2</w:t>
      </w:r>
    </w:p>
    <w:p w:rsidR="0029417B" w:rsidRPr="0029417B" w:rsidRDefault="0029417B" w:rsidP="00374655">
      <w:pPr>
        <w:pStyle w:val="ListParagraph"/>
        <w:ind w:left="0"/>
        <w:rPr>
          <w:rFonts w:ascii="Arial" w:hAnsi="Arial" w:cs="Arial"/>
          <w:b/>
          <w:sz w:val="24"/>
          <w:szCs w:val="24"/>
        </w:rPr>
      </w:pPr>
    </w:p>
    <w:p w:rsidR="00E6555A" w:rsidRPr="0029417B" w:rsidRDefault="00E6555A" w:rsidP="0029417B">
      <w:pPr>
        <w:pStyle w:val="ListParagraph"/>
        <w:numPr>
          <w:ilvl w:val="0"/>
          <w:numId w:val="9"/>
        </w:numPr>
        <w:spacing w:after="0" w:line="240" w:lineRule="auto"/>
        <w:rPr>
          <w:rFonts w:ascii="Arial" w:hAnsi="Arial" w:cs="Arial"/>
          <w:b/>
          <w:sz w:val="24"/>
          <w:szCs w:val="24"/>
        </w:rPr>
      </w:pPr>
      <w:r w:rsidRPr="0029417B">
        <w:rPr>
          <w:rFonts w:ascii="Arial" w:hAnsi="Arial" w:cs="Arial"/>
          <w:b/>
          <w:sz w:val="24"/>
          <w:szCs w:val="24"/>
        </w:rPr>
        <w:t>Incremental complexity</w:t>
      </w:r>
    </w:p>
    <w:p w:rsidR="008F5BF0" w:rsidRPr="0029417B" w:rsidRDefault="008F5BF0" w:rsidP="0029417B">
      <w:pPr>
        <w:pStyle w:val="ListParagraph"/>
        <w:spacing w:after="0" w:line="240" w:lineRule="auto"/>
        <w:rPr>
          <w:rFonts w:ascii="Arial" w:hAnsi="Arial" w:cs="Arial"/>
          <w:b/>
          <w:sz w:val="24"/>
          <w:szCs w:val="24"/>
        </w:rPr>
      </w:pPr>
    </w:p>
    <w:p w:rsidR="00E6555A" w:rsidRPr="0029417B" w:rsidRDefault="00E6555A" w:rsidP="0029417B">
      <w:pPr>
        <w:pStyle w:val="ListParagraph"/>
        <w:tabs>
          <w:tab w:val="left" w:pos="9356"/>
        </w:tabs>
        <w:spacing w:after="0" w:line="240" w:lineRule="auto"/>
        <w:ind w:left="709"/>
        <w:rPr>
          <w:rFonts w:ascii="Arial" w:hAnsi="Arial" w:cs="Arial"/>
          <w:sz w:val="24"/>
          <w:szCs w:val="24"/>
        </w:rPr>
      </w:pPr>
      <w:r w:rsidRPr="0029417B">
        <w:rPr>
          <w:rFonts w:ascii="Arial" w:hAnsi="Arial" w:cs="Arial"/>
          <w:sz w:val="24"/>
          <w:szCs w:val="24"/>
        </w:rPr>
        <w:t xml:space="preserve">Interventional cardiology is not immune to the pressures of an ageing and increasingly co-morbid population. This manifests itself in an increasing number of patients with conventional surgical anatomy being “turned down” for surgical revascularisation and being referred for complex PCI. This has been illustrated in the recent patient flow project which demonstrates that 1/3 of patients referred for in-patient cardiac surgery ultimately do not get CABG. The majority undergo high risk </w:t>
      </w:r>
      <w:r w:rsidR="008F5BF0" w:rsidRPr="0029417B">
        <w:rPr>
          <w:rFonts w:ascii="Arial" w:hAnsi="Arial" w:cs="Arial"/>
          <w:sz w:val="24"/>
          <w:szCs w:val="24"/>
        </w:rPr>
        <w:t xml:space="preserve">PCI. </w:t>
      </w:r>
      <w:r w:rsidR="00BA1969" w:rsidRPr="0029417B">
        <w:rPr>
          <w:rFonts w:ascii="Arial" w:hAnsi="Arial" w:cs="Arial"/>
          <w:sz w:val="24"/>
          <w:szCs w:val="24"/>
        </w:rPr>
        <w:t xml:space="preserve">Additionally the evidence base grows that complex coronary disease previously the preserve of cardiac surgeons can be </w:t>
      </w:r>
      <w:r w:rsidR="005D72EF" w:rsidRPr="0029417B">
        <w:rPr>
          <w:rFonts w:ascii="Arial" w:hAnsi="Arial" w:cs="Arial"/>
          <w:sz w:val="24"/>
          <w:szCs w:val="24"/>
        </w:rPr>
        <w:t>effectively managed with complex PCI</w:t>
      </w:r>
    </w:p>
    <w:p w:rsidR="006C016D" w:rsidRPr="0029417B" w:rsidRDefault="006C016D" w:rsidP="0029417B">
      <w:pPr>
        <w:pStyle w:val="ListParagraph"/>
        <w:tabs>
          <w:tab w:val="left" w:pos="9356"/>
        </w:tabs>
        <w:spacing w:after="0" w:line="240" w:lineRule="auto"/>
        <w:ind w:left="284"/>
        <w:rPr>
          <w:rFonts w:ascii="Arial" w:hAnsi="Arial" w:cs="Arial"/>
          <w:sz w:val="24"/>
          <w:szCs w:val="24"/>
        </w:rPr>
      </w:pPr>
    </w:p>
    <w:p w:rsidR="0054469A" w:rsidRDefault="00EE3630" w:rsidP="0029417B">
      <w:pPr>
        <w:pStyle w:val="ListParagraph"/>
        <w:spacing w:after="0" w:line="240" w:lineRule="auto"/>
        <w:ind w:left="709" w:hanging="709"/>
        <w:rPr>
          <w:rFonts w:ascii="Arial" w:hAnsi="Arial" w:cs="Arial"/>
          <w:b/>
          <w:sz w:val="24"/>
          <w:szCs w:val="24"/>
        </w:rPr>
      </w:pPr>
      <w:r>
        <w:rPr>
          <w:rFonts w:ascii="Arial" w:hAnsi="Arial" w:cs="Arial"/>
          <w:b/>
          <w:sz w:val="24"/>
          <w:szCs w:val="24"/>
        </w:rPr>
        <w:t>4</w:t>
      </w:r>
      <w:r w:rsidR="00A775AF" w:rsidRPr="0029417B">
        <w:rPr>
          <w:rFonts w:ascii="Arial" w:hAnsi="Arial" w:cs="Arial"/>
          <w:b/>
          <w:sz w:val="24"/>
          <w:szCs w:val="24"/>
        </w:rPr>
        <w:t>.1.</w:t>
      </w:r>
      <w:r w:rsidR="00133390" w:rsidRPr="0029417B">
        <w:rPr>
          <w:rFonts w:ascii="Arial" w:hAnsi="Arial" w:cs="Arial"/>
          <w:b/>
          <w:sz w:val="24"/>
          <w:szCs w:val="24"/>
        </w:rPr>
        <w:t>6</w:t>
      </w:r>
      <w:r w:rsidR="00A775AF" w:rsidRPr="0029417B">
        <w:rPr>
          <w:rFonts w:ascii="Arial" w:hAnsi="Arial" w:cs="Arial"/>
          <w:b/>
          <w:sz w:val="24"/>
          <w:szCs w:val="24"/>
        </w:rPr>
        <w:t xml:space="preserve"> </w:t>
      </w:r>
      <w:r w:rsidR="0029417B">
        <w:rPr>
          <w:rFonts w:ascii="Arial" w:hAnsi="Arial" w:cs="Arial"/>
          <w:b/>
          <w:sz w:val="24"/>
          <w:szCs w:val="24"/>
        </w:rPr>
        <w:tab/>
      </w:r>
      <w:r w:rsidR="0054469A" w:rsidRPr="0029417B">
        <w:rPr>
          <w:rFonts w:ascii="Arial" w:hAnsi="Arial" w:cs="Arial"/>
          <w:b/>
          <w:sz w:val="24"/>
          <w:szCs w:val="24"/>
        </w:rPr>
        <w:t xml:space="preserve">Horizon Scanning </w:t>
      </w:r>
      <w:r w:rsidR="00A775AF" w:rsidRPr="0029417B">
        <w:rPr>
          <w:rFonts w:ascii="Arial" w:hAnsi="Arial" w:cs="Arial"/>
          <w:b/>
          <w:sz w:val="24"/>
          <w:szCs w:val="24"/>
        </w:rPr>
        <w:t>in Coronary Intervention</w:t>
      </w:r>
      <w:r w:rsidR="009C5008" w:rsidRPr="0029417B">
        <w:rPr>
          <w:rFonts w:ascii="Arial" w:hAnsi="Arial" w:cs="Arial"/>
          <w:b/>
          <w:sz w:val="24"/>
          <w:szCs w:val="24"/>
        </w:rPr>
        <w:t xml:space="preserve"> –</w:t>
      </w:r>
      <w:r w:rsidR="003B7576">
        <w:rPr>
          <w:rFonts w:ascii="Arial" w:hAnsi="Arial" w:cs="Arial"/>
          <w:b/>
          <w:sz w:val="24"/>
          <w:szCs w:val="24"/>
        </w:rPr>
        <w:t xml:space="preserve"> </w:t>
      </w:r>
      <w:r w:rsidR="00ED409E" w:rsidRPr="0029417B">
        <w:rPr>
          <w:rFonts w:ascii="Arial" w:hAnsi="Arial" w:cs="Arial"/>
          <w:b/>
          <w:sz w:val="24"/>
          <w:szCs w:val="24"/>
        </w:rPr>
        <w:t>i.e.</w:t>
      </w:r>
      <w:r w:rsidR="002077C1" w:rsidRPr="0029417B">
        <w:rPr>
          <w:rFonts w:ascii="Arial" w:hAnsi="Arial" w:cs="Arial"/>
          <w:b/>
          <w:sz w:val="24"/>
          <w:szCs w:val="24"/>
        </w:rPr>
        <w:t xml:space="preserve"> what is </w:t>
      </w:r>
      <w:r w:rsidR="009C5008" w:rsidRPr="0029417B">
        <w:rPr>
          <w:rFonts w:ascii="Arial" w:hAnsi="Arial" w:cs="Arial"/>
          <w:b/>
          <w:sz w:val="24"/>
          <w:szCs w:val="24"/>
        </w:rPr>
        <w:t>the future demand and issues?</w:t>
      </w:r>
    </w:p>
    <w:p w:rsidR="0029417B" w:rsidRPr="0029417B" w:rsidRDefault="0029417B" w:rsidP="0029417B">
      <w:pPr>
        <w:pStyle w:val="ListParagraph"/>
        <w:spacing w:after="0" w:line="240" w:lineRule="auto"/>
        <w:ind w:left="0"/>
        <w:rPr>
          <w:rFonts w:ascii="Arial" w:hAnsi="Arial" w:cs="Arial"/>
          <w:b/>
          <w:sz w:val="24"/>
          <w:szCs w:val="24"/>
        </w:rPr>
      </w:pPr>
    </w:p>
    <w:p w:rsidR="001C1593" w:rsidRDefault="001C1593" w:rsidP="0029417B">
      <w:pPr>
        <w:spacing w:after="0" w:line="240" w:lineRule="auto"/>
        <w:ind w:left="709"/>
        <w:rPr>
          <w:rFonts w:ascii="Arial" w:hAnsi="Arial" w:cs="Arial"/>
          <w:sz w:val="24"/>
          <w:szCs w:val="24"/>
        </w:rPr>
      </w:pPr>
      <w:r w:rsidRPr="0029417B">
        <w:rPr>
          <w:rFonts w:ascii="Arial" w:hAnsi="Arial" w:cs="Arial"/>
          <w:sz w:val="24"/>
          <w:szCs w:val="24"/>
        </w:rPr>
        <w:t xml:space="preserve">The management of both acute and chronic CHD is likely to continue to dominate workload within interventional cardiology in the near and intermediate future. Though the incidence of new disease may be in part reduced by risk factor modification through public health measures, this is likely to take many years to manifest and will be offset by an aging population with considerable burden of additional long term conditions, especially type 2 diabetes (which is predicted to increase heart attack prevalence by up to 30% in 15 years).  Within the coronary interventional community there has been, and will continue to be, a shifting workload-demand from the management of stable CHD (stable angina) to emergency or urgent presentations (following acute coronary syndrome). This is previously described in </w:t>
      </w:r>
      <w:r w:rsidRPr="0029417B">
        <w:rPr>
          <w:rFonts w:ascii="Arial" w:hAnsi="Arial" w:cs="Arial"/>
          <w:b/>
          <w:sz w:val="24"/>
          <w:szCs w:val="24"/>
        </w:rPr>
        <w:t xml:space="preserve">Figure 11 </w:t>
      </w:r>
      <w:r w:rsidRPr="0029417B">
        <w:rPr>
          <w:rFonts w:ascii="Arial" w:hAnsi="Arial" w:cs="Arial"/>
          <w:sz w:val="24"/>
          <w:szCs w:val="24"/>
        </w:rPr>
        <w:t>and reflects the expanding and robust evidence-base for invasive management of acute coronary syndromes as well as enhanced diagnostic yield from sensitive biomarkers (blood tests indicating cardiac injury) such as high-sensitive troponin. These curves continue to digress with the anticipated impact on services of a sustained shift from elective stable to urgent inpatient or urgent out-patient care.</w:t>
      </w:r>
    </w:p>
    <w:p w:rsidR="0029417B" w:rsidRPr="0029417B" w:rsidRDefault="0029417B" w:rsidP="0029417B">
      <w:pPr>
        <w:spacing w:after="0" w:line="240" w:lineRule="auto"/>
        <w:rPr>
          <w:rFonts w:ascii="Arial" w:hAnsi="Arial" w:cs="Arial"/>
          <w:sz w:val="24"/>
          <w:szCs w:val="24"/>
        </w:rPr>
      </w:pPr>
    </w:p>
    <w:p w:rsidR="001C1593" w:rsidRDefault="001C1593" w:rsidP="0029417B">
      <w:pPr>
        <w:spacing w:after="0" w:line="240" w:lineRule="auto"/>
        <w:ind w:left="709"/>
        <w:rPr>
          <w:rFonts w:ascii="Arial" w:hAnsi="Arial" w:cs="Arial"/>
          <w:sz w:val="24"/>
          <w:szCs w:val="24"/>
        </w:rPr>
      </w:pPr>
      <w:r w:rsidRPr="0029417B">
        <w:rPr>
          <w:rFonts w:ascii="Arial" w:hAnsi="Arial" w:cs="Arial"/>
          <w:sz w:val="24"/>
          <w:szCs w:val="24"/>
        </w:rPr>
        <w:t>Contemporary national and international guidelines recommend non-invasive assessment of stable chest pain as the first-line strategy</w:t>
      </w:r>
      <w:r w:rsidR="00BE56E9" w:rsidRPr="0029417B">
        <w:rPr>
          <w:rFonts w:ascii="Arial" w:hAnsi="Arial" w:cs="Arial"/>
          <w:sz w:val="24"/>
          <w:szCs w:val="24"/>
        </w:rPr>
        <w:t xml:space="preserve"> </w:t>
      </w:r>
      <w:r w:rsidR="00BE56E9" w:rsidRPr="0029417B">
        <w:rPr>
          <w:rFonts w:ascii="Arial" w:hAnsi="Arial" w:cs="Arial"/>
          <w:b/>
          <w:sz w:val="24"/>
          <w:szCs w:val="24"/>
        </w:rPr>
        <w:t>(6)</w:t>
      </w:r>
      <w:r w:rsidRPr="0029417B">
        <w:rPr>
          <w:rFonts w:ascii="Arial" w:hAnsi="Arial" w:cs="Arial"/>
          <w:sz w:val="24"/>
          <w:szCs w:val="24"/>
        </w:rPr>
        <w:t>. Non-invasive tests include functional assessment of heart blood supply (</w:t>
      </w:r>
      <w:r w:rsidRPr="0029417B">
        <w:rPr>
          <w:rFonts w:ascii="Arial" w:hAnsi="Arial" w:cs="Arial"/>
          <w:i/>
          <w:sz w:val="24"/>
          <w:szCs w:val="24"/>
        </w:rPr>
        <w:t>perfusion</w:t>
      </w:r>
      <w:r w:rsidRPr="0029417B">
        <w:rPr>
          <w:rFonts w:ascii="Arial" w:hAnsi="Arial" w:cs="Arial"/>
          <w:sz w:val="24"/>
          <w:szCs w:val="24"/>
        </w:rPr>
        <w:t xml:space="preserve">) such as nuclear perfusion imaging, stress echocardiography, cardiac magnetic resonance perfusion imaging or simply exercise-capacity by treadmill testing, or non-invasive assessment of coronary </w:t>
      </w:r>
      <w:r w:rsidRPr="00112D25">
        <w:rPr>
          <w:rFonts w:ascii="Arial" w:hAnsi="Arial" w:cs="Arial"/>
          <w:sz w:val="24"/>
          <w:szCs w:val="24"/>
        </w:rPr>
        <w:t>anatomy</w:t>
      </w:r>
      <w:r w:rsidRPr="0029417B">
        <w:rPr>
          <w:rFonts w:ascii="Arial" w:hAnsi="Arial" w:cs="Arial"/>
          <w:sz w:val="24"/>
          <w:szCs w:val="24"/>
        </w:rPr>
        <w:t xml:space="preserve"> such as CT-coronary angiography. Each testing modality has inherent benefits and similarly limitations (including cost, availability and specificity) but all may aid diagnosis of coronary heart disease and the initiation of treatment (such as lifestyle measures or drug-therapy). Invasive coronary angiography is offered to patients with ongoing symptoms in spite of medical therapy or those with highest risk features on non-invasive assessment (including background risk). This ultimately leads to consideration for revascularisation (procedure to improve heart blood supply) by surgical or non-surgical means in addition to lifestyle changes and medication. </w:t>
      </w:r>
    </w:p>
    <w:p w:rsidR="0029417B" w:rsidRPr="0029417B" w:rsidRDefault="0029417B" w:rsidP="0029417B">
      <w:pPr>
        <w:spacing w:after="0" w:line="240" w:lineRule="auto"/>
        <w:rPr>
          <w:rFonts w:ascii="Arial" w:hAnsi="Arial" w:cs="Arial"/>
          <w:sz w:val="24"/>
          <w:szCs w:val="24"/>
        </w:rPr>
      </w:pPr>
    </w:p>
    <w:p w:rsidR="001C1593" w:rsidRDefault="001C1593" w:rsidP="0029417B">
      <w:pPr>
        <w:spacing w:after="0" w:line="240" w:lineRule="auto"/>
        <w:ind w:left="709"/>
        <w:rPr>
          <w:rFonts w:ascii="Arial" w:hAnsi="Arial" w:cs="Arial"/>
          <w:sz w:val="24"/>
          <w:szCs w:val="24"/>
        </w:rPr>
      </w:pPr>
      <w:r w:rsidRPr="0029417B">
        <w:rPr>
          <w:rFonts w:ascii="Arial" w:hAnsi="Arial" w:cs="Arial"/>
          <w:sz w:val="24"/>
          <w:szCs w:val="24"/>
        </w:rPr>
        <w:t>CT-coronary angiography (CTCA) is a non-invasive means of assessing underlying coronary anatomy without need for an invasive angiogram. CT coronary angiography (CTCA) offers detailed anatomical assessment of CHD with low cost and high sensitivity using recent technological improvements. Recent randomised controlled trials demonstrate that CTCA improves diagnostic certainty with an emerging evidence base in both stable and unstable coronary disease</w:t>
      </w:r>
      <w:r w:rsidR="00BE56E9" w:rsidRPr="0029417B">
        <w:rPr>
          <w:rFonts w:ascii="Arial" w:hAnsi="Arial" w:cs="Arial"/>
          <w:sz w:val="24"/>
          <w:szCs w:val="24"/>
        </w:rPr>
        <w:t xml:space="preserve"> </w:t>
      </w:r>
      <w:r w:rsidR="00BE56E9" w:rsidRPr="0029417B">
        <w:rPr>
          <w:rFonts w:ascii="Arial" w:hAnsi="Arial" w:cs="Arial"/>
          <w:b/>
          <w:sz w:val="24"/>
          <w:szCs w:val="24"/>
        </w:rPr>
        <w:t>(7)</w:t>
      </w:r>
      <w:r w:rsidRPr="0029417B">
        <w:rPr>
          <w:rFonts w:ascii="Arial" w:hAnsi="Arial" w:cs="Arial"/>
          <w:sz w:val="24"/>
          <w:szCs w:val="24"/>
        </w:rPr>
        <w:t>. National guidelines now recommend CTCA as the first-line investigation for patients presenting with stable chest pain. Local audit undertaken within the GJNH suggests that just fewer than 10% of patients currently referred for invasive coronary angiography may be suitable for CTCA as a first-line investigation</w:t>
      </w:r>
      <w:r w:rsidR="00BE56E9" w:rsidRPr="0029417B">
        <w:rPr>
          <w:rFonts w:ascii="Arial" w:hAnsi="Arial" w:cs="Arial"/>
          <w:sz w:val="24"/>
          <w:szCs w:val="24"/>
        </w:rPr>
        <w:t xml:space="preserve"> </w:t>
      </w:r>
      <w:r w:rsidR="00BE56E9" w:rsidRPr="0029417B">
        <w:rPr>
          <w:rFonts w:ascii="Arial" w:hAnsi="Arial" w:cs="Arial"/>
          <w:b/>
          <w:sz w:val="24"/>
          <w:szCs w:val="24"/>
        </w:rPr>
        <w:t>(8)</w:t>
      </w:r>
      <w:r w:rsidRPr="0029417B">
        <w:rPr>
          <w:rFonts w:ascii="Arial" w:hAnsi="Arial" w:cs="Arial"/>
          <w:sz w:val="24"/>
          <w:szCs w:val="24"/>
        </w:rPr>
        <w:t>. Extrapolating this to future referrals, approximately 290 extra CTCA procedures per year would be necessary to meet evolving demand. Relative to the rest of the UK invasive angiography rates within the GJNH are comparable; it is therefore, unlikely that this action will significantly reduce the number of referrals to the service; however, it may be successful in improving the quality of referrals and providing alternatives to an invasive investigation for a small proportion of patients. Future adoption of virtual measures of coronary flow (and thus heart blood supply) by CT (Fractional Flow Reserve-CT) and advances like CT assessment of heart muscle blood supply may complement (but are unlikely to replace) invasive coronary angiography.</w:t>
      </w:r>
    </w:p>
    <w:p w:rsidR="0029417B" w:rsidRPr="0029417B" w:rsidRDefault="0029417B" w:rsidP="0029417B">
      <w:pPr>
        <w:spacing w:after="0" w:line="240" w:lineRule="auto"/>
        <w:rPr>
          <w:rFonts w:ascii="Arial" w:hAnsi="Arial" w:cs="Arial"/>
          <w:sz w:val="24"/>
          <w:szCs w:val="24"/>
        </w:rPr>
      </w:pPr>
    </w:p>
    <w:p w:rsidR="0054469A" w:rsidRDefault="0054469A" w:rsidP="00112D25">
      <w:pPr>
        <w:spacing w:after="0" w:line="240" w:lineRule="auto"/>
        <w:ind w:left="709"/>
        <w:rPr>
          <w:rFonts w:ascii="Arial" w:hAnsi="Arial" w:cs="Arial"/>
          <w:sz w:val="24"/>
          <w:szCs w:val="24"/>
        </w:rPr>
      </w:pPr>
      <w:r w:rsidRPr="0029417B">
        <w:rPr>
          <w:rFonts w:ascii="Arial" w:hAnsi="Arial" w:cs="Arial"/>
          <w:sz w:val="24"/>
          <w:szCs w:val="24"/>
        </w:rPr>
        <w:t>Amongst those patients</w:t>
      </w:r>
      <w:r w:rsidR="00DA754B" w:rsidRPr="0029417B">
        <w:rPr>
          <w:rFonts w:ascii="Arial" w:hAnsi="Arial" w:cs="Arial"/>
          <w:sz w:val="24"/>
          <w:szCs w:val="24"/>
        </w:rPr>
        <w:t xml:space="preserve"> who are ultimately being considered for revascularisation for CHD (after an invasive coronary angiogram) there appears to be a sustained shift from cardiac surgery (coronary artery bypass surgery – CABG) angioplasty/stenting procedures (percutaneous coronary interventions – PCI). Evolving techniques allow more patients to appropriately access revascularisation by PCI if equivalent benefit can be offered to (or they are unsuitable for) CABG. This reflects the advancing evidence-base for PCI in the management of complex coronary disease and reflects shared decision making processes. Increasing numbers of patients are declined CABG on the basis of advanced age, long-term conditions or perception of inoperable risk; these are also often as part of a shared decision pathway which has been informed by the multi-disciplinary team (MDT). </w:t>
      </w:r>
      <w:r w:rsidRPr="0029417B">
        <w:rPr>
          <w:rFonts w:ascii="Arial" w:hAnsi="Arial" w:cs="Arial"/>
          <w:sz w:val="24"/>
          <w:szCs w:val="24"/>
        </w:rPr>
        <w:t xml:space="preserve">These trends are well described within the UK revascularisation data as outlined in </w:t>
      </w:r>
      <w:r w:rsidRPr="0029417B">
        <w:rPr>
          <w:rFonts w:ascii="Arial" w:hAnsi="Arial" w:cs="Arial"/>
          <w:b/>
          <w:sz w:val="24"/>
          <w:szCs w:val="24"/>
        </w:rPr>
        <w:t>Figure 1</w:t>
      </w:r>
      <w:r w:rsidR="006F4B89" w:rsidRPr="0029417B">
        <w:rPr>
          <w:rFonts w:ascii="Arial" w:hAnsi="Arial" w:cs="Arial"/>
          <w:b/>
          <w:sz w:val="24"/>
          <w:szCs w:val="24"/>
        </w:rPr>
        <w:t>3</w:t>
      </w:r>
      <w:r w:rsidRPr="0029417B">
        <w:rPr>
          <w:rFonts w:ascii="Arial" w:hAnsi="Arial" w:cs="Arial"/>
          <w:sz w:val="24"/>
          <w:szCs w:val="24"/>
        </w:rPr>
        <w:t>.</w:t>
      </w:r>
    </w:p>
    <w:p w:rsidR="0029417B" w:rsidRPr="0029417B" w:rsidRDefault="0029417B" w:rsidP="0029417B">
      <w:pPr>
        <w:spacing w:after="0" w:line="240" w:lineRule="auto"/>
        <w:rPr>
          <w:rFonts w:ascii="Arial" w:hAnsi="Arial" w:cs="Arial"/>
          <w:sz w:val="24"/>
          <w:szCs w:val="24"/>
        </w:rPr>
      </w:pPr>
    </w:p>
    <w:p w:rsidR="0054469A" w:rsidRPr="00446A98" w:rsidRDefault="0054469A" w:rsidP="00374655">
      <w:pPr>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6243728" cy="3088257"/>
            <wp:effectExtent l="19050" t="0" r="0" b="0"/>
            <wp:docPr id="4"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33390" w:rsidRDefault="00133390" w:rsidP="00A60487">
      <w:pPr>
        <w:spacing w:after="0" w:line="240" w:lineRule="auto"/>
        <w:ind w:left="720"/>
        <w:rPr>
          <w:rFonts w:ascii="Arial" w:hAnsi="Arial" w:cs="Arial"/>
          <w:b/>
          <w:sz w:val="24"/>
          <w:szCs w:val="24"/>
        </w:rPr>
      </w:pPr>
      <w:r w:rsidRPr="00112D25">
        <w:rPr>
          <w:rFonts w:ascii="Arial" w:hAnsi="Arial" w:cs="Arial"/>
          <w:b/>
          <w:sz w:val="24"/>
          <w:szCs w:val="24"/>
        </w:rPr>
        <w:t>Figure 1</w:t>
      </w:r>
      <w:r w:rsidR="006F4B89" w:rsidRPr="00112D25">
        <w:rPr>
          <w:rFonts w:ascii="Arial" w:hAnsi="Arial" w:cs="Arial"/>
          <w:b/>
          <w:sz w:val="24"/>
          <w:szCs w:val="24"/>
        </w:rPr>
        <w:t>3</w:t>
      </w:r>
    </w:p>
    <w:p w:rsidR="00112D25" w:rsidRPr="00112D25" w:rsidRDefault="00112D25" w:rsidP="00112D25">
      <w:pPr>
        <w:spacing w:after="0" w:line="240" w:lineRule="auto"/>
        <w:rPr>
          <w:rFonts w:ascii="Arial" w:hAnsi="Arial" w:cs="Arial"/>
          <w:sz w:val="24"/>
          <w:szCs w:val="24"/>
        </w:rPr>
      </w:pPr>
    </w:p>
    <w:p w:rsidR="00DA754B" w:rsidRPr="00112D25" w:rsidRDefault="0054469A" w:rsidP="00A60487">
      <w:pPr>
        <w:tabs>
          <w:tab w:val="left" w:pos="9356"/>
        </w:tabs>
        <w:spacing w:after="0" w:line="240" w:lineRule="auto"/>
        <w:ind w:left="720"/>
        <w:rPr>
          <w:rFonts w:ascii="Arial" w:hAnsi="Arial" w:cs="Arial"/>
          <w:sz w:val="24"/>
          <w:szCs w:val="24"/>
        </w:rPr>
      </w:pPr>
      <w:r w:rsidRPr="00112D25">
        <w:rPr>
          <w:rFonts w:ascii="Arial" w:hAnsi="Arial" w:cs="Arial"/>
          <w:sz w:val="24"/>
          <w:szCs w:val="24"/>
        </w:rPr>
        <w:t>A number of factors may lead to a patient being considered high-risk</w:t>
      </w:r>
      <w:r w:rsidR="00DA754B" w:rsidRPr="00112D25">
        <w:rPr>
          <w:rFonts w:ascii="Arial" w:hAnsi="Arial" w:cs="Arial"/>
          <w:sz w:val="24"/>
          <w:szCs w:val="24"/>
        </w:rPr>
        <w:t xml:space="preserve"> (or inoperable)</w:t>
      </w:r>
      <w:r w:rsidRPr="00112D25">
        <w:rPr>
          <w:rFonts w:ascii="Arial" w:hAnsi="Arial" w:cs="Arial"/>
          <w:sz w:val="24"/>
          <w:szCs w:val="24"/>
        </w:rPr>
        <w:t xml:space="preserve"> such as advanced age, associated conditions such as end stage kidney disease or stroke, coronary anatomy (including complete vessel occlusion) and previous CABG</w:t>
      </w:r>
      <w:r w:rsidR="00DA754B" w:rsidRPr="00112D25">
        <w:rPr>
          <w:rFonts w:ascii="Arial" w:hAnsi="Arial" w:cs="Arial"/>
          <w:sz w:val="24"/>
          <w:szCs w:val="24"/>
        </w:rPr>
        <w:t xml:space="preserve"> procedures</w:t>
      </w:r>
      <w:r w:rsidRPr="00112D25">
        <w:rPr>
          <w:rFonts w:ascii="Arial" w:hAnsi="Arial" w:cs="Arial"/>
          <w:sz w:val="24"/>
          <w:szCs w:val="24"/>
        </w:rPr>
        <w:t xml:space="preserve">. Complex/complete High-risk but Indicated Percutaneous (CHIP) interventions may be considered in these patients. This patient population are at higher risk for complications, may have a complex pattern of coronary anatomy requiring adjuvant techniques (such as the management of coronary calcification or complete vessel occlusion) and have significantly impaired heart function. These patients have both life limiting and life shortening disease but moreover are associated with considerable morbidity such as worsening chest pain, breathlessness, fatigue and heart failure. These patients are often on a considerable combination of drug therapy and are frequently admitted to acute services for symptom control. With associated long-term conditions and advanced age, they are often more vulnerable to longer stays in hospital and have higher prevalence of cognitive impairment and the need for assistance with daily needs and integrative social care. The highest-risk of these procedures may need to be performed with catheter based therapies to provide temporary support to heart function. </w:t>
      </w:r>
      <w:r w:rsidR="00DA754B" w:rsidRPr="00112D25">
        <w:rPr>
          <w:rFonts w:ascii="Arial" w:hAnsi="Arial" w:cs="Arial"/>
          <w:sz w:val="24"/>
          <w:szCs w:val="24"/>
        </w:rPr>
        <w:t xml:space="preserve">Contemporary estimates suggest that although procedural volume has perhaps reached a stable plateau this group of interventions will become more prevalent with an associated impact on cath lab time and potential bed occupancy which is less predictable than standard referrals. </w:t>
      </w:r>
    </w:p>
    <w:p w:rsidR="00DA754B" w:rsidRPr="00112D25" w:rsidRDefault="00DA754B" w:rsidP="00112D25">
      <w:pPr>
        <w:tabs>
          <w:tab w:val="left" w:pos="9356"/>
        </w:tabs>
        <w:spacing w:after="0" w:line="240" w:lineRule="auto"/>
        <w:rPr>
          <w:rFonts w:ascii="Arial" w:hAnsi="Arial" w:cs="Arial"/>
          <w:sz w:val="24"/>
          <w:szCs w:val="24"/>
        </w:rPr>
      </w:pPr>
    </w:p>
    <w:p w:rsidR="0068106F" w:rsidRDefault="0068106F">
      <w:pPr>
        <w:rPr>
          <w:rFonts w:ascii="Arial" w:hAnsi="Arial" w:cs="Arial"/>
          <w:sz w:val="24"/>
          <w:szCs w:val="24"/>
        </w:rPr>
      </w:pPr>
      <w:r>
        <w:rPr>
          <w:rFonts w:ascii="Arial" w:hAnsi="Arial" w:cs="Arial"/>
          <w:sz w:val="24"/>
          <w:szCs w:val="24"/>
        </w:rPr>
        <w:br w:type="page"/>
      </w:r>
    </w:p>
    <w:p w:rsidR="00DA754B" w:rsidRPr="00112D25" w:rsidRDefault="00DA754B" w:rsidP="00A60487">
      <w:pPr>
        <w:tabs>
          <w:tab w:val="left" w:pos="9356"/>
        </w:tabs>
        <w:spacing w:after="0" w:line="240" w:lineRule="auto"/>
        <w:ind w:left="720"/>
        <w:rPr>
          <w:rFonts w:ascii="Arial" w:hAnsi="Arial" w:cs="Arial"/>
          <w:sz w:val="24"/>
          <w:szCs w:val="24"/>
        </w:rPr>
      </w:pPr>
      <w:r w:rsidRPr="00112D25">
        <w:rPr>
          <w:rFonts w:ascii="Arial" w:hAnsi="Arial" w:cs="Arial"/>
          <w:sz w:val="24"/>
          <w:szCs w:val="24"/>
        </w:rPr>
        <w:t>The service will develop</w:t>
      </w:r>
      <w:r w:rsidR="00DC5409" w:rsidRPr="00112D25">
        <w:rPr>
          <w:rFonts w:ascii="Arial" w:hAnsi="Arial" w:cs="Arial"/>
          <w:sz w:val="24"/>
          <w:szCs w:val="24"/>
        </w:rPr>
        <w:t xml:space="preserve"> with</w:t>
      </w:r>
      <w:r w:rsidRPr="00112D25">
        <w:rPr>
          <w:rFonts w:ascii="Arial" w:hAnsi="Arial" w:cs="Arial"/>
          <w:sz w:val="24"/>
          <w:szCs w:val="24"/>
        </w:rPr>
        <w:t xml:space="preserve"> a strong emphasis on Realistic Medicine and </w:t>
      </w:r>
      <w:r w:rsidR="00DC5409" w:rsidRPr="00112D25">
        <w:rPr>
          <w:rFonts w:ascii="Arial" w:hAnsi="Arial" w:cs="Arial"/>
          <w:sz w:val="24"/>
          <w:szCs w:val="24"/>
        </w:rPr>
        <w:t>the</w:t>
      </w:r>
      <w:r w:rsidRPr="00112D25">
        <w:rPr>
          <w:rFonts w:ascii="Arial" w:hAnsi="Arial" w:cs="Arial"/>
          <w:sz w:val="24"/>
          <w:szCs w:val="24"/>
        </w:rPr>
        <w:t xml:space="preserve"> central concept of shared decision making. The service must adapt in a dynamic manner so that our common healthcare landscape reflects the needs and wishes of our patients (irrespective of health or social inequalities) whilst delivering healthcare in a prudent, cost-effective and innovative manner. Acknowledging the challenges of the GJF patient population (particularly health and social inequalities and reading literacy) we have already envisaged a programme to develop supporting materials around the key area of shared-decision making. </w:t>
      </w:r>
    </w:p>
    <w:p w:rsidR="0006091C" w:rsidRPr="00446A98" w:rsidRDefault="0006091C" w:rsidP="00374655">
      <w:pPr>
        <w:tabs>
          <w:tab w:val="left" w:pos="9356"/>
        </w:tabs>
        <w:spacing w:after="0"/>
        <w:rPr>
          <w:rFonts w:ascii="Arial Narrow" w:hAnsi="Arial Narrow" w:cs="Arial"/>
          <w:sz w:val="24"/>
          <w:szCs w:val="24"/>
        </w:rPr>
      </w:pPr>
    </w:p>
    <w:tbl>
      <w:tblPr>
        <w:tblW w:w="9982" w:type="dxa"/>
        <w:tblInd w:w="108" w:type="dxa"/>
        <w:tblBorders>
          <w:top w:val="single" w:sz="4" w:space="0" w:color="auto"/>
          <w:left w:val="single" w:sz="4" w:space="0" w:color="auto"/>
          <w:bottom w:val="single" w:sz="4" w:space="0" w:color="auto"/>
          <w:right w:val="single" w:sz="4" w:space="0" w:color="auto"/>
        </w:tblBorders>
        <w:shd w:val="clear" w:color="auto" w:fill="DBE5F1" w:themeFill="accent1" w:themeFillTint="33"/>
        <w:tblLook w:val="0000"/>
      </w:tblPr>
      <w:tblGrid>
        <w:gridCol w:w="9982"/>
      </w:tblGrid>
      <w:tr w:rsidR="0046588F" w:rsidRPr="00446A98" w:rsidTr="0006091C">
        <w:trPr>
          <w:trHeight w:val="4282"/>
        </w:trPr>
        <w:tc>
          <w:tcPr>
            <w:tcW w:w="9982" w:type="dxa"/>
            <w:shd w:val="clear" w:color="auto" w:fill="DBE5F1" w:themeFill="accent1" w:themeFillTint="33"/>
          </w:tcPr>
          <w:p w:rsidR="00D43263" w:rsidRPr="00112D25" w:rsidRDefault="00D43263" w:rsidP="00374655">
            <w:pPr>
              <w:tabs>
                <w:tab w:val="left" w:pos="9356"/>
              </w:tabs>
              <w:spacing w:after="0"/>
              <w:ind w:left="318"/>
              <w:rPr>
                <w:rFonts w:ascii="Arial" w:hAnsi="Arial" w:cs="Arial"/>
                <w:sz w:val="24"/>
                <w:szCs w:val="24"/>
              </w:rPr>
            </w:pPr>
          </w:p>
          <w:p w:rsidR="0046588F" w:rsidRPr="00112D25" w:rsidRDefault="0046588F" w:rsidP="00374655">
            <w:pPr>
              <w:tabs>
                <w:tab w:val="left" w:pos="9356"/>
              </w:tabs>
              <w:spacing w:after="0"/>
              <w:ind w:left="318"/>
              <w:rPr>
                <w:rFonts w:ascii="Arial" w:hAnsi="Arial" w:cs="Arial"/>
                <w:sz w:val="24"/>
                <w:szCs w:val="24"/>
              </w:rPr>
            </w:pPr>
            <w:r w:rsidRPr="00112D25">
              <w:rPr>
                <w:rFonts w:ascii="Arial" w:hAnsi="Arial" w:cs="Arial"/>
                <w:sz w:val="24"/>
                <w:szCs w:val="24"/>
              </w:rPr>
              <w:t>Key messages</w:t>
            </w:r>
          </w:p>
          <w:p w:rsidR="0046588F" w:rsidRPr="00112D25" w:rsidRDefault="0046588F" w:rsidP="00374655">
            <w:pPr>
              <w:tabs>
                <w:tab w:val="left" w:pos="9356"/>
              </w:tabs>
              <w:spacing w:after="0"/>
              <w:ind w:left="284"/>
              <w:rPr>
                <w:rFonts w:ascii="Arial" w:hAnsi="Arial" w:cs="Arial"/>
                <w:sz w:val="24"/>
                <w:szCs w:val="24"/>
              </w:rPr>
            </w:pPr>
          </w:p>
          <w:p w:rsidR="0046588F" w:rsidRPr="00112D25" w:rsidRDefault="0046588F" w:rsidP="00374655">
            <w:pPr>
              <w:pStyle w:val="ListParagraph"/>
              <w:numPr>
                <w:ilvl w:val="0"/>
                <w:numId w:val="9"/>
              </w:numPr>
              <w:tabs>
                <w:tab w:val="left" w:pos="9356"/>
              </w:tabs>
              <w:spacing w:after="0"/>
              <w:ind w:left="1027" w:hanging="426"/>
              <w:rPr>
                <w:rFonts w:ascii="Arial" w:hAnsi="Arial" w:cs="Arial"/>
                <w:sz w:val="24"/>
                <w:szCs w:val="24"/>
              </w:rPr>
            </w:pPr>
            <w:r w:rsidRPr="00112D25">
              <w:rPr>
                <w:rFonts w:ascii="Arial" w:hAnsi="Arial" w:cs="Arial"/>
                <w:sz w:val="24"/>
                <w:szCs w:val="24"/>
              </w:rPr>
              <w:t>GJNH is one of the highest volume coronary intervention centres in the UK, delivering a high quality service as evidenced through nationally accepted key indicators</w:t>
            </w:r>
            <w:r w:rsidR="00112D25">
              <w:rPr>
                <w:rFonts w:ascii="Arial" w:hAnsi="Arial" w:cs="Arial"/>
                <w:sz w:val="24"/>
                <w:szCs w:val="24"/>
              </w:rPr>
              <w:t>.</w:t>
            </w:r>
          </w:p>
          <w:p w:rsidR="0046588F" w:rsidRPr="00112D25" w:rsidRDefault="0046588F"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The current demand is greater than existing capacity – causing, for the first time, elective patients to breach waiting times, and urgent patient journeys to be delayed.</w:t>
            </w:r>
          </w:p>
          <w:p w:rsidR="0046588F" w:rsidRPr="00112D25" w:rsidRDefault="0046588F"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 xml:space="preserve"> As cardiac surgery numbers have reduced, so have PCI increased in number and complexity</w:t>
            </w:r>
            <w:r w:rsidR="00112D25">
              <w:rPr>
                <w:rFonts w:ascii="Arial" w:hAnsi="Arial" w:cs="Arial"/>
                <w:sz w:val="24"/>
                <w:szCs w:val="24"/>
              </w:rPr>
              <w:t>.</w:t>
            </w:r>
          </w:p>
          <w:p w:rsidR="0046588F" w:rsidRPr="00112D25" w:rsidRDefault="0046588F"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Growth in demand is inevitable – given the epidemiology and recognition of current guidelines</w:t>
            </w:r>
            <w:r w:rsidR="00112D25">
              <w:rPr>
                <w:rFonts w:ascii="Arial" w:hAnsi="Arial" w:cs="Arial"/>
                <w:sz w:val="24"/>
                <w:szCs w:val="24"/>
              </w:rPr>
              <w:t>.</w:t>
            </w:r>
          </w:p>
          <w:p w:rsidR="00AE09C2" w:rsidRPr="00112D25" w:rsidRDefault="00AE09C2"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Evidence base to demonstrate that improved outcomes in the high risk presentations are linked to early intervention. Key message is improving access to timely treatment.</w:t>
            </w:r>
          </w:p>
          <w:p w:rsidR="0046588F" w:rsidRPr="00112D25" w:rsidRDefault="0046588F"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 xml:space="preserve">Closer collaboration between </w:t>
            </w:r>
            <w:r w:rsidR="00DA754B" w:rsidRPr="00112D25">
              <w:rPr>
                <w:rFonts w:ascii="Arial" w:hAnsi="Arial" w:cs="Arial"/>
                <w:sz w:val="24"/>
                <w:szCs w:val="24"/>
              </w:rPr>
              <w:t xml:space="preserve">Cardiac </w:t>
            </w:r>
            <w:r w:rsidRPr="00112D25">
              <w:rPr>
                <w:rFonts w:ascii="Arial" w:hAnsi="Arial" w:cs="Arial"/>
                <w:sz w:val="24"/>
                <w:szCs w:val="24"/>
              </w:rPr>
              <w:t xml:space="preserve">surgeons and Cardiologists could be better achieved through increased bed resource </w:t>
            </w:r>
            <w:r w:rsidR="00F41015" w:rsidRPr="00112D25">
              <w:rPr>
                <w:rFonts w:ascii="Arial" w:hAnsi="Arial" w:cs="Arial"/>
                <w:sz w:val="24"/>
                <w:szCs w:val="24"/>
              </w:rPr>
              <w:t>at the Golden Jubilee</w:t>
            </w:r>
            <w:r w:rsidR="00112D25">
              <w:rPr>
                <w:rFonts w:ascii="Arial" w:hAnsi="Arial" w:cs="Arial"/>
                <w:sz w:val="24"/>
                <w:szCs w:val="24"/>
              </w:rPr>
              <w:t>.</w:t>
            </w:r>
          </w:p>
          <w:p w:rsidR="00AC633E" w:rsidRPr="00112D25" w:rsidRDefault="0046588F" w:rsidP="00374655">
            <w:pPr>
              <w:pStyle w:val="ListParagraph"/>
              <w:numPr>
                <w:ilvl w:val="0"/>
                <w:numId w:val="9"/>
              </w:numPr>
              <w:tabs>
                <w:tab w:val="left" w:pos="9356"/>
              </w:tabs>
              <w:spacing w:after="0"/>
              <w:ind w:left="1027"/>
              <w:rPr>
                <w:rFonts w:ascii="Arial" w:hAnsi="Arial" w:cs="Arial"/>
                <w:sz w:val="24"/>
                <w:szCs w:val="24"/>
              </w:rPr>
            </w:pPr>
            <w:r w:rsidRPr="00112D25">
              <w:rPr>
                <w:rFonts w:ascii="Arial" w:hAnsi="Arial" w:cs="Arial"/>
                <w:sz w:val="24"/>
                <w:szCs w:val="24"/>
              </w:rPr>
              <w:t xml:space="preserve">Further redesign of NSTEMI services could deliver significant savings to the </w:t>
            </w:r>
            <w:r w:rsidR="00F41015" w:rsidRPr="00112D25">
              <w:rPr>
                <w:rFonts w:ascii="Arial" w:hAnsi="Arial" w:cs="Arial"/>
                <w:sz w:val="24"/>
                <w:szCs w:val="24"/>
              </w:rPr>
              <w:t xml:space="preserve">wider </w:t>
            </w:r>
            <w:r w:rsidRPr="00112D25">
              <w:rPr>
                <w:rFonts w:ascii="Arial" w:hAnsi="Arial" w:cs="Arial"/>
                <w:sz w:val="24"/>
                <w:szCs w:val="24"/>
              </w:rPr>
              <w:t>WoS</w:t>
            </w:r>
            <w:r w:rsidR="00F41015" w:rsidRPr="00112D25">
              <w:rPr>
                <w:rFonts w:ascii="Arial" w:hAnsi="Arial" w:cs="Arial"/>
                <w:sz w:val="24"/>
                <w:szCs w:val="24"/>
              </w:rPr>
              <w:t xml:space="preserve"> patient grou</w:t>
            </w:r>
            <w:r w:rsidR="009346F5" w:rsidRPr="00112D25">
              <w:rPr>
                <w:rFonts w:ascii="Arial" w:hAnsi="Arial" w:cs="Arial"/>
                <w:sz w:val="24"/>
                <w:szCs w:val="24"/>
              </w:rPr>
              <w:t>ps.</w:t>
            </w:r>
          </w:p>
          <w:p w:rsidR="007F6FD4" w:rsidRPr="00112D25" w:rsidRDefault="007F6FD4" w:rsidP="00374655">
            <w:pPr>
              <w:pStyle w:val="ListParagraph"/>
              <w:tabs>
                <w:tab w:val="left" w:pos="9356"/>
              </w:tabs>
              <w:spacing w:after="0"/>
              <w:ind w:left="1027"/>
              <w:rPr>
                <w:rFonts w:ascii="Arial" w:hAnsi="Arial" w:cs="Arial"/>
                <w:sz w:val="24"/>
                <w:szCs w:val="24"/>
              </w:rPr>
            </w:pPr>
          </w:p>
        </w:tc>
      </w:tr>
    </w:tbl>
    <w:p w:rsidR="0068106F" w:rsidRDefault="0068106F" w:rsidP="00112D25">
      <w:pPr>
        <w:spacing w:after="0" w:line="240" w:lineRule="auto"/>
        <w:rPr>
          <w:rFonts w:ascii="Arial" w:hAnsi="Arial" w:cs="Arial"/>
          <w:b/>
          <w:sz w:val="24"/>
          <w:szCs w:val="24"/>
        </w:rPr>
      </w:pPr>
    </w:p>
    <w:p w:rsidR="0068106F" w:rsidRDefault="0068106F" w:rsidP="00112D25">
      <w:pPr>
        <w:spacing w:after="0" w:line="240" w:lineRule="auto"/>
        <w:rPr>
          <w:rFonts w:ascii="Arial" w:hAnsi="Arial" w:cs="Arial"/>
          <w:b/>
          <w:sz w:val="24"/>
          <w:szCs w:val="24"/>
        </w:rPr>
      </w:pPr>
    </w:p>
    <w:p w:rsidR="0008790F" w:rsidRDefault="0008790F">
      <w:pPr>
        <w:rPr>
          <w:rFonts w:ascii="Arial" w:hAnsi="Arial" w:cs="Arial"/>
          <w:b/>
          <w:sz w:val="24"/>
          <w:szCs w:val="24"/>
        </w:rPr>
      </w:pPr>
      <w:r>
        <w:rPr>
          <w:rFonts w:ascii="Arial" w:hAnsi="Arial" w:cs="Arial"/>
          <w:b/>
          <w:sz w:val="24"/>
          <w:szCs w:val="24"/>
        </w:rPr>
        <w:br w:type="page"/>
      </w:r>
    </w:p>
    <w:p w:rsidR="00823621" w:rsidRPr="00112D25" w:rsidRDefault="00AC633E" w:rsidP="00112D25">
      <w:pPr>
        <w:spacing w:after="0" w:line="240" w:lineRule="auto"/>
        <w:rPr>
          <w:rFonts w:ascii="Arial" w:hAnsi="Arial" w:cs="Arial"/>
          <w:b/>
          <w:sz w:val="24"/>
          <w:szCs w:val="24"/>
        </w:rPr>
      </w:pPr>
      <w:r w:rsidRPr="00112D25">
        <w:rPr>
          <w:rFonts w:ascii="Arial" w:hAnsi="Arial" w:cs="Arial"/>
          <w:b/>
          <w:sz w:val="24"/>
          <w:szCs w:val="24"/>
        </w:rPr>
        <w:t xml:space="preserve">4.2 </w:t>
      </w:r>
      <w:r w:rsidR="00112D25">
        <w:rPr>
          <w:rFonts w:ascii="Arial" w:hAnsi="Arial" w:cs="Arial"/>
          <w:b/>
          <w:sz w:val="24"/>
          <w:szCs w:val="24"/>
        </w:rPr>
        <w:tab/>
      </w:r>
      <w:r w:rsidRPr="00112D25">
        <w:rPr>
          <w:rFonts w:ascii="Arial" w:hAnsi="Arial" w:cs="Arial"/>
          <w:b/>
          <w:sz w:val="24"/>
          <w:szCs w:val="24"/>
        </w:rPr>
        <w:t>Structural Heart Disease (Non Coronary Interventions)</w:t>
      </w:r>
    </w:p>
    <w:p w:rsidR="00AC633E" w:rsidRPr="00112D25" w:rsidRDefault="00AC633E" w:rsidP="00112D25">
      <w:pPr>
        <w:spacing w:after="0" w:line="240" w:lineRule="auto"/>
        <w:rPr>
          <w:rFonts w:ascii="Arial" w:hAnsi="Arial" w:cs="Arial"/>
          <w:b/>
          <w:sz w:val="24"/>
          <w:szCs w:val="24"/>
        </w:rPr>
      </w:pPr>
    </w:p>
    <w:p w:rsidR="00E50EFD" w:rsidRPr="00112D25" w:rsidRDefault="00DB5963" w:rsidP="00112D25">
      <w:pPr>
        <w:spacing w:after="0" w:line="240" w:lineRule="auto"/>
        <w:ind w:left="720"/>
        <w:rPr>
          <w:rFonts w:ascii="Arial" w:hAnsi="Arial" w:cs="Arial"/>
          <w:sz w:val="24"/>
          <w:szCs w:val="24"/>
        </w:rPr>
      </w:pPr>
      <w:r w:rsidRPr="00112D25">
        <w:rPr>
          <w:rFonts w:ascii="Arial" w:hAnsi="Arial" w:cs="Arial"/>
          <w:sz w:val="24"/>
          <w:szCs w:val="24"/>
        </w:rPr>
        <w:t xml:space="preserve">Structural heart disease is an umbrella term for issues which affect the valves and chambers of the heart </w:t>
      </w:r>
      <w:r w:rsidR="00AC633E" w:rsidRPr="00112D25">
        <w:rPr>
          <w:rFonts w:ascii="Arial" w:hAnsi="Arial" w:cs="Arial"/>
          <w:sz w:val="24"/>
          <w:szCs w:val="24"/>
        </w:rPr>
        <w:t>and the</w:t>
      </w:r>
      <w:r w:rsidRPr="00112D25">
        <w:rPr>
          <w:rFonts w:ascii="Arial" w:hAnsi="Arial" w:cs="Arial"/>
          <w:sz w:val="24"/>
          <w:szCs w:val="24"/>
        </w:rPr>
        <w:t xml:space="preserve"> blood vessels which supply and leave the heart, including the aorta. These issues may be present at birth (congenital) or develop later in life (acquired) and in some cases may have associated coronary heart disease (CHD). </w:t>
      </w:r>
    </w:p>
    <w:p w:rsidR="0068106F" w:rsidRDefault="0068106F" w:rsidP="0008790F">
      <w:pPr>
        <w:spacing w:after="0" w:line="240" w:lineRule="auto"/>
        <w:ind w:left="720"/>
        <w:rPr>
          <w:rFonts w:ascii="Arial" w:hAnsi="Arial" w:cs="Arial"/>
          <w:sz w:val="24"/>
          <w:szCs w:val="24"/>
        </w:rPr>
      </w:pPr>
    </w:p>
    <w:p w:rsidR="00E50EFD" w:rsidRPr="00112D25" w:rsidRDefault="00DB5963" w:rsidP="00112D25">
      <w:pPr>
        <w:spacing w:after="0" w:line="240" w:lineRule="auto"/>
        <w:ind w:left="720"/>
        <w:rPr>
          <w:rFonts w:ascii="Arial" w:hAnsi="Arial" w:cs="Arial"/>
          <w:sz w:val="24"/>
          <w:szCs w:val="24"/>
        </w:rPr>
      </w:pPr>
      <w:r w:rsidRPr="00112D25">
        <w:rPr>
          <w:rFonts w:ascii="Arial" w:hAnsi="Arial" w:cs="Arial"/>
          <w:sz w:val="24"/>
          <w:szCs w:val="24"/>
        </w:rPr>
        <w:t>Examples of these issues include:</w:t>
      </w:r>
    </w:p>
    <w:p w:rsidR="00E50EFD" w:rsidRPr="00112D25" w:rsidRDefault="00E50EFD" w:rsidP="00112D25">
      <w:pPr>
        <w:spacing w:after="0" w:line="240" w:lineRule="auto"/>
        <w:rPr>
          <w:rFonts w:ascii="Arial" w:hAnsi="Arial" w:cs="Arial"/>
          <w:sz w:val="24"/>
          <w:szCs w:val="24"/>
        </w:rPr>
      </w:pPr>
    </w:p>
    <w:p w:rsidR="00E50EFD" w:rsidRPr="00112D25" w:rsidRDefault="00DB5963" w:rsidP="00112D25">
      <w:pPr>
        <w:numPr>
          <w:ilvl w:val="0"/>
          <w:numId w:val="12"/>
        </w:numPr>
        <w:spacing w:after="0" w:line="240" w:lineRule="auto"/>
        <w:rPr>
          <w:rFonts w:ascii="Arial" w:hAnsi="Arial" w:cs="Arial"/>
          <w:sz w:val="24"/>
          <w:szCs w:val="24"/>
        </w:rPr>
      </w:pPr>
      <w:r w:rsidRPr="00112D25">
        <w:rPr>
          <w:rFonts w:ascii="Arial" w:hAnsi="Arial" w:cs="Arial"/>
          <w:sz w:val="24"/>
          <w:szCs w:val="24"/>
        </w:rPr>
        <w:t>Congenital or acquired narrowing (stenosis) of a heart valve</w:t>
      </w:r>
    </w:p>
    <w:p w:rsidR="00E50EFD" w:rsidRPr="00112D25" w:rsidRDefault="00E50EFD" w:rsidP="00112D25">
      <w:pPr>
        <w:numPr>
          <w:ilvl w:val="0"/>
          <w:numId w:val="12"/>
        </w:numPr>
        <w:spacing w:after="0" w:line="240" w:lineRule="auto"/>
        <w:rPr>
          <w:rFonts w:ascii="Arial" w:hAnsi="Arial" w:cs="Arial"/>
          <w:sz w:val="24"/>
          <w:szCs w:val="24"/>
        </w:rPr>
      </w:pPr>
      <w:r w:rsidRPr="00112D25">
        <w:rPr>
          <w:rFonts w:ascii="Arial" w:hAnsi="Arial" w:cs="Arial"/>
          <w:sz w:val="24"/>
          <w:szCs w:val="24"/>
        </w:rPr>
        <w:t>Congenital</w:t>
      </w:r>
      <w:r w:rsidR="00DB5963" w:rsidRPr="00112D25">
        <w:rPr>
          <w:rFonts w:ascii="Arial" w:hAnsi="Arial" w:cs="Arial"/>
          <w:sz w:val="24"/>
          <w:szCs w:val="24"/>
        </w:rPr>
        <w:t xml:space="preserve"> or acquired leaking (regurgitation) of a heart valve</w:t>
      </w:r>
    </w:p>
    <w:p w:rsidR="00E50EFD" w:rsidRPr="00112D25" w:rsidRDefault="00DB5963" w:rsidP="00112D25">
      <w:pPr>
        <w:numPr>
          <w:ilvl w:val="0"/>
          <w:numId w:val="12"/>
        </w:numPr>
        <w:spacing w:after="0" w:line="240" w:lineRule="auto"/>
        <w:rPr>
          <w:rFonts w:ascii="Arial" w:hAnsi="Arial" w:cs="Arial"/>
          <w:sz w:val="24"/>
          <w:szCs w:val="24"/>
        </w:rPr>
      </w:pPr>
      <w:r w:rsidRPr="00112D25">
        <w:rPr>
          <w:rFonts w:ascii="Arial" w:hAnsi="Arial" w:cs="Arial"/>
          <w:sz w:val="24"/>
          <w:szCs w:val="24"/>
        </w:rPr>
        <w:t>A hole between the atrial filling chambers (atrial septal defect)</w:t>
      </w:r>
    </w:p>
    <w:p w:rsidR="00E50EFD" w:rsidRPr="00112D25" w:rsidRDefault="00DB5963" w:rsidP="00112D25">
      <w:pPr>
        <w:numPr>
          <w:ilvl w:val="0"/>
          <w:numId w:val="12"/>
        </w:numPr>
        <w:spacing w:after="0" w:line="240" w:lineRule="auto"/>
        <w:rPr>
          <w:rFonts w:ascii="Arial" w:hAnsi="Arial" w:cs="Arial"/>
          <w:sz w:val="24"/>
          <w:szCs w:val="24"/>
        </w:rPr>
      </w:pPr>
      <w:r w:rsidRPr="00112D25">
        <w:rPr>
          <w:rFonts w:ascii="Arial" w:hAnsi="Arial" w:cs="Arial"/>
          <w:sz w:val="24"/>
          <w:szCs w:val="24"/>
        </w:rPr>
        <w:t>A hole between the pumping ventricles (ventricular septal defect)</w:t>
      </w:r>
    </w:p>
    <w:p w:rsidR="00E50EFD" w:rsidRPr="00112D25" w:rsidRDefault="00DB5963" w:rsidP="00112D25">
      <w:pPr>
        <w:numPr>
          <w:ilvl w:val="0"/>
          <w:numId w:val="12"/>
        </w:numPr>
        <w:spacing w:after="0" w:line="240" w:lineRule="auto"/>
        <w:rPr>
          <w:rFonts w:ascii="Arial" w:hAnsi="Arial" w:cs="Arial"/>
          <w:sz w:val="24"/>
          <w:szCs w:val="24"/>
        </w:rPr>
      </w:pPr>
      <w:r w:rsidRPr="00112D25">
        <w:rPr>
          <w:rFonts w:ascii="Arial" w:hAnsi="Arial" w:cs="Arial"/>
          <w:sz w:val="24"/>
          <w:szCs w:val="24"/>
        </w:rPr>
        <w:t>Abnormal connection between an artery and a vein (fistula)</w:t>
      </w:r>
    </w:p>
    <w:p w:rsidR="00E50EFD" w:rsidRPr="00112D25" w:rsidRDefault="00DB5963" w:rsidP="00112D25">
      <w:pPr>
        <w:numPr>
          <w:ilvl w:val="0"/>
          <w:numId w:val="12"/>
        </w:numPr>
        <w:spacing w:after="0" w:line="240" w:lineRule="auto"/>
        <w:rPr>
          <w:rFonts w:ascii="Arial" w:hAnsi="Arial" w:cs="Arial"/>
          <w:sz w:val="24"/>
          <w:szCs w:val="24"/>
        </w:rPr>
      </w:pPr>
      <w:r w:rsidRPr="00112D25">
        <w:rPr>
          <w:rFonts w:ascii="Arial" w:hAnsi="Arial" w:cs="Arial"/>
          <w:sz w:val="24"/>
          <w:szCs w:val="24"/>
        </w:rPr>
        <w:t>Abnormal narrowing of the aorta from birth (aortic coarctation)</w:t>
      </w:r>
    </w:p>
    <w:p w:rsidR="00E50EFD" w:rsidRPr="00112D25" w:rsidRDefault="00DB5963" w:rsidP="00112D25">
      <w:pPr>
        <w:spacing w:after="0" w:line="240" w:lineRule="auto"/>
        <w:rPr>
          <w:rFonts w:ascii="Arial" w:hAnsi="Arial" w:cs="Arial"/>
          <w:sz w:val="24"/>
          <w:szCs w:val="24"/>
        </w:rPr>
      </w:pPr>
      <w:r w:rsidRPr="00112D25">
        <w:rPr>
          <w:rFonts w:ascii="Arial" w:hAnsi="Arial" w:cs="Arial"/>
          <w:sz w:val="24"/>
          <w:szCs w:val="24"/>
        </w:rPr>
        <w:t> </w:t>
      </w:r>
    </w:p>
    <w:p w:rsidR="00E50EFD" w:rsidRPr="00112D25" w:rsidRDefault="00DB5963" w:rsidP="00112D25">
      <w:pPr>
        <w:spacing w:after="0" w:line="240" w:lineRule="auto"/>
        <w:ind w:left="720"/>
        <w:rPr>
          <w:rFonts w:ascii="Arial" w:hAnsi="Arial" w:cs="Arial"/>
          <w:sz w:val="24"/>
          <w:szCs w:val="24"/>
        </w:rPr>
      </w:pPr>
      <w:r w:rsidRPr="00112D25">
        <w:rPr>
          <w:rFonts w:ascii="Arial" w:hAnsi="Arial" w:cs="Arial"/>
          <w:sz w:val="24"/>
          <w:szCs w:val="24"/>
        </w:rPr>
        <w:t xml:space="preserve">The symptoms of structural heart disease will vary depending on the patient and the type of defect they have. Some patients may have no symptoms at all, however symptoms can appear suddenly and become quickly more serious. Other structural heart interventions have been developed in response to associated cardiac and non-cardiac conditions (e.g. left atrial appendage closure or patent foramen ovale closure </w:t>
      </w:r>
      <w:r w:rsidR="000F2241" w:rsidRPr="00112D25">
        <w:rPr>
          <w:rFonts w:ascii="Arial" w:hAnsi="Arial" w:cs="Arial"/>
          <w:sz w:val="24"/>
          <w:szCs w:val="24"/>
        </w:rPr>
        <w:t>to prevent</w:t>
      </w:r>
      <w:r w:rsidRPr="00112D25">
        <w:rPr>
          <w:rFonts w:ascii="Arial" w:hAnsi="Arial" w:cs="Arial"/>
          <w:sz w:val="24"/>
          <w:szCs w:val="24"/>
        </w:rPr>
        <w:t xml:space="preserve"> stroke). </w:t>
      </w:r>
    </w:p>
    <w:p w:rsidR="006039A4" w:rsidRPr="00112D25" w:rsidRDefault="006039A4" w:rsidP="00112D25">
      <w:pPr>
        <w:spacing w:after="0" w:line="240" w:lineRule="auto"/>
        <w:rPr>
          <w:rFonts w:ascii="Arial" w:hAnsi="Arial" w:cs="Arial"/>
          <w:b/>
          <w:sz w:val="24"/>
          <w:szCs w:val="24"/>
        </w:rPr>
      </w:pPr>
    </w:p>
    <w:p w:rsidR="008F5BF0" w:rsidRPr="00112D25" w:rsidRDefault="007A2FA6" w:rsidP="00112D25">
      <w:pPr>
        <w:spacing w:after="0" w:line="240" w:lineRule="auto"/>
        <w:rPr>
          <w:rFonts w:ascii="Arial" w:hAnsi="Arial" w:cs="Arial"/>
          <w:b/>
          <w:vanish/>
          <w:sz w:val="24"/>
          <w:szCs w:val="24"/>
        </w:rPr>
      </w:pPr>
      <w:r w:rsidRPr="00112D25">
        <w:rPr>
          <w:rFonts w:ascii="Arial" w:hAnsi="Arial" w:cs="Arial"/>
          <w:b/>
          <w:sz w:val="24"/>
          <w:szCs w:val="24"/>
        </w:rPr>
        <w:t>4.</w:t>
      </w:r>
      <w:r w:rsidR="00746D78" w:rsidRPr="00112D25">
        <w:rPr>
          <w:rFonts w:ascii="Arial" w:hAnsi="Arial" w:cs="Arial"/>
          <w:b/>
          <w:sz w:val="24"/>
          <w:szCs w:val="24"/>
        </w:rPr>
        <w:t xml:space="preserve">2.1. </w:t>
      </w:r>
      <w:r w:rsidR="00112D25">
        <w:rPr>
          <w:rFonts w:ascii="Arial" w:hAnsi="Arial" w:cs="Arial"/>
          <w:b/>
          <w:sz w:val="24"/>
          <w:szCs w:val="24"/>
        </w:rPr>
        <w:tab/>
      </w:r>
      <w:r w:rsidR="00746D78" w:rsidRPr="00112D25">
        <w:rPr>
          <w:rFonts w:ascii="Arial" w:hAnsi="Arial" w:cs="Arial"/>
          <w:b/>
          <w:sz w:val="24"/>
          <w:szCs w:val="24"/>
        </w:rPr>
        <w:t>T</w:t>
      </w:r>
      <w:r w:rsidR="00E50EFD" w:rsidRPr="00112D25">
        <w:rPr>
          <w:rFonts w:ascii="Arial" w:hAnsi="Arial" w:cs="Arial"/>
          <w:b/>
          <w:sz w:val="24"/>
          <w:szCs w:val="24"/>
        </w:rPr>
        <w:t>rans-catheter Aortic Valve Implantation (TAVI)</w:t>
      </w:r>
    </w:p>
    <w:p w:rsidR="005130E0" w:rsidRPr="00112D25" w:rsidRDefault="005130E0" w:rsidP="00112D25">
      <w:pPr>
        <w:pStyle w:val="ListParagraph"/>
        <w:spacing w:after="0" w:line="240" w:lineRule="auto"/>
        <w:ind w:left="851"/>
        <w:rPr>
          <w:rFonts w:ascii="Arial" w:hAnsi="Arial" w:cs="Arial"/>
          <w:b/>
          <w:sz w:val="24"/>
          <w:szCs w:val="24"/>
        </w:rPr>
      </w:pPr>
    </w:p>
    <w:p w:rsidR="00C36C6C" w:rsidRPr="00112D25" w:rsidRDefault="00C36C6C"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Aortic stenosis is (AS) the most common type of valvular heart disease, and increasing in incidence as the population ages. AS causes symptoms of breathlessness, chest pain, and syncope</w:t>
      </w:r>
      <w:r w:rsidR="000F2241" w:rsidRPr="00112D25">
        <w:rPr>
          <w:rFonts w:ascii="Arial" w:hAnsi="Arial" w:cs="Arial"/>
          <w:sz w:val="24"/>
          <w:szCs w:val="24"/>
        </w:rPr>
        <w:t xml:space="preserve"> (blackouts)</w:t>
      </w:r>
      <w:r w:rsidRPr="00112D25">
        <w:rPr>
          <w:rFonts w:ascii="Arial" w:hAnsi="Arial" w:cs="Arial"/>
          <w:sz w:val="24"/>
          <w:szCs w:val="24"/>
        </w:rPr>
        <w:t xml:space="preserve">, and leads to progressive heart failure and / or sudden death. When a patient with AS becomes symptomatic, quality of life deteriorates rapidly, frequent hospital admissions are required and the 2 year mortality exceeds 50%. Until 2002 the only treatment for aortic stenosis was surgical aortic valve replacement (SAVR), which requires major </w:t>
      </w:r>
      <w:r w:rsidR="00C36C6C" w:rsidRPr="00112D25">
        <w:rPr>
          <w:rFonts w:ascii="Arial" w:hAnsi="Arial" w:cs="Arial"/>
          <w:sz w:val="24"/>
          <w:szCs w:val="24"/>
        </w:rPr>
        <w:t>surgery including</w:t>
      </w:r>
      <w:r w:rsidRPr="00112D25">
        <w:rPr>
          <w:rFonts w:ascii="Arial" w:hAnsi="Arial" w:cs="Arial"/>
          <w:sz w:val="24"/>
          <w:szCs w:val="24"/>
        </w:rPr>
        <w:t xml:space="preserve"> cardiopulmonary bypass and an </w:t>
      </w:r>
      <w:r w:rsidR="00C36C6C" w:rsidRPr="00112D25">
        <w:rPr>
          <w:rFonts w:ascii="Arial" w:hAnsi="Arial" w:cs="Arial"/>
          <w:sz w:val="24"/>
          <w:szCs w:val="24"/>
        </w:rPr>
        <w:t>associated significant</w:t>
      </w:r>
      <w:r w:rsidRPr="00112D25">
        <w:rPr>
          <w:rFonts w:ascii="Arial" w:hAnsi="Arial" w:cs="Arial"/>
          <w:sz w:val="24"/>
          <w:szCs w:val="24"/>
        </w:rPr>
        <w:t xml:space="preserve"> postoperative stay.</w:t>
      </w:r>
    </w:p>
    <w:p w:rsidR="00C36C6C" w:rsidRPr="00112D25" w:rsidRDefault="00C36C6C" w:rsidP="00112D25">
      <w:pPr>
        <w:spacing w:after="0" w:line="240" w:lineRule="auto"/>
        <w:rPr>
          <w:rFonts w:ascii="Arial" w:hAnsi="Arial" w:cs="Arial"/>
          <w:sz w:val="24"/>
          <w:szCs w:val="24"/>
        </w:rPr>
      </w:pPr>
    </w:p>
    <w:p w:rsidR="00BD4F92"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 xml:space="preserve">The incidence of AS increases with advancing age, and the condition frequently occurs in association with </w:t>
      </w:r>
      <w:r w:rsidR="000F2241" w:rsidRPr="00112D25">
        <w:rPr>
          <w:rFonts w:ascii="Arial" w:hAnsi="Arial" w:cs="Arial"/>
          <w:sz w:val="24"/>
          <w:szCs w:val="24"/>
        </w:rPr>
        <w:t>CHD</w:t>
      </w:r>
      <w:r w:rsidRPr="00112D25">
        <w:rPr>
          <w:rFonts w:ascii="Arial" w:hAnsi="Arial" w:cs="Arial"/>
          <w:sz w:val="24"/>
          <w:szCs w:val="24"/>
        </w:rPr>
        <w:t>, cerebrovascular disease, respiratory disease, and renal failure. As a result, there is a cohort of patients in whom the risk of SAVR is very high. High risk patients for SAVR have higher mortality, complication rates, and longer overall hospital stay, especially in I</w:t>
      </w:r>
      <w:r w:rsidR="000F2241" w:rsidRPr="00112D25">
        <w:rPr>
          <w:rFonts w:ascii="Arial" w:hAnsi="Arial" w:cs="Arial"/>
          <w:sz w:val="24"/>
          <w:szCs w:val="24"/>
        </w:rPr>
        <w:t>C</w:t>
      </w:r>
      <w:r w:rsidRPr="00112D25">
        <w:rPr>
          <w:rFonts w:ascii="Arial" w:hAnsi="Arial" w:cs="Arial"/>
          <w:sz w:val="24"/>
          <w:szCs w:val="24"/>
        </w:rPr>
        <w:t xml:space="preserve">U. Those that recover and discharge require prolonged rehabilitation. Consequently some patients will not be offered SAVR at all on the basis that the risk is too high and historically the only option for these patients has been palliative medical therapy and a very poor quality of life.  The development of Transcatheter aortic valve implantation (TAVI) is now </w:t>
      </w:r>
      <w:r w:rsidR="00C36C6C" w:rsidRPr="00112D25">
        <w:rPr>
          <w:rFonts w:ascii="Arial" w:hAnsi="Arial" w:cs="Arial"/>
          <w:sz w:val="24"/>
          <w:szCs w:val="24"/>
        </w:rPr>
        <w:t>recognised</w:t>
      </w:r>
      <w:r w:rsidRPr="00112D25">
        <w:rPr>
          <w:rFonts w:ascii="Arial" w:hAnsi="Arial" w:cs="Arial"/>
          <w:sz w:val="24"/>
          <w:szCs w:val="24"/>
        </w:rPr>
        <w:t xml:space="preserve"> evidence based treatment for inoperable patients or those at high surgical risk</w:t>
      </w:r>
      <w:r w:rsidR="00BE56E9" w:rsidRPr="00112D25">
        <w:rPr>
          <w:rFonts w:ascii="Arial" w:hAnsi="Arial" w:cs="Arial"/>
          <w:sz w:val="24"/>
          <w:szCs w:val="24"/>
        </w:rPr>
        <w:t xml:space="preserve"> </w:t>
      </w:r>
      <w:r w:rsidR="00BE56E9" w:rsidRPr="00112D25">
        <w:rPr>
          <w:rFonts w:ascii="Arial" w:hAnsi="Arial" w:cs="Arial"/>
          <w:b/>
          <w:sz w:val="24"/>
          <w:szCs w:val="24"/>
        </w:rPr>
        <w:t>(9, 10)</w:t>
      </w:r>
      <w:r w:rsidRPr="00112D25">
        <w:rPr>
          <w:rFonts w:ascii="Arial" w:hAnsi="Arial" w:cs="Arial"/>
          <w:sz w:val="24"/>
          <w:szCs w:val="24"/>
        </w:rPr>
        <w:t xml:space="preserve">. </w:t>
      </w:r>
    </w:p>
    <w:p w:rsidR="000F2241" w:rsidRPr="00112D25" w:rsidRDefault="000F2241" w:rsidP="00112D25">
      <w:pPr>
        <w:spacing w:after="0" w:line="240" w:lineRule="auto"/>
        <w:ind w:left="284"/>
        <w:rPr>
          <w:rFonts w:ascii="Arial" w:hAnsi="Arial" w:cs="Arial"/>
          <w:sz w:val="24"/>
          <w:szCs w:val="24"/>
        </w:rPr>
      </w:pPr>
    </w:p>
    <w:p w:rsidR="00DB727C" w:rsidRPr="00112D25" w:rsidRDefault="00BD4F92" w:rsidP="00112D25">
      <w:pPr>
        <w:spacing w:after="0" w:line="240" w:lineRule="auto"/>
        <w:ind w:left="720"/>
        <w:rPr>
          <w:rFonts w:ascii="Arial" w:hAnsi="Arial" w:cs="Arial"/>
          <w:sz w:val="24"/>
          <w:szCs w:val="24"/>
        </w:rPr>
      </w:pPr>
      <w:r w:rsidRPr="00112D25">
        <w:rPr>
          <w:rFonts w:ascii="Arial" w:hAnsi="Arial" w:cs="Arial"/>
          <w:sz w:val="24"/>
          <w:szCs w:val="24"/>
        </w:rPr>
        <w:t xml:space="preserve">The CEO group have commissioned a SLWG to review the </w:t>
      </w:r>
      <w:r w:rsidR="00DB727C" w:rsidRPr="00112D25">
        <w:rPr>
          <w:rFonts w:ascii="Arial" w:hAnsi="Arial" w:cs="Arial"/>
          <w:sz w:val="24"/>
          <w:szCs w:val="24"/>
        </w:rPr>
        <w:t xml:space="preserve">potential to include the latter in the accepted criteria. The GJNH have committed to supporting this work, and will only accept </w:t>
      </w:r>
      <w:r w:rsidR="005130E0" w:rsidRPr="00112D25">
        <w:rPr>
          <w:rFonts w:ascii="Arial" w:hAnsi="Arial" w:cs="Arial"/>
          <w:sz w:val="24"/>
          <w:szCs w:val="24"/>
        </w:rPr>
        <w:t xml:space="preserve">  </w:t>
      </w:r>
      <w:r w:rsidR="00DB727C" w:rsidRPr="00112D25">
        <w:rPr>
          <w:rFonts w:ascii="Arial" w:hAnsi="Arial" w:cs="Arial"/>
          <w:sz w:val="24"/>
          <w:szCs w:val="24"/>
        </w:rPr>
        <w:t xml:space="preserve">patients who have been rejected for surgery until additional criteria are authorised. The service is currently cath lab based, whilst the surgical (trans apical) TAVI referrals are forwarded to NHS Lothian. It is anticipated that the surgical cases will commence in GJNH towards the end of 18/19. The financial </w:t>
      </w:r>
      <w:r w:rsidR="005B131F" w:rsidRPr="00112D25">
        <w:rPr>
          <w:rFonts w:ascii="Arial" w:hAnsi="Arial" w:cs="Arial"/>
          <w:sz w:val="24"/>
          <w:szCs w:val="24"/>
        </w:rPr>
        <w:t xml:space="preserve">and resource </w:t>
      </w:r>
      <w:r w:rsidR="00DB727C" w:rsidRPr="00112D25">
        <w:rPr>
          <w:rFonts w:ascii="Arial" w:hAnsi="Arial" w:cs="Arial"/>
          <w:sz w:val="24"/>
          <w:szCs w:val="24"/>
        </w:rPr>
        <w:t xml:space="preserve">profile for the surgical TAVIs </w:t>
      </w:r>
      <w:r w:rsidR="005B131F" w:rsidRPr="00112D25">
        <w:rPr>
          <w:rFonts w:ascii="Arial" w:hAnsi="Arial" w:cs="Arial"/>
          <w:sz w:val="24"/>
          <w:szCs w:val="24"/>
        </w:rPr>
        <w:t xml:space="preserve">are </w:t>
      </w:r>
      <w:r w:rsidR="00DB727C" w:rsidRPr="00112D25">
        <w:rPr>
          <w:rFonts w:ascii="Arial" w:hAnsi="Arial" w:cs="Arial"/>
          <w:sz w:val="24"/>
          <w:szCs w:val="24"/>
        </w:rPr>
        <w:t>higher as there is a requirement for theatre time and additional staff.</w:t>
      </w:r>
      <w:r w:rsidR="000F2241" w:rsidRPr="00112D25">
        <w:rPr>
          <w:rFonts w:ascii="Arial" w:hAnsi="Arial" w:cs="Arial"/>
          <w:sz w:val="24"/>
          <w:szCs w:val="24"/>
        </w:rPr>
        <w:t xml:space="preserve"> TAVI in the high surgical risk patients has the ability to release resources</w:t>
      </w:r>
      <w:r w:rsidR="00DC5409" w:rsidRPr="00112D25">
        <w:rPr>
          <w:rFonts w:ascii="Arial" w:hAnsi="Arial" w:cs="Arial"/>
          <w:sz w:val="24"/>
          <w:szCs w:val="24"/>
        </w:rPr>
        <w:t xml:space="preserve"> (providing allocative value)</w:t>
      </w:r>
      <w:r w:rsidR="000F2241" w:rsidRPr="00112D25">
        <w:rPr>
          <w:rFonts w:ascii="Arial" w:hAnsi="Arial" w:cs="Arial"/>
          <w:sz w:val="24"/>
          <w:szCs w:val="24"/>
        </w:rPr>
        <w:t xml:space="preserve"> as these procedures have directly replaced SAVR in this patient group. The previously “inoperable” patients </w:t>
      </w:r>
      <w:r w:rsidR="00DC5409" w:rsidRPr="00112D25">
        <w:rPr>
          <w:rFonts w:ascii="Arial" w:hAnsi="Arial" w:cs="Arial"/>
          <w:sz w:val="24"/>
          <w:szCs w:val="24"/>
        </w:rPr>
        <w:t>reflect</w:t>
      </w:r>
      <w:r w:rsidR="000F2241" w:rsidRPr="00112D25">
        <w:rPr>
          <w:rFonts w:ascii="Arial" w:hAnsi="Arial" w:cs="Arial"/>
          <w:sz w:val="24"/>
          <w:szCs w:val="24"/>
        </w:rPr>
        <w:t xml:space="preserve"> a </w:t>
      </w:r>
      <w:r w:rsidR="00DB5963" w:rsidRPr="00112D25">
        <w:rPr>
          <w:rFonts w:ascii="Arial" w:hAnsi="Arial" w:cs="Arial"/>
          <w:i/>
          <w:sz w:val="24"/>
          <w:szCs w:val="24"/>
        </w:rPr>
        <w:t>de novo</w:t>
      </w:r>
      <w:r w:rsidR="000F2241" w:rsidRPr="00112D25">
        <w:rPr>
          <w:rFonts w:ascii="Arial" w:hAnsi="Arial" w:cs="Arial"/>
          <w:sz w:val="24"/>
          <w:szCs w:val="24"/>
        </w:rPr>
        <w:t xml:space="preserve"> demand. In terms of Realistic Medicine, there are societal savings in terms of reduced health and social care demand costs (including reduced repeated hospital admissions)</w:t>
      </w:r>
      <w:r w:rsidR="00DC5409" w:rsidRPr="00112D25">
        <w:rPr>
          <w:rFonts w:ascii="Arial" w:hAnsi="Arial" w:cs="Arial"/>
          <w:sz w:val="24"/>
          <w:szCs w:val="24"/>
        </w:rPr>
        <w:t xml:space="preserve"> for both groups</w:t>
      </w:r>
      <w:r w:rsidR="00731362" w:rsidRPr="00112D25">
        <w:rPr>
          <w:rFonts w:ascii="Arial" w:hAnsi="Arial" w:cs="Arial"/>
          <w:sz w:val="24"/>
          <w:szCs w:val="24"/>
        </w:rPr>
        <w:t>, compared</w:t>
      </w:r>
      <w:r w:rsidR="000F2241" w:rsidRPr="00112D25">
        <w:rPr>
          <w:rFonts w:ascii="Arial" w:hAnsi="Arial" w:cs="Arial"/>
          <w:sz w:val="24"/>
          <w:szCs w:val="24"/>
        </w:rPr>
        <w:t xml:space="preserve"> to a non-interventional/palliative approach</w:t>
      </w:r>
      <w:r w:rsidR="00DC5409" w:rsidRPr="00112D25">
        <w:rPr>
          <w:rFonts w:ascii="Arial" w:hAnsi="Arial" w:cs="Arial"/>
          <w:sz w:val="24"/>
          <w:szCs w:val="24"/>
        </w:rPr>
        <w:t xml:space="preserve"> or high-risk surgery with resultant health and socioeconomic costs</w:t>
      </w:r>
      <w:r w:rsidR="000F2241" w:rsidRPr="00112D25">
        <w:rPr>
          <w:rFonts w:ascii="Arial" w:hAnsi="Arial" w:cs="Arial"/>
          <w:sz w:val="24"/>
          <w:szCs w:val="24"/>
        </w:rPr>
        <w:t>. Moreover,</w:t>
      </w:r>
      <w:r w:rsidR="00DB5963" w:rsidRPr="00112D25">
        <w:rPr>
          <w:rFonts w:ascii="Arial" w:hAnsi="Arial" w:cs="Arial"/>
          <w:sz w:val="24"/>
          <w:szCs w:val="24"/>
        </w:rPr>
        <w:t xml:space="preserve"> the resultant individual patient benefits in terms of symptom control, quality (and duration) of life are exponential. Cognisant of the challenges of applying </w:t>
      </w:r>
      <w:r w:rsidR="000F2241" w:rsidRPr="00112D25">
        <w:rPr>
          <w:rFonts w:ascii="Arial" w:hAnsi="Arial" w:cs="Arial"/>
          <w:sz w:val="24"/>
          <w:szCs w:val="24"/>
        </w:rPr>
        <w:t>Realis</w:t>
      </w:r>
      <w:r w:rsidR="00DB5963" w:rsidRPr="00112D25">
        <w:rPr>
          <w:rFonts w:ascii="Arial" w:hAnsi="Arial" w:cs="Arial"/>
          <w:sz w:val="24"/>
          <w:szCs w:val="24"/>
        </w:rPr>
        <w:t>tic Medicine in a poly-morbid, elderly population, shared decision and multi-disciplinary team guidance is central to this clincial</w:t>
      </w:r>
      <w:r w:rsidR="000F2241" w:rsidRPr="00112D25">
        <w:rPr>
          <w:rFonts w:ascii="Arial" w:hAnsi="Arial" w:cs="Arial"/>
          <w:sz w:val="24"/>
          <w:szCs w:val="24"/>
        </w:rPr>
        <w:t xml:space="preserve"> pathw</w:t>
      </w:r>
      <w:r w:rsidR="00DB5963" w:rsidRPr="00112D25">
        <w:rPr>
          <w:rFonts w:ascii="Arial" w:hAnsi="Arial" w:cs="Arial"/>
          <w:sz w:val="24"/>
          <w:szCs w:val="24"/>
        </w:rPr>
        <w:t>ay.</w:t>
      </w:r>
      <w:r w:rsidR="00DC5409" w:rsidRPr="00112D25">
        <w:rPr>
          <w:rFonts w:ascii="Arial" w:hAnsi="Arial" w:cs="Arial"/>
          <w:sz w:val="24"/>
          <w:szCs w:val="24"/>
        </w:rPr>
        <w:t xml:space="preserve"> </w:t>
      </w:r>
    </w:p>
    <w:p w:rsidR="005130E0" w:rsidRPr="00112D25" w:rsidRDefault="005130E0" w:rsidP="00112D25">
      <w:pPr>
        <w:pStyle w:val="ListParagraph"/>
        <w:spacing w:after="0" w:line="240" w:lineRule="auto"/>
        <w:ind w:left="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lang w:val="en-US"/>
        </w:rPr>
        <w:t xml:space="preserve">The TAVI rates per million </w:t>
      </w:r>
      <w:r w:rsidR="00C36C6C" w:rsidRPr="00112D25">
        <w:rPr>
          <w:rFonts w:ascii="Arial" w:hAnsi="Arial" w:cs="Arial"/>
          <w:sz w:val="24"/>
          <w:szCs w:val="24"/>
          <w:lang w:val="en-US"/>
        </w:rPr>
        <w:t>populations</w:t>
      </w:r>
      <w:r w:rsidRPr="00112D25">
        <w:rPr>
          <w:rFonts w:ascii="Arial" w:hAnsi="Arial" w:cs="Arial"/>
          <w:sz w:val="24"/>
          <w:szCs w:val="24"/>
          <w:lang w:val="en-US"/>
        </w:rPr>
        <w:t xml:space="preserve"> in the rest of the UK are shown in </w:t>
      </w:r>
      <w:r w:rsidRPr="00112D25">
        <w:rPr>
          <w:rFonts w:ascii="Arial" w:hAnsi="Arial" w:cs="Arial"/>
          <w:b/>
          <w:sz w:val="24"/>
          <w:szCs w:val="24"/>
          <w:lang w:val="en-US"/>
        </w:rPr>
        <w:t xml:space="preserve">Figure </w:t>
      </w:r>
      <w:r w:rsidR="002C7A35" w:rsidRPr="00112D25">
        <w:rPr>
          <w:rFonts w:ascii="Arial" w:hAnsi="Arial" w:cs="Arial"/>
          <w:b/>
          <w:sz w:val="24"/>
          <w:szCs w:val="24"/>
          <w:lang w:val="en-US"/>
        </w:rPr>
        <w:t>1</w:t>
      </w:r>
      <w:r w:rsidR="006F4B89" w:rsidRPr="00112D25">
        <w:rPr>
          <w:rFonts w:ascii="Arial" w:hAnsi="Arial" w:cs="Arial"/>
          <w:b/>
          <w:sz w:val="24"/>
          <w:szCs w:val="24"/>
          <w:lang w:val="en-US"/>
        </w:rPr>
        <w:t>4</w:t>
      </w:r>
      <w:r w:rsidRPr="00112D25">
        <w:rPr>
          <w:rFonts w:ascii="Arial" w:hAnsi="Arial" w:cs="Arial"/>
          <w:sz w:val="24"/>
          <w:szCs w:val="24"/>
          <w:lang w:val="en-US"/>
        </w:rPr>
        <w:t>, illustrating the upward trend and growth of the service</w:t>
      </w:r>
      <w:r w:rsidR="00156F32" w:rsidRPr="00112D25">
        <w:rPr>
          <w:rFonts w:ascii="Arial" w:hAnsi="Arial" w:cs="Arial"/>
          <w:sz w:val="24"/>
          <w:szCs w:val="24"/>
          <w:lang w:val="en-US"/>
        </w:rPr>
        <w:t>.</w:t>
      </w:r>
      <w:r w:rsidRPr="00112D25">
        <w:rPr>
          <w:rFonts w:ascii="Arial" w:hAnsi="Arial" w:cs="Arial"/>
          <w:sz w:val="24"/>
          <w:szCs w:val="24"/>
        </w:rPr>
        <w:t xml:space="preserve"> In 2017 the UK TAVI rate pmp was 56.</w:t>
      </w:r>
    </w:p>
    <w:p w:rsidR="00C36C6C" w:rsidRPr="00112D25" w:rsidRDefault="00C36C6C" w:rsidP="00112D25">
      <w:pPr>
        <w:spacing w:after="0" w:line="240" w:lineRule="auto"/>
        <w:rPr>
          <w:rFonts w:ascii="Arial" w:hAnsi="Arial" w:cs="Arial"/>
          <w:sz w:val="24"/>
          <w:szCs w:val="24"/>
        </w:rPr>
      </w:pPr>
    </w:p>
    <w:p w:rsidR="005130E0" w:rsidRDefault="005130E0" w:rsidP="00112D25">
      <w:pPr>
        <w:spacing w:after="0" w:line="240" w:lineRule="auto"/>
        <w:ind w:left="720"/>
        <w:rPr>
          <w:rFonts w:ascii="Arial" w:hAnsi="Arial" w:cs="Arial"/>
          <w:sz w:val="24"/>
          <w:szCs w:val="24"/>
        </w:rPr>
      </w:pPr>
      <w:r w:rsidRPr="00112D25">
        <w:rPr>
          <w:rFonts w:ascii="Arial" w:hAnsi="Arial" w:cs="Arial"/>
          <w:sz w:val="24"/>
          <w:szCs w:val="24"/>
        </w:rPr>
        <w:t>In the same year the WoS rate per million was 28.9</w:t>
      </w:r>
      <w:r w:rsidR="00DB727C" w:rsidRPr="00112D25">
        <w:rPr>
          <w:rFonts w:ascii="Arial" w:hAnsi="Arial" w:cs="Arial"/>
          <w:sz w:val="24"/>
          <w:szCs w:val="24"/>
        </w:rPr>
        <w:t xml:space="preserve">, whilst in the East this was </w:t>
      </w:r>
      <w:r w:rsidR="00156F32" w:rsidRPr="00112D25">
        <w:rPr>
          <w:rFonts w:ascii="Arial" w:hAnsi="Arial" w:cs="Arial"/>
          <w:sz w:val="24"/>
          <w:szCs w:val="24"/>
        </w:rPr>
        <w:t>37.5</w:t>
      </w:r>
      <w:r w:rsidR="0008790F">
        <w:rPr>
          <w:rFonts w:ascii="Arial" w:hAnsi="Arial" w:cs="Arial"/>
          <w:sz w:val="24"/>
          <w:szCs w:val="24"/>
        </w:rPr>
        <w:t>.</w:t>
      </w:r>
    </w:p>
    <w:p w:rsidR="0008790F" w:rsidRPr="00112D25" w:rsidRDefault="0008790F" w:rsidP="00112D25">
      <w:pPr>
        <w:spacing w:after="0" w:line="240" w:lineRule="auto"/>
        <w:ind w:left="720"/>
        <w:rPr>
          <w:rFonts w:ascii="Arial" w:hAnsi="Arial" w:cs="Arial"/>
          <w:sz w:val="24"/>
          <w:szCs w:val="24"/>
        </w:rPr>
      </w:pPr>
    </w:p>
    <w:p w:rsidR="005130E0" w:rsidRPr="00446A98" w:rsidRDefault="005130E0" w:rsidP="006545EB">
      <w:pPr>
        <w:ind w:left="720"/>
        <w:rPr>
          <w:rFonts w:ascii="Arial Narrow" w:hAnsi="Arial Narrow" w:cs="Arial"/>
          <w:sz w:val="24"/>
          <w:szCs w:val="24"/>
          <w:highlight w:val="cyan"/>
        </w:rPr>
      </w:pPr>
      <w:r w:rsidRPr="00446A98">
        <w:rPr>
          <w:rFonts w:ascii="Arial Narrow" w:hAnsi="Arial Narrow"/>
          <w:noProof/>
          <w:sz w:val="24"/>
          <w:szCs w:val="24"/>
          <w:lang w:eastAsia="en-GB"/>
        </w:rPr>
        <w:drawing>
          <wp:inline distT="0" distB="0" distL="0" distR="0">
            <wp:extent cx="3855110" cy="2147234"/>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3870143" cy="2155607"/>
                    </a:xfrm>
                    <a:prstGeom prst="rect">
                      <a:avLst/>
                    </a:prstGeom>
                    <a:noFill/>
                    <a:ln w="9525">
                      <a:noFill/>
                      <a:miter lim="800000"/>
                      <a:headEnd/>
                      <a:tailEnd/>
                    </a:ln>
                  </pic:spPr>
                </pic:pic>
              </a:graphicData>
            </a:graphic>
          </wp:inline>
        </w:drawing>
      </w:r>
    </w:p>
    <w:p w:rsidR="005130E0" w:rsidRPr="00A60487" w:rsidRDefault="005130E0" w:rsidP="00A60487">
      <w:pPr>
        <w:ind w:left="720"/>
        <w:rPr>
          <w:rFonts w:ascii="Arial" w:hAnsi="Arial" w:cs="Arial"/>
          <w:b/>
          <w:noProof/>
        </w:rPr>
      </w:pPr>
      <w:bookmarkStart w:id="8" w:name="_Toc527458659"/>
      <w:bookmarkStart w:id="9" w:name="_Toc527472839"/>
      <w:r w:rsidRPr="00A60487">
        <w:rPr>
          <w:rFonts w:ascii="Arial" w:hAnsi="Arial" w:cs="Arial"/>
          <w:b/>
          <w:noProof/>
        </w:rPr>
        <w:t>Figure</w:t>
      </w:r>
      <w:r w:rsidR="006F4B89" w:rsidRPr="00A60487">
        <w:rPr>
          <w:rFonts w:ascii="Arial" w:hAnsi="Arial" w:cs="Arial"/>
          <w:b/>
          <w:noProof/>
        </w:rPr>
        <w:t xml:space="preserve"> 14</w:t>
      </w:r>
      <w:r w:rsidR="007163A8" w:rsidRPr="00A60487">
        <w:rPr>
          <w:rFonts w:ascii="Arial" w:hAnsi="Arial" w:cs="Arial"/>
          <w:b/>
          <w:noProof/>
        </w:rPr>
        <w:t>:</w:t>
      </w:r>
      <w:r w:rsidRPr="00A60487">
        <w:rPr>
          <w:rFonts w:ascii="Arial" w:hAnsi="Arial" w:cs="Arial"/>
          <w:b/>
          <w:noProof/>
        </w:rPr>
        <w:t xml:space="preserve">  TAVI rates per million population</w:t>
      </w:r>
      <w:bookmarkEnd w:id="8"/>
      <w:bookmarkEnd w:id="9"/>
    </w:p>
    <w:p w:rsidR="005130E0" w:rsidRDefault="005130E0" w:rsidP="00112D25">
      <w:pPr>
        <w:pStyle w:val="ListParagraph"/>
        <w:spacing w:after="0" w:line="240" w:lineRule="auto"/>
        <w:rPr>
          <w:rFonts w:ascii="Arial" w:hAnsi="Arial" w:cs="Arial"/>
          <w:sz w:val="24"/>
          <w:szCs w:val="24"/>
        </w:rPr>
      </w:pPr>
      <w:r w:rsidRPr="00112D25">
        <w:rPr>
          <w:rFonts w:ascii="Arial" w:hAnsi="Arial" w:cs="Arial"/>
          <w:sz w:val="24"/>
          <w:szCs w:val="24"/>
        </w:rPr>
        <w:t>The service in GJNH was established in April 2018 with a planned capacity of 84 TAVI procedures in the first yea</w:t>
      </w:r>
      <w:r w:rsidR="00133390" w:rsidRPr="00112D25">
        <w:rPr>
          <w:rFonts w:ascii="Arial" w:hAnsi="Arial" w:cs="Arial"/>
          <w:sz w:val="24"/>
          <w:szCs w:val="24"/>
        </w:rPr>
        <w:t xml:space="preserve">r, increasing the pmp to 36.3. </w:t>
      </w:r>
      <w:r w:rsidRPr="00112D25">
        <w:rPr>
          <w:rFonts w:ascii="Arial" w:hAnsi="Arial" w:cs="Arial"/>
          <w:sz w:val="24"/>
          <w:szCs w:val="24"/>
        </w:rPr>
        <w:t>To increase access in WoS to the UK pmp average would require growth in capacity to deliver a minimum of 140 procedures per annum requiring 47 full days in the cath lab per annum.  Based on previous growth trends and the increasing clinical evidence for TAVI, it was anticipated that the WoS numbers would increase to 12</w:t>
      </w:r>
      <w:r w:rsidR="002077C1" w:rsidRPr="00112D25">
        <w:rPr>
          <w:rFonts w:ascii="Arial" w:hAnsi="Arial" w:cs="Arial"/>
          <w:sz w:val="24"/>
          <w:szCs w:val="24"/>
        </w:rPr>
        <w:t>5 in 2019/20 and 140 in 2020/21, without the inclusion of patients previously receiving high risk surgery.</w:t>
      </w:r>
    </w:p>
    <w:p w:rsidR="00112D25" w:rsidRPr="00112D25" w:rsidRDefault="00112D25" w:rsidP="00112D25">
      <w:pPr>
        <w:pStyle w:val="ListParagraph"/>
        <w:spacing w:after="0" w:line="240" w:lineRule="auto"/>
        <w:ind w:left="284"/>
        <w:rPr>
          <w:rFonts w:ascii="Arial" w:hAnsi="Arial" w:cs="Arial"/>
          <w:sz w:val="24"/>
          <w:szCs w:val="24"/>
        </w:rPr>
      </w:pPr>
    </w:p>
    <w:p w:rsidR="005130E0" w:rsidRPr="00112D25" w:rsidRDefault="007A2FA6" w:rsidP="00112D25">
      <w:pPr>
        <w:spacing w:after="0" w:line="240" w:lineRule="auto"/>
        <w:rPr>
          <w:rFonts w:ascii="Arial" w:hAnsi="Arial" w:cs="Arial"/>
          <w:b/>
          <w:color w:val="FF0000"/>
          <w:sz w:val="24"/>
          <w:szCs w:val="24"/>
        </w:rPr>
      </w:pPr>
      <w:r w:rsidRPr="00112D25">
        <w:rPr>
          <w:rFonts w:ascii="Arial" w:hAnsi="Arial" w:cs="Arial"/>
          <w:b/>
          <w:sz w:val="24"/>
          <w:szCs w:val="24"/>
        </w:rPr>
        <w:t>4</w:t>
      </w:r>
      <w:r w:rsidR="00746D78" w:rsidRPr="00112D25">
        <w:rPr>
          <w:rFonts w:ascii="Arial" w:hAnsi="Arial" w:cs="Arial"/>
          <w:b/>
          <w:sz w:val="24"/>
          <w:szCs w:val="24"/>
        </w:rPr>
        <w:t xml:space="preserve">.2.2 </w:t>
      </w:r>
      <w:r w:rsidR="00112D25">
        <w:rPr>
          <w:rFonts w:ascii="Arial" w:hAnsi="Arial" w:cs="Arial"/>
          <w:b/>
          <w:sz w:val="24"/>
          <w:szCs w:val="24"/>
        </w:rPr>
        <w:tab/>
      </w:r>
      <w:r w:rsidR="005130E0" w:rsidRPr="00112D25">
        <w:rPr>
          <w:rFonts w:ascii="Arial" w:hAnsi="Arial" w:cs="Arial"/>
          <w:b/>
          <w:sz w:val="24"/>
          <w:szCs w:val="24"/>
        </w:rPr>
        <w:t xml:space="preserve">Left </w:t>
      </w:r>
      <w:proofErr w:type="spellStart"/>
      <w:r w:rsidR="005130E0" w:rsidRPr="00112D25">
        <w:rPr>
          <w:rFonts w:ascii="Arial" w:hAnsi="Arial" w:cs="Arial"/>
          <w:b/>
          <w:sz w:val="24"/>
          <w:szCs w:val="24"/>
        </w:rPr>
        <w:t>Atrial</w:t>
      </w:r>
      <w:proofErr w:type="spellEnd"/>
      <w:r w:rsidR="005130E0" w:rsidRPr="00112D25">
        <w:rPr>
          <w:rFonts w:ascii="Arial" w:hAnsi="Arial" w:cs="Arial"/>
          <w:b/>
          <w:sz w:val="24"/>
          <w:szCs w:val="24"/>
        </w:rPr>
        <w:t xml:space="preserve"> Appendage Closure</w:t>
      </w:r>
      <w:r w:rsidR="005130E0" w:rsidRPr="00112D25">
        <w:rPr>
          <w:rFonts w:ascii="Arial" w:hAnsi="Arial" w:cs="Arial"/>
          <w:b/>
          <w:color w:val="FF0000"/>
          <w:sz w:val="24"/>
          <w:szCs w:val="24"/>
        </w:rPr>
        <w:t xml:space="preserve"> </w:t>
      </w:r>
      <w:r w:rsidR="005130E0" w:rsidRPr="00112D25">
        <w:rPr>
          <w:rFonts w:ascii="Arial" w:hAnsi="Arial" w:cs="Arial"/>
          <w:b/>
          <w:sz w:val="24"/>
          <w:szCs w:val="24"/>
        </w:rPr>
        <w:t>(LAAC)</w:t>
      </w:r>
    </w:p>
    <w:p w:rsidR="00112D25" w:rsidRDefault="00112D25" w:rsidP="00112D25">
      <w:pPr>
        <w:pStyle w:val="ListParagraph"/>
        <w:spacing w:after="0" w:line="240" w:lineRule="auto"/>
        <w:rPr>
          <w:rFonts w:ascii="Arial" w:hAnsi="Arial" w:cs="Arial"/>
          <w:sz w:val="24"/>
          <w:szCs w:val="24"/>
        </w:rPr>
      </w:pPr>
    </w:p>
    <w:p w:rsidR="009B159B" w:rsidRPr="00112D25" w:rsidRDefault="005130E0" w:rsidP="00112D25">
      <w:pPr>
        <w:pStyle w:val="ListParagraph"/>
        <w:spacing w:after="0" w:line="240" w:lineRule="auto"/>
        <w:rPr>
          <w:rFonts w:ascii="Arial" w:hAnsi="Arial" w:cs="Arial"/>
          <w:color w:val="000000"/>
          <w:sz w:val="24"/>
          <w:szCs w:val="24"/>
        </w:rPr>
      </w:pPr>
      <w:proofErr w:type="spellStart"/>
      <w:r w:rsidRPr="00112D25">
        <w:rPr>
          <w:rFonts w:ascii="Arial" w:hAnsi="Arial" w:cs="Arial"/>
          <w:sz w:val="24"/>
          <w:szCs w:val="24"/>
        </w:rPr>
        <w:t>Atrial</w:t>
      </w:r>
      <w:proofErr w:type="spellEnd"/>
      <w:r w:rsidRPr="00112D25">
        <w:rPr>
          <w:rFonts w:ascii="Arial" w:hAnsi="Arial" w:cs="Arial"/>
          <w:sz w:val="24"/>
          <w:szCs w:val="24"/>
        </w:rPr>
        <w:t xml:space="preserve"> fibrillation (AF) is the most common cardiac arrhythmia (abnormal heart rhythm) seen in clinical practice and is associated with an increased risk of thrombotic complications the most serious of which is stroke. </w:t>
      </w:r>
      <w:r w:rsidR="00DB5963" w:rsidRPr="00112D25">
        <w:rPr>
          <w:rFonts w:ascii="Arial" w:hAnsi="Arial" w:cs="Arial"/>
          <w:sz w:val="24"/>
          <w:szCs w:val="24"/>
        </w:rPr>
        <w:t xml:space="preserve">Treatment of AF patients with medication (oral anticoagulants or OACs) that slow or prevent the clotting of blood has been shown to reduce this risk of stroke.  </w:t>
      </w:r>
      <w:r w:rsidR="00E00BBA" w:rsidRPr="00112D25">
        <w:rPr>
          <w:rFonts w:ascii="Arial" w:hAnsi="Arial" w:cs="Arial"/>
          <w:sz w:val="24"/>
          <w:szCs w:val="24"/>
        </w:rPr>
        <w:t>In some circumstances, long-term</w:t>
      </w:r>
      <w:r w:rsidR="00E00BBA" w:rsidRPr="00112D25">
        <w:rPr>
          <w:rFonts w:ascii="Arial" w:hAnsi="Arial" w:cs="Arial"/>
          <w:color w:val="000000"/>
          <w:sz w:val="24"/>
          <w:szCs w:val="24"/>
        </w:rPr>
        <w:t xml:space="preserve"> anticoagulation may not be possible because of the high risk of bleeding complications, raised by other medical conditions. For example, if patients have suffered bleeding in the stomach or bowel or had a stroke caused by bleeding then it may not be appropriate to anti-coagulate them. Contemporary estimates suggest that approximately 30-40% of </w:t>
      </w:r>
      <w:r w:rsidR="004B6073" w:rsidRPr="00112D25">
        <w:rPr>
          <w:rFonts w:ascii="Arial" w:hAnsi="Arial" w:cs="Arial"/>
          <w:color w:val="000000"/>
          <w:sz w:val="24"/>
          <w:szCs w:val="24"/>
        </w:rPr>
        <w:t>eligible</w:t>
      </w:r>
      <w:r w:rsidR="00E00BBA" w:rsidRPr="00112D25">
        <w:rPr>
          <w:rFonts w:ascii="Arial" w:hAnsi="Arial" w:cs="Arial"/>
          <w:color w:val="000000"/>
          <w:sz w:val="24"/>
          <w:szCs w:val="24"/>
        </w:rPr>
        <w:t xml:space="preserve"> patients cannot tolerate anticoagulation, leaving them at substantial risk of stroke. </w:t>
      </w:r>
      <w:r w:rsidR="00DB5963" w:rsidRPr="00112D25">
        <w:rPr>
          <w:rFonts w:ascii="Arial" w:hAnsi="Arial" w:cs="Arial"/>
          <w:color w:val="000000"/>
          <w:sz w:val="24"/>
          <w:szCs w:val="24"/>
        </w:rPr>
        <w:t xml:space="preserve"> Following MDT discussion to discuss options to reduce</w:t>
      </w:r>
      <w:r w:rsidR="004B6073" w:rsidRPr="00112D25">
        <w:rPr>
          <w:rFonts w:ascii="Arial" w:hAnsi="Arial" w:cs="Arial"/>
          <w:color w:val="000000"/>
          <w:sz w:val="24"/>
          <w:szCs w:val="24"/>
        </w:rPr>
        <w:t xml:space="preserve"> the risk of stroke </w:t>
      </w:r>
      <w:r w:rsidR="00DB5963" w:rsidRPr="00112D25">
        <w:rPr>
          <w:rFonts w:ascii="Arial" w:hAnsi="Arial" w:cs="Arial"/>
          <w:color w:val="000000"/>
          <w:sz w:val="24"/>
          <w:szCs w:val="24"/>
        </w:rPr>
        <w:t>LAAC may be considered. LAAC places a a 'plug' in the part of the heart (the left-atrial appendage) where a clot is most likely (80–90 per cent of the time) to occur. This does not nullify the risk of stroke but it appears to be as effective as anticoagulation, without carrying th</w:t>
      </w:r>
      <w:r w:rsidR="00E00BBA" w:rsidRPr="00112D25">
        <w:rPr>
          <w:rFonts w:ascii="Arial" w:hAnsi="Arial" w:cs="Arial"/>
          <w:color w:val="000000"/>
          <w:sz w:val="24"/>
          <w:szCs w:val="24"/>
        </w:rPr>
        <w:t>e risk of bleeding complications in this carefully selected patient population</w:t>
      </w:r>
      <w:r w:rsidR="00BE56E9" w:rsidRPr="00112D25">
        <w:rPr>
          <w:rFonts w:ascii="Arial" w:hAnsi="Arial" w:cs="Arial"/>
          <w:color w:val="000000"/>
          <w:sz w:val="24"/>
          <w:szCs w:val="24"/>
        </w:rPr>
        <w:t xml:space="preserve"> </w:t>
      </w:r>
      <w:r w:rsidR="00BE56E9" w:rsidRPr="00112D25">
        <w:rPr>
          <w:rFonts w:ascii="Arial" w:hAnsi="Arial" w:cs="Arial"/>
          <w:b/>
          <w:color w:val="000000"/>
          <w:sz w:val="24"/>
          <w:szCs w:val="24"/>
        </w:rPr>
        <w:t>(11)</w:t>
      </w:r>
      <w:r w:rsidR="00E00BBA" w:rsidRPr="00112D25">
        <w:rPr>
          <w:rFonts w:ascii="Arial" w:hAnsi="Arial" w:cs="Arial"/>
          <w:color w:val="000000"/>
          <w:sz w:val="24"/>
          <w:szCs w:val="24"/>
        </w:rPr>
        <w:t xml:space="preserve">. </w:t>
      </w:r>
    </w:p>
    <w:p w:rsidR="00E00BBA" w:rsidRPr="00112D25" w:rsidRDefault="00E00BBA" w:rsidP="00112D25">
      <w:pPr>
        <w:pStyle w:val="ListParagraph"/>
        <w:spacing w:after="0" w:line="240" w:lineRule="auto"/>
        <w:ind w:left="0"/>
        <w:rPr>
          <w:rFonts w:ascii="Arial" w:hAnsi="Arial" w:cs="Arial"/>
          <w:sz w:val="24"/>
          <w:szCs w:val="24"/>
        </w:rPr>
      </w:pPr>
    </w:p>
    <w:p w:rsidR="005130E0" w:rsidRDefault="005130E0" w:rsidP="00112D25">
      <w:pPr>
        <w:pStyle w:val="ListParagraph"/>
        <w:spacing w:after="0" w:line="240" w:lineRule="auto"/>
        <w:rPr>
          <w:rFonts w:ascii="Arial" w:hAnsi="Arial" w:cs="Arial"/>
          <w:sz w:val="24"/>
          <w:szCs w:val="24"/>
        </w:rPr>
      </w:pPr>
      <w:r w:rsidRPr="00112D25">
        <w:rPr>
          <w:rFonts w:ascii="Arial" w:hAnsi="Arial" w:cs="Arial"/>
          <w:sz w:val="24"/>
          <w:szCs w:val="24"/>
        </w:rPr>
        <w:t>NICE guidance for the technique of percutaneous transcatheter closure of the left atrial appendage in patients with non-valvular atrial fibrillation for the prevention of thromboembolism was issued in June 2010, and the procedure is now well established in multiple sites in the UK</w:t>
      </w:r>
      <w:r w:rsidR="00BE56E9" w:rsidRPr="00112D25">
        <w:rPr>
          <w:rFonts w:ascii="Arial" w:hAnsi="Arial" w:cs="Arial"/>
          <w:sz w:val="24"/>
          <w:szCs w:val="24"/>
        </w:rPr>
        <w:t xml:space="preserve"> (</w:t>
      </w:r>
      <w:r w:rsidR="00BE56E9" w:rsidRPr="00112D25">
        <w:rPr>
          <w:rFonts w:ascii="Arial" w:hAnsi="Arial" w:cs="Arial"/>
          <w:b/>
          <w:sz w:val="24"/>
          <w:szCs w:val="24"/>
        </w:rPr>
        <w:t>12)</w:t>
      </w:r>
      <w:r w:rsidRPr="00112D25">
        <w:rPr>
          <w:rFonts w:ascii="Arial" w:hAnsi="Arial" w:cs="Arial"/>
          <w:sz w:val="24"/>
          <w:szCs w:val="24"/>
        </w:rPr>
        <w:t>.</w:t>
      </w:r>
      <w:r w:rsidR="004B6073" w:rsidRPr="00112D25">
        <w:rPr>
          <w:rFonts w:ascii="Arial" w:hAnsi="Arial" w:cs="Arial"/>
          <w:sz w:val="24"/>
          <w:szCs w:val="24"/>
        </w:rPr>
        <w:t xml:space="preserve"> </w:t>
      </w:r>
      <w:r w:rsidRPr="00112D25">
        <w:rPr>
          <w:rFonts w:ascii="Arial" w:hAnsi="Arial" w:cs="Arial"/>
          <w:sz w:val="24"/>
          <w:szCs w:val="24"/>
        </w:rPr>
        <w:t>In July 2018, NHS England issued its commissioning policy for the procedure after reviewing the evidence to treat non valvular atrial fibrillation and absolute and relative contraindications to oral anticoagulants with percutaneous left atrial appendage occlusion</w:t>
      </w:r>
      <w:r w:rsidR="006E25AC" w:rsidRPr="00112D25">
        <w:rPr>
          <w:rFonts w:ascii="Arial" w:hAnsi="Arial" w:cs="Arial"/>
          <w:sz w:val="24"/>
          <w:szCs w:val="24"/>
        </w:rPr>
        <w:t>, concluding</w:t>
      </w:r>
      <w:r w:rsidRPr="00112D25">
        <w:rPr>
          <w:rFonts w:ascii="Arial" w:hAnsi="Arial" w:cs="Arial"/>
          <w:sz w:val="24"/>
          <w:szCs w:val="24"/>
        </w:rPr>
        <w:t xml:space="preserve"> that there is enough evidence to consider making the treatment available.  A further analysis from NICE is expected in autumn 2018.</w:t>
      </w:r>
    </w:p>
    <w:p w:rsidR="00112D25" w:rsidRPr="00112D25" w:rsidRDefault="00112D25" w:rsidP="00112D25">
      <w:pPr>
        <w:pStyle w:val="ListParagraph"/>
        <w:spacing w:after="0" w:line="240" w:lineRule="auto"/>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The procedure is carried out in the cath lab, under general anaesthetic with TOE guidance.  The projected activity will depend on the NICE guidance and the recommendations, however in WoS this could be up to 20 patients per annum:</w:t>
      </w:r>
    </w:p>
    <w:p w:rsidR="00112D25" w:rsidRDefault="00112D25" w:rsidP="00112D25">
      <w:pPr>
        <w:spacing w:after="0" w:line="240" w:lineRule="auto"/>
        <w:rPr>
          <w:rFonts w:ascii="Arial" w:hAnsi="Arial" w:cs="Arial"/>
          <w:sz w:val="24"/>
          <w:szCs w:val="24"/>
        </w:rPr>
      </w:pPr>
    </w:p>
    <w:p w:rsidR="005130E0" w:rsidRDefault="005130E0" w:rsidP="00112D25">
      <w:pPr>
        <w:spacing w:after="0" w:line="240" w:lineRule="auto"/>
        <w:ind w:left="720"/>
        <w:rPr>
          <w:rFonts w:ascii="Arial" w:hAnsi="Arial" w:cs="Arial"/>
          <w:sz w:val="24"/>
          <w:szCs w:val="24"/>
        </w:rPr>
      </w:pPr>
      <w:r w:rsidRPr="00112D25">
        <w:rPr>
          <w:rFonts w:ascii="Arial" w:hAnsi="Arial" w:cs="Arial"/>
          <w:sz w:val="24"/>
          <w:szCs w:val="24"/>
        </w:rPr>
        <w:t>The establishment of a LAAC service for WoS was approved in 2016, however to date only 1 patient has received funding approval by their referring health board</w:t>
      </w:r>
      <w:r w:rsidR="005729E0" w:rsidRPr="00112D25">
        <w:rPr>
          <w:rFonts w:ascii="Arial" w:hAnsi="Arial" w:cs="Arial"/>
          <w:sz w:val="24"/>
          <w:szCs w:val="24"/>
        </w:rPr>
        <w:t xml:space="preserve"> ,. This position may change as evidence emerges to change practice guidelines (NICE, SIGN, SHT</w:t>
      </w:r>
      <w:r w:rsidR="004B6073" w:rsidRPr="00112D25">
        <w:rPr>
          <w:rFonts w:ascii="Arial" w:hAnsi="Arial" w:cs="Arial"/>
          <w:sz w:val="24"/>
          <w:szCs w:val="24"/>
        </w:rPr>
        <w:t>G</w:t>
      </w:r>
      <w:r w:rsidR="005729E0" w:rsidRPr="00112D25">
        <w:rPr>
          <w:rFonts w:ascii="Arial" w:hAnsi="Arial" w:cs="Arial"/>
          <w:sz w:val="24"/>
          <w:szCs w:val="24"/>
        </w:rPr>
        <w:t>)</w:t>
      </w:r>
      <w:r w:rsidR="00DB5963" w:rsidRPr="00112D25">
        <w:rPr>
          <w:rFonts w:ascii="Arial" w:hAnsi="Arial" w:cs="Arial"/>
          <w:sz w:val="24"/>
          <w:szCs w:val="24"/>
        </w:rPr>
        <w:t>.</w:t>
      </w:r>
      <w:r w:rsidRPr="00112D25">
        <w:rPr>
          <w:rFonts w:ascii="Arial" w:hAnsi="Arial" w:cs="Arial"/>
          <w:sz w:val="24"/>
          <w:szCs w:val="24"/>
        </w:rPr>
        <w:t xml:space="preserve">   As skills and experience develop, it is anticipated that 2 procedures will be carried out in 1 half day </w:t>
      </w:r>
      <w:proofErr w:type="spellStart"/>
      <w:r w:rsidRPr="00112D25">
        <w:rPr>
          <w:rFonts w:ascii="Arial" w:hAnsi="Arial" w:cs="Arial"/>
          <w:sz w:val="24"/>
          <w:szCs w:val="24"/>
        </w:rPr>
        <w:t>cath</w:t>
      </w:r>
      <w:proofErr w:type="spellEnd"/>
      <w:r w:rsidRPr="00112D25">
        <w:rPr>
          <w:rFonts w:ascii="Arial" w:hAnsi="Arial" w:cs="Arial"/>
          <w:sz w:val="24"/>
          <w:szCs w:val="24"/>
        </w:rPr>
        <w:t xml:space="preserve"> lab session.</w:t>
      </w:r>
    </w:p>
    <w:p w:rsidR="00112D25" w:rsidRPr="00112D25" w:rsidRDefault="00112D25" w:rsidP="00112D25">
      <w:pPr>
        <w:spacing w:after="0" w:line="240" w:lineRule="auto"/>
        <w:ind w:left="720"/>
        <w:rPr>
          <w:rFonts w:ascii="Arial" w:hAnsi="Arial" w:cs="Arial"/>
          <w:sz w:val="24"/>
          <w:szCs w:val="24"/>
        </w:rPr>
      </w:pPr>
    </w:p>
    <w:p w:rsidR="005130E0" w:rsidRPr="00112D25" w:rsidRDefault="007A2FA6" w:rsidP="00112D25">
      <w:pPr>
        <w:spacing w:after="0" w:line="240" w:lineRule="auto"/>
        <w:rPr>
          <w:rFonts w:ascii="Arial" w:hAnsi="Arial" w:cs="Arial"/>
          <w:b/>
          <w:color w:val="FF0000"/>
          <w:sz w:val="24"/>
          <w:szCs w:val="24"/>
        </w:rPr>
      </w:pPr>
      <w:r w:rsidRPr="00112D25">
        <w:rPr>
          <w:rFonts w:ascii="Arial" w:hAnsi="Arial" w:cs="Arial"/>
          <w:b/>
          <w:sz w:val="24"/>
          <w:szCs w:val="24"/>
        </w:rPr>
        <w:t>4.</w:t>
      </w:r>
      <w:r w:rsidR="00746D78" w:rsidRPr="00112D25">
        <w:rPr>
          <w:rFonts w:ascii="Arial" w:hAnsi="Arial" w:cs="Arial"/>
          <w:b/>
          <w:sz w:val="24"/>
          <w:szCs w:val="24"/>
        </w:rPr>
        <w:t xml:space="preserve">2.3 </w:t>
      </w:r>
      <w:r w:rsidR="00112D25">
        <w:rPr>
          <w:rFonts w:ascii="Arial" w:hAnsi="Arial" w:cs="Arial"/>
          <w:b/>
          <w:sz w:val="24"/>
          <w:szCs w:val="24"/>
        </w:rPr>
        <w:tab/>
      </w:r>
      <w:proofErr w:type="spellStart"/>
      <w:r w:rsidR="005130E0" w:rsidRPr="00112D25">
        <w:rPr>
          <w:rFonts w:ascii="Arial" w:hAnsi="Arial" w:cs="Arial"/>
          <w:b/>
          <w:sz w:val="24"/>
          <w:szCs w:val="24"/>
        </w:rPr>
        <w:t>Percutaneous</w:t>
      </w:r>
      <w:proofErr w:type="spellEnd"/>
      <w:r w:rsidR="005130E0" w:rsidRPr="00112D25">
        <w:rPr>
          <w:rFonts w:ascii="Arial" w:hAnsi="Arial" w:cs="Arial"/>
          <w:b/>
          <w:sz w:val="24"/>
          <w:szCs w:val="24"/>
        </w:rPr>
        <w:t xml:space="preserve"> </w:t>
      </w:r>
      <w:proofErr w:type="spellStart"/>
      <w:r w:rsidR="005130E0" w:rsidRPr="00112D25">
        <w:rPr>
          <w:rFonts w:ascii="Arial" w:hAnsi="Arial" w:cs="Arial"/>
          <w:b/>
          <w:sz w:val="24"/>
          <w:szCs w:val="24"/>
        </w:rPr>
        <w:t>Transcatheter</w:t>
      </w:r>
      <w:proofErr w:type="spellEnd"/>
      <w:r w:rsidR="005130E0" w:rsidRPr="00112D25">
        <w:rPr>
          <w:rFonts w:ascii="Arial" w:hAnsi="Arial" w:cs="Arial"/>
          <w:b/>
          <w:sz w:val="24"/>
          <w:szCs w:val="24"/>
        </w:rPr>
        <w:t xml:space="preserve"> mitral valve repair (mitraclip)</w:t>
      </w:r>
    </w:p>
    <w:p w:rsidR="00112D25" w:rsidRDefault="00112D25" w:rsidP="00112D25">
      <w:pPr>
        <w:pStyle w:val="ListParagraph"/>
        <w:spacing w:after="0" w:line="240" w:lineRule="auto"/>
        <w:ind w:left="0"/>
        <w:rPr>
          <w:rFonts w:ascii="Arial" w:hAnsi="Arial" w:cs="Arial"/>
          <w:sz w:val="24"/>
          <w:szCs w:val="24"/>
        </w:rPr>
      </w:pPr>
    </w:p>
    <w:p w:rsidR="005130E0" w:rsidRPr="00112D25" w:rsidRDefault="005130E0" w:rsidP="00112D25">
      <w:pPr>
        <w:pStyle w:val="ListParagraph"/>
        <w:spacing w:after="0" w:line="240" w:lineRule="auto"/>
        <w:rPr>
          <w:rFonts w:ascii="Arial" w:hAnsi="Arial" w:cs="Arial"/>
          <w:sz w:val="24"/>
          <w:szCs w:val="24"/>
        </w:rPr>
      </w:pPr>
      <w:proofErr w:type="spellStart"/>
      <w:r w:rsidRPr="00112D25">
        <w:rPr>
          <w:rFonts w:ascii="Arial" w:hAnsi="Arial" w:cs="Arial"/>
          <w:sz w:val="24"/>
          <w:szCs w:val="24"/>
        </w:rPr>
        <w:t>Percutaneous</w:t>
      </w:r>
      <w:proofErr w:type="spellEnd"/>
      <w:r w:rsidRPr="00112D25">
        <w:rPr>
          <w:rFonts w:ascii="Arial" w:hAnsi="Arial" w:cs="Arial"/>
          <w:sz w:val="24"/>
          <w:szCs w:val="24"/>
        </w:rPr>
        <w:t xml:space="preserve"> </w:t>
      </w:r>
      <w:proofErr w:type="spellStart"/>
      <w:r w:rsidRPr="00112D25">
        <w:rPr>
          <w:rFonts w:ascii="Arial" w:hAnsi="Arial" w:cs="Arial"/>
          <w:sz w:val="24"/>
          <w:szCs w:val="24"/>
        </w:rPr>
        <w:t>transcatheter</w:t>
      </w:r>
      <w:proofErr w:type="spellEnd"/>
      <w:r w:rsidRPr="00112D25">
        <w:rPr>
          <w:rFonts w:ascii="Arial" w:hAnsi="Arial" w:cs="Arial"/>
          <w:sz w:val="24"/>
          <w:szCs w:val="24"/>
        </w:rPr>
        <w:t xml:space="preserve"> mitral valve repair using the Mitraclip device is a widely available alternative to open surgical repair for patients with severe degenerative and/or functional</w:t>
      </w:r>
      <w:r w:rsidR="00DC5409" w:rsidRPr="00112D25">
        <w:rPr>
          <w:rFonts w:ascii="Arial" w:hAnsi="Arial" w:cs="Arial"/>
          <w:sz w:val="24"/>
          <w:szCs w:val="24"/>
        </w:rPr>
        <w:t xml:space="preserve"> (secondary to impaired heart function)</w:t>
      </w:r>
      <w:r w:rsidRPr="00112D25">
        <w:rPr>
          <w:rFonts w:ascii="Arial" w:hAnsi="Arial" w:cs="Arial"/>
          <w:sz w:val="24"/>
          <w:szCs w:val="24"/>
        </w:rPr>
        <w:t xml:space="preserve"> mitral</w:t>
      </w:r>
      <w:r w:rsidR="00DC5409" w:rsidRPr="00112D25">
        <w:rPr>
          <w:rFonts w:ascii="Arial" w:hAnsi="Arial" w:cs="Arial"/>
          <w:sz w:val="24"/>
          <w:szCs w:val="24"/>
        </w:rPr>
        <w:t xml:space="preserve"> valve</w:t>
      </w:r>
      <w:r w:rsidRPr="00112D25">
        <w:rPr>
          <w:rFonts w:ascii="Arial" w:hAnsi="Arial" w:cs="Arial"/>
          <w:sz w:val="24"/>
          <w:szCs w:val="24"/>
        </w:rPr>
        <w:t xml:space="preserve"> regurgitation. The MitraClip System is a catheter-based device designed to perform an Edge-to-Edge reconstruction of the insufficient mitral valve while the heart is beating as an alternative to the conventional surgical approach.  It is generally reserved for patients at high or prohibitive surgical risk. Since its introduction in 2008 more than 20,000 patients have been successfully treated worldwide. NICE issued an interventional procedure guidance note on Mitraclip in </w:t>
      </w:r>
      <w:r w:rsidR="002C7A35" w:rsidRPr="00112D25">
        <w:rPr>
          <w:rFonts w:ascii="Arial" w:hAnsi="Arial" w:cs="Arial"/>
          <w:sz w:val="24"/>
          <w:szCs w:val="24"/>
        </w:rPr>
        <w:t>2009 (</w:t>
      </w:r>
      <w:r w:rsidRPr="00112D25">
        <w:rPr>
          <w:rFonts w:ascii="Arial" w:hAnsi="Arial" w:cs="Arial"/>
          <w:sz w:val="24"/>
          <w:szCs w:val="24"/>
        </w:rPr>
        <w:t>IPG 309) and this was endorsed by Health Improvement Scotland in 2012 and more recently in February 2016</w:t>
      </w:r>
      <w:r w:rsidR="00BE56E9" w:rsidRPr="00112D25">
        <w:rPr>
          <w:rFonts w:ascii="Arial" w:hAnsi="Arial" w:cs="Arial"/>
          <w:sz w:val="24"/>
          <w:szCs w:val="24"/>
        </w:rPr>
        <w:t xml:space="preserve"> </w:t>
      </w:r>
      <w:r w:rsidR="00BE56E9" w:rsidRPr="00112D25">
        <w:rPr>
          <w:rFonts w:ascii="Arial" w:hAnsi="Arial" w:cs="Arial"/>
          <w:b/>
          <w:sz w:val="24"/>
          <w:szCs w:val="24"/>
        </w:rPr>
        <w:t>(13, 14)</w:t>
      </w:r>
      <w:r w:rsidRPr="00112D25">
        <w:rPr>
          <w:rFonts w:ascii="Arial" w:hAnsi="Arial" w:cs="Arial"/>
          <w:sz w:val="24"/>
          <w:szCs w:val="24"/>
        </w:rPr>
        <w:t>.</w:t>
      </w:r>
    </w:p>
    <w:p w:rsidR="005130E0" w:rsidRDefault="005130E0" w:rsidP="00112D25">
      <w:pPr>
        <w:spacing w:after="0" w:line="240" w:lineRule="auto"/>
        <w:ind w:left="720"/>
        <w:rPr>
          <w:rFonts w:ascii="Arial" w:hAnsi="Arial" w:cs="Arial"/>
          <w:sz w:val="24"/>
          <w:szCs w:val="24"/>
        </w:rPr>
      </w:pPr>
      <w:r w:rsidRPr="00112D25">
        <w:rPr>
          <w:rFonts w:ascii="Arial" w:hAnsi="Arial" w:cs="Arial"/>
          <w:sz w:val="24"/>
          <w:szCs w:val="24"/>
        </w:rPr>
        <w:t>The benefits of using the MitraClip System have been observed in the EVEREST I and II studies</w:t>
      </w:r>
      <w:r w:rsidR="004E7E2F" w:rsidRPr="00112D25">
        <w:rPr>
          <w:rFonts w:ascii="Arial" w:hAnsi="Arial" w:cs="Arial"/>
          <w:sz w:val="24"/>
          <w:szCs w:val="24"/>
        </w:rPr>
        <w:t xml:space="preserve"> and more recently the COAPT study</w:t>
      </w:r>
      <w:r w:rsidR="00BE56E9" w:rsidRPr="00112D25">
        <w:rPr>
          <w:rFonts w:ascii="Arial" w:hAnsi="Arial" w:cs="Arial"/>
          <w:sz w:val="24"/>
          <w:szCs w:val="24"/>
        </w:rPr>
        <w:t xml:space="preserve"> </w:t>
      </w:r>
      <w:r w:rsidR="00BE56E9" w:rsidRPr="00112D25">
        <w:rPr>
          <w:rFonts w:ascii="Arial" w:hAnsi="Arial" w:cs="Arial"/>
          <w:b/>
          <w:sz w:val="24"/>
          <w:szCs w:val="24"/>
        </w:rPr>
        <w:t>(15-17)</w:t>
      </w:r>
      <w:r w:rsidR="004E7E2F" w:rsidRPr="00112D25">
        <w:rPr>
          <w:rFonts w:ascii="Arial" w:hAnsi="Arial" w:cs="Arial"/>
          <w:sz w:val="24"/>
          <w:szCs w:val="24"/>
        </w:rPr>
        <w:t xml:space="preserve">. These </w:t>
      </w:r>
      <w:r w:rsidRPr="00112D25">
        <w:rPr>
          <w:rFonts w:ascii="Arial" w:hAnsi="Arial" w:cs="Arial"/>
          <w:sz w:val="24"/>
          <w:szCs w:val="24"/>
        </w:rPr>
        <w:t>include avoidance of chest incisions, cardiopulmonary bypass and cardiac arrest for the majority of patients</w:t>
      </w:r>
      <w:r w:rsidR="004E7E2F" w:rsidRPr="00112D25">
        <w:rPr>
          <w:rFonts w:ascii="Arial" w:hAnsi="Arial" w:cs="Arial"/>
          <w:sz w:val="24"/>
          <w:szCs w:val="24"/>
        </w:rPr>
        <w:t xml:space="preserve"> and in the most recent COAPT study there was both a survival and symptom benefit in </w:t>
      </w:r>
      <w:r w:rsidR="00DC5409" w:rsidRPr="00112D25">
        <w:rPr>
          <w:rFonts w:ascii="Arial" w:hAnsi="Arial" w:cs="Arial"/>
          <w:sz w:val="24"/>
          <w:szCs w:val="24"/>
        </w:rPr>
        <w:t>functional</w:t>
      </w:r>
      <w:r w:rsidR="004E7E2F" w:rsidRPr="00112D25">
        <w:rPr>
          <w:rFonts w:ascii="Arial" w:hAnsi="Arial" w:cs="Arial"/>
          <w:sz w:val="24"/>
          <w:szCs w:val="24"/>
        </w:rPr>
        <w:t xml:space="preserve"> mitral regurgitation in patients with heart failure</w:t>
      </w:r>
      <w:r w:rsidRPr="00112D25">
        <w:rPr>
          <w:rFonts w:ascii="Arial" w:hAnsi="Arial" w:cs="Arial"/>
          <w:sz w:val="24"/>
          <w:szCs w:val="24"/>
        </w:rPr>
        <w:t xml:space="preserve">.  Another benefit of using the MitraClip devices is the ability to assess the result of the mitral valve repair while the heart is fully functional prior to completion of the procedure. It has been suggested that the identification of the optimum point for creating the edge-to-edge repair of the leaflets is easier during a beating heart procedure </w:t>
      </w:r>
      <w:r w:rsidR="007C52E2" w:rsidRPr="00112D25">
        <w:rPr>
          <w:rFonts w:ascii="Arial" w:hAnsi="Arial" w:cs="Arial"/>
          <w:sz w:val="24"/>
          <w:szCs w:val="24"/>
        </w:rPr>
        <w:fldChar w:fldCharType="begin"/>
      </w:r>
      <w:r w:rsidRPr="00112D25">
        <w:rPr>
          <w:rFonts w:ascii="Arial" w:hAnsi="Arial" w:cs="Arial"/>
          <w:sz w:val="24"/>
          <w:szCs w:val="24"/>
        </w:rPr>
        <w:instrText xml:space="preserve"> ADDIN EN.CITE &lt;EndNote&gt;&lt;Cite ExcludeAuth="1" ExcludeYear="1"&gt;&lt;RecNum&gt;1&lt;/RecNum&gt;&lt;MDL&gt;&lt;REFERENCE_TYPE&gt;16&lt;/REFERENCE_TYPE&gt;&lt;TITLE&gt;STS U.S. Cardiac Surgery Database. Mitral Valve Repair Patients: Incidence of Complications Summary. 1997. www.sts.org.&lt;/TITLE&gt;&lt;/MDL&gt;&lt;/Cite&gt;&lt;/EndNote&gt;</w:instrText>
      </w:r>
      <w:r w:rsidR="007C52E2" w:rsidRPr="00112D25">
        <w:rPr>
          <w:rFonts w:ascii="Arial" w:hAnsi="Arial" w:cs="Arial"/>
          <w:sz w:val="24"/>
          <w:szCs w:val="24"/>
        </w:rPr>
        <w:fldChar w:fldCharType="separate"/>
      </w:r>
      <w:r w:rsidRPr="00112D25">
        <w:rPr>
          <w:rFonts w:ascii="Arial" w:hAnsi="Arial" w:cs="Arial"/>
          <w:sz w:val="24"/>
          <w:szCs w:val="24"/>
        </w:rPr>
        <w:t>[25]</w:t>
      </w:r>
      <w:r w:rsidR="007C52E2" w:rsidRPr="00112D25">
        <w:rPr>
          <w:rFonts w:ascii="Arial" w:hAnsi="Arial" w:cs="Arial"/>
          <w:sz w:val="24"/>
          <w:szCs w:val="24"/>
        </w:rPr>
        <w:fldChar w:fldCharType="end"/>
      </w:r>
      <w:r w:rsidRPr="00112D25">
        <w:rPr>
          <w:rFonts w:ascii="Arial" w:hAnsi="Arial" w:cs="Arial"/>
          <w:sz w:val="24"/>
          <w:szCs w:val="24"/>
        </w:rPr>
        <w:t xml:space="preserve">. This is not possible with surgical repair, which frequently results in the need to re-initiate CPB to perform further surgical repair or replacement of the mitral valve.  </w:t>
      </w:r>
    </w:p>
    <w:p w:rsidR="00112D25" w:rsidRPr="00112D25" w:rsidRDefault="00112D25" w:rsidP="00112D25">
      <w:pPr>
        <w:spacing w:after="0" w:line="240" w:lineRule="auto"/>
        <w:ind w:left="720"/>
        <w:rPr>
          <w:rFonts w:ascii="Arial" w:hAnsi="Arial" w:cs="Arial"/>
          <w:sz w:val="24"/>
          <w:szCs w:val="24"/>
        </w:rPr>
      </w:pPr>
    </w:p>
    <w:p w:rsidR="005130E0" w:rsidRDefault="005130E0" w:rsidP="00112D25">
      <w:pPr>
        <w:spacing w:after="0" w:line="240" w:lineRule="auto"/>
        <w:ind w:left="720"/>
        <w:rPr>
          <w:rFonts w:ascii="Arial" w:hAnsi="Arial" w:cs="Arial"/>
          <w:sz w:val="24"/>
          <w:szCs w:val="24"/>
        </w:rPr>
      </w:pPr>
      <w:r w:rsidRPr="00112D25">
        <w:rPr>
          <w:rFonts w:ascii="Arial" w:hAnsi="Arial" w:cs="Arial"/>
          <w:sz w:val="24"/>
          <w:szCs w:val="24"/>
        </w:rPr>
        <w:t xml:space="preserve">The establishment of a mitraclip service in WoS was approved in summer 2016 and has been supported by the WoS Boards. </w:t>
      </w:r>
      <w:r w:rsidR="003B7576">
        <w:rPr>
          <w:rFonts w:ascii="Arial" w:hAnsi="Arial" w:cs="Arial"/>
          <w:sz w:val="24"/>
          <w:szCs w:val="24"/>
        </w:rPr>
        <w:t>One</w:t>
      </w:r>
      <w:r w:rsidRPr="00112D25">
        <w:rPr>
          <w:rFonts w:ascii="Arial" w:hAnsi="Arial" w:cs="Arial"/>
          <w:sz w:val="24"/>
          <w:szCs w:val="24"/>
        </w:rPr>
        <w:t xml:space="preserve"> full half day cath lab session is required for the procedure which is carried out under general anaesthetic by </w:t>
      </w:r>
      <w:r w:rsidR="003B7576">
        <w:rPr>
          <w:rFonts w:ascii="Arial" w:hAnsi="Arial" w:cs="Arial"/>
          <w:sz w:val="24"/>
          <w:szCs w:val="24"/>
        </w:rPr>
        <w:t>two</w:t>
      </w:r>
      <w:r w:rsidRPr="00112D25">
        <w:rPr>
          <w:rFonts w:ascii="Arial" w:hAnsi="Arial" w:cs="Arial"/>
          <w:sz w:val="24"/>
          <w:szCs w:val="24"/>
        </w:rPr>
        <w:t xml:space="preserve"> trained operators.</w:t>
      </w:r>
    </w:p>
    <w:p w:rsidR="00112D25" w:rsidRPr="00112D25" w:rsidRDefault="00112D25"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bCs/>
          <w:sz w:val="24"/>
          <w:szCs w:val="24"/>
        </w:rPr>
      </w:pPr>
      <w:r w:rsidRPr="00112D25">
        <w:rPr>
          <w:rFonts w:ascii="Arial" w:hAnsi="Arial" w:cs="Arial"/>
          <w:sz w:val="24"/>
          <w:szCs w:val="24"/>
        </w:rPr>
        <w:t xml:space="preserve">Mitraclip procedure numbers vary widely across Europe, however assuming a need of 6 pmp per annum would equate </w:t>
      </w:r>
      <w:r w:rsidR="00D14135" w:rsidRPr="00112D25">
        <w:rPr>
          <w:rFonts w:ascii="Arial" w:hAnsi="Arial" w:cs="Arial"/>
          <w:sz w:val="24"/>
          <w:szCs w:val="24"/>
        </w:rPr>
        <w:t>to 15</w:t>
      </w:r>
      <w:r w:rsidRPr="00112D25">
        <w:rPr>
          <w:rFonts w:ascii="Arial" w:hAnsi="Arial" w:cs="Arial"/>
          <w:sz w:val="24"/>
          <w:szCs w:val="24"/>
        </w:rPr>
        <w:t xml:space="preserve">-18 per year in WoS.  </w:t>
      </w:r>
      <w:r w:rsidRPr="00112D25">
        <w:rPr>
          <w:rFonts w:ascii="Arial" w:hAnsi="Arial" w:cs="Arial"/>
          <w:bCs/>
          <w:sz w:val="24"/>
          <w:szCs w:val="24"/>
        </w:rPr>
        <w:t>Generally however, Mitraclip use is increasing as evidence emerges of benefit in functional as well as degenerative MR and as such this estimate of need is conservative.  Since establishment of the service in 2016, GJNH has carried out 9 mitraclip procedures, but do anticipate the numbers to increase as the evidence develops.</w:t>
      </w:r>
      <w:r w:rsidR="004E7E2F" w:rsidRPr="00112D25">
        <w:rPr>
          <w:rFonts w:ascii="Arial" w:hAnsi="Arial" w:cs="Arial"/>
          <w:bCs/>
          <w:sz w:val="24"/>
          <w:szCs w:val="24"/>
        </w:rPr>
        <w:t xml:space="preserve"> Given recent evidence (COAPT) it is predicted that there will be an expanded indication for Mitraclip in this selected patient group; offering a treatment option that both improves the quality and duration of life in some of the most symptomatic patients with MR associated with heart failur</w:t>
      </w:r>
      <w:r w:rsidR="00DC5409" w:rsidRPr="00112D25">
        <w:rPr>
          <w:rFonts w:ascii="Arial" w:hAnsi="Arial" w:cs="Arial"/>
          <w:bCs/>
          <w:sz w:val="24"/>
          <w:szCs w:val="24"/>
        </w:rPr>
        <w:t xml:space="preserve">e. </w:t>
      </w:r>
    </w:p>
    <w:p w:rsidR="009346F5" w:rsidRPr="00112D25" w:rsidRDefault="009346F5" w:rsidP="00112D25">
      <w:pPr>
        <w:spacing w:after="0" w:line="240" w:lineRule="auto"/>
        <w:rPr>
          <w:rFonts w:ascii="Arial" w:hAnsi="Arial" w:cs="Arial"/>
          <w:bCs/>
          <w:sz w:val="24"/>
          <w:szCs w:val="24"/>
        </w:rPr>
      </w:pPr>
    </w:p>
    <w:p w:rsidR="005130E0"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746D78" w:rsidRPr="00112D25">
        <w:rPr>
          <w:rFonts w:ascii="Arial" w:hAnsi="Arial" w:cs="Arial"/>
          <w:b/>
          <w:sz w:val="24"/>
          <w:szCs w:val="24"/>
        </w:rPr>
        <w:t xml:space="preserve">.2.4 </w:t>
      </w:r>
      <w:r w:rsidR="00112D25">
        <w:rPr>
          <w:rFonts w:ascii="Arial" w:hAnsi="Arial" w:cs="Arial"/>
          <w:b/>
          <w:sz w:val="24"/>
          <w:szCs w:val="24"/>
        </w:rPr>
        <w:tab/>
      </w:r>
      <w:r w:rsidR="005130E0" w:rsidRPr="00112D25">
        <w:rPr>
          <w:rFonts w:ascii="Arial" w:hAnsi="Arial" w:cs="Arial"/>
          <w:b/>
          <w:sz w:val="24"/>
          <w:szCs w:val="24"/>
        </w:rPr>
        <w:t>P</w:t>
      </w:r>
      <w:r w:rsidR="004B6073" w:rsidRPr="00112D25">
        <w:rPr>
          <w:rFonts w:ascii="Arial" w:hAnsi="Arial" w:cs="Arial"/>
          <w:b/>
          <w:sz w:val="24"/>
          <w:szCs w:val="24"/>
        </w:rPr>
        <w:t xml:space="preserve">atent Foramen </w:t>
      </w:r>
      <w:proofErr w:type="spellStart"/>
      <w:r w:rsidR="004B6073" w:rsidRPr="00112D25">
        <w:rPr>
          <w:rFonts w:ascii="Arial" w:hAnsi="Arial" w:cs="Arial"/>
          <w:b/>
          <w:sz w:val="24"/>
          <w:szCs w:val="24"/>
        </w:rPr>
        <w:t>Ovale</w:t>
      </w:r>
      <w:proofErr w:type="spellEnd"/>
      <w:r w:rsidR="00B7710D" w:rsidRPr="00112D25">
        <w:rPr>
          <w:rFonts w:ascii="Arial" w:hAnsi="Arial" w:cs="Arial"/>
          <w:b/>
          <w:sz w:val="24"/>
          <w:szCs w:val="24"/>
        </w:rPr>
        <w:t xml:space="preserve"> (PFO)</w:t>
      </w:r>
      <w:r w:rsidR="004B6073" w:rsidRPr="00112D25">
        <w:rPr>
          <w:rFonts w:ascii="Arial" w:hAnsi="Arial" w:cs="Arial"/>
          <w:b/>
          <w:sz w:val="24"/>
          <w:szCs w:val="24"/>
        </w:rPr>
        <w:t xml:space="preserve"> Closure</w:t>
      </w:r>
    </w:p>
    <w:p w:rsidR="00112D25" w:rsidRDefault="00112D25" w:rsidP="00112D25">
      <w:pPr>
        <w:spacing w:after="0" w:line="240" w:lineRule="auto"/>
        <w:rPr>
          <w:rFonts w:ascii="Arial" w:hAnsi="Arial" w:cs="Arial"/>
          <w:b/>
          <w:sz w:val="24"/>
          <w:szCs w:val="24"/>
        </w:rPr>
      </w:pPr>
    </w:p>
    <w:p w:rsidR="005130E0" w:rsidRPr="00112D25" w:rsidRDefault="00B7710D" w:rsidP="00112D25">
      <w:pPr>
        <w:spacing w:after="0" w:line="240" w:lineRule="auto"/>
        <w:ind w:left="720"/>
        <w:rPr>
          <w:rFonts w:ascii="Arial" w:hAnsi="Arial" w:cs="Arial"/>
          <w:sz w:val="24"/>
          <w:szCs w:val="24"/>
        </w:rPr>
      </w:pPr>
      <w:r w:rsidRPr="00112D25">
        <w:rPr>
          <w:rFonts w:ascii="Arial" w:hAnsi="Arial" w:cs="Arial"/>
          <w:b/>
          <w:sz w:val="24"/>
          <w:szCs w:val="24"/>
        </w:rPr>
        <w:t>PFO</w:t>
      </w:r>
      <w:r w:rsidR="00B625B1" w:rsidRPr="00112D25">
        <w:rPr>
          <w:rFonts w:ascii="Arial" w:hAnsi="Arial" w:cs="Arial"/>
          <w:b/>
          <w:sz w:val="24"/>
          <w:szCs w:val="24"/>
        </w:rPr>
        <w:t xml:space="preserve"> Closure </w:t>
      </w:r>
      <w:r w:rsidR="00731362" w:rsidRPr="00112D25">
        <w:rPr>
          <w:rFonts w:ascii="Arial" w:hAnsi="Arial" w:cs="Arial"/>
          <w:b/>
          <w:sz w:val="24"/>
          <w:szCs w:val="24"/>
        </w:rPr>
        <w:t>in</w:t>
      </w:r>
      <w:r w:rsidR="00B625B1" w:rsidRPr="00112D25">
        <w:rPr>
          <w:rFonts w:ascii="Arial" w:hAnsi="Arial" w:cs="Arial"/>
          <w:b/>
          <w:sz w:val="24"/>
          <w:szCs w:val="24"/>
        </w:rPr>
        <w:t xml:space="preserve"> Cryptogenic Stroke</w:t>
      </w:r>
    </w:p>
    <w:p w:rsidR="00112D25" w:rsidRDefault="00112D25"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 xml:space="preserve">Prior to 2010 the Golden Jubilee delivered a high volume PFO closure programme for stroke in young adults. However, a change in the evidence base in 2010 essentially stopped this practice.  A very small number of cases were performed between 2010 and 2018 for non-stroke indications.  </w:t>
      </w:r>
    </w:p>
    <w:p w:rsidR="00C36C6C" w:rsidRPr="00112D25" w:rsidRDefault="00C36C6C"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In 2017 a change in evidence suggested that, in selected patients who had been carefully assessed to confirm that a stroke had taken place and that it was felt to be a cryptogenic stroke related to a patent foramen ovale, device closure of the patent foramen ovale reduced the likelihood of recurrent stroke</w:t>
      </w:r>
      <w:r w:rsidR="00BE56E9" w:rsidRPr="00112D25">
        <w:rPr>
          <w:rFonts w:ascii="Arial" w:hAnsi="Arial" w:cs="Arial"/>
          <w:sz w:val="24"/>
          <w:szCs w:val="24"/>
        </w:rPr>
        <w:t xml:space="preserve"> </w:t>
      </w:r>
      <w:r w:rsidR="00BE56E9" w:rsidRPr="00112D25">
        <w:rPr>
          <w:rFonts w:ascii="Arial" w:hAnsi="Arial" w:cs="Arial"/>
          <w:b/>
          <w:sz w:val="24"/>
          <w:szCs w:val="24"/>
        </w:rPr>
        <w:t>(18)</w:t>
      </w:r>
      <w:r w:rsidRPr="00112D25">
        <w:rPr>
          <w:rFonts w:ascii="Arial" w:hAnsi="Arial" w:cs="Arial"/>
          <w:sz w:val="24"/>
          <w:szCs w:val="24"/>
        </w:rPr>
        <w:t xml:space="preserve">.  </w:t>
      </w:r>
    </w:p>
    <w:p w:rsidR="005130E0" w:rsidRPr="00112D25" w:rsidRDefault="005130E0"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The stroke clinicians in the West of Scotland have sought to reintroduce device closure of PFO.  Because of the similarity in procedural requirement to atrial septal defect closure this procedure sits comfortably in the congenital cath lab intervention remit.  It is not a nationally commissioned service.  There is a service for PFO closure in Edinburgh Royal Infirmary.  The West of Scotland has sought that we</w:t>
      </w:r>
      <w:r w:rsidR="00112D25">
        <w:rPr>
          <w:rFonts w:ascii="Arial" w:hAnsi="Arial" w:cs="Arial"/>
          <w:sz w:val="24"/>
          <w:szCs w:val="24"/>
        </w:rPr>
        <w:t xml:space="preserve"> provide this service locally. </w:t>
      </w:r>
      <w:r w:rsidRPr="00112D25">
        <w:rPr>
          <w:rFonts w:ascii="Arial" w:hAnsi="Arial" w:cs="Arial"/>
          <w:sz w:val="24"/>
          <w:szCs w:val="24"/>
        </w:rPr>
        <w:t>At present the cases are funded by individual UNPACS</w:t>
      </w:r>
      <w:r w:rsidR="005B131F" w:rsidRPr="00112D25">
        <w:rPr>
          <w:rFonts w:ascii="Arial" w:hAnsi="Arial" w:cs="Arial"/>
          <w:sz w:val="24"/>
          <w:szCs w:val="24"/>
        </w:rPr>
        <w:t xml:space="preserve"> </w:t>
      </w:r>
      <w:r w:rsidR="00686E3D" w:rsidRPr="00112D25">
        <w:rPr>
          <w:rFonts w:ascii="Arial" w:hAnsi="Arial" w:cs="Arial"/>
          <w:sz w:val="24"/>
          <w:szCs w:val="24"/>
        </w:rPr>
        <w:t>(cost per case)</w:t>
      </w:r>
      <w:r w:rsidRPr="00112D25">
        <w:rPr>
          <w:rFonts w:ascii="Arial" w:hAnsi="Arial" w:cs="Arial"/>
          <w:sz w:val="24"/>
          <w:szCs w:val="24"/>
        </w:rPr>
        <w:t xml:space="preserve"> agreement with the individual health board.  </w:t>
      </w:r>
    </w:p>
    <w:p w:rsidR="00112D25" w:rsidRDefault="00112D25" w:rsidP="00112D25">
      <w:pPr>
        <w:spacing w:after="0" w:line="240" w:lineRule="auto"/>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The estimated volume from our stroke physicians is suggested to be approximately 100 cases pe</w:t>
      </w:r>
      <w:r w:rsidR="003B7576">
        <w:rPr>
          <w:rFonts w:ascii="Arial" w:hAnsi="Arial" w:cs="Arial"/>
          <w:sz w:val="24"/>
          <w:szCs w:val="24"/>
        </w:rPr>
        <w:t xml:space="preserve">r annum for Scotland. </w:t>
      </w:r>
      <w:r w:rsidRPr="00112D25">
        <w:rPr>
          <w:rFonts w:ascii="Arial" w:hAnsi="Arial" w:cs="Arial"/>
          <w:sz w:val="24"/>
          <w:szCs w:val="24"/>
        </w:rPr>
        <w:t>Geographically this will split almost exactly in half thus we anticipate approximately 50 cases per year at the Golden Jubilee.</w:t>
      </w:r>
    </w:p>
    <w:p w:rsidR="005130E0" w:rsidRPr="00112D25" w:rsidRDefault="005130E0"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 xml:space="preserve">In terms of workforce for this procedure it is in line with a congenital intervention.  This therefore suggests a general anaesthetic delivered by a consultant Cardiac Anaesthetist who can provide the transoesophageal echocardiogram with interpretation.  The device is the Gore septal occluder or Amplatzer septal occluder.  </w:t>
      </w:r>
    </w:p>
    <w:p w:rsidR="005130E0" w:rsidRPr="00112D25" w:rsidRDefault="005130E0" w:rsidP="00112D25">
      <w:pPr>
        <w:spacing w:after="0" w:line="240" w:lineRule="auto"/>
        <w:ind w:left="720"/>
        <w:rPr>
          <w:rFonts w:ascii="Arial" w:hAnsi="Arial" w:cs="Arial"/>
          <w:sz w:val="24"/>
          <w:szCs w:val="24"/>
        </w:rPr>
      </w:pPr>
    </w:p>
    <w:p w:rsidR="005130E0" w:rsidRPr="00112D25" w:rsidRDefault="005130E0" w:rsidP="00112D25">
      <w:pPr>
        <w:spacing w:after="0" w:line="240" w:lineRule="auto"/>
        <w:ind w:left="720"/>
        <w:rPr>
          <w:rFonts w:ascii="Arial" w:hAnsi="Arial" w:cs="Arial"/>
          <w:sz w:val="24"/>
          <w:szCs w:val="24"/>
        </w:rPr>
      </w:pPr>
      <w:r w:rsidRPr="00112D25">
        <w:rPr>
          <w:rFonts w:ascii="Arial" w:hAnsi="Arial" w:cs="Arial"/>
          <w:sz w:val="24"/>
          <w:szCs w:val="24"/>
        </w:rPr>
        <w:t xml:space="preserve">In terms of alternative West of Scotland models, the volume anticipated for Scotland would be best served with a </w:t>
      </w:r>
      <w:r w:rsidR="0008790F">
        <w:rPr>
          <w:rFonts w:ascii="Arial" w:hAnsi="Arial" w:cs="Arial"/>
          <w:sz w:val="24"/>
          <w:szCs w:val="24"/>
        </w:rPr>
        <w:t>two</w:t>
      </w:r>
      <w:r w:rsidRPr="00112D25">
        <w:rPr>
          <w:rFonts w:ascii="Arial" w:hAnsi="Arial" w:cs="Arial"/>
          <w:sz w:val="24"/>
          <w:szCs w:val="24"/>
        </w:rPr>
        <w:t xml:space="preserve"> centre model. The expertise available through the congenital interventions is considered a halo</w:t>
      </w:r>
      <w:r w:rsidR="0008790F">
        <w:rPr>
          <w:rFonts w:ascii="Arial" w:hAnsi="Arial" w:cs="Arial"/>
          <w:sz w:val="24"/>
          <w:szCs w:val="24"/>
        </w:rPr>
        <w:t xml:space="preserve"> benefit of the SACCS service. </w:t>
      </w:r>
      <w:r w:rsidR="00311CBD" w:rsidRPr="00112D25">
        <w:rPr>
          <w:rFonts w:ascii="Arial" w:hAnsi="Arial" w:cs="Arial"/>
          <w:sz w:val="24"/>
          <w:szCs w:val="24"/>
        </w:rPr>
        <w:t xml:space="preserve">To support this service development the management team would </w:t>
      </w:r>
      <w:r w:rsidRPr="00112D25">
        <w:rPr>
          <w:rFonts w:ascii="Arial" w:hAnsi="Arial" w:cs="Arial"/>
          <w:sz w:val="24"/>
          <w:szCs w:val="24"/>
        </w:rPr>
        <w:t>ensure the SACCS service does not suffer from the provi</w:t>
      </w:r>
      <w:r w:rsidR="003B7576">
        <w:rPr>
          <w:rFonts w:ascii="Arial" w:hAnsi="Arial" w:cs="Arial"/>
          <w:sz w:val="24"/>
          <w:szCs w:val="24"/>
        </w:rPr>
        <w:t xml:space="preserve">sion of a PFO closure service. </w:t>
      </w:r>
      <w:r w:rsidRPr="00112D25">
        <w:rPr>
          <w:rFonts w:ascii="Arial" w:hAnsi="Arial" w:cs="Arial"/>
          <w:sz w:val="24"/>
          <w:szCs w:val="24"/>
        </w:rPr>
        <w:t xml:space="preserve">By contrast there are benefits to the SACCS service from the PFO closure programme in terms of cath lab volume and case mix.  </w:t>
      </w:r>
    </w:p>
    <w:p w:rsidR="009346F5" w:rsidRPr="00112D25" w:rsidRDefault="009346F5" w:rsidP="00112D25">
      <w:pPr>
        <w:spacing w:after="0" w:line="240" w:lineRule="auto"/>
        <w:ind w:left="284"/>
        <w:rPr>
          <w:rFonts w:ascii="Arial" w:hAnsi="Arial" w:cs="Arial"/>
          <w:sz w:val="24"/>
          <w:szCs w:val="24"/>
        </w:rPr>
      </w:pPr>
    </w:p>
    <w:tbl>
      <w:tblPr>
        <w:tblW w:w="102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60"/>
      </w:tblGrid>
      <w:tr w:rsidR="0046588F" w:rsidRPr="00112D25" w:rsidTr="00112D25">
        <w:trPr>
          <w:trHeight w:val="4164"/>
        </w:trPr>
        <w:tc>
          <w:tcPr>
            <w:tcW w:w="10260" w:type="dxa"/>
            <w:shd w:val="clear" w:color="auto" w:fill="DBE5F1" w:themeFill="accent1" w:themeFillTint="33"/>
          </w:tcPr>
          <w:p w:rsidR="0046588F" w:rsidRPr="00112D25" w:rsidRDefault="0046588F" w:rsidP="00112D25">
            <w:pPr>
              <w:spacing w:after="0" w:line="240" w:lineRule="auto"/>
              <w:ind w:left="446"/>
              <w:rPr>
                <w:rFonts w:ascii="Arial" w:hAnsi="Arial" w:cs="Arial"/>
                <w:sz w:val="24"/>
                <w:szCs w:val="24"/>
              </w:rPr>
            </w:pPr>
          </w:p>
          <w:p w:rsidR="0046588F" w:rsidRDefault="0046588F" w:rsidP="00112D25">
            <w:pPr>
              <w:spacing w:after="0" w:line="240" w:lineRule="auto"/>
              <w:ind w:left="162"/>
              <w:rPr>
                <w:rFonts w:ascii="Arial" w:hAnsi="Arial" w:cs="Arial"/>
                <w:sz w:val="24"/>
                <w:szCs w:val="24"/>
              </w:rPr>
            </w:pPr>
            <w:r w:rsidRPr="00112D25">
              <w:rPr>
                <w:rFonts w:ascii="Arial" w:hAnsi="Arial" w:cs="Arial"/>
                <w:sz w:val="24"/>
                <w:szCs w:val="24"/>
              </w:rPr>
              <w:t>Key messages</w:t>
            </w:r>
          </w:p>
          <w:p w:rsidR="003B7576" w:rsidRPr="00112D25" w:rsidRDefault="003B7576" w:rsidP="00112D25">
            <w:pPr>
              <w:spacing w:after="0" w:line="240" w:lineRule="auto"/>
              <w:ind w:left="162"/>
              <w:rPr>
                <w:rFonts w:ascii="Arial" w:hAnsi="Arial" w:cs="Arial"/>
                <w:sz w:val="24"/>
                <w:szCs w:val="24"/>
              </w:rPr>
            </w:pPr>
          </w:p>
          <w:p w:rsidR="0046588F" w:rsidRPr="00112D25" w:rsidRDefault="0046588F" w:rsidP="00112D25">
            <w:pPr>
              <w:pStyle w:val="ListParagraph"/>
              <w:numPr>
                <w:ilvl w:val="0"/>
                <w:numId w:val="15"/>
              </w:numPr>
              <w:spacing w:after="0" w:line="240" w:lineRule="auto"/>
              <w:ind w:left="905"/>
              <w:rPr>
                <w:rFonts w:ascii="Arial" w:hAnsi="Arial" w:cs="Arial"/>
                <w:sz w:val="24"/>
                <w:szCs w:val="24"/>
              </w:rPr>
            </w:pPr>
            <w:r w:rsidRPr="00112D25">
              <w:rPr>
                <w:rFonts w:ascii="Arial" w:hAnsi="Arial" w:cs="Arial"/>
                <w:sz w:val="24"/>
                <w:szCs w:val="24"/>
              </w:rPr>
              <w:t xml:space="preserve">The TAVI service is now established within the GJNH – the </w:t>
            </w:r>
            <w:r w:rsidR="00AE09C2" w:rsidRPr="00112D25">
              <w:rPr>
                <w:rFonts w:ascii="Arial" w:hAnsi="Arial" w:cs="Arial"/>
                <w:sz w:val="24"/>
                <w:szCs w:val="24"/>
              </w:rPr>
              <w:t xml:space="preserve">patient </w:t>
            </w:r>
            <w:r w:rsidRPr="00112D25">
              <w:rPr>
                <w:rFonts w:ascii="Arial" w:hAnsi="Arial" w:cs="Arial"/>
                <w:sz w:val="24"/>
                <w:szCs w:val="24"/>
              </w:rPr>
              <w:t>outcomes to date have been excellent</w:t>
            </w:r>
            <w:r w:rsidR="00112D25">
              <w:rPr>
                <w:rFonts w:ascii="Arial" w:hAnsi="Arial" w:cs="Arial"/>
                <w:sz w:val="24"/>
                <w:szCs w:val="24"/>
              </w:rPr>
              <w:t>.</w:t>
            </w:r>
          </w:p>
          <w:p w:rsidR="0046588F" w:rsidRPr="00112D25" w:rsidRDefault="0046588F" w:rsidP="00112D25">
            <w:pPr>
              <w:pStyle w:val="ListParagraph"/>
              <w:numPr>
                <w:ilvl w:val="0"/>
                <w:numId w:val="15"/>
              </w:numPr>
              <w:spacing w:after="0" w:line="240" w:lineRule="auto"/>
              <w:ind w:left="905"/>
              <w:rPr>
                <w:rFonts w:ascii="Arial" w:hAnsi="Arial" w:cs="Arial"/>
                <w:sz w:val="24"/>
                <w:szCs w:val="24"/>
              </w:rPr>
            </w:pPr>
            <w:r w:rsidRPr="00112D25">
              <w:rPr>
                <w:rFonts w:ascii="Arial" w:hAnsi="Arial" w:cs="Arial"/>
                <w:sz w:val="24"/>
                <w:szCs w:val="24"/>
              </w:rPr>
              <w:t>The demand for TAVI will grow</w:t>
            </w:r>
            <w:r w:rsidR="00AE09C2" w:rsidRPr="00112D25">
              <w:rPr>
                <w:rFonts w:ascii="Arial" w:hAnsi="Arial" w:cs="Arial"/>
                <w:sz w:val="24"/>
                <w:szCs w:val="24"/>
              </w:rPr>
              <w:t xml:space="preserve"> as we improve access for patients in line with the rest of the UK</w:t>
            </w:r>
            <w:r w:rsidRPr="00112D25">
              <w:rPr>
                <w:rFonts w:ascii="Arial" w:hAnsi="Arial" w:cs="Arial"/>
                <w:sz w:val="24"/>
                <w:szCs w:val="24"/>
              </w:rPr>
              <w:t>. The PMP for the WoS is significantly lower than in the East, and both are lower than the rest of the UK</w:t>
            </w:r>
            <w:r w:rsidR="00112D25">
              <w:rPr>
                <w:rFonts w:ascii="Arial" w:hAnsi="Arial" w:cs="Arial"/>
                <w:sz w:val="24"/>
                <w:szCs w:val="24"/>
              </w:rPr>
              <w:t>.</w:t>
            </w:r>
          </w:p>
          <w:p w:rsidR="0046588F" w:rsidRPr="00112D25" w:rsidRDefault="0046588F" w:rsidP="00112D25">
            <w:pPr>
              <w:pStyle w:val="ListParagraph"/>
              <w:numPr>
                <w:ilvl w:val="0"/>
                <w:numId w:val="15"/>
              </w:numPr>
              <w:spacing w:after="0" w:line="240" w:lineRule="auto"/>
              <w:ind w:left="905"/>
              <w:rPr>
                <w:rFonts w:ascii="Arial" w:hAnsi="Arial" w:cs="Arial"/>
                <w:sz w:val="24"/>
                <w:szCs w:val="24"/>
              </w:rPr>
            </w:pPr>
            <w:r w:rsidRPr="00112D25">
              <w:rPr>
                <w:rFonts w:ascii="Arial" w:hAnsi="Arial" w:cs="Arial"/>
                <w:sz w:val="24"/>
                <w:szCs w:val="24"/>
              </w:rPr>
              <w:t xml:space="preserve">Any increase in demand </w:t>
            </w:r>
            <w:r w:rsidR="005B131F" w:rsidRPr="00112D25">
              <w:rPr>
                <w:rFonts w:ascii="Arial" w:hAnsi="Arial" w:cs="Arial"/>
                <w:sz w:val="24"/>
                <w:szCs w:val="24"/>
              </w:rPr>
              <w:t xml:space="preserve">for </w:t>
            </w:r>
            <w:r w:rsidR="005729E0" w:rsidRPr="00112D25">
              <w:rPr>
                <w:rFonts w:ascii="Arial" w:hAnsi="Arial" w:cs="Arial"/>
                <w:sz w:val="24"/>
                <w:szCs w:val="24"/>
              </w:rPr>
              <w:t xml:space="preserve">Structural Heart </w:t>
            </w:r>
            <w:r w:rsidRPr="00112D25">
              <w:rPr>
                <w:rFonts w:ascii="Arial" w:hAnsi="Arial" w:cs="Arial"/>
                <w:sz w:val="24"/>
                <w:szCs w:val="24"/>
              </w:rPr>
              <w:t>will require additional capacity</w:t>
            </w:r>
            <w:r w:rsidR="00112D25">
              <w:rPr>
                <w:rFonts w:ascii="Arial" w:hAnsi="Arial" w:cs="Arial"/>
                <w:sz w:val="24"/>
                <w:szCs w:val="24"/>
              </w:rPr>
              <w:t>.</w:t>
            </w:r>
          </w:p>
          <w:p w:rsidR="0046588F" w:rsidRPr="00112D25" w:rsidRDefault="0046588F" w:rsidP="00112D25">
            <w:pPr>
              <w:pStyle w:val="ListParagraph"/>
              <w:numPr>
                <w:ilvl w:val="0"/>
                <w:numId w:val="15"/>
              </w:numPr>
              <w:spacing w:after="0" w:line="240" w:lineRule="auto"/>
              <w:ind w:left="905"/>
              <w:rPr>
                <w:rFonts w:ascii="Arial" w:hAnsi="Arial" w:cs="Arial"/>
                <w:sz w:val="24"/>
                <w:szCs w:val="24"/>
              </w:rPr>
            </w:pPr>
            <w:r w:rsidRPr="00112D25">
              <w:rPr>
                <w:rFonts w:ascii="Arial" w:hAnsi="Arial" w:cs="Arial"/>
                <w:sz w:val="24"/>
                <w:szCs w:val="24"/>
              </w:rPr>
              <w:t>LAAC has been recommended by NICE in a small cohort of patients. Growth will be slow, depending on the NICE review in 2018</w:t>
            </w:r>
            <w:r w:rsidR="00112D25">
              <w:rPr>
                <w:rFonts w:ascii="Arial" w:hAnsi="Arial" w:cs="Arial"/>
                <w:sz w:val="24"/>
                <w:szCs w:val="24"/>
              </w:rPr>
              <w:t>.</w:t>
            </w:r>
          </w:p>
          <w:p w:rsidR="0046588F" w:rsidRPr="00112D25" w:rsidRDefault="0046588F" w:rsidP="00112D25">
            <w:pPr>
              <w:pStyle w:val="ListParagraph"/>
              <w:numPr>
                <w:ilvl w:val="0"/>
                <w:numId w:val="15"/>
              </w:numPr>
              <w:spacing w:after="0" w:line="240" w:lineRule="auto"/>
              <w:ind w:left="905" w:hanging="425"/>
              <w:rPr>
                <w:rFonts w:ascii="Arial" w:hAnsi="Arial" w:cs="Arial"/>
                <w:sz w:val="24"/>
                <w:szCs w:val="24"/>
              </w:rPr>
            </w:pPr>
            <w:r w:rsidRPr="00112D25">
              <w:rPr>
                <w:rFonts w:ascii="Arial" w:hAnsi="Arial" w:cs="Arial"/>
                <w:sz w:val="24"/>
                <w:szCs w:val="24"/>
              </w:rPr>
              <w:t>There is increasing evidence around the benefits from Mitraclip, endorsed by NICE and HIS. The growth in demand is likely to be slow, but inevitable</w:t>
            </w:r>
            <w:r w:rsidR="00112D25">
              <w:rPr>
                <w:rFonts w:ascii="Arial" w:hAnsi="Arial" w:cs="Arial"/>
                <w:sz w:val="24"/>
                <w:szCs w:val="24"/>
              </w:rPr>
              <w:t>.</w:t>
            </w:r>
          </w:p>
          <w:p w:rsidR="0046588F" w:rsidRDefault="0046588F" w:rsidP="00112D25">
            <w:pPr>
              <w:pStyle w:val="ListParagraph"/>
              <w:numPr>
                <w:ilvl w:val="0"/>
                <w:numId w:val="15"/>
              </w:numPr>
              <w:spacing w:after="0" w:line="240" w:lineRule="auto"/>
              <w:ind w:left="905"/>
              <w:rPr>
                <w:rFonts w:ascii="Arial" w:hAnsi="Arial" w:cs="Arial"/>
                <w:sz w:val="24"/>
                <w:szCs w:val="24"/>
              </w:rPr>
            </w:pPr>
            <w:r w:rsidRPr="00112D25">
              <w:rPr>
                <w:rFonts w:ascii="Arial" w:hAnsi="Arial" w:cs="Arial"/>
                <w:sz w:val="24"/>
                <w:szCs w:val="24"/>
              </w:rPr>
              <w:t>In 2017 clinical evidence emerged to support the use of PFO in a small clinical cohort (cryptogenic stroke). The stroke clinicians in WoS are currently seeking establishment of a service at GJNH. If this should be supported by WoS RPG then we can expect a caseload of around 50 cases / annum – requiring additional capacity</w:t>
            </w:r>
            <w:r w:rsidR="005B131F" w:rsidRPr="00112D25">
              <w:rPr>
                <w:rFonts w:ascii="Arial" w:hAnsi="Arial" w:cs="Arial"/>
                <w:sz w:val="24"/>
                <w:szCs w:val="24"/>
              </w:rPr>
              <w:t xml:space="preserve"> and resources</w:t>
            </w:r>
            <w:r w:rsidRPr="00112D25">
              <w:rPr>
                <w:rFonts w:ascii="Arial" w:hAnsi="Arial" w:cs="Arial"/>
                <w:sz w:val="24"/>
                <w:szCs w:val="24"/>
              </w:rPr>
              <w:t>.</w:t>
            </w:r>
          </w:p>
          <w:p w:rsidR="003B7576" w:rsidRPr="003B7576" w:rsidRDefault="003B7576" w:rsidP="003B7576">
            <w:pPr>
              <w:spacing w:after="0" w:line="240" w:lineRule="auto"/>
              <w:ind w:left="545"/>
              <w:rPr>
                <w:rFonts w:ascii="Arial" w:hAnsi="Arial" w:cs="Arial"/>
                <w:sz w:val="24"/>
                <w:szCs w:val="24"/>
              </w:rPr>
            </w:pPr>
          </w:p>
        </w:tc>
      </w:tr>
    </w:tbl>
    <w:p w:rsidR="004B79D4" w:rsidRPr="00446A98" w:rsidRDefault="004B79D4" w:rsidP="00374655">
      <w:pPr>
        <w:ind w:left="2866"/>
        <w:rPr>
          <w:rFonts w:ascii="Arial Narrow" w:hAnsi="Arial Narrow" w:cs="Arial"/>
          <w:sz w:val="24"/>
          <w:szCs w:val="24"/>
        </w:rPr>
      </w:pPr>
      <w:r w:rsidRPr="00446A98">
        <w:rPr>
          <w:rFonts w:ascii="Arial Narrow" w:hAnsi="Arial Narrow" w:cs="Arial"/>
          <w:sz w:val="24"/>
          <w:szCs w:val="24"/>
        </w:rPr>
        <w:br w:type="page"/>
      </w:r>
    </w:p>
    <w:p w:rsidR="00D85914" w:rsidRPr="00112D25" w:rsidRDefault="007A2FA6" w:rsidP="00112D25">
      <w:pPr>
        <w:pStyle w:val="ListParagraph"/>
        <w:spacing w:after="0" w:line="240" w:lineRule="auto"/>
        <w:ind w:left="0"/>
        <w:rPr>
          <w:rFonts w:ascii="Arial" w:hAnsi="Arial" w:cs="Arial"/>
          <w:b/>
          <w:sz w:val="24"/>
          <w:szCs w:val="24"/>
        </w:rPr>
      </w:pPr>
      <w:r w:rsidRPr="00112D25">
        <w:rPr>
          <w:rFonts w:ascii="Arial" w:hAnsi="Arial" w:cs="Arial"/>
          <w:b/>
          <w:sz w:val="24"/>
          <w:szCs w:val="24"/>
        </w:rPr>
        <w:t>4</w:t>
      </w:r>
      <w:r w:rsidR="00D85914" w:rsidRPr="00112D25">
        <w:rPr>
          <w:rFonts w:ascii="Arial" w:hAnsi="Arial" w:cs="Arial"/>
          <w:b/>
          <w:sz w:val="24"/>
          <w:szCs w:val="24"/>
        </w:rPr>
        <w:t xml:space="preserve">.3 </w:t>
      </w:r>
      <w:r w:rsidR="00112D25">
        <w:rPr>
          <w:rFonts w:ascii="Arial" w:hAnsi="Arial" w:cs="Arial"/>
          <w:b/>
          <w:sz w:val="24"/>
          <w:szCs w:val="24"/>
        </w:rPr>
        <w:tab/>
      </w:r>
      <w:r w:rsidR="00D85914" w:rsidRPr="00112D25">
        <w:rPr>
          <w:rFonts w:ascii="Arial" w:hAnsi="Arial" w:cs="Arial"/>
          <w:b/>
          <w:sz w:val="24"/>
          <w:szCs w:val="24"/>
        </w:rPr>
        <w:t>S</w:t>
      </w:r>
      <w:r w:rsidR="00BE2CB1">
        <w:rPr>
          <w:rFonts w:ascii="Arial" w:hAnsi="Arial" w:cs="Arial"/>
          <w:b/>
          <w:sz w:val="24"/>
          <w:szCs w:val="24"/>
        </w:rPr>
        <w:t xml:space="preserve">cottish </w:t>
      </w:r>
      <w:r w:rsidR="00D85914" w:rsidRPr="00112D25">
        <w:rPr>
          <w:rFonts w:ascii="Arial" w:hAnsi="Arial" w:cs="Arial"/>
          <w:b/>
          <w:sz w:val="24"/>
          <w:szCs w:val="24"/>
        </w:rPr>
        <w:t>A</w:t>
      </w:r>
      <w:r w:rsidR="00BE2CB1">
        <w:rPr>
          <w:rFonts w:ascii="Arial" w:hAnsi="Arial" w:cs="Arial"/>
          <w:b/>
          <w:sz w:val="24"/>
          <w:szCs w:val="24"/>
        </w:rPr>
        <w:t xml:space="preserve">dult </w:t>
      </w:r>
      <w:r w:rsidR="00D85914" w:rsidRPr="00112D25">
        <w:rPr>
          <w:rFonts w:ascii="Arial" w:hAnsi="Arial" w:cs="Arial"/>
          <w:b/>
          <w:sz w:val="24"/>
          <w:szCs w:val="24"/>
        </w:rPr>
        <w:t>C</w:t>
      </w:r>
      <w:r w:rsidR="00BE2CB1">
        <w:rPr>
          <w:rFonts w:ascii="Arial" w:hAnsi="Arial" w:cs="Arial"/>
          <w:b/>
          <w:sz w:val="24"/>
          <w:szCs w:val="24"/>
        </w:rPr>
        <w:t xml:space="preserve">ongenital </w:t>
      </w:r>
      <w:r w:rsidR="00D85914" w:rsidRPr="00112D25">
        <w:rPr>
          <w:rFonts w:ascii="Arial" w:hAnsi="Arial" w:cs="Arial"/>
          <w:b/>
          <w:sz w:val="24"/>
          <w:szCs w:val="24"/>
        </w:rPr>
        <w:t>C</w:t>
      </w:r>
      <w:r w:rsidR="00BE2CB1">
        <w:rPr>
          <w:rFonts w:ascii="Arial" w:hAnsi="Arial" w:cs="Arial"/>
          <w:b/>
          <w:sz w:val="24"/>
          <w:szCs w:val="24"/>
        </w:rPr>
        <w:t xml:space="preserve">ardiac </w:t>
      </w:r>
      <w:r w:rsidR="00D85914" w:rsidRPr="00112D25">
        <w:rPr>
          <w:rFonts w:ascii="Arial" w:hAnsi="Arial" w:cs="Arial"/>
          <w:b/>
          <w:sz w:val="24"/>
          <w:szCs w:val="24"/>
        </w:rPr>
        <w:t>S</w:t>
      </w:r>
      <w:r w:rsidR="00BE2CB1">
        <w:rPr>
          <w:rFonts w:ascii="Arial" w:hAnsi="Arial" w:cs="Arial"/>
          <w:b/>
          <w:sz w:val="24"/>
          <w:szCs w:val="24"/>
        </w:rPr>
        <w:t>ervice (SACCS)</w:t>
      </w:r>
    </w:p>
    <w:p w:rsidR="00112D25" w:rsidRDefault="00112D25" w:rsidP="00112D25">
      <w:pPr>
        <w:spacing w:after="0" w:line="240" w:lineRule="auto"/>
        <w:rPr>
          <w:rFonts w:ascii="Arial" w:hAnsi="Arial" w:cs="Arial"/>
          <w:b/>
          <w:sz w:val="24"/>
          <w:szCs w:val="24"/>
        </w:rPr>
      </w:pPr>
    </w:p>
    <w:p w:rsidR="00D85914"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D85914" w:rsidRPr="00112D25">
        <w:rPr>
          <w:rFonts w:ascii="Arial" w:hAnsi="Arial" w:cs="Arial"/>
          <w:b/>
          <w:sz w:val="24"/>
          <w:szCs w:val="24"/>
        </w:rPr>
        <w:t xml:space="preserve">.3.1 </w:t>
      </w:r>
      <w:r w:rsidR="00112D25">
        <w:rPr>
          <w:rFonts w:ascii="Arial" w:hAnsi="Arial" w:cs="Arial"/>
          <w:b/>
          <w:sz w:val="24"/>
          <w:szCs w:val="24"/>
        </w:rPr>
        <w:tab/>
      </w:r>
      <w:r w:rsidR="00D85914" w:rsidRPr="00112D25">
        <w:rPr>
          <w:rFonts w:ascii="Arial" w:hAnsi="Arial" w:cs="Arial"/>
          <w:b/>
          <w:sz w:val="24"/>
          <w:szCs w:val="24"/>
        </w:rPr>
        <w:t>Background</w:t>
      </w:r>
    </w:p>
    <w:p w:rsidR="00D85914" w:rsidRPr="00112D25" w:rsidRDefault="00D85914" w:rsidP="00112D25">
      <w:pPr>
        <w:spacing w:after="0" w:line="240" w:lineRule="auto"/>
        <w:rPr>
          <w:rFonts w:ascii="Arial" w:hAnsi="Arial" w:cs="Arial"/>
          <w:b/>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The Scottish Adult Congenital Cardiac Service is a NSD commissioned national service.  The cath lab intervention service is part of the commissioned service and covers complex cardiac haemodynamic assessment and intervention.  The service level agreement for catheter procedures is 120 cases per year.  </w:t>
      </w:r>
      <w:r w:rsidRPr="00112D25">
        <w:rPr>
          <w:rFonts w:ascii="Arial" w:hAnsi="Arial" w:cs="Arial"/>
          <w:b/>
          <w:sz w:val="24"/>
          <w:szCs w:val="24"/>
        </w:rPr>
        <w:t>Figure 15</w:t>
      </w:r>
      <w:r w:rsidRPr="00112D25">
        <w:rPr>
          <w:rFonts w:ascii="Arial" w:hAnsi="Arial" w:cs="Arial"/>
          <w:sz w:val="24"/>
          <w:szCs w:val="24"/>
        </w:rPr>
        <w:t xml:space="preserve"> below demonstrates the catheter lab case mix and </w:t>
      </w:r>
      <w:r w:rsidRPr="00112D25">
        <w:rPr>
          <w:rFonts w:ascii="Arial" w:hAnsi="Arial" w:cs="Arial"/>
          <w:b/>
          <w:sz w:val="24"/>
          <w:szCs w:val="24"/>
        </w:rPr>
        <w:t>Figure 16</w:t>
      </w:r>
      <w:r w:rsidRPr="00112D25">
        <w:rPr>
          <w:rFonts w:ascii="Arial" w:hAnsi="Arial" w:cs="Arial"/>
          <w:sz w:val="24"/>
          <w:szCs w:val="24"/>
        </w:rPr>
        <w:t xml:space="preserve"> demonstrates the cath lab activity since 2009 as set against the service level agreement figures.  </w:t>
      </w:r>
    </w:p>
    <w:p w:rsidR="00D85914" w:rsidRPr="00112D25" w:rsidRDefault="00D85914" w:rsidP="00112D25">
      <w:pPr>
        <w:spacing w:after="0" w:line="240" w:lineRule="auto"/>
        <w:ind w:left="284"/>
        <w:rPr>
          <w:rFonts w:ascii="Arial" w:hAnsi="Arial" w:cs="Arial"/>
          <w:sz w:val="24"/>
          <w:szCs w:val="24"/>
        </w:rPr>
      </w:pPr>
    </w:p>
    <w:p w:rsidR="00D85914" w:rsidRPr="00112D25" w:rsidRDefault="009B159B" w:rsidP="00112D25">
      <w:pPr>
        <w:spacing w:after="0" w:line="240" w:lineRule="auto"/>
        <w:ind w:left="720"/>
        <w:rPr>
          <w:rFonts w:ascii="Arial" w:hAnsi="Arial" w:cs="Arial"/>
          <w:i/>
          <w:sz w:val="24"/>
          <w:szCs w:val="24"/>
        </w:rPr>
      </w:pPr>
      <w:r w:rsidRPr="00112D25">
        <w:rPr>
          <w:rFonts w:ascii="Arial" w:hAnsi="Arial" w:cs="Arial"/>
          <w:i/>
          <w:noProof/>
          <w:sz w:val="24"/>
          <w:szCs w:val="24"/>
          <w:lang w:eastAsia="en-GB"/>
        </w:rPr>
        <w:drawing>
          <wp:inline distT="0" distB="0" distL="0" distR="0">
            <wp:extent cx="3016250" cy="2209800"/>
            <wp:effectExtent l="19050" t="0" r="12700" b="0"/>
            <wp:docPr id="4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85914" w:rsidRDefault="00D85914" w:rsidP="00112D25">
      <w:pPr>
        <w:spacing w:after="0" w:line="240" w:lineRule="auto"/>
        <w:ind w:left="720"/>
        <w:rPr>
          <w:rFonts w:ascii="Arial" w:hAnsi="Arial" w:cs="Arial"/>
          <w:b/>
          <w:sz w:val="24"/>
          <w:szCs w:val="24"/>
        </w:rPr>
      </w:pPr>
      <w:r w:rsidRPr="00112D25">
        <w:rPr>
          <w:rFonts w:ascii="Arial" w:hAnsi="Arial" w:cs="Arial"/>
          <w:b/>
          <w:sz w:val="24"/>
          <w:szCs w:val="24"/>
        </w:rPr>
        <w:t>Figure 15: catheter lab case mix</w:t>
      </w:r>
    </w:p>
    <w:p w:rsidR="00112D25" w:rsidRPr="00112D25" w:rsidRDefault="00112D25" w:rsidP="00112D25">
      <w:pPr>
        <w:spacing w:after="0" w:line="240" w:lineRule="auto"/>
        <w:ind w:left="720"/>
        <w:rPr>
          <w:rFonts w:ascii="Arial" w:hAnsi="Arial" w:cs="Arial"/>
          <w:b/>
          <w:sz w:val="24"/>
          <w:szCs w:val="24"/>
        </w:rPr>
      </w:pPr>
    </w:p>
    <w:p w:rsidR="00D85914" w:rsidRPr="00446A98" w:rsidRDefault="009B159B" w:rsidP="00112D25">
      <w:pPr>
        <w:ind w:left="720"/>
        <w:rPr>
          <w:rFonts w:ascii="Arial Narrow" w:hAnsi="Arial Narrow" w:cs="Arial"/>
          <w:i/>
          <w:sz w:val="24"/>
          <w:szCs w:val="24"/>
        </w:rPr>
      </w:pPr>
      <w:r w:rsidRPr="00446A98">
        <w:rPr>
          <w:rFonts w:ascii="Arial Narrow" w:hAnsi="Arial Narrow" w:cs="Arial"/>
          <w:i/>
          <w:noProof/>
          <w:sz w:val="24"/>
          <w:szCs w:val="24"/>
          <w:lang w:eastAsia="en-GB"/>
        </w:rPr>
        <w:drawing>
          <wp:inline distT="0" distB="0" distL="0" distR="0">
            <wp:extent cx="4902200" cy="2857500"/>
            <wp:effectExtent l="19050" t="0" r="12700" b="0"/>
            <wp:docPr id="47"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85914" w:rsidRPr="00112D25" w:rsidRDefault="00D85914" w:rsidP="00112D25">
      <w:pPr>
        <w:spacing w:after="0" w:line="240" w:lineRule="auto"/>
        <w:ind w:left="720"/>
        <w:rPr>
          <w:rFonts w:ascii="Arial" w:hAnsi="Arial" w:cs="Arial"/>
          <w:b/>
          <w:sz w:val="24"/>
          <w:szCs w:val="24"/>
        </w:rPr>
      </w:pPr>
      <w:r w:rsidRPr="00112D25">
        <w:rPr>
          <w:rFonts w:ascii="Arial" w:hAnsi="Arial" w:cs="Arial"/>
          <w:b/>
          <w:sz w:val="24"/>
          <w:szCs w:val="24"/>
        </w:rPr>
        <w:t>Figure 16</w:t>
      </w:r>
      <w:r w:rsidR="003B7576">
        <w:rPr>
          <w:rFonts w:ascii="Arial" w:hAnsi="Arial" w:cs="Arial"/>
          <w:b/>
          <w:sz w:val="24"/>
          <w:szCs w:val="24"/>
        </w:rPr>
        <w:t>:</w:t>
      </w:r>
      <w:r w:rsidRPr="00112D25">
        <w:rPr>
          <w:rFonts w:ascii="Arial" w:hAnsi="Arial" w:cs="Arial"/>
          <w:b/>
          <w:sz w:val="24"/>
          <w:szCs w:val="24"/>
        </w:rPr>
        <w:t xml:space="preserve"> catheter lab activity 2009-17 set against SLA</w:t>
      </w:r>
    </w:p>
    <w:p w:rsidR="00112D25" w:rsidRDefault="00112D25" w:rsidP="00112D25">
      <w:pPr>
        <w:spacing w:after="0" w:line="240" w:lineRule="auto"/>
        <w:ind w:left="720"/>
        <w:rPr>
          <w:rFonts w:ascii="Arial" w:hAnsi="Arial" w:cs="Arial"/>
          <w:b/>
          <w:sz w:val="24"/>
          <w:szCs w:val="24"/>
        </w:rPr>
      </w:pPr>
    </w:p>
    <w:p w:rsidR="00D85914" w:rsidRDefault="00D85914" w:rsidP="00112D25">
      <w:pPr>
        <w:spacing w:after="0" w:line="240" w:lineRule="auto"/>
        <w:ind w:left="720"/>
        <w:rPr>
          <w:rFonts w:ascii="Arial" w:hAnsi="Arial" w:cs="Arial"/>
          <w:sz w:val="24"/>
          <w:szCs w:val="24"/>
        </w:rPr>
      </w:pPr>
      <w:r w:rsidRPr="00112D25">
        <w:rPr>
          <w:rFonts w:ascii="Arial" w:hAnsi="Arial" w:cs="Arial"/>
          <w:b/>
          <w:sz w:val="24"/>
          <w:szCs w:val="24"/>
        </w:rPr>
        <w:t>Figure 15</w:t>
      </w:r>
      <w:r w:rsidRPr="00112D25">
        <w:rPr>
          <w:rFonts w:ascii="Arial" w:hAnsi="Arial" w:cs="Arial"/>
          <w:sz w:val="24"/>
          <w:szCs w:val="24"/>
        </w:rPr>
        <w:t xml:space="preserve"> demonstrates that there was a drop in the number of cases performed annually in 2010. This was as a consequence of the change in evidence base around patent foramen ovale closure.  This is addressed above.</w:t>
      </w:r>
    </w:p>
    <w:p w:rsidR="00112D25" w:rsidRPr="00112D25" w:rsidRDefault="00112D25" w:rsidP="00112D25">
      <w:pPr>
        <w:spacing w:after="0" w:line="240" w:lineRule="auto"/>
        <w:ind w:left="720"/>
        <w:rPr>
          <w:rFonts w:ascii="Arial" w:hAnsi="Arial" w:cs="Arial"/>
          <w:sz w:val="24"/>
          <w:szCs w:val="24"/>
        </w:rPr>
      </w:pPr>
    </w:p>
    <w:p w:rsidR="00D85914" w:rsidRDefault="00D85914" w:rsidP="00112D25">
      <w:pPr>
        <w:spacing w:after="0" w:line="240" w:lineRule="auto"/>
        <w:ind w:left="720"/>
        <w:rPr>
          <w:rFonts w:ascii="Arial" w:hAnsi="Arial" w:cs="Arial"/>
          <w:sz w:val="24"/>
          <w:szCs w:val="24"/>
        </w:rPr>
      </w:pPr>
      <w:r w:rsidRPr="00112D25">
        <w:rPr>
          <w:rFonts w:ascii="Arial" w:hAnsi="Arial" w:cs="Arial"/>
          <w:b/>
          <w:sz w:val="24"/>
          <w:szCs w:val="24"/>
        </w:rPr>
        <w:t xml:space="preserve">Figure 16 </w:t>
      </w:r>
      <w:r w:rsidRPr="00112D25">
        <w:rPr>
          <w:rFonts w:ascii="Arial" w:hAnsi="Arial" w:cs="Arial"/>
          <w:sz w:val="24"/>
          <w:szCs w:val="24"/>
        </w:rPr>
        <w:t xml:space="preserve">demonstrates the cath lab activity by health board.  </w:t>
      </w:r>
    </w:p>
    <w:p w:rsidR="006545EB" w:rsidRPr="00112D25" w:rsidRDefault="006545EB" w:rsidP="00112D25">
      <w:pPr>
        <w:spacing w:after="0" w:line="240" w:lineRule="auto"/>
        <w:ind w:left="720"/>
        <w:rPr>
          <w:rFonts w:ascii="Arial" w:hAnsi="Arial" w:cs="Arial"/>
          <w:sz w:val="24"/>
          <w:szCs w:val="24"/>
        </w:rPr>
      </w:pPr>
    </w:p>
    <w:p w:rsidR="00D85914" w:rsidRPr="00446A98" w:rsidRDefault="009B159B" w:rsidP="00112D25">
      <w:pPr>
        <w:ind w:left="720"/>
        <w:rPr>
          <w:rFonts w:ascii="Arial Narrow" w:hAnsi="Arial Narrow" w:cs="Arial"/>
          <w:i/>
          <w:sz w:val="24"/>
          <w:szCs w:val="24"/>
        </w:rPr>
      </w:pPr>
      <w:r w:rsidRPr="00446A98">
        <w:rPr>
          <w:rFonts w:ascii="Arial Narrow" w:hAnsi="Arial Narrow" w:cs="Arial"/>
          <w:i/>
          <w:noProof/>
          <w:sz w:val="24"/>
          <w:szCs w:val="24"/>
          <w:lang w:eastAsia="en-GB"/>
        </w:rPr>
        <w:drawing>
          <wp:inline distT="0" distB="0" distL="0" distR="0">
            <wp:extent cx="5841422" cy="3269672"/>
            <wp:effectExtent l="19050" t="0" r="25978" b="6928"/>
            <wp:docPr id="48"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85914" w:rsidRPr="00112D25" w:rsidRDefault="00D85914" w:rsidP="00112D25">
      <w:pPr>
        <w:spacing w:after="0" w:line="240" w:lineRule="auto"/>
        <w:ind w:left="720"/>
        <w:rPr>
          <w:rFonts w:ascii="Arial" w:hAnsi="Arial" w:cs="Arial"/>
          <w:b/>
          <w:sz w:val="24"/>
          <w:szCs w:val="24"/>
        </w:rPr>
      </w:pPr>
      <w:r w:rsidRPr="00112D25">
        <w:rPr>
          <w:rFonts w:ascii="Arial" w:hAnsi="Arial" w:cs="Arial"/>
          <w:b/>
          <w:sz w:val="24"/>
          <w:szCs w:val="24"/>
        </w:rPr>
        <w:t>Figure 17: catheter lab activity by health board</w:t>
      </w:r>
    </w:p>
    <w:p w:rsidR="00D85914" w:rsidRPr="00112D25" w:rsidRDefault="00D85914" w:rsidP="00112D25">
      <w:pPr>
        <w:spacing w:after="0" w:line="240" w:lineRule="auto"/>
        <w:ind w:left="720"/>
        <w:rPr>
          <w:rFonts w:ascii="Arial" w:hAnsi="Arial" w:cs="Arial"/>
          <w:b/>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The interventional service is delivered by Dr Niki Walker working in collaboration with Dr Ben Smith from the Royal Hospital for Children.  The dual operator for interventions is following clinical governance discussions and is in line with work patterns in other congenital interventional centres.  </w:t>
      </w:r>
    </w:p>
    <w:p w:rsidR="00D85914" w:rsidRPr="00112D25" w:rsidRDefault="00D85914" w:rsidP="00112D25">
      <w:pPr>
        <w:spacing w:after="0" w:line="240" w:lineRule="auto"/>
        <w:ind w:left="720"/>
        <w:rPr>
          <w:rFonts w:ascii="Arial" w:hAnsi="Arial" w:cs="Arial"/>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Since 2010 the complexity of caseload has increased significantly.  This includes the introduction of transcatheter valve interventions in congenital heart disease such as transcatheter pulmonary valve replacement and transcatheter tricuspid valve replacement.  There has also been the development of alternative options for intervention such as hybrid procedures where transcatheter valves are implanted with surgical access to the vasculature.  </w:t>
      </w:r>
    </w:p>
    <w:p w:rsidR="00D85914" w:rsidRPr="00112D25" w:rsidRDefault="00D85914" w:rsidP="00112D25">
      <w:pPr>
        <w:spacing w:after="0" w:line="240" w:lineRule="auto"/>
        <w:ind w:left="720"/>
        <w:rPr>
          <w:rFonts w:ascii="Arial" w:hAnsi="Arial" w:cs="Arial"/>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A significant proportion of congenital cardiac intervention requires general anaesthetic provision.  The SLA includes anaesthetic cover.  Work has been advanced to facilitate training of the cath lab nursing team to support a safe recovery environment.  </w:t>
      </w:r>
    </w:p>
    <w:p w:rsidR="00D85914" w:rsidRPr="00112D25" w:rsidRDefault="00D85914" w:rsidP="00112D25">
      <w:pPr>
        <w:spacing w:after="0" w:line="240" w:lineRule="auto"/>
        <w:ind w:left="720"/>
        <w:rPr>
          <w:rFonts w:ascii="Arial" w:hAnsi="Arial" w:cs="Arial"/>
          <w:sz w:val="24"/>
          <w:szCs w:val="24"/>
        </w:rPr>
      </w:pPr>
    </w:p>
    <w:p w:rsidR="003A04CD" w:rsidRDefault="003A04CD">
      <w:pPr>
        <w:rPr>
          <w:rFonts w:ascii="Arial" w:hAnsi="Arial" w:cs="Arial"/>
          <w:sz w:val="24"/>
          <w:szCs w:val="24"/>
        </w:rPr>
      </w:pPr>
      <w:r>
        <w:rPr>
          <w:rFonts w:ascii="Arial" w:hAnsi="Arial" w:cs="Arial"/>
          <w:sz w:val="24"/>
          <w:szCs w:val="24"/>
        </w:rPr>
        <w:br w:type="page"/>
      </w: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In terms of benchmarking for the non-EP congenital cath lab work, </w:t>
      </w:r>
      <w:r w:rsidRPr="00112D25">
        <w:rPr>
          <w:rFonts w:ascii="Arial" w:hAnsi="Arial" w:cs="Arial"/>
          <w:b/>
          <w:sz w:val="24"/>
          <w:szCs w:val="24"/>
        </w:rPr>
        <w:t>Figure 18</w:t>
      </w:r>
      <w:r w:rsidRPr="00112D25">
        <w:rPr>
          <w:rFonts w:ascii="Arial" w:hAnsi="Arial" w:cs="Arial"/>
          <w:sz w:val="24"/>
          <w:szCs w:val="24"/>
        </w:rPr>
        <w:t xml:space="preserve"> demonstrates the data available from NICOR demonstrating the figures for cath lab interventions for centres reporting the financial year 2015/2016.  This demonstrates that we are significantly behind in the total procedures compared to centres serving similar population size.  By contrast our surgical numbers demonstrate us to be the fourth</w:t>
      </w:r>
      <w:r w:rsidR="00CB5D66">
        <w:rPr>
          <w:rFonts w:ascii="Arial" w:hAnsi="Arial" w:cs="Arial"/>
          <w:sz w:val="24"/>
          <w:szCs w:val="24"/>
        </w:rPr>
        <w:t xml:space="preserve"> largest volume in the country.</w:t>
      </w:r>
      <w:r w:rsidRPr="00112D25">
        <w:rPr>
          <w:rFonts w:ascii="Arial" w:hAnsi="Arial" w:cs="Arial"/>
          <w:sz w:val="24"/>
          <w:szCs w:val="24"/>
        </w:rPr>
        <w:t xml:space="preserve"> The likely interpretation of this is that we are still catching up with our surgical interventions and that the future is likely to demonstrate a significant increase in number of transcatheter interventions as ongoing palliations for our patients. The funded capacity is now fully utilised. Any increase in demand would require additional cath lab and bed capacity. </w:t>
      </w:r>
    </w:p>
    <w:p w:rsidR="00D85914" w:rsidRPr="00446A98" w:rsidRDefault="00D85914" w:rsidP="00374655">
      <w:pPr>
        <w:spacing w:after="0"/>
        <w:rPr>
          <w:rFonts w:ascii="Arial Narrow" w:hAnsi="Arial Narrow" w:cs="Arial"/>
          <w:sz w:val="24"/>
          <w:szCs w:val="24"/>
        </w:rPr>
      </w:pPr>
    </w:p>
    <w:p w:rsidR="00D85914" w:rsidRPr="00446A98" w:rsidRDefault="007C52E2" w:rsidP="00112D25">
      <w:pPr>
        <w:ind w:left="720"/>
        <w:rPr>
          <w:rFonts w:ascii="Arial Narrow" w:hAnsi="Arial Narrow" w:cs="Arial"/>
          <w:sz w:val="24"/>
          <w:szCs w:val="24"/>
        </w:rPr>
      </w:pPr>
      <w:r>
        <w:rPr>
          <w:rFonts w:ascii="Arial Narrow" w:hAnsi="Arial Narrow" w:cs="Arial"/>
          <w:noProof/>
          <w:sz w:val="24"/>
          <w:szCs w:val="24"/>
        </w:rPr>
        <w:pict>
          <v:shapetype id="_x0000_t32" coordsize="21600,21600" o:spt="32" o:oned="t" path="m,l21600,21600e" filled="f">
            <v:path arrowok="t" fillok="f" o:connecttype="none"/>
            <o:lock v:ext="edit" shapetype="t"/>
          </v:shapetype>
          <v:shape id="_x0000_s1027" type="#_x0000_t32" style="position:absolute;left:0;text-align:left;margin-left:8.2pt;margin-top:118.5pt;width:449.5pt;height:1pt;flip:y;z-index:251676672" o:connectortype="straight" strokecolor="#00b0f0" strokeweight="2.25pt"/>
        </w:pict>
      </w:r>
      <w:r>
        <w:rPr>
          <w:rFonts w:ascii="Arial Narrow" w:hAnsi="Arial Narrow" w:cs="Arial"/>
          <w:noProof/>
          <w:sz w:val="24"/>
          <w:szCs w:val="24"/>
        </w:rPr>
        <w:pict>
          <v:rect id="_x0000_s1028" style="position:absolute;left:0;text-align:left;margin-left:433.2pt;margin-top:0;width:24.5pt;height:201pt;z-index:251677696" filled="f" strokecolor="#00b0f0" strokeweight="2.25pt"/>
        </w:pict>
      </w:r>
      <w:r w:rsidR="009B159B" w:rsidRPr="00446A98">
        <w:rPr>
          <w:rFonts w:ascii="Arial Narrow" w:hAnsi="Arial Narrow" w:cs="Arial"/>
          <w:noProof/>
          <w:sz w:val="24"/>
          <w:szCs w:val="24"/>
          <w:lang w:eastAsia="en-GB"/>
        </w:rPr>
        <w:drawing>
          <wp:inline distT="0" distB="0" distL="0" distR="0">
            <wp:extent cx="5924550" cy="2525331"/>
            <wp:effectExtent l="19050" t="0" r="0" b="0"/>
            <wp:docPr id="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t="34758" r="7973" b="12963"/>
                    <a:stretch>
                      <a:fillRect/>
                    </a:stretch>
                  </pic:blipFill>
                  <pic:spPr bwMode="auto">
                    <a:xfrm>
                      <a:off x="0" y="0"/>
                      <a:ext cx="5924550" cy="2525331"/>
                    </a:xfrm>
                    <a:prstGeom prst="rect">
                      <a:avLst/>
                    </a:prstGeom>
                    <a:noFill/>
                    <a:ln w="9525">
                      <a:noFill/>
                      <a:miter lim="800000"/>
                      <a:headEnd/>
                      <a:tailEnd/>
                    </a:ln>
                  </pic:spPr>
                </pic:pic>
              </a:graphicData>
            </a:graphic>
          </wp:inline>
        </w:drawing>
      </w:r>
    </w:p>
    <w:p w:rsidR="00D85914" w:rsidRPr="00112D25" w:rsidRDefault="00D85914" w:rsidP="00112D25">
      <w:pPr>
        <w:spacing w:after="0" w:line="240" w:lineRule="auto"/>
        <w:ind w:left="720"/>
        <w:rPr>
          <w:rFonts w:ascii="Arial" w:hAnsi="Arial" w:cs="Arial"/>
          <w:b/>
          <w:sz w:val="24"/>
          <w:szCs w:val="24"/>
        </w:rPr>
      </w:pPr>
      <w:r w:rsidRPr="00112D25">
        <w:rPr>
          <w:rFonts w:ascii="Arial" w:hAnsi="Arial" w:cs="Arial"/>
          <w:b/>
          <w:sz w:val="24"/>
          <w:szCs w:val="24"/>
        </w:rPr>
        <w:t>Figure 18: NICOR data from 2015-16</w:t>
      </w:r>
    </w:p>
    <w:p w:rsidR="00D85914" w:rsidRPr="00112D25" w:rsidRDefault="00D85914" w:rsidP="00112D25">
      <w:pPr>
        <w:spacing w:after="0" w:line="240" w:lineRule="auto"/>
        <w:ind w:left="720"/>
        <w:rPr>
          <w:rFonts w:ascii="Arial" w:hAnsi="Arial" w:cs="Arial"/>
          <w:b/>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The indications for intervention are likely to be valve dysfunction, shunt closure, vascular interventions and electrophysiology interventions all of which are likely to be increasing over time.  This is echoed by the increasing population of adult congenital patients with an approximate 10% increase in population over the last 10 years, and this increase is anticipated to continue (see </w:t>
      </w:r>
      <w:r w:rsidR="00957F23">
        <w:rPr>
          <w:rFonts w:ascii="Arial" w:hAnsi="Arial" w:cs="Arial"/>
          <w:b/>
          <w:sz w:val="24"/>
          <w:szCs w:val="24"/>
        </w:rPr>
        <w:t>F</w:t>
      </w:r>
      <w:r w:rsidRPr="00112D25">
        <w:rPr>
          <w:rFonts w:ascii="Arial" w:hAnsi="Arial" w:cs="Arial"/>
          <w:b/>
          <w:sz w:val="24"/>
          <w:szCs w:val="24"/>
        </w:rPr>
        <w:t>igure 19</w:t>
      </w:r>
      <w:r w:rsidRPr="00112D25">
        <w:rPr>
          <w:rFonts w:ascii="Arial" w:hAnsi="Arial" w:cs="Arial"/>
          <w:sz w:val="24"/>
          <w:szCs w:val="24"/>
        </w:rPr>
        <w:t xml:space="preserve">), combined with a need for repeat procedures of increasing complexity.  </w:t>
      </w:r>
    </w:p>
    <w:p w:rsidR="00D85914" w:rsidRPr="00446A98" w:rsidRDefault="00D85914" w:rsidP="00374655">
      <w:pPr>
        <w:rPr>
          <w:rFonts w:ascii="Arial Narrow" w:hAnsi="Arial Narrow" w:cs="Arial"/>
          <w:sz w:val="24"/>
          <w:szCs w:val="24"/>
        </w:rPr>
      </w:pPr>
    </w:p>
    <w:p w:rsidR="00D85914" w:rsidRPr="00446A98" w:rsidRDefault="009B159B" w:rsidP="006545EB">
      <w:pPr>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941060" cy="3266948"/>
            <wp:effectExtent l="0" t="0" r="0" b="0"/>
            <wp:docPr id="50" name="Picture 1"/>
            <wp:cNvGraphicFramePr/>
            <a:graphic xmlns:a="http://schemas.openxmlformats.org/drawingml/2006/main">
              <a:graphicData uri="http://schemas.openxmlformats.org/drawingml/2006/picture">
                <pic:pic xmlns:pic="http://schemas.openxmlformats.org/drawingml/2006/picture">
                  <pic:nvPicPr>
                    <pic:cNvPr id="12290" name="Content Placeholder 8"/>
                    <pic:cNvPicPr>
                      <a:picLocks noGrp="1" noChangeAspect="1"/>
                    </pic:cNvPicPr>
                  </pic:nvPicPr>
                  <pic:blipFill>
                    <a:blip r:embed="rId28" cstate="print"/>
                    <a:srcRect l="-941" r="-941"/>
                    <a:stretch>
                      <a:fillRect/>
                    </a:stretch>
                  </pic:blipFill>
                  <pic:spPr bwMode="auto">
                    <a:xfrm>
                      <a:off x="0" y="0"/>
                      <a:ext cx="5941060" cy="3266948"/>
                    </a:xfrm>
                    <a:prstGeom prst="rect">
                      <a:avLst/>
                    </a:prstGeom>
                    <a:noFill/>
                    <a:ln w="9525">
                      <a:noFill/>
                      <a:miter lim="800000"/>
                      <a:headEnd/>
                      <a:tailEnd/>
                    </a:ln>
                  </pic:spPr>
                </pic:pic>
              </a:graphicData>
            </a:graphic>
          </wp:inline>
        </w:drawing>
      </w:r>
    </w:p>
    <w:p w:rsidR="00D85914" w:rsidRPr="00112D25" w:rsidRDefault="00D85914" w:rsidP="00112D25">
      <w:pPr>
        <w:spacing w:after="0" w:line="240" w:lineRule="auto"/>
        <w:ind w:left="720"/>
        <w:rPr>
          <w:rFonts w:ascii="Arial" w:hAnsi="Arial" w:cs="Arial"/>
          <w:b/>
          <w:sz w:val="24"/>
          <w:szCs w:val="24"/>
          <w:lang w:val="en-US"/>
        </w:rPr>
      </w:pPr>
      <w:r w:rsidRPr="00112D25">
        <w:rPr>
          <w:rFonts w:ascii="Arial" w:hAnsi="Arial" w:cs="Arial"/>
          <w:b/>
          <w:sz w:val="24"/>
          <w:szCs w:val="24"/>
        </w:rPr>
        <w:t xml:space="preserve">Figure 19: Expected change in prevalence of ACHD (from: </w:t>
      </w:r>
      <w:r w:rsidRPr="00112D25">
        <w:rPr>
          <w:rFonts w:ascii="Arial" w:hAnsi="Arial" w:cs="Arial"/>
          <w:b/>
          <w:sz w:val="24"/>
          <w:szCs w:val="24"/>
          <w:lang w:val="en-US"/>
        </w:rPr>
        <w:t xml:space="preserve">H Baumgartner. Geriatric Congenital heart disease: a new challenge in the care of adults with congenital heart disease. </w:t>
      </w:r>
      <w:r w:rsidRPr="00112D25">
        <w:rPr>
          <w:rFonts w:ascii="Arial" w:hAnsi="Arial" w:cs="Arial"/>
          <w:b/>
          <w:i/>
          <w:iCs/>
          <w:sz w:val="24"/>
          <w:szCs w:val="24"/>
          <w:lang w:val="en-US"/>
        </w:rPr>
        <w:t xml:space="preserve">Eur Heart J </w:t>
      </w:r>
      <w:r w:rsidRPr="00112D25">
        <w:rPr>
          <w:rFonts w:ascii="Arial" w:hAnsi="Arial" w:cs="Arial"/>
          <w:b/>
          <w:sz w:val="24"/>
          <w:szCs w:val="24"/>
          <w:lang w:val="en-US"/>
        </w:rPr>
        <w:t>2014;35:683-85</w:t>
      </w:r>
      <w:r w:rsidR="00BE56E9" w:rsidRPr="00112D25">
        <w:rPr>
          <w:rFonts w:ascii="Arial" w:hAnsi="Arial" w:cs="Arial"/>
          <w:b/>
          <w:sz w:val="24"/>
          <w:szCs w:val="24"/>
          <w:lang w:val="en-US"/>
        </w:rPr>
        <w:t xml:space="preserve"> (19)</w:t>
      </w:r>
    </w:p>
    <w:p w:rsidR="00D85914" w:rsidRPr="00112D25" w:rsidRDefault="00D85914" w:rsidP="00112D25">
      <w:pPr>
        <w:spacing w:after="0" w:line="240" w:lineRule="auto"/>
        <w:rPr>
          <w:rFonts w:ascii="Arial" w:hAnsi="Arial" w:cs="Arial"/>
          <w:b/>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The workforce requirements of the SACCS intervention requires trained congenital heart disease experts in cath lab intervention and electrophysiology.  The cath lab environment requires access to biplane fluoroscopy with radiography staff trained to operate this equipment.  There is a need for ultrasound to access the vascular tree.  Cardiac anaesthetic support is essential.  We benefit from their expertise in transoesophageal echocardiography and rely on their ability to perform TOE whilst delivering the anaesthetic. Scheduling of the SACCS intervention cases has benefited significantly from the involvement of, one of our Advanced Nurse Specialists, who ensures the patients and their relatives are ready for the procedure and to provide informed consent and ensures an achievable case mix with availability of the correct equipment.  </w:t>
      </w:r>
    </w:p>
    <w:p w:rsidR="00D85914" w:rsidRPr="00112D25" w:rsidRDefault="00D85914" w:rsidP="00112D25">
      <w:pPr>
        <w:spacing w:after="0" w:line="240" w:lineRule="auto"/>
        <w:rPr>
          <w:rFonts w:ascii="Arial" w:hAnsi="Arial" w:cs="Arial"/>
          <w:sz w:val="24"/>
          <w:szCs w:val="24"/>
        </w:rPr>
      </w:pPr>
    </w:p>
    <w:p w:rsidR="00D85914" w:rsidRPr="00112D25" w:rsidRDefault="00D85914" w:rsidP="00112D25">
      <w:pPr>
        <w:spacing w:after="0" w:line="240" w:lineRule="auto"/>
        <w:ind w:left="720"/>
        <w:rPr>
          <w:rFonts w:ascii="Arial" w:hAnsi="Arial" w:cs="Arial"/>
          <w:sz w:val="24"/>
          <w:szCs w:val="24"/>
        </w:rPr>
      </w:pPr>
      <w:r w:rsidRPr="00112D25">
        <w:rPr>
          <w:rFonts w:ascii="Arial" w:hAnsi="Arial" w:cs="Arial"/>
          <w:sz w:val="24"/>
          <w:szCs w:val="24"/>
        </w:rPr>
        <w:t xml:space="preserve">There is no alternative West of Scotland model to consider in the case of this nationally commissioned service.  </w:t>
      </w:r>
    </w:p>
    <w:p w:rsidR="00D85914" w:rsidRPr="00112D25" w:rsidRDefault="00D85914" w:rsidP="00112D25">
      <w:pPr>
        <w:spacing w:after="0" w:line="240" w:lineRule="auto"/>
        <w:rPr>
          <w:rFonts w:ascii="Arial" w:hAnsi="Arial" w:cs="Arial"/>
          <w:sz w:val="24"/>
          <w:szCs w:val="24"/>
        </w:rPr>
      </w:pPr>
    </w:p>
    <w:p w:rsidR="00D85914"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D85914" w:rsidRPr="00112D25">
        <w:rPr>
          <w:rFonts w:ascii="Arial" w:hAnsi="Arial" w:cs="Arial"/>
          <w:b/>
          <w:sz w:val="24"/>
          <w:szCs w:val="24"/>
        </w:rPr>
        <w:t>.3.2</w:t>
      </w:r>
      <w:r w:rsidR="00D85914" w:rsidRPr="00112D25">
        <w:rPr>
          <w:rFonts w:ascii="Arial" w:hAnsi="Arial" w:cs="Arial"/>
          <w:b/>
          <w:sz w:val="24"/>
          <w:szCs w:val="24"/>
        </w:rPr>
        <w:tab/>
        <w:t>Structural Heart Intervention (including SACCS) Horizon Scanning</w:t>
      </w:r>
    </w:p>
    <w:p w:rsidR="00D85914" w:rsidRPr="00112D25" w:rsidRDefault="00D85914" w:rsidP="00112D25">
      <w:pPr>
        <w:spacing w:after="0" w:line="240" w:lineRule="auto"/>
        <w:rPr>
          <w:rFonts w:ascii="Arial" w:eastAsia="Arial Unicode MS" w:hAnsi="Arial" w:cs="Arial"/>
          <w:sz w:val="24"/>
          <w:szCs w:val="24"/>
        </w:rPr>
      </w:pPr>
    </w:p>
    <w:p w:rsidR="00D85914" w:rsidRPr="00112D25" w:rsidRDefault="00D85914" w:rsidP="00112D25">
      <w:pPr>
        <w:spacing w:after="0" w:line="240" w:lineRule="auto"/>
        <w:ind w:left="720"/>
        <w:rPr>
          <w:rFonts w:ascii="Arial" w:eastAsia="Arial Unicode MS" w:hAnsi="Arial" w:cs="Arial"/>
          <w:sz w:val="24"/>
          <w:szCs w:val="24"/>
        </w:rPr>
      </w:pPr>
      <w:r w:rsidRPr="00112D25">
        <w:rPr>
          <w:rFonts w:ascii="Arial" w:eastAsia="Arial Unicode MS" w:hAnsi="Arial" w:cs="Arial"/>
          <w:sz w:val="24"/>
          <w:szCs w:val="24"/>
        </w:rPr>
        <w:t>Structural heart interventions, especially non-surgical catheter-based treatment of heart valve disease are becoming more widespread globally. This reflects emerging evidence base of non-inferiority (or indeed superiority) to surgical valve interventions in selected patients and is underpinned by robust multi-disciplinary and shared decision-making. In aortic valve stenosis for example, there have been five large multi-centre international trials comparing TAVI with SAVR</w:t>
      </w:r>
      <w:r w:rsidR="00BE56E9" w:rsidRPr="00112D25">
        <w:rPr>
          <w:rFonts w:ascii="Arial" w:eastAsia="Arial Unicode MS" w:hAnsi="Arial" w:cs="Arial"/>
          <w:sz w:val="24"/>
          <w:szCs w:val="24"/>
        </w:rPr>
        <w:t xml:space="preserve"> </w:t>
      </w:r>
      <w:r w:rsidR="00BE56E9" w:rsidRPr="00112D25">
        <w:rPr>
          <w:rFonts w:ascii="Arial" w:eastAsia="Arial Unicode MS" w:hAnsi="Arial" w:cs="Arial"/>
          <w:b/>
          <w:sz w:val="24"/>
          <w:szCs w:val="24"/>
        </w:rPr>
        <w:t>(20, 21)</w:t>
      </w:r>
      <w:r w:rsidRPr="00112D25">
        <w:rPr>
          <w:rFonts w:ascii="Arial" w:eastAsia="Arial Unicode MS" w:hAnsi="Arial" w:cs="Arial"/>
          <w:sz w:val="24"/>
          <w:szCs w:val="24"/>
        </w:rPr>
        <w:t>. These trials and real world experience affirms the role for TAVI in high-risk (and inoperable) patients. As the incidence of aortic valve stenosis increases with age (and with age, associated long-term conditions, frailty and complex social care) more patients will be deemed high-risk or indeed inoperable. The mean age of patients in the pivotal TAVI trials is 80; this correlates closely with the expected rise in the older population in the West of Scotland. Beyond the highest risk patients, there is emerging evidence from clinical trials and real world application of TAVI in intermediate and possibly lower risk patient groups. Learned societies such as the American College and European Society of Cardiology envisage that TAVI will replace the majority of open-heart surgical aortic valve replacements. As the evidence-base and clinical practice guidelines become more expansive, integration of patient preference and shared decision making through practical Realistic Medicine will be paramount to achieve the most value from valve interventions such as TAVI.</w:t>
      </w:r>
    </w:p>
    <w:p w:rsidR="00D85914" w:rsidRPr="00112D25" w:rsidRDefault="00D85914" w:rsidP="00112D25">
      <w:pPr>
        <w:spacing w:after="0" w:line="240" w:lineRule="auto"/>
        <w:ind w:left="284"/>
        <w:rPr>
          <w:rFonts w:ascii="Arial" w:eastAsia="Arial Unicode MS" w:hAnsi="Arial" w:cs="Arial"/>
          <w:sz w:val="24"/>
          <w:szCs w:val="24"/>
        </w:rPr>
      </w:pPr>
    </w:p>
    <w:p w:rsidR="00D85914" w:rsidRPr="00112D25" w:rsidRDefault="00D85914" w:rsidP="00112D25">
      <w:pPr>
        <w:spacing w:after="0" w:line="240" w:lineRule="auto"/>
        <w:ind w:left="720"/>
        <w:rPr>
          <w:rFonts w:ascii="Arial" w:eastAsia="Arial Unicode MS" w:hAnsi="Arial" w:cs="Arial"/>
          <w:sz w:val="24"/>
          <w:szCs w:val="24"/>
        </w:rPr>
      </w:pPr>
      <w:r w:rsidRPr="00112D25">
        <w:rPr>
          <w:rFonts w:ascii="Arial" w:eastAsia="Arial Unicode MS" w:hAnsi="Arial" w:cs="Arial"/>
          <w:sz w:val="24"/>
          <w:szCs w:val="24"/>
        </w:rPr>
        <w:t>As described above, percutaneous trans-catheter mitral valve intervention has emerged as an alternative to open-heart surgical intervention for patients with mitral valve regurgitation and has a dynamic evidence base.  Looking to our European neighbours who have been at the forefront of structural heart interventions, it is likely that the MitraClip system will have expanded indications for degenerative and functional mitral valve disease; this is supported by robust and generalisable randomised clinical trials which demonstrate clinical efficacy including improved lifespan and wellbeing in selected patient groups. Moreover there are a number of developments in trans-catheter valve replacement which are likely to be viable altern</w:t>
      </w:r>
      <w:r w:rsidR="007F6FD4" w:rsidRPr="00112D25">
        <w:rPr>
          <w:rFonts w:ascii="Arial" w:eastAsia="Arial Unicode MS" w:hAnsi="Arial" w:cs="Arial"/>
          <w:sz w:val="24"/>
          <w:szCs w:val="24"/>
        </w:rPr>
        <w:t>atives to open-heart procedures</w:t>
      </w:r>
      <w:r w:rsidRPr="00112D25">
        <w:rPr>
          <w:rFonts w:ascii="Arial" w:eastAsia="Arial Unicode MS" w:hAnsi="Arial" w:cs="Arial"/>
          <w:sz w:val="24"/>
          <w:szCs w:val="24"/>
        </w:rPr>
        <w:t xml:space="preserve">.  It is likely that in the very near future there will be trans-catheter valve replacement technologies for all four heart valve positions and that these will be applicable alternatives to surgical valve intervention in a large body of patients. </w:t>
      </w:r>
    </w:p>
    <w:p w:rsidR="00D85914" w:rsidRPr="00112D25" w:rsidRDefault="00D85914" w:rsidP="00112D25">
      <w:pPr>
        <w:spacing w:after="0" w:line="240" w:lineRule="auto"/>
        <w:ind w:left="720"/>
        <w:rPr>
          <w:rFonts w:ascii="Arial" w:eastAsia="Arial Unicode MS" w:hAnsi="Arial" w:cs="Arial"/>
          <w:sz w:val="24"/>
          <w:szCs w:val="24"/>
        </w:rPr>
      </w:pPr>
      <w:r w:rsidRPr="00112D25">
        <w:rPr>
          <w:rFonts w:ascii="Arial" w:eastAsia="Arial Unicode MS" w:hAnsi="Arial" w:cs="Arial"/>
          <w:sz w:val="24"/>
          <w:szCs w:val="24"/>
        </w:rPr>
        <w:t xml:space="preserve"> </w:t>
      </w:r>
    </w:p>
    <w:p w:rsidR="00D85914" w:rsidRPr="00112D25" w:rsidRDefault="00D85914" w:rsidP="00112D25">
      <w:pPr>
        <w:pStyle w:val="Default"/>
        <w:ind w:left="720"/>
        <w:rPr>
          <w:rFonts w:ascii="Arial" w:eastAsia="Arial Unicode MS" w:hAnsi="Arial" w:cs="Arial"/>
        </w:rPr>
      </w:pPr>
      <w:r w:rsidRPr="00112D25">
        <w:rPr>
          <w:rFonts w:ascii="Arial" w:eastAsia="Arial Unicode MS" w:hAnsi="Arial" w:cs="Arial"/>
        </w:rPr>
        <w:t xml:space="preserve">Beyond heart valve interventions, other structural interventions include left atrial appendage occlusion (LAAC) for atrial fibrillation and closure of patent foramen ovale (PFO) in patients with cryptogenic stroke (both outlined above). The prevalence of AF increases with age and is often associated with additional long-term conditions. The prevalence of absolute or relative contraindications to pharmacological anti-coagulation is unlikely to increase but across the UK is likely that this treatment will be indicated in carefully selected patients at very high bleeding risk. The recent positive evidence for PFO closure suggests that this structural intervention will see a rise in indication and volume in the near future. </w:t>
      </w:r>
    </w:p>
    <w:p w:rsidR="009346F5" w:rsidRPr="00112D25" w:rsidRDefault="009346F5" w:rsidP="00112D25">
      <w:pPr>
        <w:pStyle w:val="Default"/>
        <w:ind w:left="720"/>
        <w:rPr>
          <w:rFonts w:ascii="Arial" w:eastAsia="Arial Unicode MS" w:hAnsi="Arial" w:cs="Arial"/>
        </w:rPr>
      </w:pPr>
    </w:p>
    <w:p w:rsidR="00D85914" w:rsidRPr="00112D25" w:rsidRDefault="00D85914" w:rsidP="00112D25">
      <w:pPr>
        <w:pStyle w:val="Default"/>
        <w:ind w:left="720"/>
        <w:rPr>
          <w:rFonts w:ascii="Arial" w:eastAsia="Arial Unicode MS" w:hAnsi="Arial" w:cs="Arial"/>
        </w:rPr>
      </w:pPr>
      <w:r w:rsidRPr="00112D25">
        <w:rPr>
          <w:rFonts w:ascii="Arial" w:eastAsia="Arial Unicode MS" w:hAnsi="Arial" w:cs="Arial"/>
        </w:rPr>
        <w:t xml:space="preserve">Other selected structural interventions which might be undertaken in the catheterisation laboratory include (but are not limited to) interventions to reduce left-sided heart pressure in heart failure with preserved heart function (pending ongoing research) and interventions in pulmonary hypertension and congenital heart disease. These and all potential structural interventions will require comprehensive multi-disciplinary discussion including a shared decision forum and careful patient selection and procedural planning. This will be supported by integration of advanced 3-D imaging (including CT and Magnetic Resonance (MR) scanning), with advanced visualisation, which would allow fully automated reconstructions to be used to improve efficiency and procedural planning, especially in the most complex anatomy. </w:t>
      </w:r>
    </w:p>
    <w:p w:rsidR="009346F5" w:rsidRPr="00112D25" w:rsidRDefault="009346F5" w:rsidP="00112D25">
      <w:pPr>
        <w:pStyle w:val="Default"/>
        <w:ind w:left="284"/>
        <w:rPr>
          <w:rFonts w:ascii="Arial" w:eastAsia="Arial Unicode MS" w:hAnsi="Arial" w:cs="Arial"/>
        </w:rPr>
      </w:pPr>
    </w:p>
    <w:p w:rsidR="00D85914" w:rsidRPr="00112D25" w:rsidRDefault="00D85914" w:rsidP="00112D25">
      <w:pPr>
        <w:pStyle w:val="Default"/>
        <w:ind w:left="284"/>
        <w:rPr>
          <w:rFonts w:ascii="Arial" w:eastAsia="Arial Unicode MS" w:hAnsi="Arial" w:cs="Arial"/>
        </w:rPr>
      </w:pPr>
    </w:p>
    <w:tbl>
      <w:tblPr>
        <w:tblW w:w="9960" w:type="dxa"/>
        <w:tblInd w:w="108" w:type="dxa"/>
        <w:tblBorders>
          <w:top w:val="single" w:sz="4" w:space="0" w:color="auto"/>
          <w:left w:val="single" w:sz="4" w:space="0" w:color="auto"/>
          <w:bottom w:val="single" w:sz="4" w:space="0" w:color="auto"/>
          <w:right w:val="single" w:sz="4" w:space="0" w:color="auto"/>
        </w:tblBorders>
        <w:tblLook w:val="0000"/>
      </w:tblPr>
      <w:tblGrid>
        <w:gridCol w:w="9960"/>
      </w:tblGrid>
      <w:tr w:rsidR="00D85914" w:rsidRPr="00112D25" w:rsidTr="00112D25">
        <w:trPr>
          <w:trHeight w:val="2403"/>
        </w:trPr>
        <w:tc>
          <w:tcPr>
            <w:tcW w:w="9960" w:type="dxa"/>
            <w:shd w:val="clear" w:color="auto" w:fill="DBE5F1" w:themeFill="accent1" w:themeFillTint="33"/>
          </w:tcPr>
          <w:p w:rsidR="00D85914" w:rsidRPr="00112D25" w:rsidRDefault="00D85914" w:rsidP="00112D25">
            <w:pPr>
              <w:pStyle w:val="Default"/>
              <w:ind w:left="446"/>
              <w:rPr>
                <w:rFonts w:ascii="Arial" w:eastAsia="Arial Unicode MS" w:hAnsi="Arial" w:cs="Arial"/>
              </w:rPr>
            </w:pPr>
          </w:p>
          <w:p w:rsidR="00D85914" w:rsidRDefault="00D85914" w:rsidP="00112D25">
            <w:pPr>
              <w:spacing w:after="0" w:line="240" w:lineRule="auto"/>
              <w:ind w:left="162"/>
              <w:rPr>
                <w:rFonts w:ascii="Arial" w:eastAsia="Arial Unicode MS" w:hAnsi="Arial" w:cs="Arial"/>
                <w:sz w:val="24"/>
                <w:szCs w:val="24"/>
              </w:rPr>
            </w:pPr>
            <w:r w:rsidRPr="00112D25">
              <w:rPr>
                <w:rFonts w:ascii="Arial" w:eastAsia="Arial Unicode MS" w:hAnsi="Arial" w:cs="Arial"/>
                <w:sz w:val="24"/>
                <w:szCs w:val="24"/>
              </w:rPr>
              <w:t>Key messages</w:t>
            </w:r>
          </w:p>
          <w:p w:rsidR="003B7576" w:rsidRPr="00112D25" w:rsidRDefault="003B7576" w:rsidP="00112D25">
            <w:pPr>
              <w:spacing w:after="0" w:line="240" w:lineRule="auto"/>
              <w:ind w:left="162"/>
              <w:rPr>
                <w:rFonts w:ascii="Arial" w:eastAsia="Arial Unicode MS" w:hAnsi="Arial" w:cs="Arial"/>
                <w:sz w:val="24"/>
                <w:szCs w:val="24"/>
              </w:rPr>
            </w:pPr>
          </w:p>
          <w:p w:rsidR="00D85914" w:rsidRPr="00112D25" w:rsidRDefault="00D85914" w:rsidP="00112D25">
            <w:pPr>
              <w:pStyle w:val="ListParagraph"/>
              <w:numPr>
                <w:ilvl w:val="0"/>
                <w:numId w:val="16"/>
              </w:numPr>
              <w:spacing w:after="0" w:line="240" w:lineRule="auto"/>
              <w:ind w:left="905"/>
              <w:rPr>
                <w:rFonts w:ascii="Arial" w:hAnsi="Arial" w:cs="Arial"/>
                <w:sz w:val="24"/>
                <w:szCs w:val="24"/>
              </w:rPr>
            </w:pPr>
            <w:r w:rsidRPr="00112D25">
              <w:rPr>
                <w:rFonts w:ascii="Arial" w:hAnsi="Arial" w:cs="Arial"/>
                <w:sz w:val="24"/>
                <w:szCs w:val="24"/>
              </w:rPr>
              <w:t xml:space="preserve">The number of complex interventions is increasing, and likely to continue to do so, given ACHD prevalence </w:t>
            </w:r>
          </w:p>
          <w:p w:rsidR="00731362" w:rsidRPr="00112D25" w:rsidRDefault="00731362" w:rsidP="00112D25">
            <w:pPr>
              <w:pStyle w:val="ListParagraph"/>
              <w:numPr>
                <w:ilvl w:val="0"/>
                <w:numId w:val="16"/>
              </w:numPr>
              <w:spacing w:after="0" w:line="240" w:lineRule="auto"/>
              <w:ind w:left="905"/>
              <w:rPr>
                <w:rFonts w:ascii="Arial" w:hAnsi="Arial" w:cs="Arial"/>
                <w:sz w:val="24"/>
                <w:szCs w:val="24"/>
              </w:rPr>
            </w:pPr>
            <w:r w:rsidRPr="00112D25">
              <w:rPr>
                <w:rFonts w:ascii="Arial" w:hAnsi="Arial" w:cs="Arial"/>
                <w:sz w:val="24"/>
                <w:szCs w:val="24"/>
              </w:rPr>
              <w:t>Co location with other Heart and Lung and  NSD services is essential</w:t>
            </w:r>
          </w:p>
          <w:p w:rsidR="00D85914" w:rsidRPr="00112D25" w:rsidRDefault="00D85914" w:rsidP="00112D25">
            <w:pPr>
              <w:pStyle w:val="ListParagraph"/>
              <w:numPr>
                <w:ilvl w:val="0"/>
                <w:numId w:val="16"/>
              </w:numPr>
              <w:spacing w:after="0" w:line="240" w:lineRule="auto"/>
              <w:ind w:left="905"/>
              <w:rPr>
                <w:rFonts w:ascii="Arial" w:hAnsi="Arial" w:cs="Arial"/>
                <w:sz w:val="24"/>
                <w:szCs w:val="24"/>
              </w:rPr>
            </w:pPr>
            <w:r w:rsidRPr="00112D25">
              <w:rPr>
                <w:rFonts w:ascii="Arial" w:hAnsi="Arial" w:cs="Arial"/>
                <w:sz w:val="24"/>
                <w:szCs w:val="24"/>
              </w:rPr>
              <w:t>The SACCs cath lab capacity is fully utilised – any increase in demand will require additional capacity</w:t>
            </w:r>
          </w:p>
          <w:p w:rsidR="00D85914" w:rsidRPr="00112D25" w:rsidRDefault="00D85914" w:rsidP="00112D25">
            <w:pPr>
              <w:pStyle w:val="ListParagraph"/>
              <w:numPr>
                <w:ilvl w:val="0"/>
                <w:numId w:val="16"/>
              </w:numPr>
              <w:spacing w:after="0" w:line="240" w:lineRule="auto"/>
              <w:ind w:left="905"/>
              <w:rPr>
                <w:rFonts w:ascii="Arial" w:hAnsi="Arial" w:cs="Arial"/>
                <w:sz w:val="24"/>
                <w:szCs w:val="24"/>
              </w:rPr>
            </w:pPr>
            <w:r w:rsidRPr="00112D25">
              <w:rPr>
                <w:rFonts w:ascii="Arial" w:hAnsi="Arial" w:cs="Arial"/>
                <w:sz w:val="24"/>
                <w:szCs w:val="24"/>
              </w:rPr>
              <w:t>The requirement for general</w:t>
            </w:r>
            <w:r w:rsidR="00B7710D" w:rsidRPr="00112D25">
              <w:rPr>
                <w:rFonts w:ascii="Arial" w:hAnsi="Arial" w:cs="Arial"/>
                <w:sz w:val="24"/>
                <w:szCs w:val="24"/>
              </w:rPr>
              <w:t xml:space="preserve"> (cardiac)</w:t>
            </w:r>
            <w:r w:rsidRPr="00112D25">
              <w:rPr>
                <w:rFonts w:ascii="Arial" w:hAnsi="Arial" w:cs="Arial"/>
                <w:sz w:val="24"/>
                <w:szCs w:val="24"/>
              </w:rPr>
              <w:t xml:space="preserve"> anaesthesia</w:t>
            </w:r>
            <w:r w:rsidR="00731362" w:rsidRPr="00112D25">
              <w:rPr>
                <w:rFonts w:ascii="Arial" w:hAnsi="Arial" w:cs="Arial"/>
                <w:sz w:val="24"/>
                <w:szCs w:val="24"/>
              </w:rPr>
              <w:t>, is</w:t>
            </w:r>
            <w:r w:rsidRPr="00112D25">
              <w:rPr>
                <w:rFonts w:ascii="Arial" w:hAnsi="Arial" w:cs="Arial"/>
                <w:sz w:val="24"/>
                <w:szCs w:val="24"/>
              </w:rPr>
              <w:t xml:space="preserve"> likely to grow.</w:t>
            </w:r>
            <w:r w:rsidR="003B7576">
              <w:rPr>
                <w:rFonts w:ascii="Arial" w:hAnsi="Arial" w:cs="Arial"/>
                <w:sz w:val="24"/>
                <w:szCs w:val="24"/>
              </w:rPr>
              <w:br/>
            </w:r>
          </w:p>
        </w:tc>
      </w:tr>
    </w:tbl>
    <w:p w:rsidR="00E52217" w:rsidRPr="00112D25" w:rsidRDefault="00E52217" w:rsidP="00112D25">
      <w:pPr>
        <w:spacing w:after="0" w:line="240" w:lineRule="auto"/>
        <w:rPr>
          <w:rFonts w:ascii="Arial" w:hAnsi="Arial" w:cs="Arial"/>
          <w:b/>
          <w:sz w:val="24"/>
          <w:szCs w:val="24"/>
        </w:rPr>
      </w:pPr>
    </w:p>
    <w:p w:rsidR="0008790F" w:rsidRDefault="0008790F">
      <w:pPr>
        <w:rPr>
          <w:rFonts w:ascii="Arial" w:hAnsi="Arial" w:cs="Arial"/>
          <w:b/>
          <w:sz w:val="24"/>
          <w:szCs w:val="24"/>
        </w:rPr>
      </w:pPr>
      <w:r>
        <w:rPr>
          <w:rFonts w:ascii="Arial" w:hAnsi="Arial" w:cs="Arial"/>
          <w:b/>
          <w:sz w:val="24"/>
          <w:szCs w:val="24"/>
        </w:rPr>
        <w:br w:type="page"/>
      </w:r>
    </w:p>
    <w:p w:rsidR="00746D78"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746D78" w:rsidRPr="00112D25">
        <w:rPr>
          <w:rFonts w:ascii="Arial" w:hAnsi="Arial" w:cs="Arial"/>
          <w:b/>
          <w:sz w:val="24"/>
          <w:szCs w:val="24"/>
        </w:rPr>
        <w:t>.</w:t>
      </w:r>
      <w:r w:rsidR="00D85914" w:rsidRPr="00112D25">
        <w:rPr>
          <w:rFonts w:ascii="Arial" w:hAnsi="Arial" w:cs="Arial"/>
          <w:b/>
          <w:sz w:val="24"/>
          <w:szCs w:val="24"/>
        </w:rPr>
        <w:t>4</w:t>
      </w:r>
      <w:r w:rsidR="00746D78" w:rsidRPr="00112D25">
        <w:rPr>
          <w:rFonts w:ascii="Arial" w:hAnsi="Arial" w:cs="Arial"/>
          <w:b/>
          <w:sz w:val="24"/>
          <w:szCs w:val="24"/>
        </w:rPr>
        <w:t xml:space="preserve"> </w:t>
      </w:r>
      <w:r w:rsidR="00112D25" w:rsidRPr="00112D25">
        <w:rPr>
          <w:rFonts w:ascii="Arial" w:hAnsi="Arial" w:cs="Arial"/>
          <w:b/>
          <w:sz w:val="24"/>
          <w:szCs w:val="24"/>
        </w:rPr>
        <w:tab/>
      </w:r>
      <w:r w:rsidR="00746D78" w:rsidRPr="00112D25">
        <w:rPr>
          <w:rFonts w:ascii="Arial" w:hAnsi="Arial" w:cs="Arial"/>
          <w:b/>
          <w:sz w:val="24"/>
          <w:szCs w:val="24"/>
        </w:rPr>
        <w:t>Electrophysiology</w:t>
      </w:r>
      <w:r w:rsidR="00BE2CB1">
        <w:rPr>
          <w:rFonts w:ascii="Arial" w:hAnsi="Arial" w:cs="Arial"/>
          <w:b/>
          <w:sz w:val="24"/>
          <w:szCs w:val="24"/>
        </w:rPr>
        <w:t xml:space="preserve"> (EP)</w:t>
      </w:r>
    </w:p>
    <w:p w:rsidR="00151E63" w:rsidRPr="00112D25" w:rsidRDefault="00151E63" w:rsidP="00112D25">
      <w:pPr>
        <w:spacing w:after="0" w:line="240" w:lineRule="auto"/>
        <w:ind w:left="284"/>
        <w:rPr>
          <w:rFonts w:ascii="Arial" w:hAnsi="Arial" w:cs="Arial"/>
          <w:sz w:val="24"/>
          <w:szCs w:val="24"/>
        </w:rPr>
      </w:pPr>
    </w:p>
    <w:p w:rsidR="00746D78" w:rsidRPr="00112D25" w:rsidRDefault="00746D78" w:rsidP="00112D25">
      <w:pPr>
        <w:tabs>
          <w:tab w:val="left" w:pos="0"/>
        </w:tabs>
        <w:spacing w:after="0" w:line="240" w:lineRule="auto"/>
        <w:ind w:left="720"/>
        <w:rPr>
          <w:rFonts w:ascii="Arial" w:eastAsia="Times New Roman" w:hAnsi="Arial" w:cs="Arial"/>
          <w:sz w:val="24"/>
          <w:szCs w:val="24"/>
        </w:rPr>
      </w:pPr>
      <w:r w:rsidRPr="00112D25">
        <w:rPr>
          <w:rFonts w:ascii="Arial" w:hAnsi="Arial" w:cs="Arial"/>
          <w:sz w:val="24"/>
          <w:szCs w:val="24"/>
        </w:rPr>
        <w:t>Cardiac electrophysiology is the sub</w:t>
      </w:r>
      <w:r w:rsidR="00731362" w:rsidRPr="00112D25">
        <w:rPr>
          <w:rFonts w:ascii="Arial" w:hAnsi="Arial" w:cs="Arial"/>
          <w:sz w:val="24"/>
          <w:szCs w:val="24"/>
        </w:rPr>
        <w:t>-</w:t>
      </w:r>
      <w:r w:rsidRPr="00112D25">
        <w:rPr>
          <w:rFonts w:ascii="Arial" w:hAnsi="Arial" w:cs="Arial"/>
          <w:sz w:val="24"/>
          <w:szCs w:val="24"/>
        </w:rPr>
        <w:t>speciality of cardiology that deals with the treatment of heart rhythm disorders.</w:t>
      </w:r>
      <w:r w:rsidRPr="00112D25">
        <w:rPr>
          <w:rFonts w:ascii="Arial" w:eastAsia="Times New Roman" w:hAnsi="Arial" w:cs="Arial"/>
          <w:sz w:val="24"/>
          <w:szCs w:val="24"/>
        </w:rPr>
        <w:t xml:space="preserve"> </w:t>
      </w:r>
    </w:p>
    <w:p w:rsidR="00746D78" w:rsidRPr="00112D25" w:rsidRDefault="00746D78" w:rsidP="00112D25">
      <w:pPr>
        <w:tabs>
          <w:tab w:val="left" w:pos="0"/>
        </w:tabs>
        <w:spacing w:after="0" w:line="240" w:lineRule="auto"/>
        <w:ind w:left="720"/>
        <w:rPr>
          <w:rFonts w:ascii="Arial" w:eastAsia="Times New Roman" w:hAnsi="Arial" w:cs="Arial"/>
          <w:sz w:val="24"/>
          <w:szCs w:val="24"/>
        </w:rPr>
      </w:pPr>
    </w:p>
    <w:p w:rsidR="00746D78" w:rsidRPr="00112D25" w:rsidRDefault="00746D78" w:rsidP="00112D25">
      <w:pPr>
        <w:tabs>
          <w:tab w:val="left" w:pos="0"/>
        </w:tabs>
        <w:spacing w:after="0" w:line="240" w:lineRule="auto"/>
        <w:ind w:left="720"/>
        <w:rPr>
          <w:rFonts w:ascii="Arial" w:eastAsia="Times New Roman" w:hAnsi="Arial" w:cs="Arial"/>
          <w:sz w:val="24"/>
          <w:szCs w:val="24"/>
        </w:rPr>
      </w:pPr>
      <w:r w:rsidRPr="00112D25">
        <w:rPr>
          <w:rFonts w:ascii="Arial" w:eastAsia="Times New Roman" w:hAnsi="Arial" w:cs="Arial"/>
          <w:sz w:val="24"/>
          <w:szCs w:val="24"/>
        </w:rPr>
        <w:t xml:space="preserve">Cardiac arrhythmias are common, occurring in normal hearts and in every variety of structural heart disease. However, many cardiologists are uncomfortable with arrhythmia management. Treatment options have expanded enormously over the past two decades, and most of that expansion has been in the field of non-pharmacological management of arrhythmias, both by device therapy and ablation therapy. </w:t>
      </w:r>
    </w:p>
    <w:p w:rsidR="00746D78" w:rsidRPr="00112D25" w:rsidRDefault="00746D78" w:rsidP="00112D25">
      <w:pPr>
        <w:tabs>
          <w:tab w:val="left" w:pos="0"/>
        </w:tabs>
        <w:spacing w:after="0" w:line="240" w:lineRule="auto"/>
        <w:ind w:left="720"/>
        <w:rPr>
          <w:rFonts w:ascii="Arial" w:hAnsi="Arial" w:cs="Arial"/>
          <w:sz w:val="24"/>
          <w:szCs w:val="24"/>
        </w:rPr>
      </w:pPr>
    </w:p>
    <w:p w:rsidR="00746D78" w:rsidRPr="00112D25" w:rsidRDefault="00746D78" w:rsidP="00112D25">
      <w:pPr>
        <w:tabs>
          <w:tab w:val="left" w:pos="0"/>
        </w:tabs>
        <w:spacing w:after="0" w:line="240" w:lineRule="auto"/>
        <w:ind w:left="720"/>
        <w:rPr>
          <w:rFonts w:ascii="Arial" w:eastAsia="Times New Roman" w:hAnsi="Arial" w:cs="Arial"/>
          <w:sz w:val="24"/>
          <w:szCs w:val="24"/>
        </w:rPr>
      </w:pPr>
      <w:r w:rsidRPr="00112D25">
        <w:rPr>
          <w:rFonts w:ascii="Arial" w:eastAsia="Times New Roman" w:hAnsi="Arial" w:cs="Arial"/>
          <w:sz w:val="24"/>
          <w:szCs w:val="24"/>
        </w:rPr>
        <w:t>The management of cardiac arrhythmias interfaces with several other disciplines within cardiovascular medicine and surgery</w:t>
      </w:r>
      <w:r w:rsidR="00DC5409" w:rsidRPr="00112D25">
        <w:rPr>
          <w:rFonts w:ascii="Arial" w:eastAsia="Times New Roman" w:hAnsi="Arial" w:cs="Arial"/>
          <w:sz w:val="24"/>
          <w:szCs w:val="24"/>
        </w:rPr>
        <w:t xml:space="preserve"> and as such benefits greatly from adjacency and strong networked teamwork</w:t>
      </w:r>
      <w:r w:rsidRPr="00112D25">
        <w:rPr>
          <w:rFonts w:ascii="Arial" w:eastAsia="Times New Roman" w:hAnsi="Arial" w:cs="Arial"/>
          <w:sz w:val="24"/>
          <w:szCs w:val="24"/>
        </w:rPr>
        <w:t xml:space="preserve"> (</w:t>
      </w:r>
      <w:r w:rsidR="00957F23">
        <w:rPr>
          <w:rFonts w:ascii="Arial" w:eastAsia="Times New Roman" w:hAnsi="Arial" w:cs="Arial"/>
          <w:b/>
          <w:sz w:val="24"/>
          <w:szCs w:val="24"/>
        </w:rPr>
        <w:t>Fi</w:t>
      </w:r>
      <w:r w:rsidRPr="00112D25">
        <w:rPr>
          <w:rFonts w:ascii="Arial" w:eastAsia="Times New Roman" w:hAnsi="Arial" w:cs="Arial"/>
          <w:b/>
          <w:sz w:val="24"/>
          <w:szCs w:val="24"/>
        </w:rPr>
        <w:t xml:space="preserve">gure </w:t>
      </w:r>
      <w:r w:rsidR="00D85914" w:rsidRPr="00112D25">
        <w:rPr>
          <w:rFonts w:ascii="Arial" w:eastAsia="Times New Roman" w:hAnsi="Arial" w:cs="Arial"/>
          <w:b/>
          <w:sz w:val="24"/>
          <w:szCs w:val="24"/>
        </w:rPr>
        <w:t>20</w:t>
      </w:r>
      <w:r w:rsidRPr="00112D25">
        <w:rPr>
          <w:rFonts w:ascii="Arial" w:eastAsia="Times New Roman" w:hAnsi="Arial" w:cs="Arial"/>
          <w:sz w:val="24"/>
          <w:szCs w:val="24"/>
        </w:rPr>
        <w:t>). While some (usually benign) arrhythmias occur in patients without structural heart disease, arrhythmias are a common complication of coronary artery disease, heart failure, congenital heart disease, inherited heart diseases and valve disease. Arrhythmias can also occur as a complication of surgical and other interventions.Treatments for cardiac arrhythmias include anti-arrhythmic drugs, catheter ablation, pacemakers, implantable cardioverter-defibrillators (ICDs) and rarely surgery.</w:t>
      </w:r>
    </w:p>
    <w:p w:rsidR="00746D78" w:rsidRPr="00112D25" w:rsidRDefault="00746D78" w:rsidP="00112D25">
      <w:pPr>
        <w:spacing w:after="0" w:line="240" w:lineRule="auto"/>
        <w:rPr>
          <w:rFonts w:ascii="Arial" w:eastAsia="Times New Roman" w:hAnsi="Arial" w:cs="Arial"/>
          <w:sz w:val="24"/>
          <w:szCs w:val="24"/>
        </w:rPr>
      </w:pPr>
    </w:p>
    <w:p w:rsidR="00746D78" w:rsidRPr="00446A98" w:rsidRDefault="00112D25" w:rsidP="00374655">
      <w:pPr>
        <w:rPr>
          <w:rFonts w:ascii="Arial Narrow" w:hAnsi="Arial Narrow"/>
          <w:sz w:val="24"/>
          <w:szCs w:val="24"/>
        </w:rPr>
      </w:pPr>
      <w:r>
        <w:rPr>
          <w:rFonts w:ascii="Arial Narrow" w:hAnsi="Arial Narrow"/>
          <w:noProof/>
          <w:sz w:val="24"/>
          <w:szCs w:val="24"/>
          <w:lang w:eastAsia="en-GB"/>
        </w:rPr>
        <w:drawing>
          <wp:inline distT="0" distB="0" distL="0" distR="0">
            <wp:extent cx="5999018" cy="4017818"/>
            <wp:effectExtent l="0" t="0" r="0" b="1732"/>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9346F5" w:rsidRPr="00112D25" w:rsidRDefault="00151E63" w:rsidP="00112D25">
      <w:pPr>
        <w:spacing w:after="0" w:line="240" w:lineRule="auto"/>
        <w:ind w:left="720"/>
        <w:rPr>
          <w:rFonts w:ascii="Arial" w:hAnsi="Arial" w:cs="Arial"/>
          <w:b/>
          <w:sz w:val="24"/>
          <w:szCs w:val="24"/>
        </w:rPr>
      </w:pPr>
      <w:r w:rsidRPr="00112D25">
        <w:rPr>
          <w:rFonts w:ascii="Arial" w:hAnsi="Arial" w:cs="Arial"/>
          <w:b/>
          <w:sz w:val="24"/>
          <w:szCs w:val="24"/>
        </w:rPr>
        <w:t xml:space="preserve">Figure </w:t>
      </w:r>
      <w:r w:rsidR="00D85914" w:rsidRPr="00112D25">
        <w:rPr>
          <w:rFonts w:ascii="Arial" w:hAnsi="Arial" w:cs="Arial"/>
          <w:b/>
          <w:sz w:val="24"/>
          <w:szCs w:val="24"/>
        </w:rPr>
        <w:t>20</w:t>
      </w:r>
      <w:r w:rsidR="00746D78" w:rsidRPr="00112D25">
        <w:rPr>
          <w:rFonts w:ascii="Arial" w:hAnsi="Arial" w:cs="Arial"/>
          <w:b/>
          <w:sz w:val="24"/>
          <w:szCs w:val="24"/>
        </w:rPr>
        <w:t>: Relationship with other subspecialities</w:t>
      </w:r>
    </w:p>
    <w:p w:rsidR="00765D91" w:rsidRPr="00112D25" w:rsidRDefault="00765D91" w:rsidP="00112D25">
      <w:pPr>
        <w:spacing w:after="0" w:line="240" w:lineRule="auto"/>
        <w:rPr>
          <w:rFonts w:ascii="Arial" w:hAnsi="Arial" w:cs="Arial"/>
          <w:b/>
          <w:sz w:val="24"/>
          <w:szCs w:val="24"/>
        </w:rPr>
      </w:pPr>
    </w:p>
    <w:p w:rsidR="00765D91" w:rsidRPr="00112D25" w:rsidRDefault="00765D91" w:rsidP="00112D25">
      <w:pPr>
        <w:spacing w:after="0" w:line="240" w:lineRule="auto"/>
        <w:rPr>
          <w:rFonts w:ascii="Arial" w:hAnsi="Arial" w:cs="Arial"/>
          <w:b/>
          <w:sz w:val="24"/>
          <w:szCs w:val="24"/>
        </w:rPr>
      </w:pPr>
    </w:p>
    <w:p w:rsidR="00746D78"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133390" w:rsidRPr="00112D25">
        <w:rPr>
          <w:rFonts w:ascii="Arial" w:hAnsi="Arial" w:cs="Arial"/>
          <w:b/>
          <w:sz w:val="24"/>
          <w:szCs w:val="24"/>
        </w:rPr>
        <w:t>.</w:t>
      </w:r>
      <w:r w:rsidR="00D85914" w:rsidRPr="00112D25">
        <w:rPr>
          <w:rFonts w:ascii="Arial" w:hAnsi="Arial" w:cs="Arial"/>
          <w:b/>
          <w:sz w:val="24"/>
          <w:szCs w:val="24"/>
        </w:rPr>
        <w:t>4</w:t>
      </w:r>
      <w:r w:rsidR="00133390" w:rsidRPr="00112D25">
        <w:rPr>
          <w:rFonts w:ascii="Arial" w:hAnsi="Arial" w:cs="Arial"/>
          <w:b/>
          <w:sz w:val="24"/>
          <w:szCs w:val="24"/>
        </w:rPr>
        <w:t xml:space="preserve">.1 </w:t>
      </w:r>
      <w:r w:rsidR="00112D25">
        <w:rPr>
          <w:rFonts w:ascii="Arial" w:hAnsi="Arial" w:cs="Arial"/>
          <w:b/>
          <w:sz w:val="24"/>
          <w:szCs w:val="24"/>
        </w:rPr>
        <w:tab/>
      </w:r>
      <w:r w:rsidR="00746D78" w:rsidRPr="00112D25">
        <w:rPr>
          <w:rFonts w:ascii="Arial" w:hAnsi="Arial" w:cs="Arial"/>
          <w:b/>
          <w:sz w:val="24"/>
          <w:szCs w:val="24"/>
        </w:rPr>
        <w:t>Current Service</w:t>
      </w:r>
    </w:p>
    <w:p w:rsidR="00112D25" w:rsidRDefault="00112D25" w:rsidP="00112D25">
      <w:pPr>
        <w:spacing w:after="0" w:line="240" w:lineRule="auto"/>
        <w:rPr>
          <w:rFonts w:ascii="Arial" w:hAnsi="Arial" w:cs="Arial"/>
          <w:sz w:val="24"/>
          <w:szCs w:val="24"/>
        </w:rPr>
      </w:pPr>
    </w:p>
    <w:p w:rsidR="00746D78"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The techniques for treating cardiac arrhythmias by selective catheter-based destruction of cardiac conduction tissue were initially developed in the 1980s and became widespread in the early 1990s. Radiofrequency (RF) current has been the preferred mode for catheter ablation, although other modalities such as cryotherapy (freezing tissue) are also useful, particularly for </w:t>
      </w:r>
      <w:proofErr w:type="spellStart"/>
      <w:r w:rsidRPr="00112D25">
        <w:rPr>
          <w:rFonts w:ascii="Arial" w:hAnsi="Arial" w:cs="Arial"/>
          <w:sz w:val="24"/>
          <w:szCs w:val="24"/>
        </w:rPr>
        <w:t>atrial</w:t>
      </w:r>
      <w:proofErr w:type="spellEnd"/>
      <w:r w:rsidRPr="00112D25">
        <w:rPr>
          <w:rFonts w:ascii="Arial" w:hAnsi="Arial" w:cs="Arial"/>
          <w:sz w:val="24"/>
          <w:szCs w:val="24"/>
        </w:rPr>
        <w:t xml:space="preserve"> fibrillation.</w:t>
      </w:r>
    </w:p>
    <w:p w:rsidR="00112D25" w:rsidRPr="00112D25" w:rsidRDefault="00112D25" w:rsidP="00112D25">
      <w:pPr>
        <w:spacing w:after="0" w:line="240" w:lineRule="auto"/>
        <w:ind w:left="720"/>
        <w:rPr>
          <w:rFonts w:ascii="Arial" w:hAnsi="Arial" w:cs="Arial"/>
          <w:sz w:val="24"/>
          <w:szCs w:val="24"/>
        </w:rPr>
      </w:pPr>
    </w:p>
    <w:p w:rsidR="009346F5"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Ablation for atrial fibrillation is an evolving field. The techniques (which involve electrically isolating the pulmonary veins, and in some cases involve the addition of other intracardiac lesions) have been extensively investigated over the past 20 years, and this represents one of the biggest growth areas in interventional electrophysiology. The procedures can be time-consuming, technically demanding and arduous; however, recent clinical trials and new technologies have led to simplification of the procedure and improvement in results. Data from small short-term clinical trials have shown that the technique is far superior to drug therapy for atrial fibrillation. Recent large-scale trials have shown that ablation for AF can be life-saving in selected patients with heart failure, but in other high-risk patient groups (e.g. patients with hypertension, elderly patients and patients with prior stroke) ablation probably does not reduce long-term mortality. Nevertheless, it is apparent that we are currently only treating a very small number of patients with AF, and experience elsewhere in the UK and in other countries suggests that the numbers will continue to rise. Any increase in the numbers of ablation procedures for AF will have a major impact on demand for catheter laboratory time.</w:t>
      </w:r>
    </w:p>
    <w:p w:rsidR="00CB36E5" w:rsidRPr="00112D25" w:rsidRDefault="00CB36E5" w:rsidP="00112D25">
      <w:pPr>
        <w:spacing w:after="0" w:line="240" w:lineRule="auto"/>
        <w:rPr>
          <w:rFonts w:ascii="Arial" w:hAnsi="Arial" w:cs="Arial"/>
          <w:b/>
          <w:sz w:val="24"/>
          <w:szCs w:val="24"/>
        </w:rPr>
      </w:pPr>
    </w:p>
    <w:p w:rsidR="00746D78"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133390" w:rsidRPr="00112D25">
        <w:rPr>
          <w:rFonts w:ascii="Arial" w:hAnsi="Arial" w:cs="Arial"/>
          <w:b/>
          <w:sz w:val="24"/>
          <w:szCs w:val="24"/>
        </w:rPr>
        <w:t>.</w:t>
      </w:r>
      <w:r w:rsidR="00D85914" w:rsidRPr="00112D25">
        <w:rPr>
          <w:rFonts w:ascii="Arial" w:hAnsi="Arial" w:cs="Arial"/>
          <w:b/>
          <w:sz w:val="24"/>
          <w:szCs w:val="24"/>
        </w:rPr>
        <w:t>4</w:t>
      </w:r>
      <w:r w:rsidR="00133390" w:rsidRPr="00112D25">
        <w:rPr>
          <w:rFonts w:ascii="Arial" w:hAnsi="Arial" w:cs="Arial"/>
          <w:b/>
          <w:sz w:val="24"/>
          <w:szCs w:val="24"/>
        </w:rPr>
        <w:t xml:space="preserve">.2 </w:t>
      </w:r>
      <w:r w:rsidR="00112D25">
        <w:rPr>
          <w:rFonts w:ascii="Arial" w:hAnsi="Arial" w:cs="Arial"/>
          <w:b/>
          <w:sz w:val="24"/>
          <w:szCs w:val="24"/>
        </w:rPr>
        <w:tab/>
      </w:r>
      <w:r w:rsidR="00746D78" w:rsidRPr="00112D25">
        <w:rPr>
          <w:rFonts w:ascii="Arial" w:hAnsi="Arial" w:cs="Arial"/>
          <w:b/>
          <w:sz w:val="24"/>
          <w:szCs w:val="24"/>
        </w:rPr>
        <w:t>Benchmarking</w:t>
      </w:r>
    </w:p>
    <w:p w:rsidR="00112D25" w:rsidRDefault="00112D25" w:rsidP="00112D25">
      <w:pPr>
        <w:spacing w:after="0" w:line="240" w:lineRule="auto"/>
        <w:rPr>
          <w:rFonts w:ascii="Arial" w:hAnsi="Arial" w:cs="Arial"/>
          <w:sz w:val="24"/>
          <w:szCs w:val="24"/>
        </w:rPr>
      </w:pPr>
    </w:p>
    <w:p w:rsidR="00746D78"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The rates of ablation per million population are relatively low in WoS compared to the rest of </w:t>
      </w:r>
      <w:r w:rsidR="00151E63" w:rsidRPr="00112D25">
        <w:rPr>
          <w:rFonts w:ascii="Arial" w:hAnsi="Arial" w:cs="Arial"/>
          <w:sz w:val="24"/>
          <w:szCs w:val="24"/>
        </w:rPr>
        <w:t xml:space="preserve">the UK and to Europe. </w:t>
      </w:r>
      <w:r w:rsidR="00151E63" w:rsidRPr="00112D25">
        <w:rPr>
          <w:rFonts w:ascii="Arial" w:hAnsi="Arial" w:cs="Arial"/>
          <w:b/>
          <w:sz w:val="24"/>
          <w:szCs w:val="24"/>
        </w:rPr>
        <w:t xml:space="preserve">Figure </w:t>
      </w:r>
      <w:r w:rsidR="00D85914" w:rsidRPr="00112D25">
        <w:rPr>
          <w:rFonts w:ascii="Arial" w:hAnsi="Arial" w:cs="Arial"/>
          <w:b/>
          <w:sz w:val="24"/>
          <w:szCs w:val="24"/>
        </w:rPr>
        <w:t>21</w:t>
      </w:r>
      <w:r w:rsidRPr="00112D25">
        <w:rPr>
          <w:rFonts w:ascii="Arial" w:hAnsi="Arial" w:cs="Arial"/>
          <w:sz w:val="24"/>
          <w:szCs w:val="24"/>
        </w:rPr>
        <w:t xml:space="preserve"> below shows the average rate of ablation in 2013-14 (the most recently available data from NICOR).  At that time, activity in WoS equated to approximately 200 pmp, making us comparable with Portugal and Croatia in the chart below (red arrow).  </w:t>
      </w:r>
    </w:p>
    <w:p w:rsidR="00746D78" w:rsidRPr="00446A98" w:rsidRDefault="00746D78" w:rsidP="00374655">
      <w:pPr>
        <w:ind w:left="360"/>
        <w:rPr>
          <w:rFonts w:ascii="Arial Narrow" w:hAnsi="Arial Narrow"/>
          <w:sz w:val="24"/>
          <w:szCs w:val="24"/>
        </w:rPr>
      </w:pPr>
    </w:p>
    <w:p w:rsidR="00746D78" w:rsidRPr="00446A98" w:rsidRDefault="007C52E2" w:rsidP="00112D25">
      <w:pPr>
        <w:ind w:left="720"/>
        <w:rPr>
          <w:rFonts w:ascii="Arial Narrow" w:hAnsi="Arial Narrow"/>
          <w:sz w:val="24"/>
          <w:szCs w:val="24"/>
        </w:rPr>
      </w:pPr>
      <w:r>
        <w:rPr>
          <w:rFonts w:ascii="Arial Narrow" w:hAnsi="Arial Narrow"/>
          <w:noProof/>
          <w:sz w:val="24"/>
          <w:szCs w:val="24"/>
          <w:lang w:eastAsia="en-GB"/>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0" o:spid="_x0000_s1026" type="#_x0000_t13" style="position:absolute;left:0;text-align:left;margin-left:148.3pt;margin-top:97.35pt;width:64.8pt;height:16.5pt;rotation:180;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" fillcolor="red" stroked="f" strokecolor="black [3213]" strokeweight="3pt">
            <v:shadow on="t" color="#622423 [1605]" opacity=".5" offset="1pt"/>
          </v:shape>
        </w:pict>
      </w:r>
      <w:bookmarkStart w:id="10" w:name="_GoBack"/>
      <w:r w:rsidR="00746D78" w:rsidRPr="00446A98">
        <w:rPr>
          <w:rFonts w:ascii="Arial Narrow" w:hAnsi="Arial Narrow"/>
          <w:noProof/>
          <w:sz w:val="24"/>
          <w:szCs w:val="24"/>
          <w:lang w:eastAsia="en-GB"/>
        </w:rPr>
        <w:drawing>
          <wp:inline distT="0" distB="0" distL="0" distR="0">
            <wp:extent cx="4811743" cy="2857870"/>
            <wp:effectExtent l="19050" t="0" r="7907" b="0"/>
            <wp:docPr id="32" name="Picture 5" descr="C:\Users\mcguirea\AppData\Local\Microsoft\Windows\Temporary Internet Files\Content.Outlook\LT99D0XN\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cguirea\AppData\Local\Microsoft\Windows\Temporary Internet Files\Content.Outlook\LT99D0XN\Capture.PNG"/>
                    <pic:cNvPicPr>
                      <a:picLocks noChangeAspect="1" noChangeArrowheads="1"/>
                    </pic:cNvPicPr>
                  </pic:nvPicPr>
                  <pic:blipFill>
                    <a:blip r:embed="rId34" cstate="print"/>
                    <a:srcRect/>
                    <a:stretch>
                      <a:fillRect/>
                    </a:stretch>
                  </pic:blipFill>
                  <pic:spPr bwMode="auto">
                    <a:xfrm>
                      <a:off x="0" y="0"/>
                      <a:ext cx="4828765" cy="2867980"/>
                    </a:xfrm>
                    <a:prstGeom prst="rect">
                      <a:avLst/>
                    </a:prstGeom>
                    <a:noFill/>
                    <a:ln w="9525">
                      <a:noFill/>
                      <a:miter lim="800000"/>
                      <a:headEnd/>
                      <a:tailEnd/>
                    </a:ln>
                  </pic:spPr>
                </pic:pic>
              </a:graphicData>
            </a:graphic>
          </wp:inline>
        </w:drawing>
      </w:r>
      <w:bookmarkEnd w:id="10"/>
    </w:p>
    <w:p w:rsidR="00746D78" w:rsidRPr="00112D25" w:rsidRDefault="00151E63" w:rsidP="00112D25">
      <w:pPr>
        <w:spacing w:after="0" w:line="240" w:lineRule="auto"/>
        <w:ind w:left="720"/>
        <w:rPr>
          <w:rFonts w:ascii="Arial" w:hAnsi="Arial" w:cs="Arial"/>
          <w:b/>
          <w:sz w:val="24"/>
          <w:szCs w:val="24"/>
        </w:rPr>
      </w:pPr>
      <w:r w:rsidRPr="00112D25">
        <w:rPr>
          <w:rFonts w:ascii="Arial" w:hAnsi="Arial" w:cs="Arial"/>
          <w:b/>
          <w:sz w:val="24"/>
          <w:szCs w:val="24"/>
        </w:rPr>
        <w:t xml:space="preserve">Figure </w:t>
      </w:r>
      <w:r w:rsidR="00D85914" w:rsidRPr="00112D25">
        <w:rPr>
          <w:rFonts w:ascii="Arial" w:hAnsi="Arial" w:cs="Arial"/>
          <w:b/>
          <w:sz w:val="24"/>
          <w:szCs w:val="24"/>
        </w:rPr>
        <w:t>21</w:t>
      </w:r>
      <w:r w:rsidR="006545EB">
        <w:rPr>
          <w:rFonts w:ascii="Arial" w:hAnsi="Arial" w:cs="Arial"/>
          <w:b/>
          <w:sz w:val="24"/>
          <w:szCs w:val="24"/>
        </w:rPr>
        <w:t>:</w:t>
      </w:r>
      <w:r w:rsidR="00746D78" w:rsidRPr="00112D25">
        <w:rPr>
          <w:rFonts w:ascii="Arial" w:hAnsi="Arial" w:cs="Arial"/>
          <w:b/>
          <w:sz w:val="24"/>
          <w:szCs w:val="24"/>
        </w:rPr>
        <w:t xml:space="preserve"> European Ablation Rates 2014 (NICOR National Audit of Cardiac Ablation 2013/14)</w:t>
      </w:r>
    </w:p>
    <w:p w:rsidR="00746D78" w:rsidRPr="00112D25" w:rsidRDefault="00746D78" w:rsidP="00112D25">
      <w:pPr>
        <w:spacing w:after="0" w:line="240" w:lineRule="auto"/>
        <w:rPr>
          <w:rFonts w:ascii="Arial" w:hAnsi="Arial" w:cs="Arial"/>
          <w:b/>
          <w:sz w:val="24"/>
          <w:szCs w:val="24"/>
        </w:rPr>
      </w:pPr>
    </w:p>
    <w:p w:rsidR="00746D78" w:rsidRPr="00112D25" w:rsidRDefault="00746D78" w:rsidP="00112D25">
      <w:pPr>
        <w:spacing w:after="0" w:line="240" w:lineRule="auto"/>
        <w:ind w:left="720"/>
        <w:rPr>
          <w:rFonts w:ascii="Arial" w:eastAsia="Times New Roman" w:hAnsi="Arial" w:cs="Arial"/>
          <w:sz w:val="24"/>
          <w:szCs w:val="24"/>
        </w:rPr>
      </w:pPr>
      <w:r w:rsidRPr="00112D25">
        <w:rPr>
          <w:rFonts w:ascii="Arial" w:eastAsia="Times New Roman" w:hAnsi="Arial" w:cs="Arial"/>
          <w:sz w:val="24"/>
          <w:szCs w:val="24"/>
        </w:rPr>
        <w:t>The last NICOR report on ablation numbers was published in 2014 and included data from GJNH and also from the Royal Infirmary of Edinburgh. However, total Scottish data was incomplete since no data was submitted from Aberdeen (Submission of data from English NHS trusts is obligatory and therefore complete).</w:t>
      </w:r>
    </w:p>
    <w:p w:rsidR="00746D78" w:rsidRPr="00112D25" w:rsidRDefault="00746D78" w:rsidP="00112D25">
      <w:pPr>
        <w:spacing w:after="0" w:line="240" w:lineRule="auto"/>
        <w:ind w:left="720"/>
        <w:rPr>
          <w:rFonts w:ascii="Arial" w:eastAsia="Times New Roman" w:hAnsi="Arial" w:cs="Arial"/>
          <w:sz w:val="24"/>
          <w:szCs w:val="24"/>
        </w:rPr>
      </w:pPr>
    </w:p>
    <w:p w:rsidR="00746D78" w:rsidRPr="00112D25" w:rsidRDefault="00746D78" w:rsidP="00112D25">
      <w:pPr>
        <w:spacing w:after="0" w:line="240" w:lineRule="auto"/>
        <w:ind w:left="720"/>
        <w:rPr>
          <w:rFonts w:ascii="Arial" w:eastAsia="Times New Roman" w:hAnsi="Arial" w:cs="Arial"/>
          <w:sz w:val="24"/>
          <w:szCs w:val="24"/>
        </w:rPr>
      </w:pPr>
      <w:r w:rsidRPr="00112D25">
        <w:rPr>
          <w:rFonts w:ascii="Arial" w:eastAsia="Times New Roman" w:hAnsi="Arial" w:cs="Arial"/>
          <w:sz w:val="24"/>
          <w:szCs w:val="24"/>
        </w:rPr>
        <w:t>In 2014 there were 17,106 ablation procedures (18,681 ablation targets) registered with NICOR, for a UK population of approximately 65 million. The ablation rate for England (population 53 million) was 325 per million population per year. The UK average was 290 per million population per year; the European average was 309 per million population per year.  As stated above, the ablation rate in West of Scotland is approximately 200 procedures per million population per year</w:t>
      </w:r>
      <w:r w:rsidR="00DC5409" w:rsidRPr="00112D25">
        <w:rPr>
          <w:rFonts w:ascii="Arial" w:eastAsia="Times New Roman" w:hAnsi="Arial" w:cs="Arial"/>
          <w:sz w:val="24"/>
          <w:szCs w:val="24"/>
        </w:rPr>
        <w:t xml:space="preserve"> and as such reflect the reality that current capacity does not meet population need</w:t>
      </w:r>
      <w:r w:rsidRPr="00112D25">
        <w:rPr>
          <w:rFonts w:ascii="Arial" w:eastAsia="Times New Roman" w:hAnsi="Arial" w:cs="Arial"/>
          <w:sz w:val="24"/>
          <w:szCs w:val="24"/>
        </w:rPr>
        <w:t>.  The population rates do not take account of the prevalence of heart disease (which as previously described, is higher in Scotland)</w:t>
      </w:r>
      <w:r w:rsidR="00DC5409" w:rsidRPr="00112D25">
        <w:rPr>
          <w:rFonts w:ascii="Arial" w:eastAsia="Times New Roman" w:hAnsi="Arial" w:cs="Arial"/>
          <w:sz w:val="24"/>
          <w:szCs w:val="24"/>
        </w:rPr>
        <w:t xml:space="preserve">. The recent SIGN guidelines for arrhythmia management in CHD place catheter-ablation front and centre as a therapeutic option for persistently symptomatic patients. The GJF lead in the development of these guidelines and should aspire to meet the population need. </w:t>
      </w:r>
    </w:p>
    <w:p w:rsidR="00746D78" w:rsidRPr="00112D25" w:rsidRDefault="00746D78" w:rsidP="00112D25">
      <w:pPr>
        <w:spacing w:after="0" w:line="240" w:lineRule="auto"/>
        <w:ind w:left="720"/>
        <w:rPr>
          <w:rFonts w:ascii="Arial" w:hAnsi="Arial" w:cs="Arial"/>
          <w:sz w:val="24"/>
          <w:szCs w:val="24"/>
        </w:rPr>
      </w:pPr>
    </w:p>
    <w:p w:rsidR="00746D78"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This relative low ablation rate in Scotland is recognised and is acknowledged to be a result of the limited capacity in the region as opposed to population differences.</w:t>
      </w:r>
    </w:p>
    <w:p w:rsidR="00746D78" w:rsidRPr="00112D25" w:rsidRDefault="00746D78" w:rsidP="00112D25">
      <w:pPr>
        <w:spacing w:after="0" w:line="240" w:lineRule="auto"/>
        <w:ind w:left="284"/>
        <w:rPr>
          <w:rFonts w:ascii="Arial" w:hAnsi="Arial" w:cs="Arial"/>
          <w:sz w:val="24"/>
          <w:szCs w:val="24"/>
        </w:rPr>
      </w:pPr>
    </w:p>
    <w:p w:rsidR="0008790F" w:rsidRDefault="0008790F">
      <w:pPr>
        <w:rPr>
          <w:rFonts w:ascii="Arial" w:hAnsi="Arial" w:cs="Arial"/>
          <w:b/>
          <w:sz w:val="24"/>
          <w:szCs w:val="24"/>
        </w:rPr>
      </w:pPr>
      <w:r>
        <w:rPr>
          <w:rFonts w:ascii="Arial" w:hAnsi="Arial" w:cs="Arial"/>
          <w:b/>
          <w:sz w:val="24"/>
          <w:szCs w:val="24"/>
        </w:rPr>
        <w:br w:type="page"/>
      </w:r>
    </w:p>
    <w:p w:rsidR="00746D78"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133390" w:rsidRPr="00112D25">
        <w:rPr>
          <w:rFonts w:ascii="Arial" w:hAnsi="Arial" w:cs="Arial"/>
          <w:b/>
          <w:sz w:val="24"/>
          <w:szCs w:val="24"/>
        </w:rPr>
        <w:t>.</w:t>
      </w:r>
      <w:r w:rsidR="00D85914" w:rsidRPr="00112D25">
        <w:rPr>
          <w:rFonts w:ascii="Arial" w:hAnsi="Arial" w:cs="Arial"/>
          <w:b/>
          <w:sz w:val="24"/>
          <w:szCs w:val="24"/>
        </w:rPr>
        <w:t>4</w:t>
      </w:r>
      <w:r w:rsidR="00133390" w:rsidRPr="00112D25">
        <w:rPr>
          <w:rFonts w:ascii="Arial" w:hAnsi="Arial" w:cs="Arial"/>
          <w:b/>
          <w:sz w:val="24"/>
          <w:szCs w:val="24"/>
        </w:rPr>
        <w:t>.3</w:t>
      </w:r>
      <w:r w:rsidR="00151E63" w:rsidRPr="00112D25">
        <w:rPr>
          <w:rFonts w:ascii="Arial" w:hAnsi="Arial" w:cs="Arial"/>
          <w:b/>
          <w:sz w:val="24"/>
          <w:szCs w:val="24"/>
        </w:rPr>
        <w:tab/>
      </w:r>
      <w:r w:rsidR="00746D78" w:rsidRPr="00112D25">
        <w:rPr>
          <w:rFonts w:ascii="Arial" w:hAnsi="Arial" w:cs="Arial"/>
          <w:b/>
          <w:sz w:val="24"/>
          <w:szCs w:val="24"/>
        </w:rPr>
        <w:t>Capacity</w:t>
      </w:r>
    </w:p>
    <w:p w:rsidR="00746D78" w:rsidRPr="00112D25" w:rsidRDefault="00746D78" w:rsidP="00112D25">
      <w:pPr>
        <w:spacing w:after="0" w:line="240" w:lineRule="auto"/>
        <w:rPr>
          <w:rFonts w:ascii="Arial" w:hAnsi="Arial" w:cs="Arial"/>
          <w:b/>
          <w:sz w:val="24"/>
          <w:szCs w:val="24"/>
        </w:rPr>
      </w:pPr>
    </w:p>
    <w:p w:rsidR="00746D78" w:rsidRPr="00112D25" w:rsidRDefault="00746D78" w:rsidP="00112D25">
      <w:pPr>
        <w:spacing w:after="0" w:line="240" w:lineRule="auto"/>
        <w:ind w:left="720"/>
        <w:rPr>
          <w:rFonts w:ascii="Arial" w:eastAsia="Times New Roman" w:hAnsi="Arial" w:cs="Arial"/>
          <w:sz w:val="24"/>
          <w:szCs w:val="24"/>
        </w:rPr>
      </w:pPr>
      <w:r w:rsidRPr="00112D25">
        <w:rPr>
          <w:rFonts w:ascii="Arial" w:eastAsia="Times New Roman" w:hAnsi="Arial" w:cs="Arial"/>
          <w:sz w:val="24"/>
          <w:szCs w:val="24"/>
        </w:rPr>
        <w:t>Currently there is capacity for 450 - 500 catheter ablation procedures each year in GJNH, equating to approximately 200 procedures per million population. The referral rate has gradually increased, and recently the service has not been able to expand to keep pace with the increase in the rate of referrals. This has led to an increase in waiting times for procedures (currently approaching 23 weeks from the day the patient is seen at the arrhythmia clinic until admission for ablation procedure).</w:t>
      </w:r>
    </w:p>
    <w:p w:rsidR="00746D78" w:rsidRPr="00112D25" w:rsidRDefault="00746D78" w:rsidP="00112D25">
      <w:pPr>
        <w:spacing w:after="0" w:line="240" w:lineRule="auto"/>
        <w:ind w:left="720"/>
        <w:rPr>
          <w:rFonts w:ascii="Arial" w:eastAsia="Times New Roman" w:hAnsi="Arial" w:cs="Arial"/>
          <w:sz w:val="24"/>
          <w:szCs w:val="24"/>
        </w:rPr>
      </w:pPr>
    </w:p>
    <w:p w:rsidR="00746D78"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The service pressures have been presented to the WoS Regional Planning Group for Cardiac Intervention (RPG); it was agreed that these pressures are unlikely to be short term based on the relatively low activity compared to the rest of the UK and Europe.  The EP service is a regional service, treating patients from West of Scotland.  The service is currently delivered by a team of </w:t>
      </w:r>
      <w:r w:rsidR="001D012C">
        <w:rPr>
          <w:rFonts w:ascii="Arial" w:hAnsi="Arial" w:cs="Arial"/>
          <w:sz w:val="24"/>
          <w:szCs w:val="24"/>
        </w:rPr>
        <w:t>five</w:t>
      </w:r>
      <w:r w:rsidRPr="00112D25">
        <w:rPr>
          <w:rFonts w:ascii="Arial" w:hAnsi="Arial" w:cs="Arial"/>
          <w:sz w:val="24"/>
          <w:szCs w:val="24"/>
        </w:rPr>
        <w:t xml:space="preserve"> consultants,</w:t>
      </w:r>
      <w:r w:rsidR="001D012C">
        <w:rPr>
          <w:rFonts w:ascii="Arial" w:hAnsi="Arial" w:cs="Arial"/>
          <w:sz w:val="24"/>
          <w:szCs w:val="24"/>
        </w:rPr>
        <w:t xml:space="preserve"> </w:t>
      </w:r>
      <w:r w:rsidR="003B7576">
        <w:rPr>
          <w:rFonts w:ascii="Arial" w:hAnsi="Arial" w:cs="Arial"/>
          <w:sz w:val="24"/>
          <w:szCs w:val="24"/>
        </w:rPr>
        <w:t>two are employed by GJNH, one</w:t>
      </w:r>
      <w:r w:rsidRPr="00112D25">
        <w:rPr>
          <w:rFonts w:ascii="Arial" w:hAnsi="Arial" w:cs="Arial"/>
          <w:sz w:val="24"/>
          <w:szCs w:val="24"/>
        </w:rPr>
        <w:t xml:space="preserve"> is a joint </w:t>
      </w:r>
      <w:r w:rsidR="003B7576">
        <w:rPr>
          <w:rFonts w:ascii="Arial" w:hAnsi="Arial" w:cs="Arial"/>
          <w:sz w:val="24"/>
          <w:szCs w:val="24"/>
        </w:rPr>
        <w:t>appointment with Forth Valley, one</w:t>
      </w:r>
      <w:r w:rsidRPr="00112D25">
        <w:rPr>
          <w:rFonts w:ascii="Arial" w:hAnsi="Arial" w:cs="Arial"/>
          <w:sz w:val="24"/>
          <w:szCs w:val="24"/>
        </w:rPr>
        <w:t xml:space="preserve"> consultant is employed by GGC, and the fifth is a University of Glasgow employed consultant.  The service is delivered on a sessional basis at GJNH, </w:t>
      </w:r>
      <w:r w:rsidR="003B7576">
        <w:rPr>
          <w:rFonts w:ascii="Arial" w:hAnsi="Arial" w:cs="Arial"/>
          <w:sz w:val="24"/>
          <w:szCs w:val="24"/>
        </w:rPr>
        <w:t>four</w:t>
      </w:r>
      <w:r w:rsidRPr="00112D25">
        <w:rPr>
          <w:rFonts w:ascii="Arial" w:hAnsi="Arial" w:cs="Arial"/>
          <w:sz w:val="24"/>
          <w:szCs w:val="24"/>
        </w:rPr>
        <w:t xml:space="preserve"> days per week in the Cath Lab, supported by a team of cardiac physiologists, radiographers and nursing staff.  Although there has always been a requirement for some general anaesthesia, this demand has also grown in recent months, causing the dept. of perioperative medicine operational issues. </w:t>
      </w:r>
    </w:p>
    <w:p w:rsidR="00746D78" w:rsidRPr="00112D25" w:rsidRDefault="00746D78" w:rsidP="00112D25">
      <w:pPr>
        <w:spacing w:after="0" w:line="240" w:lineRule="auto"/>
        <w:ind w:left="720"/>
        <w:rPr>
          <w:rFonts w:ascii="Arial" w:hAnsi="Arial" w:cs="Arial"/>
          <w:sz w:val="24"/>
          <w:szCs w:val="24"/>
        </w:rPr>
      </w:pPr>
    </w:p>
    <w:p w:rsidR="00746D78"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The current service is funded to deliver 50 weeks x </w:t>
      </w:r>
      <w:r w:rsidR="001D012C">
        <w:rPr>
          <w:rFonts w:ascii="Arial" w:hAnsi="Arial" w:cs="Arial"/>
          <w:sz w:val="24"/>
          <w:szCs w:val="24"/>
        </w:rPr>
        <w:t>four</w:t>
      </w:r>
      <w:r w:rsidRPr="00112D25">
        <w:rPr>
          <w:rFonts w:ascii="Arial" w:hAnsi="Arial" w:cs="Arial"/>
          <w:sz w:val="24"/>
          <w:szCs w:val="24"/>
        </w:rPr>
        <w:t xml:space="preserve"> full days per week.  Based on an average of 2.5 cases per day, this equates to an annual capacity of 500 procedures; an average of 42 procedures per month.</w:t>
      </w:r>
    </w:p>
    <w:p w:rsidR="00746D78" w:rsidRPr="00112D25" w:rsidRDefault="00746D78" w:rsidP="00112D25">
      <w:pPr>
        <w:spacing w:after="0" w:line="240" w:lineRule="auto"/>
        <w:rPr>
          <w:rFonts w:ascii="Arial" w:hAnsi="Arial" w:cs="Arial"/>
          <w:sz w:val="24"/>
          <w:szCs w:val="24"/>
        </w:rPr>
      </w:pPr>
    </w:p>
    <w:p w:rsidR="00746D78" w:rsidRPr="00112D25" w:rsidRDefault="007A2FA6" w:rsidP="00112D25">
      <w:pPr>
        <w:spacing w:after="0" w:line="240" w:lineRule="auto"/>
        <w:rPr>
          <w:rFonts w:ascii="Arial" w:hAnsi="Arial" w:cs="Arial"/>
          <w:b/>
          <w:sz w:val="24"/>
          <w:szCs w:val="24"/>
        </w:rPr>
      </w:pPr>
      <w:r w:rsidRPr="00112D25">
        <w:rPr>
          <w:rFonts w:ascii="Arial" w:hAnsi="Arial" w:cs="Arial"/>
          <w:b/>
          <w:sz w:val="24"/>
          <w:szCs w:val="24"/>
        </w:rPr>
        <w:t>4.</w:t>
      </w:r>
      <w:r w:rsidR="00D85914" w:rsidRPr="00112D25">
        <w:rPr>
          <w:rFonts w:ascii="Arial" w:hAnsi="Arial" w:cs="Arial"/>
          <w:b/>
          <w:sz w:val="24"/>
          <w:szCs w:val="24"/>
        </w:rPr>
        <w:t>4</w:t>
      </w:r>
      <w:r w:rsidR="00151E63" w:rsidRPr="00112D25">
        <w:rPr>
          <w:rFonts w:ascii="Arial" w:hAnsi="Arial" w:cs="Arial"/>
          <w:b/>
          <w:sz w:val="24"/>
          <w:szCs w:val="24"/>
        </w:rPr>
        <w:t>.4</w:t>
      </w:r>
      <w:r w:rsidR="00151E63" w:rsidRPr="00112D25">
        <w:rPr>
          <w:rFonts w:ascii="Arial" w:hAnsi="Arial" w:cs="Arial"/>
          <w:b/>
          <w:sz w:val="24"/>
          <w:szCs w:val="24"/>
        </w:rPr>
        <w:tab/>
      </w:r>
      <w:r w:rsidR="00746D78" w:rsidRPr="00112D25">
        <w:rPr>
          <w:rFonts w:ascii="Arial" w:hAnsi="Arial" w:cs="Arial"/>
          <w:b/>
          <w:sz w:val="24"/>
          <w:szCs w:val="24"/>
        </w:rPr>
        <w:t xml:space="preserve">Demand </w:t>
      </w:r>
    </w:p>
    <w:p w:rsidR="00112D25" w:rsidRDefault="00112D25" w:rsidP="00112D25">
      <w:pPr>
        <w:spacing w:after="0" w:line="240" w:lineRule="auto"/>
        <w:rPr>
          <w:rFonts w:ascii="Arial" w:hAnsi="Arial" w:cs="Arial"/>
          <w:sz w:val="24"/>
          <w:szCs w:val="24"/>
        </w:rPr>
      </w:pPr>
    </w:p>
    <w:p w:rsidR="00746D78"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The established pathway is that patients are referred from their local service to the regional Arrhythmia clinic, currently held weekly in Glasgow Royal Hospital.   The demand for the service from 2011 to April </w:t>
      </w:r>
      <w:r w:rsidR="00151E63" w:rsidRPr="00112D25">
        <w:rPr>
          <w:rFonts w:ascii="Arial" w:hAnsi="Arial" w:cs="Arial"/>
          <w:sz w:val="24"/>
          <w:szCs w:val="24"/>
        </w:rPr>
        <w:t xml:space="preserve">2017 is illustrated in </w:t>
      </w:r>
      <w:r w:rsidR="00151E63" w:rsidRPr="00957F23">
        <w:rPr>
          <w:rFonts w:ascii="Arial" w:hAnsi="Arial" w:cs="Arial"/>
          <w:b/>
          <w:sz w:val="24"/>
          <w:szCs w:val="24"/>
        </w:rPr>
        <w:t>Figure 18</w:t>
      </w:r>
      <w:r w:rsidRPr="00112D25">
        <w:rPr>
          <w:rFonts w:ascii="Arial" w:hAnsi="Arial" w:cs="Arial"/>
          <w:sz w:val="24"/>
          <w:szCs w:val="24"/>
        </w:rPr>
        <w:t>.  Demand to the service is increasing – in 2017/18 549 referrals were added to the EP waiting list. 239 referrals h</w:t>
      </w:r>
      <w:r w:rsidR="001D012C">
        <w:rPr>
          <w:rFonts w:ascii="Arial" w:hAnsi="Arial" w:cs="Arial"/>
          <w:sz w:val="24"/>
          <w:szCs w:val="24"/>
        </w:rPr>
        <w:t>ave been received in the first four</w:t>
      </w:r>
      <w:r w:rsidRPr="00112D25">
        <w:rPr>
          <w:rFonts w:ascii="Arial" w:hAnsi="Arial" w:cs="Arial"/>
          <w:sz w:val="24"/>
          <w:szCs w:val="24"/>
        </w:rPr>
        <w:t xml:space="preserve"> months of 2018/19 projecting annual demand of 717 if this referral rate is sustained.</w:t>
      </w:r>
    </w:p>
    <w:p w:rsidR="00133390" w:rsidRPr="00112D25" w:rsidRDefault="00746D78" w:rsidP="00112D25">
      <w:pPr>
        <w:spacing w:after="0" w:line="240" w:lineRule="auto"/>
        <w:ind w:left="720"/>
        <w:rPr>
          <w:rFonts w:ascii="Arial" w:hAnsi="Arial" w:cs="Arial"/>
          <w:sz w:val="24"/>
          <w:szCs w:val="24"/>
        </w:rPr>
      </w:pPr>
      <w:r w:rsidRPr="00112D25">
        <w:rPr>
          <w:rFonts w:ascii="Arial" w:hAnsi="Arial" w:cs="Arial"/>
          <w:sz w:val="24"/>
          <w:szCs w:val="24"/>
        </w:rPr>
        <w:t xml:space="preserve"> </w:t>
      </w:r>
    </w:p>
    <w:p w:rsidR="006545EB" w:rsidRDefault="006545EB">
      <w:pPr>
        <w:rPr>
          <w:rFonts w:ascii="Arial" w:hAnsi="Arial" w:cs="Arial"/>
          <w:sz w:val="24"/>
          <w:szCs w:val="24"/>
        </w:rPr>
      </w:pPr>
      <w:r>
        <w:rPr>
          <w:rFonts w:ascii="Arial" w:hAnsi="Arial" w:cs="Arial"/>
          <w:sz w:val="24"/>
          <w:szCs w:val="24"/>
        </w:rPr>
        <w:br w:type="page"/>
      </w:r>
    </w:p>
    <w:p w:rsidR="00746D78" w:rsidRPr="00112D25" w:rsidRDefault="009346F5" w:rsidP="00112D25">
      <w:pPr>
        <w:spacing w:after="0" w:line="240" w:lineRule="auto"/>
        <w:ind w:left="720"/>
        <w:rPr>
          <w:rFonts w:ascii="Arial" w:hAnsi="Arial" w:cs="Arial"/>
          <w:sz w:val="24"/>
          <w:szCs w:val="24"/>
        </w:rPr>
      </w:pPr>
      <w:r w:rsidRPr="00112D25">
        <w:rPr>
          <w:rFonts w:ascii="Arial" w:hAnsi="Arial" w:cs="Arial"/>
          <w:sz w:val="24"/>
          <w:szCs w:val="24"/>
        </w:rPr>
        <w:t xml:space="preserve">The </w:t>
      </w:r>
      <w:r w:rsidR="00746D78" w:rsidRPr="00112D25">
        <w:rPr>
          <w:rFonts w:ascii="Arial" w:hAnsi="Arial" w:cs="Arial"/>
          <w:sz w:val="24"/>
          <w:szCs w:val="24"/>
        </w:rPr>
        <w:t>variation in referral rates is largely due to:</w:t>
      </w:r>
    </w:p>
    <w:p w:rsidR="00746D78" w:rsidRPr="00112D25" w:rsidRDefault="00746D78" w:rsidP="00112D25">
      <w:pPr>
        <w:spacing w:after="0" w:line="240" w:lineRule="auto"/>
        <w:ind w:left="720"/>
        <w:rPr>
          <w:rFonts w:ascii="Arial" w:hAnsi="Arial" w:cs="Arial"/>
          <w:sz w:val="24"/>
          <w:szCs w:val="24"/>
        </w:rPr>
      </w:pPr>
    </w:p>
    <w:p w:rsidR="00746D78" w:rsidRDefault="00746D78" w:rsidP="00112D25">
      <w:pPr>
        <w:pStyle w:val="ListParagraph"/>
        <w:spacing w:after="0" w:line="240" w:lineRule="auto"/>
        <w:rPr>
          <w:rFonts w:ascii="Arial" w:hAnsi="Arial" w:cs="Arial"/>
          <w:sz w:val="24"/>
          <w:szCs w:val="24"/>
        </w:rPr>
      </w:pPr>
      <w:r w:rsidRPr="00112D25">
        <w:rPr>
          <w:rFonts w:ascii="Arial" w:hAnsi="Arial" w:cs="Arial"/>
          <w:sz w:val="24"/>
          <w:szCs w:val="24"/>
        </w:rPr>
        <w:t>Changes in the medical workforce with a period of transition and vacancies before new appointments were in</w:t>
      </w:r>
      <w:r w:rsidR="00151E63" w:rsidRPr="00112D25">
        <w:rPr>
          <w:rFonts w:ascii="Arial" w:hAnsi="Arial" w:cs="Arial"/>
          <w:sz w:val="24"/>
          <w:szCs w:val="24"/>
        </w:rPr>
        <w:t xml:space="preserve"> post.  It is noted in </w:t>
      </w:r>
      <w:r w:rsidR="00151E63" w:rsidRPr="00112D25">
        <w:rPr>
          <w:rFonts w:ascii="Arial" w:hAnsi="Arial" w:cs="Arial"/>
          <w:b/>
          <w:sz w:val="24"/>
          <w:szCs w:val="24"/>
        </w:rPr>
        <w:t xml:space="preserve">Figure </w:t>
      </w:r>
      <w:r w:rsidR="00D85914" w:rsidRPr="00112D25">
        <w:rPr>
          <w:rFonts w:ascii="Arial" w:hAnsi="Arial" w:cs="Arial"/>
          <w:b/>
          <w:sz w:val="24"/>
          <w:szCs w:val="24"/>
        </w:rPr>
        <w:t>22</w:t>
      </w:r>
      <w:r w:rsidRPr="00112D25">
        <w:rPr>
          <w:rFonts w:ascii="Arial" w:hAnsi="Arial" w:cs="Arial"/>
          <w:sz w:val="24"/>
          <w:szCs w:val="24"/>
        </w:rPr>
        <w:t xml:space="preserve"> that there was a dip in referrals in 2015/16.  This was due to a gap in medical staffing</w:t>
      </w:r>
      <w:r w:rsidR="006F4B89" w:rsidRPr="00112D25">
        <w:rPr>
          <w:rFonts w:ascii="Arial" w:hAnsi="Arial" w:cs="Arial"/>
          <w:sz w:val="24"/>
          <w:szCs w:val="24"/>
        </w:rPr>
        <w:t xml:space="preserve"> in clinics</w:t>
      </w:r>
      <w:r w:rsidRPr="00112D25">
        <w:rPr>
          <w:rFonts w:ascii="Arial" w:hAnsi="Arial" w:cs="Arial"/>
          <w:sz w:val="24"/>
          <w:szCs w:val="24"/>
        </w:rPr>
        <w:t xml:space="preserve"> following a retiral.  The clinic is now fully staffed and the referral rate has subsequently started to increase.</w:t>
      </w:r>
    </w:p>
    <w:p w:rsidR="00112D25" w:rsidRPr="00112D25" w:rsidRDefault="00112D25" w:rsidP="00112D25">
      <w:pPr>
        <w:pStyle w:val="ListParagraph"/>
        <w:spacing w:after="0" w:line="240" w:lineRule="auto"/>
        <w:rPr>
          <w:rFonts w:ascii="Arial" w:hAnsi="Arial" w:cs="Arial"/>
          <w:sz w:val="24"/>
          <w:szCs w:val="24"/>
        </w:rPr>
      </w:pPr>
    </w:p>
    <w:p w:rsidR="00746D78" w:rsidRPr="00112D25" w:rsidRDefault="00746D78" w:rsidP="00112D25">
      <w:pPr>
        <w:pStyle w:val="ListParagraph"/>
        <w:spacing w:after="0" w:line="240" w:lineRule="auto"/>
        <w:rPr>
          <w:rFonts w:ascii="Arial" w:hAnsi="Arial" w:cs="Arial"/>
          <w:sz w:val="24"/>
          <w:szCs w:val="24"/>
        </w:rPr>
      </w:pPr>
      <w:r w:rsidRPr="00112D25">
        <w:rPr>
          <w:rFonts w:ascii="Arial" w:hAnsi="Arial" w:cs="Arial"/>
          <w:sz w:val="24"/>
          <w:szCs w:val="24"/>
        </w:rPr>
        <w:t>The expanding range of treatment options available for patients with</w:t>
      </w:r>
      <w:r w:rsidRPr="00112D25">
        <w:rPr>
          <w:rFonts w:ascii="Arial" w:eastAsia="Times New Roman" w:hAnsi="Arial" w:cs="Arial"/>
          <w:sz w:val="24"/>
          <w:szCs w:val="24"/>
        </w:rPr>
        <w:t xml:space="preserve"> arrhythmias</w:t>
      </w:r>
      <w:r w:rsidR="00112D25">
        <w:rPr>
          <w:rFonts w:ascii="Arial" w:eastAsia="Times New Roman" w:hAnsi="Arial" w:cs="Arial"/>
          <w:sz w:val="24"/>
          <w:szCs w:val="24"/>
        </w:rPr>
        <w:t>.</w:t>
      </w:r>
      <w:r w:rsidRPr="00112D25">
        <w:rPr>
          <w:rFonts w:ascii="Arial" w:eastAsia="Times New Roman" w:hAnsi="Arial" w:cs="Arial"/>
          <w:sz w:val="24"/>
          <w:szCs w:val="24"/>
        </w:rPr>
        <w:t xml:space="preserve"> </w:t>
      </w:r>
    </w:p>
    <w:p w:rsidR="00112D25" w:rsidRDefault="00112D25" w:rsidP="00112D25">
      <w:pPr>
        <w:pStyle w:val="ListParagraph"/>
        <w:spacing w:after="0" w:line="240" w:lineRule="auto"/>
        <w:ind w:left="0"/>
        <w:rPr>
          <w:rFonts w:ascii="Arial" w:hAnsi="Arial" w:cs="Arial"/>
          <w:sz w:val="24"/>
          <w:szCs w:val="24"/>
        </w:rPr>
      </w:pPr>
    </w:p>
    <w:p w:rsidR="00746D78" w:rsidRPr="00112D25" w:rsidRDefault="00746D78" w:rsidP="00112D25">
      <w:pPr>
        <w:pStyle w:val="ListParagraph"/>
        <w:spacing w:after="0" w:line="240" w:lineRule="auto"/>
        <w:rPr>
          <w:rFonts w:ascii="Arial" w:hAnsi="Arial" w:cs="Arial"/>
          <w:sz w:val="24"/>
          <w:szCs w:val="24"/>
        </w:rPr>
      </w:pPr>
      <w:r w:rsidRPr="00112D25">
        <w:rPr>
          <w:rFonts w:ascii="Arial" w:hAnsi="Arial" w:cs="Arial"/>
          <w:sz w:val="24"/>
          <w:szCs w:val="24"/>
        </w:rPr>
        <w:t xml:space="preserve">The increasing evidence base for interventional electrophysiological procedures (including ablation for arrhythmias such as atrial fibrillation). </w:t>
      </w:r>
    </w:p>
    <w:p w:rsidR="00746D78" w:rsidRPr="00446A98" w:rsidRDefault="00746D78" w:rsidP="00374655">
      <w:pPr>
        <w:spacing w:after="0"/>
        <w:rPr>
          <w:rFonts w:ascii="Arial Narrow" w:hAnsi="Arial Narrow"/>
          <w:sz w:val="24"/>
          <w:szCs w:val="24"/>
        </w:rPr>
      </w:pPr>
    </w:p>
    <w:p w:rsidR="00746D78" w:rsidRPr="00446A98" w:rsidRDefault="00746D78" w:rsidP="00112D25">
      <w:pPr>
        <w:ind w:left="720"/>
        <w:rPr>
          <w:rFonts w:ascii="Arial Narrow" w:hAnsi="Arial Narrow"/>
          <w:sz w:val="24"/>
          <w:szCs w:val="24"/>
        </w:rPr>
      </w:pPr>
      <w:r w:rsidRPr="00446A98">
        <w:rPr>
          <w:rFonts w:ascii="Arial Narrow" w:hAnsi="Arial Narrow"/>
          <w:noProof/>
          <w:sz w:val="24"/>
          <w:szCs w:val="24"/>
          <w:lang w:eastAsia="en-GB"/>
        </w:rPr>
        <w:drawing>
          <wp:inline distT="0" distB="0" distL="0" distR="0">
            <wp:extent cx="5027403" cy="3071004"/>
            <wp:effectExtent l="19050" t="0" r="20847" b="0"/>
            <wp:docPr id="3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746D78" w:rsidRPr="00071E72" w:rsidRDefault="00151E63" w:rsidP="00071E72">
      <w:pPr>
        <w:spacing w:after="0" w:line="240" w:lineRule="auto"/>
        <w:ind w:left="720"/>
        <w:rPr>
          <w:rFonts w:ascii="Arial" w:hAnsi="Arial" w:cs="Arial"/>
          <w:sz w:val="24"/>
          <w:szCs w:val="24"/>
        </w:rPr>
      </w:pPr>
      <w:r w:rsidRPr="00071E72">
        <w:rPr>
          <w:rFonts w:ascii="Arial" w:hAnsi="Arial" w:cs="Arial"/>
          <w:b/>
          <w:sz w:val="24"/>
          <w:szCs w:val="24"/>
        </w:rPr>
        <w:t xml:space="preserve">Figure </w:t>
      </w:r>
      <w:r w:rsidR="00D85914" w:rsidRPr="00071E72">
        <w:rPr>
          <w:rFonts w:ascii="Arial" w:hAnsi="Arial" w:cs="Arial"/>
          <w:b/>
          <w:sz w:val="24"/>
          <w:szCs w:val="24"/>
        </w:rPr>
        <w:t>22</w:t>
      </w:r>
      <w:r w:rsidR="00746D78" w:rsidRPr="00071E72">
        <w:rPr>
          <w:rFonts w:ascii="Arial" w:hAnsi="Arial" w:cs="Arial"/>
          <w:b/>
          <w:sz w:val="24"/>
          <w:szCs w:val="24"/>
        </w:rPr>
        <w:t>: Demand for EP 2011 – April 201</w:t>
      </w:r>
      <w:r w:rsidRPr="00071E72">
        <w:rPr>
          <w:rFonts w:ascii="Arial" w:hAnsi="Arial" w:cs="Arial"/>
          <w:b/>
          <w:sz w:val="24"/>
          <w:szCs w:val="24"/>
        </w:rPr>
        <w:t>8</w:t>
      </w: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b/>
          <w:sz w:val="24"/>
          <w:szCs w:val="24"/>
        </w:rPr>
        <w:t>*</w:t>
      </w:r>
      <w:r w:rsidRPr="00071E72">
        <w:rPr>
          <w:rFonts w:ascii="Arial" w:hAnsi="Arial" w:cs="Arial"/>
          <w:sz w:val="24"/>
          <w:szCs w:val="24"/>
        </w:rPr>
        <w:t>2018/19 projection based on first 4 months of the year referral numbers.</w:t>
      </w:r>
    </w:p>
    <w:p w:rsidR="009346F5" w:rsidRPr="00071E72" w:rsidRDefault="009346F5" w:rsidP="00071E72">
      <w:pPr>
        <w:spacing w:after="0" w:line="240" w:lineRule="auto"/>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The most recent surge in demand equates to a sustained increase in referrals from Forth Valley in addition to peaks in referrals from GGC since receiving additional funding from Scottish Government which has increased the outpatient capacity and subsequently the referrals to the EP service. </w:t>
      </w:r>
      <w:r w:rsidR="009346F5" w:rsidRPr="00071E72">
        <w:rPr>
          <w:rFonts w:ascii="Arial" w:hAnsi="Arial" w:cs="Arial"/>
          <w:sz w:val="24"/>
          <w:szCs w:val="24"/>
        </w:rPr>
        <w:t>I</w:t>
      </w:r>
      <w:r w:rsidRPr="00071E72">
        <w:rPr>
          <w:rFonts w:ascii="Arial" w:hAnsi="Arial" w:cs="Arial"/>
          <w:sz w:val="24"/>
          <w:szCs w:val="24"/>
        </w:rPr>
        <w:t xml:space="preserve">t has not been possible to increase capacity at the rate of demand and this has resulted in patients currently waiting 12 + weeks with increasing numbers of patients breaching their treatment time guarantee dates. </w:t>
      </w:r>
    </w:p>
    <w:p w:rsidR="00746D78" w:rsidRPr="00071E72" w:rsidRDefault="00746D78"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There were changes to the medical workforce in August 2016 which resulted in a step increase in demand.  It is however noted that the increase reflects the trend over the previous five years and acknowledging the European and UK ablation rates, is projected to continue.</w:t>
      </w:r>
    </w:p>
    <w:p w:rsidR="00746D78" w:rsidRPr="00071E72" w:rsidRDefault="00746D78" w:rsidP="00071E72">
      <w:pPr>
        <w:spacing w:after="0" w:line="240" w:lineRule="auto"/>
        <w:rPr>
          <w:rFonts w:ascii="Arial" w:hAnsi="Arial" w:cs="Arial"/>
          <w:sz w:val="24"/>
          <w:szCs w:val="24"/>
        </w:rPr>
      </w:pPr>
    </w:p>
    <w:p w:rsidR="00746D78"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151E63" w:rsidRPr="00071E72">
        <w:rPr>
          <w:rFonts w:ascii="Arial" w:hAnsi="Arial" w:cs="Arial"/>
          <w:b/>
          <w:sz w:val="24"/>
          <w:szCs w:val="24"/>
        </w:rPr>
        <w:t>.</w:t>
      </w:r>
      <w:r w:rsidR="00D85914" w:rsidRPr="00071E72">
        <w:rPr>
          <w:rFonts w:ascii="Arial" w:hAnsi="Arial" w:cs="Arial"/>
          <w:b/>
          <w:sz w:val="24"/>
          <w:szCs w:val="24"/>
        </w:rPr>
        <w:t>4</w:t>
      </w:r>
      <w:r w:rsidR="00151E63" w:rsidRPr="00071E72">
        <w:rPr>
          <w:rFonts w:ascii="Arial" w:hAnsi="Arial" w:cs="Arial"/>
          <w:b/>
          <w:sz w:val="24"/>
          <w:szCs w:val="24"/>
        </w:rPr>
        <w:t>.5</w:t>
      </w:r>
      <w:r w:rsidR="00151E63" w:rsidRPr="00071E72">
        <w:rPr>
          <w:rFonts w:ascii="Arial" w:hAnsi="Arial" w:cs="Arial"/>
          <w:b/>
          <w:sz w:val="24"/>
          <w:szCs w:val="24"/>
        </w:rPr>
        <w:tab/>
      </w:r>
      <w:r w:rsidR="00746D78" w:rsidRPr="00071E72">
        <w:rPr>
          <w:rFonts w:ascii="Arial" w:hAnsi="Arial" w:cs="Arial"/>
          <w:b/>
          <w:sz w:val="24"/>
          <w:szCs w:val="24"/>
        </w:rPr>
        <w:t>Scottish Cardiac Congenital Service /EP</w:t>
      </w:r>
    </w:p>
    <w:p w:rsidR="00071E72" w:rsidRDefault="00071E72"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A number of adult patients with congenital heart disease are prone to cardiac arrhythmias, and some of these patients will require ablation procedures. These can be the most complex procedures of all, partly because of the anatomical complexity as well as surgical and anaesthetic issues. And although we have been performing ablation procedures in small numbers of these patients in the past, the service is not formally commissioned by NSD and the numbers are increasing, with noted significance in the last year. The Scottish Congenital Standards recommend that these procedures should be centralised in major </w:t>
      </w:r>
      <w:r w:rsidR="00DA754B" w:rsidRPr="00071E72">
        <w:rPr>
          <w:rFonts w:ascii="Arial" w:hAnsi="Arial" w:cs="Arial"/>
          <w:sz w:val="24"/>
          <w:szCs w:val="24"/>
        </w:rPr>
        <w:t>cardiac</w:t>
      </w:r>
      <w:r w:rsidRPr="00071E72">
        <w:rPr>
          <w:rFonts w:ascii="Arial" w:hAnsi="Arial" w:cs="Arial"/>
          <w:sz w:val="24"/>
          <w:szCs w:val="24"/>
        </w:rPr>
        <w:t xml:space="preserve"> centres which have access to the entire range of services available for adults with congenital heart disease. As treatments improve and these patients are surviving longer, it is anticipated that the demand for further procedures including ablation will increase. </w:t>
      </w:r>
    </w:p>
    <w:p w:rsidR="00071E72" w:rsidRDefault="00071E72"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There has been a marked step increase in the number of SACCs patients referred for ablation in 2017 as shown in </w:t>
      </w:r>
      <w:r w:rsidR="006F4B89" w:rsidRPr="00071E72">
        <w:rPr>
          <w:rFonts w:ascii="Arial" w:hAnsi="Arial" w:cs="Arial"/>
          <w:b/>
          <w:sz w:val="24"/>
          <w:szCs w:val="24"/>
        </w:rPr>
        <w:t>Fig</w:t>
      </w:r>
      <w:r w:rsidR="003B7576">
        <w:rPr>
          <w:rFonts w:ascii="Arial" w:hAnsi="Arial" w:cs="Arial"/>
          <w:b/>
          <w:sz w:val="24"/>
          <w:szCs w:val="24"/>
        </w:rPr>
        <w:t>ure</w:t>
      </w:r>
      <w:r w:rsidR="006F4B89" w:rsidRPr="00071E72">
        <w:rPr>
          <w:rFonts w:ascii="Arial" w:hAnsi="Arial" w:cs="Arial"/>
          <w:b/>
          <w:sz w:val="24"/>
          <w:szCs w:val="24"/>
        </w:rPr>
        <w:t xml:space="preserve"> </w:t>
      </w:r>
      <w:r w:rsidR="00D85914" w:rsidRPr="00071E72">
        <w:rPr>
          <w:rFonts w:ascii="Arial" w:hAnsi="Arial" w:cs="Arial"/>
          <w:b/>
          <w:sz w:val="24"/>
          <w:szCs w:val="24"/>
        </w:rPr>
        <w:t>23</w:t>
      </w:r>
      <w:r w:rsidRPr="00071E72">
        <w:rPr>
          <w:rFonts w:ascii="Arial" w:hAnsi="Arial" w:cs="Arial"/>
          <w:sz w:val="24"/>
          <w:szCs w:val="24"/>
        </w:rPr>
        <w:t xml:space="preserve"> below.   This is directly related to the medical staff changes.  There are now 2 consultant electrophysiologists who have congenital experience and who are able to carry out ablation on these complex patients.  These consultants are now accepting more complex patients for ablation than previous colleagues as illustrated below.  This is an improved pathway for patients, some of whom were previously referred to centres in England.  It is noted that the total numbers of SACCs patients have increased, in line with the both the total number and percentage of these patients requiring general anaesthesia. As</w:t>
      </w:r>
      <w:r w:rsidR="00311CBD" w:rsidRPr="00071E72">
        <w:rPr>
          <w:rFonts w:ascii="Arial" w:hAnsi="Arial" w:cs="Arial"/>
          <w:sz w:val="24"/>
          <w:szCs w:val="24"/>
        </w:rPr>
        <w:t xml:space="preserve"> discussions with NSD are </w:t>
      </w:r>
      <w:r w:rsidRPr="00071E72">
        <w:rPr>
          <w:rFonts w:ascii="Arial" w:hAnsi="Arial" w:cs="Arial"/>
          <w:sz w:val="24"/>
          <w:szCs w:val="24"/>
        </w:rPr>
        <w:t>progress</w:t>
      </w:r>
      <w:r w:rsidR="00311CBD" w:rsidRPr="00071E72">
        <w:rPr>
          <w:rFonts w:ascii="Arial" w:hAnsi="Arial" w:cs="Arial"/>
          <w:sz w:val="24"/>
          <w:szCs w:val="24"/>
        </w:rPr>
        <w:t>ed</w:t>
      </w:r>
      <w:r w:rsidRPr="00071E72">
        <w:rPr>
          <w:rFonts w:ascii="Arial" w:hAnsi="Arial" w:cs="Arial"/>
          <w:sz w:val="24"/>
          <w:szCs w:val="24"/>
        </w:rPr>
        <w:t xml:space="preserve"> </w:t>
      </w:r>
      <w:r w:rsidR="00311CBD" w:rsidRPr="00071E72">
        <w:rPr>
          <w:rFonts w:ascii="Arial" w:hAnsi="Arial" w:cs="Arial"/>
          <w:sz w:val="24"/>
          <w:szCs w:val="24"/>
        </w:rPr>
        <w:t>it is important to</w:t>
      </w:r>
      <w:r w:rsidRPr="00071E72">
        <w:rPr>
          <w:rFonts w:ascii="Arial" w:hAnsi="Arial" w:cs="Arial"/>
          <w:sz w:val="24"/>
          <w:szCs w:val="24"/>
        </w:rPr>
        <w:t xml:space="preserve"> understand the reasons for the sharp increase in the patients requiring these procedures.</w:t>
      </w:r>
      <w:r w:rsidR="00364992" w:rsidRPr="00071E72">
        <w:rPr>
          <w:rFonts w:ascii="Arial" w:hAnsi="Arial" w:cs="Arial"/>
          <w:sz w:val="24"/>
          <w:szCs w:val="24"/>
        </w:rPr>
        <w:t xml:space="preserve"> From benchmarking against similar centres in the UK, is that an EP procedural rate of 10/million population is anticipated which would project a potential demand for up to 50 catheter ablations per annum for the congenital population.  Given the predicted volume of activity, establishment of a service in Scotland alongside the congenital service is the preferred option</w:t>
      </w:r>
    </w:p>
    <w:p w:rsidR="009346F5" w:rsidRPr="00071E72" w:rsidRDefault="009346F5"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eastAsia="Times New Roman" w:hAnsi="Arial" w:cs="Arial"/>
          <w:b/>
          <w:sz w:val="24"/>
          <w:szCs w:val="24"/>
        </w:rPr>
      </w:pPr>
      <w:r w:rsidRPr="00071E72">
        <w:rPr>
          <w:rFonts w:ascii="Arial" w:eastAsia="Times New Roman" w:hAnsi="Arial" w:cs="Arial"/>
          <w:b/>
          <w:sz w:val="24"/>
          <w:szCs w:val="24"/>
        </w:rPr>
        <w:t>SACCs patients who have had EP procedure 2014 – March 2017</w:t>
      </w:r>
    </w:p>
    <w:p w:rsidR="00746D78" w:rsidRPr="00071E72" w:rsidRDefault="00746D78" w:rsidP="00071E72">
      <w:pPr>
        <w:pStyle w:val="ListParagraph"/>
        <w:spacing w:after="0" w:line="240" w:lineRule="auto"/>
        <w:ind w:left="0"/>
        <w:rPr>
          <w:rFonts w:ascii="Arial" w:hAnsi="Arial" w:cs="Arial"/>
          <w:sz w:val="24"/>
          <w:szCs w:val="24"/>
        </w:rPr>
      </w:pPr>
    </w:p>
    <w:tbl>
      <w:tblPr>
        <w:tblStyle w:val="TableGrid"/>
        <w:tblW w:w="0" w:type="auto"/>
        <w:tblInd w:w="720" w:type="dxa"/>
        <w:tblLook w:val="04A0"/>
      </w:tblPr>
      <w:tblGrid>
        <w:gridCol w:w="1242"/>
        <w:gridCol w:w="1974"/>
      </w:tblGrid>
      <w:tr w:rsidR="00746D78" w:rsidRPr="00071E72" w:rsidTr="00071E72">
        <w:tc>
          <w:tcPr>
            <w:tcW w:w="1242" w:type="dxa"/>
          </w:tcPr>
          <w:p w:rsidR="00746D78" w:rsidRPr="00071E72" w:rsidRDefault="00746D78" w:rsidP="003B7576">
            <w:pPr>
              <w:pStyle w:val="ListParagraph"/>
              <w:ind w:left="0"/>
              <w:jc w:val="center"/>
              <w:rPr>
                <w:rFonts w:ascii="Arial" w:hAnsi="Arial" w:cs="Arial"/>
                <w:b/>
                <w:sz w:val="24"/>
                <w:szCs w:val="24"/>
              </w:rPr>
            </w:pPr>
            <w:r w:rsidRPr="00071E72">
              <w:rPr>
                <w:rFonts w:ascii="Arial" w:hAnsi="Arial" w:cs="Arial"/>
                <w:b/>
                <w:sz w:val="24"/>
                <w:szCs w:val="24"/>
              </w:rPr>
              <w:t>Year</w:t>
            </w:r>
          </w:p>
        </w:tc>
        <w:tc>
          <w:tcPr>
            <w:tcW w:w="1974" w:type="dxa"/>
          </w:tcPr>
          <w:p w:rsidR="00746D78" w:rsidRPr="00071E72" w:rsidRDefault="00746D78" w:rsidP="003B7576">
            <w:pPr>
              <w:pStyle w:val="ListParagraph"/>
              <w:ind w:left="0"/>
              <w:jc w:val="center"/>
              <w:rPr>
                <w:rFonts w:ascii="Arial" w:hAnsi="Arial" w:cs="Arial"/>
                <w:b/>
                <w:sz w:val="24"/>
                <w:szCs w:val="24"/>
              </w:rPr>
            </w:pPr>
            <w:r w:rsidRPr="00071E72">
              <w:rPr>
                <w:rFonts w:ascii="Arial" w:hAnsi="Arial" w:cs="Arial"/>
                <w:b/>
                <w:sz w:val="24"/>
                <w:szCs w:val="24"/>
              </w:rPr>
              <w:t>Total No of SACCs EP procedures</w:t>
            </w:r>
          </w:p>
        </w:tc>
      </w:tr>
      <w:tr w:rsidR="00746D78" w:rsidRPr="00071E72" w:rsidTr="00071E72">
        <w:tc>
          <w:tcPr>
            <w:tcW w:w="1242"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2014</w:t>
            </w:r>
          </w:p>
        </w:tc>
        <w:tc>
          <w:tcPr>
            <w:tcW w:w="1974"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w:t>
            </w:r>
          </w:p>
        </w:tc>
      </w:tr>
      <w:tr w:rsidR="00746D78" w:rsidRPr="00071E72" w:rsidTr="00071E72">
        <w:tc>
          <w:tcPr>
            <w:tcW w:w="1242"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2015</w:t>
            </w:r>
          </w:p>
        </w:tc>
        <w:tc>
          <w:tcPr>
            <w:tcW w:w="1974"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14</w:t>
            </w:r>
          </w:p>
        </w:tc>
      </w:tr>
      <w:tr w:rsidR="00746D78" w:rsidRPr="00071E72" w:rsidTr="00071E72">
        <w:tc>
          <w:tcPr>
            <w:tcW w:w="1242"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2016</w:t>
            </w:r>
          </w:p>
        </w:tc>
        <w:tc>
          <w:tcPr>
            <w:tcW w:w="1974"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14</w:t>
            </w:r>
          </w:p>
        </w:tc>
      </w:tr>
      <w:tr w:rsidR="00746D78" w:rsidRPr="00071E72" w:rsidTr="00071E72">
        <w:tc>
          <w:tcPr>
            <w:tcW w:w="1242"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2017</w:t>
            </w:r>
          </w:p>
        </w:tc>
        <w:tc>
          <w:tcPr>
            <w:tcW w:w="1974"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27</w:t>
            </w:r>
          </w:p>
        </w:tc>
      </w:tr>
      <w:tr w:rsidR="00746D78" w:rsidRPr="00071E72" w:rsidTr="00071E72">
        <w:tc>
          <w:tcPr>
            <w:tcW w:w="1242"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2018</w:t>
            </w:r>
          </w:p>
        </w:tc>
        <w:tc>
          <w:tcPr>
            <w:tcW w:w="1974" w:type="dxa"/>
          </w:tcPr>
          <w:p w:rsidR="00746D78" w:rsidRPr="00071E72" w:rsidRDefault="00746D78" w:rsidP="003B7576">
            <w:pPr>
              <w:pStyle w:val="ListParagraph"/>
              <w:ind w:left="0"/>
              <w:jc w:val="center"/>
              <w:rPr>
                <w:rFonts w:ascii="Arial" w:hAnsi="Arial" w:cs="Arial"/>
                <w:sz w:val="24"/>
                <w:szCs w:val="24"/>
              </w:rPr>
            </w:pPr>
            <w:r w:rsidRPr="00071E72">
              <w:rPr>
                <w:rFonts w:ascii="Arial" w:hAnsi="Arial" w:cs="Arial"/>
                <w:sz w:val="24"/>
                <w:szCs w:val="24"/>
              </w:rPr>
              <w:t>11</w:t>
            </w:r>
          </w:p>
        </w:tc>
      </w:tr>
    </w:tbl>
    <w:p w:rsidR="00873DBB" w:rsidRPr="00071E72" w:rsidRDefault="00873DBB" w:rsidP="00071E72">
      <w:pPr>
        <w:spacing w:after="0" w:line="240" w:lineRule="auto"/>
        <w:rPr>
          <w:rFonts w:ascii="Arial" w:eastAsia="Times New Roman" w:hAnsi="Arial" w:cs="Arial"/>
          <w:b/>
          <w:sz w:val="24"/>
          <w:szCs w:val="24"/>
        </w:rPr>
      </w:pPr>
    </w:p>
    <w:p w:rsidR="00746D78" w:rsidRPr="00071E72" w:rsidRDefault="00364992" w:rsidP="00071E72">
      <w:pPr>
        <w:spacing w:after="0" w:line="240" w:lineRule="auto"/>
        <w:ind w:left="720"/>
        <w:rPr>
          <w:rFonts w:ascii="Arial" w:eastAsia="Times New Roman" w:hAnsi="Arial" w:cs="Arial"/>
          <w:b/>
          <w:sz w:val="24"/>
          <w:szCs w:val="24"/>
        </w:rPr>
      </w:pPr>
      <w:r w:rsidRPr="00071E72">
        <w:rPr>
          <w:rFonts w:ascii="Arial" w:eastAsia="Times New Roman" w:hAnsi="Arial" w:cs="Arial"/>
          <w:b/>
          <w:sz w:val="24"/>
          <w:szCs w:val="24"/>
        </w:rPr>
        <w:t xml:space="preserve">Figure </w:t>
      </w:r>
      <w:r w:rsidR="00D85914" w:rsidRPr="00071E72">
        <w:rPr>
          <w:rFonts w:ascii="Arial" w:eastAsia="Times New Roman" w:hAnsi="Arial" w:cs="Arial"/>
          <w:b/>
          <w:sz w:val="24"/>
          <w:szCs w:val="24"/>
        </w:rPr>
        <w:t>23</w:t>
      </w:r>
      <w:r w:rsidR="00746D78" w:rsidRPr="00071E72">
        <w:rPr>
          <w:rFonts w:ascii="Arial" w:eastAsia="Times New Roman" w:hAnsi="Arial" w:cs="Arial"/>
          <w:b/>
          <w:sz w:val="24"/>
          <w:szCs w:val="24"/>
        </w:rPr>
        <w:t>: 2018 figures up to 31 June 2018</w:t>
      </w:r>
    </w:p>
    <w:p w:rsidR="007F6FD4" w:rsidRPr="00071E72" w:rsidRDefault="007F6FD4" w:rsidP="00071E72">
      <w:pPr>
        <w:spacing w:after="0" w:line="240" w:lineRule="auto"/>
        <w:ind w:left="284"/>
        <w:rPr>
          <w:rFonts w:ascii="Arial" w:hAnsi="Arial" w:cs="Arial"/>
          <w:b/>
          <w:sz w:val="24"/>
          <w:szCs w:val="24"/>
        </w:rPr>
      </w:pPr>
    </w:p>
    <w:p w:rsidR="006545EB" w:rsidRDefault="006545EB">
      <w:pPr>
        <w:rPr>
          <w:rFonts w:ascii="Arial" w:hAnsi="Arial" w:cs="Arial"/>
          <w:b/>
          <w:sz w:val="24"/>
          <w:szCs w:val="24"/>
        </w:rPr>
      </w:pPr>
      <w:r>
        <w:rPr>
          <w:rFonts w:ascii="Arial" w:hAnsi="Arial" w:cs="Arial"/>
          <w:b/>
          <w:sz w:val="24"/>
          <w:szCs w:val="24"/>
        </w:rPr>
        <w:br w:type="page"/>
      </w:r>
    </w:p>
    <w:p w:rsidR="00746D78"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364992" w:rsidRPr="00071E72">
        <w:rPr>
          <w:rFonts w:ascii="Arial" w:hAnsi="Arial" w:cs="Arial"/>
          <w:b/>
          <w:sz w:val="24"/>
          <w:szCs w:val="24"/>
        </w:rPr>
        <w:t>.</w:t>
      </w:r>
      <w:r w:rsidR="00D85914" w:rsidRPr="00071E72">
        <w:rPr>
          <w:rFonts w:ascii="Arial" w:hAnsi="Arial" w:cs="Arial"/>
          <w:b/>
          <w:sz w:val="24"/>
          <w:szCs w:val="24"/>
        </w:rPr>
        <w:t>4</w:t>
      </w:r>
      <w:r w:rsidR="00364992" w:rsidRPr="00071E72">
        <w:rPr>
          <w:rFonts w:ascii="Arial" w:hAnsi="Arial" w:cs="Arial"/>
          <w:b/>
          <w:sz w:val="24"/>
          <w:szCs w:val="24"/>
        </w:rPr>
        <w:t>.6</w:t>
      </w:r>
      <w:r w:rsidR="00364992" w:rsidRPr="00071E72">
        <w:rPr>
          <w:rFonts w:ascii="Arial" w:hAnsi="Arial" w:cs="Arial"/>
          <w:b/>
          <w:sz w:val="24"/>
          <w:szCs w:val="24"/>
        </w:rPr>
        <w:tab/>
      </w:r>
      <w:r w:rsidR="004B79D4" w:rsidRPr="00071E72">
        <w:rPr>
          <w:rFonts w:ascii="Arial" w:hAnsi="Arial" w:cs="Arial"/>
          <w:b/>
          <w:sz w:val="24"/>
          <w:szCs w:val="24"/>
        </w:rPr>
        <w:t>Horizon scanning</w:t>
      </w:r>
    </w:p>
    <w:p w:rsidR="00746D78" w:rsidRPr="00071E72" w:rsidRDefault="00746D78" w:rsidP="00071E72">
      <w:pPr>
        <w:spacing w:after="0" w:line="240" w:lineRule="auto"/>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Based on </w:t>
      </w:r>
      <w:r w:rsidR="004B6073" w:rsidRPr="00071E72">
        <w:rPr>
          <w:rFonts w:ascii="Arial" w:hAnsi="Arial" w:cs="Arial"/>
          <w:sz w:val="24"/>
          <w:szCs w:val="24"/>
        </w:rPr>
        <w:t xml:space="preserve">contemporary evidence-based clinical guidelines and </w:t>
      </w:r>
      <w:r w:rsidRPr="00071E72">
        <w:rPr>
          <w:rFonts w:ascii="Arial" w:hAnsi="Arial" w:cs="Arial"/>
          <w:sz w:val="24"/>
          <w:szCs w:val="24"/>
        </w:rPr>
        <w:t>the ablation rates in the rest of the UK and Europe</w:t>
      </w:r>
      <w:r w:rsidR="004B6073" w:rsidRPr="00071E72">
        <w:rPr>
          <w:rFonts w:ascii="Arial" w:hAnsi="Arial" w:cs="Arial"/>
          <w:sz w:val="24"/>
          <w:szCs w:val="24"/>
        </w:rPr>
        <w:t xml:space="preserve"> </w:t>
      </w:r>
      <w:r w:rsidRPr="00071E72">
        <w:rPr>
          <w:rFonts w:ascii="Arial" w:hAnsi="Arial" w:cs="Arial"/>
          <w:sz w:val="24"/>
          <w:szCs w:val="24"/>
        </w:rPr>
        <w:t xml:space="preserve">it is reasonable to </w:t>
      </w:r>
      <w:r w:rsidR="004B6073" w:rsidRPr="00071E72">
        <w:rPr>
          <w:rFonts w:ascii="Arial" w:hAnsi="Arial" w:cs="Arial"/>
          <w:sz w:val="24"/>
          <w:szCs w:val="24"/>
        </w:rPr>
        <w:t xml:space="preserve">acknowledge </w:t>
      </w:r>
      <w:r w:rsidRPr="00071E72">
        <w:rPr>
          <w:rFonts w:ascii="Arial" w:hAnsi="Arial" w:cs="Arial"/>
          <w:sz w:val="24"/>
          <w:szCs w:val="24"/>
        </w:rPr>
        <w:t xml:space="preserve">that there is currently an unmet need in West of Scotland and that demand will continue to grow.  In order to </w:t>
      </w:r>
      <w:r w:rsidR="004B6073" w:rsidRPr="00071E72">
        <w:rPr>
          <w:rFonts w:ascii="Arial" w:hAnsi="Arial" w:cs="Arial"/>
          <w:sz w:val="24"/>
          <w:szCs w:val="24"/>
        </w:rPr>
        <w:t xml:space="preserve">balance our population need with capacity (measured against </w:t>
      </w:r>
      <w:r w:rsidRPr="00071E72">
        <w:rPr>
          <w:rFonts w:ascii="Arial" w:hAnsi="Arial" w:cs="Arial"/>
          <w:sz w:val="24"/>
          <w:szCs w:val="24"/>
        </w:rPr>
        <w:t>comparable ablation rates to the rest of the UK</w:t>
      </w:r>
      <w:r w:rsidR="004B6073" w:rsidRPr="00071E72">
        <w:rPr>
          <w:rFonts w:ascii="Arial" w:hAnsi="Arial" w:cs="Arial"/>
          <w:sz w:val="24"/>
          <w:szCs w:val="24"/>
        </w:rPr>
        <w:t>)</w:t>
      </w:r>
      <w:r w:rsidRPr="00071E72">
        <w:rPr>
          <w:rFonts w:ascii="Arial" w:hAnsi="Arial" w:cs="Arial"/>
          <w:sz w:val="24"/>
          <w:szCs w:val="24"/>
        </w:rPr>
        <w:t xml:space="preserve"> our ablation numbers would need to increase to approximately 750 per annum, compared to current capacity of 500.  </w:t>
      </w:r>
      <w:r w:rsidR="004B6073" w:rsidRPr="00071E72">
        <w:rPr>
          <w:rFonts w:ascii="Arial" w:hAnsi="Arial" w:cs="Arial"/>
          <w:sz w:val="24"/>
          <w:szCs w:val="24"/>
        </w:rPr>
        <w:t xml:space="preserve">As patients are provided with all possible and reasonable treatment option within a dynamic landscape of Realistic Medicine, the service must be able to adapt to accommodate the predicted demands. </w:t>
      </w:r>
    </w:p>
    <w:p w:rsidR="00746D78" w:rsidRPr="00071E72" w:rsidRDefault="00746D78" w:rsidP="00071E72">
      <w:pPr>
        <w:spacing w:after="0" w:line="240" w:lineRule="auto"/>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When the RF ablation service was based at Glasgow Royal Infirmary there was a steady stream of urgent in-patients who might undergo electrophysiological studies and/or ablation on an urgent basis. In fact, until the widespread use of ICDs became established in the mid to late 1990s, it was common for many patients with ventricular arrhythmias to undergo electrophysiological testing as part of their routine evaluation. Since the move to the Golden Jubilee</w:t>
      </w:r>
      <w:r w:rsidR="0097164E" w:rsidRPr="00071E72">
        <w:rPr>
          <w:rFonts w:ascii="Arial" w:hAnsi="Arial" w:cs="Arial"/>
          <w:sz w:val="24"/>
          <w:szCs w:val="24"/>
        </w:rPr>
        <w:t xml:space="preserve"> National Hospital</w:t>
      </w:r>
      <w:r w:rsidRPr="00071E72">
        <w:rPr>
          <w:rFonts w:ascii="Arial" w:hAnsi="Arial" w:cs="Arial"/>
          <w:sz w:val="24"/>
          <w:szCs w:val="24"/>
        </w:rPr>
        <w:t xml:space="preserve">, the pressures on </w:t>
      </w:r>
      <w:r w:rsidR="0097164E" w:rsidRPr="00071E72">
        <w:rPr>
          <w:rFonts w:ascii="Arial" w:hAnsi="Arial" w:cs="Arial"/>
          <w:sz w:val="24"/>
          <w:szCs w:val="24"/>
        </w:rPr>
        <w:t xml:space="preserve">elective </w:t>
      </w:r>
      <w:r w:rsidRPr="00071E72">
        <w:rPr>
          <w:rFonts w:ascii="Arial" w:hAnsi="Arial" w:cs="Arial"/>
          <w:sz w:val="24"/>
          <w:szCs w:val="24"/>
        </w:rPr>
        <w:t xml:space="preserve">waiting lists and </w:t>
      </w:r>
      <w:r w:rsidR="0097164E" w:rsidRPr="00071E72">
        <w:rPr>
          <w:rFonts w:ascii="Arial" w:hAnsi="Arial" w:cs="Arial"/>
          <w:sz w:val="24"/>
          <w:szCs w:val="24"/>
        </w:rPr>
        <w:t xml:space="preserve">urgent inpatient </w:t>
      </w:r>
      <w:r w:rsidRPr="00071E72">
        <w:rPr>
          <w:rFonts w:ascii="Arial" w:hAnsi="Arial" w:cs="Arial"/>
          <w:sz w:val="24"/>
          <w:szCs w:val="24"/>
        </w:rPr>
        <w:t>bed availability have made it particularly difficult to accommodate urgent referrals for electrophysiological testing and RF ablation. These cases include (but are not limited to):</w:t>
      </w:r>
    </w:p>
    <w:p w:rsidR="00746D78" w:rsidRPr="00071E72" w:rsidRDefault="00746D78" w:rsidP="00071E72">
      <w:pPr>
        <w:spacing w:after="0" w:line="240" w:lineRule="auto"/>
        <w:ind w:left="284"/>
        <w:rPr>
          <w:rFonts w:ascii="Arial" w:hAnsi="Arial" w:cs="Arial"/>
          <w:sz w:val="24"/>
          <w:szCs w:val="24"/>
        </w:rPr>
      </w:pPr>
    </w:p>
    <w:p w:rsidR="00746D78" w:rsidRPr="00071E72" w:rsidRDefault="00746D78" w:rsidP="00071E72">
      <w:pPr>
        <w:pStyle w:val="ListParagraph"/>
        <w:numPr>
          <w:ilvl w:val="0"/>
          <w:numId w:val="23"/>
        </w:numPr>
        <w:spacing w:after="0" w:line="240" w:lineRule="auto"/>
        <w:rPr>
          <w:rFonts w:ascii="Arial" w:hAnsi="Arial" w:cs="Arial"/>
          <w:sz w:val="24"/>
          <w:szCs w:val="24"/>
        </w:rPr>
      </w:pPr>
      <w:r w:rsidRPr="00071E72">
        <w:rPr>
          <w:rFonts w:ascii="Arial" w:hAnsi="Arial" w:cs="Arial"/>
          <w:sz w:val="24"/>
          <w:szCs w:val="24"/>
        </w:rPr>
        <w:t xml:space="preserve">Patients who are hospitalised with frequent or incessant arrhythmias, including SVT, </w:t>
      </w:r>
      <w:proofErr w:type="spellStart"/>
      <w:r w:rsidRPr="00071E72">
        <w:rPr>
          <w:rFonts w:ascii="Arial" w:hAnsi="Arial" w:cs="Arial"/>
          <w:sz w:val="24"/>
          <w:szCs w:val="24"/>
        </w:rPr>
        <w:t>atrial</w:t>
      </w:r>
      <w:proofErr w:type="spellEnd"/>
      <w:r w:rsidRPr="00071E72">
        <w:rPr>
          <w:rFonts w:ascii="Arial" w:hAnsi="Arial" w:cs="Arial"/>
          <w:sz w:val="24"/>
          <w:szCs w:val="24"/>
        </w:rPr>
        <w:t xml:space="preserve"> flutter and </w:t>
      </w:r>
      <w:proofErr w:type="spellStart"/>
      <w:r w:rsidRPr="00071E72">
        <w:rPr>
          <w:rFonts w:ascii="Arial" w:hAnsi="Arial" w:cs="Arial"/>
          <w:sz w:val="24"/>
          <w:szCs w:val="24"/>
        </w:rPr>
        <w:t>atrial</w:t>
      </w:r>
      <w:proofErr w:type="spellEnd"/>
      <w:r w:rsidRPr="00071E72">
        <w:rPr>
          <w:rFonts w:ascii="Arial" w:hAnsi="Arial" w:cs="Arial"/>
          <w:sz w:val="24"/>
          <w:szCs w:val="24"/>
        </w:rPr>
        <w:t xml:space="preserve"> fibrillation</w:t>
      </w:r>
      <w:r w:rsidR="00071E72">
        <w:rPr>
          <w:rFonts w:ascii="Arial" w:hAnsi="Arial" w:cs="Arial"/>
          <w:sz w:val="24"/>
          <w:szCs w:val="24"/>
        </w:rPr>
        <w:t>.</w:t>
      </w:r>
    </w:p>
    <w:p w:rsidR="00746D78" w:rsidRPr="00071E72" w:rsidRDefault="00746D78" w:rsidP="00071E72">
      <w:pPr>
        <w:pStyle w:val="ListParagraph"/>
        <w:numPr>
          <w:ilvl w:val="0"/>
          <w:numId w:val="23"/>
        </w:numPr>
        <w:spacing w:after="0" w:line="240" w:lineRule="auto"/>
        <w:rPr>
          <w:rFonts w:ascii="Arial" w:hAnsi="Arial" w:cs="Arial"/>
          <w:sz w:val="24"/>
          <w:szCs w:val="24"/>
        </w:rPr>
      </w:pPr>
      <w:r w:rsidRPr="00071E72">
        <w:rPr>
          <w:rFonts w:ascii="Arial" w:hAnsi="Arial" w:cs="Arial"/>
          <w:sz w:val="24"/>
          <w:szCs w:val="24"/>
        </w:rPr>
        <w:t>Patients with ventricular tachycardia resistant to drug therapy and ICD shocks, who may need RF ablation</w:t>
      </w:r>
      <w:r w:rsidR="00071E72">
        <w:rPr>
          <w:rFonts w:ascii="Arial" w:hAnsi="Arial" w:cs="Arial"/>
          <w:sz w:val="24"/>
          <w:szCs w:val="24"/>
        </w:rPr>
        <w:t>.</w:t>
      </w:r>
    </w:p>
    <w:p w:rsidR="00746D78" w:rsidRPr="00071E72" w:rsidRDefault="00746D78" w:rsidP="00071E72">
      <w:pPr>
        <w:pStyle w:val="ListParagraph"/>
        <w:numPr>
          <w:ilvl w:val="0"/>
          <w:numId w:val="23"/>
        </w:numPr>
        <w:spacing w:after="0" w:line="240" w:lineRule="auto"/>
        <w:rPr>
          <w:rFonts w:ascii="Arial" w:hAnsi="Arial" w:cs="Arial"/>
          <w:sz w:val="24"/>
          <w:szCs w:val="24"/>
        </w:rPr>
      </w:pPr>
      <w:r w:rsidRPr="00071E72">
        <w:rPr>
          <w:rFonts w:ascii="Arial" w:hAnsi="Arial" w:cs="Arial"/>
          <w:sz w:val="24"/>
          <w:szCs w:val="24"/>
        </w:rPr>
        <w:t>Patients with wide QRS tachycardia of unknown cause, who require urgent electrophysiological testing to determine the nature of the arrhythmia and the appropriate treatment</w:t>
      </w:r>
      <w:r w:rsidR="00071E72">
        <w:rPr>
          <w:rFonts w:ascii="Arial" w:hAnsi="Arial" w:cs="Arial"/>
          <w:sz w:val="24"/>
          <w:szCs w:val="24"/>
        </w:rPr>
        <w:t>.</w:t>
      </w:r>
    </w:p>
    <w:p w:rsidR="00071E72" w:rsidRDefault="00071E72" w:rsidP="00071E72">
      <w:pPr>
        <w:tabs>
          <w:tab w:val="left" w:pos="0"/>
        </w:tabs>
        <w:spacing w:after="0" w:line="240" w:lineRule="auto"/>
        <w:rPr>
          <w:rFonts w:ascii="Arial" w:hAnsi="Arial" w:cs="Arial"/>
          <w:sz w:val="24"/>
          <w:szCs w:val="24"/>
        </w:rPr>
      </w:pPr>
    </w:p>
    <w:p w:rsidR="00746D78" w:rsidRPr="00071E72" w:rsidRDefault="00746D78" w:rsidP="00071E72">
      <w:pPr>
        <w:tabs>
          <w:tab w:val="left" w:pos="0"/>
        </w:tabs>
        <w:spacing w:after="0" w:line="240" w:lineRule="auto"/>
        <w:ind w:left="720"/>
        <w:rPr>
          <w:rFonts w:ascii="Arial" w:hAnsi="Arial" w:cs="Arial"/>
          <w:sz w:val="24"/>
          <w:szCs w:val="24"/>
        </w:rPr>
      </w:pPr>
      <w:r w:rsidRPr="00071E72">
        <w:rPr>
          <w:rFonts w:ascii="Arial" w:hAnsi="Arial" w:cs="Arial"/>
          <w:sz w:val="24"/>
          <w:szCs w:val="24"/>
        </w:rPr>
        <w:t>Any future redesign of this service should incorporate the requirement for flexibility to meet this need</w:t>
      </w:r>
    </w:p>
    <w:p w:rsidR="00746D78" w:rsidRPr="00071E72" w:rsidRDefault="00746D78" w:rsidP="00071E72">
      <w:pPr>
        <w:tabs>
          <w:tab w:val="left" w:pos="0"/>
        </w:tabs>
        <w:spacing w:after="0" w:line="240" w:lineRule="auto"/>
        <w:rPr>
          <w:rFonts w:ascii="Arial" w:hAnsi="Arial" w:cs="Arial"/>
          <w:sz w:val="24"/>
          <w:szCs w:val="24"/>
        </w:rPr>
      </w:pPr>
    </w:p>
    <w:p w:rsidR="00746D78" w:rsidRPr="00071E72" w:rsidRDefault="007A2FA6" w:rsidP="00071E72">
      <w:pPr>
        <w:tabs>
          <w:tab w:val="left" w:pos="0"/>
        </w:tabs>
        <w:spacing w:after="0" w:line="240" w:lineRule="auto"/>
        <w:rPr>
          <w:rFonts w:ascii="Arial" w:hAnsi="Arial" w:cs="Arial"/>
          <w:b/>
          <w:sz w:val="24"/>
          <w:szCs w:val="24"/>
        </w:rPr>
      </w:pPr>
      <w:r w:rsidRPr="00071E72">
        <w:rPr>
          <w:rFonts w:ascii="Arial" w:hAnsi="Arial" w:cs="Arial"/>
          <w:b/>
          <w:sz w:val="24"/>
          <w:szCs w:val="24"/>
        </w:rPr>
        <w:t>4</w:t>
      </w:r>
      <w:r w:rsidR="00364992" w:rsidRPr="00071E72">
        <w:rPr>
          <w:rFonts w:ascii="Arial" w:hAnsi="Arial" w:cs="Arial"/>
          <w:b/>
          <w:sz w:val="24"/>
          <w:szCs w:val="24"/>
        </w:rPr>
        <w:t>.</w:t>
      </w:r>
      <w:r w:rsidR="00D85914" w:rsidRPr="00071E72">
        <w:rPr>
          <w:rFonts w:ascii="Arial" w:hAnsi="Arial" w:cs="Arial"/>
          <w:b/>
          <w:sz w:val="24"/>
          <w:szCs w:val="24"/>
        </w:rPr>
        <w:t>4</w:t>
      </w:r>
      <w:r w:rsidR="00364992" w:rsidRPr="00071E72">
        <w:rPr>
          <w:rFonts w:ascii="Arial" w:hAnsi="Arial" w:cs="Arial"/>
          <w:b/>
          <w:sz w:val="24"/>
          <w:szCs w:val="24"/>
        </w:rPr>
        <w:t xml:space="preserve">.7 </w:t>
      </w:r>
      <w:r w:rsidR="00071E72">
        <w:rPr>
          <w:rFonts w:ascii="Arial" w:hAnsi="Arial" w:cs="Arial"/>
          <w:b/>
          <w:sz w:val="24"/>
          <w:szCs w:val="24"/>
        </w:rPr>
        <w:tab/>
      </w:r>
      <w:r w:rsidR="00746D78" w:rsidRPr="00071E72">
        <w:rPr>
          <w:rFonts w:ascii="Arial" w:hAnsi="Arial" w:cs="Arial"/>
          <w:b/>
          <w:sz w:val="24"/>
          <w:szCs w:val="24"/>
        </w:rPr>
        <w:t>Activity</w:t>
      </w:r>
    </w:p>
    <w:p w:rsidR="00746D78" w:rsidRPr="00071E72" w:rsidRDefault="00746D78" w:rsidP="00071E72">
      <w:pPr>
        <w:tabs>
          <w:tab w:val="left" w:pos="0"/>
        </w:tabs>
        <w:spacing w:after="0" w:line="240" w:lineRule="auto"/>
        <w:rPr>
          <w:rFonts w:ascii="Arial" w:hAnsi="Arial" w:cs="Arial"/>
          <w:sz w:val="24"/>
          <w:szCs w:val="24"/>
        </w:rPr>
      </w:pPr>
    </w:p>
    <w:p w:rsidR="00746D78" w:rsidRPr="00071E72" w:rsidRDefault="00746D78" w:rsidP="00071E72">
      <w:pPr>
        <w:tabs>
          <w:tab w:val="left" w:pos="0"/>
        </w:tabs>
        <w:spacing w:after="0" w:line="240" w:lineRule="auto"/>
        <w:ind w:left="720"/>
        <w:rPr>
          <w:rFonts w:ascii="Arial" w:hAnsi="Arial" w:cs="Arial"/>
          <w:sz w:val="24"/>
          <w:szCs w:val="24"/>
        </w:rPr>
      </w:pPr>
      <w:r w:rsidRPr="00071E72">
        <w:rPr>
          <w:rFonts w:ascii="Arial" w:hAnsi="Arial" w:cs="Arial"/>
          <w:sz w:val="24"/>
          <w:szCs w:val="24"/>
        </w:rPr>
        <w:t>In addition to the increase in demand, it has been challenging to deliver the contracted activi</w:t>
      </w:r>
      <w:r w:rsidR="003B7576">
        <w:rPr>
          <w:rFonts w:ascii="Arial" w:hAnsi="Arial" w:cs="Arial"/>
          <w:sz w:val="24"/>
          <w:szCs w:val="24"/>
        </w:rPr>
        <w:t xml:space="preserve">ty of 42 procedures per month. </w:t>
      </w:r>
      <w:r w:rsidRPr="00071E72">
        <w:rPr>
          <w:rFonts w:ascii="Arial" w:hAnsi="Arial" w:cs="Arial"/>
          <w:sz w:val="24"/>
          <w:szCs w:val="24"/>
        </w:rPr>
        <w:t>This is due to medical staff cover during periods of prolonged</w:t>
      </w:r>
      <w:r w:rsidR="00311CBD" w:rsidRPr="00071E72">
        <w:rPr>
          <w:rFonts w:ascii="Arial" w:hAnsi="Arial" w:cs="Arial"/>
          <w:sz w:val="24"/>
          <w:szCs w:val="24"/>
        </w:rPr>
        <w:t xml:space="preserve"> unpredictable</w:t>
      </w:r>
      <w:r w:rsidRPr="00071E72">
        <w:rPr>
          <w:rFonts w:ascii="Arial" w:hAnsi="Arial" w:cs="Arial"/>
          <w:sz w:val="24"/>
          <w:szCs w:val="24"/>
        </w:rPr>
        <w:t xml:space="preserve"> leave</w:t>
      </w:r>
      <w:r w:rsidR="00704BCD" w:rsidRPr="00071E72">
        <w:rPr>
          <w:rFonts w:ascii="Arial" w:hAnsi="Arial" w:cs="Arial"/>
          <w:sz w:val="24"/>
          <w:szCs w:val="24"/>
        </w:rPr>
        <w:t>, this is evidenced more acutely in a small team</w:t>
      </w:r>
      <w:r w:rsidRPr="00071E72">
        <w:rPr>
          <w:rFonts w:ascii="Arial" w:hAnsi="Arial" w:cs="Arial"/>
          <w:sz w:val="24"/>
          <w:szCs w:val="24"/>
        </w:rPr>
        <w:t xml:space="preserve">.  </w:t>
      </w:r>
      <w:r w:rsidR="00704BCD" w:rsidRPr="00071E72">
        <w:rPr>
          <w:rFonts w:ascii="Arial" w:hAnsi="Arial" w:cs="Arial"/>
          <w:sz w:val="24"/>
          <w:szCs w:val="24"/>
        </w:rPr>
        <w:t>In addition d</w:t>
      </w:r>
      <w:r w:rsidRPr="00071E72">
        <w:rPr>
          <w:rFonts w:ascii="Arial" w:hAnsi="Arial" w:cs="Arial"/>
          <w:sz w:val="24"/>
          <w:szCs w:val="24"/>
        </w:rPr>
        <w:t xml:space="preserve">ue to the small teams of staff, it is challenging to increase capacity on an </w:t>
      </w:r>
      <w:r w:rsidRPr="00071E72">
        <w:rPr>
          <w:rFonts w:ascii="Arial" w:hAnsi="Arial" w:cs="Arial"/>
          <w:i/>
          <w:sz w:val="24"/>
          <w:szCs w:val="24"/>
        </w:rPr>
        <w:t>ad</w:t>
      </w:r>
      <w:r w:rsidR="00134B00" w:rsidRPr="00071E72">
        <w:rPr>
          <w:rFonts w:ascii="Arial" w:hAnsi="Arial" w:cs="Arial"/>
          <w:i/>
          <w:sz w:val="24"/>
          <w:szCs w:val="24"/>
        </w:rPr>
        <w:t xml:space="preserve"> </w:t>
      </w:r>
      <w:r w:rsidRPr="00071E72">
        <w:rPr>
          <w:rFonts w:ascii="Arial" w:hAnsi="Arial" w:cs="Arial"/>
          <w:i/>
          <w:sz w:val="24"/>
          <w:szCs w:val="24"/>
        </w:rPr>
        <w:t>hoc</w:t>
      </w:r>
      <w:r w:rsidRPr="00071E72">
        <w:rPr>
          <w:rFonts w:ascii="Arial" w:hAnsi="Arial" w:cs="Arial"/>
          <w:sz w:val="24"/>
          <w:szCs w:val="24"/>
        </w:rPr>
        <w:t xml:space="preserve"> basis.</w:t>
      </w:r>
    </w:p>
    <w:p w:rsidR="00746D78" w:rsidRPr="00071E72" w:rsidRDefault="00746D78" w:rsidP="00071E72">
      <w:pPr>
        <w:spacing w:after="0" w:line="240" w:lineRule="auto"/>
        <w:rPr>
          <w:rFonts w:ascii="Arial" w:hAnsi="Arial" w:cs="Arial"/>
          <w:sz w:val="24"/>
          <w:szCs w:val="24"/>
        </w:rPr>
      </w:pPr>
    </w:p>
    <w:p w:rsidR="00746D78" w:rsidRPr="00446A98" w:rsidRDefault="00746D78" w:rsidP="00071E72">
      <w:pPr>
        <w:ind w:left="720"/>
        <w:rPr>
          <w:rFonts w:ascii="Arial Narrow" w:hAnsi="Arial Narrow"/>
          <w:sz w:val="24"/>
          <w:szCs w:val="24"/>
        </w:rPr>
      </w:pPr>
      <w:r w:rsidRPr="00446A98">
        <w:rPr>
          <w:rFonts w:ascii="Arial Narrow" w:hAnsi="Arial Narrow"/>
          <w:noProof/>
          <w:sz w:val="24"/>
          <w:szCs w:val="24"/>
          <w:lang w:eastAsia="en-GB"/>
        </w:rPr>
        <w:drawing>
          <wp:inline distT="0" distB="0" distL="0" distR="0">
            <wp:extent cx="5845637" cy="3338945"/>
            <wp:effectExtent l="19050" t="0" r="21763" b="0"/>
            <wp:docPr id="34"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746D78" w:rsidRPr="00071E72" w:rsidRDefault="00746D78" w:rsidP="00071E72">
      <w:pPr>
        <w:spacing w:after="0" w:line="240" w:lineRule="auto"/>
        <w:ind w:left="720"/>
        <w:rPr>
          <w:rFonts w:ascii="Arial" w:hAnsi="Arial" w:cs="Arial"/>
          <w:b/>
          <w:sz w:val="24"/>
          <w:szCs w:val="24"/>
        </w:rPr>
      </w:pPr>
      <w:r w:rsidRPr="00071E72">
        <w:rPr>
          <w:rFonts w:ascii="Arial" w:hAnsi="Arial" w:cs="Arial"/>
          <w:b/>
          <w:sz w:val="24"/>
          <w:szCs w:val="24"/>
        </w:rPr>
        <w:t xml:space="preserve">Figure </w:t>
      </w:r>
      <w:r w:rsidR="00D85914" w:rsidRPr="00071E72">
        <w:rPr>
          <w:rFonts w:ascii="Arial" w:hAnsi="Arial" w:cs="Arial"/>
          <w:b/>
          <w:sz w:val="24"/>
          <w:szCs w:val="24"/>
        </w:rPr>
        <w:t>24</w:t>
      </w:r>
      <w:r w:rsidRPr="00071E72">
        <w:rPr>
          <w:rFonts w:ascii="Arial" w:hAnsi="Arial" w:cs="Arial"/>
          <w:b/>
          <w:sz w:val="24"/>
          <w:szCs w:val="24"/>
        </w:rPr>
        <w:t>:  EP activity April 13 – Jul</w:t>
      </w:r>
      <w:r w:rsidR="003B7576">
        <w:rPr>
          <w:rFonts w:ascii="Arial" w:hAnsi="Arial" w:cs="Arial"/>
          <w:b/>
          <w:sz w:val="24"/>
          <w:szCs w:val="24"/>
        </w:rPr>
        <w:t>y</w:t>
      </w:r>
      <w:r w:rsidRPr="00071E72">
        <w:rPr>
          <w:rFonts w:ascii="Arial" w:hAnsi="Arial" w:cs="Arial"/>
          <w:b/>
          <w:sz w:val="24"/>
          <w:szCs w:val="24"/>
        </w:rPr>
        <w:t xml:space="preserve"> 18</w:t>
      </w:r>
    </w:p>
    <w:p w:rsidR="00071E72" w:rsidRDefault="00071E72"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Currently patients are vetted as either “2 per day” or “3 per day” depending on their complexity.  The current capacity of 500 slots per annum is based on an average of 2.5 cases per day (x 16 full days per month), based on previous year activity.  As the number of complex cases increase, the average number of cases per day will come down, resulting in a reduction in the actual capacity available – at present average 2.3 per day.  This reduces the actual annual capacity to 460 procedures compared to the planned 500 (38 per month).      </w:t>
      </w:r>
    </w:p>
    <w:p w:rsidR="00746D78" w:rsidRPr="00071E72" w:rsidRDefault="00746D78"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In addition to the extra time taken for treatment of a complex patient, the more complex cases are often vetted as requiring dual operator and / or general anaesthetic.</w:t>
      </w:r>
    </w:p>
    <w:p w:rsidR="00746D78" w:rsidRPr="00071E72" w:rsidRDefault="00746D78" w:rsidP="00071E72">
      <w:pPr>
        <w:spacing w:after="0" w:line="240" w:lineRule="auto"/>
        <w:rPr>
          <w:rFonts w:ascii="Arial" w:hAnsi="Arial" w:cs="Arial"/>
          <w:sz w:val="24"/>
          <w:szCs w:val="24"/>
        </w:rPr>
      </w:pPr>
    </w:p>
    <w:p w:rsidR="00746D78"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364992" w:rsidRPr="00071E72">
        <w:rPr>
          <w:rFonts w:ascii="Arial" w:hAnsi="Arial" w:cs="Arial"/>
          <w:b/>
          <w:sz w:val="24"/>
          <w:szCs w:val="24"/>
        </w:rPr>
        <w:t>.</w:t>
      </w:r>
      <w:r w:rsidR="00D85914" w:rsidRPr="00071E72">
        <w:rPr>
          <w:rFonts w:ascii="Arial" w:hAnsi="Arial" w:cs="Arial"/>
          <w:b/>
          <w:sz w:val="24"/>
          <w:szCs w:val="24"/>
        </w:rPr>
        <w:t>4</w:t>
      </w:r>
      <w:r w:rsidR="00364992" w:rsidRPr="00071E72">
        <w:rPr>
          <w:rFonts w:ascii="Arial" w:hAnsi="Arial" w:cs="Arial"/>
          <w:b/>
          <w:sz w:val="24"/>
          <w:szCs w:val="24"/>
        </w:rPr>
        <w:t xml:space="preserve">.8 </w:t>
      </w:r>
      <w:r w:rsidR="00071E72">
        <w:rPr>
          <w:rFonts w:ascii="Arial" w:hAnsi="Arial" w:cs="Arial"/>
          <w:b/>
          <w:sz w:val="24"/>
          <w:szCs w:val="24"/>
        </w:rPr>
        <w:tab/>
      </w:r>
      <w:r w:rsidR="00746D78" w:rsidRPr="00071E72">
        <w:rPr>
          <w:rFonts w:ascii="Arial" w:hAnsi="Arial" w:cs="Arial"/>
          <w:b/>
          <w:sz w:val="24"/>
          <w:szCs w:val="24"/>
        </w:rPr>
        <w:t>Workforce</w:t>
      </w:r>
    </w:p>
    <w:p w:rsidR="00746D78" w:rsidRPr="00071E72" w:rsidRDefault="00746D78" w:rsidP="00071E72">
      <w:pPr>
        <w:spacing w:after="0" w:line="240" w:lineRule="auto"/>
        <w:ind w:left="284"/>
        <w:rPr>
          <w:rFonts w:ascii="Arial" w:hAnsi="Arial" w:cs="Arial"/>
          <w:b/>
          <w:sz w:val="24"/>
          <w:szCs w:val="24"/>
        </w:rPr>
      </w:pPr>
    </w:p>
    <w:p w:rsidR="00746D78" w:rsidRPr="00071E72" w:rsidRDefault="00746D78" w:rsidP="00071E72">
      <w:pPr>
        <w:spacing w:after="0" w:line="240" w:lineRule="auto"/>
        <w:ind w:left="720"/>
        <w:rPr>
          <w:rFonts w:ascii="Arial" w:hAnsi="Arial" w:cs="Arial"/>
          <w:b/>
          <w:sz w:val="24"/>
          <w:szCs w:val="24"/>
        </w:rPr>
      </w:pPr>
      <w:r w:rsidRPr="00071E72">
        <w:rPr>
          <w:rFonts w:ascii="Arial" w:hAnsi="Arial" w:cs="Arial"/>
          <w:b/>
          <w:sz w:val="24"/>
          <w:szCs w:val="24"/>
        </w:rPr>
        <w:t xml:space="preserve">Medical </w:t>
      </w:r>
    </w:p>
    <w:p w:rsidR="00134B00" w:rsidRPr="00071E72" w:rsidRDefault="00134B00" w:rsidP="00071E72">
      <w:pPr>
        <w:spacing w:after="0" w:line="240" w:lineRule="auto"/>
        <w:ind w:left="720"/>
        <w:rPr>
          <w:rFonts w:ascii="Arial" w:hAnsi="Arial" w:cs="Arial"/>
          <w:b/>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This service has been supported, on the whole by joint health board appointments, whilst this meets a number of cross health board strategy requirements it has resulted in consultants with a high number of fixed clinical commitments – thus reducing flexibility to provide additional capacity. </w:t>
      </w:r>
    </w:p>
    <w:p w:rsidR="006545EB" w:rsidRDefault="006545EB" w:rsidP="00071E72">
      <w:pPr>
        <w:spacing w:after="0" w:line="240" w:lineRule="auto"/>
        <w:ind w:left="720"/>
        <w:rPr>
          <w:rFonts w:ascii="Arial" w:hAnsi="Arial" w:cs="Arial"/>
          <w:b/>
          <w:sz w:val="24"/>
          <w:szCs w:val="24"/>
        </w:rPr>
      </w:pPr>
    </w:p>
    <w:p w:rsidR="006545EB" w:rsidRDefault="006545EB">
      <w:pPr>
        <w:rPr>
          <w:rFonts w:ascii="Arial" w:hAnsi="Arial" w:cs="Arial"/>
          <w:b/>
          <w:sz w:val="24"/>
          <w:szCs w:val="24"/>
        </w:rPr>
      </w:pPr>
      <w:r>
        <w:rPr>
          <w:rFonts w:ascii="Arial" w:hAnsi="Arial" w:cs="Arial"/>
          <w:b/>
          <w:sz w:val="24"/>
          <w:szCs w:val="24"/>
        </w:rPr>
        <w:br w:type="page"/>
      </w:r>
    </w:p>
    <w:p w:rsidR="00746D78" w:rsidRPr="00071E72" w:rsidRDefault="00746D78" w:rsidP="00071E72">
      <w:pPr>
        <w:spacing w:after="0" w:line="240" w:lineRule="auto"/>
        <w:ind w:left="720"/>
        <w:rPr>
          <w:rFonts w:ascii="Arial" w:hAnsi="Arial" w:cs="Arial"/>
          <w:b/>
          <w:sz w:val="24"/>
          <w:szCs w:val="24"/>
        </w:rPr>
      </w:pPr>
      <w:r w:rsidRPr="00071E72">
        <w:rPr>
          <w:rFonts w:ascii="Arial" w:hAnsi="Arial" w:cs="Arial"/>
          <w:b/>
          <w:sz w:val="24"/>
          <w:szCs w:val="24"/>
        </w:rPr>
        <w:t>Cardiac Physiology</w:t>
      </w:r>
    </w:p>
    <w:p w:rsidR="00746D78" w:rsidRPr="00071E72" w:rsidRDefault="00746D78" w:rsidP="00071E72">
      <w:pPr>
        <w:spacing w:after="0" w:line="240" w:lineRule="auto"/>
        <w:ind w:left="720"/>
        <w:rPr>
          <w:rFonts w:ascii="Arial" w:hAnsi="Arial" w:cs="Arial"/>
          <w:b/>
          <w:sz w:val="24"/>
          <w:szCs w:val="24"/>
        </w:rPr>
      </w:pPr>
    </w:p>
    <w:p w:rsidR="00746D78" w:rsidRDefault="00746D78" w:rsidP="00071E72">
      <w:pPr>
        <w:spacing w:after="0" w:line="240" w:lineRule="auto"/>
        <w:ind w:left="720"/>
        <w:rPr>
          <w:rFonts w:ascii="Arial" w:eastAsia="Calibri" w:hAnsi="Arial" w:cs="Arial"/>
          <w:sz w:val="24"/>
          <w:szCs w:val="24"/>
        </w:rPr>
      </w:pPr>
      <w:r w:rsidRPr="00071E72">
        <w:rPr>
          <w:rFonts w:ascii="Arial" w:hAnsi="Arial" w:cs="Arial"/>
          <w:sz w:val="24"/>
          <w:szCs w:val="24"/>
        </w:rPr>
        <w:t>There is a small team of cardiac physiologists trained to support this service. Recent</w:t>
      </w:r>
      <w:r w:rsidR="00311CBD" w:rsidRPr="00071E72">
        <w:rPr>
          <w:rFonts w:ascii="Arial" w:hAnsi="Arial" w:cs="Arial"/>
          <w:sz w:val="24"/>
          <w:szCs w:val="24"/>
        </w:rPr>
        <w:t xml:space="preserve"> unavoidable</w:t>
      </w:r>
      <w:r w:rsidRPr="00071E72">
        <w:rPr>
          <w:rFonts w:ascii="Arial" w:hAnsi="Arial" w:cs="Arial"/>
          <w:sz w:val="24"/>
          <w:szCs w:val="24"/>
        </w:rPr>
        <w:t xml:space="preserve"> changes in practice to remove the support of the medical physics team, which was historic and not contemporary practice, has resulted in a need for </w:t>
      </w:r>
      <w:r w:rsidR="003B7576">
        <w:rPr>
          <w:rFonts w:ascii="Arial" w:hAnsi="Arial" w:cs="Arial"/>
          <w:sz w:val="24"/>
          <w:szCs w:val="24"/>
        </w:rPr>
        <w:t>two</w:t>
      </w:r>
      <w:r w:rsidRPr="00071E72">
        <w:rPr>
          <w:rFonts w:ascii="Arial" w:hAnsi="Arial" w:cs="Arial"/>
          <w:sz w:val="24"/>
          <w:szCs w:val="24"/>
        </w:rPr>
        <w:t xml:space="preserve"> physiologists in every EP list. </w:t>
      </w:r>
      <w:r w:rsidRPr="00071E72">
        <w:rPr>
          <w:rFonts w:ascii="Arial" w:eastAsia="Calibri" w:hAnsi="Arial" w:cs="Arial"/>
          <w:sz w:val="24"/>
          <w:szCs w:val="24"/>
        </w:rPr>
        <w:t xml:space="preserve">Consultant cardiac electrophysiologists are relying heavily on the skills and expertise of the physiologist in undertaking diagnostic manoeuvres and in recognising possible early complications of RF ablation (such as incipient AV block during ablation close to the AV node). Furthermore, the physiologist is undertaking advanced techniques such as operating a computerised mapping system and advising the </w:t>
      </w:r>
      <w:r w:rsidRPr="00071E72">
        <w:rPr>
          <w:rFonts w:ascii="Arial" w:hAnsi="Arial" w:cs="Arial"/>
          <w:sz w:val="24"/>
          <w:szCs w:val="24"/>
        </w:rPr>
        <w:t>consultant</w:t>
      </w:r>
      <w:r w:rsidRPr="00071E72">
        <w:rPr>
          <w:rFonts w:ascii="Arial" w:eastAsia="Calibri" w:hAnsi="Arial" w:cs="Arial"/>
          <w:sz w:val="24"/>
          <w:szCs w:val="24"/>
        </w:rPr>
        <w:t xml:space="preserve"> on how to obtain a better “map” and optimise the data. </w:t>
      </w:r>
    </w:p>
    <w:p w:rsidR="00071E72" w:rsidRPr="00071E72" w:rsidRDefault="00071E72"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eastAsia="Calibri" w:hAnsi="Arial" w:cs="Arial"/>
          <w:sz w:val="24"/>
          <w:szCs w:val="24"/>
        </w:rPr>
      </w:pPr>
      <w:r w:rsidRPr="00071E72">
        <w:rPr>
          <w:rFonts w:ascii="Arial" w:hAnsi="Arial" w:cs="Arial"/>
          <w:sz w:val="24"/>
          <w:szCs w:val="24"/>
        </w:rPr>
        <w:t xml:space="preserve">The ability to maintain good succession planning in this service has been challenging, </w:t>
      </w:r>
      <w:r w:rsidR="00311CBD" w:rsidRPr="00071E72">
        <w:rPr>
          <w:rFonts w:ascii="Arial" w:hAnsi="Arial" w:cs="Arial"/>
          <w:sz w:val="24"/>
          <w:szCs w:val="24"/>
        </w:rPr>
        <w:t xml:space="preserve">the chronic national shortage in this field means that </w:t>
      </w:r>
      <w:r w:rsidRPr="00071E72">
        <w:rPr>
          <w:rFonts w:ascii="Arial" w:hAnsi="Arial" w:cs="Arial"/>
          <w:sz w:val="24"/>
          <w:szCs w:val="24"/>
        </w:rPr>
        <w:t>there is no ability to provide supernumerary cover at present</w:t>
      </w:r>
      <w:r w:rsidR="00311CBD" w:rsidRPr="00071E72">
        <w:rPr>
          <w:rFonts w:ascii="Arial" w:hAnsi="Arial" w:cs="Arial"/>
          <w:sz w:val="24"/>
          <w:szCs w:val="24"/>
        </w:rPr>
        <w:t>, and vacancies remain unfilled</w:t>
      </w:r>
      <w:r w:rsidRPr="00071E72">
        <w:rPr>
          <w:rFonts w:ascii="Arial" w:hAnsi="Arial" w:cs="Arial"/>
          <w:sz w:val="24"/>
          <w:szCs w:val="24"/>
        </w:rPr>
        <w:t>.</w:t>
      </w:r>
      <w:r w:rsidR="006F4B89" w:rsidRPr="00071E72">
        <w:rPr>
          <w:rFonts w:ascii="Arial" w:hAnsi="Arial" w:cs="Arial"/>
          <w:sz w:val="24"/>
          <w:szCs w:val="24"/>
        </w:rPr>
        <w:t xml:space="preserve"> There is an urgent requirement to support a</w:t>
      </w:r>
      <w:r w:rsidR="0097164E" w:rsidRPr="00071E72">
        <w:rPr>
          <w:rFonts w:ascii="Arial" w:hAnsi="Arial" w:cs="Arial"/>
          <w:sz w:val="24"/>
          <w:szCs w:val="24"/>
        </w:rPr>
        <w:t xml:space="preserve"> </w:t>
      </w:r>
      <w:r w:rsidR="006F4B89" w:rsidRPr="00071E72">
        <w:rPr>
          <w:rFonts w:ascii="Arial" w:hAnsi="Arial" w:cs="Arial"/>
          <w:sz w:val="24"/>
          <w:szCs w:val="24"/>
        </w:rPr>
        <w:t xml:space="preserve">Training Academy in cardiac Physiology, recognising the national crisis around this profession in general, but specifically the highly specialist skills required within a tertiary / quartentiary </w:t>
      </w:r>
      <w:r w:rsidR="0097164E" w:rsidRPr="00071E72">
        <w:rPr>
          <w:rFonts w:ascii="Arial" w:hAnsi="Arial" w:cs="Arial"/>
          <w:sz w:val="24"/>
          <w:szCs w:val="24"/>
        </w:rPr>
        <w:t xml:space="preserve">centre of excellence in cardiac care. This forward thinking approach is integral to </w:t>
      </w:r>
      <w:r w:rsidR="00A06FEF" w:rsidRPr="00071E72">
        <w:rPr>
          <w:rFonts w:ascii="Arial" w:hAnsi="Arial" w:cs="Arial"/>
          <w:sz w:val="24"/>
          <w:szCs w:val="24"/>
        </w:rPr>
        <w:t xml:space="preserve">local </w:t>
      </w:r>
      <w:r w:rsidR="0097164E" w:rsidRPr="00071E72">
        <w:rPr>
          <w:rFonts w:ascii="Arial" w:hAnsi="Arial" w:cs="Arial"/>
          <w:sz w:val="24"/>
          <w:szCs w:val="24"/>
        </w:rPr>
        <w:t xml:space="preserve">succession planning but also </w:t>
      </w:r>
      <w:r w:rsidR="005E2409" w:rsidRPr="00071E72">
        <w:rPr>
          <w:rFonts w:ascii="Arial" w:hAnsi="Arial" w:cs="Arial"/>
          <w:sz w:val="24"/>
          <w:szCs w:val="24"/>
        </w:rPr>
        <w:t xml:space="preserve">asserting and </w:t>
      </w:r>
      <w:r w:rsidR="00A06FEF" w:rsidRPr="00071E72">
        <w:rPr>
          <w:rFonts w:ascii="Arial" w:hAnsi="Arial" w:cs="Arial"/>
          <w:sz w:val="24"/>
          <w:szCs w:val="24"/>
        </w:rPr>
        <w:t>strengthening</w:t>
      </w:r>
      <w:r w:rsidR="0097164E" w:rsidRPr="00071E72">
        <w:rPr>
          <w:rFonts w:ascii="Arial" w:hAnsi="Arial" w:cs="Arial"/>
          <w:sz w:val="24"/>
          <w:szCs w:val="24"/>
        </w:rPr>
        <w:t xml:space="preserve"> the GJF reputation for excellence, research and educatio</w:t>
      </w:r>
      <w:r w:rsidR="005E2409" w:rsidRPr="00071E72">
        <w:rPr>
          <w:rFonts w:ascii="Arial" w:hAnsi="Arial" w:cs="Arial"/>
          <w:sz w:val="24"/>
          <w:szCs w:val="24"/>
        </w:rPr>
        <w:t>n beyond.</w:t>
      </w:r>
    </w:p>
    <w:p w:rsidR="00071E72" w:rsidRDefault="00071E72" w:rsidP="00071E72">
      <w:pPr>
        <w:spacing w:after="0" w:line="240" w:lineRule="auto"/>
        <w:rPr>
          <w:rFonts w:ascii="Arial" w:hAnsi="Arial" w:cs="Arial"/>
          <w:b/>
          <w:sz w:val="24"/>
          <w:szCs w:val="24"/>
        </w:rPr>
      </w:pPr>
    </w:p>
    <w:p w:rsidR="00746D78" w:rsidRPr="00071E72" w:rsidRDefault="00746D78" w:rsidP="00071E72">
      <w:pPr>
        <w:spacing w:after="0" w:line="240" w:lineRule="auto"/>
        <w:ind w:left="720"/>
        <w:rPr>
          <w:rFonts w:ascii="Arial" w:hAnsi="Arial" w:cs="Arial"/>
          <w:b/>
          <w:sz w:val="24"/>
          <w:szCs w:val="24"/>
        </w:rPr>
      </w:pPr>
      <w:r w:rsidRPr="00071E72">
        <w:rPr>
          <w:rFonts w:ascii="Arial" w:hAnsi="Arial" w:cs="Arial"/>
          <w:b/>
          <w:sz w:val="24"/>
          <w:szCs w:val="24"/>
        </w:rPr>
        <w:t>Patient support</w:t>
      </w:r>
    </w:p>
    <w:p w:rsidR="00746D78" w:rsidRPr="00071E72" w:rsidRDefault="00746D78" w:rsidP="00071E72">
      <w:pPr>
        <w:spacing w:after="0" w:line="240" w:lineRule="auto"/>
        <w:ind w:left="720"/>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Patients need access to information appropriate to their needs and their understanding. This requirement was enshrined in the Arrhythmia chapter of the National Service Framework in England (2005), which stated that “people with arrhythmias [should] receive timely and high quality support and information, based on an assessment of their needs”</w:t>
      </w:r>
      <w:r w:rsidR="00A06FEF" w:rsidRPr="00071E72">
        <w:rPr>
          <w:rFonts w:ascii="Arial" w:hAnsi="Arial" w:cs="Arial"/>
          <w:sz w:val="24"/>
          <w:szCs w:val="24"/>
        </w:rPr>
        <w:t xml:space="preserve"> and is integral to the shared decision pillar of Realistic Medicine. </w:t>
      </w:r>
    </w:p>
    <w:p w:rsidR="00746D78" w:rsidRPr="00071E72" w:rsidRDefault="00746D78" w:rsidP="00071E72">
      <w:pPr>
        <w:spacing w:after="0" w:line="240" w:lineRule="auto"/>
        <w:ind w:left="1004"/>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Information can be provided, both at the out-patient clinic and on the wards, in the form of booklets and leaflets produced by organisations such as the British Heart Foundation and the Arrhythmia Alliance. In many cases, appropriate leaflets could be sent to patients before they are seen at the clinic, so that they have preliminary information about the procedure which they are likely to require. Patients can also be given the contact details (including website addresses) of appropriate voluntary organisations which may be of use to them.</w:t>
      </w:r>
      <w:r w:rsidR="00A06FEF" w:rsidRPr="00071E72">
        <w:rPr>
          <w:rFonts w:ascii="Arial" w:hAnsi="Arial" w:cs="Arial"/>
          <w:sz w:val="24"/>
          <w:szCs w:val="24"/>
        </w:rPr>
        <w:t xml:space="preserve"> Additionally, the GJF has developed procedure-specific consent forms for the breadth of complex EP procedures in order to bolster shared decision making and consent processes. As part of a value based medicine application, the Foundation is to develop novel tools to aid decision-making, including visual and animated resources which will include cardiology services. </w:t>
      </w:r>
    </w:p>
    <w:p w:rsidR="009346F5" w:rsidRPr="00071E72" w:rsidRDefault="009346F5" w:rsidP="00071E72">
      <w:pPr>
        <w:spacing w:after="0" w:line="240" w:lineRule="auto"/>
        <w:ind w:left="720"/>
        <w:rPr>
          <w:rFonts w:ascii="Arial" w:hAnsi="Arial" w:cs="Arial"/>
          <w:sz w:val="24"/>
          <w:szCs w:val="24"/>
        </w:rPr>
      </w:pPr>
    </w:p>
    <w:p w:rsidR="006545EB" w:rsidRDefault="006545EB">
      <w:pPr>
        <w:rPr>
          <w:rFonts w:ascii="Arial" w:hAnsi="Arial" w:cs="Arial"/>
          <w:sz w:val="24"/>
          <w:szCs w:val="24"/>
        </w:rPr>
      </w:pPr>
      <w:r>
        <w:rPr>
          <w:rFonts w:ascii="Arial" w:hAnsi="Arial" w:cs="Arial"/>
          <w:sz w:val="24"/>
          <w:szCs w:val="24"/>
        </w:rPr>
        <w:br w:type="page"/>
      </w: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Many patients need a specific individual to contact for information, advice or support. In most UK centres this individual is a specialist Arrhythmia Nurse. There are approximately 70 Arrhythmia Nurses in England; the </w:t>
      </w:r>
      <w:r w:rsidR="00311CBD" w:rsidRPr="00071E72">
        <w:rPr>
          <w:rFonts w:ascii="Arial" w:hAnsi="Arial" w:cs="Arial"/>
          <w:sz w:val="24"/>
          <w:szCs w:val="24"/>
        </w:rPr>
        <w:t xml:space="preserve">West </w:t>
      </w:r>
      <w:r w:rsidRPr="00071E72">
        <w:rPr>
          <w:rFonts w:ascii="Arial" w:hAnsi="Arial" w:cs="Arial"/>
          <w:sz w:val="24"/>
          <w:szCs w:val="24"/>
        </w:rPr>
        <w:t>of Scotland has none. Arrhythmia nurses can be extremely useful in enhancing patient care, minimising anxiety and promoting rehabilitation after treatment and our patients ought to have access to this resource. The forthcoming WoS cardiac strategy review should consider this issue within scope.</w:t>
      </w:r>
    </w:p>
    <w:p w:rsidR="009346F5" w:rsidRPr="00071E72" w:rsidRDefault="009346F5" w:rsidP="00071E72">
      <w:pPr>
        <w:spacing w:after="0" w:line="240" w:lineRule="auto"/>
        <w:ind w:left="284"/>
        <w:rPr>
          <w:rFonts w:ascii="Arial" w:hAnsi="Arial" w:cs="Arial"/>
          <w:sz w:val="24"/>
          <w:szCs w:val="24"/>
        </w:rPr>
      </w:pPr>
    </w:p>
    <w:tbl>
      <w:tblPr>
        <w:tblW w:w="99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92"/>
      </w:tblGrid>
      <w:tr w:rsidR="006D2AA3" w:rsidRPr="00446A98" w:rsidTr="007F6FD4">
        <w:trPr>
          <w:trHeight w:val="3406"/>
        </w:trPr>
        <w:tc>
          <w:tcPr>
            <w:tcW w:w="9992" w:type="dxa"/>
            <w:shd w:val="clear" w:color="auto" w:fill="DBE5F1" w:themeFill="accent1" w:themeFillTint="33"/>
          </w:tcPr>
          <w:p w:rsidR="00D43263" w:rsidRPr="00071E72" w:rsidRDefault="00D43263" w:rsidP="00374655">
            <w:pPr>
              <w:spacing w:after="0"/>
              <w:ind w:left="238"/>
              <w:rPr>
                <w:rFonts w:ascii="Arial" w:hAnsi="Arial" w:cs="Arial"/>
                <w:sz w:val="24"/>
                <w:szCs w:val="24"/>
              </w:rPr>
            </w:pPr>
          </w:p>
          <w:p w:rsidR="006D2AA3" w:rsidRPr="00071E72" w:rsidRDefault="006D2AA3" w:rsidP="00374655">
            <w:pPr>
              <w:ind w:left="238"/>
              <w:rPr>
                <w:rFonts w:ascii="Arial" w:hAnsi="Arial" w:cs="Arial"/>
                <w:sz w:val="24"/>
                <w:szCs w:val="24"/>
              </w:rPr>
            </w:pPr>
            <w:r w:rsidRPr="00071E72">
              <w:rPr>
                <w:rFonts w:ascii="Arial" w:hAnsi="Arial" w:cs="Arial"/>
                <w:sz w:val="24"/>
                <w:szCs w:val="24"/>
              </w:rPr>
              <w:t>Key messages</w:t>
            </w:r>
          </w:p>
          <w:p w:rsidR="006D2AA3" w:rsidRPr="00071E72" w:rsidRDefault="006D2AA3" w:rsidP="00374655">
            <w:pPr>
              <w:pStyle w:val="ListParagraph"/>
              <w:numPr>
                <w:ilvl w:val="0"/>
                <w:numId w:val="17"/>
              </w:numPr>
              <w:ind w:left="981"/>
              <w:rPr>
                <w:rFonts w:ascii="Arial" w:hAnsi="Arial" w:cs="Arial"/>
                <w:sz w:val="24"/>
                <w:szCs w:val="24"/>
              </w:rPr>
            </w:pPr>
            <w:r w:rsidRPr="00071E72">
              <w:rPr>
                <w:rFonts w:ascii="Arial" w:hAnsi="Arial" w:cs="Arial"/>
                <w:sz w:val="24"/>
                <w:szCs w:val="24"/>
              </w:rPr>
              <w:t>Current demand significantly outstrips capacity</w:t>
            </w:r>
            <w:r w:rsidR="00071E72">
              <w:rPr>
                <w:rFonts w:ascii="Arial" w:hAnsi="Arial" w:cs="Arial"/>
                <w:sz w:val="24"/>
                <w:szCs w:val="24"/>
              </w:rPr>
              <w:t>.</w:t>
            </w:r>
          </w:p>
          <w:p w:rsidR="006D2AA3" w:rsidRPr="00071E72" w:rsidRDefault="006D2AA3" w:rsidP="00374655">
            <w:pPr>
              <w:pStyle w:val="ListParagraph"/>
              <w:numPr>
                <w:ilvl w:val="0"/>
                <w:numId w:val="17"/>
              </w:numPr>
              <w:ind w:left="981"/>
              <w:rPr>
                <w:rFonts w:ascii="Arial" w:hAnsi="Arial" w:cs="Arial"/>
                <w:sz w:val="24"/>
                <w:szCs w:val="24"/>
              </w:rPr>
            </w:pPr>
            <w:r w:rsidRPr="00071E72">
              <w:rPr>
                <w:rFonts w:ascii="Arial" w:hAnsi="Arial" w:cs="Arial"/>
                <w:sz w:val="24"/>
                <w:szCs w:val="24"/>
              </w:rPr>
              <w:t xml:space="preserve">The medical model does not offer enough flexibility to adequately use the existing capacity, nor any potential increased capacity. There is a requirement for redesign and additional consultant </w:t>
            </w:r>
            <w:r w:rsidR="00311CBD" w:rsidRPr="00071E72">
              <w:rPr>
                <w:rFonts w:ascii="Arial" w:hAnsi="Arial" w:cs="Arial"/>
                <w:sz w:val="24"/>
                <w:szCs w:val="24"/>
              </w:rPr>
              <w:t xml:space="preserve">and </w:t>
            </w:r>
            <w:r w:rsidR="00F551CB" w:rsidRPr="00071E72">
              <w:rPr>
                <w:rFonts w:ascii="Arial" w:hAnsi="Arial" w:cs="Arial"/>
                <w:sz w:val="24"/>
                <w:szCs w:val="24"/>
              </w:rPr>
              <w:t>specialist nurse</w:t>
            </w:r>
            <w:r w:rsidR="00311CBD" w:rsidRPr="00071E72">
              <w:rPr>
                <w:rFonts w:ascii="Arial" w:hAnsi="Arial" w:cs="Arial"/>
                <w:sz w:val="24"/>
                <w:szCs w:val="24"/>
              </w:rPr>
              <w:t xml:space="preserve"> </w:t>
            </w:r>
            <w:r w:rsidRPr="00071E72">
              <w:rPr>
                <w:rFonts w:ascii="Arial" w:hAnsi="Arial" w:cs="Arial"/>
                <w:sz w:val="24"/>
                <w:szCs w:val="24"/>
              </w:rPr>
              <w:t>workforce.</w:t>
            </w:r>
          </w:p>
          <w:p w:rsidR="006D2AA3" w:rsidRPr="00071E72" w:rsidRDefault="006D2AA3" w:rsidP="00374655">
            <w:pPr>
              <w:pStyle w:val="ListParagraph"/>
              <w:numPr>
                <w:ilvl w:val="0"/>
                <w:numId w:val="17"/>
              </w:numPr>
              <w:ind w:left="981"/>
              <w:rPr>
                <w:rFonts w:ascii="Arial" w:hAnsi="Arial" w:cs="Arial"/>
                <w:sz w:val="24"/>
                <w:szCs w:val="24"/>
              </w:rPr>
            </w:pPr>
            <w:r w:rsidRPr="00071E72">
              <w:rPr>
                <w:rFonts w:ascii="Arial" w:hAnsi="Arial" w:cs="Arial"/>
                <w:sz w:val="24"/>
                <w:szCs w:val="24"/>
              </w:rPr>
              <w:t>Demand is unlikely to reduce given current guidelines and benchmarking</w:t>
            </w:r>
            <w:r w:rsidR="00071E72">
              <w:rPr>
                <w:rFonts w:ascii="Arial" w:hAnsi="Arial" w:cs="Arial"/>
                <w:sz w:val="24"/>
                <w:szCs w:val="24"/>
              </w:rPr>
              <w:t>.</w:t>
            </w:r>
          </w:p>
          <w:p w:rsidR="006D2AA3" w:rsidRPr="00071E72" w:rsidRDefault="006D2AA3" w:rsidP="00374655">
            <w:pPr>
              <w:pStyle w:val="ListParagraph"/>
              <w:numPr>
                <w:ilvl w:val="0"/>
                <w:numId w:val="17"/>
              </w:numPr>
              <w:ind w:left="981"/>
              <w:rPr>
                <w:rFonts w:ascii="Arial" w:hAnsi="Arial" w:cs="Arial"/>
                <w:sz w:val="24"/>
                <w:szCs w:val="24"/>
              </w:rPr>
            </w:pPr>
            <w:r w:rsidRPr="00071E72">
              <w:rPr>
                <w:rFonts w:ascii="Arial" w:hAnsi="Arial" w:cs="Arial"/>
                <w:sz w:val="24"/>
                <w:szCs w:val="24"/>
              </w:rPr>
              <w:t xml:space="preserve">Cardiac Physiologists supporting this service require a high level of training and ability to plan succession is challenging </w:t>
            </w:r>
            <w:r w:rsidR="00071E72">
              <w:rPr>
                <w:rFonts w:ascii="Arial" w:hAnsi="Arial" w:cs="Arial"/>
                <w:sz w:val="24"/>
                <w:szCs w:val="24"/>
              </w:rPr>
              <w:t>.</w:t>
            </w:r>
          </w:p>
          <w:p w:rsidR="006D2AA3" w:rsidRPr="00071E72" w:rsidRDefault="006D2AA3" w:rsidP="00374655">
            <w:pPr>
              <w:pStyle w:val="ListParagraph"/>
              <w:numPr>
                <w:ilvl w:val="0"/>
                <w:numId w:val="17"/>
              </w:numPr>
              <w:ind w:left="981"/>
              <w:rPr>
                <w:rFonts w:ascii="Arial" w:hAnsi="Arial" w:cs="Arial"/>
                <w:sz w:val="24"/>
                <w:szCs w:val="24"/>
              </w:rPr>
            </w:pPr>
            <w:r w:rsidRPr="00071E72">
              <w:rPr>
                <w:rFonts w:ascii="Arial" w:hAnsi="Arial" w:cs="Arial"/>
                <w:sz w:val="24"/>
                <w:szCs w:val="24"/>
              </w:rPr>
              <w:t>Demand for SACCS EP will continue to grow and requires NSD funding – to fully support this service and avoid detriment to the Regional service</w:t>
            </w:r>
            <w:r w:rsidR="00071E72">
              <w:rPr>
                <w:rFonts w:ascii="Arial" w:hAnsi="Arial" w:cs="Arial"/>
                <w:sz w:val="24"/>
                <w:szCs w:val="24"/>
              </w:rPr>
              <w:t>.</w:t>
            </w:r>
          </w:p>
        </w:tc>
      </w:tr>
    </w:tbl>
    <w:p w:rsidR="00071E72" w:rsidRPr="00071E72" w:rsidRDefault="00071E72" w:rsidP="00071E72">
      <w:pPr>
        <w:spacing w:after="0" w:line="240" w:lineRule="auto"/>
        <w:rPr>
          <w:rFonts w:ascii="Arial" w:hAnsi="Arial" w:cs="Arial"/>
          <w:b/>
          <w:sz w:val="24"/>
          <w:szCs w:val="24"/>
        </w:rPr>
      </w:pPr>
    </w:p>
    <w:p w:rsidR="0008790F" w:rsidRDefault="0008790F">
      <w:pPr>
        <w:rPr>
          <w:rFonts w:ascii="Arial" w:hAnsi="Arial" w:cs="Arial"/>
          <w:b/>
          <w:sz w:val="24"/>
          <w:szCs w:val="24"/>
        </w:rPr>
      </w:pPr>
      <w:r>
        <w:rPr>
          <w:rFonts w:ascii="Arial" w:hAnsi="Arial" w:cs="Arial"/>
          <w:b/>
          <w:sz w:val="24"/>
          <w:szCs w:val="24"/>
        </w:rPr>
        <w:br w:type="page"/>
      </w:r>
    </w:p>
    <w:p w:rsidR="00D85914"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D85914" w:rsidRPr="00071E72">
        <w:rPr>
          <w:rFonts w:ascii="Arial" w:hAnsi="Arial" w:cs="Arial"/>
          <w:b/>
          <w:sz w:val="24"/>
          <w:szCs w:val="24"/>
        </w:rPr>
        <w:t xml:space="preserve">.5 </w:t>
      </w:r>
      <w:r w:rsidR="00071E72">
        <w:rPr>
          <w:rFonts w:ascii="Arial" w:hAnsi="Arial" w:cs="Arial"/>
          <w:b/>
          <w:sz w:val="24"/>
          <w:szCs w:val="24"/>
        </w:rPr>
        <w:tab/>
      </w:r>
      <w:r w:rsidR="00D85914" w:rsidRPr="00071E72">
        <w:rPr>
          <w:rFonts w:ascii="Arial" w:hAnsi="Arial" w:cs="Arial"/>
          <w:b/>
          <w:sz w:val="24"/>
          <w:szCs w:val="24"/>
        </w:rPr>
        <w:t>Devices</w:t>
      </w:r>
    </w:p>
    <w:p w:rsidR="00071E72" w:rsidRDefault="00071E72" w:rsidP="00071E72">
      <w:pPr>
        <w:spacing w:after="0" w:line="240" w:lineRule="auto"/>
        <w:rPr>
          <w:rFonts w:ascii="Arial" w:hAnsi="Arial" w:cs="Arial"/>
          <w:b/>
          <w:sz w:val="24"/>
          <w:szCs w:val="24"/>
        </w:rPr>
      </w:pPr>
    </w:p>
    <w:p w:rsidR="00D85914"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D85914" w:rsidRPr="00071E72">
        <w:rPr>
          <w:rFonts w:ascii="Arial" w:hAnsi="Arial" w:cs="Arial"/>
          <w:b/>
          <w:sz w:val="24"/>
          <w:szCs w:val="24"/>
        </w:rPr>
        <w:t>.5.1</w:t>
      </w:r>
      <w:r w:rsidR="00071E72">
        <w:rPr>
          <w:rFonts w:ascii="Arial" w:hAnsi="Arial" w:cs="Arial"/>
          <w:b/>
          <w:sz w:val="24"/>
          <w:szCs w:val="24"/>
        </w:rPr>
        <w:tab/>
      </w:r>
      <w:r w:rsidR="00D85914" w:rsidRPr="00071E72">
        <w:rPr>
          <w:rFonts w:ascii="Arial" w:hAnsi="Arial" w:cs="Arial"/>
          <w:b/>
          <w:sz w:val="24"/>
          <w:szCs w:val="24"/>
        </w:rPr>
        <w:t xml:space="preserve"> Current service</w:t>
      </w:r>
    </w:p>
    <w:p w:rsidR="00071E72" w:rsidRDefault="00071E72" w:rsidP="00071E72">
      <w:pPr>
        <w:spacing w:after="0" w:line="240" w:lineRule="auto"/>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The device implantation service at the Golden Jubilee National Hospital is primarily for complex devices such as implantable cardioverter-defibrillators (ICDs) biventricular pacemakers (or cardiac resynchronisation therapy pacemakers, CRT-P) and biventricular defibrillators (CRT-D). The vast majority of cardiac pacemaker implants for bradycardia are implanted in the various teaching hospitals and district general hospitals throughout the west of Scotland. Pacemaker implants occur at the GJNH for three reasons:</w:t>
      </w:r>
    </w:p>
    <w:p w:rsidR="00071E72" w:rsidRPr="00071E72" w:rsidRDefault="00071E72" w:rsidP="00071E72">
      <w:pPr>
        <w:spacing w:after="0" w:line="240" w:lineRule="auto"/>
        <w:ind w:left="720"/>
        <w:rPr>
          <w:rFonts w:ascii="Arial" w:hAnsi="Arial" w:cs="Arial"/>
          <w:sz w:val="24"/>
          <w:szCs w:val="24"/>
        </w:rPr>
      </w:pPr>
    </w:p>
    <w:p w:rsidR="00D85914" w:rsidRPr="00071E72" w:rsidRDefault="00D85914" w:rsidP="00071E72">
      <w:pPr>
        <w:pStyle w:val="ListParagraph"/>
        <w:numPr>
          <w:ilvl w:val="0"/>
          <w:numId w:val="20"/>
        </w:numPr>
        <w:spacing w:after="0" w:line="240" w:lineRule="auto"/>
        <w:rPr>
          <w:rFonts w:ascii="Arial" w:hAnsi="Arial" w:cs="Arial"/>
          <w:sz w:val="24"/>
          <w:szCs w:val="24"/>
        </w:rPr>
      </w:pPr>
      <w:r w:rsidRPr="00071E72">
        <w:rPr>
          <w:rFonts w:ascii="Arial" w:hAnsi="Arial" w:cs="Arial"/>
          <w:sz w:val="24"/>
          <w:szCs w:val="24"/>
        </w:rPr>
        <w:t>patients who require pacing for bradycardia or atrioventricular block after cardiac surgery (or rarely after percutaneous coronary intervention or RF ablation)</w:t>
      </w:r>
      <w:r w:rsidR="0008790F">
        <w:rPr>
          <w:rFonts w:ascii="Arial" w:hAnsi="Arial" w:cs="Arial"/>
          <w:sz w:val="24"/>
          <w:szCs w:val="24"/>
        </w:rPr>
        <w:t>.</w:t>
      </w:r>
    </w:p>
    <w:p w:rsidR="00D85914" w:rsidRPr="00071E72" w:rsidRDefault="00D85914" w:rsidP="00071E72">
      <w:pPr>
        <w:pStyle w:val="ListParagraph"/>
        <w:numPr>
          <w:ilvl w:val="0"/>
          <w:numId w:val="20"/>
        </w:numPr>
        <w:spacing w:after="0" w:line="240" w:lineRule="auto"/>
        <w:rPr>
          <w:rFonts w:ascii="Arial" w:hAnsi="Arial" w:cs="Arial"/>
          <w:sz w:val="24"/>
          <w:szCs w:val="24"/>
        </w:rPr>
      </w:pPr>
      <w:r w:rsidRPr="00071E72">
        <w:rPr>
          <w:rFonts w:ascii="Arial" w:hAnsi="Arial" w:cs="Arial"/>
          <w:sz w:val="24"/>
          <w:szCs w:val="24"/>
        </w:rPr>
        <w:t>patients who are referred to the GJNH for pacemaker explant with lead extraction, and who require a new pacemaker system implant prior to discharge</w:t>
      </w:r>
      <w:r w:rsidR="0008790F">
        <w:rPr>
          <w:rFonts w:ascii="Arial" w:hAnsi="Arial" w:cs="Arial"/>
          <w:sz w:val="24"/>
          <w:szCs w:val="24"/>
        </w:rPr>
        <w:t>.</w:t>
      </w:r>
    </w:p>
    <w:p w:rsidR="006545EB" w:rsidRPr="0008790F" w:rsidRDefault="00D85914" w:rsidP="0008790F">
      <w:pPr>
        <w:pStyle w:val="ListParagraph"/>
        <w:numPr>
          <w:ilvl w:val="0"/>
          <w:numId w:val="20"/>
        </w:numPr>
        <w:spacing w:after="0" w:line="240" w:lineRule="auto"/>
        <w:rPr>
          <w:rFonts w:ascii="Arial" w:hAnsi="Arial" w:cs="Arial"/>
          <w:sz w:val="24"/>
          <w:szCs w:val="24"/>
        </w:rPr>
      </w:pPr>
      <w:r w:rsidRPr="00071E72">
        <w:rPr>
          <w:rFonts w:ascii="Arial" w:hAnsi="Arial" w:cs="Arial"/>
          <w:sz w:val="24"/>
          <w:szCs w:val="24"/>
        </w:rPr>
        <w:t>patients with complex congenital heart disease requiring pacing, where the expertise of the National Adult Congenital Heart Disease Service may be useful in ensuring a successful implant</w:t>
      </w:r>
      <w:r w:rsidR="0008790F">
        <w:rPr>
          <w:rFonts w:ascii="Arial" w:hAnsi="Arial" w:cs="Arial"/>
          <w:sz w:val="24"/>
          <w:szCs w:val="24"/>
        </w:rPr>
        <w:t>.</w:t>
      </w:r>
      <w:r w:rsidR="0008790F">
        <w:rPr>
          <w:rFonts w:ascii="Arial" w:hAnsi="Arial" w:cs="Arial"/>
          <w:sz w:val="24"/>
          <w:szCs w:val="24"/>
        </w:rPr>
        <w:br/>
      </w: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In addition to the above, there are likely to be a small number of patients requiring novel technologies such as His bundle pacing and leadless pacemakers. His bundle pacing is a relatively new technique which in some cases may obviate the need for CRT, and clinical trials of its long-term efficacy are currently ongoing. The leadless pacemaker is a device that is small enough to be fully implanted into the right ventricle of the heart via a percutaneous sheath from the femoral vein. At the present time the main indication for this technology is for patients who have no access (or restricted access) to the heart from the right and left subclavian veins. However the indications for these devices might expand in the future.</w:t>
      </w:r>
    </w:p>
    <w:p w:rsidR="006545EB" w:rsidRPr="00071E72" w:rsidRDefault="006545EB" w:rsidP="00071E72">
      <w:pPr>
        <w:spacing w:after="0" w:line="240" w:lineRule="auto"/>
        <w:ind w:left="720"/>
        <w:rPr>
          <w:rFonts w:ascii="Arial" w:hAnsi="Arial" w:cs="Arial"/>
          <w:sz w:val="24"/>
          <w:szCs w:val="24"/>
        </w:rPr>
      </w:pPr>
    </w:p>
    <w:p w:rsidR="00D85914" w:rsidRP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Another new technology which has become availabl</w:t>
      </w:r>
      <w:r w:rsidR="003B7576">
        <w:rPr>
          <w:rFonts w:ascii="Arial" w:hAnsi="Arial" w:cs="Arial"/>
          <w:sz w:val="24"/>
          <w:szCs w:val="24"/>
        </w:rPr>
        <w:t>e since 2011-</w:t>
      </w:r>
      <w:r w:rsidRPr="00071E72">
        <w:rPr>
          <w:rFonts w:ascii="Arial" w:hAnsi="Arial" w:cs="Arial"/>
          <w:sz w:val="24"/>
          <w:szCs w:val="24"/>
        </w:rPr>
        <w:t xml:space="preserve">12 is the entirely subcutaneous ICD (SICD). This device has no wires inside the heart: it uses a subcutaneous lead tunnelled parallel to the sternum, attached to a generator placed subcutaneously in the lateral region of the chest. It is usually implanted under general anaesthesia, and at the present time it is usually used in young people with inherited cardiac conditions. We implant fewer than ten of these devices each year. </w:t>
      </w:r>
    </w:p>
    <w:p w:rsidR="00071E72" w:rsidRDefault="00071E72" w:rsidP="00071E72">
      <w:pPr>
        <w:spacing w:after="0" w:line="240" w:lineRule="auto"/>
        <w:rPr>
          <w:rFonts w:ascii="Arial" w:hAnsi="Arial" w:cs="Arial"/>
          <w:sz w:val="24"/>
          <w:szCs w:val="24"/>
        </w:rPr>
      </w:pPr>
    </w:p>
    <w:p w:rsidR="00D85914" w:rsidRP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ICD implantation has become more straightforward in recent years, mainly because there is no longer a necessity to test defibrillation efficacy at implant. The procedure is therefore technically easier, quicker and less hazardous than it used to be.</w:t>
      </w:r>
    </w:p>
    <w:p w:rsidR="00071E72" w:rsidRDefault="00071E72" w:rsidP="00071E72">
      <w:pPr>
        <w:spacing w:after="0" w:line="240" w:lineRule="auto"/>
        <w:rPr>
          <w:rFonts w:ascii="Arial" w:hAnsi="Arial" w:cs="Arial"/>
          <w:sz w:val="24"/>
          <w:szCs w:val="24"/>
        </w:rPr>
      </w:pPr>
    </w:p>
    <w:p w:rsidR="00D85914" w:rsidRP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For the ICD and CRT services, implant numbers have grown gradually over the past decade. The ICD implant rate in the West of Scotland is currently around 100 implants per million population per year, in accordance with recent SIGN guidelines and NICE guidance</w:t>
      </w:r>
      <w:r w:rsidR="00BE56E9" w:rsidRPr="00071E72">
        <w:rPr>
          <w:rFonts w:ascii="Arial" w:hAnsi="Arial" w:cs="Arial"/>
          <w:b/>
          <w:sz w:val="24"/>
          <w:szCs w:val="24"/>
        </w:rPr>
        <w:t xml:space="preserve"> (</w:t>
      </w:r>
      <w:r w:rsidR="003B7576">
        <w:rPr>
          <w:rFonts w:ascii="Arial" w:hAnsi="Arial" w:cs="Arial"/>
          <w:b/>
          <w:sz w:val="24"/>
          <w:szCs w:val="24"/>
        </w:rPr>
        <w:t xml:space="preserve">Figures </w:t>
      </w:r>
      <w:r w:rsidR="00BE56E9" w:rsidRPr="00071E72">
        <w:rPr>
          <w:rFonts w:ascii="Arial" w:hAnsi="Arial" w:cs="Arial"/>
          <w:b/>
          <w:sz w:val="24"/>
          <w:szCs w:val="24"/>
        </w:rPr>
        <w:t>22</w:t>
      </w:r>
      <w:r w:rsidR="003B7576">
        <w:rPr>
          <w:rFonts w:ascii="Arial" w:hAnsi="Arial" w:cs="Arial"/>
          <w:b/>
          <w:sz w:val="24"/>
          <w:szCs w:val="24"/>
        </w:rPr>
        <w:t xml:space="preserve"> and</w:t>
      </w:r>
      <w:r w:rsidR="00BE56E9" w:rsidRPr="00071E72">
        <w:rPr>
          <w:rFonts w:ascii="Arial" w:hAnsi="Arial" w:cs="Arial"/>
          <w:b/>
          <w:sz w:val="24"/>
          <w:szCs w:val="24"/>
        </w:rPr>
        <w:t xml:space="preserve"> 23)</w:t>
      </w:r>
      <w:r w:rsidRPr="00071E72">
        <w:rPr>
          <w:rFonts w:ascii="Arial" w:hAnsi="Arial" w:cs="Arial"/>
          <w:sz w:val="24"/>
          <w:szCs w:val="24"/>
        </w:rPr>
        <w:t xml:space="preserve">. This number includes CRT-defibrillators. </w:t>
      </w:r>
    </w:p>
    <w:p w:rsidR="00071E72" w:rsidRDefault="00071E72" w:rsidP="00071E72">
      <w:pPr>
        <w:spacing w:after="0" w:line="240" w:lineRule="auto"/>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 xml:space="preserve">The total number of CRT devices implanted in Scotland in 2015 was 348 devices – a rate of 65 implants per million population per year. This is less than half the UK average, England PMP = 200. </w:t>
      </w:r>
    </w:p>
    <w:p w:rsidR="00071E72" w:rsidRP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The GJNH implanted 139 CRT (P&amp;D), equating to 53 PMP – the lowest implant rate across Scotland. (</w:t>
      </w:r>
      <w:r w:rsidR="0008790F">
        <w:rPr>
          <w:rFonts w:ascii="Arial" w:hAnsi="Arial" w:cs="Arial"/>
          <w:b/>
          <w:sz w:val="24"/>
          <w:szCs w:val="24"/>
        </w:rPr>
        <w:t>Fi</w:t>
      </w:r>
      <w:r w:rsidRPr="00071E72">
        <w:rPr>
          <w:rFonts w:ascii="Arial" w:hAnsi="Arial" w:cs="Arial"/>
          <w:b/>
          <w:sz w:val="24"/>
          <w:szCs w:val="24"/>
        </w:rPr>
        <w:t>gure 25</w:t>
      </w:r>
      <w:r w:rsidRPr="00071E72">
        <w:rPr>
          <w:rFonts w:ascii="Arial" w:hAnsi="Arial" w:cs="Arial"/>
          <w:sz w:val="24"/>
          <w:szCs w:val="24"/>
        </w:rPr>
        <w:t xml:space="preserve">) </w:t>
      </w:r>
    </w:p>
    <w:p w:rsidR="00071E72" w:rsidRPr="00071E72" w:rsidRDefault="00071E72" w:rsidP="00071E72">
      <w:pPr>
        <w:spacing w:after="0" w:line="240" w:lineRule="auto"/>
        <w:rPr>
          <w:rFonts w:ascii="Arial" w:hAnsi="Arial" w:cs="Arial"/>
          <w:sz w:val="24"/>
          <w:szCs w:val="24"/>
        </w:rPr>
      </w:pPr>
    </w:p>
    <w:tbl>
      <w:tblPr>
        <w:tblW w:w="8291" w:type="dxa"/>
        <w:tblInd w:w="720" w:type="dxa"/>
        <w:tblLook w:val="04A0"/>
      </w:tblPr>
      <w:tblGrid>
        <w:gridCol w:w="1300"/>
        <w:gridCol w:w="1351"/>
        <w:gridCol w:w="1300"/>
        <w:gridCol w:w="1300"/>
        <w:gridCol w:w="1600"/>
        <w:gridCol w:w="1440"/>
      </w:tblGrid>
      <w:tr w:rsidR="00D85914" w:rsidRPr="00071E72" w:rsidTr="00071E72">
        <w:trPr>
          <w:trHeight w:val="315"/>
        </w:trPr>
        <w:tc>
          <w:tcPr>
            <w:tcW w:w="1300" w:type="dxa"/>
            <w:tcBorders>
              <w:top w:val="single" w:sz="8" w:space="0" w:color="auto"/>
              <w:left w:val="single" w:sz="8" w:space="0" w:color="auto"/>
              <w:bottom w:val="single" w:sz="4" w:space="0" w:color="auto"/>
              <w:right w:val="single" w:sz="4"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Centre</w:t>
            </w:r>
          </w:p>
        </w:tc>
        <w:tc>
          <w:tcPr>
            <w:tcW w:w="1351" w:type="dxa"/>
            <w:tcBorders>
              <w:top w:val="single" w:sz="8" w:space="0" w:color="auto"/>
              <w:left w:val="nil"/>
              <w:bottom w:val="single" w:sz="4" w:space="0" w:color="auto"/>
              <w:right w:val="single" w:sz="4"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Population</w:t>
            </w:r>
          </w:p>
        </w:tc>
        <w:tc>
          <w:tcPr>
            <w:tcW w:w="1300" w:type="dxa"/>
            <w:tcBorders>
              <w:top w:val="single" w:sz="8" w:space="0" w:color="auto"/>
              <w:left w:val="nil"/>
              <w:bottom w:val="single" w:sz="4" w:space="0" w:color="auto"/>
              <w:right w:val="single" w:sz="4"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CRT-P (PPM)</w:t>
            </w:r>
          </w:p>
        </w:tc>
        <w:tc>
          <w:tcPr>
            <w:tcW w:w="1300" w:type="dxa"/>
            <w:tcBorders>
              <w:top w:val="single" w:sz="8" w:space="0" w:color="auto"/>
              <w:left w:val="nil"/>
              <w:bottom w:val="single" w:sz="4" w:space="0" w:color="auto"/>
              <w:right w:val="single" w:sz="4"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CRT-D (PPM)</w:t>
            </w:r>
          </w:p>
        </w:tc>
        <w:tc>
          <w:tcPr>
            <w:tcW w:w="1600" w:type="dxa"/>
            <w:tcBorders>
              <w:top w:val="single" w:sz="8" w:space="0" w:color="auto"/>
              <w:left w:val="nil"/>
              <w:bottom w:val="single" w:sz="4" w:space="0" w:color="auto"/>
              <w:right w:val="single" w:sz="4"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Total CRT (PPM)</w:t>
            </w:r>
          </w:p>
        </w:tc>
        <w:tc>
          <w:tcPr>
            <w:tcW w:w="1440" w:type="dxa"/>
            <w:tcBorders>
              <w:top w:val="single" w:sz="8" w:space="0" w:color="auto"/>
              <w:left w:val="nil"/>
              <w:bottom w:val="single" w:sz="4" w:space="0" w:color="auto"/>
              <w:right w:val="single" w:sz="8" w:space="0" w:color="auto"/>
            </w:tcBorders>
            <w:shd w:val="clear" w:color="000000" w:fill="C5D9F1"/>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PPM / centre</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ERI</w:t>
            </w:r>
          </w:p>
        </w:tc>
        <w:tc>
          <w:tcPr>
            <w:tcW w:w="1351"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1330480</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56</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42</w:t>
            </w:r>
          </w:p>
        </w:tc>
        <w:tc>
          <w:tcPr>
            <w:tcW w:w="16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98</w:t>
            </w:r>
          </w:p>
        </w:tc>
        <w:tc>
          <w:tcPr>
            <w:tcW w:w="1440" w:type="dxa"/>
            <w:tcBorders>
              <w:top w:val="nil"/>
              <w:left w:val="nil"/>
              <w:bottom w:val="single" w:sz="4" w:space="0" w:color="auto"/>
              <w:right w:val="single" w:sz="8"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74</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ARI</w:t>
            </w:r>
          </w:p>
        </w:tc>
        <w:tc>
          <w:tcPr>
            <w:tcW w:w="1351"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623990</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32</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23</w:t>
            </w:r>
          </w:p>
        </w:tc>
        <w:tc>
          <w:tcPr>
            <w:tcW w:w="16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55</w:t>
            </w:r>
          </w:p>
        </w:tc>
        <w:tc>
          <w:tcPr>
            <w:tcW w:w="1440" w:type="dxa"/>
            <w:tcBorders>
              <w:top w:val="nil"/>
              <w:left w:val="nil"/>
              <w:bottom w:val="single" w:sz="4" w:space="0" w:color="auto"/>
              <w:right w:val="single" w:sz="8"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88</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Inverness</w:t>
            </w:r>
          </w:p>
        </w:tc>
        <w:tc>
          <w:tcPr>
            <w:tcW w:w="1351"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321000</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9</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5</w:t>
            </w:r>
          </w:p>
        </w:tc>
        <w:tc>
          <w:tcPr>
            <w:tcW w:w="16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14</w:t>
            </w:r>
          </w:p>
        </w:tc>
        <w:tc>
          <w:tcPr>
            <w:tcW w:w="1440" w:type="dxa"/>
            <w:tcBorders>
              <w:top w:val="nil"/>
              <w:left w:val="nil"/>
              <w:bottom w:val="single" w:sz="4" w:space="0" w:color="auto"/>
              <w:right w:val="single" w:sz="8"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Ninewells</w:t>
            </w:r>
          </w:p>
        </w:tc>
        <w:tc>
          <w:tcPr>
            <w:tcW w:w="1351"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412160</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23</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19</w:t>
            </w:r>
          </w:p>
        </w:tc>
        <w:tc>
          <w:tcPr>
            <w:tcW w:w="16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42</w:t>
            </w:r>
          </w:p>
        </w:tc>
        <w:tc>
          <w:tcPr>
            <w:tcW w:w="1440" w:type="dxa"/>
            <w:tcBorders>
              <w:top w:val="nil"/>
              <w:left w:val="nil"/>
              <w:bottom w:val="single" w:sz="4" w:space="0" w:color="auto"/>
              <w:right w:val="single" w:sz="8"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102</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GJNH</w:t>
            </w:r>
          </w:p>
        </w:tc>
        <w:tc>
          <w:tcPr>
            <w:tcW w:w="1351" w:type="dxa"/>
            <w:tcBorders>
              <w:top w:val="nil"/>
              <w:left w:val="nil"/>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2640070</w:t>
            </w:r>
          </w:p>
        </w:tc>
        <w:tc>
          <w:tcPr>
            <w:tcW w:w="1300" w:type="dxa"/>
            <w:tcBorders>
              <w:top w:val="nil"/>
              <w:left w:val="nil"/>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98</w:t>
            </w:r>
          </w:p>
        </w:tc>
        <w:tc>
          <w:tcPr>
            <w:tcW w:w="1300" w:type="dxa"/>
            <w:tcBorders>
              <w:top w:val="nil"/>
              <w:left w:val="nil"/>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41</w:t>
            </w:r>
          </w:p>
        </w:tc>
        <w:tc>
          <w:tcPr>
            <w:tcW w:w="1600" w:type="dxa"/>
            <w:tcBorders>
              <w:top w:val="nil"/>
              <w:left w:val="nil"/>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139</w:t>
            </w:r>
          </w:p>
        </w:tc>
        <w:tc>
          <w:tcPr>
            <w:tcW w:w="1440" w:type="dxa"/>
            <w:tcBorders>
              <w:top w:val="nil"/>
              <w:left w:val="nil"/>
              <w:bottom w:val="single" w:sz="4" w:space="0" w:color="auto"/>
              <w:right w:val="single" w:sz="8"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53</w:t>
            </w:r>
          </w:p>
        </w:tc>
      </w:tr>
      <w:tr w:rsidR="00D85914" w:rsidRPr="00071E72" w:rsidTr="00071E72">
        <w:trPr>
          <w:trHeight w:val="315"/>
        </w:trPr>
        <w:tc>
          <w:tcPr>
            <w:tcW w:w="1300" w:type="dxa"/>
            <w:tcBorders>
              <w:top w:val="nil"/>
              <w:left w:val="single" w:sz="8" w:space="0" w:color="auto"/>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Scotland total</w:t>
            </w:r>
          </w:p>
        </w:tc>
        <w:tc>
          <w:tcPr>
            <w:tcW w:w="1351"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5327700</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218 (41)</w:t>
            </w:r>
          </w:p>
        </w:tc>
        <w:tc>
          <w:tcPr>
            <w:tcW w:w="1300" w:type="dxa"/>
            <w:tcBorders>
              <w:top w:val="nil"/>
              <w:left w:val="nil"/>
              <w:bottom w:val="single" w:sz="4" w:space="0" w:color="auto"/>
              <w:right w:val="single" w:sz="4"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130 (24)</w:t>
            </w:r>
          </w:p>
        </w:tc>
        <w:tc>
          <w:tcPr>
            <w:tcW w:w="1600" w:type="dxa"/>
            <w:tcBorders>
              <w:top w:val="nil"/>
              <w:left w:val="nil"/>
              <w:bottom w:val="single" w:sz="4" w:space="0" w:color="auto"/>
              <w:right w:val="single" w:sz="4" w:space="0" w:color="auto"/>
            </w:tcBorders>
            <w:shd w:val="clear" w:color="000000" w:fill="FFFF66"/>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348 (65)</w:t>
            </w:r>
          </w:p>
        </w:tc>
        <w:tc>
          <w:tcPr>
            <w:tcW w:w="1440" w:type="dxa"/>
            <w:tcBorders>
              <w:top w:val="nil"/>
              <w:left w:val="nil"/>
              <w:bottom w:val="single" w:sz="4" w:space="0" w:color="auto"/>
              <w:right w:val="single" w:sz="8" w:space="0" w:color="auto"/>
            </w:tcBorders>
            <w:shd w:val="clear" w:color="auto" w:fill="auto"/>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r>
      <w:tr w:rsidR="00D85914" w:rsidRPr="00071E72" w:rsidTr="00071E72">
        <w:trPr>
          <w:trHeight w:val="330"/>
        </w:trPr>
        <w:tc>
          <w:tcPr>
            <w:tcW w:w="1300" w:type="dxa"/>
            <w:tcBorders>
              <w:top w:val="nil"/>
              <w:left w:val="single" w:sz="8" w:space="0" w:color="auto"/>
              <w:bottom w:val="single" w:sz="8" w:space="0" w:color="auto"/>
              <w:right w:val="single" w:sz="4" w:space="0" w:color="auto"/>
            </w:tcBorders>
            <w:shd w:val="clear" w:color="auto" w:fill="auto"/>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England</w:t>
            </w:r>
          </w:p>
        </w:tc>
        <w:tc>
          <w:tcPr>
            <w:tcW w:w="1351" w:type="dxa"/>
            <w:tcBorders>
              <w:top w:val="nil"/>
              <w:left w:val="nil"/>
              <w:bottom w:val="single" w:sz="8" w:space="0" w:color="auto"/>
              <w:right w:val="single" w:sz="4" w:space="0" w:color="auto"/>
            </w:tcBorders>
            <w:shd w:val="clear" w:color="auto" w:fill="auto"/>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c>
          <w:tcPr>
            <w:tcW w:w="1300" w:type="dxa"/>
            <w:tcBorders>
              <w:top w:val="nil"/>
              <w:left w:val="nil"/>
              <w:bottom w:val="single" w:sz="8" w:space="0" w:color="auto"/>
              <w:right w:val="single" w:sz="4" w:space="0" w:color="auto"/>
            </w:tcBorders>
            <w:shd w:val="clear" w:color="auto" w:fill="auto"/>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c>
          <w:tcPr>
            <w:tcW w:w="1300" w:type="dxa"/>
            <w:tcBorders>
              <w:top w:val="nil"/>
              <w:left w:val="nil"/>
              <w:bottom w:val="single" w:sz="8" w:space="0" w:color="auto"/>
              <w:right w:val="single" w:sz="4" w:space="0" w:color="auto"/>
            </w:tcBorders>
            <w:shd w:val="clear" w:color="auto" w:fill="auto"/>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c>
          <w:tcPr>
            <w:tcW w:w="1600" w:type="dxa"/>
            <w:tcBorders>
              <w:top w:val="nil"/>
              <w:left w:val="nil"/>
              <w:bottom w:val="single" w:sz="8" w:space="0" w:color="auto"/>
              <w:right w:val="single" w:sz="4" w:space="0" w:color="auto"/>
            </w:tcBorders>
            <w:shd w:val="clear" w:color="000000" w:fill="FFFF66"/>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200 (PMP)</w:t>
            </w:r>
          </w:p>
        </w:tc>
        <w:tc>
          <w:tcPr>
            <w:tcW w:w="1440" w:type="dxa"/>
            <w:tcBorders>
              <w:top w:val="nil"/>
              <w:left w:val="nil"/>
              <w:bottom w:val="single" w:sz="8" w:space="0" w:color="auto"/>
              <w:right w:val="single" w:sz="8" w:space="0" w:color="auto"/>
            </w:tcBorders>
            <w:shd w:val="clear" w:color="auto" w:fill="auto"/>
            <w:noWrap/>
            <w:vAlign w:val="bottom"/>
            <w:hideMark/>
          </w:tcPr>
          <w:p w:rsidR="00D85914" w:rsidRPr="00071E72" w:rsidRDefault="00D85914" w:rsidP="00071E72">
            <w:pPr>
              <w:spacing w:after="0" w:line="240" w:lineRule="auto"/>
              <w:rPr>
                <w:rFonts w:ascii="Arial" w:eastAsia="Times New Roman" w:hAnsi="Arial" w:cs="Arial"/>
                <w:sz w:val="24"/>
                <w:szCs w:val="24"/>
                <w:lang w:eastAsia="en-GB"/>
              </w:rPr>
            </w:pPr>
            <w:r w:rsidRPr="00071E72">
              <w:rPr>
                <w:rFonts w:ascii="Arial" w:eastAsia="Times New Roman" w:hAnsi="Arial" w:cs="Arial"/>
                <w:sz w:val="24"/>
                <w:szCs w:val="24"/>
                <w:lang w:eastAsia="en-GB"/>
              </w:rPr>
              <w:t> </w:t>
            </w:r>
          </w:p>
        </w:tc>
      </w:tr>
    </w:tbl>
    <w:p w:rsidR="00D85914" w:rsidRPr="00071E72" w:rsidRDefault="00D85914" w:rsidP="00071E72">
      <w:pPr>
        <w:spacing w:after="0" w:line="240" w:lineRule="auto"/>
        <w:ind w:left="360"/>
        <w:rPr>
          <w:rFonts w:ascii="Arial" w:hAnsi="Arial" w:cs="Arial"/>
          <w:b/>
          <w:sz w:val="24"/>
          <w:szCs w:val="24"/>
        </w:rPr>
      </w:pPr>
    </w:p>
    <w:p w:rsidR="00D85914" w:rsidRPr="00071E72" w:rsidRDefault="00D85914" w:rsidP="00071E72">
      <w:pPr>
        <w:spacing w:after="0" w:line="240" w:lineRule="auto"/>
        <w:ind w:left="720"/>
        <w:rPr>
          <w:rFonts w:ascii="Arial" w:hAnsi="Arial" w:cs="Arial"/>
          <w:b/>
          <w:sz w:val="24"/>
          <w:szCs w:val="24"/>
        </w:rPr>
      </w:pPr>
      <w:r w:rsidRPr="00071E72">
        <w:rPr>
          <w:rFonts w:ascii="Arial" w:hAnsi="Arial" w:cs="Arial"/>
          <w:b/>
          <w:sz w:val="24"/>
          <w:szCs w:val="24"/>
        </w:rPr>
        <w:t>Figure 25: CTR (D&amp;P)</w:t>
      </w:r>
      <w:r w:rsidR="002E30D3">
        <w:rPr>
          <w:rFonts w:ascii="Arial" w:hAnsi="Arial" w:cs="Arial"/>
          <w:b/>
          <w:sz w:val="24"/>
          <w:szCs w:val="24"/>
        </w:rPr>
        <w:t xml:space="preserve"> </w:t>
      </w:r>
      <w:r w:rsidRPr="00071E72">
        <w:rPr>
          <w:rFonts w:ascii="Arial" w:hAnsi="Arial" w:cs="Arial"/>
          <w:b/>
          <w:sz w:val="24"/>
          <w:szCs w:val="24"/>
        </w:rPr>
        <w:t>/ PMP – Scotland / centre, total and England PMP</w:t>
      </w:r>
    </w:p>
    <w:p w:rsid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Implantation of ICDs also takes place in Hairmyres Hospital in Lanarkshire, in Ayr hospital and in Forth Valley Royal Hospital. There are nationally agreed guidelines on the number of trained consultant operators and the numbers of devices which a centre ought to implant in order to maintain “competence”. Whether peripheral centres take on the additional challenges of implantation of biventricular devices (CRT) may depend on local expertise and new consultant appointments. However it is likely that implant numbers at the GJNH will not drop, and may continue to rise in order to meet national targets.</w:t>
      </w:r>
    </w:p>
    <w:p w:rsidR="00071E72" w:rsidRP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There is considerable pressure on the implanting service at GJNH, and we have encouraged the Region to consider a redesign to support ICD implantation in other centres.</w:t>
      </w:r>
    </w:p>
    <w:p w:rsidR="00071E72" w:rsidRP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In the past, most ICD and CRT implants were supported by the technical support staff from the company which manufactures the device. Our own cardiac physiologists now provide this service, and there is no longer a need for routine technical support from industry representatives.</w:t>
      </w:r>
    </w:p>
    <w:p w:rsidR="00071E72" w:rsidRPr="00071E72" w:rsidRDefault="00071E72" w:rsidP="00071E72">
      <w:pPr>
        <w:spacing w:after="0" w:line="240" w:lineRule="auto"/>
        <w:rPr>
          <w:rFonts w:ascii="Arial" w:hAnsi="Arial" w:cs="Arial"/>
          <w:sz w:val="24"/>
          <w:szCs w:val="24"/>
        </w:rPr>
      </w:pPr>
    </w:p>
    <w:p w:rsidR="00D85914"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D85914" w:rsidRPr="00071E72">
        <w:rPr>
          <w:rFonts w:ascii="Arial" w:hAnsi="Arial" w:cs="Arial"/>
          <w:b/>
          <w:sz w:val="24"/>
          <w:szCs w:val="24"/>
        </w:rPr>
        <w:t>.5.2</w:t>
      </w:r>
      <w:r w:rsidR="00071E72">
        <w:rPr>
          <w:rFonts w:ascii="Arial" w:hAnsi="Arial" w:cs="Arial"/>
          <w:b/>
          <w:sz w:val="24"/>
          <w:szCs w:val="24"/>
        </w:rPr>
        <w:tab/>
      </w:r>
      <w:r w:rsidR="00D85914" w:rsidRPr="00071E72">
        <w:rPr>
          <w:rFonts w:ascii="Arial" w:hAnsi="Arial" w:cs="Arial"/>
          <w:b/>
          <w:sz w:val="24"/>
          <w:szCs w:val="24"/>
        </w:rPr>
        <w:t>Device Follow-up</w:t>
      </w:r>
    </w:p>
    <w:p w:rsid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ICD and CRT follow-up visits take place at several hospitals (and ACADs) throughout the region, including Glasgow Royal Infirnary, the new Stobhill ACAD, the Queen Elizabeth University Hospital, the New Victoria Hosptal, the Yorkhill ACAD, the Royal Alexandra Hospital and Inverclyde. Several hospitals in other health boards also provide ICD follow-up, but most of them do not yet provide follow-up fir CRT devices, so patients in Ayrshire and Lanarkshire with CRT pacemakers or defibrillators are still required to travel to either GRI or Stobhill for device follow-up. Negotiations are in progress to arrange for the physiologists in these centres to provide CRT follow-up, and reduce the burden of travel for these patients</w:t>
      </w:r>
      <w:r w:rsidR="00071E72">
        <w:rPr>
          <w:rFonts w:ascii="Arial" w:hAnsi="Arial" w:cs="Arial"/>
          <w:sz w:val="24"/>
          <w:szCs w:val="24"/>
        </w:rPr>
        <w:t>.</w:t>
      </w:r>
    </w:p>
    <w:p w:rsidR="00071E72" w:rsidRPr="00071E72" w:rsidRDefault="00071E72" w:rsidP="00071E72">
      <w:pPr>
        <w:spacing w:after="0" w:line="240" w:lineRule="auto"/>
        <w:ind w:left="720"/>
        <w:rPr>
          <w:rFonts w:ascii="Arial" w:hAnsi="Arial" w:cs="Arial"/>
          <w:sz w:val="24"/>
          <w:szCs w:val="24"/>
        </w:rPr>
      </w:pPr>
    </w:p>
    <w:p w:rsid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The burden of follow-up is increasing each year: as implant numbers are increasing, devices are becoming more complex, and individual patient survival is being improved by both these complex devices and improvements in medical therapy. Furthermore, increasingly strict regulation of the device industry means that many ICDs and CRT devices are subject to “device recalls” which mean that the patients need to be followed up more frequently.</w:t>
      </w:r>
    </w:p>
    <w:p w:rsidR="00D85914" w:rsidRP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 xml:space="preserve"> </w:t>
      </w: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Several manufacturers have developed initiatives to decrease the burden of device follow-ups. Many devices can be interrogated and followed up remotely, with data being transmitted at specified regular intervals either via the Internet or via the GSM network (“mobile phone” network). Data on lead performance, battery longevity and arrhythmias can thus be transmitted to the follow-up centre automatically, and the patient only needs to attend the hospital if a problem has occurred.</w:t>
      </w:r>
    </w:p>
    <w:p w:rsidR="00071E72" w:rsidRPr="00071E72" w:rsidRDefault="00071E72"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Several hospitals in the west of Scotland have cardiac physiologists who are trained to a high level and have taken the Heart Rhythm UK Examination and achieved its certificate of accreditation in device therapy. A smaller number have taken the more demanding International Board of Heart Rhythm Examiners (IBHRE, formerly NASPExAM) examination. However not all hospitals have a consultant cardiologist who is experienced in the management of complex cardiac devices to support this study. Devolution of follow-up to local centres is essential, but needs to be done in a coordinated manner with clear lines of communication between the regional centre and the district general hospitals (DGHs).</w:t>
      </w:r>
    </w:p>
    <w:p w:rsidR="006545EB" w:rsidRPr="00071E72" w:rsidRDefault="006545EB" w:rsidP="00071E72">
      <w:pPr>
        <w:spacing w:after="0" w:line="240" w:lineRule="auto"/>
        <w:ind w:left="720"/>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The referral process for both device implantation and troubleshooting is disjointed – DGH cardiologists often try to contact a heart rhythm specialist at either the Golden Jubilee or Glasgow Royal Infirmary in order to refer patients – and a single mechanism for referral and advice would be preferable.</w:t>
      </w:r>
    </w:p>
    <w:p w:rsidR="00071E72" w:rsidRPr="00071E72" w:rsidRDefault="00071E72" w:rsidP="00071E72">
      <w:pPr>
        <w:spacing w:after="0" w:line="240" w:lineRule="auto"/>
        <w:rPr>
          <w:rFonts w:ascii="Arial" w:hAnsi="Arial" w:cs="Arial"/>
          <w:sz w:val="24"/>
          <w:szCs w:val="24"/>
        </w:rPr>
      </w:pPr>
    </w:p>
    <w:p w:rsidR="00D85914" w:rsidRDefault="00D85914" w:rsidP="00071E72">
      <w:pPr>
        <w:spacing w:after="0" w:line="240" w:lineRule="auto"/>
        <w:ind w:left="720"/>
        <w:rPr>
          <w:rFonts w:ascii="Arial" w:hAnsi="Arial" w:cs="Arial"/>
          <w:sz w:val="24"/>
          <w:szCs w:val="24"/>
        </w:rPr>
      </w:pPr>
      <w:r w:rsidRPr="00071E72">
        <w:rPr>
          <w:rFonts w:ascii="Arial" w:hAnsi="Arial" w:cs="Arial"/>
          <w:sz w:val="24"/>
          <w:szCs w:val="24"/>
        </w:rPr>
        <w:t>An out-of-hours service for dealing with emergencies in patients with devices (and for other arrhythmia emergencies) is long overdue. Such a service was mandated in the first NICE guidance on ICDs, which stated that centres implanting ICDs and following patients with ICDs should have 24/7 availability of staff for advice on management of complications of device therapy. Eighteen years later, that has still not been implemented in the west of Scotland, even at the regional centre and certainly not in DGHs following ICD patients. There ought to be an agreed mechanism for emergency advice on patients with ICDs experiencing emergencies out-of-hours. It is hoped that the forthcoming WoS clinical strategy review will address this issue.</w:t>
      </w:r>
    </w:p>
    <w:p w:rsidR="00071E72" w:rsidRPr="00071E72" w:rsidRDefault="00071E72" w:rsidP="00071E72">
      <w:pPr>
        <w:spacing w:after="0" w:line="240" w:lineRule="auto"/>
        <w:ind w:left="720"/>
        <w:rPr>
          <w:rFonts w:ascii="Arial" w:hAnsi="Arial" w:cs="Arial"/>
          <w:sz w:val="24"/>
          <w:szCs w:val="24"/>
        </w:rPr>
      </w:pPr>
    </w:p>
    <w:p w:rsidR="00446A98" w:rsidRPr="00071E72" w:rsidRDefault="00D85914" w:rsidP="00071E72">
      <w:pPr>
        <w:spacing w:after="0" w:line="240" w:lineRule="auto"/>
        <w:ind w:left="720"/>
        <w:rPr>
          <w:rFonts w:ascii="Arial" w:hAnsi="Arial" w:cs="Arial"/>
          <w:sz w:val="24"/>
          <w:szCs w:val="24"/>
        </w:rPr>
      </w:pPr>
      <w:r w:rsidRPr="00071E72">
        <w:rPr>
          <w:rFonts w:ascii="Arial" w:hAnsi="Arial" w:cs="Arial"/>
          <w:sz w:val="24"/>
          <w:szCs w:val="24"/>
        </w:rPr>
        <w:t xml:space="preserve">As long ago as September 2000, the NICE guidance on ICDs recommended that hospitals undertaking ICD implantation should have “a rehabilitative approach to after-care, including psychological preparation for living with an ICD”. Cardiac rehabilitation in the west of Scotland is not routinely available for patients with ICDs, unless they have had a myocardial infarction or a revascularisation procedure. There is evidence that a targeted rehabilitation approach involving individual assessment and cognitive behaviour therapy can be useful in minimising anxiety and promoting rehabilitation in patients with ICDs. At the very minimum, patients with ICDs should have access to the same rehabilitative process that is offered to patients undergoing CABG and PCI. </w:t>
      </w:r>
    </w:p>
    <w:p w:rsidR="00446A98" w:rsidRPr="00071E72" w:rsidRDefault="00446A98" w:rsidP="00071E72">
      <w:pPr>
        <w:spacing w:after="0" w:line="240" w:lineRule="auto"/>
        <w:ind w:left="218"/>
        <w:rPr>
          <w:rFonts w:ascii="Arial" w:hAnsi="Arial" w:cs="Arial"/>
          <w:sz w:val="24"/>
          <w:szCs w:val="24"/>
        </w:rPr>
      </w:pPr>
    </w:p>
    <w:tbl>
      <w:tblPr>
        <w:tblW w:w="0" w:type="auto"/>
        <w:tblInd w:w="2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BE5F1" w:themeFill="accent1" w:themeFillTint="33"/>
        <w:tblLook w:val="0000"/>
      </w:tblPr>
      <w:tblGrid>
        <w:gridCol w:w="9491"/>
      </w:tblGrid>
      <w:tr w:rsidR="00446A98" w:rsidRPr="00071E72" w:rsidTr="00446A98">
        <w:trPr>
          <w:trHeight w:val="3251"/>
        </w:trPr>
        <w:tc>
          <w:tcPr>
            <w:tcW w:w="9491" w:type="dxa"/>
            <w:shd w:val="clear" w:color="auto" w:fill="DBE5F1" w:themeFill="accent1" w:themeFillTint="33"/>
          </w:tcPr>
          <w:p w:rsidR="00873DBB" w:rsidRPr="00071E72" w:rsidRDefault="00873DBB" w:rsidP="00071E72">
            <w:pPr>
              <w:spacing w:after="0" w:line="240" w:lineRule="auto"/>
              <w:ind w:left="218"/>
              <w:rPr>
                <w:rFonts w:ascii="Arial" w:hAnsi="Arial" w:cs="Arial"/>
                <w:sz w:val="24"/>
                <w:szCs w:val="24"/>
              </w:rPr>
            </w:pPr>
          </w:p>
          <w:p w:rsidR="00446A98" w:rsidRDefault="00446A98" w:rsidP="00071E72">
            <w:pPr>
              <w:spacing w:after="0" w:line="240" w:lineRule="auto"/>
              <w:ind w:left="218"/>
              <w:rPr>
                <w:rFonts w:ascii="Arial" w:hAnsi="Arial" w:cs="Arial"/>
                <w:sz w:val="24"/>
                <w:szCs w:val="24"/>
              </w:rPr>
            </w:pPr>
            <w:r w:rsidRPr="00071E72">
              <w:rPr>
                <w:rFonts w:ascii="Arial" w:hAnsi="Arial" w:cs="Arial"/>
                <w:sz w:val="24"/>
                <w:szCs w:val="24"/>
              </w:rPr>
              <w:t>Key messages</w:t>
            </w:r>
          </w:p>
          <w:p w:rsidR="003B7576" w:rsidRPr="00071E72" w:rsidRDefault="003B7576" w:rsidP="00071E72">
            <w:pPr>
              <w:spacing w:after="0" w:line="240" w:lineRule="auto"/>
              <w:ind w:left="218"/>
              <w:rPr>
                <w:rFonts w:ascii="Arial" w:hAnsi="Arial" w:cs="Arial"/>
                <w:sz w:val="24"/>
                <w:szCs w:val="24"/>
              </w:rPr>
            </w:pPr>
          </w:p>
          <w:p w:rsidR="00446A98" w:rsidRPr="00071E72" w:rsidRDefault="00446A98" w:rsidP="00071E72">
            <w:pPr>
              <w:pStyle w:val="ListParagraph"/>
              <w:numPr>
                <w:ilvl w:val="0"/>
                <w:numId w:val="18"/>
              </w:numPr>
              <w:spacing w:after="0" w:line="240" w:lineRule="auto"/>
              <w:ind w:left="762" w:hanging="426"/>
              <w:rPr>
                <w:rFonts w:ascii="Arial" w:hAnsi="Arial" w:cs="Arial"/>
                <w:sz w:val="24"/>
                <w:szCs w:val="24"/>
              </w:rPr>
            </w:pPr>
            <w:r w:rsidRPr="00071E72">
              <w:rPr>
                <w:rFonts w:ascii="Arial" w:hAnsi="Arial" w:cs="Arial"/>
                <w:sz w:val="24"/>
                <w:szCs w:val="24"/>
              </w:rPr>
              <w:t>There is scope for WoS redesign to redistribute this service across other Health Boards</w:t>
            </w:r>
          </w:p>
          <w:p w:rsidR="00446A98" w:rsidRPr="00071E72" w:rsidRDefault="00446A98" w:rsidP="00071E72">
            <w:pPr>
              <w:pStyle w:val="ListParagraph"/>
              <w:numPr>
                <w:ilvl w:val="0"/>
                <w:numId w:val="18"/>
              </w:numPr>
              <w:spacing w:after="0" w:line="240" w:lineRule="auto"/>
              <w:ind w:left="762" w:hanging="426"/>
              <w:rPr>
                <w:rFonts w:ascii="Arial" w:hAnsi="Arial" w:cs="Arial"/>
                <w:sz w:val="24"/>
                <w:szCs w:val="24"/>
              </w:rPr>
            </w:pPr>
            <w:r w:rsidRPr="00071E72">
              <w:rPr>
                <w:rFonts w:ascii="Arial" w:hAnsi="Arial" w:cs="Arial"/>
                <w:sz w:val="24"/>
                <w:szCs w:val="24"/>
              </w:rPr>
              <w:t>WoS activity (pmp) lags behind the rest of Scotland and significantly behind the rest of UK – this demonstrates that  current service capacity does not meet population need and merits expansion</w:t>
            </w:r>
          </w:p>
          <w:p w:rsidR="00446A98" w:rsidRPr="00071E72" w:rsidRDefault="00446A98" w:rsidP="00071E72">
            <w:pPr>
              <w:pStyle w:val="ListParagraph"/>
              <w:numPr>
                <w:ilvl w:val="0"/>
                <w:numId w:val="18"/>
              </w:numPr>
              <w:spacing w:after="0" w:line="240" w:lineRule="auto"/>
              <w:ind w:left="762" w:hanging="426"/>
              <w:rPr>
                <w:rFonts w:ascii="Arial" w:hAnsi="Arial" w:cs="Arial"/>
                <w:sz w:val="24"/>
                <w:szCs w:val="24"/>
              </w:rPr>
            </w:pPr>
            <w:r w:rsidRPr="00071E72">
              <w:rPr>
                <w:rFonts w:ascii="Arial" w:hAnsi="Arial" w:cs="Arial"/>
                <w:sz w:val="24"/>
                <w:szCs w:val="24"/>
              </w:rPr>
              <w:t>This work is established within ‘fixed’ clinical sessions and requires a degree of flexibility to meet urgent and out of hours demand</w:t>
            </w:r>
          </w:p>
          <w:p w:rsidR="00446A98" w:rsidRPr="00071E72" w:rsidRDefault="00446A98" w:rsidP="00071E72">
            <w:pPr>
              <w:pStyle w:val="ListParagraph"/>
              <w:numPr>
                <w:ilvl w:val="0"/>
                <w:numId w:val="18"/>
              </w:numPr>
              <w:spacing w:after="0" w:line="240" w:lineRule="auto"/>
              <w:ind w:left="762" w:hanging="426"/>
              <w:rPr>
                <w:rFonts w:ascii="Arial" w:hAnsi="Arial" w:cs="Arial"/>
                <w:sz w:val="24"/>
                <w:szCs w:val="24"/>
              </w:rPr>
            </w:pPr>
            <w:r w:rsidRPr="00071E72">
              <w:rPr>
                <w:rFonts w:ascii="Arial" w:hAnsi="Arial" w:cs="Arial"/>
                <w:sz w:val="24"/>
                <w:szCs w:val="24"/>
              </w:rPr>
              <w:t xml:space="preserve">There is a requirement to review patient support / rehabilitation across the patient pathway within the </w:t>
            </w:r>
            <w:proofErr w:type="spellStart"/>
            <w:r w:rsidRPr="00071E72">
              <w:rPr>
                <w:rFonts w:ascii="Arial" w:hAnsi="Arial" w:cs="Arial"/>
                <w:sz w:val="24"/>
                <w:szCs w:val="24"/>
              </w:rPr>
              <w:t>WoS</w:t>
            </w:r>
            <w:proofErr w:type="spellEnd"/>
            <w:r w:rsidRPr="00071E72">
              <w:rPr>
                <w:rFonts w:ascii="Arial" w:hAnsi="Arial" w:cs="Arial"/>
                <w:sz w:val="24"/>
                <w:szCs w:val="24"/>
              </w:rPr>
              <w:t>.</w:t>
            </w:r>
            <w:r w:rsidR="003B7576">
              <w:rPr>
                <w:rFonts w:ascii="Arial" w:hAnsi="Arial" w:cs="Arial"/>
                <w:sz w:val="24"/>
                <w:szCs w:val="24"/>
              </w:rPr>
              <w:br/>
            </w:r>
          </w:p>
        </w:tc>
      </w:tr>
    </w:tbl>
    <w:p w:rsidR="00E52217" w:rsidRDefault="00E52217" w:rsidP="00374655">
      <w:pPr>
        <w:rPr>
          <w:rFonts w:ascii="Arial Narrow" w:hAnsi="Arial Narrow"/>
          <w:b/>
          <w:sz w:val="24"/>
          <w:szCs w:val="24"/>
        </w:rPr>
      </w:pPr>
    </w:p>
    <w:p w:rsidR="0008790F" w:rsidRDefault="0008790F">
      <w:pPr>
        <w:rPr>
          <w:rFonts w:ascii="Arial" w:hAnsi="Arial" w:cs="Arial"/>
          <w:b/>
          <w:sz w:val="24"/>
          <w:szCs w:val="24"/>
        </w:rPr>
      </w:pPr>
      <w:r>
        <w:rPr>
          <w:rFonts w:ascii="Arial" w:hAnsi="Arial" w:cs="Arial"/>
          <w:b/>
          <w:sz w:val="24"/>
          <w:szCs w:val="24"/>
        </w:rPr>
        <w:br w:type="page"/>
      </w:r>
    </w:p>
    <w:p w:rsidR="00746D78"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D85914" w:rsidRPr="00071E72">
        <w:rPr>
          <w:rFonts w:ascii="Arial" w:hAnsi="Arial" w:cs="Arial"/>
          <w:b/>
          <w:sz w:val="24"/>
          <w:szCs w:val="24"/>
        </w:rPr>
        <w:t>6</w:t>
      </w:r>
      <w:r w:rsidR="00746D78" w:rsidRPr="00071E72">
        <w:rPr>
          <w:rFonts w:ascii="Arial" w:hAnsi="Arial" w:cs="Arial"/>
          <w:b/>
          <w:sz w:val="24"/>
          <w:szCs w:val="24"/>
        </w:rPr>
        <w:t xml:space="preserve"> </w:t>
      </w:r>
      <w:r w:rsidR="00071E72">
        <w:rPr>
          <w:rFonts w:ascii="Arial" w:hAnsi="Arial" w:cs="Arial"/>
          <w:b/>
          <w:sz w:val="24"/>
          <w:szCs w:val="24"/>
        </w:rPr>
        <w:tab/>
      </w:r>
      <w:r w:rsidR="00746D78" w:rsidRPr="00071E72">
        <w:rPr>
          <w:rFonts w:ascii="Arial" w:hAnsi="Arial" w:cs="Arial"/>
          <w:b/>
          <w:sz w:val="24"/>
          <w:szCs w:val="24"/>
        </w:rPr>
        <w:t>S</w:t>
      </w:r>
      <w:r w:rsidR="00BE2CB1">
        <w:rPr>
          <w:rFonts w:ascii="Arial" w:hAnsi="Arial" w:cs="Arial"/>
          <w:b/>
          <w:sz w:val="24"/>
          <w:szCs w:val="24"/>
        </w:rPr>
        <w:t xml:space="preserve">cottish </w:t>
      </w:r>
      <w:r w:rsidR="00746D78" w:rsidRPr="00071E72">
        <w:rPr>
          <w:rFonts w:ascii="Arial" w:hAnsi="Arial" w:cs="Arial"/>
          <w:b/>
          <w:sz w:val="24"/>
          <w:szCs w:val="24"/>
        </w:rPr>
        <w:t>P</w:t>
      </w:r>
      <w:r w:rsidR="00BE2CB1">
        <w:rPr>
          <w:rFonts w:ascii="Arial" w:hAnsi="Arial" w:cs="Arial"/>
          <w:b/>
          <w:sz w:val="24"/>
          <w:szCs w:val="24"/>
        </w:rPr>
        <w:t xml:space="preserve">ulmonary </w:t>
      </w:r>
      <w:r w:rsidR="00746D78" w:rsidRPr="00071E72">
        <w:rPr>
          <w:rFonts w:ascii="Arial" w:hAnsi="Arial" w:cs="Arial"/>
          <w:b/>
          <w:sz w:val="24"/>
          <w:szCs w:val="24"/>
        </w:rPr>
        <w:t>V</w:t>
      </w:r>
      <w:r w:rsidR="00BE2CB1">
        <w:rPr>
          <w:rFonts w:ascii="Arial" w:hAnsi="Arial" w:cs="Arial"/>
          <w:b/>
          <w:sz w:val="24"/>
          <w:szCs w:val="24"/>
        </w:rPr>
        <w:t xml:space="preserve">ascular </w:t>
      </w:r>
      <w:r w:rsidR="00746D78" w:rsidRPr="00071E72">
        <w:rPr>
          <w:rFonts w:ascii="Arial" w:hAnsi="Arial" w:cs="Arial"/>
          <w:b/>
          <w:sz w:val="24"/>
          <w:szCs w:val="24"/>
        </w:rPr>
        <w:t>U</w:t>
      </w:r>
      <w:r w:rsidR="00BE2CB1">
        <w:rPr>
          <w:rFonts w:ascii="Arial" w:hAnsi="Arial" w:cs="Arial"/>
          <w:b/>
          <w:sz w:val="24"/>
          <w:szCs w:val="24"/>
        </w:rPr>
        <w:t>nit (SPVU)</w:t>
      </w:r>
    </w:p>
    <w:p w:rsidR="00071E72" w:rsidRDefault="00071E72" w:rsidP="00071E72">
      <w:pPr>
        <w:spacing w:after="0" w:line="240" w:lineRule="auto"/>
        <w:rPr>
          <w:rFonts w:ascii="Arial" w:hAnsi="Arial" w:cs="Arial"/>
          <w:b/>
          <w:sz w:val="24"/>
          <w:szCs w:val="24"/>
        </w:rPr>
      </w:pPr>
    </w:p>
    <w:p w:rsidR="00D93EA8"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D93EA8" w:rsidRPr="00071E72">
        <w:rPr>
          <w:rFonts w:ascii="Arial" w:hAnsi="Arial" w:cs="Arial"/>
          <w:b/>
          <w:sz w:val="24"/>
          <w:szCs w:val="24"/>
        </w:rPr>
        <w:t>.</w:t>
      </w:r>
      <w:r w:rsidR="00D85914" w:rsidRPr="00071E72">
        <w:rPr>
          <w:rFonts w:ascii="Arial" w:hAnsi="Arial" w:cs="Arial"/>
          <w:b/>
          <w:sz w:val="24"/>
          <w:szCs w:val="24"/>
        </w:rPr>
        <w:t>6</w:t>
      </w:r>
      <w:r w:rsidR="00D93EA8" w:rsidRPr="00071E72">
        <w:rPr>
          <w:rFonts w:ascii="Arial" w:hAnsi="Arial" w:cs="Arial"/>
          <w:b/>
          <w:sz w:val="24"/>
          <w:szCs w:val="24"/>
        </w:rPr>
        <w:t>.1</w:t>
      </w:r>
      <w:r w:rsidR="00D93EA8" w:rsidRPr="00071E72">
        <w:rPr>
          <w:rFonts w:ascii="Arial" w:hAnsi="Arial" w:cs="Arial"/>
          <w:b/>
          <w:sz w:val="24"/>
          <w:szCs w:val="24"/>
        </w:rPr>
        <w:tab/>
        <w:t>Background</w:t>
      </w:r>
    </w:p>
    <w:p w:rsidR="00071E72" w:rsidRDefault="00071E72" w:rsidP="00071E72">
      <w:pPr>
        <w:spacing w:after="0" w:line="240" w:lineRule="auto"/>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The Scottish Pulmonary Vascular Unit was nationally designated in April 1999, in order to provide a comprehensive service for the assessment and treatment of pulmonary hypertension for the population of Scotland.  It is hosted jointly by the Golden Jubilee National Hospital (GJNH) and NHS Greater Glasgow and Clyde (NHS GG&amp;C). The GJNH delivers the elective clinical assessment of new referrals, cardiac catheterization and ongoing outpatient care for patients who have been diagnosed with pulmonary hypertension</w:t>
      </w:r>
    </w:p>
    <w:p w:rsidR="00071E72" w:rsidRDefault="00071E72" w:rsidP="00071E72">
      <w:pPr>
        <w:spacing w:after="0" w:line="240" w:lineRule="auto"/>
        <w:rPr>
          <w:rFonts w:ascii="Arial" w:hAnsi="Arial" w:cs="Arial"/>
          <w:sz w:val="24"/>
          <w:szCs w:val="24"/>
        </w:rPr>
      </w:pP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Following referral to the service and an initial out-patient assessment, patients suspected of suffering from pulmonary hypertension are admitted to the Golden Jubilee National Hospital for </w:t>
      </w:r>
      <w:r w:rsidR="001D012C">
        <w:rPr>
          <w:rFonts w:ascii="Arial" w:hAnsi="Arial" w:cs="Arial"/>
          <w:sz w:val="24"/>
          <w:szCs w:val="24"/>
        </w:rPr>
        <w:t>five</w:t>
      </w:r>
      <w:r w:rsidRPr="00071E72">
        <w:rPr>
          <w:rFonts w:ascii="Arial" w:hAnsi="Arial" w:cs="Arial"/>
          <w:sz w:val="24"/>
          <w:szCs w:val="24"/>
        </w:rPr>
        <w:t xml:space="preserve"> days to be formally assessed. The assessments are based upon the initial clinical assessment and include right heart catheterisation which is performed in the Cath lab.</w:t>
      </w:r>
    </w:p>
    <w:p w:rsidR="00071E72" w:rsidRDefault="00071E72" w:rsidP="00071E72">
      <w:pPr>
        <w:spacing w:after="0" w:line="240" w:lineRule="auto"/>
        <w:rPr>
          <w:rFonts w:ascii="Arial" w:hAnsi="Arial" w:cs="Arial"/>
          <w:b/>
          <w:sz w:val="24"/>
          <w:szCs w:val="24"/>
        </w:rPr>
      </w:pPr>
    </w:p>
    <w:p w:rsidR="008A36DB"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8A36DB" w:rsidRPr="00071E72">
        <w:rPr>
          <w:rFonts w:ascii="Arial" w:hAnsi="Arial" w:cs="Arial"/>
          <w:b/>
          <w:sz w:val="24"/>
          <w:szCs w:val="24"/>
        </w:rPr>
        <w:t>.</w:t>
      </w:r>
      <w:r w:rsidR="00D85914" w:rsidRPr="00071E72">
        <w:rPr>
          <w:rFonts w:ascii="Arial" w:hAnsi="Arial" w:cs="Arial"/>
          <w:b/>
          <w:sz w:val="24"/>
          <w:szCs w:val="24"/>
        </w:rPr>
        <w:t>6</w:t>
      </w:r>
      <w:r w:rsidR="008A36DB" w:rsidRPr="00071E72">
        <w:rPr>
          <w:rFonts w:ascii="Arial" w:hAnsi="Arial" w:cs="Arial"/>
          <w:b/>
          <w:sz w:val="24"/>
          <w:szCs w:val="24"/>
        </w:rPr>
        <w:t>.2</w:t>
      </w:r>
      <w:r w:rsidR="008A36DB" w:rsidRPr="00071E72">
        <w:rPr>
          <w:rFonts w:ascii="Arial" w:hAnsi="Arial" w:cs="Arial"/>
          <w:b/>
          <w:sz w:val="24"/>
          <w:szCs w:val="24"/>
        </w:rPr>
        <w:tab/>
        <w:t>Demand</w:t>
      </w:r>
    </w:p>
    <w:p w:rsidR="00071E72" w:rsidRDefault="00071E72" w:rsidP="00071E72">
      <w:pPr>
        <w:spacing w:after="0" w:line="240" w:lineRule="auto"/>
        <w:rPr>
          <w:rFonts w:ascii="Arial" w:hAnsi="Arial" w:cs="Arial"/>
          <w:sz w:val="24"/>
          <w:szCs w:val="24"/>
        </w:rPr>
      </w:pPr>
    </w:p>
    <w:p w:rsid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Data from the UK wide PH audit</w:t>
      </w:r>
      <w:r w:rsidRPr="00071E72">
        <w:rPr>
          <w:rFonts w:ascii="Arial" w:hAnsi="Arial" w:cs="Arial"/>
          <w:sz w:val="24"/>
          <w:szCs w:val="24"/>
          <w:vertAlign w:val="superscript"/>
        </w:rPr>
        <w:t>1</w:t>
      </w:r>
      <w:r w:rsidRPr="00071E72">
        <w:rPr>
          <w:rFonts w:ascii="Arial" w:hAnsi="Arial" w:cs="Arial"/>
          <w:sz w:val="24"/>
          <w:szCs w:val="24"/>
        </w:rPr>
        <w:t xml:space="preserve"> indicates that there has been a 21% increase in the number of new referrals over the past five years and a 56% increase in the number of patients with active referrals taken as a snapshot on 31 March 2010 (4287) and 31 March 2015 (6771).    </w:t>
      </w:r>
    </w:p>
    <w:p w:rsidR="00765D91"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 </w:t>
      </w:r>
    </w:p>
    <w:p w:rsidR="00746D78" w:rsidRPr="00446A98" w:rsidRDefault="00746D78" w:rsidP="00071E72">
      <w:pPr>
        <w:spacing w:after="0"/>
        <w:ind w:left="720"/>
        <w:rPr>
          <w:rFonts w:ascii="Arial Narrow" w:hAnsi="Arial Narrow"/>
          <w:sz w:val="24"/>
          <w:szCs w:val="24"/>
        </w:rPr>
      </w:pPr>
      <w:r w:rsidRPr="00446A98">
        <w:rPr>
          <w:rFonts w:ascii="Arial Narrow" w:hAnsi="Arial Narrow" w:cs="Arial"/>
          <w:sz w:val="24"/>
          <w:szCs w:val="24"/>
        </w:rPr>
        <w:t xml:space="preserve">     </w:t>
      </w:r>
      <w:r w:rsidRPr="00446A98">
        <w:rPr>
          <w:rFonts w:ascii="Arial Narrow" w:hAnsi="Arial Narrow" w:cs="Arial"/>
          <w:noProof/>
          <w:sz w:val="24"/>
          <w:szCs w:val="24"/>
          <w:lang w:eastAsia="en-GB"/>
        </w:rPr>
        <w:drawing>
          <wp:inline distT="0" distB="0" distL="0" distR="0">
            <wp:extent cx="4705350" cy="2724150"/>
            <wp:effectExtent l="0" t="0" r="19050" b="19050"/>
            <wp:docPr id="40" name="Char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746D78" w:rsidRPr="00071E72" w:rsidRDefault="00746D78" w:rsidP="00071E72">
      <w:pPr>
        <w:ind w:left="720"/>
        <w:rPr>
          <w:rFonts w:ascii="Arial" w:hAnsi="Arial" w:cs="Arial"/>
          <w:b/>
          <w:sz w:val="24"/>
          <w:szCs w:val="24"/>
        </w:rPr>
      </w:pPr>
      <w:r w:rsidRPr="00071E72">
        <w:rPr>
          <w:rFonts w:ascii="Arial" w:hAnsi="Arial" w:cs="Arial"/>
          <w:b/>
          <w:sz w:val="24"/>
          <w:szCs w:val="24"/>
        </w:rPr>
        <w:t xml:space="preserve">Figure </w:t>
      </w:r>
      <w:r w:rsidR="00D93EA8" w:rsidRPr="00071E72">
        <w:rPr>
          <w:rFonts w:ascii="Arial" w:hAnsi="Arial" w:cs="Arial"/>
          <w:b/>
          <w:sz w:val="24"/>
          <w:szCs w:val="24"/>
        </w:rPr>
        <w:t>2</w:t>
      </w:r>
      <w:r w:rsidR="00D85914" w:rsidRPr="00071E72">
        <w:rPr>
          <w:rFonts w:ascii="Arial" w:hAnsi="Arial" w:cs="Arial"/>
          <w:b/>
          <w:sz w:val="24"/>
          <w:szCs w:val="24"/>
        </w:rPr>
        <w:t>6</w:t>
      </w:r>
      <w:r w:rsidRPr="00071E72">
        <w:rPr>
          <w:rFonts w:ascii="Arial" w:hAnsi="Arial" w:cs="Arial"/>
          <w:b/>
          <w:sz w:val="24"/>
          <w:szCs w:val="24"/>
        </w:rPr>
        <w:t>:  Incidence of PH between 2012 and 2016 (financial years)</w:t>
      </w:r>
    </w:p>
    <w:p w:rsidR="00746D78" w:rsidRPr="00071E72" w:rsidRDefault="00746D78" w:rsidP="00071E72">
      <w:pPr>
        <w:ind w:left="720"/>
        <w:rPr>
          <w:rFonts w:ascii="Arial" w:hAnsi="Arial" w:cs="Arial"/>
          <w:sz w:val="24"/>
          <w:szCs w:val="24"/>
        </w:rPr>
      </w:pPr>
      <w:r w:rsidRPr="00071E72">
        <w:rPr>
          <w:rFonts w:ascii="Arial" w:hAnsi="Arial" w:cs="Arial"/>
          <w:sz w:val="24"/>
          <w:szCs w:val="24"/>
        </w:rPr>
        <w:t>This growth in incidence has been mirrored in Scotl</w:t>
      </w:r>
      <w:r w:rsidR="00D93EA8" w:rsidRPr="00071E72">
        <w:rPr>
          <w:rFonts w:ascii="Arial" w:hAnsi="Arial" w:cs="Arial"/>
          <w:sz w:val="24"/>
          <w:szCs w:val="24"/>
        </w:rPr>
        <w:t xml:space="preserve">and as demonstrated in </w:t>
      </w:r>
      <w:r w:rsidR="00D93EA8" w:rsidRPr="00071E72">
        <w:rPr>
          <w:rFonts w:ascii="Arial" w:hAnsi="Arial" w:cs="Arial"/>
          <w:b/>
          <w:sz w:val="24"/>
          <w:szCs w:val="24"/>
        </w:rPr>
        <w:t>Figure 2</w:t>
      </w:r>
      <w:r w:rsidR="00D85914" w:rsidRPr="00071E72">
        <w:rPr>
          <w:rFonts w:ascii="Arial" w:hAnsi="Arial" w:cs="Arial"/>
          <w:b/>
          <w:sz w:val="24"/>
          <w:szCs w:val="24"/>
        </w:rPr>
        <w:t>7</w:t>
      </w:r>
      <w:r w:rsidRPr="00071E72">
        <w:rPr>
          <w:rFonts w:ascii="Arial" w:hAnsi="Arial" w:cs="Arial"/>
          <w:sz w:val="24"/>
          <w:szCs w:val="24"/>
        </w:rPr>
        <w:t xml:space="preserve"> below.</w:t>
      </w:r>
    </w:p>
    <w:p w:rsidR="00746D78" w:rsidRPr="00446A98" w:rsidRDefault="00746D78" w:rsidP="00374655">
      <w:pPr>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731510" cy="3239932"/>
            <wp:effectExtent l="0" t="0" r="0" b="0"/>
            <wp:docPr id="41"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746D78" w:rsidRPr="00071E72" w:rsidRDefault="00D93EA8" w:rsidP="00071E72">
      <w:pPr>
        <w:spacing w:after="0" w:line="240" w:lineRule="auto"/>
        <w:ind w:left="720"/>
        <w:rPr>
          <w:rFonts w:ascii="Arial" w:hAnsi="Arial" w:cs="Arial"/>
          <w:b/>
          <w:sz w:val="24"/>
          <w:szCs w:val="24"/>
        </w:rPr>
      </w:pPr>
      <w:r w:rsidRPr="00071E72">
        <w:rPr>
          <w:rFonts w:ascii="Arial" w:hAnsi="Arial" w:cs="Arial"/>
          <w:b/>
          <w:sz w:val="24"/>
          <w:szCs w:val="24"/>
        </w:rPr>
        <w:t>Figure 2</w:t>
      </w:r>
      <w:r w:rsidR="00D85914" w:rsidRPr="00071E72">
        <w:rPr>
          <w:rFonts w:ascii="Arial" w:hAnsi="Arial" w:cs="Arial"/>
          <w:b/>
          <w:sz w:val="24"/>
          <w:szCs w:val="24"/>
        </w:rPr>
        <w:t>7</w:t>
      </w:r>
      <w:r w:rsidR="003B7576">
        <w:rPr>
          <w:rFonts w:ascii="Arial" w:hAnsi="Arial" w:cs="Arial"/>
          <w:b/>
          <w:sz w:val="24"/>
          <w:szCs w:val="24"/>
        </w:rPr>
        <w:t>: SPVU Incidence 2007</w:t>
      </w:r>
      <w:r w:rsidRPr="00071E72">
        <w:rPr>
          <w:rFonts w:ascii="Arial" w:hAnsi="Arial" w:cs="Arial"/>
          <w:b/>
          <w:sz w:val="24"/>
          <w:szCs w:val="24"/>
        </w:rPr>
        <w:t>-18</w:t>
      </w:r>
    </w:p>
    <w:p w:rsidR="00071E72" w:rsidRDefault="00071E72" w:rsidP="00071E72">
      <w:pPr>
        <w:spacing w:after="0" w:line="240" w:lineRule="auto"/>
        <w:rPr>
          <w:rFonts w:ascii="Arial" w:hAnsi="Arial" w:cs="Arial"/>
          <w:b/>
          <w:sz w:val="24"/>
          <w:szCs w:val="24"/>
        </w:rPr>
      </w:pPr>
    </w:p>
    <w:p w:rsidR="008A36DB"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8A36DB" w:rsidRPr="00071E72">
        <w:rPr>
          <w:rFonts w:ascii="Arial" w:hAnsi="Arial" w:cs="Arial"/>
          <w:b/>
          <w:sz w:val="24"/>
          <w:szCs w:val="24"/>
        </w:rPr>
        <w:t>.</w:t>
      </w:r>
      <w:r w:rsidR="00D85914" w:rsidRPr="00071E72">
        <w:rPr>
          <w:rFonts w:ascii="Arial" w:hAnsi="Arial" w:cs="Arial"/>
          <w:b/>
          <w:sz w:val="24"/>
          <w:szCs w:val="24"/>
        </w:rPr>
        <w:t>6</w:t>
      </w:r>
      <w:r w:rsidR="008A36DB" w:rsidRPr="00071E72">
        <w:rPr>
          <w:rFonts w:ascii="Arial" w:hAnsi="Arial" w:cs="Arial"/>
          <w:b/>
          <w:sz w:val="24"/>
          <w:szCs w:val="24"/>
        </w:rPr>
        <w:t>.3</w:t>
      </w:r>
      <w:r w:rsidR="00071E72">
        <w:rPr>
          <w:rFonts w:ascii="Arial" w:hAnsi="Arial" w:cs="Arial"/>
          <w:b/>
          <w:sz w:val="24"/>
          <w:szCs w:val="24"/>
        </w:rPr>
        <w:tab/>
      </w:r>
      <w:r w:rsidR="008A36DB" w:rsidRPr="00071E72">
        <w:rPr>
          <w:rFonts w:ascii="Arial" w:hAnsi="Arial" w:cs="Arial"/>
          <w:b/>
          <w:sz w:val="24"/>
          <w:szCs w:val="24"/>
        </w:rPr>
        <w:t>Future Projections</w:t>
      </w:r>
    </w:p>
    <w:p w:rsidR="00071E72" w:rsidRDefault="00071E72" w:rsidP="00071E72">
      <w:pPr>
        <w:spacing w:after="0" w:line="240" w:lineRule="auto"/>
        <w:rPr>
          <w:rFonts w:ascii="Arial" w:hAnsi="Arial" w:cs="Arial"/>
          <w:sz w:val="24"/>
          <w:szCs w:val="24"/>
        </w:rPr>
      </w:pPr>
    </w:p>
    <w:p w:rsidR="00746D78" w:rsidRDefault="00746D78" w:rsidP="00071E72">
      <w:pPr>
        <w:spacing w:after="0" w:line="240" w:lineRule="auto"/>
        <w:ind w:left="720"/>
        <w:rPr>
          <w:rFonts w:ascii="Arial" w:hAnsi="Arial" w:cs="Arial"/>
          <w:sz w:val="24"/>
          <w:szCs w:val="24"/>
        </w:rPr>
      </w:pPr>
      <w:r w:rsidRPr="00071E72">
        <w:rPr>
          <w:rFonts w:ascii="Arial" w:hAnsi="Arial" w:cs="Arial"/>
          <w:sz w:val="24"/>
          <w:szCs w:val="24"/>
        </w:rPr>
        <w:t xml:space="preserve">In terms of longer term trajectories, the team has indicated that activity is increasing linearly at a rate of 10% a year.  </w:t>
      </w:r>
    </w:p>
    <w:p w:rsidR="00071E72" w:rsidRPr="00071E72" w:rsidRDefault="00071E72" w:rsidP="00071E72">
      <w:pPr>
        <w:spacing w:after="0" w:line="240" w:lineRule="auto"/>
        <w:ind w:left="720"/>
        <w:rPr>
          <w:rFonts w:ascii="Arial" w:hAnsi="Arial" w:cs="Arial"/>
          <w:sz w:val="24"/>
          <w:szCs w:val="24"/>
        </w:rPr>
      </w:pPr>
    </w:p>
    <w:p w:rsidR="00071E72" w:rsidRPr="00071E72" w:rsidRDefault="00071E72" w:rsidP="00071E72">
      <w:pPr>
        <w:spacing w:after="0" w:line="240" w:lineRule="auto"/>
        <w:ind w:left="720"/>
        <w:rPr>
          <w:rFonts w:ascii="Arial" w:hAnsi="Arial" w:cs="Arial"/>
          <w:sz w:val="24"/>
          <w:szCs w:val="24"/>
        </w:rPr>
      </w:pPr>
      <w:r w:rsidRPr="00071E72">
        <w:rPr>
          <w:rFonts w:ascii="Arial" w:hAnsi="Arial" w:cs="Arial"/>
          <w:sz w:val="24"/>
          <w:szCs w:val="24"/>
        </w:rPr>
        <w:t>There has been a sustained increase in the number of new referrals accepte</w:t>
      </w:r>
      <w:r>
        <w:rPr>
          <w:rFonts w:ascii="Arial" w:hAnsi="Arial" w:cs="Arial"/>
          <w:sz w:val="24"/>
          <w:szCs w:val="24"/>
        </w:rPr>
        <w:t>d by the SPVU as illustrated.</w:t>
      </w:r>
    </w:p>
    <w:p w:rsidR="00071E72" w:rsidRDefault="00071E72" w:rsidP="00374655">
      <w:pPr>
        <w:rPr>
          <w:rFonts w:ascii="Arial Narrow" w:hAnsi="Arial Narrow" w:cs="Arial"/>
          <w:sz w:val="24"/>
          <w:szCs w:val="24"/>
        </w:rPr>
      </w:pPr>
    </w:p>
    <w:p w:rsidR="00746D78" w:rsidRPr="00071E72" w:rsidRDefault="00746D78" w:rsidP="00071E72">
      <w:pPr>
        <w:spacing w:after="0" w:line="240" w:lineRule="auto"/>
        <w:ind w:left="720"/>
        <w:rPr>
          <w:rFonts w:ascii="Arial" w:hAnsi="Arial" w:cs="Arial"/>
          <w:b/>
          <w:sz w:val="24"/>
          <w:szCs w:val="24"/>
        </w:rPr>
      </w:pPr>
      <w:r w:rsidRPr="00446A98">
        <w:rPr>
          <w:rFonts w:ascii="Arial Narrow" w:hAnsi="Arial Narrow" w:cs="Arial"/>
          <w:noProof/>
          <w:sz w:val="24"/>
          <w:szCs w:val="24"/>
          <w:lang w:eastAsia="en-GB"/>
        </w:rPr>
        <w:drawing>
          <wp:anchor distT="0" distB="0" distL="114300" distR="114300" simplePos="0" relativeHeight="251674624" behindDoc="0" locked="0" layoutInCell="1" allowOverlap="1">
            <wp:simplePos x="0" y="0"/>
            <wp:positionH relativeFrom="column">
              <wp:align>left</wp:align>
            </wp:positionH>
            <wp:positionV relativeFrom="paragraph">
              <wp:align>top</wp:align>
            </wp:positionV>
            <wp:extent cx="5734050" cy="2600325"/>
            <wp:effectExtent l="0" t="0" r="0" b="0"/>
            <wp:wrapSquare wrapText="bothSides"/>
            <wp:docPr id="4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anchor>
        </w:drawing>
      </w:r>
      <w:r w:rsidR="008A36DB" w:rsidRPr="00446A98">
        <w:rPr>
          <w:rFonts w:ascii="Arial Narrow" w:hAnsi="Arial Narrow" w:cs="Arial"/>
          <w:sz w:val="24"/>
          <w:szCs w:val="24"/>
        </w:rPr>
        <w:t xml:space="preserve"> </w:t>
      </w:r>
      <w:r w:rsidRPr="00446A98">
        <w:rPr>
          <w:rFonts w:ascii="Arial Narrow" w:hAnsi="Arial Narrow" w:cs="Arial"/>
          <w:sz w:val="24"/>
          <w:szCs w:val="24"/>
        </w:rPr>
        <w:br w:type="textWrapping" w:clear="all"/>
      </w:r>
      <w:r w:rsidR="008A36DB" w:rsidRPr="00071E72">
        <w:rPr>
          <w:rFonts w:ascii="Arial" w:hAnsi="Arial" w:cs="Arial"/>
          <w:b/>
          <w:sz w:val="24"/>
          <w:szCs w:val="24"/>
        </w:rPr>
        <w:t>Fig</w:t>
      </w:r>
      <w:r w:rsidR="00071E72">
        <w:rPr>
          <w:rFonts w:ascii="Arial" w:hAnsi="Arial" w:cs="Arial"/>
          <w:b/>
          <w:sz w:val="24"/>
          <w:szCs w:val="24"/>
        </w:rPr>
        <w:t>ure</w:t>
      </w:r>
      <w:r w:rsidR="008A36DB" w:rsidRPr="00071E72">
        <w:rPr>
          <w:rFonts w:ascii="Arial" w:hAnsi="Arial" w:cs="Arial"/>
          <w:b/>
          <w:sz w:val="24"/>
          <w:szCs w:val="24"/>
        </w:rPr>
        <w:t xml:space="preserve"> 2</w:t>
      </w:r>
      <w:r w:rsidR="00D85914" w:rsidRPr="00071E72">
        <w:rPr>
          <w:rFonts w:ascii="Arial" w:hAnsi="Arial" w:cs="Arial"/>
          <w:b/>
          <w:sz w:val="24"/>
          <w:szCs w:val="24"/>
        </w:rPr>
        <w:t>8</w:t>
      </w:r>
      <w:r w:rsidR="00071E72">
        <w:rPr>
          <w:rFonts w:ascii="Arial" w:hAnsi="Arial" w:cs="Arial"/>
          <w:b/>
          <w:sz w:val="24"/>
          <w:szCs w:val="24"/>
        </w:rPr>
        <w:t>:</w:t>
      </w:r>
      <w:r w:rsidR="008A36DB" w:rsidRPr="00071E72">
        <w:rPr>
          <w:rFonts w:ascii="Arial" w:hAnsi="Arial" w:cs="Arial"/>
          <w:b/>
          <w:sz w:val="24"/>
          <w:szCs w:val="24"/>
        </w:rPr>
        <w:t xml:space="preserve"> New referrals accepted by SPVU per annum</w:t>
      </w:r>
    </w:p>
    <w:p w:rsidR="00746D78" w:rsidRPr="00071E72" w:rsidRDefault="00746D78" w:rsidP="00071E72">
      <w:pPr>
        <w:spacing w:after="0" w:line="240" w:lineRule="auto"/>
        <w:ind w:left="720"/>
        <w:rPr>
          <w:rFonts w:ascii="Arial" w:hAnsi="Arial" w:cs="Arial"/>
          <w:sz w:val="24"/>
          <w:szCs w:val="24"/>
        </w:rPr>
      </w:pPr>
      <w:r w:rsidRPr="00071E72">
        <w:rPr>
          <w:rFonts w:ascii="Arial" w:hAnsi="Arial" w:cs="Arial"/>
          <w:sz w:val="24"/>
          <w:szCs w:val="24"/>
        </w:rPr>
        <w:t>This increase in referrals has resulted in a gradual growth in demand for right heart catheterisation and activi</w:t>
      </w:r>
      <w:r w:rsidR="008A36DB" w:rsidRPr="00071E72">
        <w:rPr>
          <w:rFonts w:ascii="Arial" w:hAnsi="Arial" w:cs="Arial"/>
          <w:sz w:val="24"/>
          <w:szCs w:val="24"/>
        </w:rPr>
        <w:t xml:space="preserve">ty is illustrated below in </w:t>
      </w:r>
      <w:r w:rsidR="008A36DB" w:rsidRPr="00071E72">
        <w:rPr>
          <w:rFonts w:ascii="Arial" w:hAnsi="Arial" w:cs="Arial"/>
          <w:b/>
          <w:sz w:val="24"/>
          <w:szCs w:val="24"/>
        </w:rPr>
        <w:t>Fig</w:t>
      </w:r>
      <w:r w:rsidR="003B7576">
        <w:rPr>
          <w:rFonts w:ascii="Arial" w:hAnsi="Arial" w:cs="Arial"/>
          <w:b/>
          <w:sz w:val="24"/>
          <w:szCs w:val="24"/>
        </w:rPr>
        <w:t>ure</w:t>
      </w:r>
      <w:r w:rsidR="008A36DB" w:rsidRPr="00071E72">
        <w:rPr>
          <w:rFonts w:ascii="Arial" w:hAnsi="Arial" w:cs="Arial"/>
          <w:b/>
          <w:sz w:val="24"/>
          <w:szCs w:val="24"/>
        </w:rPr>
        <w:t xml:space="preserve"> 2</w:t>
      </w:r>
      <w:r w:rsidR="00D85914" w:rsidRPr="00071E72">
        <w:rPr>
          <w:rFonts w:ascii="Arial" w:hAnsi="Arial" w:cs="Arial"/>
          <w:b/>
          <w:sz w:val="24"/>
          <w:szCs w:val="24"/>
        </w:rPr>
        <w:t>9</w:t>
      </w:r>
    </w:p>
    <w:p w:rsidR="00746D78" w:rsidRPr="00446A98" w:rsidRDefault="00746D78" w:rsidP="00071E72">
      <w:pPr>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731510" cy="3501365"/>
            <wp:effectExtent l="0" t="0" r="0" b="0"/>
            <wp:docPr id="4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746D78" w:rsidRPr="00071E72" w:rsidRDefault="00746D78" w:rsidP="00071E72">
      <w:pPr>
        <w:spacing w:after="0" w:line="240" w:lineRule="auto"/>
        <w:ind w:left="720"/>
        <w:rPr>
          <w:rFonts w:ascii="Arial" w:hAnsi="Arial" w:cs="Arial"/>
          <w:b/>
          <w:sz w:val="24"/>
          <w:szCs w:val="24"/>
        </w:rPr>
      </w:pPr>
      <w:r w:rsidRPr="00071E72">
        <w:rPr>
          <w:rFonts w:ascii="Arial" w:hAnsi="Arial" w:cs="Arial"/>
          <w:b/>
          <w:sz w:val="24"/>
          <w:szCs w:val="24"/>
        </w:rPr>
        <w:t>Fig</w:t>
      </w:r>
      <w:r w:rsidR="00071E72" w:rsidRPr="00071E72">
        <w:rPr>
          <w:rFonts w:ascii="Arial" w:hAnsi="Arial" w:cs="Arial"/>
          <w:b/>
          <w:sz w:val="24"/>
          <w:szCs w:val="24"/>
        </w:rPr>
        <w:t>ure</w:t>
      </w:r>
      <w:r w:rsidRPr="00071E72">
        <w:rPr>
          <w:rFonts w:ascii="Arial" w:hAnsi="Arial" w:cs="Arial"/>
          <w:b/>
          <w:sz w:val="24"/>
          <w:szCs w:val="24"/>
        </w:rPr>
        <w:t xml:space="preserve"> </w:t>
      </w:r>
      <w:r w:rsidR="00134B00" w:rsidRPr="00071E72">
        <w:rPr>
          <w:rFonts w:ascii="Arial" w:hAnsi="Arial" w:cs="Arial"/>
          <w:b/>
          <w:sz w:val="24"/>
          <w:szCs w:val="24"/>
        </w:rPr>
        <w:t>2</w:t>
      </w:r>
      <w:r w:rsidR="00D85914" w:rsidRPr="00071E72">
        <w:rPr>
          <w:rFonts w:ascii="Arial" w:hAnsi="Arial" w:cs="Arial"/>
          <w:b/>
          <w:sz w:val="24"/>
          <w:szCs w:val="24"/>
        </w:rPr>
        <w:t>9</w:t>
      </w:r>
      <w:r w:rsidR="00134B00" w:rsidRPr="00071E72">
        <w:rPr>
          <w:rFonts w:ascii="Arial" w:hAnsi="Arial" w:cs="Arial"/>
          <w:b/>
          <w:sz w:val="24"/>
          <w:szCs w:val="24"/>
        </w:rPr>
        <w:t xml:space="preserve">: </w:t>
      </w:r>
      <w:r w:rsidRPr="00071E72">
        <w:rPr>
          <w:rFonts w:ascii="Arial" w:hAnsi="Arial" w:cs="Arial"/>
          <w:b/>
          <w:sz w:val="24"/>
          <w:szCs w:val="24"/>
        </w:rPr>
        <w:t>RHC 2007–18</w:t>
      </w:r>
    </w:p>
    <w:p w:rsidR="009346F5" w:rsidRPr="00071E72" w:rsidRDefault="009346F5" w:rsidP="00071E72">
      <w:pPr>
        <w:spacing w:after="0" w:line="240" w:lineRule="auto"/>
        <w:ind w:left="720"/>
        <w:rPr>
          <w:rFonts w:ascii="Arial" w:hAnsi="Arial" w:cs="Arial"/>
          <w:b/>
          <w:sz w:val="24"/>
          <w:szCs w:val="24"/>
        </w:rPr>
      </w:pPr>
    </w:p>
    <w:p w:rsidR="00746D78" w:rsidRDefault="00746D78" w:rsidP="00071E72">
      <w:pPr>
        <w:spacing w:after="0" w:line="240" w:lineRule="auto"/>
        <w:ind w:left="720"/>
        <w:rPr>
          <w:rFonts w:ascii="Arial" w:hAnsi="Arial" w:cs="Arial"/>
          <w:sz w:val="24"/>
          <w:szCs w:val="24"/>
        </w:rPr>
      </w:pPr>
      <w:r w:rsidRPr="00071E72">
        <w:rPr>
          <w:rFonts w:ascii="Arial" w:hAnsi="Arial" w:cs="Arial"/>
          <w:sz w:val="24"/>
          <w:szCs w:val="24"/>
        </w:rPr>
        <w:t>The growth in demand has been managed successfully with the introduction of cardiac echo as part of the outpatient assessment which reduced the proportion of outpatient referrals that proceed to RHC.  This practice is however now embedded and it is anticipated that we will start to see a trend towards growing demand for RHC as a result of the increasing incidence discussed above.</w:t>
      </w:r>
    </w:p>
    <w:p w:rsidR="00071E72" w:rsidRPr="00071E72" w:rsidRDefault="00071E72" w:rsidP="00071E72">
      <w:pPr>
        <w:spacing w:after="0" w:line="240" w:lineRule="auto"/>
        <w:ind w:left="720"/>
        <w:rPr>
          <w:rFonts w:ascii="Arial" w:hAnsi="Arial" w:cs="Arial"/>
          <w:sz w:val="24"/>
          <w:szCs w:val="24"/>
        </w:rPr>
      </w:pPr>
    </w:p>
    <w:p w:rsidR="00746D78" w:rsidRDefault="00746D78" w:rsidP="00071E72">
      <w:pPr>
        <w:spacing w:after="0" w:line="240" w:lineRule="auto"/>
        <w:ind w:left="720"/>
        <w:rPr>
          <w:rFonts w:ascii="Arial" w:hAnsi="Arial" w:cs="Arial"/>
          <w:sz w:val="24"/>
          <w:szCs w:val="24"/>
        </w:rPr>
      </w:pPr>
      <w:r w:rsidRPr="00071E72">
        <w:rPr>
          <w:rFonts w:ascii="Arial" w:hAnsi="Arial" w:cs="Arial"/>
          <w:sz w:val="24"/>
          <w:szCs w:val="24"/>
        </w:rPr>
        <w:t>SPVU currently has 1 cath lab s</w:t>
      </w:r>
      <w:r w:rsidR="003B7576">
        <w:rPr>
          <w:rFonts w:ascii="Arial" w:hAnsi="Arial" w:cs="Arial"/>
          <w:sz w:val="24"/>
          <w:szCs w:val="24"/>
        </w:rPr>
        <w:t>ession allocated per week with four</w:t>
      </w:r>
      <w:r w:rsidRPr="00071E72">
        <w:rPr>
          <w:rFonts w:ascii="Arial" w:hAnsi="Arial" w:cs="Arial"/>
          <w:sz w:val="24"/>
          <w:szCs w:val="24"/>
        </w:rPr>
        <w:t xml:space="preserve"> diagnostic procedures scheduled in each session.  Generally this session is staffed 50 weeks per annum providing capacity for up to 200 RHCs</w:t>
      </w:r>
      <w:r w:rsidR="00071E72">
        <w:rPr>
          <w:rFonts w:ascii="Arial" w:hAnsi="Arial" w:cs="Arial"/>
          <w:sz w:val="24"/>
          <w:szCs w:val="24"/>
        </w:rPr>
        <w:t>.</w:t>
      </w:r>
    </w:p>
    <w:p w:rsidR="00071E72" w:rsidRPr="00071E72" w:rsidRDefault="00071E72" w:rsidP="00071E72">
      <w:pPr>
        <w:spacing w:after="0" w:line="240" w:lineRule="auto"/>
        <w:rPr>
          <w:rFonts w:ascii="Arial" w:hAnsi="Arial" w:cs="Arial"/>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781"/>
      </w:tblGrid>
      <w:tr w:rsidR="0046588F" w:rsidRPr="00071E72" w:rsidTr="00FB6EFF">
        <w:trPr>
          <w:trHeight w:val="1336"/>
        </w:trPr>
        <w:tc>
          <w:tcPr>
            <w:tcW w:w="9781" w:type="dxa"/>
            <w:shd w:val="clear" w:color="auto" w:fill="DBE5F1" w:themeFill="accent1" w:themeFillTint="33"/>
          </w:tcPr>
          <w:p w:rsidR="003B7576" w:rsidRDefault="003B7576" w:rsidP="00071E72">
            <w:pPr>
              <w:spacing w:after="0" w:line="240" w:lineRule="auto"/>
              <w:ind w:left="318"/>
              <w:rPr>
                <w:rFonts w:ascii="Arial" w:hAnsi="Arial" w:cs="Arial"/>
                <w:sz w:val="24"/>
                <w:szCs w:val="24"/>
              </w:rPr>
            </w:pPr>
          </w:p>
          <w:p w:rsidR="0046588F" w:rsidRPr="00071E72" w:rsidRDefault="0046588F" w:rsidP="00071E72">
            <w:pPr>
              <w:spacing w:after="0" w:line="240" w:lineRule="auto"/>
              <w:ind w:left="318"/>
              <w:rPr>
                <w:rFonts w:ascii="Arial" w:hAnsi="Arial" w:cs="Arial"/>
                <w:sz w:val="24"/>
                <w:szCs w:val="24"/>
              </w:rPr>
            </w:pPr>
            <w:r w:rsidRPr="00071E72">
              <w:rPr>
                <w:rFonts w:ascii="Arial" w:hAnsi="Arial" w:cs="Arial"/>
                <w:sz w:val="24"/>
                <w:szCs w:val="24"/>
              </w:rPr>
              <w:t>Key messages</w:t>
            </w:r>
          </w:p>
          <w:p w:rsidR="00354B12" w:rsidRPr="00071E72" w:rsidRDefault="00354B12" w:rsidP="00071E72">
            <w:pPr>
              <w:pStyle w:val="ListParagraph"/>
              <w:spacing w:after="0" w:line="240" w:lineRule="auto"/>
              <w:rPr>
                <w:rFonts w:ascii="Arial" w:hAnsi="Arial" w:cs="Arial"/>
                <w:sz w:val="24"/>
                <w:szCs w:val="24"/>
              </w:rPr>
            </w:pPr>
          </w:p>
          <w:p w:rsidR="0046588F" w:rsidRPr="00071E72" w:rsidRDefault="0046588F" w:rsidP="00071E72">
            <w:pPr>
              <w:pStyle w:val="ListParagraph"/>
              <w:numPr>
                <w:ilvl w:val="0"/>
                <w:numId w:val="19"/>
              </w:numPr>
              <w:spacing w:after="0" w:line="240" w:lineRule="auto"/>
              <w:ind w:left="885"/>
              <w:rPr>
                <w:rFonts w:ascii="Arial" w:hAnsi="Arial" w:cs="Arial"/>
                <w:sz w:val="24"/>
                <w:szCs w:val="24"/>
              </w:rPr>
            </w:pPr>
            <w:r w:rsidRPr="00071E72">
              <w:rPr>
                <w:rFonts w:ascii="Arial" w:hAnsi="Arial" w:cs="Arial"/>
                <w:sz w:val="24"/>
                <w:szCs w:val="24"/>
              </w:rPr>
              <w:t>It is likely that the demand for this service will increase – but slowly.</w:t>
            </w:r>
          </w:p>
          <w:p w:rsidR="0046588F" w:rsidRPr="00071E72" w:rsidRDefault="0046588F" w:rsidP="00071E72">
            <w:pPr>
              <w:pStyle w:val="ListParagraph"/>
              <w:numPr>
                <w:ilvl w:val="0"/>
                <w:numId w:val="19"/>
              </w:numPr>
              <w:spacing w:after="0" w:line="240" w:lineRule="auto"/>
              <w:ind w:left="885"/>
              <w:rPr>
                <w:rFonts w:ascii="Arial" w:hAnsi="Arial" w:cs="Arial"/>
                <w:b/>
                <w:sz w:val="24"/>
                <w:szCs w:val="24"/>
              </w:rPr>
            </w:pPr>
            <w:r w:rsidRPr="00071E72">
              <w:rPr>
                <w:rFonts w:ascii="Arial" w:hAnsi="Arial" w:cs="Arial"/>
                <w:sz w:val="24"/>
                <w:szCs w:val="24"/>
              </w:rPr>
              <w:t>SPVU currently fully utilise their allocated session – with no free capacity.</w:t>
            </w:r>
            <w:r w:rsidR="003B7576">
              <w:rPr>
                <w:rFonts w:ascii="Arial" w:hAnsi="Arial" w:cs="Arial"/>
                <w:sz w:val="24"/>
                <w:szCs w:val="24"/>
              </w:rPr>
              <w:br/>
            </w:r>
          </w:p>
        </w:tc>
      </w:tr>
    </w:tbl>
    <w:p w:rsidR="00156F32" w:rsidRPr="00446A98" w:rsidRDefault="00156F32" w:rsidP="00374655">
      <w:pPr>
        <w:pStyle w:val="ListParagraph"/>
        <w:rPr>
          <w:rFonts w:ascii="Arial Narrow" w:hAnsi="Arial Narrow"/>
          <w:sz w:val="24"/>
          <w:szCs w:val="24"/>
        </w:rPr>
      </w:pPr>
    </w:p>
    <w:p w:rsidR="00E52217" w:rsidRDefault="00E52217" w:rsidP="00374655">
      <w:pPr>
        <w:rPr>
          <w:rFonts w:ascii="Arial Narrow" w:hAnsi="Arial Narrow" w:cs="Arial"/>
          <w:b/>
          <w:sz w:val="24"/>
          <w:szCs w:val="24"/>
        </w:rPr>
      </w:pPr>
      <w:r>
        <w:rPr>
          <w:rFonts w:ascii="Arial Narrow" w:hAnsi="Arial Narrow" w:cs="Arial"/>
          <w:b/>
          <w:sz w:val="24"/>
          <w:szCs w:val="24"/>
        </w:rPr>
        <w:br w:type="page"/>
      </w:r>
    </w:p>
    <w:p w:rsidR="001C78AF"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AC3292" w:rsidRPr="00071E72">
        <w:rPr>
          <w:rFonts w:ascii="Arial" w:hAnsi="Arial" w:cs="Arial"/>
          <w:b/>
          <w:sz w:val="24"/>
          <w:szCs w:val="24"/>
        </w:rPr>
        <w:t xml:space="preserve">.7 </w:t>
      </w:r>
      <w:r w:rsidR="00071E72">
        <w:rPr>
          <w:rFonts w:ascii="Arial" w:hAnsi="Arial" w:cs="Arial"/>
          <w:b/>
          <w:sz w:val="24"/>
          <w:szCs w:val="24"/>
        </w:rPr>
        <w:tab/>
      </w:r>
      <w:r w:rsidR="00CB1518" w:rsidRPr="00071E72">
        <w:rPr>
          <w:rFonts w:ascii="Arial" w:hAnsi="Arial" w:cs="Arial"/>
          <w:b/>
          <w:sz w:val="24"/>
          <w:szCs w:val="24"/>
        </w:rPr>
        <w:t>Cardiac Imaging</w:t>
      </w:r>
    </w:p>
    <w:p w:rsidR="00C3647A" w:rsidRPr="00071E72" w:rsidRDefault="00C3647A" w:rsidP="00071E72">
      <w:pPr>
        <w:spacing w:after="0" w:line="240" w:lineRule="auto"/>
        <w:rPr>
          <w:rFonts w:ascii="Arial" w:hAnsi="Arial" w:cs="Arial"/>
          <w:b/>
          <w:sz w:val="24"/>
          <w:szCs w:val="24"/>
        </w:rPr>
      </w:pPr>
    </w:p>
    <w:p w:rsidR="003F2043" w:rsidRPr="00071E72" w:rsidRDefault="003F2043" w:rsidP="00071E72">
      <w:pPr>
        <w:spacing w:after="0" w:line="240" w:lineRule="auto"/>
        <w:ind w:left="720"/>
        <w:rPr>
          <w:rFonts w:ascii="Arial" w:hAnsi="Arial" w:cs="Arial"/>
          <w:b/>
          <w:sz w:val="24"/>
          <w:szCs w:val="24"/>
        </w:rPr>
      </w:pPr>
      <w:r w:rsidRPr="00071E72">
        <w:rPr>
          <w:rFonts w:ascii="Arial" w:hAnsi="Arial" w:cs="Arial"/>
          <w:b/>
          <w:sz w:val="24"/>
          <w:szCs w:val="24"/>
        </w:rPr>
        <w:t>Current Service</w:t>
      </w:r>
    </w:p>
    <w:p w:rsidR="00C3647A" w:rsidRPr="00071E72" w:rsidRDefault="00C3647A" w:rsidP="00071E72">
      <w:pPr>
        <w:spacing w:after="0" w:line="240" w:lineRule="auto"/>
        <w:ind w:left="720"/>
        <w:rPr>
          <w:rFonts w:ascii="Arial" w:hAnsi="Arial" w:cs="Arial"/>
          <w:b/>
          <w:sz w:val="24"/>
          <w:szCs w:val="24"/>
        </w:rPr>
      </w:pPr>
    </w:p>
    <w:p w:rsidR="003F2043" w:rsidRPr="00071E72" w:rsidRDefault="003F2043" w:rsidP="00071E72">
      <w:pPr>
        <w:spacing w:after="0" w:line="240" w:lineRule="auto"/>
        <w:ind w:left="720"/>
        <w:rPr>
          <w:rFonts w:ascii="Arial" w:hAnsi="Arial" w:cs="Arial"/>
          <w:sz w:val="24"/>
          <w:szCs w:val="24"/>
        </w:rPr>
      </w:pPr>
      <w:r w:rsidRPr="00071E72">
        <w:rPr>
          <w:rFonts w:ascii="Arial" w:hAnsi="Arial" w:cs="Arial"/>
          <w:sz w:val="24"/>
          <w:szCs w:val="24"/>
        </w:rPr>
        <w:t xml:space="preserve">The West of Scotland Heart </w:t>
      </w:r>
      <w:r w:rsidR="0068106F">
        <w:rPr>
          <w:rFonts w:ascii="Arial" w:hAnsi="Arial" w:cs="Arial"/>
          <w:sz w:val="24"/>
          <w:szCs w:val="24"/>
        </w:rPr>
        <w:t>and</w:t>
      </w:r>
      <w:r w:rsidRPr="00071E72">
        <w:rPr>
          <w:rFonts w:ascii="Arial" w:hAnsi="Arial" w:cs="Arial"/>
          <w:sz w:val="24"/>
          <w:szCs w:val="24"/>
        </w:rPr>
        <w:t xml:space="preserve"> Lung Centre has access to specialist non-invasive advanced imaging through Cardiac Physiology (echocardiography) and Radiology (Cardiac Magnetic Resonance and Computed Tomography – CMR/CT). Integral to the delivery of a world-class tertiary cardiology service is coordinated access to advanced imaging modalities to aid patient selection, procedure preparation and follow-up as part of a core multi-disciplinary team. </w:t>
      </w:r>
    </w:p>
    <w:p w:rsidR="00C3647A" w:rsidRPr="00071E72" w:rsidRDefault="00C3647A" w:rsidP="00071E72">
      <w:pPr>
        <w:spacing w:after="0" w:line="240" w:lineRule="auto"/>
        <w:ind w:left="720"/>
        <w:rPr>
          <w:rFonts w:ascii="Arial" w:hAnsi="Arial" w:cs="Arial"/>
          <w:sz w:val="24"/>
          <w:szCs w:val="24"/>
        </w:rPr>
      </w:pPr>
    </w:p>
    <w:p w:rsidR="003F2043" w:rsidRPr="00071E72" w:rsidRDefault="00C3647A" w:rsidP="00071E72">
      <w:pPr>
        <w:spacing w:after="0" w:line="240" w:lineRule="auto"/>
        <w:ind w:left="720"/>
        <w:rPr>
          <w:rFonts w:ascii="Arial" w:hAnsi="Arial" w:cs="Arial"/>
          <w:b/>
          <w:sz w:val="24"/>
          <w:szCs w:val="24"/>
        </w:rPr>
      </w:pPr>
      <w:r w:rsidRPr="00071E72">
        <w:rPr>
          <w:rFonts w:ascii="Arial" w:hAnsi="Arial" w:cs="Arial"/>
          <w:b/>
          <w:sz w:val="24"/>
          <w:szCs w:val="24"/>
        </w:rPr>
        <w:t>Cardiac Radiology Service</w:t>
      </w:r>
    </w:p>
    <w:p w:rsidR="00C3647A" w:rsidRPr="00071E72" w:rsidRDefault="00C3647A" w:rsidP="00071E72">
      <w:pPr>
        <w:spacing w:after="0" w:line="240" w:lineRule="auto"/>
        <w:ind w:left="720"/>
        <w:rPr>
          <w:rFonts w:ascii="Arial" w:hAnsi="Arial" w:cs="Arial"/>
          <w:b/>
          <w:sz w:val="24"/>
          <w:szCs w:val="24"/>
        </w:rPr>
      </w:pPr>
    </w:p>
    <w:p w:rsidR="003F2043" w:rsidRPr="00071E72" w:rsidRDefault="003F2043" w:rsidP="00071E72">
      <w:pPr>
        <w:spacing w:after="0" w:line="240" w:lineRule="auto"/>
        <w:ind w:left="720"/>
        <w:rPr>
          <w:rFonts w:ascii="Arial" w:hAnsi="Arial" w:cs="Arial"/>
          <w:sz w:val="24"/>
          <w:szCs w:val="24"/>
        </w:rPr>
      </w:pPr>
      <w:r w:rsidRPr="00071E72">
        <w:rPr>
          <w:rFonts w:ascii="Arial" w:hAnsi="Arial" w:cs="Arial"/>
          <w:sz w:val="24"/>
          <w:szCs w:val="24"/>
        </w:rPr>
        <w:t>Facilities for advanced imaging at the GJNH currently include 4 dedicated sessions on a Siemens Avanto 1.5Tesla MRI scanner. Close links with the general radiology service allow clarification of non-cardiac diagnoses (e.g. lung disease seen on cardiac scans). Physiological and pharmacological stress MRI is available and interaction with cardiologists providing other aspects of cardiac MRI imaging allows for collaborative working. A second GE Optima 1.5Tesla MRI scanner installed in 2012 is currently used primarily for orthopaedic and neurological imaging</w:t>
      </w:r>
      <w:r w:rsidR="00817EAF" w:rsidRPr="00071E72">
        <w:rPr>
          <w:rFonts w:ascii="Arial" w:hAnsi="Arial" w:cs="Arial"/>
          <w:sz w:val="24"/>
          <w:szCs w:val="24"/>
        </w:rPr>
        <w:t>, although has some, limited cardiac capacity</w:t>
      </w:r>
      <w:r w:rsidRPr="00071E72">
        <w:rPr>
          <w:rFonts w:ascii="Arial" w:hAnsi="Arial" w:cs="Arial"/>
          <w:sz w:val="24"/>
          <w:szCs w:val="24"/>
        </w:rPr>
        <w:t>. The third MRI installed in 2018 has a cardiac package and is used primarily for waiting lists scans and aortic imaging. Cardiac CT is provided by a 64 slice GE 750HD Discovery scanner.</w:t>
      </w:r>
      <w:r w:rsidR="00817EAF" w:rsidRPr="00071E72">
        <w:rPr>
          <w:rFonts w:ascii="Arial" w:hAnsi="Arial" w:cs="Arial"/>
          <w:sz w:val="24"/>
          <w:szCs w:val="24"/>
        </w:rPr>
        <w:t xml:space="preserve"> A business case for a second CT scanner is in preparation and is expected to be installed in early 2019.</w:t>
      </w:r>
    </w:p>
    <w:p w:rsidR="00071E72" w:rsidRDefault="00071E72" w:rsidP="00071E72">
      <w:pPr>
        <w:spacing w:after="0" w:line="240" w:lineRule="auto"/>
        <w:rPr>
          <w:rFonts w:ascii="Arial" w:hAnsi="Arial" w:cs="Arial"/>
          <w:b/>
          <w:sz w:val="24"/>
          <w:szCs w:val="24"/>
        </w:rPr>
      </w:pPr>
    </w:p>
    <w:p w:rsidR="00071E72" w:rsidRPr="00071E72" w:rsidRDefault="007A2FA6" w:rsidP="00071E72">
      <w:pPr>
        <w:spacing w:after="0" w:line="240" w:lineRule="auto"/>
        <w:rPr>
          <w:rFonts w:ascii="Arial" w:hAnsi="Arial" w:cs="Arial"/>
          <w:b/>
          <w:sz w:val="24"/>
          <w:szCs w:val="24"/>
        </w:rPr>
      </w:pPr>
      <w:r w:rsidRPr="00071E72">
        <w:rPr>
          <w:rFonts w:ascii="Arial" w:hAnsi="Arial" w:cs="Arial"/>
          <w:b/>
          <w:sz w:val="24"/>
          <w:szCs w:val="24"/>
        </w:rPr>
        <w:t>4</w:t>
      </w:r>
      <w:r w:rsidR="00CD573C" w:rsidRPr="00071E72">
        <w:rPr>
          <w:rFonts w:ascii="Arial" w:hAnsi="Arial" w:cs="Arial"/>
          <w:b/>
          <w:sz w:val="24"/>
          <w:szCs w:val="24"/>
        </w:rPr>
        <w:t>.7.1</w:t>
      </w:r>
      <w:r w:rsidR="00071E72">
        <w:rPr>
          <w:rFonts w:ascii="Arial" w:hAnsi="Arial" w:cs="Arial"/>
          <w:b/>
          <w:sz w:val="24"/>
          <w:szCs w:val="24"/>
        </w:rPr>
        <w:tab/>
      </w:r>
      <w:r w:rsidR="003F2043" w:rsidRPr="00071E72">
        <w:rPr>
          <w:rFonts w:ascii="Arial" w:hAnsi="Arial" w:cs="Arial"/>
          <w:b/>
          <w:sz w:val="24"/>
          <w:szCs w:val="24"/>
        </w:rPr>
        <w:t>Cardiac MRI Service</w:t>
      </w:r>
    </w:p>
    <w:p w:rsidR="002B69EA" w:rsidRDefault="00B17344" w:rsidP="002B69EA">
      <w:pPr>
        <w:spacing w:after="0" w:line="240" w:lineRule="auto"/>
        <w:ind w:left="720"/>
        <w:rPr>
          <w:rFonts w:ascii="Arial" w:hAnsi="Arial" w:cs="Arial"/>
          <w:b/>
          <w:sz w:val="24"/>
          <w:szCs w:val="24"/>
        </w:rPr>
      </w:pPr>
      <w:r w:rsidRPr="00446A98">
        <w:rPr>
          <w:rFonts w:ascii="Arial Narrow" w:hAnsi="Arial Narrow"/>
          <w:sz w:val="24"/>
          <w:szCs w:val="24"/>
        </w:rPr>
        <w:t xml:space="preserve"> </w:t>
      </w:r>
    </w:p>
    <w:p w:rsidR="003F2043" w:rsidRPr="00446A98" w:rsidRDefault="003F2043" w:rsidP="00071E72">
      <w:pPr>
        <w:ind w:left="720"/>
        <w:rPr>
          <w:rFonts w:ascii="Arial Narrow" w:hAnsi="Arial Narrow"/>
          <w:sz w:val="24"/>
          <w:szCs w:val="24"/>
        </w:rPr>
      </w:pPr>
      <w:r w:rsidRPr="00446A98">
        <w:rPr>
          <w:rFonts w:ascii="Arial Narrow" w:hAnsi="Arial Narrow"/>
          <w:noProof/>
          <w:sz w:val="24"/>
          <w:szCs w:val="24"/>
          <w:lang w:eastAsia="en-GB"/>
        </w:rPr>
        <w:drawing>
          <wp:inline distT="0" distB="0" distL="0" distR="0">
            <wp:extent cx="5610225" cy="1933575"/>
            <wp:effectExtent l="1905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5610225" cy="1933575"/>
                    </a:xfrm>
                    <a:prstGeom prst="rect">
                      <a:avLst/>
                    </a:prstGeom>
                    <a:noFill/>
                    <a:ln w="9525">
                      <a:noFill/>
                      <a:miter lim="800000"/>
                      <a:headEnd/>
                      <a:tailEnd/>
                    </a:ln>
                  </pic:spPr>
                </pic:pic>
              </a:graphicData>
            </a:graphic>
          </wp:inline>
        </w:drawing>
      </w:r>
      <w:r w:rsidR="002B69EA" w:rsidRPr="002B69EA">
        <w:rPr>
          <w:rFonts w:ascii="Arial" w:hAnsi="Arial" w:cs="Arial"/>
          <w:b/>
          <w:sz w:val="24"/>
          <w:szCs w:val="24"/>
        </w:rPr>
        <w:t xml:space="preserve"> </w:t>
      </w:r>
      <w:r w:rsidR="002B69EA" w:rsidRPr="00071E72">
        <w:rPr>
          <w:rFonts w:ascii="Arial" w:hAnsi="Arial" w:cs="Arial"/>
          <w:b/>
          <w:sz w:val="24"/>
          <w:szCs w:val="24"/>
        </w:rPr>
        <w:t>Figure 30: Total A</w:t>
      </w:r>
      <w:r w:rsidR="002B69EA">
        <w:rPr>
          <w:rFonts w:ascii="Arial" w:hAnsi="Arial" w:cs="Arial"/>
          <w:b/>
          <w:sz w:val="24"/>
          <w:szCs w:val="24"/>
        </w:rPr>
        <w:t>ctivity for CMRI 2014 – present</w:t>
      </w:r>
    </w:p>
    <w:p w:rsidR="00CB36E5" w:rsidRDefault="00CB36E5" w:rsidP="00374655">
      <w:pPr>
        <w:rPr>
          <w:rStyle w:val="Strong"/>
          <w:rFonts w:ascii="Arial Narrow" w:hAnsi="Arial Narrow"/>
          <w:sz w:val="24"/>
          <w:szCs w:val="24"/>
        </w:rPr>
      </w:pPr>
      <w:r>
        <w:rPr>
          <w:rStyle w:val="Strong"/>
          <w:rFonts w:ascii="Arial Narrow" w:hAnsi="Arial Narrow"/>
          <w:sz w:val="24"/>
          <w:szCs w:val="24"/>
        </w:rPr>
        <w:br w:type="page"/>
      </w:r>
    </w:p>
    <w:tbl>
      <w:tblPr>
        <w:tblStyle w:val="TableGrid"/>
        <w:tblW w:w="0" w:type="auto"/>
        <w:tblInd w:w="817" w:type="dxa"/>
        <w:tblLook w:val="04A0"/>
      </w:tblPr>
      <w:tblGrid>
        <w:gridCol w:w="1559"/>
        <w:gridCol w:w="1276"/>
        <w:gridCol w:w="1276"/>
        <w:gridCol w:w="1190"/>
        <w:gridCol w:w="1134"/>
        <w:gridCol w:w="1276"/>
        <w:gridCol w:w="1275"/>
      </w:tblGrid>
      <w:tr w:rsidR="003F2043" w:rsidRPr="00446A98" w:rsidTr="006545EB">
        <w:trPr>
          <w:trHeight w:val="248"/>
        </w:trPr>
        <w:tc>
          <w:tcPr>
            <w:tcW w:w="1559" w:type="dxa"/>
          </w:tcPr>
          <w:p w:rsidR="003F2043" w:rsidRPr="002B69EA" w:rsidRDefault="003F2043" w:rsidP="00374655">
            <w:pPr>
              <w:spacing w:line="276" w:lineRule="auto"/>
              <w:rPr>
                <w:rStyle w:val="Strong"/>
                <w:rFonts w:ascii="Arial" w:hAnsi="Arial" w:cs="Arial"/>
                <w:sz w:val="24"/>
                <w:szCs w:val="24"/>
              </w:rPr>
            </w:pP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Mon</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Tues</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Wed</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Thurs</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Fri</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Total</w:t>
            </w:r>
          </w:p>
        </w:tc>
      </w:tr>
      <w:tr w:rsidR="003F2043" w:rsidRPr="00446A98" w:rsidTr="006545EB">
        <w:trPr>
          <w:trHeight w:val="265"/>
        </w:trPr>
        <w:tc>
          <w:tcPr>
            <w:tcW w:w="1559" w:type="dxa"/>
          </w:tcPr>
          <w:p w:rsidR="003F2043" w:rsidRPr="002B69EA" w:rsidRDefault="003F2043" w:rsidP="00374655">
            <w:pPr>
              <w:spacing w:line="276" w:lineRule="auto"/>
              <w:rPr>
                <w:rStyle w:val="Strong"/>
                <w:rFonts w:ascii="Arial" w:hAnsi="Arial" w:cs="Arial"/>
                <w:sz w:val="24"/>
                <w:szCs w:val="24"/>
              </w:rPr>
            </w:pPr>
            <w:r w:rsidRPr="002B69EA">
              <w:rPr>
                <w:rStyle w:val="Strong"/>
                <w:rFonts w:ascii="Arial" w:hAnsi="Arial" w:cs="Arial"/>
                <w:sz w:val="24"/>
                <w:szCs w:val="24"/>
              </w:rPr>
              <w:t>Regional</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1</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5</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7</w:t>
            </w:r>
          </w:p>
        </w:tc>
      </w:tr>
      <w:tr w:rsidR="003F2043" w:rsidRPr="00446A98" w:rsidTr="006545EB">
        <w:trPr>
          <w:trHeight w:val="265"/>
        </w:trPr>
        <w:tc>
          <w:tcPr>
            <w:tcW w:w="1559" w:type="dxa"/>
          </w:tcPr>
          <w:p w:rsidR="003F2043" w:rsidRPr="002B69EA" w:rsidRDefault="003F2043" w:rsidP="00374655">
            <w:pPr>
              <w:spacing w:line="276" w:lineRule="auto"/>
              <w:rPr>
                <w:rStyle w:val="Strong"/>
                <w:rFonts w:ascii="Arial" w:hAnsi="Arial" w:cs="Arial"/>
                <w:sz w:val="24"/>
                <w:szCs w:val="24"/>
              </w:rPr>
            </w:pPr>
            <w:r w:rsidRPr="002B69EA">
              <w:rPr>
                <w:rStyle w:val="Strong"/>
                <w:rFonts w:ascii="Arial" w:hAnsi="Arial" w:cs="Arial"/>
                <w:sz w:val="24"/>
                <w:szCs w:val="24"/>
              </w:rPr>
              <w:t>Research</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2</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2</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1</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1</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2</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8</w:t>
            </w:r>
          </w:p>
        </w:tc>
      </w:tr>
      <w:tr w:rsidR="003F2043" w:rsidRPr="00446A98" w:rsidTr="006545EB">
        <w:trPr>
          <w:trHeight w:val="248"/>
        </w:trPr>
        <w:tc>
          <w:tcPr>
            <w:tcW w:w="1559" w:type="dxa"/>
          </w:tcPr>
          <w:p w:rsidR="003F2043" w:rsidRPr="002B69EA" w:rsidRDefault="003F2043" w:rsidP="00374655">
            <w:pPr>
              <w:spacing w:line="276" w:lineRule="auto"/>
              <w:rPr>
                <w:rStyle w:val="Strong"/>
                <w:rFonts w:ascii="Arial" w:hAnsi="Arial" w:cs="Arial"/>
                <w:sz w:val="24"/>
                <w:szCs w:val="24"/>
              </w:rPr>
            </w:pPr>
            <w:r w:rsidRPr="002B69EA">
              <w:rPr>
                <w:rStyle w:val="Strong"/>
                <w:rFonts w:ascii="Arial" w:hAnsi="Arial" w:cs="Arial"/>
                <w:sz w:val="24"/>
                <w:szCs w:val="24"/>
              </w:rPr>
              <w:t>SACCS</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6</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6</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12</w:t>
            </w:r>
          </w:p>
        </w:tc>
      </w:tr>
      <w:tr w:rsidR="003F2043" w:rsidRPr="00446A98" w:rsidTr="006545EB">
        <w:trPr>
          <w:trHeight w:val="265"/>
        </w:trPr>
        <w:tc>
          <w:tcPr>
            <w:tcW w:w="1559" w:type="dxa"/>
          </w:tcPr>
          <w:p w:rsidR="003F2043" w:rsidRPr="002B69EA" w:rsidRDefault="003F2043" w:rsidP="00374655">
            <w:pPr>
              <w:spacing w:line="276" w:lineRule="auto"/>
              <w:rPr>
                <w:rStyle w:val="Strong"/>
                <w:rFonts w:ascii="Arial" w:hAnsi="Arial" w:cs="Arial"/>
                <w:sz w:val="24"/>
                <w:szCs w:val="24"/>
              </w:rPr>
            </w:pPr>
            <w:r w:rsidRPr="002B69EA">
              <w:rPr>
                <w:rStyle w:val="Strong"/>
                <w:rFonts w:ascii="Arial" w:hAnsi="Arial" w:cs="Arial"/>
                <w:sz w:val="24"/>
                <w:szCs w:val="24"/>
              </w:rPr>
              <w:t>SPVU</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4</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4</w:t>
            </w:r>
          </w:p>
        </w:tc>
      </w:tr>
      <w:tr w:rsidR="003F2043" w:rsidRPr="00446A98" w:rsidTr="006545EB">
        <w:trPr>
          <w:trHeight w:val="265"/>
        </w:trPr>
        <w:tc>
          <w:tcPr>
            <w:tcW w:w="1559" w:type="dxa"/>
          </w:tcPr>
          <w:p w:rsidR="003F2043" w:rsidRPr="002B69EA" w:rsidRDefault="003F2043" w:rsidP="00374655">
            <w:pPr>
              <w:spacing w:line="276" w:lineRule="auto"/>
              <w:rPr>
                <w:rStyle w:val="Strong"/>
                <w:rFonts w:ascii="Arial" w:hAnsi="Arial" w:cs="Arial"/>
                <w:sz w:val="24"/>
                <w:szCs w:val="24"/>
              </w:rPr>
            </w:pPr>
            <w:r w:rsidRPr="002B69EA">
              <w:rPr>
                <w:rStyle w:val="Strong"/>
                <w:rFonts w:ascii="Arial" w:hAnsi="Arial" w:cs="Arial"/>
                <w:sz w:val="24"/>
                <w:szCs w:val="24"/>
              </w:rPr>
              <w:t>SNAHFS</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3</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7</w:t>
            </w:r>
          </w:p>
        </w:tc>
        <w:tc>
          <w:tcPr>
            <w:tcW w:w="1190"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134"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6"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0</w:t>
            </w:r>
          </w:p>
        </w:tc>
        <w:tc>
          <w:tcPr>
            <w:tcW w:w="1275" w:type="dxa"/>
          </w:tcPr>
          <w:p w:rsidR="003F2043" w:rsidRPr="002B69EA" w:rsidRDefault="003F2043" w:rsidP="002B69EA">
            <w:pPr>
              <w:spacing w:line="276" w:lineRule="auto"/>
              <w:jc w:val="center"/>
              <w:rPr>
                <w:rStyle w:val="Strong"/>
                <w:rFonts w:ascii="Arial" w:hAnsi="Arial" w:cs="Arial"/>
                <w:sz w:val="24"/>
                <w:szCs w:val="24"/>
              </w:rPr>
            </w:pPr>
            <w:r w:rsidRPr="002B69EA">
              <w:rPr>
                <w:rStyle w:val="Strong"/>
                <w:rFonts w:ascii="Arial" w:hAnsi="Arial" w:cs="Arial"/>
                <w:sz w:val="24"/>
                <w:szCs w:val="24"/>
              </w:rPr>
              <w:t>10</w:t>
            </w:r>
          </w:p>
        </w:tc>
      </w:tr>
    </w:tbl>
    <w:p w:rsidR="002B69EA" w:rsidRPr="002B69EA" w:rsidRDefault="002B69EA" w:rsidP="002B69EA">
      <w:pPr>
        <w:spacing w:after="0" w:line="240" w:lineRule="auto"/>
        <w:ind w:left="720"/>
        <w:rPr>
          <w:rStyle w:val="Strong"/>
          <w:rFonts w:ascii="Arial" w:hAnsi="Arial" w:cs="Arial"/>
          <w:b w:val="0"/>
          <w:sz w:val="24"/>
          <w:szCs w:val="24"/>
        </w:rPr>
      </w:pPr>
      <w:r w:rsidRPr="002B69EA">
        <w:rPr>
          <w:rStyle w:val="Strong"/>
          <w:rFonts w:ascii="Arial" w:hAnsi="Arial" w:cs="Arial"/>
          <w:sz w:val="24"/>
          <w:szCs w:val="24"/>
        </w:rPr>
        <w:t>Figure 31: Current Capacity:  CMRI currently provides 39-42 Scans for Cardiac Scanning weekly:</w:t>
      </w:r>
    </w:p>
    <w:p w:rsidR="009346F5" w:rsidRPr="002B69EA" w:rsidRDefault="009346F5" w:rsidP="002B69EA">
      <w:pPr>
        <w:spacing w:after="0" w:line="240" w:lineRule="auto"/>
        <w:ind w:left="720"/>
        <w:rPr>
          <w:rFonts w:ascii="Arial" w:hAnsi="Arial" w:cs="Arial"/>
          <w:sz w:val="24"/>
          <w:szCs w:val="24"/>
        </w:rPr>
      </w:pPr>
    </w:p>
    <w:p w:rsidR="002B69EA" w:rsidRDefault="009346F5"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Workforce</w:t>
      </w:r>
      <w:r w:rsidR="003F2043" w:rsidRPr="002B69EA">
        <w:rPr>
          <w:rStyle w:val="Strong"/>
          <w:rFonts w:ascii="Arial" w:hAnsi="Arial" w:cs="Arial"/>
          <w:sz w:val="24"/>
          <w:szCs w:val="24"/>
        </w:rPr>
        <w:t xml:space="preserve">/workload: </w:t>
      </w:r>
    </w:p>
    <w:p w:rsidR="003F2043" w:rsidRPr="002B69EA" w:rsidRDefault="003F2043"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 xml:space="preserve"> </w:t>
      </w: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MRI currently runs a 50 hour (long day model), service Monday to Friday with no planned free capacity.  Staffing is based on safe working practices; ensuring 2 Radiographers are at the scanner at all times.  </w:t>
      </w:r>
    </w:p>
    <w:p w:rsidR="002B69EA" w:rsidRPr="002B69EA" w:rsidRDefault="002B69EA" w:rsidP="002B69EA">
      <w:pPr>
        <w:spacing w:after="0" w:line="240" w:lineRule="auto"/>
        <w:ind w:left="720"/>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MRI has 12 core Radiographers and 4 rotational Radiographers who backfill when necessary.  This model has been operational since 2013 and is flexible in nature to accommodate any future additional service capacity. The service is supported by 1 Consultant Radiologist who is a specialist in SACCS Radiology and reports the SACCS service at GJNH with no contingency back up currently. In addition, 2 Cardiologists report the Regional, SNAHFS and Research scans. Cross cover is available during leave, however waiting times for reports increase as a direct result of the decreased reporting capacity</w:t>
      </w:r>
      <w:r w:rsidR="00C3647A" w:rsidRPr="002B69EA">
        <w:rPr>
          <w:rStyle w:val="Strong"/>
          <w:rFonts w:ascii="Arial" w:hAnsi="Arial" w:cs="Arial"/>
          <w:b w:val="0"/>
          <w:sz w:val="24"/>
          <w:szCs w:val="24"/>
        </w:rPr>
        <w:t>.</w:t>
      </w:r>
    </w:p>
    <w:p w:rsidR="00C3647A" w:rsidRPr="002B69EA" w:rsidRDefault="00C3647A" w:rsidP="002B69EA">
      <w:pPr>
        <w:spacing w:after="0" w:line="240" w:lineRule="auto"/>
        <w:ind w:left="720"/>
        <w:rPr>
          <w:rStyle w:val="Strong"/>
          <w:rFonts w:ascii="Arial" w:hAnsi="Arial" w:cs="Arial"/>
          <w:b w:val="0"/>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Additional activity to support future developments would be supported through weekend working – however this would also be dependent up on; additional funding, and recruitment of the appropriately trained Radiographers and Cardiologists to support this additional activity.  CMRI is a specialism and although training can be provided on site this can take up to </w:t>
      </w:r>
      <w:r w:rsidR="003B7576">
        <w:rPr>
          <w:rStyle w:val="Strong"/>
          <w:rFonts w:ascii="Arial" w:hAnsi="Arial" w:cs="Arial"/>
          <w:b w:val="0"/>
          <w:sz w:val="24"/>
          <w:szCs w:val="24"/>
        </w:rPr>
        <w:t>four to six</w:t>
      </w:r>
      <w:r w:rsidRPr="002B69EA">
        <w:rPr>
          <w:rStyle w:val="Strong"/>
          <w:rFonts w:ascii="Arial" w:hAnsi="Arial" w:cs="Arial"/>
          <w:b w:val="0"/>
          <w:sz w:val="24"/>
          <w:szCs w:val="24"/>
        </w:rPr>
        <w:t xml:space="preserve"> months for Radiographers (Technically), and up to 2 years for Cardiologists (Image appraisal and clinical background).</w:t>
      </w:r>
    </w:p>
    <w:p w:rsidR="003B7576" w:rsidRPr="002B69EA" w:rsidRDefault="003B7576" w:rsidP="002B69EA">
      <w:pPr>
        <w:spacing w:after="0" w:line="240" w:lineRule="auto"/>
        <w:ind w:left="720"/>
        <w:rPr>
          <w:rStyle w:val="Strong"/>
          <w:rFonts w:ascii="Arial" w:hAnsi="Arial" w:cs="Arial"/>
          <w:b w:val="0"/>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Weekend additional sessions are currently run </w:t>
      </w:r>
      <w:r w:rsidRPr="002B69EA">
        <w:rPr>
          <w:rStyle w:val="Strong"/>
          <w:rFonts w:ascii="Arial" w:hAnsi="Arial" w:cs="Arial"/>
          <w:b w:val="0"/>
          <w:i/>
          <w:sz w:val="24"/>
          <w:szCs w:val="24"/>
        </w:rPr>
        <w:t>ad hoc</w:t>
      </w:r>
      <w:r w:rsidRPr="002B69EA">
        <w:rPr>
          <w:rStyle w:val="Strong"/>
          <w:rFonts w:ascii="Arial" w:hAnsi="Arial" w:cs="Arial"/>
          <w:b w:val="0"/>
          <w:sz w:val="24"/>
          <w:szCs w:val="24"/>
        </w:rPr>
        <w:t xml:space="preserve"> to support immediate additional demands on the service.</w:t>
      </w:r>
    </w:p>
    <w:p w:rsidR="002B69EA" w:rsidRPr="002B69EA" w:rsidRDefault="002B69EA" w:rsidP="002B69EA">
      <w:pPr>
        <w:spacing w:after="0" w:line="240" w:lineRule="auto"/>
        <w:ind w:left="720"/>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 xml:space="preserve">Workload: Demand/shortfall </w:t>
      </w: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Demand is growing for CMRI and guidelines for referral allow Radiology to distribute appointments to each of the areas who currently have demand for the service (see </w:t>
      </w:r>
      <w:r w:rsidR="00817EAF" w:rsidRPr="002B69EA">
        <w:rPr>
          <w:rStyle w:val="Strong"/>
          <w:rFonts w:ascii="Arial" w:hAnsi="Arial" w:cs="Arial"/>
          <w:b w:val="0"/>
          <w:sz w:val="24"/>
          <w:szCs w:val="24"/>
        </w:rPr>
        <w:t>figure</w:t>
      </w:r>
      <w:r w:rsidRPr="002B69EA">
        <w:rPr>
          <w:rStyle w:val="Strong"/>
          <w:rFonts w:ascii="Arial" w:hAnsi="Arial" w:cs="Arial"/>
          <w:b w:val="0"/>
          <w:sz w:val="24"/>
          <w:szCs w:val="24"/>
        </w:rPr>
        <w:t xml:space="preserve"> below).  However, there are an increasing number of Regional referrals that do not currently meet the guidelines. Regional availability (in referring Health Boards) to provide imaging locally, are similarly limited by capacity, expertise and funding. This is a growing concern as GJNH has limited capacity to address the demand.  </w:t>
      </w: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The following </w:t>
      </w:r>
      <w:r w:rsidR="00817EAF" w:rsidRPr="002B69EA">
        <w:rPr>
          <w:rStyle w:val="Strong"/>
          <w:rFonts w:ascii="Arial" w:hAnsi="Arial" w:cs="Arial"/>
          <w:sz w:val="24"/>
          <w:szCs w:val="24"/>
        </w:rPr>
        <w:t>figure 32</w:t>
      </w:r>
      <w:r w:rsidR="00817EAF" w:rsidRPr="002B69EA">
        <w:rPr>
          <w:rStyle w:val="Strong"/>
          <w:rFonts w:ascii="Arial" w:hAnsi="Arial" w:cs="Arial"/>
          <w:b w:val="0"/>
          <w:sz w:val="24"/>
          <w:szCs w:val="24"/>
        </w:rPr>
        <w:t xml:space="preserve"> demonstrates</w:t>
      </w:r>
      <w:r w:rsidRPr="002B69EA">
        <w:rPr>
          <w:rStyle w:val="Strong"/>
          <w:rFonts w:ascii="Arial" w:hAnsi="Arial" w:cs="Arial"/>
          <w:b w:val="0"/>
          <w:sz w:val="24"/>
          <w:szCs w:val="24"/>
        </w:rPr>
        <w:t xml:space="preserve"> the demand vs. </w:t>
      </w:r>
      <w:r w:rsidR="00AC3292" w:rsidRPr="002B69EA">
        <w:rPr>
          <w:rStyle w:val="Strong"/>
          <w:rFonts w:ascii="Arial" w:hAnsi="Arial" w:cs="Arial"/>
          <w:b w:val="0"/>
          <w:sz w:val="24"/>
          <w:szCs w:val="24"/>
        </w:rPr>
        <w:t>C</w:t>
      </w:r>
      <w:r w:rsidRPr="002B69EA">
        <w:rPr>
          <w:rStyle w:val="Strong"/>
          <w:rFonts w:ascii="Arial" w:hAnsi="Arial" w:cs="Arial"/>
          <w:b w:val="0"/>
          <w:sz w:val="24"/>
          <w:szCs w:val="24"/>
        </w:rPr>
        <w:t xml:space="preserve">apacity for CMRI in the Regional service over the last 12 months.  </w:t>
      </w:r>
    </w:p>
    <w:p w:rsidR="00CB36E5" w:rsidRDefault="00CB36E5" w:rsidP="002B69EA">
      <w:pPr>
        <w:spacing w:after="0" w:line="240" w:lineRule="auto"/>
        <w:ind w:left="720"/>
        <w:rPr>
          <w:rStyle w:val="Strong"/>
          <w:rFonts w:ascii="Arial Narrow" w:hAnsi="Arial Narrow"/>
          <w:sz w:val="24"/>
          <w:szCs w:val="24"/>
        </w:rPr>
      </w:pPr>
      <w:r w:rsidRPr="002B69EA">
        <w:rPr>
          <w:rStyle w:val="Strong"/>
          <w:rFonts w:ascii="Arial" w:hAnsi="Arial" w:cs="Arial"/>
          <w:sz w:val="24"/>
          <w:szCs w:val="24"/>
        </w:rPr>
        <w:br w:type="page"/>
      </w:r>
    </w:p>
    <w:p w:rsidR="002B69EA" w:rsidRPr="002B69EA" w:rsidRDefault="003F2043" w:rsidP="006545EB">
      <w:pPr>
        <w:spacing w:after="0" w:line="240" w:lineRule="auto"/>
        <w:ind w:left="720"/>
        <w:rPr>
          <w:rStyle w:val="Strong"/>
          <w:rFonts w:ascii="Arial" w:hAnsi="Arial" w:cs="Arial"/>
          <w:b w:val="0"/>
          <w:sz w:val="24"/>
          <w:szCs w:val="24"/>
        </w:rPr>
      </w:pPr>
      <w:r w:rsidRPr="00446A98">
        <w:rPr>
          <w:rStyle w:val="Strong"/>
          <w:rFonts w:ascii="Arial Narrow" w:hAnsi="Arial Narrow"/>
          <w:b w:val="0"/>
          <w:noProof/>
          <w:sz w:val="24"/>
          <w:szCs w:val="24"/>
          <w:lang w:eastAsia="en-GB"/>
        </w:rPr>
        <w:drawing>
          <wp:inline distT="0" distB="0" distL="0" distR="0">
            <wp:extent cx="5874096" cy="928254"/>
            <wp:effectExtent l="1905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srcRect/>
                    <a:stretch>
                      <a:fillRect/>
                    </a:stretch>
                  </pic:blipFill>
                  <pic:spPr bwMode="auto">
                    <a:xfrm>
                      <a:off x="0" y="0"/>
                      <a:ext cx="5932037" cy="937410"/>
                    </a:xfrm>
                    <a:prstGeom prst="rect">
                      <a:avLst/>
                    </a:prstGeom>
                    <a:noFill/>
                    <a:ln w="9525">
                      <a:noFill/>
                      <a:miter lim="800000"/>
                      <a:headEnd/>
                      <a:tailEnd/>
                    </a:ln>
                  </pic:spPr>
                </pic:pic>
              </a:graphicData>
            </a:graphic>
          </wp:inline>
        </w:drawing>
      </w:r>
      <w:r w:rsidR="002B69EA" w:rsidRPr="002B69EA">
        <w:rPr>
          <w:rStyle w:val="Strong"/>
          <w:rFonts w:ascii="Arial Narrow" w:hAnsi="Arial Narrow"/>
          <w:sz w:val="24"/>
          <w:szCs w:val="24"/>
        </w:rPr>
        <w:t xml:space="preserve"> </w:t>
      </w:r>
      <w:r w:rsidR="002B69EA" w:rsidRPr="002B69EA">
        <w:rPr>
          <w:rStyle w:val="Strong"/>
          <w:rFonts w:ascii="Arial" w:hAnsi="Arial" w:cs="Arial"/>
          <w:sz w:val="24"/>
          <w:szCs w:val="24"/>
        </w:rPr>
        <w:t>Figure 32</w:t>
      </w:r>
    </w:p>
    <w:p w:rsidR="002B69EA" w:rsidRPr="002B69EA" w:rsidRDefault="002B69EA" w:rsidP="002B69EA">
      <w:pPr>
        <w:spacing w:after="0" w:line="240" w:lineRule="auto"/>
        <w:rPr>
          <w:rStyle w:val="Strong"/>
          <w:rFonts w:ascii="Arial" w:hAnsi="Arial" w:cs="Arial"/>
          <w:b w:val="0"/>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The waiting time to be appointed for such </w:t>
      </w:r>
      <w:r w:rsidR="00B94A8C" w:rsidRPr="002B69EA">
        <w:rPr>
          <w:rStyle w:val="Strong"/>
          <w:rFonts w:ascii="Arial" w:hAnsi="Arial" w:cs="Arial"/>
          <w:b w:val="0"/>
          <w:sz w:val="24"/>
          <w:szCs w:val="24"/>
        </w:rPr>
        <w:t>p</w:t>
      </w:r>
      <w:r w:rsidRPr="002B69EA">
        <w:rPr>
          <w:rStyle w:val="Strong"/>
          <w:rFonts w:ascii="Arial" w:hAnsi="Arial" w:cs="Arial"/>
          <w:b w:val="0"/>
          <w:sz w:val="24"/>
          <w:szCs w:val="24"/>
        </w:rPr>
        <w:t xml:space="preserve">atients is currently 11.5 weeks.  Patients are booked 6 weeks in advance and at this point, leaving 22-26 patients still needing appointments out with this time frame. Although no </w:t>
      </w:r>
      <w:r w:rsidR="00817EAF" w:rsidRPr="002B69EA">
        <w:rPr>
          <w:rStyle w:val="Strong"/>
          <w:rFonts w:ascii="Arial" w:hAnsi="Arial" w:cs="Arial"/>
          <w:b w:val="0"/>
          <w:sz w:val="24"/>
          <w:szCs w:val="24"/>
        </w:rPr>
        <w:t>p</w:t>
      </w:r>
      <w:r w:rsidRPr="002B69EA">
        <w:rPr>
          <w:rStyle w:val="Strong"/>
          <w:rFonts w:ascii="Arial" w:hAnsi="Arial" w:cs="Arial"/>
          <w:b w:val="0"/>
          <w:sz w:val="24"/>
          <w:szCs w:val="24"/>
        </w:rPr>
        <w:t>atients are currently waiting longer than 11.5 weeks for a scan – it is recognised that booking th</w:t>
      </w:r>
      <w:r w:rsidR="00817EAF" w:rsidRPr="002B69EA">
        <w:rPr>
          <w:rStyle w:val="Strong"/>
          <w:rFonts w:ascii="Arial" w:hAnsi="Arial" w:cs="Arial"/>
          <w:b w:val="0"/>
          <w:sz w:val="24"/>
          <w:szCs w:val="24"/>
        </w:rPr>
        <w:t>i</w:t>
      </w:r>
      <w:r w:rsidRPr="002B69EA">
        <w:rPr>
          <w:rStyle w:val="Strong"/>
          <w:rFonts w:ascii="Arial" w:hAnsi="Arial" w:cs="Arial"/>
          <w:b w:val="0"/>
          <w:sz w:val="24"/>
          <w:szCs w:val="24"/>
        </w:rPr>
        <w:t>s far in advance is not best practice.</w:t>
      </w:r>
    </w:p>
    <w:p w:rsidR="002B69EA" w:rsidRPr="002B69EA" w:rsidRDefault="002B69EA" w:rsidP="002B69EA">
      <w:pPr>
        <w:spacing w:after="0" w:line="240" w:lineRule="auto"/>
        <w:ind w:left="720"/>
        <w:rPr>
          <w:rStyle w:val="Strong"/>
          <w:rFonts w:ascii="Arial" w:hAnsi="Arial" w:cs="Arial"/>
          <w:b w:val="0"/>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Inconsistencies in individual </w:t>
      </w:r>
      <w:r w:rsidR="00817EAF" w:rsidRPr="002B69EA">
        <w:rPr>
          <w:rStyle w:val="Strong"/>
          <w:rFonts w:ascii="Arial" w:hAnsi="Arial" w:cs="Arial"/>
          <w:b w:val="0"/>
          <w:sz w:val="24"/>
          <w:szCs w:val="24"/>
        </w:rPr>
        <w:t>p</w:t>
      </w:r>
      <w:r w:rsidRPr="002B69EA">
        <w:rPr>
          <w:rStyle w:val="Strong"/>
          <w:rFonts w:ascii="Arial" w:hAnsi="Arial" w:cs="Arial"/>
          <w:b w:val="0"/>
          <w:sz w:val="24"/>
          <w:szCs w:val="24"/>
        </w:rPr>
        <w:t xml:space="preserve">atient waiting times for scans to be booked are due to the following factors:  Urgency of scan, upcoming clinic appointments, and </w:t>
      </w:r>
      <w:r w:rsidR="00817EAF" w:rsidRPr="002B69EA">
        <w:rPr>
          <w:rStyle w:val="Strong"/>
          <w:rFonts w:ascii="Arial" w:hAnsi="Arial" w:cs="Arial"/>
          <w:b w:val="0"/>
          <w:sz w:val="24"/>
          <w:szCs w:val="24"/>
        </w:rPr>
        <w:t>p</w:t>
      </w:r>
      <w:r w:rsidRPr="002B69EA">
        <w:rPr>
          <w:rStyle w:val="Strong"/>
          <w:rFonts w:ascii="Arial" w:hAnsi="Arial" w:cs="Arial"/>
          <w:b w:val="0"/>
          <w:sz w:val="24"/>
          <w:szCs w:val="24"/>
        </w:rPr>
        <w:t>atient availability.</w:t>
      </w:r>
    </w:p>
    <w:p w:rsidR="006545EB" w:rsidRPr="002B69EA" w:rsidRDefault="006545EB" w:rsidP="002B69EA">
      <w:pPr>
        <w:spacing w:after="0" w:line="240" w:lineRule="auto"/>
        <w:ind w:left="720"/>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Regional activity has been limited to the funded 6 </w:t>
      </w:r>
      <w:r w:rsidR="00817EAF" w:rsidRPr="002B69EA">
        <w:rPr>
          <w:rStyle w:val="Strong"/>
          <w:rFonts w:ascii="Arial" w:hAnsi="Arial" w:cs="Arial"/>
          <w:b w:val="0"/>
          <w:sz w:val="24"/>
          <w:szCs w:val="24"/>
        </w:rPr>
        <w:t>p</w:t>
      </w:r>
      <w:r w:rsidRPr="002B69EA">
        <w:rPr>
          <w:rStyle w:val="Strong"/>
          <w:rFonts w:ascii="Arial" w:hAnsi="Arial" w:cs="Arial"/>
          <w:b w:val="0"/>
          <w:sz w:val="24"/>
          <w:szCs w:val="24"/>
        </w:rPr>
        <w:t xml:space="preserve">atients /session since March 2018, this is due to the lack of Cardiologist resource for reporting </w:t>
      </w:r>
      <w:r w:rsidR="00817EAF" w:rsidRPr="002B69EA">
        <w:rPr>
          <w:rStyle w:val="Strong"/>
          <w:rFonts w:ascii="Arial" w:hAnsi="Arial" w:cs="Arial"/>
          <w:b w:val="0"/>
          <w:sz w:val="24"/>
          <w:szCs w:val="24"/>
        </w:rPr>
        <w:t>these</w:t>
      </w:r>
      <w:r w:rsidRPr="002B69EA">
        <w:rPr>
          <w:rStyle w:val="Strong"/>
          <w:rFonts w:ascii="Arial" w:hAnsi="Arial" w:cs="Arial"/>
          <w:b w:val="0"/>
          <w:sz w:val="24"/>
          <w:szCs w:val="24"/>
        </w:rPr>
        <w:t xml:space="preserve"> scans. </w:t>
      </w:r>
      <w:r w:rsidR="00817EAF" w:rsidRPr="002B69EA">
        <w:rPr>
          <w:rStyle w:val="Strong"/>
          <w:rFonts w:ascii="Arial" w:hAnsi="Arial" w:cs="Arial"/>
          <w:b w:val="0"/>
          <w:sz w:val="24"/>
          <w:szCs w:val="24"/>
        </w:rPr>
        <w:t xml:space="preserve"> The cardiologist reporting time is currently a cost pressure as this was previously delivered by an academic appointment (free of charge to GJNH) who has subsequently left.</w:t>
      </w:r>
      <w:r w:rsidRPr="002B69EA">
        <w:rPr>
          <w:rStyle w:val="Strong"/>
          <w:rFonts w:ascii="Arial" w:hAnsi="Arial" w:cs="Arial"/>
          <w:b w:val="0"/>
          <w:sz w:val="24"/>
          <w:szCs w:val="24"/>
        </w:rPr>
        <w:t xml:space="preserve"> However unused capacity for SNAFS and SPVU Patients is converted into Regional activity to address the longer waits within this service.  This equates </w:t>
      </w:r>
      <w:r w:rsidR="00D1605F" w:rsidRPr="002B69EA">
        <w:rPr>
          <w:rStyle w:val="Strong"/>
          <w:rFonts w:ascii="Arial" w:hAnsi="Arial" w:cs="Arial"/>
          <w:b w:val="0"/>
          <w:sz w:val="24"/>
          <w:szCs w:val="24"/>
        </w:rPr>
        <w:t>to 12 Patients in total per week</w:t>
      </w:r>
      <w:r w:rsidRPr="002B69EA">
        <w:rPr>
          <w:rStyle w:val="Strong"/>
          <w:rFonts w:ascii="Arial" w:hAnsi="Arial" w:cs="Arial"/>
          <w:b w:val="0"/>
          <w:sz w:val="24"/>
          <w:szCs w:val="24"/>
        </w:rPr>
        <w:t>.</w:t>
      </w:r>
    </w:p>
    <w:p w:rsidR="00C3647A" w:rsidRPr="002B69EA" w:rsidRDefault="00C3647A" w:rsidP="002B69EA">
      <w:pPr>
        <w:spacing w:after="0" w:line="240" w:lineRule="auto"/>
        <w:rPr>
          <w:rStyle w:val="Strong"/>
          <w:rFonts w:ascii="Arial" w:hAnsi="Arial" w:cs="Arial"/>
          <w:b w:val="0"/>
          <w:sz w:val="24"/>
          <w:szCs w:val="24"/>
        </w:rPr>
      </w:pPr>
    </w:p>
    <w:p w:rsidR="002B69EA" w:rsidRPr="002B69EA" w:rsidRDefault="003F2043" w:rsidP="006545EB">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The split between Health Boards and Population during 2017/18 is as follows:</w:t>
      </w:r>
    </w:p>
    <w:p w:rsidR="003F2043" w:rsidRPr="00446A98" w:rsidRDefault="004A7A6A" w:rsidP="002B69EA">
      <w:pPr>
        <w:spacing w:after="0"/>
        <w:ind w:left="720"/>
        <w:rPr>
          <w:rStyle w:val="Strong"/>
          <w:rFonts w:ascii="Arial Narrow" w:hAnsi="Arial Narrow"/>
          <w:b w:val="0"/>
          <w:sz w:val="24"/>
          <w:szCs w:val="24"/>
        </w:rPr>
      </w:pPr>
      <w:r w:rsidRPr="00446A98">
        <w:rPr>
          <w:rStyle w:val="Strong"/>
          <w:rFonts w:ascii="Arial Narrow" w:hAnsi="Arial Narrow"/>
          <w:b w:val="0"/>
          <w:sz w:val="24"/>
          <w:szCs w:val="24"/>
        </w:rPr>
        <w:t xml:space="preserve"> </w:t>
      </w:r>
      <w:r w:rsidR="003F2043" w:rsidRPr="00446A98">
        <w:rPr>
          <w:rFonts w:ascii="Arial Narrow" w:hAnsi="Arial Narrow"/>
          <w:noProof/>
          <w:sz w:val="24"/>
          <w:szCs w:val="24"/>
          <w:lang w:eastAsia="en-GB"/>
        </w:rPr>
        <w:drawing>
          <wp:inline distT="0" distB="0" distL="0" distR="0">
            <wp:extent cx="5876635" cy="1898073"/>
            <wp:effectExtent l="1905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5913775" cy="1910069"/>
                    </a:xfrm>
                    <a:prstGeom prst="rect">
                      <a:avLst/>
                    </a:prstGeom>
                    <a:noFill/>
                    <a:ln w="9525">
                      <a:noFill/>
                      <a:miter lim="800000"/>
                      <a:headEnd/>
                      <a:tailEnd/>
                    </a:ln>
                  </pic:spPr>
                </pic:pic>
              </a:graphicData>
            </a:graphic>
          </wp:inline>
        </w:drawing>
      </w:r>
    </w:p>
    <w:p w:rsidR="005E2659" w:rsidRPr="002B69EA" w:rsidRDefault="00817EAF"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Figure 33</w:t>
      </w:r>
    </w:p>
    <w:p w:rsidR="005E2659" w:rsidRPr="002B69EA" w:rsidRDefault="005E2659" w:rsidP="002B69EA">
      <w:pPr>
        <w:spacing w:after="0" w:line="240" w:lineRule="auto"/>
        <w:ind w:left="284"/>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It is to be noted that GGC are the highest referrers into the CMRI Regional service, with a 63.5% allocation according to population demographics.</w:t>
      </w:r>
      <w:r w:rsidR="00817EAF" w:rsidRPr="002B69EA">
        <w:rPr>
          <w:rStyle w:val="Strong"/>
          <w:rFonts w:ascii="Arial" w:hAnsi="Arial" w:cs="Arial"/>
          <w:b w:val="0"/>
          <w:sz w:val="24"/>
          <w:szCs w:val="24"/>
        </w:rPr>
        <w:t xml:space="preserve"> GGC are the only other Health Board in the Region with CMR </w:t>
      </w:r>
      <w:r w:rsidR="00CD573C" w:rsidRPr="002B69EA">
        <w:rPr>
          <w:rStyle w:val="Strong"/>
          <w:rFonts w:ascii="Arial" w:hAnsi="Arial" w:cs="Arial"/>
          <w:b w:val="0"/>
          <w:sz w:val="24"/>
          <w:szCs w:val="24"/>
        </w:rPr>
        <w:t>capability</w:t>
      </w:r>
    </w:p>
    <w:p w:rsidR="009346F5" w:rsidRPr="002B69EA" w:rsidRDefault="009346F5" w:rsidP="002B69EA">
      <w:pPr>
        <w:spacing w:after="0" w:line="240" w:lineRule="auto"/>
        <w:ind w:left="284"/>
        <w:rPr>
          <w:rStyle w:val="Strong"/>
          <w:rFonts w:ascii="Arial" w:hAnsi="Arial" w:cs="Arial"/>
          <w:b w:val="0"/>
          <w:sz w:val="24"/>
          <w:szCs w:val="24"/>
        </w:rPr>
      </w:pPr>
    </w:p>
    <w:p w:rsidR="006545EB" w:rsidRDefault="006545EB">
      <w:pPr>
        <w:rPr>
          <w:rStyle w:val="Strong"/>
          <w:rFonts w:ascii="Arial" w:hAnsi="Arial" w:cs="Arial"/>
          <w:sz w:val="24"/>
          <w:szCs w:val="24"/>
        </w:rPr>
      </w:pPr>
      <w:r>
        <w:rPr>
          <w:rStyle w:val="Strong"/>
          <w:rFonts w:ascii="Arial" w:hAnsi="Arial" w:cs="Arial"/>
          <w:sz w:val="24"/>
          <w:szCs w:val="24"/>
        </w:rPr>
        <w:br w:type="page"/>
      </w:r>
    </w:p>
    <w:p w:rsidR="003F2043" w:rsidRPr="002B69EA" w:rsidRDefault="007A2FA6" w:rsidP="002B69EA">
      <w:pPr>
        <w:spacing w:after="0" w:line="240" w:lineRule="auto"/>
        <w:rPr>
          <w:rStyle w:val="Strong"/>
          <w:rFonts w:ascii="Arial" w:hAnsi="Arial" w:cs="Arial"/>
          <w:sz w:val="24"/>
          <w:szCs w:val="24"/>
        </w:rPr>
      </w:pPr>
      <w:r w:rsidRPr="002B69EA">
        <w:rPr>
          <w:rStyle w:val="Strong"/>
          <w:rFonts w:ascii="Arial" w:hAnsi="Arial" w:cs="Arial"/>
          <w:sz w:val="24"/>
          <w:szCs w:val="24"/>
        </w:rPr>
        <w:t>4</w:t>
      </w:r>
      <w:r w:rsidR="00CD573C" w:rsidRPr="002B69EA">
        <w:rPr>
          <w:rStyle w:val="Strong"/>
          <w:rFonts w:ascii="Arial" w:hAnsi="Arial" w:cs="Arial"/>
          <w:sz w:val="24"/>
          <w:szCs w:val="24"/>
        </w:rPr>
        <w:t xml:space="preserve">.7.2 </w:t>
      </w:r>
      <w:r w:rsidR="002B69EA">
        <w:rPr>
          <w:rStyle w:val="Strong"/>
          <w:rFonts w:ascii="Arial" w:hAnsi="Arial" w:cs="Arial"/>
          <w:sz w:val="24"/>
          <w:szCs w:val="24"/>
        </w:rPr>
        <w:tab/>
      </w:r>
      <w:r w:rsidR="006545EB">
        <w:rPr>
          <w:rStyle w:val="Strong"/>
          <w:rFonts w:ascii="Arial" w:hAnsi="Arial" w:cs="Arial"/>
          <w:sz w:val="24"/>
          <w:szCs w:val="24"/>
        </w:rPr>
        <w:t>CT Cardiac Service</w:t>
      </w:r>
    </w:p>
    <w:p w:rsidR="00CB36E5" w:rsidRPr="002B69EA" w:rsidRDefault="00CB36E5" w:rsidP="002B69EA">
      <w:pPr>
        <w:spacing w:after="0" w:line="240" w:lineRule="auto"/>
        <w:rPr>
          <w:rStyle w:val="Strong"/>
          <w:rFonts w:ascii="Arial" w:hAnsi="Arial" w:cs="Arial"/>
          <w:sz w:val="24"/>
          <w:szCs w:val="24"/>
        </w:rPr>
      </w:pPr>
    </w:p>
    <w:p w:rsidR="002B69EA" w:rsidRDefault="003F2043" w:rsidP="002B69EA">
      <w:pPr>
        <w:spacing w:after="0" w:line="240" w:lineRule="auto"/>
        <w:ind w:left="720"/>
        <w:rPr>
          <w:rStyle w:val="Strong"/>
          <w:rFonts w:ascii="Arial" w:hAnsi="Arial" w:cs="Arial"/>
          <w:sz w:val="24"/>
          <w:szCs w:val="24"/>
        </w:rPr>
      </w:pPr>
      <w:r w:rsidRPr="00446A98">
        <w:rPr>
          <w:rStyle w:val="Strong"/>
          <w:rFonts w:ascii="Arial Narrow" w:hAnsi="Arial Narrow"/>
          <w:noProof/>
          <w:sz w:val="24"/>
          <w:szCs w:val="24"/>
          <w:lang w:eastAsia="en-GB"/>
        </w:rPr>
        <w:drawing>
          <wp:inline distT="0" distB="0" distL="0" distR="0">
            <wp:extent cx="5610225" cy="2009775"/>
            <wp:effectExtent l="19050" t="0" r="9525" b="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srcRect/>
                    <a:stretch>
                      <a:fillRect/>
                    </a:stretch>
                  </pic:blipFill>
                  <pic:spPr bwMode="auto">
                    <a:xfrm>
                      <a:off x="0" y="0"/>
                      <a:ext cx="5610225" cy="2009775"/>
                    </a:xfrm>
                    <a:prstGeom prst="rect">
                      <a:avLst/>
                    </a:prstGeom>
                    <a:noFill/>
                    <a:ln w="9525">
                      <a:noFill/>
                      <a:miter lim="800000"/>
                      <a:headEnd/>
                      <a:tailEnd/>
                    </a:ln>
                  </pic:spPr>
                </pic:pic>
              </a:graphicData>
            </a:graphic>
          </wp:inline>
        </w:drawing>
      </w:r>
      <w:r w:rsidR="002B69EA" w:rsidRPr="002B69EA">
        <w:rPr>
          <w:rStyle w:val="Strong"/>
          <w:rFonts w:ascii="Arial" w:hAnsi="Arial" w:cs="Arial"/>
          <w:sz w:val="24"/>
          <w:szCs w:val="24"/>
        </w:rPr>
        <w:t xml:space="preserve"> </w:t>
      </w:r>
    </w:p>
    <w:p w:rsidR="002B69EA" w:rsidRPr="002B69EA" w:rsidRDefault="002B69EA"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Figure 34: Total A</w:t>
      </w:r>
      <w:r>
        <w:rPr>
          <w:rStyle w:val="Strong"/>
          <w:rFonts w:ascii="Arial" w:hAnsi="Arial" w:cs="Arial"/>
          <w:sz w:val="24"/>
          <w:szCs w:val="24"/>
        </w:rPr>
        <w:t>ctivity for CTCA 2014 – present</w:t>
      </w:r>
    </w:p>
    <w:p w:rsidR="003F2043" w:rsidRPr="002B69EA" w:rsidRDefault="003F2043" w:rsidP="002B69EA">
      <w:pPr>
        <w:spacing w:after="0" w:line="240" w:lineRule="auto"/>
        <w:ind w:left="720"/>
        <w:rPr>
          <w:rStyle w:val="Strong"/>
          <w:rFonts w:ascii="Arial" w:hAnsi="Arial" w:cs="Arial"/>
          <w:sz w:val="24"/>
          <w:szCs w:val="24"/>
          <w:u w:val="single"/>
        </w:rPr>
      </w:pPr>
    </w:p>
    <w:p w:rsidR="003F2043" w:rsidRDefault="002B69EA" w:rsidP="002B69EA">
      <w:pPr>
        <w:spacing w:after="0" w:line="240" w:lineRule="auto"/>
        <w:ind w:left="720"/>
        <w:rPr>
          <w:rStyle w:val="Strong"/>
          <w:rFonts w:ascii="Arial" w:hAnsi="Arial" w:cs="Arial"/>
          <w:sz w:val="24"/>
          <w:szCs w:val="24"/>
        </w:rPr>
      </w:pPr>
      <w:r>
        <w:rPr>
          <w:rStyle w:val="Strong"/>
          <w:rFonts w:ascii="Arial" w:hAnsi="Arial" w:cs="Arial"/>
          <w:sz w:val="24"/>
          <w:szCs w:val="24"/>
        </w:rPr>
        <w:t>Current Capacity</w:t>
      </w:r>
    </w:p>
    <w:p w:rsidR="002B69EA" w:rsidRPr="002B69EA" w:rsidRDefault="002B69EA" w:rsidP="002B69EA">
      <w:pPr>
        <w:spacing w:after="0" w:line="240" w:lineRule="auto"/>
        <w:ind w:left="720"/>
        <w:rPr>
          <w:rStyle w:val="Strong"/>
          <w:rFonts w:ascii="Arial" w:hAnsi="Arial" w:cs="Arial"/>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The current capacity for CT Coronary Angiography is 2.3 sessions per week.  This is delivered all day on a Wednesday and Thursday morning every week.  These Cardiologist led sessions results from 2 disseminated Cath Lab sessions, and cover for QEUH commitments is provided by a Specialist Cardiac Radiologist.</w:t>
      </w:r>
    </w:p>
    <w:p w:rsidR="002B69EA" w:rsidRPr="002B69EA" w:rsidRDefault="002B69EA" w:rsidP="002B69EA">
      <w:pPr>
        <w:spacing w:after="0" w:line="240" w:lineRule="auto"/>
        <w:ind w:left="720"/>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Numbers per session are (at maximum capacity) 8-9 Patients for CTCA.  Demand continues to exceed the current available capacity (see below), with 172 CTCA’s waiting to be scanned.</w:t>
      </w:r>
    </w:p>
    <w:p w:rsidR="00D43263" w:rsidRPr="002B69EA" w:rsidRDefault="004A7A6A" w:rsidP="002B69EA">
      <w:pPr>
        <w:spacing w:after="0" w:line="240" w:lineRule="auto"/>
        <w:ind w:left="862"/>
        <w:rPr>
          <w:rStyle w:val="Strong"/>
          <w:rFonts w:ascii="Arial" w:hAnsi="Arial" w:cs="Arial"/>
          <w:sz w:val="24"/>
          <w:szCs w:val="24"/>
        </w:rPr>
      </w:pPr>
      <w:r w:rsidRPr="002B69EA">
        <w:rPr>
          <w:rStyle w:val="Strong"/>
          <w:rFonts w:ascii="Arial" w:hAnsi="Arial" w:cs="Arial"/>
          <w:sz w:val="24"/>
          <w:szCs w:val="24"/>
        </w:rPr>
        <w:t xml:space="preserve"> </w:t>
      </w: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noProof/>
          <w:sz w:val="24"/>
          <w:szCs w:val="24"/>
          <w:lang w:eastAsia="en-GB"/>
        </w:rPr>
        <w:drawing>
          <wp:inline distT="0" distB="0" distL="0" distR="0">
            <wp:extent cx="2981325" cy="638175"/>
            <wp:effectExtent l="19050" t="0" r="9525" b="0"/>
            <wp:docPr id="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srcRect/>
                    <a:stretch>
                      <a:fillRect/>
                    </a:stretch>
                  </pic:blipFill>
                  <pic:spPr bwMode="auto">
                    <a:xfrm>
                      <a:off x="0" y="0"/>
                      <a:ext cx="2981325" cy="638175"/>
                    </a:xfrm>
                    <a:prstGeom prst="rect">
                      <a:avLst/>
                    </a:prstGeom>
                    <a:noFill/>
                    <a:ln w="9525">
                      <a:noFill/>
                      <a:miter lim="800000"/>
                      <a:headEnd/>
                      <a:tailEnd/>
                    </a:ln>
                  </pic:spPr>
                </pic:pic>
              </a:graphicData>
            </a:graphic>
          </wp:inline>
        </w:drawing>
      </w:r>
    </w:p>
    <w:p w:rsidR="002B69EA" w:rsidRPr="002B69EA" w:rsidRDefault="002B69EA"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 xml:space="preserve">Figure 35: </w:t>
      </w:r>
      <w:r>
        <w:rPr>
          <w:rStyle w:val="Strong"/>
          <w:rFonts w:ascii="Arial" w:hAnsi="Arial" w:cs="Arial"/>
          <w:sz w:val="24"/>
          <w:szCs w:val="24"/>
        </w:rPr>
        <w:t>CTCA Demand vs. Activity 2018</w:t>
      </w:r>
    </w:p>
    <w:p w:rsidR="00CB36E5" w:rsidRPr="002B69EA" w:rsidRDefault="00CB36E5" w:rsidP="002B69EA">
      <w:pPr>
        <w:spacing w:after="0" w:line="240" w:lineRule="auto"/>
        <w:ind w:left="720"/>
        <w:rPr>
          <w:rStyle w:val="Strong"/>
          <w:rFonts w:ascii="Arial" w:hAnsi="Arial" w:cs="Arial"/>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b w:val="0"/>
          <w:sz w:val="24"/>
          <w:szCs w:val="24"/>
        </w:rPr>
        <w:t xml:space="preserve">During 2018 there has been an increase in the number of referrals for invasive coronary angiography that have been changed to CTCA. This has proven challenging to accommodate at short notice (on the basis that the CT scanner is booked to capacity up to 10 days in advance). </w:t>
      </w:r>
    </w:p>
    <w:p w:rsidR="00C3647A" w:rsidRPr="002B69EA" w:rsidRDefault="00C3647A" w:rsidP="002B69EA">
      <w:pPr>
        <w:spacing w:after="0" w:line="240" w:lineRule="auto"/>
        <w:ind w:left="720"/>
        <w:rPr>
          <w:rStyle w:val="Strong"/>
          <w:rFonts w:ascii="Arial" w:hAnsi="Arial" w:cs="Arial"/>
          <w:b w:val="0"/>
          <w:sz w:val="24"/>
          <w:szCs w:val="24"/>
        </w:rPr>
      </w:pPr>
    </w:p>
    <w:p w:rsidR="003F2043" w:rsidRPr="002B69EA" w:rsidRDefault="003F2043" w:rsidP="002B69EA">
      <w:pPr>
        <w:spacing w:after="0" w:line="240" w:lineRule="auto"/>
        <w:ind w:left="720"/>
        <w:rPr>
          <w:rStyle w:val="Strong"/>
          <w:rFonts w:ascii="Arial" w:hAnsi="Arial" w:cs="Arial"/>
          <w:b w:val="0"/>
          <w:sz w:val="24"/>
          <w:szCs w:val="24"/>
        </w:rPr>
      </w:pPr>
      <w:r w:rsidRPr="002B69EA">
        <w:rPr>
          <w:rFonts w:ascii="Arial" w:hAnsi="Arial" w:cs="Arial"/>
          <w:noProof/>
          <w:sz w:val="24"/>
          <w:szCs w:val="24"/>
          <w:lang w:eastAsia="en-GB"/>
        </w:rPr>
        <w:drawing>
          <wp:inline distT="0" distB="0" distL="0" distR="0">
            <wp:extent cx="5731510" cy="448411"/>
            <wp:effectExtent l="19050" t="0" r="2540" b="0"/>
            <wp:docPr id="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a:stretch>
                      <a:fillRect/>
                    </a:stretch>
                  </pic:blipFill>
                  <pic:spPr bwMode="auto">
                    <a:xfrm>
                      <a:off x="0" y="0"/>
                      <a:ext cx="5731510" cy="448411"/>
                    </a:xfrm>
                    <a:prstGeom prst="rect">
                      <a:avLst/>
                    </a:prstGeom>
                    <a:noFill/>
                    <a:ln w="9525">
                      <a:noFill/>
                      <a:miter lim="800000"/>
                      <a:headEnd/>
                      <a:tailEnd/>
                    </a:ln>
                  </pic:spPr>
                </pic:pic>
              </a:graphicData>
            </a:graphic>
          </wp:inline>
        </w:drawing>
      </w:r>
    </w:p>
    <w:p w:rsidR="002B69EA" w:rsidRDefault="002B69EA"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Figure 36: Total Activity f</w:t>
      </w:r>
      <w:r>
        <w:rPr>
          <w:rStyle w:val="Strong"/>
          <w:rFonts w:ascii="Arial" w:hAnsi="Arial" w:cs="Arial"/>
          <w:sz w:val="24"/>
          <w:szCs w:val="24"/>
        </w:rPr>
        <w:t>or TAVI-Planning 2017 – present</w:t>
      </w:r>
    </w:p>
    <w:p w:rsidR="002B69EA" w:rsidRPr="002B69EA" w:rsidRDefault="002B69EA" w:rsidP="002B69EA">
      <w:pPr>
        <w:spacing w:after="0" w:line="240" w:lineRule="auto"/>
        <w:ind w:left="720"/>
        <w:rPr>
          <w:rStyle w:val="Strong"/>
          <w:rFonts w:ascii="Arial" w:hAnsi="Arial" w:cs="Arial"/>
          <w:sz w:val="24"/>
          <w:szCs w:val="24"/>
        </w:rPr>
      </w:pPr>
    </w:p>
    <w:p w:rsidR="004A7A6A" w:rsidRPr="002B69EA" w:rsidRDefault="003F2043" w:rsidP="002B69EA">
      <w:pPr>
        <w:spacing w:after="0" w:line="240" w:lineRule="auto"/>
        <w:ind w:left="720"/>
        <w:rPr>
          <w:rStyle w:val="Strong"/>
          <w:rFonts w:ascii="Arial" w:hAnsi="Arial" w:cs="Arial"/>
          <w:sz w:val="24"/>
          <w:szCs w:val="24"/>
        </w:rPr>
      </w:pPr>
      <w:r w:rsidRPr="002B69EA">
        <w:rPr>
          <w:rStyle w:val="Strong"/>
          <w:rFonts w:ascii="Arial" w:hAnsi="Arial" w:cs="Arial"/>
          <w:b w:val="0"/>
          <w:sz w:val="24"/>
          <w:szCs w:val="24"/>
        </w:rPr>
        <w:t xml:space="preserve">With progressive TAVI activity, demand for planning CT scans continues to rise. There is no specific waiting list for these scans. All Boards except NHSL and NHSAA have gated CT facilities; therefore the specialist skills should be available within existing Boards to accommodate their own TAVI work-up scans.  </w:t>
      </w:r>
    </w:p>
    <w:p w:rsidR="00CB36E5" w:rsidRDefault="00CB36E5" w:rsidP="00374655">
      <w:pPr>
        <w:rPr>
          <w:rStyle w:val="Strong"/>
          <w:rFonts w:ascii="Arial Narrow" w:hAnsi="Arial Narrow"/>
          <w:sz w:val="24"/>
          <w:szCs w:val="24"/>
        </w:rPr>
      </w:pPr>
      <w:r>
        <w:rPr>
          <w:rStyle w:val="Strong"/>
          <w:rFonts w:ascii="Arial Narrow" w:hAnsi="Arial Narrow"/>
          <w:sz w:val="24"/>
          <w:szCs w:val="24"/>
        </w:rPr>
        <w:br w:type="page"/>
      </w:r>
    </w:p>
    <w:p w:rsidR="003F2043" w:rsidRPr="002B69EA" w:rsidRDefault="003F2043" w:rsidP="002B69EA">
      <w:pPr>
        <w:spacing w:after="0" w:line="240" w:lineRule="auto"/>
        <w:ind w:left="720"/>
        <w:rPr>
          <w:rStyle w:val="Strong"/>
          <w:rFonts w:ascii="Arial" w:hAnsi="Arial" w:cs="Arial"/>
          <w:sz w:val="24"/>
          <w:szCs w:val="24"/>
        </w:rPr>
      </w:pPr>
      <w:r w:rsidRPr="002B69EA">
        <w:rPr>
          <w:rStyle w:val="Strong"/>
          <w:rFonts w:ascii="Arial" w:hAnsi="Arial" w:cs="Arial"/>
          <w:sz w:val="24"/>
          <w:szCs w:val="24"/>
        </w:rPr>
        <w:t>Workload: Demand/shortfall</w:t>
      </w:r>
    </w:p>
    <w:p w:rsidR="002B69EA" w:rsidRPr="002B69EA" w:rsidRDefault="002B69EA" w:rsidP="002B69EA">
      <w:pPr>
        <w:spacing w:after="0" w:line="240" w:lineRule="auto"/>
        <w:ind w:left="720"/>
        <w:rPr>
          <w:rStyle w:val="Strong"/>
          <w:rFonts w:ascii="Arial" w:hAnsi="Arial" w:cs="Arial"/>
          <w:sz w:val="24"/>
          <w:szCs w:val="24"/>
        </w:rPr>
      </w:pPr>
    </w:p>
    <w:tbl>
      <w:tblPr>
        <w:tblStyle w:val="TableGrid"/>
        <w:tblW w:w="0" w:type="auto"/>
        <w:tblInd w:w="720" w:type="dxa"/>
        <w:tblLook w:val="04A0"/>
      </w:tblPr>
      <w:tblGrid>
        <w:gridCol w:w="2688"/>
        <w:gridCol w:w="3081"/>
        <w:gridCol w:w="3081"/>
      </w:tblGrid>
      <w:tr w:rsidR="003F2043" w:rsidRPr="002B69EA" w:rsidTr="002B69EA">
        <w:tc>
          <w:tcPr>
            <w:tcW w:w="2688"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NHS Lanarkshire</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NHS A+A</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GJNH</w:t>
            </w:r>
          </w:p>
        </w:tc>
      </w:tr>
      <w:tr w:rsidR="003F2043" w:rsidRPr="002B69EA" w:rsidTr="002B69EA">
        <w:tc>
          <w:tcPr>
            <w:tcW w:w="2688"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1 fixed appointment</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1 fixed appointment</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2 appointments</w:t>
            </w:r>
          </w:p>
        </w:tc>
      </w:tr>
      <w:tr w:rsidR="003F2043" w:rsidRPr="002B69EA" w:rsidTr="002B69EA">
        <w:tc>
          <w:tcPr>
            <w:tcW w:w="2688"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Part of allocation from SG</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Part of allocation from SG</w:t>
            </w:r>
          </w:p>
        </w:tc>
        <w:tc>
          <w:tcPr>
            <w:tcW w:w="3081" w:type="dxa"/>
          </w:tcPr>
          <w:p w:rsidR="003F2043" w:rsidRPr="002B69EA" w:rsidRDefault="003F2043" w:rsidP="002B69EA">
            <w:pPr>
              <w:rPr>
                <w:rStyle w:val="Strong"/>
                <w:rFonts w:ascii="Arial" w:hAnsi="Arial" w:cs="Arial"/>
                <w:b w:val="0"/>
                <w:sz w:val="24"/>
                <w:szCs w:val="24"/>
              </w:rPr>
            </w:pPr>
            <w:r w:rsidRPr="002B69EA">
              <w:rPr>
                <w:rStyle w:val="Strong"/>
                <w:rFonts w:ascii="Arial" w:hAnsi="Arial" w:cs="Arial"/>
                <w:b w:val="0"/>
                <w:sz w:val="24"/>
                <w:szCs w:val="24"/>
              </w:rPr>
              <w:t>Floating to cover Early Intervention patients only.</w:t>
            </w:r>
          </w:p>
        </w:tc>
      </w:tr>
    </w:tbl>
    <w:p w:rsidR="002B69EA" w:rsidRDefault="003B7576" w:rsidP="002B69EA">
      <w:pPr>
        <w:spacing w:after="0" w:line="240" w:lineRule="auto"/>
        <w:ind w:left="720"/>
        <w:rPr>
          <w:rStyle w:val="Strong"/>
          <w:rFonts w:ascii="Arial" w:hAnsi="Arial" w:cs="Arial"/>
          <w:sz w:val="24"/>
          <w:szCs w:val="24"/>
        </w:rPr>
      </w:pPr>
      <w:r>
        <w:rPr>
          <w:rStyle w:val="Strong"/>
          <w:rFonts w:ascii="Arial" w:hAnsi="Arial" w:cs="Arial"/>
          <w:sz w:val="24"/>
          <w:szCs w:val="24"/>
        </w:rPr>
        <w:t>Figure 37: Currently four</w:t>
      </w:r>
      <w:r w:rsidR="002B69EA" w:rsidRPr="002B69EA">
        <w:rPr>
          <w:rStyle w:val="Strong"/>
          <w:rFonts w:ascii="Arial" w:hAnsi="Arial" w:cs="Arial"/>
          <w:sz w:val="24"/>
          <w:szCs w:val="24"/>
        </w:rPr>
        <w:t xml:space="preserve"> TAVI –Planning CT appointments a</w:t>
      </w:r>
      <w:r w:rsidR="002B69EA">
        <w:rPr>
          <w:rStyle w:val="Strong"/>
          <w:rFonts w:ascii="Arial" w:hAnsi="Arial" w:cs="Arial"/>
          <w:sz w:val="24"/>
          <w:szCs w:val="24"/>
        </w:rPr>
        <w:t>re available on a weekly basis</w:t>
      </w:r>
    </w:p>
    <w:p w:rsidR="004A7A6A" w:rsidRPr="002B69EA" w:rsidRDefault="004A7A6A" w:rsidP="002B69EA">
      <w:pPr>
        <w:spacing w:after="0" w:line="240" w:lineRule="auto"/>
        <w:ind w:left="284"/>
        <w:rPr>
          <w:rStyle w:val="Strong"/>
          <w:rFonts w:ascii="Arial" w:hAnsi="Arial" w:cs="Arial"/>
          <w:sz w:val="24"/>
          <w:szCs w:val="24"/>
        </w:rPr>
      </w:pPr>
    </w:p>
    <w:p w:rsidR="003F2043" w:rsidRDefault="003F2043" w:rsidP="002B69EA">
      <w:pPr>
        <w:spacing w:after="0" w:line="240" w:lineRule="auto"/>
        <w:ind w:left="720"/>
        <w:rPr>
          <w:rStyle w:val="Strong"/>
          <w:rFonts w:ascii="Arial" w:hAnsi="Arial" w:cs="Arial"/>
          <w:b w:val="0"/>
          <w:sz w:val="24"/>
          <w:szCs w:val="24"/>
        </w:rPr>
      </w:pPr>
      <w:r w:rsidRPr="002B69EA">
        <w:rPr>
          <w:rStyle w:val="Strong"/>
          <w:rFonts w:ascii="Arial" w:hAnsi="Arial" w:cs="Arial"/>
          <w:sz w:val="24"/>
          <w:szCs w:val="24"/>
        </w:rPr>
        <w:t>Cardiac CT Workforc</w:t>
      </w:r>
      <w:r w:rsidR="002B69EA">
        <w:rPr>
          <w:rStyle w:val="Strong"/>
          <w:rFonts w:ascii="Arial" w:hAnsi="Arial" w:cs="Arial"/>
          <w:sz w:val="24"/>
          <w:szCs w:val="24"/>
        </w:rPr>
        <w:t>e</w:t>
      </w:r>
    </w:p>
    <w:p w:rsidR="002B69EA" w:rsidRPr="002B69EA" w:rsidRDefault="002B69EA" w:rsidP="002B69EA">
      <w:pPr>
        <w:spacing w:after="0" w:line="240" w:lineRule="auto"/>
        <w:ind w:left="720"/>
        <w:rPr>
          <w:rStyle w:val="Strong"/>
          <w:rFonts w:ascii="Arial" w:hAnsi="Arial" w:cs="Arial"/>
          <w:b w:val="0"/>
          <w:sz w:val="24"/>
          <w:szCs w:val="24"/>
        </w:rPr>
      </w:pPr>
    </w:p>
    <w:p w:rsidR="003F2043" w:rsidRDefault="003F2043" w:rsidP="002B69EA">
      <w:pPr>
        <w:spacing w:after="0" w:line="240" w:lineRule="auto"/>
        <w:ind w:left="720"/>
        <w:rPr>
          <w:rFonts w:ascii="Arial" w:hAnsi="Arial" w:cs="Arial"/>
          <w:sz w:val="24"/>
          <w:szCs w:val="24"/>
        </w:rPr>
      </w:pPr>
      <w:r w:rsidRPr="002B69EA">
        <w:rPr>
          <w:rFonts w:ascii="Arial" w:hAnsi="Arial" w:cs="Arial"/>
          <w:sz w:val="24"/>
          <w:szCs w:val="24"/>
        </w:rPr>
        <w:t>Cardiac CT requires further specialist technical radiographic training which is currently provided by 6 senior radiographers.  These sessions are supported by Consultant Radiologists (employed through GG&amp;C) and</w:t>
      </w:r>
      <w:r w:rsidR="003B7576">
        <w:rPr>
          <w:rFonts w:ascii="Arial" w:hAnsi="Arial" w:cs="Arial"/>
          <w:sz w:val="24"/>
          <w:szCs w:val="24"/>
        </w:rPr>
        <w:t xml:space="preserve"> three</w:t>
      </w:r>
      <w:r w:rsidRPr="002B69EA">
        <w:rPr>
          <w:rFonts w:ascii="Arial" w:hAnsi="Arial" w:cs="Arial"/>
          <w:sz w:val="24"/>
          <w:szCs w:val="24"/>
        </w:rPr>
        <w:t xml:space="preserve"> Consultant Cardiologists (1 GJNH, 2 GG&amp;C). </w:t>
      </w:r>
    </w:p>
    <w:p w:rsidR="002B69EA" w:rsidRPr="002B69EA" w:rsidRDefault="002B69EA" w:rsidP="002B69EA">
      <w:pPr>
        <w:spacing w:after="0" w:line="240" w:lineRule="auto"/>
        <w:ind w:left="720"/>
        <w:rPr>
          <w:rFonts w:ascii="Arial" w:hAnsi="Arial" w:cs="Arial"/>
          <w:sz w:val="24"/>
          <w:szCs w:val="24"/>
        </w:rPr>
      </w:pPr>
    </w:p>
    <w:p w:rsidR="003F2043" w:rsidRDefault="003F2043" w:rsidP="002B69EA">
      <w:pPr>
        <w:spacing w:after="0" w:line="240" w:lineRule="auto"/>
        <w:ind w:left="720"/>
        <w:rPr>
          <w:rFonts w:ascii="Arial" w:hAnsi="Arial" w:cs="Arial"/>
          <w:sz w:val="24"/>
          <w:szCs w:val="24"/>
        </w:rPr>
      </w:pPr>
      <w:r w:rsidRPr="002B69EA">
        <w:rPr>
          <w:rFonts w:ascii="Arial" w:hAnsi="Arial" w:cs="Arial"/>
          <w:sz w:val="24"/>
          <w:szCs w:val="24"/>
        </w:rPr>
        <w:t>Cross cover is provided by each other and although funded sessions @ 100 per annum, are expected, this will increase due to the demand for this service.  There is a limited CTCA service provided by other West of Scotland Health Boards therefore the demand at GJNH for CTCA is a creeping development which is monitored closely.</w:t>
      </w:r>
    </w:p>
    <w:p w:rsidR="002B69EA" w:rsidRPr="002B69EA" w:rsidRDefault="002B69EA" w:rsidP="002B69EA">
      <w:pPr>
        <w:spacing w:after="0" w:line="240" w:lineRule="auto"/>
        <w:ind w:left="720"/>
        <w:rPr>
          <w:rFonts w:ascii="Arial" w:hAnsi="Arial" w:cs="Arial"/>
          <w:sz w:val="24"/>
          <w:szCs w:val="24"/>
        </w:rPr>
      </w:pPr>
    </w:p>
    <w:p w:rsidR="00D456D6" w:rsidRPr="002B69EA" w:rsidRDefault="00D456D6" w:rsidP="002B69EA">
      <w:pPr>
        <w:spacing w:after="0" w:line="240" w:lineRule="auto"/>
        <w:ind w:left="720"/>
        <w:rPr>
          <w:rFonts w:ascii="Arial" w:hAnsi="Arial" w:cs="Arial"/>
          <w:sz w:val="24"/>
          <w:szCs w:val="24"/>
        </w:rPr>
      </w:pPr>
      <w:r w:rsidRPr="002B69EA">
        <w:rPr>
          <w:rFonts w:ascii="Arial" w:hAnsi="Arial" w:cs="Arial"/>
          <w:sz w:val="24"/>
          <w:szCs w:val="24"/>
        </w:rPr>
        <w:t>The Radiology department were the first</w:t>
      </w:r>
      <w:r w:rsidR="00B94A8C" w:rsidRPr="002B69EA">
        <w:rPr>
          <w:rFonts w:ascii="Arial" w:hAnsi="Arial" w:cs="Arial"/>
          <w:sz w:val="24"/>
          <w:szCs w:val="24"/>
        </w:rPr>
        <w:t xml:space="preserve"> within GJNH</w:t>
      </w:r>
      <w:r w:rsidRPr="002B69EA">
        <w:rPr>
          <w:rFonts w:ascii="Arial" w:hAnsi="Arial" w:cs="Arial"/>
          <w:sz w:val="24"/>
          <w:szCs w:val="24"/>
        </w:rPr>
        <w:t xml:space="preserve"> to introduce the concept of ‘Training Academies’ – this was first supported through a quality bid – to ensure there was always an appropriately trained workforce to support; expansion, development and research. To date the academy posts have been hugely successful in ensuring the vacancy gaps have been short and that services are maintained. This was noted especially </w:t>
      </w:r>
      <w:r w:rsidR="005729E0" w:rsidRPr="002B69EA">
        <w:rPr>
          <w:rFonts w:ascii="Arial" w:hAnsi="Arial" w:cs="Arial"/>
          <w:sz w:val="24"/>
          <w:szCs w:val="24"/>
        </w:rPr>
        <w:t>d</w:t>
      </w:r>
      <w:r w:rsidR="00800F46" w:rsidRPr="002B69EA">
        <w:rPr>
          <w:rFonts w:ascii="Arial" w:hAnsi="Arial" w:cs="Arial"/>
          <w:sz w:val="24"/>
          <w:szCs w:val="24"/>
        </w:rPr>
        <w:t>uring</w:t>
      </w:r>
      <w:r w:rsidRPr="002B69EA">
        <w:rPr>
          <w:rFonts w:ascii="Arial" w:hAnsi="Arial" w:cs="Arial"/>
          <w:sz w:val="24"/>
          <w:szCs w:val="24"/>
        </w:rPr>
        <w:t xml:space="preserve"> the expansion of MRI service in 17 /18. </w:t>
      </w:r>
    </w:p>
    <w:p w:rsidR="00C3647A" w:rsidRPr="002B69EA" w:rsidRDefault="00C3647A" w:rsidP="002B69EA">
      <w:pPr>
        <w:spacing w:after="0" w:line="240" w:lineRule="auto"/>
        <w:rPr>
          <w:rFonts w:ascii="Arial" w:hAnsi="Arial" w:cs="Arial"/>
          <w:b/>
          <w:sz w:val="24"/>
          <w:szCs w:val="24"/>
        </w:rPr>
      </w:pPr>
    </w:p>
    <w:p w:rsidR="003F2043" w:rsidRPr="002B69EA" w:rsidRDefault="007A2FA6" w:rsidP="002B69EA">
      <w:pPr>
        <w:pStyle w:val="ListParagraph"/>
        <w:spacing w:after="0" w:line="240" w:lineRule="auto"/>
        <w:ind w:left="0"/>
        <w:rPr>
          <w:rFonts w:ascii="Arial" w:hAnsi="Arial" w:cs="Arial"/>
          <w:b/>
          <w:sz w:val="24"/>
          <w:szCs w:val="24"/>
        </w:rPr>
      </w:pPr>
      <w:r w:rsidRPr="002B69EA">
        <w:rPr>
          <w:rFonts w:ascii="Arial" w:hAnsi="Arial" w:cs="Arial"/>
          <w:b/>
          <w:sz w:val="24"/>
          <w:szCs w:val="24"/>
        </w:rPr>
        <w:t>4</w:t>
      </w:r>
      <w:r w:rsidR="00D456D6" w:rsidRPr="002B69EA">
        <w:rPr>
          <w:rFonts w:ascii="Arial" w:hAnsi="Arial" w:cs="Arial"/>
          <w:b/>
          <w:sz w:val="24"/>
          <w:szCs w:val="24"/>
        </w:rPr>
        <w:t xml:space="preserve">.7.3 </w:t>
      </w:r>
      <w:r w:rsidR="002B69EA">
        <w:rPr>
          <w:rFonts w:ascii="Arial" w:hAnsi="Arial" w:cs="Arial"/>
          <w:b/>
          <w:sz w:val="24"/>
          <w:szCs w:val="24"/>
        </w:rPr>
        <w:tab/>
      </w:r>
      <w:r w:rsidR="00C3647A" w:rsidRPr="002B69EA">
        <w:rPr>
          <w:rFonts w:ascii="Arial" w:hAnsi="Arial" w:cs="Arial"/>
          <w:b/>
          <w:sz w:val="24"/>
          <w:szCs w:val="24"/>
        </w:rPr>
        <w:t>Cardiac physiology (echocardiography) service</w:t>
      </w:r>
    </w:p>
    <w:p w:rsidR="002B69EA" w:rsidRDefault="002B69EA" w:rsidP="002B69EA">
      <w:pPr>
        <w:shd w:val="clear" w:color="auto" w:fill="FFFFFF"/>
        <w:spacing w:after="0" w:line="240" w:lineRule="auto"/>
        <w:rPr>
          <w:rFonts w:ascii="Arial" w:hAnsi="Arial" w:cs="Arial"/>
          <w:sz w:val="24"/>
          <w:szCs w:val="24"/>
        </w:rPr>
      </w:pPr>
    </w:p>
    <w:p w:rsidR="003F2043" w:rsidRPr="002B69EA" w:rsidRDefault="003F2043" w:rsidP="002B69EA">
      <w:pPr>
        <w:shd w:val="clear" w:color="auto" w:fill="FFFFFF"/>
        <w:spacing w:after="0" w:line="240" w:lineRule="auto"/>
        <w:ind w:left="720"/>
        <w:rPr>
          <w:rFonts w:ascii="Arial" w:hAnsi="Arial" w:cs="Arial"/>
          <w:sz w:val="24"/>
          <w:szCs w:val="24"/>
        </w:rPr>
      </w:pPr>
      <w:r w:rsidRPr="002B69EA">
        <w:rPr>
          <w:rFonts w:ascii="Arial" w:hAnsi="Arial" w:cs="Arial"/>
          <w:sz w:val="24"/>
          <w:szCs w:val="24"/>
        </w:rPr>
        <w:t xml:space="preserve">Echocardiography is provided by the Cardiology Department which has </w:t>
      </w:r>
      <w:r w:rsidR="003B7576">
        <w:rPr>
          <w:rFonts w:ascii="Arial" w:hAnsi="Arial" w:cs="Arial"/>
          <w:sz w:val="24"/>
          <w:szCs w:val="24"/>
        </w:rPr>
        <w:t>three</w:t>
      </w:r>
      <w:r w:rsidRPr="002B69EA">
        <w:rPr>
          <w:rFonts w:ascii="Arial" w:hAnsi="Arial" w:cs="Arial"/>
          <w:sz w:val="24"/>
          <w:szCs w:val="24"/>
        </w:rPr>
        <w:t xml:space="preserve"> scanning rooms, one dedicated to advanced echo and a satellite clinic within level 2 for SACCS and SPVU Clinics. There are 3 static GE Vivid E95 scanners with 3D capability and one portable scanner. All are TOE compatible. The echocardiography service is supported by </w:t>
      </w:r>
      <w:r w:rsidR="003B7576">
        <w:rPr>
          <w:rFonts w:ascii="Arial" w:hAnsi="Arial" w:cs="Arial"/>
          <w:sz w:val="24"/>
          <w:szCs w:val="24"/>
        </w:rPr>
        <w:t>five</w:t>
      </w:r>
      <w:r w:rsidRPr="002B69EA">
        <w:rPr>
          <w:rFonts w:ascii="Arial" w:hAnsi="Arial" w:cs="Arial"/>
          <w:sz w:val="24"/>
          <w:szCs w:val="24"/>
        </w:rPr>
        <w:t xml:space="preserve"> dedicated specialist cardiac physiologists equating to 3.95 WTE staff. Of these, 4 have BSE accreditation (the remaining physiologist is in training</w:t>
      </w:r>
      <w:r w:rsidR="003B7576">
        <w:rPr>
          <w:rFonts w:ascii="Arial" w:hAnsi="Arial" w:cs="Arial"/>
          <w:sz w:val="24"/>
          <w:szCs w:val="24"/>
        </w:rPr>
        <w:t>). The service is supported by two</w:t>
      </w:r>
      <w:r w:rsidRPr="002B69EA">
        <w:rPr>
          <w:rFonts w:ascii="Arial" w:hAnsi="Arial" w:cs="Arial"/>
          <w:sz w:val="24"/>
          <w:szCs w:val="24"/>
        </w:rPr>
        <w:t xml:space="preserve"> Consultant Cardiologists </w:t>
      </w:r>
      <w:r w:rsidR="003B7576">
        <w:rPr>
          <w:rFonts w:ascii="Arial" w:hAnsi="Arial" w:cs="Arial"/>
          <w:sz w:val="24"/>
          <w:szCs w:val="24"/>
        </w:rPr>
        <w:t>at GJNH (SNAHFS and SACCS) and one</w:t>
      </w:r>
      <w:r w:rsidRPr="002B69EA">
        <w:rPr>
          <w:rFonts w:ascii="Arial" w:hAnsi="Arial" w:cs="Arial"/>
          <w:sz w:val="24"/>
          <w:szCs w:val="24"/>
        </w:rPr>
        <w:t xml:space="preserve"> Consultant Cardiologist from GG&amp;C who provides </w:t>
      </w:r>
      <w:r w:rsidR="003B7576">
        <w:rPr>
          <w:rFonts w:ascii="Arial" w:hAnsi="Arial" w:cs="Arial"/>
          <w:sz w:val="24"/>
          <w:szCs w:val="24"/>
        </w:rPr>
        <w:t>one</w:t>
      </w:r>
      <w:r w:rsidR="00D456D6" w:rsidRPr="002B69EA">
        <w:rPr>
          <w:rFonts w:ascii="Arial" w:hAnsi="Arial" w:cs="Arial"/>
          <w:sz w:val="24"/>
          <w:szCs w:val="24"/>
        </w:rPr>
        <w:t xml:space="preserve"> </w:t>
      </w:r>
      <w:r w:rsidRPr="002B69EA">
        <w:rPr>
          <w:rFonts w:ascii="Arial" w:hAnsi="Arial" w:cs="Arial"/>
          <w:sz w:val="24"/>
          <w:szCs w:val="24"/>
        </w:rPr>
        <w:t>session for advanced trans-thoracic and trans-oesophageal echocardiography</w:t>
      </w:r>
      <w:r w:rsidR="00D456D6" w:rsidRPr="002B69EA">
        <w:rPr>
          <w:rFonts w:ascii="Arial" w:hAnsi="Arial" w:cs="Arial"/>
          <w:sz w:val="24"/>
          <w:szCs w:val="24"/>
        </w:rPr>
        <w:t>, additional sessions are provided through Bank, which is a cost pressure to the GJNH as these were previously delivered by an academic appointment who has subsequently left.</w:t>
      </w:r>
      <w:r w:rsidRPr="002B69EA">
        <w:rPr>
          <w:rFonts w:ascii="Arial" w:hAnsi="Arial" w:cs="Arial"/>
          <w:sz w:val="24"/>
          <w:szCs w:val="24"/>
        </w:rPr>
        <w:t xml:space="preserve"> There is a national shortfall of specialist cardiac physiologists including those with imaging training</w:t>
      </w:r>
      <w:r w:rsidR="00D456D6" w:rsidRPr="002B69EA">
        <w:rPr>
          <w:rFonts w:ascii="Arial" w:hAnsi="Arial" w:cs="Arial"/>
          <w:sz w:val="24"/>
          <w:szCs w:val="24"/>
        </w:rPr>
        <w:t>. There is an urgent requirement to address the workforce issues within this service, both from a consultant provision perspective and also succession planning for the physiologists.</w:t>
      </w:r>
      <w:r w:rsidRPr="002B69EA">
        <w:rPr>
          <w:rFonts w:ascii="Arial" w:hAnsi="Arial" w:cs="Arial"/>
          <w:sz w:val="24"/>
          <w:szCs w:val="24"/>
        </w:rPr>
        <w:t xml:space="preserve"> </w:t>
      </w:r>
    </w:p>
    <w:p w:rsidR="00D85914" w:rsidRPr="002B69EA" w:rsidRDefault="00D85914" w:rsidP="002B69EA">
      <w:pPr>
        <w:shd w:val="clear" w:color="auto" w:fill="FFFFFF"/>
        <w:spacing w:after="0" w:line="240" w:lineRule="auto"/>
        <w:ind w:left="284"/>
        <w:rPr>
          <w:rFonts w:ascii="Arial" w:hAnsi="Arial" w:cs="Arial"/>
          <w:sz w:val="24"/>
          <w:szCs w:val="24"/>
        </w:rPr>
      </w:pPr>
    </w:p>
    <w:p w:rsidR="003F2043" w:rsidRPr="002B69EA" w:rsidRDefault="003F2043" w:rsidP="002B69EA">
      <w:pPr>
        <w:pStyle w:val="ListParagraph"/>
        <w:spacing w:after="0" w:line="240" w:lineRule="auto"/>
        <w:rPr>
          <w:rFonts w:ascii="Arial" w:hAnsi="Arial" w:cs="Arial"/>
          <w:b/>
          <w:sz w:val="24"/>
          <w:szCs w:val="24"/>
        </w:rPr>
      </w:pPr>
      <w:r w:rsidRPr="002B69EA">
        <w:rPr>
          <w:rFonts w:ascii="Arial" w:hAnsi="Arial" w:cs="Arial"/>
          <w:b/>
          <w:sz w:val="24"/>
          <w:szCs w:val="24"/>
        </w:rPr>
        <w:t>Current Trans-thoracic (TTE) Activity:</w:t>
      </w:r>
    </w:p>
    <w:p w:rsidR="003F2043" w:rsidRPr="002B69EA" w:rsidRDefault="003F2043" w:rsidP="002B69EA">
      <w:pPr>
        <w:pStyle w:val="ListParagraph"/>
        <w:spacing w:after="0" w:line="240" w:lineRule="auto"/>
        <w:ind w:left="0"/>
        <w:rPr>
          <w:rFonts w:ascii="Arial" w:hAnsi="Arial" w:cs="Arial"/>
          <w:b/>
          <w:sz w:val="24"/>
          <w:szCs w:val="24"/>
        </w:rPr>
      </w:pPr>
    </w:p>
    <w:p w:rsidR="003F2043" w:rsidRPr="002B69EA" w:rsidRDefault="003F2043" w:rsidP="002B69EA">
      <w:pPr>
        <w:pStyle w:val="ListParagraph"/>
        <w:numPr>
          <w:ilvl w:val="0"/>
          <w:numId w:val="25"/>
        </w:numPr>
        <w:spacing w:after="0" w:line="240" w:lineRule="auto"/>
        <w:rPr>
          <w:rFonts w:ascii="Arial" w:hAnsi="Arial" w:cs="Arial"/>
          <w:b/>
          <w:sz w:val="24"/>
          <w:szCs w:val="24"/>
        </w:rPr>
      </w:pPr>
      <w:r w:rsidRPr="002B69EA">
        <w:rPr>
          <w:rFonts w:ascii="Arial" w:hAnsi="Arial" w:cs="Arial"/>
          <w:sz w:val="24"/>
          <w:szCs w:val="24"/>
        </w:rPr>
        <w:t>8025 TTE scans in 2017/18 financial year</w:t>
      </w:r>
    </w:p>
    <w:p w:rsidR="00D456D6" w:rsidRPr="002B69EA" w:rsidRDefault="003F2043" w:rsidP="002B69EA">
      <w:pPr>
        <w:pStyle w:val="ListParagraph"/>
        <w:numPr>
          <w:ilvl w:val="0"/>
          <w:numId w:val="25"/>
        </w:numPr>
        <w:spacing w:after="0" w:line="240" w:lineRule="auto"/>
        <w:rPr>
          <w:rFonts w:ascii="Arial" w:hAnsi="Arial" w:cs="Arial"/>
          <w:b/>
          <w:sz w:val="24"/>
          <w:szCs w:val="24"/>
        </w:rPr>
      </w:pPr>
      <w:r w:rsidRPr="002B69EA">
        <w:rPr>
          <w:rFonts w:ascii="Arial" w:hAnsi="Arial" w:cs="Arial"/>
          <w:sz w:val="24"/>
          <w:szCs w:val="24"/>
        </w:rPr>
        <w:t xml:space="preserve">25% growth over last </w:t>
      </w:r>
      <w:r w:rsidR="003B7576">
        <w:rPr>
          <w:rFonts w:ascii="Arial" w:hAnsi="Arial" w:cs="Arial"/>
          <w:sz w:val="24"/>
          <w:szCs w:val="24"/>
        </w:rPr>
        <w:t>two</w:t>
      </w:r>
      <w:r w:rsidRPr="002B69EA">
        <w:rPr>
          <w:rFonts w:ascii="Arial" w:hAnsi="Arial" w:cs="Arial"/>
          <w:sz w:val="24"/>
          <w:szCs w:val="24"/>
        </w:rPr>
        <w:t xml:space="preserve"> years</w:t>
      </w:r>
    </w:p>
    <w:p w:rsidR="002B69EA" w:rsidRDefault="002B69EA" w:rsidP="002B69EA">
      <w:pPr>
        <w:shd w:val="clear" w:color="auto" w:fill="FFFFFF"/>
        <w:spacing w:after="0" w:line="240" w:lineRule="auto"/>
        <w:rPr>
          <w:rFonts w:ascii="Arial" w:eastAsia="Times New Roman" w:hAnsi="Arial" w:cs="Arial"/>
          <w:b/>
          <w:sz w:val="24"/>
          <w:szCs w:val="24"/>
          <w:lang w:eastAsia="en-GB"/>
        </w:rPr>
      </w:pPr>
    </w:p>
    <w:p w:rsidR="004A7A6A" w:rsidRPr="002B69EA" w:rsidRDefault="00CB36E5" w:rsidP="002B69EA">
      <w:pPr>
        <w:shd w:val="clear" w:color="auto" w:fill="FFFFFF"/>
        <w:spacing w:after="0" w:line="240" w:lineRule="auto"/>
        <w:ind w:left="709"/>
        <w:rPr>
          <w:rFonts w:ascii="Arial" w:eastAsia="Times New Roman" w:hAnsi="Arial" w:cs="Arial"/>
          <w:b/>
          <w:sz w:val="24"/>
          <w:szCs w:val="24"/>
          <w:lang w:eastAsia="en-GB"/>
        </w:rPr>
      </w:pPr>
      <w:r w:rsidRPr="002B69EA">
        <w:rPr>
          <w:rFonts w:ascii="Arial" w:eastAsia="Times New Roman" w:hAnsi="Arial" w:cs="Arial"/>
          <w:b/>
          <w:sz w:val="24"/>
          <w:szCs w:val="24"/>
          <w:lang w:eastAsia="en-GB"/>
        </w:rPr>
        <w:t>TTE by</w:t>
      </w:r>
      <w:r w:rsidR="003F2043" w:rsidRPr="002B69EA">
        <w:rPr>
          <w:rFonts w:ascii="Arial" w:eastAsia="Times New Roman" w:hAnsi="Arial" w:cs="Arial"/>
          <w:b/>
          <w:sz w:val="24"/>
          <w:szCs w:val="24"/>
          <w:lang w:eastAsia="en-GB"/>
        </w:rPr>
        <w:t xml:space="preserve"> specialty:</w:t>
      </w:r>
    </w:p>
    <w:p w:rsidR="003F2043" w:rsidRPr="002B69EA" w:rsidRDefault="003F2043" w:rsidP="002B69EA">
      <w:pPr>
        <w:pStyle w:val="ListParagraph"/>
        <w:numPr>
          <w:ilvl w:val="0"/>
          <w:numId w:val="26"/>
        </w:numPr>
        <w:shd w:val="clear" w:color="auto" w:fill="FFFFFF"/>
        <w:spacing w:after="0" w:line="240" w:lineRule="auto"/>
        <w:rPr>
          <w:rFonts w:ascii="Arial" w:eastAsia="Times New Roman" w:hAnsi="Arial" w:cs="Arial"/>
          <w:sz w:val="24"/>
          <w:szCs w:val="24"/>
          <w:lang w:eastAsia="en-GB"/>
        </w:rPr>
      </w:pPr>
      <w:r w:rsidRPr="002B69EA">
        <w:rPr>
          <w:rFonts w:ascii="Arial" w:eastAsia="Times New Roman" w:hAnsi="Arial" w:cs="Arial"/>
          <w:sz w:val="24"/>
          <w:szCs w:val="24"/>
          <w:lang w:eastAsia="en-GB"/>
        </w:rPr>
        <w:t xml:space="preserve">55% - SACCS, SNAHFS, </w:t>
      </w:r>
      <w:r w:rsidR="00D456D6" w:rsidRPr="002B69EA">
        <w:rPr>
          <w:rFonts w:ascii="Arial" w:eastAsia="Times New Roman" w:hAnsi="Arial" w:cs="Arial"/>
          <w:sz w:val="24"/>
          <w:szCs w:val="24"/>
          <w:lang w:eastAsia="en-GB"/>
        </w:rPr>
        <w:t>SPVU with</w:t>
      </w:r>
      <w:r w:rsidRPr="002B69EA">
        <w:rPr>
          <w:rFonts w:ascii="Arial" w:eastAsia="Times New Roman" w:hAnsi="Arial" w:cs="Arial"/>
          <w:sz w:val="24"/>
          <w:szCs w:val="24"/>
          <w:lang w:eastAsia="en-GB"/>
        </w:rPr>
        <w:t xml:space="preserve"> the majority from SACCS</w:t>
      </w:r>
    </w:p>
    <w:p w:rsidR="003F2043" w:rsidRPr="002B69EA" w:rsidRDefault="003F2043" w:rsidP="002B69EA">
      <w:pPr>
        <w:pStyle w:val="ListParagraph"/>
        <w:numPr>
          <w:ilvl w:val="0"/>
          <w:numId w:val="26"/>
        </w:numPr>
        <w:spacing w:after="0" w:line="240" w:lineRule="auto"/>
        <w:rPr>
          <w:rFonts w:ascii="Arial" w:hAnsi="Arial" w:cs="Arial"/>
          <w:sz w:val="24"/>
          <w:szCs w:val="24"/>
          <w:lang w:eastAsia="en-GB"/>
        </w:rPr>
      </w:pPr>
      <w:r w:rsidRPr="002B69EA">
        <w:rPr>
          <w:rFonts w:ascii="Arial" w:hAnsi="Arial" w:cs="Arial"/>
          <w:sz w:val="24"/>
          <w:szCs w:val="24"/>
          <w:lang w:eastAsia="en-GB"/>
        </w:rPr>
        <w:t xml:space="preserve">17.5% - Cardiology </w:t>
      </w:r>
    </w:p>
    <w:p w:rsidR="002B69EA" w:rsidRDefault="003F2043" w:rsidP="002B69EA">
      <w:pPr>
        <w:pStyle w:val="ListParagraph"/>
        <w:numPr>
          <w:ilvl w:val="0"/>
          <w:numId w:val="26"/>
        </w:numPr>
        <w:spacing w:after="0" w:line="240" w:lineRule="auto"/>
        <w:rPr>
          <w:rFonts w:ascii="Arial" w:hAnsi="Arial" w:cs="Arial"/>
          <w:sz w:val="24"/>
          <w:szCs w:val="24"/>
          <w:lang w:eastAsia="en-GB"/>
        </w:rPr>
      </w:pPr>
      <w:r w:rsidRPr="002B69EA">
        <w:rPr>
          <w:rFonts w:ascii="Arial" w:hAnsi="Arial" w:cs="Arial"/>
          <w:sz w:val="24"/>
          <w:szCs w:val="24"/>
          <w:lang w:eastAsia="en-GB"/>
        </w:rPr>
        <w:t xml:space="preserve">18.5% - </w:t>
      </w:r>
      <w:r w:rsidR="00DA754B" w:rsidRPr="002B69EA">
        <w:rPr>
          <w:rFonts w:ascii="Arial" w:hAnsi="Arial" w:cs="Arial"/>
          <w:sz w:val="24"/>
          <w:szCs w:val="24"/>
          <w:lang w:eastAsia="en-GB"/>
        </w:rPr>
        <w:t>Cardiac</w:t>
      </w:r>
      <w:r w:rsidRPr="002B69EA">
        <w:rPr>
          <w:rFonts w:ascii="Arial" w:hAnsi="Arial" w:cs="Arial"/>
          <w:sz w:val="24"/>
          <w:szCs w:val="24"/>
          <w:lang w:eastAsia="en-GB"/>
        </w:rPr>
        <w:t xml:space="preserve"> Surgery</w:t>
      </w:r>
    </w:p>
    <w:p w:rsidR="002B69EA" w:rsidRDefault="003F2043" w:rsidP="002B69EA">
      <w:pPr>
        <w:pStyle w:val="ListParagraph"/>
        <w:numPr>
          <w:ilvl w:val="0"/>
          <w:numId w:val="26"/>
        </w:numPr>
        <w:spacing w:after="0" w:line="240" w:lineRule="auto"/>
        <w:rPr>
          <w:rFonts w:ascii="Arial" w:hAnsi="Arial" w:cs="Arial"/>
          <w:sz w:val="24"/>
          <w:szCs w:val="24"/>
          <w:lang w:eastAsia="en-GB"/>
        </w:rPr>
      </w:pPr>
      <w:r w:rsidRPr="002B69EA">
        <w:rPr>
          <w:rFonts w:ascii="Arial" w:hAnsi="Arial" w:cs="Arial"/>
          <w:sz w:val="24"/>
          <w:szCs w:val="24"/>
          <w:lang w:eastAsia="en-GB"/>
        </w:rPr>
        <w:t xml:space="preserve">9% - Orthopaedics (mainly OPD referrals) </w:t>
      </w:r>
      <w:r w:rsidR="00D456D6" w:rsidRPr="002B69EA">
        <w:rPr>
          <w:rFonts w:ascii="Arial" w:hAnsi="Arial" w:cs="Arial"/>
          <w:sz w:val="24"/>
          <w:szCs w:val="24"/>
          <w:lang w:eastAsia="en-GB"/>
        </w:rPr>
        <w:t xml:space="preserve">– this is </w:t>
      </w:r>
      <w:r w:rsidRPr="002B69EA">
        <w:rPr>
          <w:rFonts w:ascii="Arial" w:hAnsi="Arial" w:cs="Arial"/>
          <w:sz w:val="24"/>
          <w:szCs w:val="24"/>
          <w:lang w:eastAsia="en-GB"/>
        </w:rPr>
        <w:t xml:space="preserve">expected to rise considerably with orthopaedic expansion programme. </w:t>
      </w:r>
    </w:p>
    <w:p w:rsidR="003F2043" w:rsidRPr="002B69EA" w:rsidRDefault="003F2043" w:rsidP="002B69EA">
      <w:pPr>
        <w:pStyle w:val="ListParagraph"/>
        <w:numPr>
          <w:ilvl w:val="0"/>
          <w:numId w:val="26"/>
        </w:numPr>
        <w:spacing w:after="0" w:line="240" w:lineRule="auto"/>
        <w:rPr>
          <w:rFonts w:ascii="Arial" w:hAnsi="Arial" w:cs="Arial"/>
          <w:sz w:val="24"/>
          <w:szCs w:val="24"/>
          <w:lang w:eastAsia="en-GB"/>
        </w:rPr>
      </w:pPr>
      <w:r w:rsidRPr="002B69EA">
        <w:rPr>
          <w:rFonts w:ascii="Arial" w:hAnsi="Arial" w:cs="Arial"/>
          <w:sz w:val="24"/>
          <w:szCs w:val="24"/>
          <w:lang w:eastAsia="en-GB"/>
        </w:rPr>
        <w:t xml:space="preserve">Cardiac Resynchronisation Therapy (CRT) optimisation clinics are run on an </w:t>
      </w:r>
      <w:r w:rsidRPr="002B69EA">
        <w:rPr>
          <w:rFonts w:ascii="Arial" w:hAnsi="Arial" w:cs="Arial"/>
          <w:i/>
          <w:sz w:val="24"/>
          <w:szCs w:val="24"/>
          <w:lang w:eastAsia="en-GB"/>
        </w:rPr>
        <w:t>ad hoc</w:t>
      </w:r>
      <w:r w:rsidRPr="002B69EA">
        <w:rPr>
          <w:rFonts w:ascii="Arial" w:hAnsi="Arial" w:cs="Arial"/>
          <w:sz w:val="24"/>
          <w:szCs w:val="24"/>
          <w:lang w:eastAsia="en-GB"/>
        </w:rPr>
        <w:t xml:space="preserve"> basis – numbers estimated at 40-50 per year. With an average of 90 CRT implants per year patients currently wait up to 12 months for device optimisation. </w:t>
      </w:r>
    </w:p>
    <w:p w:rsidR="003F2043" w:rsidRPr="00446A98" w:rsidRDefault="003F2043" w:rsidP="00374655">
      <w:pPr>
        <w:pStyle w:val="ListParagraph"/>
        <w:rPr>
          <w:rFonts w:ascii="Arial Narrow" w:hAnsi="Arial Narrow"/>
          <w:sz w:val="24"/>
          <w:szCs w:val="24"/>
        </w:rPr>
      </w:pPr>
    </w:p>
    <w:p w:rsidR="002B69EA" w:rsidRDefault="003F2043" w:rsidP="006545EB">
      <w:pPr>
        <w:shd w:val="clear" w:color="auto" w:fill="FFFFFF"/>
        <w:tabs>
          <w:tab w:val="left" w:pos="0"/>
        </w:tabs>
        <w:spacing w:after="0" w:line="240" w:lineRule="auto"/>
        <w:ind w:left="709"/>
        <w:rPr>
          <w:rFonts w:ascii="Arial" w:eastAsia="Times New Roman" w:hAnsi="Arial" w:cs="Arial"/>
          <w:b/>
          <w:sz w:val="24"/>
          <w:szCs w:val="24"/>
          <w:lang w:eastAsia="en-GB"/>
        </w:rPr>
      </w:pPr>
      <w:r w:rsidRPr="00446A98">
        <w:rPr>
          <w:rFonts w:ascii="Arial Narrow" w:hAnsi="Arial Narrow"/>
          <w:noProof/>
          <w:sz w:val="24"/>
          <w:szCs w:val="24"/>
          <w:lang w:eastAsia="en-GB"/>
        </w:rPr>
        <w:drawing>
          <wp:inline distT="0" distB="0" distL="0" distR="0">
            <wp:extent cx="4467890" cy="2163879"/>
            <wp:effectExtent l="19050" t="0" r="886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srcRect/>
                    <a:stretch>
                      <a:fillRect/>
                    </a:stretch>
                  </pic:blipFill>
                  <pic:spPr bwMode="auto">
                    <a:xfrm>
                      <a:off x="0" y="0"/>
                      <a:ext cx="4474573" cy="2167116"/>
                    </a:xfrm>
                    <a:prstGeom prst="rect">
                      <a:avLst/>
                    </a:prstGeom>
                    <a:noFill/>
                  </pic:spPr>
                </pic:pic>
              </a:graphicData>
            </a:graphic>
          </wp:inline>
        </w:drawing>
      </w:r>
      <w:r w:rsidR="002B69EA" w:rsidRPr="002B69EA">
        <w:rPr>
          <w:rFonts w:ascii="Arial" w:eastAsia="Times New Roman" w:hAnsi="Arial" w:cs="Arial"/>
          <w:b/>
          <w:sz w:val="24"/>
          <w:szCs w:val="24"/>
          <w:lang w:eastAsia="en-GB"/>
        </w:rPr>
        <w:t xml:space="preserve"> </w:t>
      </w:r>
    </w:p>
    <w:p w:rsidR="002B69EA" w:rsidRDefault="003F2043" w:rsidP="006545EB">
      <w:pPr>
        <w:shd w:val="clear" w:color="auto" w:fill="FFFFFF"/>
        <w:tabs>
          <w:tab w:val="left" w:pos="0"/>
        </w:tabs>
        <w:spacing w:after="0" w:line="240" w:lineRule="auto"/>
        <w:ind w:left="709"/>
        <w:rPr>
          <w:rFonts w:ascii="Arial" w:eastAsia="Times New Roman" w:hAnsi="Arial" w:cs="Arial"/>
          <w:b/>
          <w:sz w:val="24"/>
          <w:szCs w:val="24"/>
          <w:lang w:eastAsia="en-GB"/>
        </w:rPr>
      </w:pPr>
      <w:r w:rsidRPr="00446A98">
        <w:rPr>
          <w:rFonts w:ascii="Arial Narrow" w:hAnsi="Arial Narrow"/>
          <w:noProof/>
          <w:sz w:val="24"/>
          <w:szCs w:val="24"/>
          <w:lang w:eastAsia="en-GB"/>
        </w:rPr>
        <w:drawing>
          <wp:inline distT="0" distB="0" distL="0" distR="0">
            <wp:extent cx="4462892" cy="2438400"/>
            <wp:effectExtent l="1905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srcRect/>
                    <a:stretch>
                      <a:fillRect/>
                    </a:stretch>
                  </pic:blipFill>
                  <pic:spPr bwMode="auto">
                    <a:xfrm>
                      <a:off x="0" y="0"/>
                      <a:ext cx="4476791" cy="2445994"/>
                    </a:xfrm>
                    <a:prstGeom prst="rect">
                      <a:avLst/>
                    </a:prstGeom>
                    <a:noFill/>
                  </pic:spPr>
                </pic:pic>
              </a:graphicData>
            </a:graphic>
          </wp:inline>
        </w:drawing>
      </w:r>
      <w:r w:rsidR="002B69EA" w:rsidRPr="002B69EA">
        <w:rPr>
          <w:rFonts w:ascii="Arial" w:eastAsia="Times New Roman" w:hAnsi="Arial" w:cs="Arial"/>
          <w:b/>
          <w:sz w:val="24"/>
          <w:szCs w:val="24"/>
          <w:lang w:eastAsia="en-GB"/>
        </w:rPr>
        <w:t xml:space="preserve"> </w:t>
      </w:r>
    </w:p>
    <w:p w:rsidR="002B69EA" w:rsidRPr="002B69EA" w:rsidRDefault="002B69EA" w:rsidP="006545EB">
      <w:pPr>
        <w:shd w:val="clear" w:color="auto" w:fill="FFFFFF"/>
        <w:tabs>
          <w:tab w:val="left" w:pos="0"/>
        </w:tabs>
        <w:spacing w:after="0" w:line="240" w:lineRule="auto"/>
        <w:ind w:left="709"/>
        <w:rPr>
          <w:rFonts w:ascii="Arial" w:eastAsia="Times New Roman" w:hAnsi="Arial" w:cs="Arial"/>
          <w:b/>
          <w:sz w:val="24"/>
          <w:szCs w:val="24"/>
          <w:lang w:eastAsia="en-GB"/>
        </w:rPr>
      </w:pPr>
      <w:r w:rsidRPr="002B69EA">
        <w:rPr>
          <w:rFonts w:ascii="Arial" w:eastAsia="Times New Roman" w:hAnsi="Arial" w:cs="Arial"/>
          <w:b/>
          <w:sz w:val="24"/>
          <w:szCs w:val="24"/>
          <w:lang w:eastAsia="en-GB"/>
        </w:rPr>
        <w:t xml:space="preserve">Figure 38 </w:t>
      </w:r>
      <w:r w:rsidR="0068106F">
        <w:rPr>
          <w:rFonts w:ascii="Arial" w:eastAsia="Times New Roman" w:hAnsi="Arial" w:cs="Arial"/>
          <w:b/>
          <w:sz w:val="24"/>
          <w:szCs w:val="24"/>
          <w:lang w:eastAsia="en-GB"/>
        </w:rPr>
        <w:t>and</w:t>
      </w:r>
      <w:r w:rsidRPr="002B69EA">
        <w:rPr>
          <w:rFonts w:ascii="Arial" w:eastAsia="Times New Roman" w:hAnsi="Arial" w:cs="Arial"/>
          <w:b/>
          <w:sz w:val="24"/>
          <w:szCs w:val="24"/>
          <w:lang w:eastAsia="en-GB"/>
        </w:rPr>
        <w:t>39: Curr</w:t>
      </w:r>
      <w:r>
        <w:rPr>
          <w:rFonts w:ascii="Arial" w:eastAsia="Times New Roman" w:hAnsi="Arial" w:cs="Arial"/>
          <w:b/>
          <w:sz w:val="24"/>
          <w:szCs w:val="24"/>
          <w:lang w:eastAsia="en-GB"/>
        </w:rPr>
        <w:t>ent Trans-oesophageal Activity</w:t>
      </w:r>
    </w:p>
    <w:p w:rsidR="006545EB" w:rsidRDefault="006545EB">
      <w:pPr>
        <w:rPr>
          <w:rFonts w:ascii="Arial" w:hAnsi="Arial" w:cs="Arial"/>
          <w:b/>
          <w:sz w:val="24"/>
          <w:szCs w:val="24"/>
        </w:rPr>
      </w:pPr>
      <w:r>
        <w:rPr>
          <w:rFonts w:ascii="Arial" w:hAnsi="Arial" w:cs="Arial"/>
          <w:b/>
          <w:sz w:val="24"/>
          <w:szCs w:val="24"/>
        </w:rPr>
        <w:br w:type="page"/>
      </w:r>
    </w:p>
    <w:p w:rsidR="002B69EA" w:rsidRPr="002B69EA" w:rsidRDefault="002B69EA" w:rsidP="002B69EA">
      <w:pPr>
        <w:spacing w:after="0" w:line="240" w:lineRule="auto"/>
        <w:rPr>
          <w:rFonts w:ascii="Arial" w:hAnsi="Arial" w:cs="Arial"/>
          <w:b/>
          <w:sz w:val="24"/>
          <w:szCs w:val="24"/>
        </w:rPr>
      </w:pPr>
    </w:p>
    <w:tbl>
      <w:tblPr>
        <w:tblW w:w="9410" w:type="dxa"/>
        <w:tblInd w:w="720" w:type="dxa"/>
        <w:tblLook w:val="04A0"/>
      </w:tblPr>
      <w:tblGrid>
        <w:gridCol w:w="960"/>
        <w:gridCol w:w="960"/>
        <w:gridCol w:w="960"/>
        <w:gridCol w:w="960"/>
        <w:gridCol w:w="960"/>
        <w:gridCol w:w="1172"/>
        <w:gridCol w:w="960"/>
        <w:gridCol w:w="1239"/>
        <w:gridCol w:w="1239"/>
      </w:tblGrid>
      <w:tr w:rsidR="003F2043" w:rsidRPr="002B69EA" w:rsidTr="006545EB">
        <w:trPr>
          <w:trHeight w:val="270"/>
        </w:trPr>
        <w:tc>
          <w:tcPr>
            <w:tcW w:w="960" w:type="dxa"/>
            <w:tcBorders>
              <w:top w:val="single" w:sz="8" w:space="0" w:color="auto"/>
              <w:left w:val="single" w:sz="8" w:space="0" w:color="auto"/>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single" w:sz="8" w:space="0" w:color="auto"/>
              <w:left w:val="nil"/>
              <w:bottom w:val="nil"/>
              <w:right w:val="nil"/>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960" w:type="dxa"/>
            <w:tcBorders>
              <w:top w:val="single" w:sz="8" w:space="0" w:color="auto"/>
              <w:left w:val="nil"/>
              <w:bottom w:val="nil"/>
              <w:right w:val="nil"/>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single" w:sz="8" w:space="0" w:color="auto"/>
              <w:left w:val="nil"/>
              <w:bottom w:val="nil"/>
              <w:right w:val="nil"/>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single" w:sz="8" w:space="0" w:color="auto"/>
              <w:left w:val="single" w:sz="8" w:space="0" w:color="auto"/>
              <w:bottom w:val="nil"/>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172" w:type="dxa"/>
            <w:tcBorders>
              <w:top w:val="single" w:sz="8" w:space="0" w:color="auto"/>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single" w:sz="8" w:space="0" w:color="auto"/>
              <w:left w:val="nil"/>
              <w:bottom w:val="nil"/>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239" w:type="dxa"/>
            <w:tcBorders>
              <w:top w:val="single" w:sz="8" w:space="0" w:color="auto"/>
              <w:left w:val="nil"/>
              <w:bottom w:val="nil"/>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239" w:type="dxa"/>
            <w:tcBorders>
              <w:top w:val="single" w:sz="8" w:space="0" w:color="auto"/>
              <w:left w:val="nil"/>
              <w:bottom w:val="nil"/>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r>
      <w:tr w:rsidR="003F2043" w:rsidRPr="002B69EA" w:rsidTr="006545EB">
        <w:trPr>
          <w:trHeight w:val="270"/>
        </w:trPr>
        <w:tc>
          <w:tcPr>
            <w:tcW w:w="960" w:type="dxa"/>
            <w:tcBorders>
              <w:top w:val="nil"/>
              <w:left w:val="single" w:sz="8" w:space="0" w:color="auto"/>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nil"/>
              <w:bottom w:val="nil"/>
              <w:right w:val="nil"/>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TOE</w:t>
            </w:r>
          </w:p>
        </w:tc>
        <w:tc>
          <w:tcPr>
            <w:tcW w:w="960" w:type="dxa"/>
            <w:tcBorders>
              <w:top w:val="nil"/>
              <w:left w:val="nil"/>
              <w:bottom w:val="nil"/>
              <w:right w:val="nil"/>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nil"/>
              <w:bottom w:val="nil"/>
              <w:right w:val="nil"/>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single" w:sz="8" w:space="0" w:color="auto"/>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Stress Echo</w:t>
            </w:r>
          </w:p>
        </w:tc>
        <w:tc>
          <w:tcPr>
            <w:tcW w:w="1172" w:type="dxa"/>
            <w:tcBorders>
              <w:top w:val="nil"/>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Advanced</w:t>
            </w:r>
          </w:p>
        </w:tc>
        <w:tc>
          <w:tcPr>
            <w:tcW w:w="960" w:type="dxa"/>
            <w:tcBorders>
              <w:top w:val="nil"/>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1239" w:type="dxa"/>
            <w:tcBorders>
              <w:top w:val="nil"/>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1239" w:type="dxa"/>
            <w:tcBorders>
              <w:top w:val="nil"/>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r>
      <w:tr w:rsidR="003F2043" w:rsidRPr="002B69EA" w:rsidTr="006545EB">
        <w:trPr>
          <w:trHeight w:val="270"/>
        </w:trPr>
        <w:tc>
          <w:tcPr>
            <w:tcW w:w="960" w:type="dxa"/>
            <w:tcBorders>
              <w:top w:val="nil"/>
              <w:left w:val="single" w:sz="8" w:space="0" w:color="auto"/>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nil"/>
              <w:bottom w:val="nil"/>
              <w:right w:val="nil"/>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p>
        </w:tc>
        <w:tc>
          <w:tcPr>
            <w:tcW w:w="960" w:type="dxa"/>
            <w:tcBorders>
              <w:top w:val="nil"/>
              <w:left w:val="nil"/>
              <w:bottom w:val="nil"/>
              <w:right w:val="nil"/>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p>
        </w:tc>
        <w:tc>
          <w:tcPr>
            <w:tcW w:w="960" w:type="dxa"/>
            <w:tcBorders>
              <w:top w:val="nil"/>
              <w:left w:val="nil"/>
              <w:bottom w:val="nil"/>
              <w:right w:val="nil"/>
            </w:tcBorders>
            <w:shd w:val="clear" w:color="auto" w:fill="auto"/>
            <w:noWrap/>
            <w:vAlign w:val="bottom"/>
            <w:hideMark/>
          </w:tcPr>
          <w:p w:rsidR="003F2043" w:rsidRPr="002B69EA" w:rsidRDefault="003F2043" w:rsidP="00374655">
            <w:pPr>
              <w:spacing w:after="0"/>
              <w:rPr>
                <w:rFonts w:ascii="Arial" w:eastAsia="Times New Roman" w:hAnsi="Arial" w:cs="Arial"/>
                <w:sz w:val="20"/>
                <w:szCs w:val="20"/>
                <w:lang w:eastAsia="en-GB"/>
              </w:rPr>
            </w:pPr>
          </w:p>
        </w:tc>
        <w:tc>
          <w:tcPr>
            <w:tcW w:w="960" w:type="dxa"/>
            <w:tcBorders>
              <w:top w:val="nil"/>
              <w:left w:val="single" w:sz="8" w:space="0" w:color="auto"/>
              <w:bottom w:val="single" w:sz="8" w:space="0" w:color="auto"/>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1172" w:type="dxa"/>
            <w:tcBorders>
              <w:top w:val="nil"/>
              <w:left w:val="nil"/>
              <w:bottom w:val="nil"/>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Echo</w:t>
            </w:r>
          </w:p>
        </w:tc>
        <w:tc>
          <w:tcPr>
            <w:tcW w:w="960" w:type="dxa"/>
            <w:tcBorders>
              <w:top w:val="nil"/>
              <w:left w:val="nil"/>
              <w:bottom w:val="single" w:sz="8" w:space="0" w:color="auto"/>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1239" w:type="dxa"/>
            <w:tcBorders>
              <w:top w:val="nil"/>
              <w:left w:val="nil"/>
              <w:bottom w:val="single" w:sz="8" w:space="0" w:color="auto"/>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1239" w:type="dxa"/>
            <w:tcBorders>
              <w:top w:val="nil"/>
              <w:left w:val="nil"/>
              <w:bottom w:val="single" w:sz="8" w:space="0" w:color="auto"/>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r>
      <w:tr w:rsidR="003F2043" w:rsidRPr="002B69EA" w:rsidTr="006545EB">
        <w:trPr>
          <w:trHeight w:val="27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Activity by Month</w:t>
            </w:r>
          </w:p>
        </w:tc>
        <w:tc>
          <w:tcPr>
            <w:tcW w:w="960" w:type="dxa"/>
            <w:tcBorders>
              <w:top w:val="single" w:sz="8" w:space="0" w:color="auto"/>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TOE</w:t>
            </w:r>
          </w:p>
        </w:tc>
        <w:tc>
          <w:tcPr>
            <w:tcW w:w="960" w:type="dxa"/>
            <w:tcBorders>
              <w:top w:val="single" w:sz="8" w:space="0" w:color="auto"/>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TOE</w:t>
            </w:r>
          </w:p>
        </w:tc>
        <w:tc>
          <w:tcPr>
            <w:tcW w:w="960" w:type="dxa"/>
            <w:tcBorders>
              <w:top w:val="single" w:sz="8" w:space="0" w:color="auto"/>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TOE</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Stress Echo</w:t>
            </w:r>
          </w:p>
        </w:tc>
        <w:tc>
          <w:tcPr>
            <w:tcW w:w="1172" w:type="dxa"/>
            <w:tcBorders>
              <w:top w:val="single" w:sz="8" w:space="0" w:color="auto"/>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Total</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Avge Slots</w:t>
            </w:r>
          </w:p>
        </w:tc>
        <w:tc>
          <w:tcPr>
            <w:tcW w:w="1239" w:type="dxa"/>
            <w:tcBorders>
              <w:top w:val="nil"/>
              <w:left w:val="nil"/>
              <w:bottom w:val="nil"/>
              <w:right w:val="single" w:sz="8" w:space="0" w:color="auto"/>
            </w:tcBorders>
            <w:shd w:val="clear" w:color="000000" w:fill="CCFFFF"/>
            <w:vAlign w:val="bottom"/>
            <w:hideMark/>
          </w:tcPr>
          <w:p w:rsidR="003F2043" w:rsidRPr="002B69EA" w:rsidRDefault="0027446A"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S</w:t>
            </w:r>
            <w:r w:rsidR="003F2043" w:rsidRPr="002B69EA">
              <w:rPr>
                <w:rFonts w:ascii="Arial" w:eastAsia="Times New Roman" w:hAnsi="Arial" w:cs="Arial"/>
                <w:b/>
                <w:bCs/>
                <w:sz w:val="20"/>
                <w:szCs w:val="20"/>
                <w:lang w:eastAsia="en-GB"/>
              </w:rPr>
              <w:t>lots</w:t>
            </w:r>
          </w:p>
        </w:tc>
        <w:tc>
          <w:tcPr>
            <w:tcW w:w="1239"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TOE slots</w:t>
            </w:r>
          </w:p>
        </w:tc>
      </w:tr>
      <w:tr w:rsidR="003F2043" w:rsidRPr="002B69EA" w:rsidTr="006545EB">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2014/15</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2015/16</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2016/17</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2016/17</w:t>
            </w:r>
          </w:p>
        </w:tc>
        <w:tc>
          <w:tcPr>
            <w:tcW w:w="1172"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Month</w:t>
            </w:r>
          </w:p>
        </w:tc>
        <w:tc>
          <w:tcPr>
            <w:tcW w:w="1239"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xml:space="preserve">availability </w:t>
            </w:r>
          </w:p>
        </w:tc>
        <w:tc>
          <w:tcPr>
            <w:tcW w:w="1239" w:type="dxa"/>
            <w:tcBorders>
              <w:top w:val="nil"/>
              <w:left w:val="nil"/>
              <w:bottom w:val="nil"/>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xml:space="preserve">availability </w:t>
            </w:r>
          </w:p>
        </w:tc>
      </w:tr>
      <w:tr w:rsidR="003F2043" w:rsidRPr="002B69EA" w:rsidTr="006545EB">
        <w:trPr>
          <w:trHeight w:val="7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3F2043" w:rsidRPr="002B69EA" w:rsidRDefault="003F2043" w:rsidP="00374655">
            <w:pPr>
              <w:spacing w:after="0"/>
              <w:rPr>
                <w:rFonts w:ascii="Arial" w:eastAsia="Times New Roman" w:hAnsi="Arial" w:cs="Arial"/>
                <w:b/>
                <w:bCs/>
                <w:sz w:val="20"/>
                <w:szCs w:val="20"/>
                <w:lang w:eastAsia="en-GB"/>
              </w:rPr>
            </w:pPr>
          </w:p>
        </w:tc>
        <w:tc>
          <w:tcPr>
            <w:tcW w:w="960"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 </w:t>
            </w:r>
          </w:p>
        </w:tc>
        <w:tc>
          <w:tcPr>
            <w:tcW w:w="960"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172"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960"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239"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c>
          <w:tcPr>
            <w:tcW w:w="1239"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 </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April</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4</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17</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may</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11</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16</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Jun</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11</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5</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Jul</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9</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5</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5</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Aug</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9</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Sep</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Oct</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11</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19</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Nov</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9</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19</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25</w:t>
            </w:r>
          </w:p>
        </w:tc>
        <w:tc>
          <w:tcPr>
            <w:tcW w:w="960"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Dec</w:t>
            </w:r>
          </w:p>
        </w:tc>
        <w:tc>
          <w:tcPr>
            <w:tcW w:w="960" w:type="dxa"/>
            <w:tcBorders>
              <w:top w:val="nil"/>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nil"/>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4</w:t>
            </w:r>
          </w:p>
        </w:tc>
        <w:tc>
          <w:tcPr>
            <w:tcW w:w="960" w:type="dxa"/>
            <w:tcBorders>
              <w:top w:val="nil"/>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nil"/>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Jan</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12</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10</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14</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Feb</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14</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Mar</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6</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8</w:t>
            </w:r>
          </w:p>
        </w:tc>
        <w:tc>
          <w:tcPr>
            <w:tcW w:w="960" w:type="dxa"/>
            <w:tcBorders>
              <w:top w:val="single" w:sz="8" w:space="0" w:color="auto"/>
              <w:left w:val="nil"/>
              <w:bottom w:val="nil"/>
              <w:right w:val="single" w:sz="8" w:space="0" w:color="auto"/>
            </w:tcBorders>
            <w:shd w:val="clear" w:color="000000" w:fill="FFFF99"/>
            <w:noWrap/>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7</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14</w:t>
            </w:r>
          </w:p>
        </w:tc>
        <w:tc>
          <w:tcPr>
            <w:tcW w:w="1172"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21</w:t>
            </w:r>
          </w:p>
        </w:tc>
        <w:tc>
          <w:tcPr>
            <w:tcW w:w="960" w:type="dxa"/>
            <w:tcBorders>
              <w:top w:val="single" w:sz="8" w:space="0" w:color="auto"/>
              <w:left w:val="nil"/>
              <w:bottom w:val="nil"/>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22</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15</w:t>
            </w:r>
          </w:p>
        </w:tc>
        <w:tc>
          <w:tcPr>
            <w:tcW w:w="1239" w:type="dxa"/>
            <w:tcBorders>
              <w:top w:val="nil"/>
              <w:left w:val="nil"/>
              <w:bottom w:val="single" w:sz="8" w:space="0" w:color="auto"/>
              <w:right w:val="single" w:sz="8" w:space="0" w:color="auto"/>
            </w:tcBorders>
            <w:shd w:val="clear" w:color="000000" w:fill="FFFF99"/>
            <w:vAlign w:val="bottom"/>
            <w:hideMark/>
          </w:tcPr>
          <w:p w:rsidR="003F2043" w:rsidRPr="002B69EA" w:rsidRDefault="003F2043" w:rsidP="00374655">
            <w:pPr>
              <w:spacing w:after="0"/>
              <w:rPr>
                <w:rFonts w:ascii="Arial" w:eastAsia="Times New Roman" w:hAnsi="Arial" w:cs="Arial"/>
                <w:sz w:val="20"/>
                <w:szCs w:val="20"/>
                <w:lang w:eastAsia="en-GB"/>
              </w:rPr>
            </w:pPr>
            <w:r w:rsidRPr="002B69EA">
              <w:rPr>
                <w:rFonts w:ascii="Arial" w:eastAsia="Times New Roman" w:hAnsi="Arial" w:cs="Arial"/>
                <w:sz w:val="20"/>
                <w:szCs w:val="20"/>
                <w:lang w:eastAsia="en-GB"/>
              </w:rPr>
              <w:t>3</w:t>
            </w:r>
          </w:p>
        </w:tc>
      </w:tr>
      <w:tr w:rsidR="003F2043" w:rsidRPr="002B69EA" w:rsidTr="006545EB">
        <w:trPr>
          <w:trHeight w:val="28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Total to date</w:t>
            </w:r>
          </w:p>
        </w:tc>
        <w:tc>
          <w:tcPr>
            <w:tcW w:w="960" w:type="dxa"/>
            <w:tcBorders>
              <w:top w:val="single" w:sz="8" w:space="0" w:color="auto"/>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86</w:t>
            </w:r>
          </w:p>
        </w:tc>
        <w:tc>
          <w:tcPr>
            <w:tcW w:w="960" w:type="dxa"/>
            <w:tcBorders>
              <w:top w:val="single" w:sz="8" w:space="0" w:color="auto"/>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108</w:t>
            </w:r>
          </w:p>
        </w:tc>
        <w:tc>
          <w:tcPr>
            <w:tcW w:w="960" w:type="dxa"/>
            <w:tcBorders>
              <w:top w:val="single" w:sz="8" w:space="0" w:color="auto"/>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77</w:t>
            </w:r>
          </w:p>
        </w:tc>
        <w:tc>
          <w:tcPr>
            <w:tcW w:w="960" w:type="dxa"/>
            <w:tcBorders>
              <w:top w:val="single" w:sz="8" w:space="0" w:color="auto"/>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110</w:t>
            </w:r>
          </w:p>
        </w:tc>
        <w:tc>
          <w:tcPr>
            <w:tcW w:w="1172"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187</w:t>
            </w:r>
          </w:p>
        </w:tc>
        <w:tc>
          <w:tcPr>
            <w:tcW w:w="960" w:type="dxa"/>
            <w:tcBorders>
              <w:top w:val="single" w:sz="8" w:space="0" w:color="auto"/>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264</w:t>
            </w:r>
          </w:p>
        </w:tc>
        <w:tc>
          <w:tcPr>
            <w:tcW w:w="1239"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180</w:t>
            </w:r>
          </w:p>
        </w:tc>
        <w:tc>
          <w:tcPr>
            <w:tcW w:w="1239" w:type="dxa"/>
            <w:tcBorders>
              <w:top w:val="nil"/>
              <w:left w:val="nil"/>
              <w:bottom w:val="single" w:sz="8" w:space="0" w:color="auto"/>
              <w:right w:val="single" w:sz="8" w:space="0" w:color="auto"/>
            </w:tcBorders>
            <w:shd w:val="clear" w:color="000000" w:fill="CCFFFF"/>
            <w:vAlign w:val="bottom"/>
            <w:hideMark/>
          </w:tcPr>
          <w:p w:rsidR="003F2043" w:rsidRPr="002B69EA" w:rsidRDefault="003F2043" w:rsidP="00374655">
            <w:pPr>
              <w:spacing w:after="0"/>
              <w:rPr>
                <w:rFonts w:ascii="Arial" w:eastAsia="Times New Roman" w:hAnsi="Arial" w:cs="Arial"/>
                <w:b/>
                <w:bCs/>
                <w:sz w:val="20"/>
                <w:szCs w:val="20"/>
                <w:lang w:eastAsia="en-GB"/>
              </w:rPr>
            </w:pPr>
            <w:r w:rsidRPr="002B69EA">
              <w:rPr>
                <w:rFonts w:ascii="Arial" w:eastAsia="Times New Roman" w:hAnsi="Arial" w:cs="Arial"/>
                <w:b/>
                <w:bCs/>
                <w:sz w:val="20"/>
                <w:szCs w:val="20"/>
                <w:lang w:eastAsia="en-GB"/>
              </w:rPr>
              <w:t>36</w:t>
            </w:r>
          </w:p>
        </w:tc>
      </w:tr>
    </w:tbl>
    <w:p w:rsidR="002B69EA" w:rsidRPr="002B69EA" w:rsidRDefault="002B69EA" w:rsidP="006545EB">
      <w:pPr>
        <w:spacing w:after="0" w:line="240" w:lineRule="auto"/>
        <w:ind w:left="720"/>
        <w:rPr>
          <w:rFonts w:ascii="Arial" w:hAnsi="Arial" w:cs="Arial"/>
          <w:b/>
          <w:sz w:val="24"/>
          <w:szCs w:val="24"/>
        </w:rPr>
      </w:pPr>
      <w:r w:rsidRPr="002B69EA">
        <w:rPr>
          <w:rFonts w:ascii="Arial" w:hAnsi="Arial" w:cs="Arial"/>
          <w:b/>
          <w:sz w:val="24"/>
          <w:szCs w:val="24"/>
        </w:rPr>
        <w:t>Figure 40: Service Capacity</w:t>
      </w:r>
    </w:p>
    <w:p w:rsidR="003F2043" w:rsidRPr="002B69EA" w:rsidRDefault="003F2043" w:rsidP="002B69EA">
      <w:pPr>
        <w:pStyle w:val="ListParagraph"/>
        <w:spacing w:after="0" w:line="240" w:lineRule="auto"/>
        <w:rPr>
          <w:rFonts w:ascii="Arial" w:hAnsi="Arial" w:cs="Arial"/>
          <w:b/>
          <w:sz w:val="24"/>
          <w:szCs w:val="24"/>
        </w:rPr>
      </w:pPr>
    </w:p>
    <w:p w:rsidR="003F2043" w:rsidRPr="002B69EA" w:rsidRDefault="003F2043" w:rsidP="006545EB">
      <w:pPr>
        <w:pStyle w:val="ListParagraph"/>
        <w:spacing w:after="0" w:line="240" w:lineRule="auto"/>
        <w:rPr>
          <w:rFonts w:ascii="Arial" w:hAnsi="Arial" w:cs="Arial"/>
          <w:sz w:val="24"/>
          <w:szCs w:val="24"/>
        </w:rPr>
      </w:pPr>
      <w:r w:rsidRPr="002B69EA">
        <w:rPr>
          <w:rFonts w:ascii="Arial" w:hAnsi="Arial" w:cs="Arial"/>
          <w:sz w:val="24"/>
          <w:szCs w:val="24"/>
        </w:rPr>
        <w:t xml:space="preserve">This table outlines current activity and referrals vs. </w:t>
      </w:r>
      <w:r w:rsidR="00FB0D1F" w:rsidRPr="002B69EA">
        <w:rPr>
          <w:rFonts w:ascii="Arial" w:hAnsi="Arial" w:cs="Arial"/>
          <w:sz w:val="24"/>
          <w:szCs w:val="24"/>
        </w:rPr>
        <w:t>a</w:t>
      </w:r>
      <w:r w:rsidRPr="002B69EA">
        <w:rPr>
          <w:rFonts w:ascii="Arial" w:hAnsi="Arial" w:cs="Arial"/>
          <w:sz w:val="24"/>
          <w:szCs w:val="24"/>
        </w:rPr>
        <w:t xml:space="preserve">vailability of highly specialist consultant cover for both advanced TTE and TOE. In addition to cardiac day unit capacity to facilitate recovery from TOE (following sedation and local anaesthetic spray to throat) and </w:t>
      </w:r>
      <w:r w:rsidR="00FB0D1F" w:rsidRPr="002B69EA">
        <w:rPr>
          <w:rFonts w:ascii="Arial" w:hAnsi="Arial" w:cs="Arial"/>
          <w:sz w:val="24"/>
          <w:szCs w:val="24"/>
        </w:rPr>
        <w:t>consultant</w:t>
      </w:r>
      <w:r w:rsidRPr="002B69EA">
        <w:rPr>
          <w:rFonts w:ascii="Arial" w:hAnsi="Arial" w:cs="Arial"/>
          <w:sz w:val="24"/>
          <w:szCs w:val="24"/>
        </w:rPr>
        <w:t xml:space="preserve"> availability, there is a current utilisation rate of only 70% of referrals. </w:t>
      </w:r>
    </w:p>
    <w:p w:rsidR="00E52217" w:rsidRPr="002B69EA" w:rsidRDefault="00E52217" w:rsidP="006545EB">
      <w:pPr>
        <w:pStyle w:val="ListParagraph"/>
        <w:spacing w:after="0" w:line="240" w:lineRule="auto"/>
        <w:rPr>
          <w:rFonts w:ascii="Arial" w:hAnsi="Arial" w:cs="Arial"/>
          <w:sz w:val="24"/>
          <w:szCs w:val="24"/>
        </w:rPr>
      </w:pPr>
    </w:p>
    <w:p w:rsidR="003F2043" w:rsidRPr="002B69EA" w:rsidRDefault="004A7A6A" w:rsidP="006545EB">
      <w:pPr>
        <w:pStyle w:val="ListParagraph"/>
        <w:spacing w:after="0" w:line="240" w:lineRule="auto"/>
        <w:rPr>
          <w:rFonts w:ascii="Arial" w:hAnsi="Arial" w:cs="Arial"/>
          <w:b/>
          <w:sz w:val="24"/>
          <w:szCs w:val="24"/>
        </w:rPr>
      </w:pPr>
      <w:r w:rsidRPr="002B69EA">
        <w:rPr>
          <w:rFonts w:ascii="Arial" w:hAnsi="Arial" w:cs="Arial"/>
          <w:b/>
          <w:sz w:val="24"/>
          <w:szCs w:val="24"/>
        </w:rPr>
        <w:t>Horizon Scanning</w:t>
      </w:r>
    </w:p>
    <w:p w:rsidR="003F2043" w:rsidRPr="002B69EA" w:rsidRDefault="003F2043" w:rsidP="006545EB">
      <w:pPr>
        <w:pStyle w:val="ListParagraph"/>
        <w:spacing w:after="0" w:line="240" w:lineRule="auto"/>
        <w:rPr>
          <w:rFonts w:ascii="Arial" w:hAnsi="Arial" w:cs="Arial"/>
          <w:b/>
          <w:sz w:val="24"/>
          <w:szCs w:val="24"/>
        </w:rPr>
      </w:pPr>
    </w:p>
    <w:p w:rsidR="006545EB" w:rsidRDefault="003F2043" w:rsidP="006545EB">
      <w:pPr>
        <w:spacing w:after="0" w:line="240" w:lineRule="auto"/>
        <w:ind w:left="720"/>
        <w:rPr>
          <w:rFonts w:ascii="Arial" w:hAnsi="Arial" w:cs="Arial"/>
          <w:sz w:val="24"/>
          <w:szCs w:val="24"/>
        </w:rPr>
      </w:pPr>
      <w:r w:rsidRPr="002B69EA">
        <w:rPr>
          <w:rFonts w:ascii="Arial" w:hAnsi="Arial" w:cs="Arial"/>
          <w:sz w:val="24"/>
          <w:szCs w:val="24"/>
        </w:rPr>
        <w:t xml:space="preserve">Based on analysis of current activity in Radiology and Cardiology a sustained increase in referrals is anticipated. This is driven by factors outlined above (complexity of referrals, advanced imaging to support structural heart interventions including TAVI and interventional cardiology and orthopaedic expansion).  This is closely aligned with emerging evidence to support multi-disciplinary and multi-modality imaging to assist in the selection and planning of interventions and of course, the emergence of novel technology, especially non-invasive assessment of coronary anatomy (CTCA and CTCA-FFR); the demand for which is expected to rise further with emerging evidence and contemporary clinical practice guidelines. </w:t>
      </w:r>
    </w:p>
    <w:p w:rsidR="006545EB" w:rsidRDefault="006545EB" w:rsidP="006545EB">
      <w:pPr>
        <w:spacing w:after="0" w:line="240" w:lineRule="auto"/>
        <w:ind w:left="720"/>
        <w:rPr>
          <w:rFonts w:ascii="Arial" w:hAnsi="Arial" w:cs="Arial"/>
          <w:sz w:val="24"/>
          <w:szCs w:val="24"/>
        </w:rPr>
      </w:pPr>
    </w:p>
    <w:p w:rsidR="006545EB" w:rsidRDefault="006545EB">
      <w:pPr>
        <w:rPr>
          <w:rFonts w:ascii="Arial" w:hAnsi="Arial" w:cs="Arial"/>
          <w:sz w:val="24"/>
          <w:szCs w:val="24"/>
        </w:rPr>
      </w:pPr>
      <w:r>
        <w:rPr>
          <w:rFonts w:ascii="Arial" w:hAnsi="Arial" w:cs="Arial"/>
          <w:sz w:val="24"/>
          <w:szCs w:val="24"/>
        </w:rPr>
        <w:br w:type="page"/>
      </w:r>
    </w:p>
    <w:p w:rsidR="009B159B" w:rsidRPr="002B69EA" w:rsidRDefault="00F0676F" w:rsidP="006545EB">
      <w:pPr>
        <w:spacing w:after="0" w:line="240" w:lineRule="auto"/>
        <w:ind w:left="720"/>
        <w:rPr>
          <w:rFonts w:ascii="Arial" w:hAnsi="Arial" w:cs="Arial"/>
          <w:sz w:val="24"/>
          <w:szCs w:val="24"/>
        </w:rPr>
      </w:pPr>
      <w:r w:rsidRPr="002B69EA">
        <w:rPr>
          <w:rFonts w:ascii="Arial" w:hAnsi="Arial" w:cs="Arial"/>
          <w:sz w:val="24"/>
          <w:szCs w:val="24"/>
        </w:rPr>
        <w:t xml:space="preserve">Following the Radiology department’s innovative Training Academy, succession planning for both services will be supported by such and further emphasise and reinforce the GJF’s international reputation for excellence in training, service and innovation. </w:t>
      </w:r>
      <w:r w:rsidR="00DB5963" w:rsidRPr="002B69EA">
        <w:rPr>
          <w:rFonts w:ascii="Arial" w:hAnsi="Arial" w:cs="Arial"/>
          <w:sz w:val="24"/>
          <w:szCs w:val="24"/>
        </w:rPr>
        <w:t xml:space="preserve">The development and maintenance of a world-class Cardiology Imaging service to support our Board and NHS Scotland’s ambitions will require sustained investment in workforce and infrastructure planning. </w:t>
      </w:r>
    </w:p>
    <w:p w:rsidR="0046588F" w:rsidRPr="002B69EA" w:rsidRDefault="0046588F" w:rsidP="002B69EA">
      <w:pPr>
        <w:spacing w:after="0" w:line="240" w:lineRule="auto"/>
        <w:rPr>
          <w:rFonts w:ascii="Arial" w:hAnsi="Arial" w:cs="Arial"/>
          <w:sz w:val="24"/>
          <w:szCs w:val="24"/>
        </w:rPr>
      </w:pPr>
    </w:p>
    <w:tbl>
      <w:tblPr>
        <w:tblW w:w="10320" w:type="dxa"/>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320"/>
      </w:tblGrid>
      <w:tr w:rsidR="0046588F" w:rsidRPr="002B69EA" w:rsidTr="0046588F">
        <w:trPr>
          <w:trHeight w:val="4455"/>
        </w:trPr>
        <w:tc>
          <w:tcPr>
            <w:tcW w:w="10320" w:type="dxa"/>
            <w:shd w:val="clear" w:color="auto" w:fill="DBE5F1" w:themeFill="accent1" w:themeFillTint="33"/>
          </w:tcPr>
          <w:p w:rsidR="0046588F" w:rsidRPr="002B69EA" w:rsidRDefault="0046588F" w:rsidP="002B69EA">
            <w:pPr>
              <w:pStyle w:val="ListParagraph"/>
              <w:spacing w:after="0" w:line="240" w:lineRule="auto"/>
              <w:rPr>
                <w:rFonts w:ascii="Arial" w:hAnsi="Arial" w:cs="Arial"/>
                <w:sz w:val="24"/>
                <w:szCs w:val="24"/>
              </w:rPr>
            </w:pPr>
          </w:p>
          <w:p w:rsidR="0046588F" w:rsidRPr="002B69EA" w:rsidRDefault="0046588F" w:rsidP="002B69EA">
            <w:pPr>
              <w:spacing w:after="0" w:line="240" w:lineRule="auto"/>
              <w:ind w:left="57"/>
              <w:rPr>
                <w:rStyle w:val="Strong"/>
                <w:rFonts w:ascii="Arial" w:hAnsi="Arial" w:cs="Arial"/>
                <w:b w:val="0"/>
                <w:sz w:val="24"/>
                <w:szCs w:val="24"/>
              </w:rPr>
            </w:pPr>
            <w:r w:rsidRPr="002B69EA">
              <w:rPr>
                <w:rStyle w:val="Strong"/>
                <w:rFonts w:ascii="Arial" w:hAnsi="Arial" w:cs="Arial"/>
                <w:b w:val="0"/>
                <w:sz w:val="24"/>
                <w:szCs w:val="24"/>
              </w:rPr>
              <w:t>Key messages</w:t>
            </w:r>
          </w:p>
          <w:p w:rsidR="0046588F" w:rsidRPr="002B69EA" w:rsidRDefault="00B94A8C" w:rsidP="002B69EA">
            <w:pPr>
              <w:pStyle w:val="ListParagraph"/>
              <w:numPr>
                <w:ilvl w:val="0"/>
                <w:numId w:val="21"/>
              </w:numPr>
              <w:spacing w:after="0" w:line="240" w:lineRule="auto"/>
              <w:ind w:left="516" w:hanging="425"/>
              <w:rPr>
                <w:rFonts w:ascii="Arial" w:hAnsi="Arial" w:cs="Arial"/>
                <w:sz w:val="24"/>
                <w:szCs w:val="24"/>
              </w:rPr>
            </w:pPr>
            <w:r w:rsidRPr="002B69EA">
              <w:rPr>
                <w:rFonts w:ascii="Arial" w:hAnsi="Arial" w:cs="Arial"/>
                <w:sz w:val="24"/>
                <w:szCs w:val="24"/>
              </w:rPr>
              <w:t>The GJNH</w:t>
            </w:r>
            <w:r w:rsidR="0046588F" w:rsidRPr="002B69EA">
              <w:rPr>
                <w:rFonts w:ascii="Arial" w:hAnsi="Arial" w:cs="Arial"/>
                <w:sz w:val="24"/>
                <w:szCs w:val="24"/>
              </w:rPr>
              <w:t xml:space="preserve"> currently provide</w:t>
            </w:r>
            <w:r w:rsidRPr="002B69EA">
              <w:rPr>
                <w:rFonts w:ascii="Arial" w:hAnsi="Arial" w:cs="Arial"/>
                <w:sz w:val="24"/>
                <w:szCs w:val="24"/>
              </w:rPr>
              <w:t>s</w:t>
            </w:r>
            <w:r w:rsidR="0046588F" w:rsidRPr="002B69EA">
              <w:rPr>
                <w:rFonts w:ascii="Arial" w:hAnsi="Arial" w:cs="Arial"/>
                <w:sz w:val="24"/>
                <w:szCs w:val="24"/>
              </w:rPr>
              <w:t xml:space="preserve"> a modern, efficient and multi-disciplinary/modality Cardiology imaging service which has supported the development of our department (not least structural heart intervention). </w:t>
            </w:r>
          </w:p>
          <w:p w:rsidR="0046588F" w:rsidRPr="002B69EA" w:rsidRDefault="0046588F" w:rsidP="002B69EA">
            <w:pPr>
              <w:pStyle w:val="ListParagraph"/>
              <w:numPr>
                <w:ilvl w:val="0"/>
                <w:numId w:val="21"/>
              </w:numPr>
              <w:spacing w:after="0" w:line="240" w:lineRule="auto"/>
              <w:ind w:left="516" w:hanging="425"/>
              <w:rPr>
                <w:rFonts w:ascii="Arial" w:hAnsi="Arial" w:cs="Arial"/>
                <w:sz w:val="24"/>
                <w:szCs w:val="24"/>
              </w:rPr>
            </w:pPr>
            <w:r w:rsidRPr="002B69EA">
              <w:rPr>
                <w:rFonts w:ascii="Arial" w:hAnsi="Arial" w:cs="Arial"/>
                <w:sz w:val="24"/>
                <w:szCs w:val="24"/>
              </w:rPr>
              <w:t xml:space="preserve">There are significant capacity challenges, </w:t>
            </w:r>
            <w:r w:rsidR="00B94A8C" w:rsidRPr="002B69EA">
              <w:rPr>
                <w:rFonts w:ascii="Arial" w:hAnsi="Arial" w:cs="Arial"/>
                <w:sz w:val="24"/>
                <w:szCs w:val="24"/>
              </w:rPr>
              <w:t>particularly in the</w:t>
            </w:r>
            <w:r w:rsidRPr="002B69EA">
              <w:rPr>
                <w:rFonts w:ascii="Arial" w:hAnsi="Arial" w:cs="Arial"/>
                <w:sz w:val="24"/>
                <w:szCs w:val="24"/>
              </w:rPr>
              <w:t xml:space="preserve"> imbalance between demand and capacity and workforce shortfall (both medical and paramedical) which place both facets of the service in jeopardy.  </w:t>
            </w:r>
          </w:p>
          <w:p w:rsidR="0046588F" w:rsidRPr="002B69EA" w:rsidRDefault="0046588F" w:rsidP="002B69EA">
            <w:pPr>
              <w:pStyle w:val="ListParagraph"/>
              <w:numPr>
                <w:ilvl w:val="0"/>
                <w:numId w:val="21"/>
              </w:numPr>
              <w:spacing w:after="0" w:line="240" w:lineRule="auto"/>
              <w:ind w:left="516" w:hanging="425"/>
              <w:rPr>
                <w:rFonts w:ascii="Arial" w:hAnsi="Arial" w:cs="Arial"/>
                <w:sz w:val="24"/>
                <w:szCs w:val="24"/>
              </w:rPr>
            </w:pPr>
            <w:r w:rsidRPr="002B69EA">
              <w:rPr>
                <w:rFonts w:ascii="Arial" w:hAnsi="Arial" w:cs="Arial"/>
                <w:sz w:val="24"/>
                <w:szCs w:val="24"/>
              </w:rPr>
              <w:t>To achieve the Board ambition</w:t>
            </w:r>
            <w:r w:rsidR="00F0676F" w:rsidRPr="002B69EA">
              <w:rPr>
                <w:rFonts w:ascii="Arial" w:hAnsi="Arial" w:cs="Arial"/>
                <w:sz w:val="24"/>
                <w:szCs w:val="24"/>
              </w:rPr>
              <w:t>s of sustainably meeting population demand within an</w:t>
            </w:r>
            <w:r w:rsidRPr="002B69EA">
              <w:rPr>
                <w:rFonts w:ascii="Arial" w:hAnsi="Arial" w:cs="Arial"/>
                <w:sz w:val="24"/>
                <w:szCs w:val="24"/>
              </w:rPr>
              <w:t xml:space="preserve"> international centre of excellence</w:t>
            </w:r>
            <w:r w:rsidR="00F0676F" w:rsidRPr="002B69EA">
              <w:rPr>
                <w:rFonts w:ascii="Arial" w:hAnsi="Arial" w:cs="Arial"/>
                <w:sz w:val="24"/>
                <w:szCs w:val="24"/>
              </w:rPr>
              <w:t xml:space="preserve">, </w:t>
            </w:r>
            <w:r w:rsidRPr="002B69EA">
              <w:rPr>
                <w:rFonts w:ascii="Arial" w:hAnsi="Arial" w:cs="Arial"/>
                <w:sz w:val="24"/>
                <w:szCs w:val="24"/>
              </w:rPr>
              <w:t>further capacity is needed to support the necessary inno</w:t>
            </w:r>
            <w:r w:rsidR="002B69EA">
              <w:rPr>
                <w:rFonts w:ascii="Arial" w:hAnsi="Arial" w:cs="Arial"/>
                <w:sz w:val="24"/>
                <w:szCs w:val="24"/>
              </w:rPr>
              <w:t>vation.</w:t>
            </w:r>
          </w:p>
          <w:p w:rsidR="0046588F" w:rsidRPr="002B69EA" w:rsidRDefault="0046588F" w:rsidP="002B69EA">
            <w:pPr>
              <w:pStyle w:val="ListParagraph"/>
              <w:numPr>
                <w:ilvl w:val="0"/>
                <w:numId w:val="21"/>
              </w:numPr>
              <w:spacing w:after="0" w:line="240" w:lineRule="auto"/>
              <w:ind w:left="516" w:hanging="425"/>
              <w:rPr>
                <w:rStyle w:val="Strong"/>
                <w:rFonts w:ascii="Arial" w:hAnsi="Arial" w:cs="Arial"/>
                <w:b w:val="0"/>
                <w:sz w:val="24"/>
                <w:szCs w:val="24"/>
              </w:rPr>
            </w:pPr>
            <w:r w:rsidRPr="002B69EA">
              <w:rPr>
                <w:rStyle w:val="Strong"/>
                <w:rFonts w:ascii="Arial" w:hAnsi="Arial" w:cs="Arial"/>
                <w:b w:val="0"/>
                <w:sz w:val="24"/>
                <w:szCs w:val="24"/>
              </w:rPr>
              <w:t>There is an urgent requirement to review the WoS requirement for cardiac imaging</w:t>
            </w:r>
            <w:r w:rsidR="002B69EA">
              <w:rPr>
                <w:rStyle w:val="Strong"/>
                <w:rFonts w:ascii="Arial" w:hAnsi="Arial" w:cs="Arial"/>
                <w:b w:val="0"/>
                <w:sz w:val="24"/>
                <w:szCs w:val="24"/>
              </w:rPr>
              <w:t>.</w:t>
            </w:r>
          </w:p>
          <w:p w:rsidR="0046588F" w:rsidRPr="002B69EA" w:rsidRDefault="0046588F" w:rsidP="002B69EA">
            <w:pPr>
              <w:pStyle w:val="ListParagraph"/>
              <w:numPr>
                <w:ilvl w:val="0"/>
                <w:numId w:val="21"/>
              </w:numPr>
              <w:spacing w:after="0" w:line="240" w:lineRule="auto"/>
              <w:ind w:left="516" w:hanging="425"/>
              <w:rPr>
                <w:rStyle w:val="Strong"/>
                <w:rFonts w:ascii="Arial" w:hAnsi="Arial" w:cs="Arial"/>
                <w:b w:val="0"/>
                <w:sz w:val="24"/>
                <w:szCs w:val="24"/>
              </w:rPr>
            </w:pPr>
            <w:r w:rsidRPr="002B69EA">
              <w:rPr>
                <w:rStyle w:val="Strong"/>
                <w:rFonts w:ascii="Arial" w:hAnsi="Arial" w:cs="Arial"/>
                <w:b w:val="0"/>
                <w:sz w:val="24"/>
                <w:szCs w:val="24"/>
              </w:rPr>
              <w:t>The demand across all modalities is significantly higher than existing capacity</w:t>
            </w:r>
          </w:p>
          <w:p w:rsidR="0046588F" w:rsidRPr="002B69EA" w:rsidRDefault="0046588F" w:rsidP="002B69EA">
            <w:pPr>
              <w:pStyle w:val="ListParagraph"/>
              <w:numPr>
                <w:ilvl w:val="0"/>
                <w:numId w:val="21"/>
              </w:numPr>
              <w:spacing w:after="0" w:line="240" w:lineRule="auto"/>
              <w:ind w:left="516" w:hanging="425"/>
              <w:rPr>
                <w:rStyle w:val="Strong"/>
                <w:rFonts w:ascii="Arial" w:hAnsi="Arial" w:cs="Arial"/>
                <w:b w:val="0"/>
                <w:sz w:val="24"/>
                <w:szCs w:val="24"/>
              </w:rPr>
            </w:pPr>
            <w:r w:rsidRPr="002B69EA">
              <w:rPr>
                <w:rStyle w:val="Strong"/>
                <w:rFonts w:ascii="Arial" w:hAnsi="Arial" w:cs="Arial"/>
                <w:b w:val="0"/>
                <w:sz w:val="24"/>
                <w:szCs w:val="24"/>
              </w:rPr>
              <w:t>Demand will grow with evidence base.</w:t>
            </w:r>
          </w:p>
          <w:p w:rsidR="0046588F" w:rsidRPr="002B69EA" w:rsidRDefault="0046588F" w:rsidP="002B69EA">
            <w:pPr>
              <w:pStyle w:val="ListParagraph"/>
              <w:numPr>
                <w:ilvl w:val="0"/>
                <w:numId w:val="21"/>
              </w:numPr>
              <w:spacing w:after="0" w:line="240" w:lineRule="auto"/>
              <w:ind w:left="516" w:hanging="425"/>
              <w:rPr>
                <w:rStyle w:val="Strong"/>
                <w:rFonts w:ascii="Arial" w:hAnsi="Arial" w:cs="Arial"/>
                <w:b w:val="0"/>
                <w:sz w:val="24"/>
                <w:szCs w:val="24"/>
              </w:rPr>
            </w:pPr>
            <w:r w:rsidRPr="002B69EA">
              <w:rPr>
                <w:rStyle w:val="Strong"/>
                <w:rFonts w:ascii="Arial" w:hAnsi="Arial" w:cs="Arial"/>
                <w:b w:val="0"/>
                <w:sz w:val="24"/>
                <w:szCs w:val="24"/>
              </w:rPr>
              <w:t>This is a cost pressure to GJNH for consultant sessions in all modalities</w:t>
            </w:r>
            <w:r w:rsidR="002B69EA">
              <w:rPr>
                <w:rStyle w:val="Strong"/>
                <w:rFonts w:ascii="Arial" w:hAnsi="Arial" w:cs="Arial"/>
                <w:b w:val="0"/>
                <w:sz w:val="24"/>
                <w:szCs w:val="24"/>
              </w:rPr>
              <w:t>.</w:t>
            </w:r>
          </w:p>
          <w:p w:rsidR="0046588F" w:rsidRPr="002B69EA" w:rsidRDefault="00B67AEC" w:rsidP="002B69EA">
            <w:pPr>
              <w:pStyle w:val="ListParagraph"/>
              <w:numPr>
                <w:ilvl w:val="0"/>
                <w:numId w:val="21"/>
              </w:numPr>
              <w:spacing w:after="0" w:line="240" w:lineRule="auto"/>
              <w:ind w:left="516" w:hanging="425"/>
              <w:rPr>
                <w:rFonts w:ascii="Arial" w:hAnsi="Arial" w:cs="Arial"/>
                <w:sz w:val="24"/>
                <w:szCs w:val="24"/>
              </w:rPr>
            </w:pPr>
            <w:r w:rsidRPr="002B69EA">
              <w:rPr>
                <w:rStyle w:val="Strong"/>
                <w:rFonts w:ascii="Arial" w:hAnsi="Arial" w:cs="Arial"/>
                <w:b w:val="0"/>
                <w:sz w:val="24"/>
                <w:szCs w:val="24"/>
              </w:rPr>
              <w:t>To address the national challenges in cardiac Physiology recruitment, t</w:t>
            </w:r>
            <w:r w:rsidR="0046588F" w:rsidRPr="002B69EA">
              <w:rPr>
                <w:rStyle w:val="Strong"/>
                <w:rFonts w:ascii="Arial" w:hAnsi="Arial" w:cs="Arial"/>
                <w:b w:val="0"/>
                <w:sz w:val="24"/>
                <w:szCs w:val="24"/>
              </w:rPr>
              <w:t xml:space="preserve">here is a requirement to </w:t>
            </w:r>
            <w:r w:rsidRPr="002B69EA">
              <w:rPr>
                <w:rStyle w:val="Strong"/>
                <w:rFonts w:ascii="Arial" w:hAnsi="Arial" w:cs="Arial"/>
                <w:b w:val="0"/>
                <w:sz w:val="24"/>
                <w:szCs w:val="24"/>
              </w:rPr>
              <w:t xml:space="preserve">invest in </w:t>
            </w:r>
            <w:r w:rsidR="00AF6F65" w:rsidRPr="002B69EA">
              <w:rPr>
                <w:rStyle w:val="Strong"/>
                <w:rFonts w:ascii="Arial" w:hAnsi="Arial" w:cs="Arial"/>
                <w:b w:val="0"/>
                <w:sz w:val="24"/>
                <w:szCs w:val="24"/>
              </w:rPr>
              <w:t xml:space="preserve"> National Training Academy providing in</w:t>
            </w:r>
            <w:r w:rsidRPr="002B69EA">
              <w:rPr>
                <w:rStyle w:val="Strong"/>
                <w:rFonts w:ascii="Arial" w:hAnsi="Arial" w:cs="Arial"/>
                <w:b w:val="0"/>
                <w:sz w:val="24"/>
                <w:szCs w:val="24"/>
              </w:rPr>
              <w:t xml:space="preserve"> house training to </w:t>
            </w:r>
            <w:r w:rsidR="0046588F" w:rsidRPr="002B69EA">
              <w:rPr>
                <w:rStyle w:val="Strong"/>
                <w:rFonts w:ascii="Arial" w:hAnsi="Arial" w:cs="Arial"/>
                <w:b w:val="0"/>
                <w:sz w:val="24"/>
                <w:szCs w:val="24"/>
              </w:rPr>
              <w:t xml:space="preserve">support </w:t>
            </w:r>
            <w:r w:rsidRPr="002B69EA">
              <w:rPr>
                <w:rStyle w:val="Strong"/>
                <w:rFonts w:ascii="Arial" w:hAnsi="Arial" w:cs="Arial"/>
                <w:b w:val="0"/>
                <w:sz w:val="24"/>
                <w:szCs w:val="24"/>
              </w:rPr>
              <w:t xml:space="preserve"> better </w:t>
            </w:r>
            <w:r w:rsidR="0046588F" w:rsidRPr="002B69EA">
              <w:rPr>
                <w:rStyle w:val="Strong"/>
                <w:rFonts w:ascii="Arial" w:hAnsi="Arial" w:cs="Arial"/>
                <w:b w:val="0"/>
                <w:sz w:val="24"/>
                <w:szCs w:val="24"/>
              </w:rPr>
              <w:t>succession planning and training in cardiac physiology</w:t>
            </w:r>
            <w:r w:rsidR="002B69EA">
              <w:rPr>
                <w:rStyle w:val="Strong"/>
                <w:rFonts w:ascii="Arial" w:hAnsi="Arial" w:cs="Arial"/>
                <w:b w:val="0"/>
                <w:sz w:val="24"/>
                <w:szCs w:val="24"/>
              </w:rPr>
              <w:t>.</w:t>
            </w:r>
          </w:p>
        </w:tc>
      </w:tr>
    </w:tbl>
    <w:p w:rsidR="003921C1" w:rsidRPr="002B69EA" w:rsidRDefault="003921C1" w:rsidP="002B69EA">
      <w:pPr>
        <w:spacing w:after="0" w:line="240" w:lineRule="auto"/>
        <w:rPr>
          <w:rFonts w:ascii="Arial" w:eastAsia="Calibri" w:hAnsi="Arial" w:cs="Arial"/>
          <w:sz w:val="24"/>
          <w:szCs w:val="24"/>
        </w:rPr>
      </w:pPr>
    </w:p>
    <w:p w:rsidR="0008790F" w:rsidRDefault="0008790F">
      <w:pPr>
        <w:rPr>
          <w:rFonts w:ascii="Arial" w:eastAsia="Calibri" w:hAnsi="Arial" w:cs="Arial"/>
          <w:b/>
          <w:sz w:val="24"/>
          <w:szCs w:val="24"/>
        </w:rPr>
      </w:pPr>
      <w:r>
        <w:rPr>
          <w:rFonts w:ascii="Arial" w:eastAsia="Calibri" w:hAnsi="Arial" w:cs="Arial"/>
          <w:b/>
          <w:sz w:val="24"/>
          <w:szCs w:val="24"/>
        </w:rPr>
        <w:br w:type="page"/>
      </w:r>
    </w:p>
    <w:p w:rsidR="003921C1" w:rsidRPr="002B69EA" w:rsidRDefault="007A2FA6" w:rsidP="002B69EA">
      <w:pPr>
        <w:spacing w:after="0" w:line="240" w:lineRule="auto"/>
        <w:rPr>
          <w:rFonts w:ascii="Arial" w:eastAsia="Calibri" w:hAnsi="Arial" w:cs="Arial"/>
          <w:b/>
          <w:sz w:val="24"/>
          <w:szCs w:val="24"/>
        </w:rPr>
      </w:pPr>
      <w:r w:rsidRPr="002B69EA">
        <w:rPr>
          <w:rFonts w:ascii="Arial" w:eastAsia="Calibri" w:hAnsi="Arial" w:cs="Arial"/>
          <w:b/>
          <w:sz w:val="24"/>
          <w:szCs w:val="24"/>
        </w:rPr>
        <w:t>4</w:t>
      </w:r>
      <w:r w:rsidR="003921C1" w:rsidRPr="002B69EA">
        <w:rPr>
          <w:rFonts w:ascii="Arial" w:eastAsia="Calibri" w:hAnsi="Arial" w:cs="Arial"/>
          <w:b/>
          <w:sz w:val="24"/>
          <w:szCs w:val="24"/>
        </w:rPr>
        <w:t xml:space="preserve">.8 </w:t>
      </w:r>
      <w:r w:rsidR="002B69EA">
        <w:rPr>
          <w:rFonts w:ascii="Arial" w:eastAsia="Calibri" w:hAnsi="Arial" w:cs="Arial"/>
          <w:b/>
          <w:sz w:val="24"/>
          <w:szCs w:val="24"/>
        </w:rPr>
        <w:tab/>
      </w:r>
      <w:r w:rsidR="003921C1" w:rsidRPr="002B69EA">
        <w:rPr>
          <w:rFonts w:ascii="Arial" w:eastAsia="Calibri" w:hAnsi="Arial" w:cs="Arial"/>
          <w:b/>
          <w:sz w:val="24"/>
          <w:szCs w:val="24"/>
        </w:rPr>
        <w:t xml:space="preserve">Research </w:t>
      </w:r>
    </w:p>
    <w:p w:rsidR="002B69EA" w:rsidRDefault="002B69EA" w:rsidP="002B69EA">
      <w:pPr>
        <w:spacing w:after="0" w:line="240" w:lineRule="auto"/>
        <w:ind w:left="720"/>
        <w:rPr>
          <w:rFonts w:ascii="Arial" w:eastAsia="Calibri" w:hAnsi="Arial" w:cs="Arial"/>
          <w:sz w:val="24"/>
          <w:szCs w:val="24"/>
          <w:lang w:val="en-US"/>
        </w:rPr>
      </w:pPr>
    </w:p>
    <w:p w:rsidR="00BB788B" w:rsidRPr="002B69EA"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Research is integral to the creation of new knowledge and technology which ultimately leads to direct clinical benefits to patients and to the nation as a whole. This is strongly aligned with the Board Strategy and the Health Research Strategy of NHS Scotland</w:t>
      </w:r>
      <w:r w:rsidR="00282DF0" w:rsidRPr="002B69EA">
        <w:rPr>
          <w:rFonts w:ascii="Arial" w:eastAsia="Calibri" w:hAnsi="Arial" w:cs="Arial"/>
          <w:sz w:val="24"/>
          <w:szCs w:val="24"/>
          <w:lang w:val="en-US"/>
        </w:rPr>
        <w:t xml:space="preserve">. </w:t>
      </w:r>
      <w:r w:rsidRPr="002B69EA">
        <w:rPr>
          <w:rFonts w:ascii="Arial" w:eastAsia="Calibri" w:hAnsi="Arial" w:cs="Arial"/>
          <w:sz w:val="24"/>
          <w:szCs w:val="24"/>
          <w:lang w:val="en-US"/>
        </w:rPr>
        <w:t>Our local efforts are internationally recognized. The two dominant research themes in our cardiology department are coronary disease (including both acute coronary syndromes and stable chest pain) and heart failure (both acute and chronic). These themes reflect the spectrum of patients treated within the department and also the burden of disease nationally (as outlined above).</w:t>
      </w:r>
      <w:r w:rsidR="00B67F8C" w:rsidRPr="002B69EA">
        <w:rPr>
          <w:rFonts w:ascii="Arial" w:eastAsia="Calibri" w:hAnsi="Arial" w:cs="Arial"/>
          <w:sz w:val="24"/>
          <w:szCs w:val="24"/>
          <w:lang w:val="en-US"/>
        </w:rPr>
        <w:t xml:space="preserve"> </w:t>
      </w:r>
      <w:r w:rsidRPr="002B69EA">
        <w:rPr>
          <w:rFonts w:ascii="Arial" w:eastAsia="Calibri" w:hAnsi="Arial" w:cs="Arial"/>
          <w:sz w:val="24"/>
          <w:szCs w:val="24"/>
          <w:lang w:val="en-US"/>
        </w:rPr>
        <w:t xml:space="preserve">There is an emerging structural heart research portfolio including trans-catheter valve interventions (of the aortic and mitral valve mitral) and novel interventions to treat heart failure with preserved heart function. </w:t>
      </w:r>
      <w:r w:rsidR="00B67F8C" w:rsidRPr="002B69EA">
        <w:rPr>
          <w:rFonts w:ascii="Arial" w:eastAsia="Calibri" w:hAnsi="Arial" w:cs="Arial"/>
          <w:sz w:val="24"/>
          <w:szCs w:val="24"/>
          <w:lang w:val="en-US"/>
        </w:rPr>
        <w:t xml:space="preserve">In addition to interventional or novel therapeutic or diagnostic studies, there is an emerging data research work stream which maps directly to Realistic Medicine and Scottish Government strategies to link procedural data to meaningful individual and population outcomes. </w:t>
      </w:r>
      <w:r w:rsidRPr="002B69EA">
        <w:rPr>
          <w:rFonts w:ascii="Arial" w:eastAsia="Calibri" w:hAnsi="Arial" w:cs="Arial"/>
          <w:sz w:val="24"/>
          <w:szCs w:val="24"/>
          <w:lang w:val="en-US"/>
        </w:rPr>
        <w:t>All research projects benefit from review by peers, patients, the regional ethics committee, and service and R&amp;D management. All research conforms with Good Clinical Practice</w:t>
      </w:r>
      <w:r w:rsidR="00BE56E9" w:rsidRPr="002B69EA">
        <w:rPr>
          <w:rFonts w:ascii="Arial" w:eastAsia="Calibri" w:hAnsi="Arial" w:cs="Arial"/>
          <w:sz w:val="24"/>
          <w:szCs w:val="24"/>
          <w:lang w:val="en-US"/>
        </w:rPr>
        <w:t xml:space="preserve"> </w:t>
      </w:r>
      <w:r w:rsidR="00BE56E9" w:rsidRPr="002B69EA">
        <w:rPr>
          <w:rFonts w:ascii="Arial" w:eastAsia="Calibri" w:hAnsi="Arial" w:cs="Arial"/>
          <w:b/>
          <w:sz w:val="24"/>
          <w:szCs w:val="24"/>
          <w:lang w:val="en-US"/>
        </w:rPr>
        <w:t>(24)</w:t>
      </w:r>
      <w:r w:rsidR="00BB788B" w:rsidRPr="002B69EA">
        <w:rPr>
          <w:rFonts w:ascii="Arial" w:eastAsia="Calibri" w:hAnsi="Arial" w:cs="Arial"/>
          <w:sz w:val="24"/>
          <w:szCs w:val="24"/>
          <w:lang w:val="en-US"/>
        </w:rPr>
        <w:t>.</w:t>
      </w:r>
    </w:p>
    <w:p w:rsidR="002B69EA" w:rsidRDefault="002B69EA" w:rsidP="002B69EA">
      <w:pPr>
        <w:spacing w:after="0" w:line="240" w:lineRule="auto"/>
        <w:rPr>
          <w:rFonts w:ascii="Arial" w:eastAsia="Calibri" w:hAnsi="Arial" w:cs="Arial"/>
          <w:sz w:val="24"/>
          <w:szCs w:val="24"/>
          <w:lang w:val="en-US"/>
        </w:rPr>
      </w:pPr>
    </w:p>
    <w:p w:rsidR="002B69EA" w:rsidRDefault="00BB788B"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Research currently funds no Cath lab sessions, but does support the funding of 1 bed in 2D.</w:t>
      </w:r>
    </w:p>
    <w:p w:rsidR="00DC08AC" w:rsidRPr="002B69EA" w:rsidRDefault="00BB788B"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 xml:space="preserve"> </w:t>
      </w:r>
    </w:p>
    <w:p w:rsidR="003921C1" w:rsidRPr="002B69EA" w:rsidRDefault="007A2FA6" w:rsidP="002B69EA">
      <w:pPr>
        <w:spacing w:after="0" w:line="240" w:lineRule="auto"/>
        <w:rPr>
          <w:rFonts w:ascii="Arial" w:eastAsia="Calibri" w:hAnsi="Arial" w:cs="Arial"/>
          <w:b/>
          <w:sz w:val="24"/>
          <w:szCs w:val="24"/>
          <w:lang w:val="en-US"/>
        </w:rPr>
      </w:pPr>
      <w:r w:rsidRPr="002B69EA">
        <w:rPr>
          <w:rFonts w:ascii="Arial" w:eastAsia="Calibri" w:hAnsi="Arial" w:cs="Arial"/>
          <w:b/>
          <w:sz w:val="24"/>
          <w:szCs w:val="24"/>
          <w:lang w:val="en-US"/>
        </w:rPr>
        <w:t>4</w:t>
      </w:r>
      <w:r w:rsidR="003921C1" w:rsidRPr="002B69EA">
        <w:rPr>
          <w:rFonts w:ascii="Arial" w:eastAsia="Calibri" w:hAnsi="Arial" w:cs="Arial"/>
          <w:b/>
          <w:sz w:val="24"/>
          <w:szCs w:val="24"/>
          <w:lang w:val="en-US"/>
        </w:rPr>
        <w:t xml:space="preserve">.8.1 </w:t>
      </w:r>
      <w:r w:rsidR="002B69EA">
        <w:rPr>
          <w:rFonts w:ascii="Arial" w:eastAsia="Calibri" w:hAnsi="Arial" w:cs="Arial"/>
          <w:b/>
          <w:sz w:val="24"/>
          <w:szCs w:val="24"/>
          <w:lang w:val="en-US"/>
        </w:rPr>
        <w:tab/>
      </w:r>
      <w:r w:rsidR="003921C1" w:rsidRPr="002B69EA">
        <w:rPr>
          <w:rFonts w:ascii="Arial" w:eastAsia="Calibri" w:hAnsi="Arial" w:cs="Arial"/>
          <w:b/>
          <w:sz w:val="24"/>
          <w:szCs w:val="24"/>
          <w:lang w:val="en-US"/>
        </w:rPr>
        <w:t>Current activity</w:t>
      </w:r>
    </w:p>
    <w:p w:rsidR="002B69EA" w:rsidRDefault="002B69EA" w:rsidP="002B69EA">
      <w:pPr>
        <w:spacing w:after="0" w:line="240" w:lineRule="auto"/>
        <w:rPr>
          <w:rFonts w:ascii="Arial" w:eastAsia="Calibri" w:hAnsi="Arial" w:cs="Arial"/>
          <w:sz w:val="24"/>
          <w:szCs w:val="24"/>
          <w:lang w:val="en-US"/>
        </w:rPr>
      </w:pPr>
    </w:p>
    <w:p w:rsidR="003921C1"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 xml:space="preserve">Cardiology research includes local investigator-initiated studies as well as multicenter studies. The Sponsor may be the Golden Jubilee Foundation, another NHS Board, the University of Glasgow, or industry. These may be commercial multi-centre randomized controlled trials or academic studies providing support to higher degree applications. </w:t>
      </w:r>
    </w:p>
    <w:p w:rsidR="002B69EA" w:rsidRPr="002B69EA" w:rsidRDefault="002B69EA" w:rsidP="002B69EA">
      <w:pPr>
        <w:spacing w:after="0" w:line="240" w:lineRule="auto"/>
        <w:ind w:left="720"/>
        <w:rPr>
          <w:rFonts w:ascii="Arial" w:eastAsia="Calibri" w:hAnsi="Arial" w:cs="Arial"/>
          <w:sz w:val="24"/>
          <w:szCs w:val="24"/>
          <w:lang w:val="en-US"/>
        </w:rPr>
      </w:pPr>
    </w:p>
    <w:p w:rsidR="003921C1" w:rsidRDefault="003921C1" w:rsidP="002B69EA">
      <w:pPr>
        <w:spacing w:after="0" w:line="240" w:lineRule="auto"/>
        <w:ind w:left="720"/>
        <w:rPr>
          <w:rFonts w:ascii="Arial" w:eastAsia="Calibri" w:hAnsi="Arial" w:cs="Arial"/>
          <w:b/>
          <w:bCs/>
          <w:sz w:val="24"/>
          <w:szCs w:val="24"/>
          <w:lang w:val="en-US"/>
        </w:rPr>
      </w:pPr>
      <w:r w:rsidRPr="002B69EA">
        <w:rPr>
          <w:rFonts w:ascii="Arial" w:eastAsia="Calibri" w:hAnsi="Arial" w:cs="Arial"/>
          <w:b/>
          <w:bCs/>
          <w:sz w:val="24"/>
          <w:szCs w:val="24"/>
          <w:lang w:val="en-US"/>
        </w:rPr>
        <w:t>Imaging research</w:t>
      </w:r>
    </w:p>
    <w:p w:rsidR="002B69EA" w:rsidRPr="002B69EA" w:rsidRDefault="002B69EA" w:rsidP="002B69EA">
      <w:pPr>
        <w:spacing w:after="0" w:line="240" w:lineRule="auto"/>
        <w:ind w:left="720"/>
        <w:rPr>
          <w:rFonts w:ascii="Arial" w:eastAsia="Calibri" w:hAnsi="Arial" w:cs="Arial"/>
          <w:b/>
          <w:bCs/>
          <w:sz w:val="24"/>
          <w:szCs w:val="24"/>
          <w:lang w:val="en-US"/>
        </w:rPr>
      </w:pPr>
    </w:p>
    <w:p w:rsidR="003921C1"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Currently, up to 520 MRI scans are performed for clinical research purposes each year. All of these scans have a report that is loaded to Clinical Portal to inform patient care. Stress perfusion MRI is identified in the SIGN Chest Pain Guidelines (August 2017) as a preferred option in preference to treadmill testing in patients with a high likelihood of, or established, IHD</w:t>
      </w:r>
      <w:r w:rsidR="006A4880" w:rsidRPr="002B69EA">
        <w:rPr>
          <w:rFonts w:ascii="Arial" w:eastAsia="Calibri" w:hAnsi="Arial" w:cs="Arial"/>
          <w:sz w:val="24"/>
          <w:szCs w:val="24"/>
          <w:lang w:val="en-US"/>
        </w:rPr>
        <w:t xml:space="preserve"> </w:t>
      </w:r>
      <w:r w:rsidR="006A4880" w:rsidRPr="002B69EA">
        <w:rPr>
          <w:rFonts w:ascii="Arial" w:eastAsia="Calibri" w:hAnsi="Arial" w:cs="Arial"/>
          <w:b/>
          <w:sz w:val="24"/>
          <w:szCs w:val="24"/>
          <w:lang w:val="en-US"/>
        </w:rPr>
        <w:t>(25)</w:t>
      </w:r>
      <w:r w:rsidRPr="002B69EA">
        <w:rPr>
          <w:rFonts w:ascii="Arial" w:eastAsia="Calibri" w:hAnsi="Arial" w:cs="Arial"/>
          <w:sz w:val="24"/>
          <w:szCs w:val="24"/>
          <w:lang w:val="en-US"/>
        </w:rPr>
        <w:t>. Stress perfusion MRI is not available in the NHS in the West of Scotland. Stress perfusion MRI represents an advanced form of cardiovascular imaging and if the procedure is not maintained, staff would deskill, and become incapable. Currently, stress perfusion MRI is enabled through research protocols funded by the University of Glasgow.</w:t>
      </w:r>
    </w:p>
    <w:p w:rsidR="002B69EA" w:rsidRPr="002B69EA" w:rsidRDefault="002B69EA" w:rsidP="002B69EA">
      <w:pPr>
        <w:spacing w:after="0" w:line="240" w:lineRule="auto"/>
        <w:ind w:left="720"/>
        <w:rPr>
          <w:rFonts w:ascii="Arial" w:eastAsia="Calibri" w:hAnsi="Arial" w:cs="Arial"/>
          <w:sz w:val="24"/>
          <w:szCs w:val="24"/>
          <w:lang w:val="en-US"/>
        </w:rPr>
      </w:pPr>
    </w:p>
    <w:p w:rsidR="0008790F" w:rsidRDefault="0008790F">
      <w:pPr>
        <w:rPr>
          <w:rFonts w:ascii="Arial" w:eastAsia="Calibri" w:hAnsi="Arial" w:cs="Arial"/>
          <w:b/>
          <w:bCs/>
          <w:sz w:val="24"/>
          <w:szCs w:val="24"/>
          <w:lang w:val="en-US"/>
        </w:rPr>
      </w:pPr>
      <w:r>
        <w:rPr>
          <w:rFonts w:ascii="Arial" w:eastAsia="Calibri" w:hAnsi="Arial" w:cs="Arial"/>
          <w:b/>
          <w:bCs/>
          <w:sz w:val="24"/>
          <w:szCs w:val="24"/>
          <w:lang w:val="en-US"/>
        </w:rPr>
        <w:br w:type="page"/>
      </w:r>
    </w:p>
    <w:p w:rsidR="003921C1" w:rsidRDefault="003921C1" w:rsidP="002B69EA">
      <w:pPr>
        <w:spacing w:after="0" w:line="240" w:lineRule="auto"/>
        <w:ind w:left="720"/>
        <w:rPr>
          <w:rFonts w:ascii="Arial" w:eastAsia="Calibri" w:hAnsi="Arial" w:cs="Arial"/>
          <w:b/>
          <w:bCs/>
          <w:sz w:val="24"/>
          <w:szCs w:val="24"/>
          <w:lang w:val="en-US"/>
        </w:rPr>
      </w:pPr>
      <w:r w:rsidRPr="002B69EA">
        <w:rPr>
          <w:rFonts w:ascii="Arial" w:eastAsia="Calibri" w:hAnsi="Arial" w:cs="Arial"/>
          <w:b/>
          <w:bCs/>
          <w:sz w:val="24"/>
          <w:szCs w:val="24"/>
          <w:lang w:val="en-US"/>
        </w:rPr>
        <w:t>Clinical studies that are disruptive to current standards of care</w:t>
      </w:r>
    </w:p>
    <w:p w:rsidR="002B69EA" w:rsidRPr="002B69EA" w:rsidRDefault="002B69EA" w:rsidP="002B69EA">
      <w:pPr>
        <w:spacing w:after="0" w:line="240" w:lineRule="auto"/>
        <w:ind w:left="720"/>
        <w:rPr>
          <w:rFonts w:ascii="Arial" w:eastAsia="Calibri" w:hAnsi="Arial" w:cs="Arial"/>
          <w:b/>
          <w:bCs/>
          <w:sz w:val="24"/>
          <w:szCs w:val="24"/>
          <w:lang w:val="en-US"/>
        </w:rPr>
      </w:pPr>
    </w:p>
    <w:p w:rsidR="003921C1" w:rsidRPr="002B69EA"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The Cardiology Department has undertaken a number of studies that challenge current standards of care. The studies include DEFER-STEMI, FAMOUS-NSTEMI and PRAMI</w:t>
      </w:r>
      <w:r w:rsidR="006A4880" w:rsidRPr="002B69EA">
        <w:rPr>
          <w:rFonts w:ascii="Arial" w:eastAsia="Calibri" w:hAnsi="Arial" w:cs="Arial"/>
          <w:sz w:val="24"/>
          <w:szCs w:val="24"/>
          <w:lang w:val="en-US"/>
        </w:rPr>
        <w:t xml:space="preserve"> </w:t>
      </w:r>
      <w:r w:rsidR="006A4880" w:rsidRPr="002B69EA">
        <w:rPr>
          <w:rFonts w:ascii="Arial" w:eastAsia="Calibri" w:hAnsi="Arial" w:cs="Arial"/>
          <w:b/>
          <w:sz w:val="24"/>
          <w:szCs w:val="24"/>
          <w:lang w:val="en-US"/>
        </w:rPr>
        <w:t>(26-8)</w:t>
      </w:r>
      <w:r w:rsidRPr="002B69EA">
        <w:rPr>
          <w:rFonts w:ascii="Arial" w:eastAsia="Calibri" w:hAnsi="Arial" w:cs="Arial"/>
          <w:sz w:val="24"/>
          <w:szCs w:val="24"/>
          <w:lang w:val="en-US"/>
        </w:rPr>
        <w:t xml:space="preserve">. The studies were delivered successfully and published in high impact medical journals. DEFER-STEMI and PRAMI have been cited in the practice guidelines of the European Society of Cardiology </w:t>
      </w:r>
      <w:r w:rsidR="006A4880" w:rsidRPr="002B69EA">
        <w:rPr>
          <w:rFonts w:ascii="Arial" w:eastAsia="Calibri" w:hAnsi="Arial" w:cs="Arial"/>
          <w:b/>
          <w:sz w:val="24"/>
          <w:szCs w:val="24"/>
          <w:lang w:val="en-US"/>
        </w:rPr>
        <w:t xml:space="preserve">(29). </w:t>
      </w:r>
    </w:p>
    <w:p w:rsidR="008A1DB6" w:rsidRPr="002B69EA" w:rsidRDefault="008A1DB6" w:rsidP="002B69EA">
      <w:pPr>
        <w:spacing w:after="0" w:line="240" w:lineRule="auto"/>
        <w:rPr>
          <w:rFonts w:ascii="Arial" w:eastAsia="Calibri" w:hAnsi="Arial" w:cs="Arial"/>
          <w:bCs/>
          <w:i/>
          <w:sz w:val="24"/>
          <w:szCs w:val="24"/>
          <w:lang w:val="en-US"/>
        </w:rPr>
      </w:pPr>
    </w:p>
    <w:p w:rsidR="003921C1" w:rsidRDefault="003921C1" w:rsidP="002B69EA">
      <w:pPr>
        <w:spacing w:after="0" w:line="240" w:lineRule="auto"/>
        <w:ind w:left="720"/>
        <w:rPr>
          <w:rFonts w:ascii="Arial" w:eastAsia="Calibri" w:hAnsi="Arial" w:cs="Arial"/>
          <w:b/>
          <w:bCs/>
          <w:sz w:val="24"/>
          <w:szCs w:val="24"/>
          <w:lang w:val="en-US"/>
        </w:rPr>
      </w:pPr>
      <w:r w:rsidRPr="002B69EA">
        <w:rPr>
          <w:rFonts w:ascii="Arial" w:eastAsia="Calibri" w:hAnsi="Arial" w:cs="Arial"/>
          <w:b/>
          <w:bCs/>
          <w:sz w:val="24"/>
          <w:szCs w:val="24"/>
          <w:lang w:val="en-US"/>
        </w:rPr>
        <w:t>Clinical studies that are directly cost saving to the NHS</w:t>
      </w:r>
    </w:p>
    <w:p w:rsidR="002B69EA" w:rsidRPr="002B69EA" w:rsidRDefault="002B69EA" w:rsidP="002B69EA">
      <w:pPr>
        <w:spacing w:after="0" w:line="240" w:lineRule="auto"/>
        <w:ind w:left="720"/>
        <w:rPr>
          <w:rFonts w:ascii="Arial" w:eastAsia="Calibri" w:hAnsi="Arial" w:cs="Arial"/>
          <w:b/>
          <w:bCs/>
          <w:sz w:val="24"/>
          <w:szCs w:val="24"/>
          <w:lang w:val="en-US"/>
        </w:rPr>
      </w:pPr>
    </w:p>
    <w:p w:rsidR="003921C1"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Patients with a history of coronary artery bypass surgery (CABG) and an acute coronary syndrome routinely undergo invasive management with coronary and graft angiography. CABG-ACS tested the concept that routine invasive management is not necessary in all-comers and that medical management is safe in medical stable patients. In this pilot study, 30 patients who were scheduled for invasive management were allocated to non-invasive medical management and the procedure was cancelled. The pilot study supported the concept and a larger health outcome trial seems warrante</w:t>
      </w:r>
      <w:r w:rsidR="00B67F8C" w:rsidRPr="002B69EA">
        <w:rPr>
          <w:rFonts w:ascii="Arial" w:eastAsia="Calibri" w:hAnsi="Arial" w:cs="Arial"/>
          <w:sz w:val="24"/>
          <w:szCs w:val="24"/>
          <w:lang w:val="en-US"/>
        </w:rPr>
        <w:t>d</w:t>
      </w:r>
      <w:r w:rsidR="006A4880" w:rsidRPr="002B69EA">
        <w:rPr>
          <w:rFonts w:ascii="Arial" w:eastAsia="Calibri" w:hAnsi="Arial" w:cs="Arial"/>
          <w:sz w:val="24"/>
          <w:szCs w:val="24"/>
          <w:lang w:val="en-US"/>
        </w:rPr>
        <w:t xml:space="preserve"> (</w:t>
      </w:r>
      <w:r w:rsidR="0008790F" w:rsidRPr="0008790F">
        <w:rPr>
          <w:rFonts w:ascii="Arial" w:eastAsia="Calibri" w:hAnsi="Arial" w:cs="Arial"/>
          <w:b/>
          <w:sz w:val="24"/>
          <w:szCs w:val="24"/>
          <w:lang w:val="en-US"/>
        </w:rPr>
        <w:t>Figure</w:t>
      </w:r>
      <w:r w:rsidR="0008790F">
        <w:rPr>
          <w:rFonts w:ascii="Arial" w:eastAsia="Calibri" w:hAnsi="Arial" w:cs="Arial"/>
          <w:sz w:val="24"/>
          <w:szCs w:val="24"/>
          <w:lang w:val="en-US"/>
        </w:rPr>
        <w:t xml:space="preserve"> </w:t>
      </w:r>
      <w:r w:rsidR="006A4880" w:rsidRPr="002B69EA">
        <w:rPr>
          <w:rFonts w:ascii="Arial" w:eastAsia="Calibri" w:hAnsi="Arial" w:cs="Arial"/>
          <w:b/>
          <w:sz w:val="24"/>
          <w:szCs w:val="24"/>
          <w:lang w:val="en-US"/>
        </w:rPr>
        <w:t>30</w:t>
      </w:r>
      <w:r w:rsidRPr="002B69EA">
        <w:rPr>
          <w:rFonts w:ascii="Arial" w:eastAsia="Calibri" w:hAnsi="Arial" w:cs="Arial"/>
          <w:sz w:val="24"/>
          <w:szCs w:val="24"/>
          <w:lang w:val="en-US"/>
        </w:rPr>
        <w:t>).</w:t>
      </w:r>
      <w:r w:rsidR="00B67F8C" w:rsidRPr="002B69EA">
        <w:rPr>
          <w:rFonts w:ascii="Arial" w:eastAsia="Calibri" w:hAnsi="Arial" w:cs="Arial"/>
          <w:sz w:val="24"/>
          <w:szCs w:val="24"/>
          <w:lang w:val="en-US"/>
        </w:rPr>
        <w:t xml:space="preserve"> This is a good example of work which links directly to the philosophy of Realistic Medicine. </w:t>
      </w:r>
    </w:p>
    <w:p w:rsidR="002B69EA" w:rsidRPr="002B69EA" w:rsidRDefault="002B69EA" w:rsidP="002B69EA">
      <w:pPr>
        <w:spacing w:after="0" w:line="240" w:lineRule="auto"/>
        <w:ind w:left="720"/>
        <w:rPr>
          <w:rFonts w:ascii="Arial" w:eastAsia="Calibri" w:hAnsi="Arial" w:cs="Arial"/>
          <w:sz w:val="24"/>
          <w:szCs w:val="24"/>
          <w:lang w:val="en-US"/>
        </w:rPr>
      </w:pPr>
    </w:p>
    <w:p w:rsidR="003921C1"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Cardiology-led research projects commonly involve new, state-of-the art technologies. The equipment is procured for the project and this equipment may then be available for use in the clinical service. Examples include the use of investigational devices e.g. stents, diagnostic guidewires, novel pacemaker devices, etc.</w:t>
      </w:r>
    </w:p>
    <w:p w:rsidR="002B69EA" w:rsidRPr="002B69EA" w:rsidRDefault="002B69EA" w:rsidP="002B69EA">
      <w:pPr>
        <w:spacing w:after="0" w:line="240" w:lineRule="auto"/>
        <w:rPr>
          <w:rFonts w:ascii="Arial" w:eastAsia="Calibri" w:hAnsi="Arial" w:cs="Arial"/>
          <w:sz w:val="24"/>
          <w:szCs w:val="24"/>
          <w:lang w:val="en-US"/>
        </w:rPr>
      </w:pPr>
    </w:p>
    <w:p w:rsidR="003921C1" w:rsidRPr="002B69EA" w:rsidRDefault="007A2FA6" w:rsidP="002B69EA">
      <w:pPr>
        <w:spacing w:after="0" w:line="240" w:lineRule="auto"/>
        <w:rPr>
          <w:rFonts w:ascii="Arial" w:eastAsia="Calibri" w:hAnsi="Arial" w:cs="Arial"/>
          <w:b/>
          <w:bCs/>
          <w:sz w:val="24"/>
          <w:szCs w:val="24"/>
          <w:lang w:val="en-US"/>
        </w:rPr>
      </w:pPr>
      <w:r w:rsidRPr="002B69EA">
        <w:rPr>
          <w:rFonts w:ascii="Arial" w:eastAsia="Calibri" w:hAnsi="Arial" w:cs="Arial"/>
          <w:b/>
          <w:bCs/>
          <w:sz w:val="24"/>
          <w:szCs w:val="24"/>
          <w:lang w:val="en-US"/>
        </w:rPr>
        <w:t>4</w:t>
      </w:r>
      <w:r w:rsidR="003921C1" w:rsidRPr="002B69EA">
        <w:rPr>
          <w:rFonts w:ascii="Arial" w:eastAsia="Calibri" w:hAnsi="Arial" w:cs="Arial"/>
          <w:b/>
          <w:bCs/>
          <w:sz w:val="24"/>
          <w:szCs w:val="24"/>
          <w:lang w:val="en-US"/>
        </w:rPr>
        <w:t xml:space="preserve">.8.2 </w:t>
      </w:r>
      <w:r w:rsidR="002B69EA">
        <w:rPr>
          <w:rFonts w:ascii="Arial" w:eastAsia="Calibri" w:hAnsi="Arial" w:cs="Arial"/>
          <w:b/>
          <w:bCs/>
          <w:sz w:val="24"/>
          <w:szCs w:val="24"/>
          <w:lang w:val="en-US"/>
        </w:rPr>
        <w:tab/>
      </w:r>
      <w:r w:rsidR="003921C1" w:rsidRPr="002B69EA">
        <w:rPr>
          <w:rFonts w:ascii="Arial" w:eastAsia="Calibri" w:hAnsi="Arial" w:cs="Arial"/>
          <w:b/>
          <w:bCs/>
          <w:sz w:val="24"/>
          <w:szCs w:val="24"/>
          <w:lang w:val="en-US"/>
        </w:rPr>
        <w:t>Key successes</w:t>
      </w:r>
      <w:r w:rsidR="002B69EA">
        <w:rPr>
          <w:rFonts w:ascii="Arial" w:eastAsia="Calibri" w:hAnsi="Arial" w:cs="Arial"/>
          <w:b/>
          <w:bCs/>
          <w:sz w:val="24"/>
          <w:szCs w:val="24"/>
          <w:lang w:val="en-US"/>
        </w:rPr>
        <w:br/>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 xml:space="preserve">Sustained growth and integration of clinical research projects into daily NHS clinical practice. </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Integration of cardiology research within the Golden Jubilee Research Institute</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 xml:space="preserve">Nationally leading position for recruitment into commercial studies. </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Research funding successes with exemplar internationally leading clinical studies, including T-TIME, the largest publically funded phase 2 clinical trial in patients with acute myocardial infarction, NOBLE, an interventional cardiology study led by Dr. Mitchell Lindsay, and the Beggs/Gardner/BHF study.</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Personal Fellowships (Dr. Margaret McEntegart; Dr. Ben Shelly mentored by Colin Berry; Dr. Rachel Myles, Wellcome Trust Intermediate Fellowship).</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New University appointments (Professor Mark Petrie, Dr. Rachel Myles)</w:t>
      </w:r>
    </w:p>
    <w:p w:rsidR="003921C1" w:rsidRPr="002B69EA" w:rsidRDefault="003921C1" w:rsidP="002B69EA">
      <w:pPr>
        <w:numPr>
          <w:ilvl w:val="0"/>
          <w:numId w:val="10"/>
        </w:numPr>
        <w:spacing w:after="0" w:line="240" w:lineRule="auto"/>
        <w:rPr>
          <w:rFonts w:ascii="Arial" w:eastAsia="Calibri" w:hAnsi="Arial" w:cs="Arial"/>
          <w:sz w:val="24"/>
          <w:szCs w:val="24"/>
          <w:lang w:val="en-US"/>
        </w:rPr>
      </w:pPr>
      <w:r w:rsidRPr="002B69EA">
        <w:rPr>
          <w:rFonts w:ascii="Arial" w:eastAsia="Calibri" w:hAnsi="Arial" w:cs="Arial"/>
          <w:sz w:val="24"/>
          <w:szCs w:val="24"/>
          <w:lang w:val="en-US"/>
        </w:rPr>
        <w:t>Impact on of institutional research studies on practice guidelines (DEFER-STEMI, PRAMI).</w:t>
      </w:r>
    </w:p>
    <w:p w:rsidR="002B69EA" w:rsidRDefault="002B69EA" w:rsidP="002B69EA">
      <w:pPr>
        <w:spacing w:after="0" w:line="240" w:lineRule="auto"/>
        <w:rPr>
          <w:rFonts w:ascii="Arial" w:eastAsia="Calibri" w:hAnsi="Arial" w:cs="Arial"/>
          <w:sz w:val="24"/>
          <w:szCs w:val="24"/>
          <w:lang w:val="en-US"/>
        </w:rPr>
      </w:pPr>
    </w:p>
    <w:p w:rsidR="003921C1" w:rsidRDefault="003921C1" w:rsidP="002B69EA">
      <w:pPr>
        <w:spacing w:after="0" w:line="240" w:lineRule="auto"/>
        <w:ind w:left="720"/>
        <w:rPr>
          <w:rFonts w:ascii="Arial" w:eastAsia="Calibri" w:hAnsi="Arial" w:cs="Arial"/>
          <w:sz w:val="24"/>
          <w:szCs w:val="24"/>
          <w:lang w:val="en-US"/>
        </w:rPr>
      </w:pPr>
      <w:r w:rsidRPr="002B69EA">
        <w:rPr>
          <w:rFonts w:ascii="Arial" w:eastAsia="Calibri" w:hAnsi="Arial" w:cs="Arial"/>
          <w:sz w:val="24"/>
          <w:szCs w:val="24"/>
          <w:lang w:val="en-US"/>
        </w:rPr>
        <w:t>The clinical research in our department enables staff to bring new advances directly</w:t>
      </w:r>
      <w:r w:rsidR="00B67AEC" w:rsidRPr="002B69EA">
        <w:rPr>
          <w:rFonts w:ascii="Arial" w:eastAsia="Calibri" w:hAnsi="Arial" w:cs="Arial"/>
          <w:sz w:val="24"/>
          <w:szCs w:val="24"/>
          <w:lang w:val="en-US"/>
        </w:rPr>
        <w:t xml:space="preserve"> to</w:t>
      </w:r>
      <w:r w:rsidRPr="002B69EA">
        <w:rPr>
          <w:rFonts w:ascii="Arial" w:eastAsia="Calibri" w:hAnsi="Arial" w:cs="Arial"/>
          <w:sz w:val="24"/>
          <w:szCs w:val="24"/>
          <w:lang w:val="en-US"/>
        </w:rPr>
        <w:t xml:space="preserve"> their patients. The research presents staff with opportunities for learning, skills acquisition and professional development. The environment promotes staff retention and facilitates recruitment of new staff by presenting an exciting workplace that is attractive to new staff with diverse backgrounds and skills. </w:t>
      </w:r>
    </w:p>
    <w:p w:rsidR="002B69EA" w:rsidRPr="002B69EA" w:rsidRDefault="002B69EA" w:rsidP="002B69EA">
      <w:pPr>
        <w:spacing w:after="0" w:line="240" w:lineRule="auto"/>
        <w:rPr>
          <w:rFonts w:ascii="Arial" w:eastAsia="Calibri" w:hAnsi="Arial" w:cs="Arial"/>
          <w:sz w:val="24"/>
          <w:szCs w:val="24"/>
          <w:lang w:val="en-US"/>
        </w:rPr>
      </w:pPr>
    </w:p>
    <w:p w:rsidR="003921C1" w:rsidRPr="002B69EA" w:rsidRDefault="007A2FA6" w:rsidP="002B69EA">
      <w:pPr>
        <w:spacing w:after="0" w:line="240" w:lineRule="auto"/>
        <w:rPr>
          <w:rFonts w:ascii="Arial" w:eastAsia="Calibri" w:hAnsi="Arial" w:cs="Arial"/>
          <w:b/>
          <w:bCs/>
          <w:sz w:val="24"/>
          <w:szCs w:val="24"/>
          <w:lang w:val="en-US"/>
        </w:rPr>
      </w:pPr>
      <w:r w:rsidRPr="002B69EA">
        <w:rPr>
          <w:rFonts w:ascii="Arial" w:eastAsia="Calibri" w:hAnsi="Arial" w:cs="Arial"/>
          <w:b/>
          <w:sz w:val="24"/>
          <w:szCs w:val="24"/>
          <w:lang w:val="en-US"/>
        </w:rPr>
        <w:t>4</w:t>
      </w:r>
      <w:r w:rsidR="003921C1" w:rsidRPr="002B69EA">
        <w:rPr>
          <w:rFonts w:ascii="Arial" w:eastAsia="Calibri" w:hAnsi="Arial" w:cs="Arial"/>
          <w:b/>
          <w:sz w:val="24"/>
          <w:szCs w:val="24"/>
          <w:lang w:val="en-US"/>
        </w:rPr>
        <w:t xml:space="preserve">.8.3 </w:t>
      </w:r>
      <w:r w:rsidR="002B69EA">
        <w:rPr>
          <w:rFonts w:ascii="Arial" w:eastAsia="Calibri" w:hAnsi="Arial" w:cs="Arial"/>
          <w:b/>
          <w:sz w:val="24"/>
          <w:szCs w:val="24"/>
          <w:lang w:val="en-US"/>
        </w:rPr>
        <w:tab/>
      </w:r>
      <w:r w:rsidR="003921C1" w:rsidRPr="002B69EA">
        <w:rPr>
          <w:rFonts w:ascii="Arial" w:eastAsia="Calibri" w:hAnsi="Arial" w:cs="Arial"/>
          <w:b/>
          <w:sz w:val="24"/>
          <w:szCs w:val="24"/>
          <w:lang w:val="en-US"/>
        </w:rPr>
        <w:t xml:space="preserve">Future direction </w:t>
      </w:r>
      <w:r w:rsidR="001D012C">
        <w:rPr>
          <w:rFonts w:ascii="Arial" w:eastAsia="Calibri" w:hAnsi="Arial" w:cs="Arial"/>
          <w:b/>
          <w:sz w:val="24"/>
          <w:szCs w:val="24"/>
          <w:lang w:val="en-US"/>
        </w:rPr>
        <w:t>–</w:t>
      </w:r>
      <w:r w:rsidR="003921C1" w:rsidRPr="002B69EA">
        <w:rPr>
          <w:rFonts w:ascii="Arial" w:eastAsia="Calibri" w:hAnsi="Arial" w:cs="Arial"/>
          <w:b/>
          <w:sz w:val="24"/>
          <w:szCs w:val="24"/>
          <w:lang w:val="en-US"/>
        </w:rPr>
        <w:t xml:space="preserve"> </w:t>
      </w:r>
      <w:r w:rsidR="001D012C">
        <w:rPr>
          <w:rFonts w:ascii="Arial" w:eastAsia="Calibri" w:hAnsi="Arial" w:cs="Arial"/>
          <w:b/>
          <w:bCs/>
          <w:sz w:val="24"/>
          <w:szCs w:val="24"/>
          <w:lang w:val="en-US"/>
        </w:rPr>
        <w:t xml:space="preserve">five </w:t>
      </w:r>
      <w:r w:rsidR="003921C1" w:rsidRPr="002B69EA">
        <w:rPr>
          <w:rFonts w:ascii="Arial" w:eastAsia="Calibri" w:hAnsi="Arial" w:cs="Arial"/>
          <w:b/>
          <w:bCs/>
          <w:sz w:val="24"/>
          <w:szCs w:val="24"/>
          <w:lang w:val="en-US"/>
        </w:rPr>
        <w:t>year plan</w:t>
      </w:r>
      <w:r w:rsidR="002B69EA">
        <w:rPr>
          <w:rFonts w:ascii="Arial" w:eastAsia="Calibri" w:hAnsi="Arial" w:cs="Arial"/>
          <w:b/>
          <w:bCs/>
          <w:sz w:val="24"/>
          <w:szCs w:val="24"/>
          <w:lang w:val="en-US"/>
        </w:rPr>
        <w:br/>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Establish a mission statement</w:t>
      </w:r>
      <w:r w:rsidR="002B69EA">
        <w:rPr>
          <w:rFonts w:ascii="Arial" w:eastAsia="Calibri" w:hAnsi="Arial" w:cs="Arial"/>
          <w:sz w:val="24"/>
          <w:szCs w:val="24"/>
          <w:lang w:val="en-US"/>
        </w:rPr>
        <w:t>.</w:t>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Increase academic studies through peer-reviewed grant funding. Examples include EURO-SHOCK (EU Horizons2020, funding secured), DEFER-STEMI-2, T-TIME NSTEMI, T-TIME Phase 3, etc.</w:t>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Partners and collaborators: build external links with other centres of excellence which in turn will seek to involve the Golden Jubilee as a site in their studies</w:t>
      </w:r>
      <w:r w:rsidR="002B69EA">
        <w:rPr>
          <w:rFonts w:ascii="Arial" w:eastAsia="Calibri" w:hAnsi="Arial" w:cs="Arial"/>
          <w:sz w:val="24"/>
          <w:szCs w:val="24"/>
          <w:lang w:val="en-US"/>
        </w:rPr>
        <w:t>.</w:t>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Build links with the Robertson Centre for Biostatistics, University of Glasgow and NHS Safe Haven to advance the Board’s strategy of health informatics and data science</w:t>
      </w:r>
      <w:r w:rsidR="002B69EA">
        <w:rPr>
          <w:rFonts w:ascii="Arial" w:eastAsia="Calibri" w:hAnsi="Arial" w:cs="Arial"/>
          <w:sz w:val="24"/>
          <w:szCs w:val="24"/>
          <w:lang w:val="en-US"/>
        </w:rPr>
        <w:t>.</w:t>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New Clinical Academic appointments in Cardiology with the University of Glasgow – Lecturer, Senior Lecturer at Consultant level</w:t>
      </w:r>
      <w:r w:rsidR="002B69EA">
        <w:rPr>
          <w:rFonts w:ascii="Arial" w:eastAsia="Calibri" w:hAnsi="Arial" w:cs="Arial"/>
          <w:sz w:val="24"/>
          <w:szCs w:val="24"/>
          <w:lang w:val="en-US"/>
        </w:rPr>
        <w:t>.</w:t>
      </w:r>
    </w:p>
    <w:p w:rsidR="003921C1"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 xml:space="preserve">Expand research infrastructures in ways that specifically enhance and facilitate the objectives of the clinical services for Cardiology and Radiology. Capacity building could include research scanners (MRI and CTCA) and a multipurpose cardiac catheter laboratory. </w:t>
      </w:r>
    </w:p>
    <w:p w:rsidR="00FB0D1F" w:rsidRPr="002B69EA" w:rsidRDefault="003921C1"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Build the case for a national reporting system through e-MINAP or other initiatives</w:t>
      </w:r>
      <w:r w:rsidR="002B69EA">
        <w:rPr>
          <w:rFonts w:ascii="Arial" w:eastAsia="Calibri" w:hAnsi="Arial" w:cs="Arial"/>
          <w:sz w:val="24"/>
          <w:szCs w:val="24"/>
          <w:lang w:val="en-US"/>
        </w:rPr>
        <w:t>.</w:t>
      </w:r>
    </w:p>
    <w:p w:rsidR="009346F5" w:rsidRPr="002B69EA" w:rsidRDefault="00B67AEC" w:rsidP="002B69EA">
      <w:pPr>
        <w:numPr>
          <w:ilvl w:val="0"/>
          <w:numId w:val="5"/>
        </w:numPr>
        <w:spacing w:after="0" w:line="240" w:lineRule="auto"/>
        <w:ind w:left="1134" w:hanging="425"/>
        <w:rPr>
          <w:rFonts w:ascii="Arial" w:eastAsia="Calibri" w:hAnsi="Arial" w:cs="Arial"/>
          <w:sz w:val="24"/>
          <w:szCs w:val="24"/>
          <w:lang w:val="en-US"/>
        </w:rPr>
      </w:pPr>
      <w:r w:rsidRPr="002B69EA">
        <w:rPr>
          <w:rFonts w:ascii="Arial" w:eastAsia="Calibri" w:hAnsi="Arial" w:cs="Arial"/>
          <w:sz w:val="24"/>
          <w:szCs w:val="24"/>
          <w:lang w:val="en-US"/>
        </w:rPr>
        <w:t>Increase capability of Nurses</w:t>
      </w:r>
      <w:r w:rsidR="00D82A98" w:rsidRPr="002B69EA">
        <w:rPr>
          <w:rFonts w:ascii="Arial" w:eastAsia="Calibri" w:hAnsi="Arial" w:cs="Arial"/>
          <w:sz w:val="24"/>
          <w:szCs w:val="24"/>
          <w:lang w:val="en-US"/>
        </w:rPr>
        <w:t>, Pharmacists</w:t>
      </w:r>
      <w:r w:rsidRPr="002B69EA">
        <w:rPr>
          <w:rFonts w:ascii="Arial" w:eastAsia="Calibri" w:hAnsi="Arial" w:cs="Arial"/>
          <w:sz w:val="24"/>
          <w:szCs w:val="24"/>
          <w:lang w:val="en-US"/>
        </w:rPr>
        <w:t xml:space="preserve"> and AHPs to undertake researc</w:t>
      </w:r>
      <w:r w:rsidR="00BB788B" w:rsidRPr="002B69EA">
        <w:rPr>
          <w:rFonts w:ascii="Arial" w:eastAsia="Calibri" w:hAnsi="Arial" w:cs="Arial"/>
          <w:sz w:val="24"/>
          <w:szCs w:val="24"/>
          <w:lang w:val="en-US"/>
        </w:rPr>
        <w:t>h</w:t>
      </w:r>
      <w:r w:rsidR="002B69EA">
        <w:rPr>
          <w:rFonts w:ascii="Arial" w:eastAsia="Calibri" w:hAnsi="Arial" w:cs="Arial"/>
          <w:sz w:val="24"/>
          <w:szCs w:val="24"/>
          <w:lang w:val="en-US"/>
        </w:rPr>
        <w:t>.</w:t>
      </w:r>
    </w:p>
    <w:p w:rsidR="00BB788B" w:rsidRDefault="00BB788B" w:rsidP="002B69EA">
      <w:pPr>
        <w:spacing w:after="0" w:line="240" w:lineRule="auto"/>
        <w:rPr>
          <w:rFonts w:ascii="Arial" w:eastAsia="Calibri" w:hAnsi="Arial" w:cs="Arial"/>
          <w:sz w:val="24"/>
          <w:szCs w:val="24"/>
          <w:lang w:val="en-US"/>
        </w:rPr>
      </w:pPr>
    </w:p>
    <w:p w:rsidR="0008790F" w:rsidRPr="002B69EA" w:rsidRDefault="0008790F" w:rsidP="002B69EA">
      <w:pPr>
        <w:spacing w:after="0" w:line="240" w:lineRule="auto"/>
        <w:rPr>
          <w:rFonts w:ascii="Arial" w:eastAsia="Calibri" w:hAnsi="Arial" w:cs="Arial"/>
          <w:sz w:val="24"/>
          <w:szCs w:val="24"/>
          <w:lang w:val="en-US"/>
        </w:rPr>
      </w:pPr>
    </w:p>
    <w:p w:rsidR="005E0F06" w:rsidRPr="002B69EA" w:rsidRDefault="002B69EA" w:rsidP="002B69EA">
      <w:pPr>
        <w:pStyle w:val="Heading1"/>
        <w:ind w:left="426" w:hanging="426"/>
        <w:jc w:val="left"/>
        <w:rPr>
          <w:rFonts w:ascii="Arial" w:hAnsi="Arial"/>
        </w:rPr>
      </w:pPr>
      <w:r>
        <w:rPr>
          <w:rFonts w:ascii="Arial" w:hAnsi="Arial"/>
        </w:rPr>
        <w:tab/>
      </w:r>
      <w:bookmarkStart w:id="11" w:name="_Toc528232877"/>
      <w:r w:rsidR="009346F5" w:rsidRPr="002B69EA">
        <w:rPr>
          <w:rFonts w:ascii="Arial" w:hAnsi="Arial"/>
        </w:rPr>
        <w:t xml:space="preserve">Current Infrastructure </w:t>
      </w:r>
      <w:r w:rsidR="0068106F">
        <w:rPr>
          <w:rFonts w:ascii="Arial" w:hAnsi="Arial"/>
        </w:rPr>
        <w:t>and</w:t>
      </w:r>
      <w:r w:rsidR="009346F5" w:rsidRPr="002B69EA">
        <w:rPr>
          <w:rFonts w:ascii="Arial" w:hAnsi="Arial"/>
        </w:rPr>
        <w:t xml:space="preserve"> </w:t>
      </w:r>
      <w:r w:rsidR="005E0F06" w:rsidRPr="002B69EA">
        <w:rPr>
          <w:rFonts w:ascii="Arial" w:hAnsi="Arial"/>
        </w:rPr>
        <w:t>Capacity</w:t>
      </w:r>
      <w:bookmarkEnd w:id="11"/>
    </w:p>
    <w:p w:rsidR="005E0F06" w:rsidRPr="002B69EA" w:rsidRDefault="005E0F06" w:rsidP="002B69EA">
      <w:pPr>
        <w:pStyle w:val="ListParagraph"/>
        <w:spacing w:after="0" w:line="240" w:lineRule="auto"/>
        <w:rPr>
          <w:rFonts w:ascii="Arial" w:hAnsi="Arial" w:cs="Arial"/>
          <w:sz w:val="24"/>
          <w:szCs w:val="24"/>
        </w:rPr>
      </w:pPr>
    </w:p>
    <w:p w:rsidR="005E0F06" w:rsidRPr="002B69EA" w:rsidRDefault="007A2FA6" w:rsidP="002B69EA">
      <w:pPr>
        <w:pStyle w:val="ListParagraph"/>
        <w:spacing w:after="0" w:line="240" w:lineRule="auto"/>
        <w:ind w:left="0"/>
        <w:rPr>
          <w:rFonts w:ascii="Arial" w:hAnsi="Arial" w:cs="Arial"/>
          <w:b/>
          <w:sz w:val="24"/>
          <w:szCs w:val="24"/>
        </w:rPr>
      </w:pPr>
      <w:r w:rsidRPr="002B69EA">
        <w:rPr>
          <w:rFonts w:ascii="Arial" w:hAnsi="Arial" w:cs="Arial"/>
          <w:b/>
          <w:sz w:val="24"/>
          <w:szCs w:val="24"/>
        </w:rPr>
        <w:t>5</w:t>
      </w:r>
      <w:r w:rsidR="005E0F06" w:rsidRPr="002B69EA">
        <w:rPr>
          <w:rFonts w:ascii="Arial" w:hAnsi="Arial" w:cs="Arial"/>
          <w:b/>
          <w:sz w:val="24"/>
          <w:szCs w:val="24"/>
        </w:rPr>
        <w:t xml:space="preserve">.1 </w:t>
      </w:r>
      <w:r w:rsidR="002B69EA">
        <w:rPr>
          <w:rFonts w:ascii="Arial" w:hAnsi="Arial" w:cs="Arial"/>
          <w:b/>
          <w:sz w:val="24"/>
          <w:szCs w:val="24"/>
        </w:rPr>
        <w:tab/>
      </w:r>
      <w:r w:rsidR="005E0F06" w:rsidRPr="002B69EA">
        <w:rPr>
          <w:rFonts w:ascii="Arial" w:hAnsi="Arial" w:cs="Arial"/>
          <w:b/>
          <w:sz w:val="24"/>
          <w:szCs w:val="24"/>
        </w:rPr>
        <w:t>Cardiology Day Unit capacity</w:t>
      </w:r>
    </w:p>
    <w:p w:rsidR="005E616C" w:rsidRPr="002B69EA" w:rsidRDefault="005E616C" w:rsidP="002B69EA">
      <w:pPr>
        <w:pStyle w:val="ListParagraph"/>
        <w:spacing w:after="0" w:line="240" w:lineRule="auto"/>
        <w:ind w:left="0"/>
        <w:rPr>
          <w:rFonts w:ascii="Arial" w:hAnsi="Arial" w:cs="Arial"/>
          <w:b/>
          <w:sz w:val="24"/>
          <w:szCs w:val="24"/>
        </w:rPr>
      </w:pPr>
    </w:p>
    <w:p w:rsidR="005E0F06" w:rsidRPr="002B69EA" w:rsidRDefault="005E0F06" w:rsidP="002B69EA">
      <w:pPr>
        <w:spacing w:after="0" w:line="240" w:lineRule="auto"/>
        <w:ind w:left="720"/>
        <w:rPr>
          <w:rFonts w:ascii="Arial" w:hAnsi="Arial" w:cs="Arial"/>
          <w:sz w:val="24"/>
          <w:szCs w:val="24"/>
        </w:rPr>
      </w:pPr>
      <w:r w:rsidRPr="002B69EA">
        <w:rPr>
          <w:rFonts w:ascii="Arial" w:hAnsi="Arial" w:cs="Arial"/>
          <w:sz w:val="24"/>
          <w:szCs w:val="24"/>
        </w:rPr>
        <w:t xml:space="preserve">There are up to 20 day case spaces within the Cardiology Day Unit </w:t>
      </w:r>
      <w:r w:rsidR="000A7927" w:rsidRPr="002B69EA">
        <w:rPr>
          <w:rFonts w:ascii="Arial" w:hAnsi="Arial" w:cs="Arial"/>
          <w:sz w:val="24"/>
          <w:szCs w:val="24"/>
        </w:rPr>
        <w:t xml:space="preserve"> (through 16 chairs) </w:t>
      </w:r>
      <w:r w:rsidRPr="002B69EA">
        <w:rPr>
          <w:rFonts w:ascii="Arial" w:hAnsi="Arial" w:cs="Arial"/>
          <w:sz w:val="24"/>
          <w:szCs w:val="24"/>
        </w:rPr>
        <w:t>which is open from 07</w:t>
      </w:r>
      <w:r w:rsidR="00FB0D1F" w:rsidRPr="002B69EA">
        <w:rPr>
          <w:rFonts w:ascii="Arial" w:hAnsi="Arial" w:cs="Arial"/>
          <w:sz w:val="24"/>
          <w:szCs w:val="24"/>
        </w:rPr>
        <w:t>.</w:t>
      </w:r>
      <w:r w:rsidRPr="002B69EA">
        <w:rPr>
          <w:rFonts w:ascii="Arial" w:hAnsi="Arial" w:cs="Arial"/>
          <w:sz w:val="24"/>
          <w:szCs w:val="24"/>
        </w:rPr>
        <w:t>30 until 20</w:t>
      </w:r>
      <w:r w:rsidR="00FB0D1F" w:rsidRPr="002B69EA">
        <w:rPr>
          <w:rFonts w:ascii="Arial" w:hAnsi="Arial" w:cs="Arial"/>
          <w:sz w:val="24"/>
          <w:szCs w:val="24"/>
        </w:rPr>
        <w:t>.</w:t>
      </w:r>
      <w:r w:rsidRPr="002B69EA">
        <w:rPr>
          <w:rFonts w:ascii="Arial" w:hAnsi="Arial" w:cs="Arial"/>
          <w:sz w:val="24"/>
          <w:szCs w:val="24"/>
        </w:rPr>
        <w:t xml:space="preserve">00 for coronary, SACCS and SPVU patients as well as those patients requiring TOE procedure within the </w:t>
      </w:r>
      <w:r w:rsidR="003B7576">
        <w:rPr>
          <w:rFonts w:ascii="Arial" w:hAnsi="Arial" w:cs="Arial"/>
          <w:sz w:val="24"/>
          <w:szCs w:val="24"/>
        </w:rPr>
        <w:t xml:space="preserve">Cardiology Imaging department. </w:t>
      </w:r>
      <w:r w:rsidRPr="002B69EA">
        <w:rPr>
          <w:rFonts w:ascii="Arial" w:hAnsi="Arial" w:cs="Arial"/>
          <w:sz w:val="24"/>
          <w:szCs w:val="24"/>
        </w:rPr>
        <w:t xml:space="preserve"> All coronary and SACCS patients require to be observed for a minimum of 3 hours post procedure and therefore elective coronary cases planned for discharge need to have their procedure completed by 5pm to allow recovery and discharge from the day unit before 8pm. Increasing elective activity through the cath labs is limited by the number of spaces available in the day unit along with unit closure at 8pm. </w:t>
      </w:r>
      <w:r w:rsidR="00C54E74" w:rsidRPr="002B69EA">
        <w:rPr>
          <w:rFonts w:ascii="Arial" w:hAnsi="Arial" w:cs="Arial"/>
          <w:sz w:val="24"/>
          <w:szCs w:val="24"/>
        </w:rPr>
        <w:t>Without a redesign</w:t>
      </w:r>
      <w:r w:rsidR="00162925" w:rsidRPr="002B69EA">
        <w:rPr>
          <w:rFonts w:ascii="Arial" w:hAnsi="Arial" w:cs="Arial"/>
          <w:sz w:val="24"/>
          <w:szCs w:val="24"/>
        </w:rPr>
        <w:t xml:space="preserve"> </w:t>
      </w:r>
      <w:r w:rsidR="00C54E74" w:rsidRPr="002B69EA">
        <w:rPr>
          <w:rFonts w:ascii="Arial" w:hAnsi="Arial" w:cs="Arial"/>
          <w:sz w:val="24"/>
          <w:szCs w:val="24"/>
        </w:rPr>
        <w:t>of t</w:t>
      </w:r>
      <w:r w:rsidR="00162925" w:rsidRPr="002B69EA">
        <w:rPr>
          <w:rFonts w:ascii="Arial" w:hAnsi="Arial" w:cs="Arial"/>
          <w:sz w:val="24"/>
          <w:szCs w:val="24"/>
        </w:rPr>
        <w:t>he area there is no capacity for additional chairs.</w:t>
      </w:r>
    </w:p>
    <w:p w:rsidR="005E0F06" w:rsidRPr="002B69EA" w:rsidRDefault="005E0F06" w:rsidP="002B69EA">
      <w:pPr>
        <w:spacing w:after="0" w:line="240" w:lineRule="auto"/>
        <w:rPr>
          <w:rFonts w:ascii="Arial" w:hAnsi="Arial" w:cs="Arial"/>
          <w:sz w:val="24"/>
          <w:szCs w:val="24"/>
        </w:rPr>
      </w:pPr>
    </w:p>
    <w:p w:rsidR="005E0F06" w:rsidRDefault="007A2FA6" w:rsidP="002B69EA">
      <w:pPr>
        <w:spacing w:after="0" w:line="240" w:lineRule="auto"/>
        <w:rPr>
          <w:rFonts w:ascii="Arial" w:hAnsi="Arial" w:cs="Arial"/>
          <w:b/>
          <w:sz w:val="24"/>
          <w:szCs w:val="24"/>
        </w:rPr>
      </w:pPr>
      <w:r w:rsidRPr="002B69EA">
        <w:rPr>
          <w:rFonts w:ascii="Arial" w:hAnsi="Arial" w:cs="Arial"/>
          <w:b/>
          <w:sz w:val="24"/>
          <w:szCs w:val="24"/>
        </w:rPr>
        <w:t>5</w:t>
      </w:r>
      <w:r w:rsidR="005E0F06" w:rsidRPr="002B69EA">
        <w:rPr>
          <w:rFonts w:ascii="Arial" w:hAnsi="Arial" w:cs="Arial"/>
          <w:b/>
          <w:sz w:val="24"/>
          <w:szCs w:val="24"/>
        </w:rPr>
        <w:t xml:space="preserve">.2 </w:t>
      </w:r>
      <w:r w:rsidR="002B69EA">
        <w:rPr>
          <w:rFonts w:ascii="Arial" w:hAnsi="Arial" w:cs="Arial"/>
          <w:b/>
          <w:sz w:val="24"/>
          <w:szCs w:val="24"/>
        </w:rPr>
        <w:tab/>
      </w:r>
      <w:proofErr w:type="spellStart"/>
      <w:r w:rsidR="005E0F06" w:rsidRPr="002B69EA">
        <w:rPr>
          <w:rFonts w:ascii="Arial" w:hAnsi="Arial" w:cs="Arial"/>
          <w:b/>
          <w:sz w:val="24"/>
          <w:szCs w:val="24"/>
        </w:rPr>
        <w:t>Cath</w:t>
      </w:r>
      <w:proofErr w:type="spellEnd"/>
      <w:r w:rsidR="005E0F06" w:rsidRPr="002B69EA">
        <w:rPr>
          <w:rFonts w:ascii="Arial" w:hAnsi="Arial" w:cs="Arial"/>
          <w:b/>
          <w:sz w:val="24"/>
          <w:szCs w:val="24"/>
        </w:rPr>
        <w:t xml:space="preserve"> Lab Capacity </w:t>
      </w:r>
    </w:p>
    <w:p w:rsidR="002B69EA" w:rsidRPr="002B69EA" w:rsidRDefault="002B69EA" w:rsidP="002B69EA">
      <w:pPr>
        <w:spacing w:after="0" w:line="240" w:lineRule="auto"/>
        <w:rPr>
          <w:rFonts w:ascii="Arial" w:hAnsi="Arial" w:cs="Arial"/>
          <w:b/>
          <w:sz w:val="24"/>
          <w:szCs w:val="24"/>
        </w:rPr>
      </w:pPr>
    </w:p>
    <w:p w:rsidR="00C54E74" w:rsidRDefault="00C54E74" w:rsidP="002B69EA">
      <w:pPr>
        <w:spacing w:after="0" w:line="240" w:lineRule="auto"/>
        <w:ind w:left="720"/>
        <w:rPr>
          <w:rFonts w:ascii="Arial" w:hAnsi="Arial" w:cs="Arial"/>
          <w:sz w:val="24"/>
          <w:szCs w:val="24"/>
        </w:rPr>
      </w:pPr>
      <w:r w:rsidRPr="002B69EA">
        <w:rPr>
          <w:rFonts w:ascii="Arial" w:hAnsi="Arial" w:cs="Arial"/>
          <w:sz w:val="24"/>
          <w:szCs w:val="24"/>
        </w:rPr>
        <w:t>The recently published BCIS data demonstrates that GJNH is the highest activity coronary lab in the UK</w:t>
      </w:r>
      <w:r w:rsidR="00162925" w:rsidRPr="002B69EA">
        <w:rPr>
          <w:rFonts w:ascii="Arial" w:hAnsi="Arial" w:cs="Arial"/>
          <w:sz w:val="24"/>
          <w:szCs w:val="24"/>
        </w:rPr>
        <w:t>,</w:t>
      </w:r>
      <w:r w:rsidRPr="002B69EA">
        <w:rPr>
          <w:rFonts w:ascii="Arial" w:hAnsi="Arial" w:cs="Arial"/>
          <w:sz w:val="24"/>
          <w:szCs w:val="24"/>
        </w:rPr>
        <w:t xml:space="preserve"> performing 2946 PCIs in 2016/17 through 2.5 labs (The remaining 1.5 lab capacity covers unfunded lab sessions x </w:t>
      </w:r>
      <w:r w:rsidR="000454EF" w:rsidRPr="002B69EA">
        <w:rPr>
          <w:rFonts w:ascii="Arial" w:hAnsi="Arial" w:cs="Arial"/>
          <w:sz w:val="24"/>
          <w:szCs w:val="24"/>
        </w:rPr>
        <w:t>2</w:t>
      </w:r>
      <w:r w:rsidRPr="002B69EA">
        <w:rPr>
          <w:rFonts w:ascii="Arial" w:hAnsi="Arial" w:cs="Arial"/>
          <w:sz w:val="24"/>
          <w:szCs w:val="24"/>
        </w:rPr>
        <w:t xml:space="preserve"> (two labs Friday pm) and delivery of SACCS, SPVU, EP activity).  </w:t>
      </w:r>
    </w:p>
    <w:p w:rsidR="002B69EA" w:rsidRPr="002B69EA" w:rsidRDefault="002B69EA" w:rsidP="002B69EA">
      <w:pPr>
        <w:spacing w:after="0" w:line="240" w:lineRule="auto"/>
        <w:ind w:left="720"/>
        <w:rPr>
          <w:rFonts w:ascii="Arial" w:hAnsi="Arial" w:cs="Arial"/>
          <w:sz w:val="24"/>
          <w:szCs w:val="24"/>
        </w:rPr>
      </w:pPr>
    </w:p>
    <w:p w:rsidR="0008790F" w:rsidRDefault="0008790F">
      <w:pPr>
        <w:rPr>
          <w:rFonts w:ascii="Arial" w:hAnsi="Arial" w:cs="Arial"/>
          <w:sz w:val="24"/>
          <w:szCs w:val="24"/>
        </w:rPr>
      </w:pPr>
      <w:r>
        <w:rPr>
          <w:rFonts w:ascii="Arial" w:hAnsi="Arial" w:cs="Arial"/>
          <w:sz w:val="24"/>
          <w:szCs w:val="24"/>
        </w:rPr>
        <w:br w:type="page"/>
      </w:r>
    </w:p>
    <w:p w:rsidR="00C54E74" w:rsidRPr="002B69EA" w:rsidRDefault="00C54E74" w:rsidP="002B69EA">
      <w:pPr>
        <w:spacing w:after="0" w:line="240" w:lineRule="auto"/>
        <w:ind w:left="720"/>
        <w:rPr>
          <w:rFonts w:ascii="Arial" w:hAnsi="Arial" w:cs="Arial"/>
          <w:sz w:val="24"/>
          <w:szCs w:val="24"/>
        </w:rPr>
      </w:pPr>
      <w:r w:rsidRPr="002B69EA">
        <w:rPr>
          <w:rFonts w:ascii="Arial" w:hAnsi="Arial" w:cs="Arial"/>
          <w:sz w:val="24"/>
          <w:szCs w:val="24"/>
        </w:rPr>
        <w:t xml:space="preserve">GJNH has redesigned the service significantly since transfer and subsequently achieved high activity levels through extended days, ongoing daily focus to ensure optimisation of bed utilisation, maximum use of Consultant flexible sessions and effective waiting list management.  </w:t>
      </w:r>
      <w:r w:rsidRPr="002B69EA">
        <w:rPr>
          <w:rFonts w:ascii="Arial" w:hAnsi="Arial" w:cs="Arial"/>
          <w:b/>
          <w:sz w:val="24"/>
          <w:szCs w:val="24"/>
        </w:rPr>
        <w:t>Fig</w:t>
      </w:r>
      <w:r w:rsidR="003B7576">
        <w:rPr>
          <w:rFonts w:ascii="Arial" w:hAnsi="Arial" w:cs="Arial"/>
          <w:b/>
          <w:sz w:val="24"/>
          <w:szCs w:val="24"/>
        </w:rPr>
        <w:t>ure</w:t>
      </w:r>
      <w:r w:rsidRPr="002B69EA">
        <w:rPr>
          <w:rFonts w:ascii="Arial" w:hAnsi="Arial" w:cs="Arial"/>
          <w:b/>
          <w:sz w:val="24"/>
          <w:szCs w:val="24"/>
        </w:rPr>
        <w:t xml:space="preserve"> </w:t>
      </w:r>
      <w:r w:rsidR="000454EF" w:rsidRPr="002B69EA">
        <w:rPr>
          <w:rFonts w:ascii="Arial" w:hAnsi="Arial" w:cs="Arial"/>
          <w:b/>
          <w:sz w:val="24"/>
          <w:szCs w:val="24"/>
        </w:rPr>
        <w:t>4</w:t>
      </w:r>
      <w:r w:rsidR="00BA0CCF" w:rsidRPr="002B69EA">
        <w:rPr>
          <w:rFonts w:ascii="Arial" w:hAnsi="Arial" w:cs="Arial"/>
          <w:b/>
          <w:sz w:val="24"/>
          <w:szCs w:val="24"/>
        </w:rPr>
        <w:t>1</w:t>
      </w:r>
      <w:r w:rsidRPr="002B69EA">
        <w:rPr>
          <w:rFonts w:ascii="Arial" w:hAnsi="Arial" w:cs="Arial"/>
          <w:sz w:val="24"/>
          <w:szCs w:val="24"/>
        </w:rPr>
        <w:t>demonstrates that the GJNH is in the top quartile of high performing cath labs in the UK when comparing efficiency and throughput of coronary workload.</w:t>
      </w:r>
      <w:r w:rsidR="000454EF" w:rsidRPr="002B69EA">
        <w:rPr>
          <w:rFonts w:ascii="Arial" w:hAnsi="Arial" w:cs="Arial"/>
          <w:sz w:val="24"/>
          <w:szCs w:val="24"/>
        </w:rPr>
        <w:t xml:space="preserve"> The GJNH remains the </w:t>
      </w:r>
      <w:r w:rsidR="00CE4B3B" w:rsidRPr="002B69EA">
        <w:rPr>
          <w:rFonts w:ascii="Arial" w:hAnsi="Arial" w:cs="Arial"/>
          <w:sz w:val="24"/>
          <w:szCs w:val="24"/>
        </w:rPr>
        <w:t>only</w:t>
      </w:r>
      <w:r w:rsidR="000454EF" w:rsidRPr="002B69EA">
        <w:rPr>
          <w:rFonts w:ascii="Arial" w:hAnsi="Arial" w:cs="Arial"/>
          <w:sz w:val="24"/>
          <w:szCs w:val="24"/>
        </w:rPr>
        <w:t xml:space="preserve"> lab in UK working extended days</w:t>
      </w:r>
      <w:r w:rsidR="00CE4B3B" w:rsidRPr="002B69EA">
        <w:rPr>
          <w:rFonts w:ascii="Arial" w:hAnsi="Arial" w:cs="Arial"/>
          <w:sz w:val="24"/>
          <w:szCs w:val="24"/>
        </w:rPr>
        <w:t xml:space="preserve"> for emergency work</w:t>
      </w:r>
      <w:r w:rsidR="000454EF" w:rsidRPr="002B69EA">
        <w:rPr>
          <w:rFonts w:ascii="Arial" w:hAnsi="Arial" w:cs="Arial"/>
          <w:sz w:val="24"/>
          <w:szCs w:val="24"/>
        </w:rPr>
        <w:t>.</w:t>
      </w:r>
    </w:p>
    <w:p w:rsidR="000454EF" w:rsidRPr="002B69EA" w:rsidRDefault="000454EF" w:rsidP="002B69EA">
      <w:pPr>
        <w:spacing w:after="0" w:line="240" w:lineRule="auto"/>
        <w:ind w:left="284"/>
        <w:rPr>
          <w:rFonts w:ascii="Arial" w:hAnsi="Arial" w:cs="Arial"/>
          <w:sz w:val="24"/>
          <w:szCs w:val="24"/>
        </w:rPr>
      </w:pPr>
    </w:p>
    <w:p w:rsidR="00C54E74" w:rsidRPr="00446A98" w:rsidRDefault="000454EF" w:rsidP="005D63A7">
      <w:pPr>
        <w:ind w:left="720"/>
        <w:rPr>
          <w:rFonts w:ascii="Arial Narrow" w:hAnsi="Arial Narrow" w:cs="Arial"/>
          <w:sz w:val="24"/>
          <w:szCs w:val="24"/>
        </w:rPr>
      </w:pPr>
      <w:r w:rsidRPr="00446A98">
        <w:rPr>
          <w:rFonts w:ascii="Arial Narrow" w:hAnsi="Arial Narrow" w:cs="Arial"/>
          <w:noProof/>
          <w:sz w:val="24"/>
          <w:szCs w:val="24"/>
          <w:lang w:eastAsia="en-GB"/>
        </w:rPr>
        <w:drawing>
          <wp:inline distT="0" distB="0" distL="0" distR="0">
            <wp:extent cx="5320278" cy="398621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5323830" cy="3988876"/>
                    </a:xfrm>
                    <a:prstGeom prst="rect">
                      <a:avLst/>
                    </a:prstGeom>
                    <a:noFill/>
                    <a:ln w="9525">
                      <a:noFill/>
                      <a:miter lim="800000"/>
                      <a:headEnd/>
                      <a:tailEnd/>
                    </a:ln>
                  </pic:spPr>
                </pic:pic>
              </a:graphicData>
            </a:graphic>
          </wp:inline>
        </w:drawing>
      </w:r>
    </w:p>
    <w:p w:rsidR="000454EF" w:rsidRPr="002B69EA" w:rsidRDefault="000454EF" w:rsidP="005D63A7">
      <w:pPr>
        <w:spacing w:after="0" w:line="240" w:lineRule="auto"/>
        <w:ind w:left="720"/>
        <w:rPr>
          <w:rFonts w:ascii="Arial" w:hAnsi="Arial" w:cs="Arial"/>
          <w:sz w:val="24"/>
          <w:szCs w:val="24"/>
        </w:rPr>
      </w:pPr>
      <w:r w:rsidRPr="002B69EA">
        <w:rPr>
          <w:rFonts w:ascii="Arial" w:hAnsi="Arial" w:cs="Arial"/>
          <w:b/>
          <w:sz w:val="24"/>
          <w:szCs w:val="24"/>
        </w:rPr>
        <w:t>Figure 4</w:t>
      </w:r>
      <w:r w:rsidR="00BA0CCF" w:rsidRPr="002B69EA">
        <w:rPr>
          <w:rFonts w:ascii="Arial" w:hAnsi="Arial" w:cs="Arial"/>
          <w:b/>
          <w:sz w:val="24"/>
          <w:szCs w:val="24"/>
        </w:rPr>
        <w:t>1</w:t>
      </w:r>
      <w:r w:rsidR="00BB788B" w:rsidRPr="002B69EA">
        <w:rPr>
          <w:rFonts w:ascii="Arial" w:hAnsi="Arial" w:cs="Arial"/>
          <w:b/>
          <w:sz w:val="24"/>
          <w:szCs w:val="24"/>
        </w:rPr>
        <w:t xml:space="preserve">* </w:t>
      </w:r>
      <w:r w:rsidR="00BB788B" w:rsidRPr="002B69EA">
        <w:rPr>
          <w:rFonts w:ascii="Arial" w:hAnsi="Arial" w:cs="Arial"/>
          <w:sz w:val="24"/>
          <w:szCs w:val="24"/>
        </w:rPr>
        <w:t>(must be redacted prior to sharing outwith the Board)</w:t>
      </w:r>
    </w:p>
    <w:p w:rsidR="005D63A7" w:rsidRDefault="005D63A7" w:rsidP="005D63A7">
      <w:pPr>
        <w:spacing w:after="0" w:line="240" w:lineRule="auto"/>
        <w:ind w:left="720"/>
        <w:rPr>
          <w:rFonts w:ascii="Arial" w:hAnsi="Arial" w:cs="Arial"/>
          <w:b/>
          <w:sz w:val="24"/>
          <w:szCs w:val="24"/>
        </w:rPr>
      </w:pPr>
    </w:p>
    <w:p w:rsidR="00C54E74" w:rsidRPr="002B69EA" w:rsidRDefault="000454EF" w:rsidP="005D63A7">
      <w:pPr>
        <w:spacing w:after="0" w:line="240" w:lineRule="auto"/>
        <w:ind w:left="720"/>
        <w:rPr>
          <w:rFonts w:ascii="Arial" w:hAnsi="Arial" w:cs="Arial"/>
          <w:sz w:val="24"/>
          <w:szCs w:val="24"/>
        </w:rPr>
      </w:pPr>
      <w:r w:rsidRPr="002B69EA">
        <w:rPr>
          <w:rFonts w:ascii="Arial" w:hAnsi="Arial" w:cs="Arial"/>
          <w:b/>
          <w:sz w:val="24"/>
          <w:szCs w:val="24"/>
        </w:rPr>
        <w:t>Figure 4</w:t>
      </w:r>
      <w:r w:rsidR="00BA0CCF" w:rsidRPr="002B69EA">
        <w:rPr>
          <w:rFonts w:ascii="Arial" w:hAnsi="Arial" w:cs="Arial"/>
          <w:b/>
          <w:sz w:val="24"/>
          <w:szCs w:val="24"/>
        </w:rPr>
        <w:t>2</w:t>
      </w:r>
      <w:r w:rsidR="00C54E74" w:rsidRPr="002B69EA">
        <w:rPr>
          <w:rFonts w:ascii="Arial" w:hAnsi="Arial" w:cs="Arial"/>
          <w:sz w:val="24"/>
          <w:szCs w:val="24"/>
        </w:rPr>
        <w:t xml:space="preserve"> below provides further benchmarking information comparing the activity and infrastructure in GJNH with Liverpool Heart and Lung Hospital and Papworth which are comparable in that they are elective, stand alone</w:t>
      </w:r>
      <w:r w:rsidRPr="002B69EA">
        <w:rPr>
          <w:rFonts w:ascii="Arial" w:hAnsi="Arial" w:cs="Arial"/>
          <w:sz w:val="24"/>
          <w:szCs w:val="24"/>
        </w:rPr>
        <w:t>, heart</w:t>
      </w:r>
      <w:r w:rsidR="00C54E74" w:rsidRPr="002B69EA">
        <w:rPr>
          <w:rFonts w:ascii="Arial" w:hAnsi="Arial" w:cs="Arial"/>
          <w:sz w:val="24"/>
          <w:szCs w:val="24"/>
        </w:rPr>
        <w:t xml:space="preserve"> and lung centres with similar activity levels.</w:t>
      </w:r>
    </w:p>
    <w:p w:rsidR="00C54E74" w:rsidRPr="002B69EA" w:rsidRDefault="00C54E74" w:rsidP="005D63A7">
      <w:pPr>
        <w:spacing w:after="0" w:line="240" w:lineRule="auto"/>
        <w:ind w:left="284"/>
        <w:rPr>
          <w:rFonts w:ascii="Arial" w:hAnsi="Arial" w:cs="Arial"/>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20"/>
        <w:gridCol w:w="1320"/>
        <w:gridCol w:w="1320"/>
        <w:gridCol w:w="1320"/>
        <w:gridCol w:w="1320"/>
        <w:gridCol w:w="1321"/>
      </w:tblGrid>
      <w:tr w:rsidR="000454EF" w:rsidRPr="002B69EA" w:rsidTr="005D63A7">
        <w:tc>
          <w:tcPr>
            <w:tcW w:w="1320" w:type="dxa"/>
          </w:tcPr>
          <w:p w:rsidR="000454EF" w:rsidRPr="002B69EA" w:rsidRDefault="000454EF" w:rsidP="005D63A7">
            <w:pPr>
              <w:spacing w:after="0" w:line="240" w:lineRule="auto"/>
              <w:rPr>
                <w:rFonts w:ascii="Arial" w:hAnsi="Arial" w:cs="Arial"/>
                <w:sz w:val="24"/>
                <w:szCs w:val="24"/>
              </w:rPr>
            </w:pP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Card beds</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CCU</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Day Case Cap</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No of Cath Labs</w:t>
            </w:r>
          </w:p>
        </w:tc>
        <w:tc>
          <w:tcPr>
            <w:tcW w:w="1321"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Total No of PCI</w:t>
            </w:r>
          </w:p>
        </w:tc>
      </w:tr>
      <w:tr w:rsidR="000454EF" w:rsidRPr="002B69EA" w:rsidTr="005D63A7">
        <w:tc>
          <w:tcPr>
            <w:tcW w:w="1320" w:type="dxa"/>
          </w:tcPr>
          <w:p w:rsidR="000454EF" w:rsidRPr="002B69EA" w:rsidRDefault="000454EF" w:rsidP="005D63A7">
            <w:pPr>
              <w:spacing w:after="0" w:line="240" w:lineRule="auto"/>
              <w:rPr>
                <w:rFonts w:ascii="Arial" w:hAnsi="Arial" w:cs="Arial"/>
                <w:sz w:val="24"/>
                <w:szCs w:val="24"/>
              </w:rPr>
            </w:pPr>
            <w:r w:rsidRPr="002B69EA">
              <w:rPr>
                <w:rFonts w:ascii="Arial" w:hAnsi="Arial" w:cs="Arial"/>
                <w:sz w:val="24"/>
                <w:szCs w:val="24"/>
              </w:rPr>
              <w:t>Liverpool</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41</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10</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18</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5</w:t>
            </w:r>
          </w:p>
        </w:tc>
        <w:tc>
          <w:tcPr>
            <w:tcW w:w="1321"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2677</w:t>
            </w:r>
          </w:p>
        </w:tc>
      </w:tr>
      <w:tr w:rsidR="000454EF" w:rsidRPr="002B69EA" w:rsidTr="005D63A7">
        <w:tc>
          <w:tcPr>
            <w:tcW w:w="1320" w:type="dxa"/>
          </w:tcPr>
          <w:p w:rsidR="000454EF" w:rsidRPr="002B69EA" w:rsidRDefault="000454EF" w:rsidP="005D63A7">
            <w:pPr>
              <w:spacing w:after="0" w:line="240" w:lineRule="auto"/>
              <w:rPr>
                <w:rFonts w:ascii="Arial" w:hAnsi="Arial" w:cs="Arial"/>
                <w:sz w:val="24"/>
                <w:szCs w:val="24"/>
              </w:rPr>
            </w:pPr>
            <w:r w:rsidRPr="002B69EA">
              <w:rPr>
                <w:rFonts w:ascii="Arial" w:hAnsi="Arial" w:cs="Arial"/>
                <w:sz w:val="24"/>
                <w:szCs w:val="24"/>
              </w:rPr>
              <w:t>Papworth</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27</w:t>
            </w:r>
          </w:p>
        </w:tc>
        <w:tc>
          <w:tcPr>
            <w:tcW w:w="1320" w:type="dxa"/>
          </w:tcPr>
          <w:p w:rsidR="000454EF" w:rsidRPr="002B69EA" w:rsidRDefault="000454EF" w:rsidP="005D63A7">
            <w:pPr>
              <w:spacing w:after="0" w:line="240" w:lineRule="auto"/>
              <w:jc w:val="center"/>
              <w:rPr>
                <w:rFonts w:ascii="Arial" w:hAnsi="Arial" w:cs="Arial"/>
                <w:sz w:val="24"/>
                <w:szCs w:val="24"/>
              </w:rPr>
            </w:pP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21</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5</w:t>
            </w:r>
          </w:p>
        </w:tc>
        <w:tc>
          <w:tcPr>
            <w:tcW w:w="1321"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2214</w:t>
            </w:r>
          </w:p>
        </w:tc>
      </w:tr>
      <w:tr w:rsidR="000454EF" w:rsidRPr="002B69EA" w:rsidTr="005D63A7">
        <w:tc>
          <w:tcPr>
            <w:tcW w:w="1320" w:type="dxa"/>
          </w:tcPr>
          <w:p w:rsidR="000454EF" w:rsidRPr="002B69EA" w:rsidRDefault="000454EF" w:rsidP="005D63A7">
            <w:pPr>
              <w:spacing w:after="0" w:line="240" w:lineRule="auto"/>
              <w:rPr>
                <w:rFonts w:ascii="Arial" w:hAnsi="Arial" w:cs="Arial"/>
                <w:sz w:val="24"/>
                <w:szCs w:val="24"/>
              </w:rPr>
            </w:pPr>
            <w:r w:rsidRPr="002B69EA">
              <w:rPr>
                <w:rFonts w:ascii="Arial" w:hAnsi="Arial" w:cs="Arial"/>
                <w:sz w:val="24"/>
                <w:szCs w:val="24"/>
              </w:rPr>
              <w:t>Glasgow</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15</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8</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16</w:t>
            </w:r>
          </w:p>
        </w:tc>
        <w:tc>
          <w:tcPr>
            <w:tcW w:w="1320"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4</w:t>
            </w:r>
          </w:p>
        </w:tc>
        <w:tc>
          <w:tcPr>
            <w:tcW w:w="1321" w:type="dxa"/>
          </w:tcPr>
          <w:p w:rsidR="000454EF" w:rsidRPr="002B69EA" w:rsidRDefault="000454EF" w:rsidP="005D63A7">
            <w:pPr>
              <w:spacing w:after="0" w:line="240" w:lineRule="auto"/>
              <w:jc w:val="center"/>
              <w:rPr>
                <w:rFonts w:ascii="Arial" w:hAnsi="Arial" w:cs="Arial"/>
                <w:sz w:val="24"/>
                <w:szCs w:val="24"/>
              </w:rPr>
            </w:pPr>
            <w:r w:rsidRPr="002B69EA">
              <w:rPr>
                <w:rFonts w:ascii="Arial" w:hAnsi="Arial" w:cs="Arial"/>
                <w:sz w:val="24"/>
                <w:szCs w:val="24"/>
              </w:rPr>
              <w:t>2795</w:t>
            </w:r>
          </w:p>
        </w:tc>
      </w:tr>
    </w:tbl>
    <w:p w:rsidR="000454EF" w:rsidRPr="002B69EA" w:rsidRDefault="000454EF" w:rsidP="005D63A7">
      <w:pPr>
        <w:pStyle w:val="ListParagraph"/>
        <w:spacing w:after="0" w:line="240" w:lineRule="auto"/>
        <w:rPr>
          <w:rFonts w:ascii="Arial" w:hAnsi="Arial" w:cs="Arial"/>
          <w:b/>
          <w:sz w:val="24"/>
          <w:szCs w:val="24"/>
        </w:rPr>
      </w:pPr>
      <w:r w:rsidRPr="002B69EA">
        <w:rPr>
          <w:rFonts w:ascii="Arial" w:hAnsi="Arial" w:cs="Arial"/>
          <w:b/>
          <w:sz w:val="24"/>
          <w:szCs w:val="24"/>
        </w:rPr>
        <w:t>Fig</w:t>
      </w:r>
      <w:r w:rsidR="005D63A7">
        <w:rPr>
          <w:rFonts w:ascii="Arial" w:hAnsi="Arial" w:cs="Arial"/>
          <w:b/>
          <w:sz w:val="24"/>
          <w:szCs w:val="24"/>
        </w:rPr>
        <w:t>ure</w:t>
      </w:r>
      <w:r w:rsidRPr="002B69EA">
        <w:rPr>
          <w:rFonts w:ascii="Arial" w:hAnsi="Arial" w:cs="Arial"/>
          <w:b/>
          <w:sz w:val="24"/>
          <w:szCs w:val="24"/>
        </w:rPr>
        <w:t xml:space="preserve"> 4</w:t>
      </w:r>
      <w:r w:rsidR="00BA0CCF" w:rsidRPr="002B69EA">
        <w:rPr>
          <w:rFonts w:ascii="Arial" w:hAnsi="Arial" w:cs="Arial"/>
          <w:b/>
          <w:sz w:val="24"/>
          <w:szCs w:val="24"/>
        </w:rPr>
        <w:t>2</w:t>
      </w:r>
      <w:r w:rsidRPr="002B69EA">
        <w:rPr>
          <w:rFonts w:ascii="Arial" w:hAnsi="Arial" w:cs="Arial"/>
          <w:b/>
          <w:sz w:val="24"/>
          <w:szCs w:val="24"/>
        </w:rPr>
        <w:t>: Comparison of Cardiology beds</w:t>
      </w:r>
    </w:p>
    <w:p w:rsidR="005D63A7" w:rsidRDefault="005D63A7" w:rsidP="005D63A7">
      <w:pPr>
        <w:spacing w:after="0" w:line="240" w:lineRule="auto"/>
        <w:rPr>
          <w:rFonts w:ascii="Arial" w:hAnsi="Arial" w:cs="Arial"/>
          <w:sz w:val="24"/>
          <w:szCs w:val="24"/>
        </w:rPr>
      </w:pPr>
    </w:p>
    <w:p w:rsidR="00C54E74" w:rsidRPr="002B69EA" w:rsidRDefault="00C54E74" w:rsidP="005D63A7">
      <w:pPr>
        <w:spacing w:after="0" w:line="240" w:lineRule="auto"/>
        <w:ind w:left="720"/>
        <w:rPr>
          <w:rFonts w:ascii="Arial" w:hAnsi="Arial" w:cs="Arial"/>
          <w:sz w:val="24"/>
          <w:szCs w:val="24"/>
        </w:rPr>
      </w:pPr>
      <w:r w:rsidRPr="002B69EA">
        <w:rPr>
          <w:rFonts w:ascii="Arial" w:hAnsi="Arial" w:cs="Arial"/>
          <w:sz w:val="24"/>
          <w:szCs w:val="24"/>
        </w:rPr>
        <w:t xml:space="preserve">The shortfall in </w:t>
      </w:r>
      <w:proofErr w:type="spellStart"/>
      <w:r w:rsidR="000454EF" w:rsidRPr="002B69EA">
        <w:rPr>
          <w:rFonts w:ascii="Arial" w:hAnsi="Arial" w:cs="Arial"/>
          <w:sz w:val="24"/>
          <w:szCs w:val="24"/>
        </w:rPr>
        <w:t>cath</w:t>
      </w:r>
      <w:proofErr w:type="spellEnd"/>
      <w:r w:rsidR="000454EF" w:rsidRPr="002B69EA">
        <w:rPr>
          <w:rFonts w:ascii="Arial" w:hAnsi="Arial" w:cs="Arial"/>
          <w:sz w:val="24"/>
          <w:szCs w:val="24"/>
        </w:rPr>
        <w:t xml:space="preserve"> lab</w:t>
      </w:r>
      <w:r w:rsidRPr="002B69EA">
        <w:rPr>
          <w:rFonts w:ascii="Arial" w:hAnsi="Arial" w:cs="Arial"/>
          <w:sz w:val="24"/>
          <w:szCs w:val="24"/>
        </w:rPr>
        <w:t xml:space="preserve"> capacity is as a result of sustained increase in referrals through no additional capacity. The reasons for increase are multifactorial and explored in detail through the paper.</w:t>
      </w:r>
    </w:p>
    <w:p w:rsidR="00C54E74" w:rsidRPr="002B69EA" w:rsidRDefault="00C54E74" w:rsidP="005D63A7">
      <w:pPr>
        <w:spacing w:after="0" w:line="240" w:lineRule="auto"/>
        <w:ind w:left="720"/>
        <w:rPr>
          <w:rFonts w:ascii="Arial" w:hAnsi="Arial" w:cs="Arial"/>
          <w:sz w:val="24"/>
          <w:szCs w:val="24"/>
        </w:rPr>
      </w:pPr>
    </w:p>
    <w:p w:rsidR="00C54E74" w:rsidRPr="002B69EA" w:rsidRDefault="00C54E74" w:rsidP="005D63A7">
      <w:pPr>
        <w:spacing w:after="0" w:line="240" w:lineRule="auto"/>
        <w:ind w:left="720"/>
        <w:rPr>
          <w:rFonts w:ascii="Arial" w:hAnsi="Arial" w:cs="Arial"/>
          <w:sz w:val="24"/>
          <w:szCs w:val="24"/>
        </w:rPr>
      </w:pPr>
      <w:r w:rsidRPr="002B69EA">
        <w:rPr>
          <w:rFonts w:ascii="Arial" w:hAnsi="Arial" w:cs="Arial"/>
          <w:sz w:val="24"/>
          <w:szCs w:val="24"/>
        </w:rPr>
        <w:t>The shortfall in capacity is currently being managed by the following measures</w:t>
      </w:r>
      <w:r w:rsidR="00C8339A" w:rsidRPr="002B69EA">
        <w:rPr>
          <w:rFonts w:ascii="Arial" w:hAnsi="Arial" w:cs="Arial"/>
          <w:sz w:val="24"/>
          <w:szCs w:val="24"/>
        </w:rPr>
        <w:t>:</w:t>
      </w:r>
    </w:p>
    <w:p w:rsidR="00C8339A" w:rsidRPr="002B69EA" w:rsidRDefault="00C8339A" w:rsidP="005D63A7">
      <w:pPr>
        <w:spacing w:after="0" w:line="240" w:lineRule="auto"/>
        <w:ind w:left="1004"/>
        <w:rPr>
          <w:rFonts w:ascii="Arial" w:hAnsi="Arial" w:cs="Arial"/>
          <w:sz w:val="24"/>
          <w:szCs w:val="24"/>
        </w:rPr>
      </w:pPr>
    </w:p>
    <w:p w:rsidR="00C54E74" w:rsidRPr="002B69EA" w:rsidRDefault="00C54E74" w:rsidP="005D63A7">
      <w:pPr>
        <w:pStyle w:val="ListParagraph"/>
        <w:spacing w:after="0" w:line="240" w:lineRule="auto"/>
        <w:rPr>
          <w:rFonts w:ascii="Arial" w:hAnsi="Arial" w:cs="Arial"/>
          <w:sz w:val="24"/>
          <w:szCs w:val="24"/>
        </w:rPr>
      </w:pPr>
      <w:r w:rsidRPr="002B69EA">
        <w:rPr>
          <w:rFonts w:ascii="Arial" w:hAnsi="Arial" w:cs="Arial"/>
          <w:sz w:val="24"/>
          <w:szCs w:val="24"/>
        </w:rPr>
        <w:t>Meticulous waiting list management. Weekly multi-</w:t>
      </w:r>
      <w:r w:rsidR="00800F46" w:rsidRPr="002B69EA">
        <w:rPr>
          <w:rFonts w:ascii="Arial" w:hAnsi="Arial" w:cs="Arial"/>
          <w:sz w:val="24"/>
          <w:szCs w:val="24"/>
        </w:rPr>
        <w:t>disciplinary</w:t>
      </w:r>
      <w:r w:rsidRPr="002B69EA">
        <w:rPr>
          <w:rFonts w:ascii="Arial" w:hAnsi="Arial" w:cs="Arial"/>
          <w:sz w:val="24"/>
          <w:szCs w:val="24"/>
        </w:rPr>
        <w:t xml:space="preserve"> scheduling meeting attended by leads of all disciplines. This ensures maximal use of available capacity and allows proactive response to fluctuations in referral rates.</w:t>
      </w:r>
    </w:p>
    <w:p w:rsidR="001B0E4A" w:rsidRPr="005D63A7" w:rsidRDefault="001B0E4A" w:rsidP="005D63A7">
      <w:pPr>
        <w:pStyle w:val="ListParagraph"/>
        <w:spacing w:after="0" w:line="240" w:lineRule="auto"/>
        <w:ind w:left="1440"/>
        <w:rPr>
          <w:rFonts w:ascii="Arial" w:hAnsi="Arial" w:cs="Arial"/>
          <w:sz w:val="24"/>
          <w:szCs w:val="24"/>
        </w:rPr>
      </w:pPr>
    </w:p>
    <w:p w:rsidR="00C54E74" w:rsidRDefault="00C54E74" w:rsidP="005D63A7">
      <w:pPr>
        <w:pStyle w:val="ListParagraph"/>
        <w:spacing w:after="0" w:line="240" w:lineRule="auto"/>
        <w:rPr>
          <w:rFonts w:ascii="Arial" w:hAnsi="Arial" w:cs="Arial"/>
          <w:sz w:val="24"/>
          <w:szCs w:val="24"/>
        </w:rPr>
      </w:pPr>
      <w:r w:rsidRPr="005D63A7">
        <w:rPr>
          <w:rFonts w:ascii="Arial" w:hAnsi="Arial" w:cs="Arial"/>
          <w:sz w:val="24"/>
          <w:szCs w:val="24"/>
        </w:rPr>
        <w:t>Daily 1pm meeting led by senior nurse to ensure maximal bed utilisation and optimal patient flow.</w:t>
      </w:r>
    </w:p>
    <w:p w:rsidR="005D63A7" w:rsidRPr="005D63A7" w:rsidRDefault="005D63A7" w:rsidP="005D63A7">
      <w:pPr>
        <w:pStyle w:val="ListParagraph"/>
        <w:spacing w:after="0" w:line="240" w:lineRule="auto"/>
        <w:rPr>
          <w:rFonts w:ascii="Arial" w:hAnsi="Arial" w:cs="Arial"/>
          <w:sz w:val="24"/>
          <w:szCs w:val="24"/>
        </w:rPr>
      </w:pPr>
    </w:p>
    <w:p w:rsidR="005D63A7" w:rsidRDefault="00C54E74" w:rsidP="005D63A7">
      <w:pPr>
        <w:pStyle w:val="ListParagraph"/>
        <w:spacing w:after="0" w:line="240" w:lineRule="auto"/>
        <w:rPr>
          <w:rFonts w:ascii="Arial" w:hAnsi="Arial" w:cs="Arial"/>
          <w:sz w:val="24"/>
          <w:szCs w:val="24"/>
        </w:rPr>
      </w:pPr>
      <w:r w:rsidRPr="005D63A7">
        <w:rPr>
          <w:rFonts w:ascii="Arial" w:hAnsi="Arial" w:cs="Arial"/>
          <w:sz w:val="24"/>
          <w:szCs w:val="24"/>
        </w:rPr>
        <w:t>Additional unfunded</w:t>
      </w:r>
      <w:r w:rsidR="00C8339A" w:rsidRPr="005D63A7">
        <w:rPr>
          <w:rFonts w:ascii="Arial" w:hAnsi="Arial" w:cs="Arial"/>
          <w:sz w:val="24"/>
          <w:szCs w:val="24"/>
        </w:rPr>
        <w:t xml:space="preserve"> (until Feb 18)</w:t>
      </w:r>
      <w:r w:rsidRPr="005D63A7">
        <w:rPr>
          <w:rFonts w:ascii="Arial" w:hAnsi="Arial" w:cs="Arial"/>
          <w:sz w:val="24"/>
          <w:szCs w:val="24"/>
        </w:rPr>
        <w:t xml:space="preserve"> capacity. Two additional Friday pm cath lab sessions have been staffed with a consequent increment in elective and urgent activity.  </w:t>
      </w:r>
    </w:p>
    <w:p w:rsidR="005D63A7" w:rsidRDefault="005D63A7" w:rsidP="005D63A7">
      <w:pPr>
        <w:pStyle w:val="ListParagraph"/>
        <w:spacing w:after="0" w:line="240" w:lineRule="auto"/>
        <w:rPr>
          <w:rFonts w:ascii="Arial" w:hAnsi="Arial" w:cs="Arial"/>
          <w:sz w:val="24"/>
          <w:szCs w:val="24"/>
        </w:rPr>
      </w:pPr>
    </w:p>
    <w:p w:rsidR="00C54E74" w:rsidRDefault="00C54E74" w:rsidP="005D63A7">
      <w:pPr>
        <w:pStyle w:val="ListParagraph"/>
        <w:spacing w:after="0" w:line="240" w:lineRule="auto"/>
        <w:rPr>
          <w:rFonts w:ascii="Arial" w:hAnsi="Arial" w:cs="Arial"/>
          <w:sz w:val="24"/>
          <w:szCs w:val="24"/>
        </w:rPr>
      </w:pPr>
      <w:r w:rsidRPr="005D63A7">
        <w:rPr>
          <w:rFonts w:ascii="Arial" w:hAnsi="Arial" w:cs="Arial"/>
          <w:sz w:val="24"/>
          <w:szCs w:val="24"/>
        </w:rPr>
        <w:t>Furthermore, any vacant SACCS lists or EP lists have been utilised as additional coronary lists</w:t>
      </w:r>
      <w:r w:rsidR="00C8339A" w:rsidRPr="005D63A7">
        <w:rPr>
          <w:rFonts w:ascii="Arial" w:hAnsi="Arial" w:cs="Arial"/>
          <w:sz w:val="24"/>
          <w:szCs w:val="24"/>
        </w:rPr>
        <w:t>. Since February 18 the Scottish Govt. Have committed to fund this additional capacity on a non recurring basis. The ability to use these sessions is becoming challenging as the workforce has not increased and there is fatigue.</w:t>
      </w:r>
    </w:p>
    <w:p w:rsidR="005D63A7" w:rsidRPr="005D63A7" w:rsidRDefault="005D63A7" w:rsidP="005D63A7">
      <w:pPr>
        <w:pStyle w:val="ListParagraph"/>
        <w:spacing w:after="0" w:line="240" w:lineRule="auto"/>
        <w:rPr>
          <w:rFonts w:ascii="Arial" w:hAnsi="Arial" w:cs="Arial"/>
          <w:sz w:val="24"/>
          <w:szCs w:val="24"/>
        </w:rPr>
      </w:pPr>
    </w:p>
    <w:p w:rsidR="00156F32" w:rsidRDefault="00C54E74" w:rsidP="005D63A7">
      <w:pPr>
        <w:pStyle w:val="ListParagraph"/>
        <w:spacing w:after="0" w:line="240" w:lineRule="auto"/>
        <w:rPr>
          <w:rFonts w:ascii="Arial" w:hAnsi="Arial" w:cs="Arial"/>
          <w:sz w:val="24"/>
          <w:szCs w:val="24"/>
        </w:rPr>
      </w:pPr>
      <w:r w:rsidRPr="005D63A7">
        <w:rPr>
          <w:rFonts w:ascii="Arial" w:hAnsi="Arial" w:cs="Arial"/>
          <w:sz w:val="24"/>
          <w:szCs w:val="24"/>
        </w:rPr>
        <w:t xml:space="preserve">Provision of flexible cover by Consultant staff. Interventional cardiology runs a very effective model of consultant backfill. This is provided by job planned flexible session allocation and results in over 97% of lists per annum being filled. The additional activity described above has resulted in utilisation </w:t>
      </w:r>
      <w:r w:rsidR="00CE4B3B" w:rsidRPr="005D63A7">
        <w:rPr>
          <w:rFonts w:ascii="Arial" w:hAnsi="Arial" w:cs="Arial"/>
          <w:sz w:val="24"/>
          <w:szCs w:val="24"/>
        </w:rPr>
        <w:t>of additional flexible sessions</w:t>
      </w:r>
      <w:r w:rsidRPr="005D63A7">
        <w:rPr>
          <w:rFonts w:ascii="Arial" w:hAnsi="Arial" w:cs="Arial"/>
          <w:sz w:val="24"/>
          <w:szCs w:val="24"/>
        </w:rPr>
        <w:t xml:space="preserve"> over agreed job plans.  </w:t>
      </w:r>
      <w:r w:rsidR="00156F32" w:rsidRPr="005D63A7">
        <w:rPr>
          <w:rFonts w:ascii="Arial" w:hAnsi="Arial" w:cs="Arial"/>
          <w:sz w:val="24"/>
          <w:szCs w:val="24"/>
        </w:rPr>
        <w:t>This</w:t>
      </w:r>
      <w:r w:rsidRPr="005D63A7">
        <w:rPr>
          <w:rFonts w:ascii="Arial" w:hAnsi="Arial" w:cs="Arial"/>
          <w:sz w:val="24"/>
          <w:szCs w:val="24"/>
        </w:rPr>
        <w:t xml:space="preserve"> is clearly untenable in the medium to </w:t>
      </w:r>
      <w:r w:rsidR="00CE4B3B" w:rsidRPr="005D63A7">
        <w:rPr>
          <w:rFonts w:ascii="Arial" w:hAnsi="Arial" w:cs="Arial"/>
          <w:sz w:val="24"/>
          <w:szCs w:val="24"/>
        </w:rPr>
        <w:t>long term</w:t>
      </w:r>
      <w:r w:rsidRPr="005D63A7">
        <w:rPr>
          <w:rFonts w:ascii="Arial" w:hAnsi="Arial" w:cs="Arial"/>
          <w:sz w:val="24"/>
          <w:szCs w:val="24"/>
        </w:rPr>
        <w:t xml:space="preserve"> and if this additional </w:t>
      </w:r>
      <w:r w:rsidR="00CE4B3B" w:rsidRPr="005D63A7">
        <w:rPr>
          <w:rFonts w:ascii="Arial" w:hAnsi="Arial" w:cs="Arial"/>
          <w:sz w:val="24"/>
          <w:szCs w:val="24"/>
        </w:rPr>
        <w:t>activity was</w:t>
      </w:r>
      <w:r w:rsidRPr="005D63A7">
        <w:rPr>
          <w:rFonts w:ascii="Arial" w:hAnsi="Arial" w:cs="Arial"/>
          <w:sz w:val="24"/>
          <w:szCs w:val="24"/>
        </w:rPr>
        <w:t xml:space="preserve"> remunerated in the conventional fashion of WLIs as per other disciplines this would pose a significant financial burden. </w:t>
      </w:r>
    </w:p>
    <w:p w:rsidR="005D63A7" w:rsidRPr="005D63A7" w:rsidRDefault="005D63A7" w:rsidP="005D63A7">
      <w:pPr>
        <w:pStyle w:val="ListParagraph"/>
        <w:spacing w:after="0" w:line="240" w:lineRule="auto"/>
        <w:rPr>
          <w:rFonts w:ascii="Arial" w:hAnsi="Arial" w:cs="Arial"/>
          <w:sz w:val="24"/>
          <w:szCs w:val="24"/>
        </w:rPr>
      </w:pPr>
    </w:p>
    <w:p w:rsidR="00C54E74" w:rsidRPr="005D63A7" w:rsidRDefault="00C54E74" w:rsidP="005D63A7">
      <w:pPr>
        <w:pStyle w:val="ListParagraph"/>
        <w:spacing w:after="0" w:line="240" w:lineRule="auto"/>
        <w:rPr>
          <w:rFonts w:ascii="Arial" w:hAnsi="Arial" w:cs="Arial"/>
          <w:sz w:val="24"/>
          <w:szCs w:val="24"/>
        </w:rPr>
      </w:pPr>
      <w:r w:rsidRPr="005D63A7">
        <w:rPr>
          <w:rFonts w:ascii="Arial" w:hAnsi="Arial" w:cs="Arial"/>
          <w:sz w:val="24"/>
          <w:szCs w:val="24"/>
        </w:rPr>
        <w:t xml:space="preserve">Weekend lists have been approved to deliver additional coronary capacity on an </w:t>
      </w:r>
      <w:r w:rsidRPr="005D63A7">
        <w:rPr>
          <w:rFonts w:ascii="Arial" w:hAnsi="Arial" w:cs="Arial"/>
          <w:i/>
          <w:sz w:val="24"/>
          <w:szCs w:val="24"/>
        </w:rPr>
        <w:t>ad</w:t>
      </w:r>
      <w:r w:rsidR="00800F46" w:rsidRPr="005D63A7">
        <w:rPr>
          <w:rFonts w:ascii="Arial" w:hAnsi="Arial" w:cs="Arial"/>
          <w:i/>
          <w:sz w:val="24"/>
          <w:szCs w:val="24"/>
        </w:rPr>
        <w:t xml:space="preserve"> </w:t>
      </w:r>
      <w:r w:rsidRPr="005D63A7">
        <w:rPr>
          <w:rFonts w:ascii="Arial" w:hAnsi="Arial" w:cs="Arial"/>
          <w:i/>
          <w:sz w:val="24"/>
          <w:szCs w:val="24"/>
        </w:rPr>
        <w:t>hoc</w:t>
      </w:r>
      <w:r w:rsidRPr="005D63A7">
        <w:rPr>
          <w:rFonts w:ascii="Arial" w:hAnsi="Arial" w:cs="Arial"/>
          <w:sz w:val="24"/>
          <w:szCs w:val="24"/>
        </w:rPr>
        <w:t xml:space="preserve"> basis to ensure achievement of the TTG 12 week </w:t>
      </w:r>
      <w:r w:rsidR="00CE4B3B" w:rsidRPr="005D63A7">
        <w:rPr>
          <w:rFonts w:ascii="Arial" w:hAnsi="Arial" w:cs="Arial"/>
          <w:sz w:val="24"/>
          <w:szCs w:val="24"/>
        </w:rPr>
        <w:t>guarantee;</w:t>
      </w:r>
      <w:r w:rsidRPr="005D63A7">
        <w:rPr>
          <w:rFonts w:ascii="Arial" w:hAnsi="Arial" w:cs="Arial"/>
          <w:sz w:val="24"/>
          <w:szCs w:val="24"/>
        </w:rPr>
        <w:t xml:space="preserve"> however it is increasingly challenging to staff these weekend lists due to nursing and AHP pressures with small teams of staff already working</w:t>
      </w:r>
      <w:r w:rsidR="00B67AEC" w:rsidRPr="005D63A7">
        <w:rPr>
          <w:rFonts w:ascii="Arial" w:hAnsi="Arial" w:cs="Arial"/>
          <w:sz w:val="24"/>
          <w:szCs w:val="24"/>
        </w:rPr>
        <w:t xml:space="preserve"> Mon / Fri with</w:t>
      </w:r>
      <w:r w:rsidRPr="005D63A7">
        <w:rPr>
          <w:rFonts w:ascii="Arial" w:hAnsi="Arial" w:cs="Arial"/>
          <w:sz w:val="24"/>
          <w:szCs w:val="24"/>
        </w:rPr>
        <w:t xml:space="preserve"> onerous on call rotas</w:t>
      </w:r>
      <w:r w:rsidR="001B0E4A" w:rsidRPr="005D63A7">
        <w:rPr>
          <w:rFonts w:ascii="Arial" w:hAnsi="Arial" w:cs="Arial"/>
          <w:sz w:val="24"/>
          <w:szCs w:val="24"/>
        </w:rPr>
        <w:t>.</w:t>
      </w:r>
    </w:p>
    <w:p w:rsidR="006B2063" w:rsidRPr="005D63A7" w:rsidRDefault="006B2063" w:rsidP="005D63A7">
      <w:pPr>
        <w:spacing w:after="0" w:line="240" w:lineRule="auto"/>
        <w:rPr>
          <w:rFonts w:ascii="Arial" w:hAnsi="Arial" w:cs="Arial"/>
          <w:sz w:val="24"/>
          <w:szCs w:val="24"/>
        </w:rPr>
      </w:pPr>
    </w:p>
    <w:p w:rsidR="00C54E74" w:rsidRPr="005D63A7" w:rsidRDefault="00C54E74" w:rsidP="005D63A7">
      <w:pPr>
        <w:spacing w:after="0" w:line="240" w:lineRule="auto"/>
        <w:ind w:left="720"/>
        <w:rPr>
          <w:rFonts w:ascii="Arial" w:hAnsi="Arial" w:cs="Arial"/>
          <w:sz w:val="24"/>
          <w:szCs w:val="24"/>
        </w:rPr>
      </w:pPr>
      <w:r w:rsidRPr="005D63A7">
        <w:rPr>
          <w:rFonts w:ascii="Arial" w:hAnsi="Arial" w:cs="Arial"/>
          <w:sz w:val="24"/>
          <w:szCs w:val="24"/>
        </w:rPr>
        <w:t>There has been continual improvement and modernisation of the cath labs to improve efficiency and quality of the service delivered.  The improvements which have been implemented are summarised in the table below.</w:t>
      </w:r>
    </w:p>
    <w:p w:rsidR="006545EB" w:rsidRDefault="006545EB">
      <w:pPr>
        <w:rPr>
          <w:rFonts w:ascii="Arial" w:hAnsi="Arial" w:cs="Arial"/>
          <w:sz w:val="24"/>
          <w:szCs w:val="24"/>
        </w:rPr>
      </w:pPr>
      <w:r>
        <w:rPr>
          <w:rFonts w:ascii="Arial" w:hAnsi="Arial" w:cs="Arial"/>
          <w:sz w:val="24"/>
          <w:szCs w:val="24"/>
        </w:rPr>
        <w:br w:type="page"/>
      </w:r>
    </w:p>
    <w:p w:rsidR="00CE4B3B" w:rsidRPr="005D63A7" w:rsidRDefault="00CE4B3B" w:rsidP="005D63A7">
      <w:pPr>
        <w:spacing w:after="0" w:line="240" w:lineRule="auto"/>
        <w:ind w:left="284"/>
        <w:rPr>
          <w:rFonts w:ascii="Arial" w:hAnsi="Arial" w:cs="Arial"/>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80"/>
        <w:gridCol w:w="3549"/>
        <w:gridCol w:w="2613"/>
      </w:tblGrid>
      <w:tr w:rsidR="00C54E74" w:rsidRPr="005D63A7" w:rsidTr="005D63A7">
        <w:tc>
          <w:tcPr>
            <w:tcW w:w="3080" w:type="dxa"/>
            <w:shd w:val="clear" w:color="auto" w:fill="D9D9D9" w:themeFill="background1" w:themeFillShade="D9"/>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Change</w:t>
            </w:r>
          </w:p>
        </w:tc>
        <w:tc>
          <w:tcPr>
            <w:tcW w:w="3549" w:type="dxa"/>
            <w:shd w:val="clear" w:color="auto" w:fill="D9D9D9" w:themeFill="background1" w:themeFillShade="D9"/>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Impact</w:t>
            </w:r>
          </w:p>
        </w:tc>
        <w:tc>
          <w:tcPr>
            <w:tcW w:w="2613" w:type="dxa"/>
            <w:shd w:val="clear" w:color="auto" w:fill="D9D9D9" w:themeFill="background1" w:themeFillShade="D9"/>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Date implemented</w:t>
            </w:r>
          </w:p>
        </w:tc>
      </w:tr>
      <w:tr w:rsidR="00C54E74" w:rsidRPr="005D63A7" w:rsidTr="005D63A7">
        <w:trPr>
          <w:trHeight w:val="933"/>
        </w:trPr>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 xml:space="preserve">Additional funding approved </w:t>
            </w:r>
            <w:r w:rsidR="00CE4B3B" w:rsidRPr="005D63A7">
              <w:rPr>
                <w:rFonts w:ascii="Arial" w:hAnsi="Arial" w:cs="Arial"/>
                <w:sz w:val="24"/>
                <w:szCs w:val="24"/>
              </w:rPr>
              <w:t>through</w:t>
            </w:r>
            <w:r w:rsidRPr="005D63A7">
              <w:rPr>
                <w:rFonts w:ascii="Arial" w:hAnsi="Arial" w:cs="Arial"/>
                <w:sz w:val="24"/>
                <w:szCs w:val="24"/>
              </w:rPr>
              <w:t xml:space="preserve"> RPG for COW and increased capacity</w:t>
            </w:r>
          </w:p>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 xml:space="preserve">                 </w:t>
            </w:r>
          </w:p>
          <w:p w:rsidR="00C54E74" w:rsidRPr="005D63A7" w:rsidRDefault="00C54E74" w:rsidP="005D63A7">
            <w:pPr>
              <w:spacing w:after="0" w:line="240" w:lineRule="auto"/>
              <w:rPr>
                <w:rFonts w:ascii="Arial" w:hAnsi="Arial" w:cs="Arial"/>
                <w:sz w:val="24"/>
                <w:szCs w:val="24"/>
              </w:rPr>
            </w:pPr>
          </w:p>
        </w:tc>
        <w:tc>
          <w:tcPr>
            <w:tcW w:w="3549" w:type="dxa"/>
          </w:tcPr>
          <w:p w:rsidR="00C54E74" w:rsidRPr="005D63A7" w:rsidRDefault="003B7576" w:rsidP="005D63A7">
            <w:pPr>
              <w:pStyle w:val="ListParagraph"/>
              <w:spacing w:after="0" w:line="240" w:lineRule="auto"/>
              <w:ind w:left="0"/>
              <w:rPr>
                <w:rFonts w:ascii="Arial" w:hAnsi="Arial" w:cs="Arial"/>
                <w:sz w:val="24"/>
                <w:szCs w:val="24"/>
              </w:rPr>
            </w:pPr>
            <w:r>
              <w:rPr>
                <w:rFonts w:ascii="Arial" w:hAnsi="Arial" w:cs="Arial"/>
                <w:sz w:val="24"/>
                <w:szCs w:val="24"/>
              </w:rPr>
              <w:t>Two</w:t>
            </w:r>
            <w:r w:rsidR="00C54E74" w:rsidRPr="005D63A7">
              <w:rPr>
                <w:rFonts w:ascii="Arial" w:hAnsi="Arial" w:cs="Arial"/>
                <w:sz w:val="24"/>
                <w:szCs w:val="24"/>
              </w:rPr>
              <w:t xml:space="preserve"> additional beds</w:t>
            </w:r>
          </w:p>
          <w:p w:rsidR="00C54E74" w:rsidRPr="005D63A7" w:rsidRDefault="003B7576" w:rsidP="005D63A7">
            <w:pPr>
              <w:pStyle w:val="ListParagraph"/>
              <w:spacing w:after="0" w:line="240" w:lineRule="auto"/>
              <w:ind w:left="0"/>
              <w:rPr>
                <w:rFonts w:ascii="Arial" w:hAnsi="Arial" w:cs="Arial"/>
                <w:sz w:val="24"/>
                <w:szCs w:val="24"/>
              </w:rPr>
            </w:pPr>
            <w:r>
              <w:rPr>
                <w:rFonts w:ascii="Arial" w:hAnsi="Arial" w:cs="Arial"/>
                <w:sz w:val="24"/>
                <w:szCs w:val="24"/>
              </w:rPr>
              <w:t>Two</w:t>
            </w:r>
            <w:r w:rsidR="00C54E74" w:rsidRPr="005D63A7">
              <w:rPr>
                <w:rFonts w:ascii="Arial" w:hAnsi="Arial" w:cs="Arial"/>
                <w:sz w:val="24"/>
                <w:szCs w:val="24"/>
              </w:rPr>
              <w:t xml:space="preserve"> additional sessions</w:t>
            </w:r>
          </w:p>
          <w:p w:rsidR="00C54E74" w:rsidRPr="005D63A7" w:rsidRDefault="00C54E74" w:rsidP="005D63A7">
            <w:pPr>
              <w:pStyle w:val="ListParagraph"/>
              <w:spacing w:after="0" w:line="240" w:lineRule="auto"/>
              <w:ind w:left="0"/>
              <w:rPr>
                <w:rFonts w:ascii="Arial" w:hAnsi="Arial" w:cs="Arial"/>
                <w:sz w:val="24"/>
                <w:szCs w:val="24"/>
              </w:rPr>
            </w:pPr>
            <w:r w:rsidRPr="005D63A7">
              <w:rPr>
                <w:rFonts w:ascii="Arial" w:hAnsi="Arial" w:cs="Arial"/>
                <w:sz w:val="24"/>
                <w:szCs w:val="24"/>
              </w:rPr>
              <w:t>COW – improved patient flow and management of inpatients</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Recurring from April 2013</w:t>
            </w:r>
          </w:p>
        </w:tc>
      </w:tr>
      <w:tr w:rsidR="00C54E74" w:rsidRPr="005D63A7" w:rsidTr="005D63A7">
        <w:trPr>
          <w:trHeight w:val="649"/>
        </w:trPr>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Funding approved for additional beds</w:t>
            </w:r>
          </w:p>
        </w:tc>
        <w:tc>
          <w:tcPr>
            <w:tcW w:w="3549" w:type="dxa"/>
          </w:tcPr>
          <w:p w:rsidR="00C54E74" w:rsidRPr="005D63A7" w:rsidRDefault="00C54E74" w:rsidP="003B7576">
            <w:pPr>
              <w:spacing w:after="0" w:line="240" w:lineRule="auto"/>
              <w:rPr>
                <w:rFonts w:ascii="Arial" w:hAnsi="Arial" w:cs="Arial"/>
                <w:sz w:val="24"/>
                <w:szCs w:val="24"/>
              </w:rPr>
            </w:pPr>
            <w:r w:rsidRPr="005D63A7">
              <w:rPr>
                <w:rFonts w:ascii="Arial" w:hAnsi="Arial" w:cs="Arial"/>
                <w:sz w:val="24"/>
                <w:szCs w:val="24"/>
              </w:rPr>
              <w:t>Ward 2D opened- same as above</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April 2013</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Cath Lab redesign</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Extended hours working</w:t>
            </w:r>
          </w:p>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Introduction of dedicated hot labs</w:t>
            </w:r>
          </w:p>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Opening of Ward 2C on a Sunday to facilitate Monday hot lab</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Continuous development</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Transfer of funding from Devices to EP</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Increase EP capacity</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May 2013</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Electronic referral</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Reduced delay and improved reporting and monitoring of referrals</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April 2013</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Weekly scheduling meeting</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Improved utilisation of the cath labs and management of the waiting list</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2012</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Vetting urgent referrals</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 xml:space="preserve">Prioritisation of the urgent inpatient transfers </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Continuous development</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Flexible sessions</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52 week cover of cath lab sessions</w:t>
            </w:r>
          </w:p>
          <w:p w:rsidR="00C54E74" w:rsidRPr="005D63A7" w:rsidRDefault="00C54E74" w:rsidP="005D63A7">
            <w:pPr>
              <w:spacing w:after="0" w:line="240" w:lineRule="auto"/>
              <w:rPr>
                <w:rFonts w:ascii="Arial" w:hAnsi="Arial" w:cs="Arial"/>
                <w:sz w:val="24"/>
                <w:szCs w:val="24"/>
              </w:rPr>
            </w:pP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Continuous development</w:t>
            </w:r>
          </w:p>
        </w:tc>
      </w:tr>
      <w:tr w:rsidR="00C54E74" w:rsidRPr="005D63A7" w:rsidTr="005D63A7">
        <w:tc>
          <w:tcPr>
            <w:tcW w:w="3080"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Daily Huddle</w:t>
            </w:r>
          </w:p>
        </w:tc>
        <w:tc>
          <w:tcPr>
            <w:tcW w:w="3549"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Improve patient flow / maximise cath lab utilisation</w:t>
            </w:r>
          </w:p>
        </w:tc>
        <w:tc>
          <w:tcPr>
            <w:tcW w:w="2613" w:type="dxa"/>
          </w:tcPr>
          <w:p w:rsidR="00C54E74" w:rsidRPr="005D63A7" w:rsidRDefault="00C54E74" w:rsidP="005D63A7">
            <w:pPr>
              <w:spacing w:after="0" w:line="240" w:lineRule="auto"/>
              <w:rPr>
                <w:rFonts w:ascii="Arial" w:hAnsi="Arial" w:cs="Arial"/>
                <w:sz w:val="24"/>
                <w:szCs w:val="24"/>
              </w:rPr>
            </w:pPr>
            <w:r w:rsidRPr="005D63A7">
              <w:rPr>
                <w:rFonts w:ascii="Arial" w:hAnsi="Arial" w:cs="Arial"/>
                <w:sz w:val="24"/>
                <w:szCs w:val="24"/>
              </w:rPr>
              <w:t>2016</w:t>
            </w:r>
          </w:p>
        </w:tc>
      </w:tr>
      <w:tr w:rsidR="00C075E6" w:rsidRPr="005D63A7" w:rsidTr="005D63A7">
        <w:tc>
          <w:tcPr>
            <w:tcW w:w="3080" w:type="dxa"/>
          </w:tcPr>
          <w:p w:rsidR="00C075E6" w:rsidRPr="005D63A7" w:rsidRDefault="00C075E6" w:rsidP="005D63A7">
            <w:pPr>
              <w:spacing w:after="0" w:line="240" w:lineRule="auto"/>
              <w:rPr>
                <w:rFonts w:ascii="Arial" w:hAnsi="Arial" w:cs="Arial"/>
                <w:sz w:val="24"/>
                <w:szCs w:val="24"/>
              </w:rPr>
            </w:pPr>
            <w:r w:rsidRPr="005D63A7">
              <w:rPr>
                <w:rFonts w:ascii="Arial" w:hAnsi="Arial" w:cs="Arial"/>
                <w:sz w:val="24"/>
                <w:szCs w:val="24"/>
              </w:rPr>
              <w:t>NSTEMI Quality Bid</w:t>
            </w:r>
          </w:p>
        </w:tc>
        <w:tc>
          <w:tcPr>
            <w:tcW w:w="3549" w:type="dxa"/>
          </w:tcPr>
          <w:p w:rsidR="00C075E6" w:rsidRPr="005D63A7" w:rsidRDefault="003B7576" w:rsidP="003B7576">
            <w:pPr>
              <w:spacing w:after="0" w:line="240" w:lineRule="auto"/>
              <w:rPr>
                <w:rFonts w:ascii="Arial" w:hAnsi="Arial" w:cs="Arial"/>
                <w:sz w:val="24"/>
                <w:szCs w:val="24"/>
              </w:rPr>
            </w:pPr>
            <w:r>
              <w:rPr>
                <w:rFonts w:ascii="Arial" w:hAnsi="Arial" w:cs="Arial"/>
                <w:sz w:val="24"/>
                <w:szCs w:val="24"/>
              </w:rPr>
              <w:t>One</w:t>
            </w:r>
            <w:r w:rsidR="00C075E6" w:rsidRPr="005D63A7">
              <w:rPr>
                <w:rFonts w:ascii="Arial" w:hAnsi="Arial" w:cs="Arial"/>
                <w:sz w:val="24"/>
                <w:szCs w:val="24"/>
              </w:rPr>
              <w:t xml:space="preserve"> bed</w:t>
            </w:r>
          </w:p>
        </w:tc>
        <w:tc>
          <w:tcPr>
            <w:tcW w:w="2613" w:type="dxa"/>
          </w:tcPr>
          <w:p w:rsidR="00C075E6" w:rsidRPr="005D63A7" w:rsidRDefault="00C075E6" w:rsidP="005D63A7">
            <w:pPr>
              <w:spacing w:after="0" w:line="240" w:lineRule="auto"/>
              <w:rPr>
                <w:rFonts w:ascii="Arial" w:hAnsi="Arial" w:cs="Arial"/>
                <w:sz w:val="24"/>
                <w:szCs w:val="24"/>
              </w:rPr>
            </w:pPr>
            <w:r w:rsidRPr="005D63A7">
              <w:rPr>
                <w:rFonts w:ascii="Arial" w:hAnsi="Arial" w:cs="Arial"/>
                <w:sz w:val="24"/>
                <w:szCs w:val="24"/>
              </w:rPr>
              <w:t>2016</w:t>
            </w:r>
          </w:p>
        </w:tc>
      </w:tr>
    </w:tbl>
    <w:p w:rsidR="00C54E74" w:rsidRPr="005D63A7" w:rsidRDefault="00C54E74" w:rsidP="005D63A7">
      <w:pPr>
        <w:spacing w:after="0" w:line="240" w:lineRule="auto"/>
        <w:ind w:left="360"/>
        <w:rPr>
          <w:rFonts w:ascii="Arial" w:hAnsi="Arial" w:cs="Arial"/>
          <w:b/>
          <w:sz w:val="24"/>
          <w:szCs w:val="24"/>
        </w:rPr>
      </w:pPr>
    </w:p>
    <w:p w:rsidR="00BA0CCF" w:rsidRPr="005D63A7" w:rsidRDefault="00BA0CCF" w:rsidP="005D63A7">
      <w:pPr>
        <w:spacing w:after="0" w:line="240" w:lineRule="auto"/>
        <w:ind w:left="720"/>
        <w:rPr>
          <w:rFonts w:ascii="Arial" w:hAnsi="Arial" w:cs="Arial"/>
          <w:sz w:val="24"/>
          <w:szCs w:val="24"/>
        </w:rPr>
      </w:pPr>
      <w:r w:rsidRPr="005D63A7">
        <w:rPr>
          <w:rFonts w:ascii="Arial" w:hAnsi="Arial" w:cs="Arial"/>
          <w:sz w:val="24"/>
          <w:szCs w:val="24"/>
        </w:rPr>
        <w:t>Previous capacity / demand papers presented through operational governance have described plans to utilise the unfunded</w:t>
      </w:r>
      <w:r w:rsidR="00D1605F" w:rsidRPr="005D63A7">
        <w:rPr>
          <w:rFonts w:ascii="Arial" w:hAnsi="Arial" w:cs="Arial"/>
          <w:sz w:val="24"/>
          <w:szCs w:val="24"/>
        </w:rPr>
        <w:t xml:space="preserve"> evening</w:t>
      </w:r>
      <w:r w:rsidRPr="005D63A7">
        <w:rPr>
          <w:rFonts w:ascii="Arial" w:hAnsi="Arial" w:cs="Arial"/>
          <w:sz w:val="24"/>
          <w:szCs w:val="24"/>
        </w:rPr>
        <w:t xml:space="preserve"> </w:t>
      </w:r>
      <w:r w:rsidR="00D1605F" w:rsidRPr="005D63A7">
        <w:rPr>
          <w:rFonts w:ascii="Arial" w:hAnsi="Arial" w:cs="Arial"/>
          <w:sz w:val="24"/>
          <w:szCs w:val="24"/>
        </w:rPr>
        <w:t>sessions in</w:t>
      </w:r>
      <w:r w:rsidRPr="005D63A7">
        <w:rPr>
          <w:rFonts w:ascii="Arial" w:hAnsi="Arial" w:cs="Arial"/>
          <w:sz w:val="24"/>
          <w:szCs w:val="24"/>
        </w:rPr>
        <w:t xml:space="preserve"> the lab in addition to </w:t>
      </w:r>
      <w:r w:rsidRPr="005D63A7">
        <w:rPr>
          <w:rFonts w:ascii="Arial" w:hAnsi="Arial" w:cs="Arial"/>
          <w:i/>
          <w:sz w:val="24"/>
          <w:szCs w:val="24"/>
        </w:rPr>
        <w:t>ad hoc</w:t>
      </w:r>
      <w:r w:rsidRPr="005D63A7">
        <w:rPr>
          <w:rFonts w:ascii="Arial" w:hAnsi="Arial" w:cs="Arial"/>
          <w:sz w:val="24"/>
          <w:szCs w:val="24"/>
        </w:rPr>
        <w:t xml:space="preserve"> Saturday sessions. The experience in 18/19 to date has found this endeavour to be unsuccessful as evidenced by the growing waiting lists (</w:t>
      </w:r>
      <w:r w:rsidRPr="005D63A7">
        <w:rPr>
          <w:rFonts w:ascii="Arial" w:hAnsi="Arial" w:cs="Arial"/>
          <w:b/>
          <w:sz w:val="24"/>
          <w:szCs w:val="24"/>
        </w:rPr>
        <w:t>figure 43</w:t>
      </w:r>
      <w:r w:rsidRPr="005D63A7">
        <w:rPr>
          <w:rFonts w:ascii="Arial" w:hAnsi="Arial" w:cs="Arial"/>
          <w:sz w:val="24"/>
          <w:szCs w:val="24"/>
        </w:rPr>
        <w:t>) and reportable breaching patients.</w:t>
      </w:r>
      <w:r w:rsidR="00D1605F" w:rsidRPr="005D63A7">
        <w:rPr>
          <w:rFonts w:ascii="Arial" w:hAnsi="Arial" w:cs="Arial"/>
          <w:sz w:val="24"/>
          <w:szCs w:val="24"/>
        </w:rPr>
        <w:t xml:space="preserve"> To fully utilise these sessions would require complete workforce reorganisation – whilst not impossible, would be slow to implement, expensive,  potentially high risk and may not demonstrate value for money.</w:t>
      </w:r>
    </w:p>
    <w:p w:rsidR="00BA0CCF" w:rsidRPr="00446A98" w:rsidRDefault="00BA0CCF" w:rsidP="00374655">
      <w:pPr>
        <w:rPr>
          <w:rFonts w:ascii="Arial Narrow" w:hAnsi="Arial Narrow"/>
          <w:sz w:val="24"/>
          <w:szCs w:val="24"/>
        </w:rPr>
      </w:pPr>
      <w:r w:rsidRPr="00446A98">
        <w:rPr>
          <w:rFonts w:ascii="Arial Narrow" w:hAnsi="Arial Narrow"/>
          <w:noProof/>
          <w:sz w:val="24"/>
          <w:szCs w:val="24"/>
          <w:lang w:eastAsia="en-GB"/>
        </w:rPr>
        <w:drawing>
          <wp:inline distT="0" distB="0" distL="0" distR="0">
            <wp:extent cx="5945815" cy="3742661"/>
            <wp:effectExtent l="19050" t="0" r="0" b="0"/>
            <wp:docPr id="8" name="Picture 1" descr="11iT0"/>
            <wp:cNvGraphicFramePr/>
            <a:graphic xmlns:a="http://schemas.openxmlformats.org/drawingml/2006/main">
              <a:graphicData uri="http://schemas.openxmlformats.org/drawingml/2006/picture">
                <pic:pic xmlns:pic="http://schemas.openxmlformats.org/drawingml/2006/picture">
                  <pic:nvPicPr>
                    <pic:cNvPr id="1025" name="Picture 1" descr="11iT0"/>
                    <pic:cNvPicPr>
                      <a:picLocks noChangeAspect="1" noChangeArrowheads="1"/>
                    </pic:cNvPicPr>
                  </pic:nvPicPr>
                  <pic:blipFill>
                    <a:blip r:embed="rId50" cstate="print"/>
                    <a:srcRect/>
                    <a:stretch>
                      <a:fillRect/>
                    </a:stretch>
                  </pic:blipFill>
                  <pic:spPr bwMode="auto">
                    <a:xfrm>
                      <a:off x="0" y="0"/>
                      <a:ext cx="5943600" cy="3741267"/>
                    </a:xfrm>
                    <a:prstGeom prst="rect">
                      <a:avLst/>
                    </a:prstGeom>
                    <a:noFill/>
                  </pic:spPr>
                </pic:pic>
              </a:graphicData>
            </a:graphic>
          </wp:inline>
        </w:drawing>
      </w:r>
    </w:p>
    <w:p w:rsidR="00C54E74" w:rsidRPr="005D63A7" w:rsidRDefault="00BA0CCF" w:rsidP="005D63A7">
      <w:pPr>
        <w:spacing w:after="0" w:line="240" w:lineRule="auto"/>
        <w:rPr>
          <w:rFonts w:ascii="Arial" w:hAnsi="Arial" w:cs="Arial"/>
          <w:b/>
          <w:sz w:val="24"/>
          <w:szCs w:val="24"/>
        </w:rPr>
      </w:pPr>
      <w:r w:rsidRPr="005D63A7">
        <w:rPr>
          <w:rFonts w:ascii="Arial" w:hAnsi="Arial" w:cs="Arial"/>
          <w:b/>
          <w:sz w:val="24"/>
          <w:szCs w:val="24"/>
        </w:rPr>
        <w:t>Figure 43</w:t>
      </w:r>
    </w:p>
    <w:p w:rsidR="006B2063" w:rsidRPr="005D63A7" w:rsidRDefault="006B2063" w:rsidP="005D63A7">
      <w:pPr>
        <w:spacing w:after="0" w:line="240" w:lineRule="auto"/>
        <w:rPr>
          <w:rFonts w:ascii="Arial" w:hAnsi="Arial" w:cs="Arial"/>
          <w:b/>
          <w:sz w:val="24"/>
          <w:szCs w:val="24"/>
        </w:rPr>
      </w:pPr>
    </w:p>
    <w:p w:rsidR="005E0F06" w:rsidRPr="005D63A7" w:rsidRDefault="007A2FA6" w:rsidP="005D63A7">
      <w:pPr>
        <w:spacing w:after="0" w:line="240" w:lineRule="auto"/>
        <w:rPr>
          <w:rFonts w:ascii="Arial" w:hAnsi="Arial" w:cs="Arial"/>
          <w:b/>
          <w:sz w:val="24"/>
          <w:szCs w:val="24"/>
        </w:rPr>
      </w:pPr>
      <w:r w:rsidRPr="005D63A7">
        <w:rPr>
          <w:rFonts w:ascii="Arial" w:hAnsi="Arial" w:cs="Arial"/>
          <w:b/>
          <w:sz w:val="24"/>
          <w:szCs w:val="24"/>
        </w:rPr>
        <w:t>5</w:t>
      </w:r>
      <w:r w:rsidR="005E0F06" w:rsidRPr="005D63A7">
        <w:rPr>
          <w:rFonts w:ascii="Arial" w:hAnsi="Arial" w:cs="Arial"/>
          <w:b/>
          <w:sz w:val="24"/>
          <w:szCs w:val="24"/>
        </w:rPr>
        <w:t xml:space="preserve">.3 </w:t>
      </w:r>
      <w:r w:rsidR="005D63A7">
        <w:rPr>
          <w:rFonts w:ascii="Arial" w:hAnsi="Arial" w:cs="Arial"/>
          <w:b/>
          <w:sz w:val="24"/>
          <w:szCs w:val="24"/>
        </w:rPr>
        <w:tab/>
      </w:r>
      <w:r w:rsidR="005E0F06" w:rsidRPr="005D63A7">
        <w:rPr>
          <w:rFonts w:ascii="Arial" w:hAnsi="Arial" w:cs="Arial"/>
          <w:b/>
          <w:sz w:val="24"/>
          <w:szCs w:val="24"/>
        </w:rPr>
        <w:t>Beds</w:t>
      </w:r>
    </w:p>
    <w:p w:rsidR="005E0F06" w:rsidRPr="005D63A7" w:rsidRDefault="005E0F06" w:rsidP="005D63A7">
      <w:pPr>
        <w:spacing w:after="0" w:line="240" w:lineRule="auto"/>
        <w:ind w:left="720"/>
        <w:rPr>
          <w:rFonts w:ascii="Arial" w:hAnsi="Arial" w:cs="Arial"/>
          <w:sz w:val="24"/>
          <w:szCs w:val="24"/>
        </w:rPr>
      </w:pPr>
    </w:p>
    <w:p w:rsidR="005E0F06" w:rsidRPr="005D63A7" w:rsidRDefault="003B7576" w:rsidP="005D63A7">
      <w:pPr>
        <w:spacing w:after="0" w:line="240" w:lineRule="auto"/>
        <w:ind w:left="720"/>
        <w:rPr>
          <w:rFonts w:ascii="Arial" w:hAnsi="Arial" w:cs="Arial"/>
          <w:sz w:val="24"/>
          <w:szCs w:val="24"/>
        </w:rPr>
      </w:pPr>
      <w:r>
        <w:rPr>
          <w:rFonts w:ascii="Arial" w:hAnsi="Arial" w:cs="Arial"/>
          <w:sz w:val="24"/>
          <w:szCs w:val="24"/>
        </w:rPr>
        <w:t>There are three</w:t>
      </w:r>
      <w:r w:rsidR="005E0F06" w:rsidRPr="005D63A7">
        <w:rPr>
          <w:rFonts w:ascii="Arial" w:hAnsi="Arial" w:cs="Arial"/>
          <w:sz w:val="24"/>
          <w:szCs w:val="24"/>
        </w:rPr>
        <w:t xml:space="preserve"> cardiology wards:</w:t>
      </w:r>
    </w:p>
    <w:p w:rsidR="005E0F06" w:rsidRPr="005D63A7" w:rsidRDefault="005E0F06" w:rsidP="005D63A7">
      <w:pPr>
        <w:spacing w:after="0" w:line="240" w:lineRule="auto"/>
        <w:ind w:left="720"/>
        <w:rPr>
          <w:rFonts w:ascii="Arial" w:hAnsi="Arial" w:cs="Arial"/>
          <w:sz w:val="24"/>
          <w:szCs w:val="24"/>
        </w:rPr>
      </w:pPr>
    </w:p>
    <w:p w:rsidR="00B67AEC" w:rsidRPr="005D63A7" w:rsidRDefault="003B7576" w:rsidP="005D63A7">
      <w:pPr>
        <w:pStyle w:val="ListParagraph"/>
        <w:numPr>
          <w:ilvl w:val="0"/>
          <w:numId w:val="27"/>
        </w:numPr>
        <w:spacing w:after="0" w:line="240" w:lineRule="auto"/>
        <w:rPr>
          <w:rFonts w:ascii="Arial" w:hAnsi="Arial" w:cs="Arial"/>
          <w:sz w:val="24"/>
          <w:szCs w:val="24"/>
        </w:rPr>
      </w:pPr>
      <w:r>
        <w:rPr>
          <w:rFonts w:ascii="Arial" w:hAnsi="Arial" w:cs="Arial"/>
          <w:sz w:val="24"/>
          <w:szCs w:val="24"/>
        </w:rPr>
        <w:t>CCU – eight</w:t>
      </w:r>
      <w:r w:rsidR="005E0F06" w:rsidRPr="005D63A7">
        <w:rPr>
          <w:rFonts w:ascii="Arial" w:hAnsi="Arial" w:cs="Arial"/>
          <w:sz w:val="24"/>
          <w:szCs w:val="24"/>
        </w:rPr>
        <w:t xml:space="preserve"> beds open 24 hours / </w:t>
      </w:r>
      <w:r w:rsidR="002313A7">
        <w:rPr>
          <w:rFonts w:ascii="Arial" w:hAnsi="Arial" w:cs="Arial"/>
          <w:sz w:val="24"/>
          <w:szCs w:val="24"/>
        </w:rPr>
        <w:t>seven</w:t>
      </w:r>
      <w:r w:rsidR="005E0F06" w:rsidRPr="005D63A7">
        <w:rPr>
          <w:rFonts w:ascii="Arial" w:hAnsi="Arial" w:cs="Arial"/>
          <w:sz w:val="24"/>
          <w:szCs w:val="24"/>
        </w:rPr>
        <w:t xml:space="preserve"> days per week </w:t>
      </w:r>
    </w:p>
    <w:p w:rsidR="005E0F06" w:rsidRPr="005D63A7" w:rsidRDefault="005E0F06" w:rsidP="005D63A7">
      <w:pPr>
        <w:pStyle w:val="ListParagraph"/>
        <w:numPr>
          <w:ilvl w:val="0"/>
          <w:numId w:val="27"/>
        </w:numPr>
        <w:spacing w:after="0" w:line="240" w:lineRule="auto"/>
        <w:rPr>
          <w:rFonts w:ascii="Arial" w:hAnsi="Arial" w:cs="Arial"/>
          <w:sz w:val="24"/>
          <w:szCs w:val="24"/>
        </w:rPr>
      </w:pPr>
      <w:r w:rsidRPr="005D63A7">
        <w:rPr>
          <w:rFonts w:ascii="Arial" w:hAnsi="Arial" w:cs="Arial"/>
          <w:sz w:val="24"/>
          <w:szCs w:val="24"/>
        </w:rPr>
        <w:t>2C</w:t>
      </w:r>
      <w:r w:rsidR="003B7576">
        <w:rPr>
          <w:rFonts w:ascii="Arial" w:hAnsi="Arial" w:cs="Arial"/>
          <w:sz w:val="24"/>
          <w:szCs w:val="24"/>
        </w:rPr>
        <w:t xml:space="preserve"> – eight </w:t>
      </w:r>
      <w:r w:rsidR="002313A7">
        <w:rPr>
          <w:rFonts w:ascii="Arial" w:hAnsi="Arial" w:cs="Arial"/>
          <w:sz w:val="24"/>
          <w:szCs w:val="24"/>
        </w:rPr>
        <w:t>beds – closes 2</w:t>
      </w:r>
      <w:r w:rsidRPr="005D63A7">
        <w:rPr>
          <w:rFonts w:ascii="Arial" w:hAnsi="Arial" w:cs="Arial"/>
          <w:sz w:val="24"/>
          <w:szCs w:val="24"/>
        </w:rPr>
        <w:t>pm Saturday and reopens at 2pm Sunday</w:t>
      </w:r>
    </w:p>
    <w:p w:rsidR="005E0F06" w:rsidRPr="005D63A7" w:rsidRDefault="005E0F06" w:rsidP="005D63A7">
      <w:pPr>
        <w:pStyle w:val="ListParagraph"/>
        <w:numPr>
          <w:ilvl w:val="0"/>
          <w:numId w:val="27"/>
        </w:numPr>
        <w:spacing w:after="0" w:line="240" w:lineRule="auto"/>
        <w:rPr>
          <w:rFonts w:ascii="Arial" w:hAnsi="Arial" w:cs="Arial"/>
          <w:sz w:val="24"/>
          <w:szCs w:val="24"/>
        </w:rPr>
      </w:pPr>
      <w:r w:rsidRPr="005D63A7">
        <w:rPr>
          <w:rFonts w:ascii="Arial" w:hAnsi="Arial" w:cs="Arial"/>
          <w:sz w:val="24"/>
          <w:szCs w:val="24"/>
        </w:rPr>
        <w:t>2D</w:t>
      </w:r>
      <w:r w:rsidR="003B7576">
        <w:rPr>
          <w:rFonts w:ascii="Arial" w:hAnsi="Arial" w:cs="Arial"/>
          <w:sz w:val="24"/>
          <w:szCs w:val="24"/>
        </w:rPr>
        <w:t xml:space="preserve"> – eight </w:t>
      </w:r>
      <w:r w:rsidRPr="005D63A7">
        <w:rPr>
          <w:rFonts w:ascii="Arial" w:hAnsi="Arial" w:cs="Arial"/>
          <w:sz w:val="24"/>
          <w:szCs w:val="24"/>
        </w:rPr>
        <w:t>be</w:t>
      </w:r>
      <w:r w:rsidR="003B7576">
        <w:rPr>
          <w:rFonts w:ascii="Arial" w:hAnsi="Arial" w:cs="Arial"/>
          <w:sz w:val="24"/>
          <w:szCs w:val="24"/>
        </w:rPr>
        <w:t>ds of which six are open Monday, seven</w:t>
      </w:r>
      <w:r w:rsidRPr="005D63A7">
        <w:rPr>
          <w:rFonts w:ascii="Arial" w:hAnsi="Arial" w:cs="Arial"/>
          <w:sz w:val="24"/>
          <w:szCs w:val="24"/>
        </w:rPr>
        <w:t xml:space="preserve"> beds open Tues, Wed, Thursday and Friday. The ward closes at 7.30pm on Friday and reopens at 7.15am on Monday. </w:t>
      </w:r>
    </w:p>
    <w:p w:rsidR="005E0F06" w:rsidRPr="005D63A7" w:rsidRDefault="005E0F06" w:rsidP="005D63A7">
      <w:pPr>
        <w:pStyle w:val="ListParagraph"/>
        <w:spacing w:after="0" w:line="240" w:lineRule="auto"/>
        <w:ind w:left="1440"/>
        <w:rPr>
          <w:rFonts w:ascii="Arial" w:hAnsi="Arial" w:cs="Arial"/>
          <w:sz w:val="24"/>
          <w:szCs w:val="24"/>
        </w:rPr>
      </w:pPr>
    </w:p>
    <w:p w:rsidR="007A13D1" w:rsidRPr="005D63A7" w:rsidRDefault="005E0F06" w:rsidP="005D63A7">
      <w:pPr>
        <w:pStyle w:val="ListParagraph"/>
        <w:spacing w:after="0" w:line="240" w:lineRule="auto"/>
        <w:rPr>
          <w:rFonts w:ascii="Arial" w:hAnsi="Arial" w:cs="Arial"/>
          <w:sz w:val="24"/>
          <w:szCs w:val="24"/>
        </w:rPr>
      </w:pPr>
      <w:r w:rsidRPr="005D63A7">
        <w:rPr>
          <w:rFonts w:ascii="Arial" w:hAnsi="Arial" w:cs="Arial"/>
          <w:sz w:val="24"/>
          <w:szCs w:val="24"/>
        </w:rPr>
        <w:t xml:space="preserve">There are increasing pressures on the beds, partly due to an increase in the patients admitted overnight due to patient </w:t>
      </w:r>
      <w:r w:rsidR="00CE4B3B" w:rsidRPr="005D63A7">
        <w:rPr>
          <w:rFonts w:ascii="Arial" w:hAnsi="Arial" w:cs="Arial"/>
          <w:sz w:val="24"/>
          <w:szCs w:val="24"/>
        </w:rPr>
        <w:t>co morbidity</w:t>
      </w:r>
      <w:r w:rsidRPr="005D63A7">
        <w:rPr>
          <w:rFonts w:ascii="Arial" w:hAnsi="Arial" w:cs="Arial"/>
          <w:sz w:val="24"/>
          <w:szCs w:val="24"/>
        </w:rPr>
        <w:t xml:space="preserve"> and patient complexity as described above, and also due to increased activity through the cath lab. </w:t>
      </w:r>
      <w:r w:rsidR="007A13D1" w:rsidRPr="005D63A7">
        <w:rPr>
          <w:rFonts w:ascii="Arial" w:hAnsi="Arial" w:cs="Arial"/>
          <w:sz w:val="24"/>
          <w:szCs w:val="24"/>
        </w:rPr>
        <w:t xml:space="preserve">The bed occupancy in the cardiology wards is indicated in </w:t>
      </w:r>
      <w:r w:rsidR="007A13D1" w:rsidRPr="00CB5D66">
        <w:rPr>
          <w:rFonts w:ascii="Arial" w:hAnsi="Arial" w:cs="Arial"/>
          <w:b/>
          <w:sz w:val="24"/>
          <w:szCs w:val="24"/>
        </w:rPr>
        <w:t>Figure 44</w:t>
      </w:r>
      <w:r w:rsidR="007A13D1" w:rsidRPr="005D63A7">
        <w:rPr>
          <w:rFonts w:ascii="Arial" w:hAnsi="Arial" w:cs="Arial"/>
          <w:sz w:val="24"/>
          <w:szCs w:val="24"/>
        </w:rPr>
        <w:t xml:space="preserve">. </w:t>
      </w:r>
    </w:p>
    <w:p w:rsidR="007A13D1" w:rsidRPr="005D63A7" w:rsidRDefault="007A13D1" w:rsidP="005D63A7">
      <w:pPr>
        <w:pStyle w:val="ListParagraph"/>
        <w:spacing w:after="0" w:line="240" w:lineRule="auto"/>
        <w:rPr>
          <w:rFonts w:ascii="Arial" w:hAnsi="Arial" w:cs="Arial"/>
          <w:sz w:val="24"/>
          <w:szCs w:val="24"/>
        </w:rPr>
      </w:pPr>
    </w:p>
    <w:p w:rsidR="005E0F06" w:rsidRPr="005D63A7" w:rsidRDefault="007A13D1" w:rsidP="005D63A7">
      <w:pPr>
        <w:pStyle w:val="ListParagraph"/>
        <w:spacing w:after="0" w:line="240" w:lineRule="auto"/>
        <w:rPr>
          <w:rFonts w:ascii="Arial" w:hAnsi="Arial" w:cs="Arial"/>
          <w:sz w:val="24"/>
          <w:szCs w:val="24"/>
        </w:rPr>
      </w:pPr>
      <w:r w:rsidRPr="005D63A7">
        <w:rPr>
          <w:rFonts w:ascii="Arial" w:hAnsi="Arial" w:cs="Arial"/>
          <w:sz w:val="24"/>
          <w:szCs w:val="24"/>
        </w:rPr>
        <w:t>Increasingly cardiology patients are being admitted to L3. The strategic intention would be to have all cardiology patients managed through dedicated cardiology wards.</w:t>
      </w:r>
    </w:p>
    <w:p w:rsidR="005E0F06" w:rsidRPr="005D63A7" w:rsidRDefault="005E0F06" w:rsidP="005D63A7">
      <w:pPr>
        <w:pStyle w:val="ListParagraph"/>
        <w:spacing w:after="0" w:line="240" w:lineRule="auto"/>
        <w:rPr>
          <w:rFonts w:ascii="Arial" w:hAnsi="Arial" w:cs="Arial"/>
          <w:sz w:val="24"/>
          <w:szCs w:val="24"/>
        </w:rPr>
      </w:pPr>
    </w:p>
    <w:p w:rsidR="005E0F06" w:rsidRPr="005D63A7" w:rsidRDefault="005E0F06" w:rsidP="005D63A7">
      <w:pPr>
        <w:pStyle w:val="ListParagraph"/>
        <w:spacing w:after="0" w:line="240" w:lineRule="auto"/>
        <w:rPr>
          <w:rFonts w:ascii="Arial" w:hAnsi="Arial" w:cs="Arial"/>
          <w:sz w:val="24"/>
          <w:szCs w:val="24"/>
        </w:rPr>
      </w:pPr>
      <w:r w:rsidRPr="005D63A7">
        <w:rPr>
          <w:rFonts w:ascii="Arial" w:hAnsi="Arial" w:cs="Arial"/>
          <w:sz w:val="24"/>
          <w:szCs w:val="24"/>
        </w:rPr>
        <w:t xml:space="preserve">The current cardiology footprint is limited in comparison to other centres with similar numbers of PCIs as demonstrated in </w:t>
      </w:r>
      <w:r w:rsidRPr="005D63A7">
        <w:rPr>
          <w:rFonts w:ascii="Arial" w:hAnsi="Arial" w:cs="Arial"/>
          <w:b/>
          <w:sz w:val="24"/>
          <w:szCs w:val="24"/>
        </w:rPr>
        <w:t>Fig</w:t>
      </w:r>
      <w:r w:rsidR="002313A7">
        <w:rPr>
          <w:rFonts w:ascii="Arial" w:hAnsi="Arial" w:cs="Arial"/>
          <w:b/>
          <w:sz w:val="24"/>
          <w:szCs w:val="24"/>
        </w:rPr>
        <w:t>ure</w:t>
      </w:r>
      <w:r w:rsidRPr="005D63A7">
        <w:rPr>
          <w:rFonts w:ascii="Arial" w:hAnsi="Arial" w:cs="Arial"/>
          <w:b/>
          <w:sz w:val="24"/>
          <w:szCs w:val="24"/>
        </w:rPr>
        <w:t xml:space="preserve"> </w:t>
      </w:r>
      <w:r w:rsidR="00CE4B3B" w:rsidRPr="005D63A7">
        <w:rPr>
          <w:rFonts w:ascii="Arial" w:hAnsi="Arial" w:cs="Arial"/>
          <w:b/>
          <w:sz w:val="24"/>
          <w:szCs w:val="24"/>
        </w:rPr>
        <w:t>42</w:t>
      </w:r>
      <w:r w:rsidRPr="005D63A7">
        <w:rPr>
          <w:rFonts w:ascii="Arial" w:hAnsi="Arial" w:cs="Arial"/>
          <w:sz w:val="24"/>
          <w:szCs w:val="24"/>
        </w:rPr>
        <w:t>.</w:t>
      </w:r>
    </w:p>
    <w:p w:rsidR="007A13D1" w:rsidRPr="005D63A7" w:rsidRDefault="007A13D1" w:rsidP="005D63A7">
      <w:pPr>
        <w:pStyle w:val="ListParagraph"/>
        <w:spacing w:after="0" w:line="240" w:lineRule="auto"/>
        <w:rPr>
          <w:rFonts w:ascii="Arial" w:hAnsi="Arial" w:cs="Arial"/>
          <w:sz w:val="24"/>
          <w:szCs w:val="24"/>
        </w:rPr>
      </w:pPr>
    </w:p>
    <w:p w:rsidR="007A13D1" w:rsidRPr="005D63A7" w:rsidRDefault="007A13D1" w:rsidP="005D63A7">
      <w:pPr>
        <w:spacing w:after="0" w:line="240" w:lineRule="auto"/>
        <w:rPr>
          <w:rFonts w:ascii="Arial" w:eastAsia="Times New Roman" w:hAnsi="Arial" w:cs="Arial"/>
          <w:b/>
          <w:bCs/>
          <w:sz w:val="24"/>
          <w:szCs w:val="24"/>
          <w:lang w:eastAsia="en-GB"/>
        </w:rPr>
        <w:sectPr w:rsidR="007A13D1" w:rsidRPr="005D63A7" w:rsidSect="00F94463">
          <w:headerReference w:type="default" r:id="rId51"/>
          <w:footerReference w:type="default" r:id="rId52"/>
          <w:pgSz w:w="11906" w:h="16838"/>
          <w:pgMar w:top="1361" w:right="1077" w:bottom="1361" w:left="1077" w:header="709" w:footer="709" w:gutter="0"/>
          <w:cols w:space="708"/>
          <w:titlePg/>
          <w:docGrid w:linePitch="360"/>
        </w:sectPr>
      </w:pPr>
    </w:p>
    <w:p w:rsidR="00FB6EFF" w:rsidRPr="00446A98" w:rsidRDefault="00E87EC1" w:rsidP="00374655">
      <w:pPr>
        <w:pStyle w:val="ListParagraph"/>
        <w:ind w:left="0"/>
        <w:rPr>
          <w:rFonts w:ascii="Arial Narrow" w:hAnsi="Arial Narrow"/>
          <w:sz w:val="24"/>
          <w:szCs w:val="24"/>
        </w:rPr>
        <w:sectPr w:rsidR="00FB6EFF" w:rsidRPr="00446A98" w:rsidSect="00FB6EFF">
          <w:pgSz w:w="16838" w:h="11906" w:orient="landscape"/>
          <w:pgMar w:top="1077" w:right="1361" w:bottom="1077" w:left="1361" w:header="709" w:footer="709" w:gutter="0"/>
          <w:cols w:space="708"/>
          <w:titlePg/>
          <w:docGrid w:linePitch="360"/>
        </w:sectPr>
      </w:pPr>
      <w:r w:rsidRPr="00446A98">
        <w:rPr>
          <w:rFonts w:ascii="Arial Narrow" w:hAnsi="Arial Narrow"/>
          <w:noProof/>
          <w:sz w:val="24"/>
          <w:szCs w:val="24"/>
          <w:lang w:eastAsia="en-GB"/>
        </w:rPr>
        <w:drawing>
          <wp:inline distT="0" distB="0" distL="0" distR="0">
            <wp:extent cx="9099261" cy="6120600"/>
            <wp:effectExtent l="19050" t="0" r="6639"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srcRect/>
                    <a:stretch>
                      <a:fillRect/>
                    </a:stretch>
                  </pic:blipFill>
                  <pic:spPr bwMode="auto">
                    <a:xfrm>
                      <a:off x="0" y="0"/>
                      <a:ext cx="9103883" cy="6123709"/>
                    </a:xfrm>
                    <a:prstGeom prst="rect">
                      <a:avLst/>
                    </a:prstGeom>
                    <a:noFill/>
                    <a:ln w="9525">
                      <a:noFill/>
                      <a:miter lim="800000"/>
                      <a:headEnd/>
                      <a:tailEnd/>
                    </a:ln>
                  </pic:spPr>
                </pic:pic>
              </a:graphicData>
            </a:graphic>
          </wp:inline>
        </w:drawing>
      </w:r>
    </w:p>
    <w:p w:rsidR="005E0F06" w:rsidRPr="005D63A7" w:rsidRDefault="007A2FA6" w:rsidP="005D63A7">
      <w:pPr>
        <w:spacing w:after="0" w:line="240" w:lineRule="auto"/>
        <w:rPr>
          <w:rFonts w:ascii="Arial" w:hAnsi="Arial" w:cs="Arial"/>
          <w:b/>
          <w:sz w:val="24"/>
          <w:szCs w:val="24"/>
        </w:rPr>
      </w:pPr>
      <w:r w:rsidRPr="005D63A7">
        <w:rPr>
          <w:rFonts w:ascii="Arial" w:hAnsi="Arial" w:cs="Arial"/>
          <w:b/>
          <w:sz w:val="24"/>
          <w:szCs w:val="24"/>
        </w:rPr>
        <w:t>5</w:t>
      </w:r>
      <w:r w:rsidR="00CE4B3B" w:rsidRPr="005D63A7">
        <w:rPr>
          <w:rFonts w:ascii="Arial" w:hAnsi="Arial" w:cs="Arial"/>
          <w:b/>
          <w:sz w:val="24"/>
          <w:szCs w:val="24"/>
        </w:rPr>
        <w:t>.4</w:t>
      </w:r>
      <w:r w:rsidR="005D63A7">
        <w:rPr>
          <w:rFonts w:ascii="Arial" w:hAnsi="Arial" w:cs="Arial"/>
          <w:b/>
          <w:sz w:val="24"/>
          <w:szCs w:val="24"/>
        </w:rPr>
        <w:tab/>
      </w:r>
      <w:r w:rsidR="005E0F06" w:rsidRPr="005D63A7">
        <w:rPr>
          <w:rFonts w:ascii="Arial" w:hAnsi="Arial" w:cs="Arial"/>
          <w:b/>
          <w:sz w:val="24"/>
          <w:szCs w:val="24"/>
        </w:rPr>
        <w:t xml:space="preserve">Workforce </w:t>
      </w:r>
    </w:p>
    <w:p w:rsidR="005E0F06" w:rsidRPr="005D63A7" w:rsidRDefault="005E0F06" w:rsidP="005D63A7">
      <w:pPr>
        <w:spacing w:after="0" w:line="240" w:lineRule="auto"/>
        <w:rPr>
          <w:rFonts w:ascii="Arial" w:hAnsi="Arial" w:cs="Arial"/>
          <w:b/>
          <w:sz w:val="24"/>
          <w:szCs w:val="24"/>
        </w:rPr>
      </w:pPr>
    </w:p>
    <w:p w:rsidR="005E0F06" w:rsidRPr="005D63A7" w:rsidRDefault="005E0F06" w:rsidP="005D63A7">
      <w:pPr>
        <w:spacing w:after="0" w:line="240" w:lineRule="auto"/>
        <w:ind w:left="698"/>
        <w:rPr>
          <w:rFonts w:ascii="Arial" w:hAnsi="Arial" w:cs="Arial"/>
          <w:sz w:val="24"/>
          <w:szCs w:val="24"/>
        </w:rPr>
      </w:pPr>
      <w:r w:rsidRPr="005D63A7">
        <w:rPr>
          <w:rFonts w:ascii="Arial" w:hAnsi="Arial" w:cs="Arial"/>
          <w:sz w:val="24"/>
          <w:szCs w:val="24"/>
        </w:rPr>
        <w:t>Considering the anticipated and sustained pressure on waiting times, procedural volume/complexity, cath lab capacity and efficiency, a review of workforce is timely. Current activity is vulnerable to:</w:t>
      </w:r>
    </w:p>
    <w:p w:rsidR="005E0F06" w:rsidRPr="005D63A7" w:rsidRDefault="005E0F06" w:rsidP="005D63A7">
      <w:pPr>
        <w:spacing w:after="0" w:line="240" w:lineRule="auto"/>
        <w:rPr>
          <w:rFonts w:ascii="Arial" w:hAnsi="Arial" w:cs="Arial"/>
          <w:sz w:val="24"/>
          <w:szCs w:val="24"/>
        </w:rPr>
      </w:pPr>
    </w:p>
    <w:p w:rsidR="005E0F06" w:rsidRPr="005D63A7" w:rsidRDefault="005E0F06" w:rsidP="005D63A7">
      <w:pPr>
        <w:numPr>
          <w:ilvl w:val="0"/>
          <w:numId w:val="7"/>
        </w:numPr>
        <w:spacing w:after="0" w:line="240" w:lineRule="auto"/>
        <w:ind w:left="1134" w:hanging="436"/>
        <w:rPr>
          <w:rFonts w:ascii="Arial" w:hAnsi="Arial" w:cs="Arial"/>
          <w:sz w:val="24"/>
          <w:szCs w:val="24"/>
        </w:rPr>
      </w:pPr>
      <w:r w:rsidRPr="005D63A7">
        <w:rPr>
          <w:rFonts w:ascii="Arial" w:hAnsi="Arial" w:cs="Arial"/>
          <w:sz w:val="24"/>
          <w:szCs w:val="24"/>
        </w:rPr>
        <w:t>Operator capacity –operators working in excess of allocated flexible sessions</w:t>
      </w:r>
    </w:p>
    <w:p w:rsidR="005E0F06" w:rsidRPr="005D63A7" w:rsidRDefault="005E0F06" w:rsidP="005D63A7">
      <w:pPr>
        <w:numPr>
          <w:ilvl w:val="0"/>
          <w:numId w:val="7"/>
        </w:numPr>
        <w:spacing w:after="0" w:line="240" w:lineRule="auto"/>
        <w:ind w:left="1134" w:hanging="436"/>
        <w:rPr>
          <w:rFonts w:ascii="Arial" w:hAnsi="Arial" w:cs="Arial"/>
          <w:sz w:val="24"/>
          <w:szCs w:val="24"/>
        </w:rPr>
      </w:pPr>
      <w:r w:rsidRPr="005D63A7">
        <w:rPr>
          <w:rFonts w:ascii="Arial" w:hAnsi="Arial" w:cs="Arial"/>
          <w:sz w:val="24"/>
          <w:szCs w:val="24"/>
        </w:rPr>
        <w:t>Staffing resource to cover additional shifts – dependant on bank / overtime</w:t>
      </w:r>
    </w:p>
    <w:p w:rsidR="005E0F06" w:rsidRPr="005D63A7" w:rsidRDefault="005E0F06" w:rsidP="005D63A7">
      <w:pPr>
        <w:numPr>
          <w:ilvl w:val="0"/>
          <w:numId w:val="7"/>
        </w:numPr>
        <w:spacing w:after="0" w:line="240" w:lineRule="auto"/>
        <w:ind w:left="1134" w:hanging="436"/>
        <w:rPr>
          <w:rFonts w:ascii="Arial" w:hAnsi="Arial" w:cs="Arial"/>
          <w:sz w:val="24"/>
          <w:szCs w:val="24"/>
        </w:rPr>
      </w:pPr>
      <w:r w:rsidRPr="005D63A7">
        <w:rPr>
          <w:rFonts w:ascii="Arial" w:hAnsi="Arial" w:cs="Arial"/>
          <w:sz w:val="24"/>
          <w:szCs w:val="24"/>
        </w:rPr>
        <w:t>Cath Lab Capacity - running late labs / high utilisation</w:t>
      </w:r>
    </w:p>
    <w:p w:rsidR="005E0F06" w:rsidRPr="005D63A7" w:rsidRDefault="005E0F06" w:rsidP="005D63A7">
      <w:pPr>
        <w:numPr>
          <w:ilvl w:val="0"/>
          <w:numId w:val="7"/>
        </w:numPr>
        <w:spacing w:after="0" w:line="240" w:lineRule="auto"/>
        <w:ind w:left="1134" w:hanging="436"/>
        <w:rPr>
          <w:rFonts w:ascii="Arial" w:hAnsi="Arial" w:cs="Arial"/>
          <w:sz w:val="24"/>
          <w:szCs w:val="24"/>
        </w:rPr>
      </w:pPr>
      <w:r w:rsidRPr="005D63A7">
        <w:rPr>
          <w:rFonts w:ascii="Arial" w:hAnsi="Arial" w:cs="Arial"/>
          <w:sz w:val="24"/>
          <w:szCs w:val="24"/>
        </w:rPr>
        <w:t>Increased risk of equipment failure – impact on lists</w:t>
      </w:r>
    </w:p>
    <w:p w:rsidR="005E0F06" w:rsidRPr="005D63A7" w:rsidRDefault="005E0F06" w:rsidP="005D63A7">
      <w:pPr>
        <w:numPr>
          <w:ilvl w:val="0"/>
          <w:numId w:val="7"/>
        </w:numPr>
        <w:spacing w:after="0" w:line="240" w:lineRule="auto"/>
        <w:ind w:left="1134" w:hanging="436"/>
        <w:rPr>
          <w:rFonts w:ascii="Arial" w:hAnsi="Arial" w:cs="Arial"/>
          <w:sz w:val="24"/>
          <w:szCs w:val="24"/>
        </w:rPr>
      </w:pPr>
      <w:r w:rsidRPr="005D63A7">
        <w:rPr>
          <w:rFonts w:ascii="Arial" w:hAnsi="Arial" w:cs="Arial"/>
          <w:sz w:val="24"/>
          <w:szCs w:val="24"/>
        </w:rPr>
        <w:t>Bed availability</w:t>
      </w:r>
    </w:p>
    <w:p w:rsidR="005E0F06" w:rsidRPr="005D63A7" w:rsidRDefault="005E0F06" w:rsidP="005D63A7">
      <w:pPr>
        <w:spacing w:after="0" w:line="240" w:lineRule="auto"/>
        <w:ind w:left="720"/>
        <w:rPr>
          <w:rFonts w:ascii="Arial" w:hAnsi="Arial" w:cs="Arial"/>
          <w:sz w:val="24"/>
          <w:szCs w:val="24"/>
        </w:rPr>
      </w:pPr>
    </w:p>
    <w:p w:rsidR="005E0F06" w:rsidRPr="005D63A7" w:rsidRDefault="005E0F06" w:rsidP="005D63A7">
      <w:pPr>
        <w:spacing w:after="0" w:line="240" w:lineRule="auto"/>
        <w:ind w:left="698"/>
        <w:rPr>
          <w:rFonts w:ascii="Arial" w:hAnsi="Arial" w:cs="Arial"/>
          <w:sz w:val="24"/>
          <w:szCs w:val="24"/>
        </w:rPr>
      </w:pPr>
      <w:r w:rsidRPr="005D63A7">
        <w:rPr>
          <w:rFonts w:ascii="Arial" w:hAnsi="Arial" w:cs="Arial"/>
          <w:sz w:val="24"/>
          <w:szCs w:val="24"/>
        </w:rPr>
        <w:t xml:space="preserve">Consistently, Cath Lab staff are seen to “go the extra mile”, reflecting the core values of the Golden Jubilee Foundation. Numerous weekend sessions have been staffed and flexibility in availability and resource has supported the ability to treat the majority of patients within the TTG whilst also maintaining the shortest possible treatment times for urgent referrals. As the complexity of interventions is predicted to increase, the skill mix of allied cardiovascular professional staff (e.g. cardiac physiologists, radiographers and trained and un-trained nurses) will be expected to meet that demand both in terms of training and practice. It is anticipated that a more flexible workforce should be considered as the </w:t>
      </w:r>
      <w:r w:rsidRPr="005D63A7">
        <w:rPr>
          <w:rFonts w:ascii="Arial" w:hAnsi="Arial" w:cs="Arial"/>
          <w:i/>
          <w:sz w:val="24"/>
          <w:szCs w:val="24"/>
        </w:rPr>
        <w:t>status quo</w:t>
      </w:r>
      <w:r w:rsidRPr="005D63A7">
        <w:rPr>
          <w:rFonts w:ascii="Arial" w:hAnsi="Arial" w:cs="Arial"/>
          <w:sz w:val="24"/>
          <w:szCs w:val="24"/>
        </w:rPr>
        <w:t xml:space="preserve"> is unsustainable. </w:t>
      </w:r>
      <w:r w:rsidR="00800F46" w:rsidRPr="005D63A7">
        <w:rPr>
          <w:rFonts w:ascii="Arial" w:hAnsi="Arial" w:cs="Arial"/>
          <w:sz w:val="24"/>
          <w:szCs w:val="24"/>
        </w:rPr>
        <w:t>Alternative</w:t>
      </w:r>
      <w:r w:rsidRPr="005D63A7">
        <w:rPr>
          <w:rFonts w:ascii="Arial" w:hAnsi="Arial" w:cs="Arial"/>
          <w:sz w:val="24"/>
          <w:szCs w:val="24"/>
        </w:rPr>
        <w:t xml:space="preserve"> workforce </w:t>
      </w:r>
      <w:r w:rsidR="00C075E6" w:rsidRPr="005D63A7">
        <w:rPr>
          <w:rFonts w:ascii="Arial" w:hAnsi="Arial" w:cs="Arial"/>
          <w:sz w:val="24"/>
          <w:szCs w:val="24"/>
        </w:rPr>
        <w:t>models (</w:t>
      </w:r>
      <w:r w:rsidR="00B67F8C" w:rsidRPr="005D63A7">
        <w:rPr>
          <w:rFonts w:ascii="Arial" w:hAnsi="Arial" w:cs="Arial"/>
          <w:sz w:val="24"/>
          <w:szCs w:val="24"/>
        </w:rPr>
        <w:t xml:space="preserve">including </w:t>
      </w:r>
      <w:r w:rsidR="002313A7">
        <w:rPr>
          <w:rFonts w:ascii="Arial" w:hAnsi="Arial" w:cs="Arial"/>
          <w:sz w:val="24"/>
          <w:szCs w:val="24"/>
        </w:rPr>
        <w:t>six</w:t>
      </w:r>
      <w:r w:rsidR="00B67F8C" w:rsidRPr="005D63A7">
        <w:rPr>
          <w:rFonts w:ascii="Arial" w:hAnsi="Arial" w:cs="Arial"/>
          <w:sz w:val="24"/>
          <w:szCs w:val="24"/>
        </w:rPr>
        <w:t xml:space="preserve"> and </w:t>
      </w:r>
      <w:r w:rsidR="002313A7">
        <w:rPr>
          <w:rFonts w:ascii="Arial" w:hAnsi="Arial" w:cs="Arial"/>
          <w:sz w:val="24"/>
          <w:szCs w:val="24"/>
        </w:rPr>
        <w:t>seven</w:t>
      </w:r>
      <w:r w:rsidR="00B67F8C" w:rsidRPr="005D63A7">
        <w:rPr>
          <w:rFonts w:ascii="Arial" w:hAnsi="Arial" w:cs="Arial"/>
          <w:sz w:val="24"/>
          <w:szCs w:val="24"/>
        </w:rPr>
        <w:t xml:space="preserve"> day service) have </w:t>
      </w:r>
      <w:r w:rsidRPr="005D63A7">
        <w:rPr>
          <w:rFonts w:ascii="Arial" w:hAnsi="Arial" w:cs="Arial"/>
          <w:sz w:val="24"/>
          <w:szCs w:val="24"/>
        </w:rPr>
        <w:t>be</w:t>
      </w:r>
      <w:r w:rsidR="00B67F8C" w:rsidRPr="005D63A7">
        <w:rPr>
          <w:rFonts w:ascii="Arial" w:hAnsi="Arial" w:cs="Arial"/>
          <w:sz w:val="24"/>
          <w:szCs w:val="24"/>
        </w:rPr>
        <w:t>en</w:t>
      </w:r>
      <w:r w:rsidRPr="005D63A7">
        <w:rPr>
          <w:rFonts w:ascii="Arial" w:hAnsi="Arial" w:cs="Arial"/>
          <w:sz w:val="24"/>
          <w:szCs w:val="24"/>
        </w:rPr>
        <w:t xml:space="preserve"> considered</w:t>
      </w:r>
      <w:r w:rsidR="00B67F8C" w:rsidRPr="005D63A7">
        <w:rPr>
          <w:rFonts w:ascii="Arial" w:hAnsi="Arial" w:cs="Arial"/>
          <w:sz w:val="24"/>
          <w:szCs w:val="24"/>
        </w:rPr>
        <w:t xml:space="preserve"> and discussed elsewhere. </w:t>
      </w:r>
    </w:p>
    <w:p w:rsidR="00CE4B3B" w:rsidRPr="005D63A7" w:rsidRDefault="00CE4B3B" w:rsidP="005D63A7">
      <w:pPr>
        <w:spacing w:after="0" w:line="240" w:lineRule="auto"/>
        <w:rPr>
          <w:rFonts w:ascii="Arial" w:hAnsi="Arial" w:cs="Arial"/>
          <w:sz w:val="24"/>
          <w:szCs w:val="24"/>
        </w:rPr>
      </w:pPr>
    </w:p>
    <w:p w:rsidR="005E0F06" w:rsidRDefault="005D63A7" w:rsidP="005D63A7">
      <w:pPr>
        <w:spacing w:after="0" w:line="240" w:lineRule="auto"/>
        <w:ind w:left="698"/>
        <w:rPr>
          <w:rFonts w:ascii="Arial" w:hAnsi="Arial" w:cs="Arial"/>
          <w:b/>
          <w:sz w:val="24"/>
          <w:szCs w:val="24"/>
        </w:rPr>
      </w:pPr>
      <w:r>
        <w:rPr>
          <w:rFonts w:ascii="Arial" w:hAnsi="Arial" w:cs="Arial"/>
          <w:b/>
          <w:sz w:val="24"/>
          <w:szCs w:val="24"/>
        </w:rPr>
        <w:t xml:space="preserve">Generic </w:t>
      </w:r>
      <w:proofErr w:type="spellStart"/>
      <w:r>
        <w:rPr>
          <w:rFonts w:ascii="Arial" w:hAnsi="Arial" w:cs="Arial"/>
          <w:b/>
          <w:sz w:val="24"/>
          <w:szCs w:val="24"/>
        </w:rPr>
        <w:t>Cath</w:t>
      </w:r>
      <w:proofErr w:type="spellEnd"/>
      <w:r>
        <w:rPr>
          <w:rFonts w:ascii="Arial" w:hAnsi="Arial" w:cs="Arial"/>
          <w:b/>
          <w:sz w:val="24"/>
          <w:szCs w:val="24"/>
        </w:rPr>
        <w:t xml:space="preserve"> Lab working</w:t>
      </w:r>
    </w:p>
    <w:p w:rsidR="005D63A7" w:rsidRPr="005D63A7" w:rsidRDefault="005D63A7" w:rsidP="005D63A7">
      <w:pPr>
        <w:spacing w:after="0" w:line="240" w:lineRule="auto"/>
        <w:ind w:left="698"/>
        <w:rPr>
          <w:rFonts w:ascii="Arial" w:hAnsi="Arial" w:cs="Arial"/>
          <w:b/>
          <w:sz w:val="24"/>
          <w:szCs w:val="24"/>
        </w:rPr>
      </w:pPr>
    </w:p>
    <w:p w:rsidR="005E0F06" w:rsidRDefault="005E0F06" w:rsidP="005D63A7">
      <w:pPr>
        <w:spacing w:after="0" w:line="240" w:lineRule="auto"/>
        <w:ind w:left="698"/>
        <w:rPr>
          <w:rFonts w:ascii="Arial" w:hAnsi="Arial" w:cs="Arial"/>
          <w:sz w:val="24"/>
          <w:szCs w:val="24"/>
        </w:rPr>
      </w:pPr>
      <w:r w:rsidRPr="005D63A7">
        <w:rPr>
          <w:rFonts w:ascii="Arial" w:hAnsi="Arial" w:cs="Arial"/>
          <w:sz w:val="24"/>
          <w:szCs w:val="24"/>
        </w:rPr>
        <w:t>Cath labs are currently staffed by a multi-disciplinary team consisting of medical staff (operators), nursing staff (both trained and un-trained), cardiac physiologists (providing continues cardiac monitoring and supporting advanced measurements and imaging techniques) and radiographers (who operate the cath lab table and monitor the radiographic safety of the procedure). The number of cardiac catheter laboratories has increased across the United Kingdom. In England cardiac catheter laboratory capacity has increased by 50% over five years, but this additional capacity can only be fully utilised if it is supported by adequate numbers of appropriately trained non-medical catheter laboratory staff.</w:t>
      </w:r>
    </w:p>
    <w:p w:rsidR="005D63A7" w:rsidRPr="005D63A7" w:rsidRDefault="005D63A7" w:rsidP="005D63A7">
      <w:pPr>
        <w:spacing w:after="0" w:line="240" w:lineRule="auto"/>
        <w:ind w:left="698"/>
        <w:rPr>
          <w:rFonts w:ascii="Arial" w:hAnsi="Arial" w:cs="Arial"/>
          <w:sz w:val="24"/>
          <w:szCs w:val="24"/>
        </w:rPr>
      </w:pPr>
    </w:p>
    <w:p w:rsidR="005E0F06" w:rsidRPr="005D63A7" w:rsidRDefault="005E0F06" w:rsidP="005D63A7">
      <w:pPr>
        <w:spacing w:after="0" w:line="240" w:lineRule="auto"/>
        <w:ind w:left="698"/>
        <w:rPr>
          <w:rFonts w:ascii="Arial" w:hAnsi="Arial" w:cs="Arial"/>
          <w:sz w:val="24"/>
          <w:szCs w:val="24"/>
        </w:rPr>
      </w:pPr>
      <w:r w:rsidRPr="005D63A7">
        <w:rPr>
          <w:rFonts w:ascii="Arial" w:hAnsi="Arial" w:cs="Arial"/>
          <w:sz w:val="24"/>
          <w:szCs w:val="24"/>
        </w:rPr>
        <w:t>In Europe and elsewhere, alternative models have been widely adopted. These include cath labs without radiographers (the operator controls the cath lab table) and generic cath lab staff (health professionals trained in multi-disciplinary skills including but not limited to, cardiac physiology and operator skills). There is no requirement for any specific professional group to be represented in the cardiac catheter laboratory, but all services must comply with the Ionising Radiation [Medical Exposure] Regulations (2000) and their amendments (2006). Reliable information about the non-medical catheter laboratory workforce is very limited. Vacancy rates across the UK are approximately 15% and likely to continue. There is a particular shortfall in the number of cardiac physiologists and training capacity for this profession is insufficient to meet the growing demand.  There is a need to expand the non-medical catheter laboratory workforce and to explore new workforce models for catheter laboratory staffing, including multi-skilling of the existing workforce and the future development of generic worker programmes. These workforce models would require extensive staff training and potential redeployment.</w:t>
      </w:r>
      <w:r w:rsidR="002B3D8C" w:rsidRPr="005D63A7">
        <w:rPr>
          <w:rFonts w:ascii="Arial" w:hAnsi="Arial" w:cs="Arial"/>
          <w:sz w:val="24"/>
          <w:szCs w:val="24"/>
        </w:rPr>
        <w:t xml:space="preserve"> </w:t>
      </w:r>
    </w:p>
    <w:p w:rsidR="009346F5" w:rsidRPr="005D63A7" w:rsidRDefault="009346F5" w:rsidP="005D63A7">
      <w:pPr>
        <w:spacing w:after="0" w:line="240" w:lineRule="auto"/>
        <w:ind w:left="698"/>
        <w:rPr>
          <w:rFonts w:ascii="Arial" w:hAnsi="Arial" w:cs="Arial"/>
          <w:b/>
          <w:sz w:val="24"/>
          <w:szCs w:val="24"/>
        </w:rPr>
      </w:pPr>
    </w:p>
    <w:p w:rsidR="005E0F06" w:rsidRDefault="005E0F06" w:rsidP="005D63A7">
      <w:pPr>
        <w:spacing w:after="0" w:line="240" w:lineRule="auto"/>
        <w:ind w:left="698"/>
        <w:rPr>
          <w:rFonts w:ascii="Arial" w:hAnsi="Arial" w:cs="Arial"/>
          <w:b/>
          <w:sz w:val="24"/>
          <w:szCs w:val="24"/>
        </w:rPr>
      </w:pPr>
      <w:r w:rsidRPr="005D63A7">
        <w:rPr>
          <w:rFonts w:ascii="Arial" w:hAnsi="Arial" w:cs="Arial"/>
          <w:b/>
          <w:sz w:val="24"/>
          <w:szCs w:val="24"/>
        </w:rPr>
        <w:t>Equipment</w:t>
      </w:r>
    </w:p>
    <w:p w:rsidR="005D63A7" w:rsidRPr="005D63A7" w:rsidRDefault="005D63A7" w:rsidP="005D63A7">
      <w:pPr>
        <w:spacing w:after="0" w:line="240" w:lineRule="auto"/>
        <w:rPr>
          <w:rFonts w:ascii="Arial" w:hAnsi="Arial" w:cs="Arial"/>
          <w:b/>
          <w:sz w:val="24"/>
          <w:szCs w:val="24"/>
        </w:rPr>
      </w:pPr>
    </w:p>
    <w:p w:rsidR="00BA0CCF" w:rsidRDefault="005E0F06" w:rsidP="005D63A7">
      <w:pPr>
        <w:spacing w:after="0" w:line="240" w:lineRule="auto"/>
        <w:ind w:left="698"/>
        <w:rPr>
          <w:rFonts w:ascii="Arial" w:hAnsi="Arial" w:cs="Arial"/>
          <w:sz w:val="24"/>
          <w:szCs w:val="24"/>
        </w:rPr>
      </w:pPr>
      <w:r w:rsidRPr="005D63A7">
        <w:rPr>
          <w:rFonts w:ascii="Arial" w:hAnsi="Arial" w:cs="Arial"/>
          <w:sz w:val="24"/>
          <w:szCs w:val="24"/>
        </w:rPr>
        <w:t>Current Cath Lab capacity barely meets existing demand and is doing so in a highly efficient (but unsustainable) manner.</w:t>
      </w:r>
      <w:r w:rsidR="00CE4B3B" w:rsidRPr="005D63A7">
        <w:rPr>
          <w:rFonts w:ascii="Arial" w:hAnsi="Arial" w:cs="Arial"/>
          <w:sz w:val="24"/>
          <w:szCs w:val="24"/>
        </w:rPr>
        <w:t xml:space="preserve"> Servicing the cath labs becomes very difficult to schedule whilst they are utilised to almost 100%. </w:t>
      </w:r>
      <w:r w:rsidRPr="005D63A7">
        <w:rPr>
          <w:rFonts w:ascii="Arial" w:hAnsi="Arial" w:cs="Arial"/>
          <w:sz w:val="24"/>
          <w:szCs w:val="24"/>
        </w:rPr>
        <w:t xml:space="preserve"> Cath Lab 3 has already reached its anticipated life</w:t>
      </w:r>
      <w:r w:rsidR="00CE4B3B" w:rsidRPr="005D63A7">
        <w:rPr>
          <w:rFonts w:ascii="Arial" w:hAnsi="Arial" w:cs="Arial"/>
          <w:sz w:val="24"/>
          <w:szCs w:val="24"/>
        </w:rPr>
        <w:t>span</w:t>
      </w:r>
      <w:r w:rsidR="002B3D8C" w:rsidRPr="005D63A7">
        <w:rPr>
          <w:rFonts w:ascii="Arial" w:hAnsi="Arial" w:cs="Arial"/>
          <w:sz w:val="24"/>
          <w:szCs w:val="24"/>
        </w:rPr>
        <w:t xml:space="preserve"> (at 10 years)</w:t>
      </w:r>
      <w:r w:rsidR="00CE4B3B" w:rsidRPr="005D63A7">
        <w:rPr>
          <w:rFonts w:ascii="Arial" w:hAnsi="Arial" w:cs="Arial"/>
          <w:sz w:val="24"/>
          <w:szCs w:val="24"/>
        </w:rPr>
        <w:t xml:space="preserve"> and is overdue for </w:t>
      </w:r>
      <w:r w:rsidR="00BA0CCF" w:rsidRPr="005D63A7">
        <w:rPr>
          <w:rFonts w:ascii="Arial" w:hAnsi="Arial" w:cs="Arial"/>
          <w:sz w:val="24"/>
          <w:szCs w:val="24"/>
        </w:rPr>
        <w:t>renewal;</w:t>
      </w:r>
      <w:r w:rsidR="00CE4B3B" w:rsidRPr="005D63A7">
        <w:rPr>
          <w:rFonts w:ascii="Arial" w:hAnsi="Arial" w:cs="Arial"/>
          <w:sz w:val="24"/>
          <w:szCs w:val="24"/>
        </w:rPr>
        <w:t xml:space="preserve"> Cath lab 1 is due for renewal in 19/20.</w:t>
      </w:r>
      <w:r w:rsidR="00BA0CCF" w:rsidRPr="005D63A7">
        <w:rPr>
          <w:rFonts w:ascii="Arial" w:hAnsi="Arial" w:cs="Arial"/>
          <w:sz w:val="24"/>
          <w:szCs w:val="24"/>
        </w:rPr>
        <w:t xml:space="preserve"> The Division have taken the view that the necessary loss of activity to facilitate renewal cannot be sustained at present</w:t>
      </w:r>
      <w:r w:rsidR="002B3D8C" w:rsidRPr="005D63A7">
        <w:rPr>
          <w:rFonts w:ascii="Arial" w:hAnsi="Arial" w:cs="Arial"/>
          <w:sz w:val="24"/>
          <w:szCs w:val="24"/>
        </w:rPr>
        <w:t xml:space="preserve"> </w:t>
      </w:r>
      <w:r w:rsidR="00823595" w:rsidRPr="005D63A7">
        <w:rPr>
          <w:rFonts w:ascii="Arial" w:hAnsi="Arial" w:cs="Arial"/>
          <w:sz w:val="24"/>
          <w:szCs w:val="24"/>
        </w:rPr>
        <w:t>balanced</w:t>
      </w:r>
      <w:r w:rsidR="002B3D8C" w:rsidRPr="005D63A7">
        <w:rPr>
          <w:rFonts w:ascii="Arial" w:hAnsi="Arial" w:cs="Arial"/>
          <w:sz w:val="24"/>
          <w:szCs w:val="24"/>
        </w:rPr>
        <w:t xml:space="preserve"> against the risk of equipment failure</w:t>
      </w:r>
      <w:r w:rsidR="00BA0CCF" w:rsidRPr="005D63A7">
        <w:rPr>
          <w:rFonts w:ascii="Arial" w:hAnsi="Arial" w:cs="Arial"/>
          <w:sz w:val="24"/>
          <w:szCs w:val="24"/>
        </w:rPr>
        <w:t xml:space="preserve">. </w:t>
      </w:r>
      <w:r w:rsidRPr="005D63A7">
        <w:rPr>
          <w:rFonts w:ascii="Arial" w:hAnsi="Arial" w:cs="Arial"/>
          <w:sz w:val="24"/>
          <w:szCs w:val="24"/>
        </w:rPr>
        <w:t xml:space="preserve"> </w:t>
      </w:r>
    </w:p>
    <w:p w:rsidR="005D63A7" w:rsidRPr="005D63A7" w:rsidRDefault="005D63A7" w:rsidP="005D63A7">
      <w:pPr>
        <w:spacing w:after="0" w:line="240" w:lineRule="auto"/>
        <w:ind w:left="698"/>
        <w:rPr>
          <w:rFonts w:ascii="Arial" w:hAnsi="Arial" w:cs="Arial"/>
          <w:sz w:val="24"/>
          <w:szCs w:val="24"/>
        </w:rPr>
      </w:pPr>
    </w:p>
    <w:p w:rsidR="006B2063" w:rsidRDefault="006B2063" w:rsidP="005D63A7">
      <w:pPr>
        <w:spacing w:after="0" w:line="240" w:lineRule="auto"/>
        <w:ind w:left="698"/>
        <w:rPr>
          <w:rFonts w:ascii="Arial" w:hAnsi="Arial" w:cs="Arial"/>
          <w:sz w:val="24"/>
          <w:szCs w:val="24"/>
        </w:rPr>
      </w:pPr>
      <w:r w:rsidRPr="005D63A7">
        <w:rPr>
          <w:rFonts w:ascii="Arial" w:hAnsi="Arial" w:cs="Arial"/>
          <w:sz w:val="24"/>
          <w:szCs w:val="24"/>
        </w:rPr>
        <w:t xml:space="preserve">To fully address the current and future capacity challenges, there is a requirement to support the refurbishment of the cath labs whilst providing additional capacity, initially through a mobile unit with day care facility and ultimately with </w:t>
      </w:r>
      <w:r w:rsidR="001D012C">
        <w:rPr>
          <w:rFonts w:ascii="Arial" w:hAnsi="Arial" w:cs="Arial"/>
          <w:sz w:val="24"/>
          <w:szCs w:val="24"/>
        </w:rPr>
        <w:t>five</w:t>
      </w:r>
      <w:r w:rsidRPr="005D63A7">
        <w:rPr>
          <w:rFonts w:ascii="Arial" w:hAnsi="Arial" w:cs="Arial"/>
          <w:sz w:val="24"/>
          <w:szCs w:val="24"/>
        </w:rPr>
        <w:t xml:space="preserve"> </w:t>
      </w:r>
      <w:proofErr w:type="spellStart"/>
      <w:r w:rsidRPr="005D63A7">
        <w:rPr>
          <w:rFonts w:ascii="Arial" w:hAnsi="Arial" w:cs="Arial"/>
          <w:sz w:val="24"/>
          <w:szCs w:val="24"/>
        </w:rPr>
        <w:t>cath</w:t>
      </w:r>
      <w:proofErr w:type="spellEnd"/>
      <w:r w:rsidRPr="005D63A7">
        <w:rPr>
          <w:rFonts w:ascii="Arial" w:hAnsi="Arial" w:cs="Arial"/>
          <w:sz w:val="24"/>
          <w:szCs w:val="24"/>
        </w:rPr>
        <w:t xml:space="preserve"> labs, through which the service can deliver increased capacity, innovation and research.</w:t>
      </w:r>
    </w:p>
    <w:p w:rsidR="005D63A7" w:rsidRPr="005D63A7" w:rsidRDefault="005D63A7" w:rsidP="005D63A7">
      <w:pPr>
        <w:spacing w:after="0" w:line="240" w:lineRule="auto"/>
        <w:rPr>
          <w:rFonts w:ascii="Arial" w:hAnsi="Arial" w:cs="Arial"/>
          <w:sz w:val="24"/>
          <w:szCs w:val="24"/>
        </w:rPr>
      </w:pPr>
    </w:p>
    <w:tbl>
      <w:tblPr>
        <w:tblW w:w="8001" w:type="dxa"/>
        <w:tblInd w:w="720" w:type="dxa"/>
        <w:tblLook w:val="04A0"/>
      </w:tblPr>
      <w:tblGrid>
        <w:gridCol w:w="2097"/>
        <w:gridCol w:w="1124"/>
        <w:gridCol w:w="1150"/>
        <w:gridCol w:w="670"/>
        <w:gridCol w:w="1660"/>
        <w:gridCol w:w="1300"/>
      </w:tblGrid>
      <w:tr w:rsidR="00D1605F" w:rsidRPr="005D63A7" w:rsidTr="005D63A7">
        <w:trPr>
          <w:trHeight w:val="330"/>
        </w:trPr>
        <w:tc>
          <w:tcPr>
            <w:tcW w:w="2097" w:type="dxa"/>
            <w:tcBorders>
              <w:top w:val="single" w:sz="8" w:space="0" w:color="auto"/>
              <w:left w:val="single" w:sz="8" w:space="0" w:color="auto"/>
              <w:bottom w:val="single" w:sz="4" w:space="0" w:color="auto"/>
              <w:right w:val="single" w:sz="4"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Current Service pressure</w:t>
            </w:r>
          </w:p>
        </w:tc>
        <w:tc>
          <w:tcPr>
            <w:tcW w:w="1124" w:type="dxa"/>
            <w:tcBorders>
              <w:top w:val="single" w:sz="8" w:space="0" w:color="auto"/>
              <w:left w:val="nil"/>
              <w:bottom w:val="single" w:sz="4" w:space="0" w:color="auto"/>
              <w:right w:val="single" w:sz="4"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xml:space="preserve">Demand </w:t>
            </w:r>
          </w:p>
        </w:tc>
        <w:tc>
          <w:tcPr>
            <w:tcW w:w="1150" w:type="dxa"/>
            <w:tcBorders>
              <w:top w:val="single" w:sz="8" w:space="0" w:color="auto"/>
              <w:left w:val="nil"/>
              <w:bottom w:val="single" w:sz="4" w:space="0" w:color="auto"/>
              <w:right w:val="single" w:sz="4"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Capacity</w:t>
            </w:r>
          </w:p>
        </w:tc>
        <w:tc>
          <w:tcPr>
            <w:tcW w:w="670" w:type="dxa"/>
            <w:tcBorders>
              <w:top w:val="single" w:sz="8" w:space="0" w:color="auto"/>
              <w:left w:val="nil"/>
              <w:bottom w:val="single" w:sz="4" w:space="0" w:color="auto"/>
              <w:right w:val="single" w:sz="4"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Gap</w:t>
            </w:r>
          </w:p>
        </w:tc>
        <w:tc>
          <w:tcPr>
            <w:tcW w:w="1660" w:type="dxa"/>
            <w:tcBorders>
              <w:top w:val="single" w:sz="8" w:space="0" w:color="auto"/>
              <w:left w:val="nil"/>
              <w:bottom w:val="single" w:sz="4" w:space="0" w:color="auto"/>
              <w:right w:val="single" w:sz="4"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xml:space="preserve"> sessions / week</w:t>
            </w:r>
          </w:p>
        </w:tc>
        <w:tc>
          <w:tcPr>
            <w:tcW w:w="1300" w:type="dxa"/>
            <w:tcBorders>
              <w:top w:val="single" w:sz="8" w:space="0" w:color="auto"/>
              <w:left w:val="nil"/>
              <w:bottom w:val="single" w:sz="4" w:space="0" w:color="auto"/>
              <w:right w:val="single" w:sz="8" w:space="0" w:color="auto"/>
            </w:tcBorders>
            <w:shd w:val="clear" w:color="000000" w:fill="D7E4BC"/>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Beds / chairs</w:t>
            </w:r>
          </w:p>
        </w:tc>
      </w:tr>
      <w:tr w:rsidR="00D1605F" w:rsidRPr="005D63A7" w:rsidTr="005D63A7">
        <w:trPr>
          <w:trHeight w:val="330"/>
        </w:trPr>
        <w:tc>
          <w:tcPr>
            <w:tcW w:w="2097" w:type="dxa"/>
            <w:tcBorders>
              <w:top w:val="nil"/>
              <w:left w:val="single" w:sz="8" w:space="0" w:color="auto"/>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Coronary Intervention</w:t>
            </w:r>
          </w:p>
        </w:tc>
        <w:tc>
          <w:tcPr>
            <w:tcW w:w="1124" w:type="dxa"/>
            <w:tcBorders>
              <w:top w:val="nil"/>
              <w:left w:val="nil"/>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5835</w:t>
            </w:r>
          </w:p>
        </w:tc>
        <w:tc>
          <w:tcPr>
            <w:tcW w:w="1150" w:type="dxa"/>
            <w:tcBorders>
              <w:top w:val="nil"/>
              <w:left w:val="nil"/>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5189</w:t>
            </w:r>
          </w:p>
        </w:tc>
        <w:tc>
          <w:tcPr>
            <w:tcW w:w="670" w:type="dxa"/>
            <w:tcBorders>
              <w:top w:val="nil"/>
              <w:left w:val="nil"/>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646</w:t>
            </w:r>
          </w:p>
        </w:tc>
        <w:tc>
          <w:tcPr>
            <w:tcW w:w="1660" w:type="dxa"/>
            <w:tcBorders>
              <w:top w:val="nil"/>
              <w:left w:val="nil"/>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3.25</w:t>
            </w:r>
          </w:p>
        </w:tc>
        <w:tc>
          <w:tcPr>
            <w:tcW w:w="1300" w:type="dxa"/>
            <w:tcBorders>
              <w:top w:val="nil"/>
              <w:left w:val="nil"/>
              <w:bottom w:val="single" w:sz="4" w:space="0" w:color="auto"/>
              <w:right w:val="single" w:sz="8"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w:t>
            </w:r>
          </w:p>
        </w:tc>
      </w:tr>
      <w:tr w:rsidR="00D1605F" w:rsidRPr="005D63A7" w:rsidTr="005D63A7">
        <w:trPr>
          <w:trHeight w:val="630"/>
        </w:trPr>
        <w:tc>
          <w:tcPr>
            <w:tcW w:w="2097" w:type="dxa"/>
            <w:tcBorders>
              <w:top w:val="nil"/>
              <w:left w:val="single" w:sz="8" w:space="0" w:color="auto"/>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Electrophysiology (inc SACCS)</w:t>
            </w:r>
          </w:p>
        </w:tc>
        <w:tc>
          <w:tcPr>
            <w:tcW w:w="1124"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700</w:t>
            </w:r>
          </w:p>
        </w:tc>
        <w:tc>
          <w:tcPr>
            <w:tcW w:w="115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500</w:t>
            </w:r>
          </w:p>
        </w:tc>
        <w:tc>
          <w:tcPr>
            <w:tcW w:w="67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200</w:t>
            </w:r>
          </w:p>
        </w:tc>
        <w:tc>
          <w:tcPr>
            <w:tcW w:w="166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3.25</w:t>
            </w:r>
          </w:p>
        </w:tc>
        <w:tc>
          <w:tcPr>
            <w:tcW w:w="1300" w:type="dxa"/>
            <w:tcBorders>
              <w:top w:val="nil"/>
              <w:left w:val="nil"/>
              <w:bottom w:val="single" w:sz="4" w:space="0" w:color="auto"/>
              <w:right w:val="single" w:sz="8"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w:t>
            </w:r>
          </w:p>
        </w:tc>
      </w:tr>
      <w:tr w:rsidR="00D1605F" w:rsidRPr="005D63A7" w:rsidTr="005D63A7">
        <w:trPr>
          <w:trHeight w:val="330"/>
        </w:trPr>
        <w:tc>
          <w:tcPr>
            <w:tcW w:w="2097" w:type="dxa"/>
            <w:tcBorders>
              <w:top w:val="nil"/>
              <w:left w:val="single" w:sz="8" w:space="0" w:color="auto"/>
              <w:bottom w:val="single" w:sz="4"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TAVI (projecting to 19/20)</w:t>
            </w:r>
          </w:p>
        </w:tc>
        <w:tc>
          <w:tcPr>
            <w:tcW w:w="1124"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125</w:t>
            </w:r>
          </w:p>
        </w:tc>
        <w:tc>
          <w:tcPr>
            <w:tcW w:w="115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84</w:t>
            </w:r>
          </w:p>
        </w:tc>
        <w:tc>
          <w:tcPr>
            <w:tcW w:w="67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41</w:t>
            </w:r>
          </w:p>
        </w:tc>
        <w:tc>
          <w:tcPr>
            <w:tcW w:w="1660" w:type="dxa"/>
            <w:tcBorders>
              <w:top w:val="nil"/>
              <w:left w:val="nil"/>
              <w:bottom w:val="single" w:sz="4"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0.5</w:t>
            </w:r>
          </w:p>
        </w:tc>
        <w:tc>
          <w:tcPr>
            <w:tcW w:w="1300" w:type="dxa"/>
            <w:tcBorders>
              <w:top w:val="nil"/>
              <w:left w:val="nil"/>
              <w:bottom w:val="single" w:sz="4" w:space="0" w:color="auto"/>
              <w:right w:val="single" w:sz="8"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w:t>
            </w:r>
          </w:p>
        </w:tc>
      </w:tr>
      <w:tr w:rsidR="00C075E6" w:rsidRPr="005D63A7" w:rsidTr="005D63A7">
        <w:trPr>
          <w:trHeight w:val="330"/>
        </w:trPr>
        <w:tc>
          <w:tcPr>
            <w:tcW w:w="2097" w:type="dxa"/>
            <w:tcBorders>
              <w:top w:val="nil"/>
              <w:left w:val="single" w:sz="8" w:space="0" w:color="auto"/>
              <w:bottom w:val="single" w:sz="4" w:space="0" w:color="auto"/>
              <w:right w:val="single" w:sz="4" w:space="0" w:color="auto"/>
            </w:tcBorders>
            <w:shd w:val="clear" w:color="auto" w:fill="auto"/>
            <w:hideMark/>
          </w:tcPr>
          <w:p w:rsidR="00C075E6" w:rsidRPr="005D63A7" w:rsidRDefault="00C075E6"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Research</w:t>
            </w:r>
          </w:p>
        </w:tc>
        <w:tc>
          <w:tcPr>
            <w:tcW w:w="1124" w:type="dxa"/>
            <w:tcBorders>
              <w:top w:val="nil"/>
              <w:left w:val="nil"/>
              <w:bottom w:val="single" w:sz="4" w:space="0" w:color="auto"/>
              <w:right w:val="single" w:sz="4" w:space="0" w:color="auto"/>
            </w:tcBorders>
            <w:shd w:val="clear" w:color="auto" w:fill="auto"/>
            <w:noWrap/>
            <w:vAlign w:val="bottom"/>
            <w:hideMark/>
          </w:tcPr>
          <w:p w:rsidR="00C075E6" w:rsidRPr="005D63A7" w:rsidRDefault="00B94A8C"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var</w:t>
            </w:r>
          </w:p>
        </w:tc>
        <w:tc>
          <w:tcPr>
            <w:tcW w:w="1150" w:type="dxa"/>
            <w:tcBorders>
              <w:top w:val="nil"/>
              <w:left w:val="nil"/>
              <w:bottom w:val="single" w:sz="4" w:space="0" w:color="auto"/>
              <w:right w:val="single" w:sz="4" w:space="0" w:color="auto"/>
            </w:tcBorders>
            <w:shd w:val="clear" w:color="auto" w:fill="auto"/>
            <w:noWrap/>
            <w:vAlign w:val="bottom"/>
            <w:hideMark/>
          </w:tcPr>
          <w:p w:rsidR="00C075E6" w:rsidRPr="005D63A7" w:rsidRDefault="00B94A8C"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0</w:t>
            </w:r>
          </w:p>
        </w:tc>
        <w:tc>
          <w:tcPr>
            <w:tcW w:w="670" w:type="dxa"/>
            <w:tcBorders>
              <w:top w:val="nil"/>
              <w:left w:val="nil"/>
              <w:bottom w:val="single" w:sz="4" w:space="0" w:color="auto"/>
              <w:right w:val="single" w:sz="4" w:space="0" w:color="auto"/>
            </w:tcBorders>
            <w:shd w:val="clear" w:color="auto" w:fill="auto"/>
            <w:noWrap/>
            <w:vAlign w:val="bottom"/>
            <w:hideMark/>
          </w:tcPr>
          <w:p w:rsidR="00C075E6" w:rsidRPr="005D63A7" w:rsidRDefault="00C075E6" w:rsidP="005D63A7">
            <w:pPr>
              <w:spacing w:after="0" w:line="240" w:lineRule="auto"/>
              <w:rPr>
                <w:rFonts w:ascii="Arial" w:eastAsia="Times New Roman" w:hAnsi="Arial" w:cs="Arial"/>
                <w:color w:val="000000"/>
                <w:sz w:val="24"/>
                <w:szCs w:val="24"/>
                <w:lang w:eastAsia="en-GB"/>
              </w:rPr>
            </w:pPr>
          </w:p>
        </w:tc>
        <w:tc>
          <w:tcPr>
            <w:tcW w:w="1660" w:type="dxa"/>
            <w:tcBorders>
              <w:top w:val="nil"/>
              <w:left w:val="nil"/>
              <w:bottom w:val="single" w:sz="4" w:space="0" w:color="auto"/>
              <w:right w:val="single" w:sz="4" w:space="0" w:color="auto"/>
            </w:tcBorders>
            <w:shd w:val="clear" w:color="auto" w:fill="auto"/>
            <w:noWrap/>
            <w:vAlign w:val="bottom"/>
            <w:hideMark/>
          </w:tcPr>
          <w:p w:rsidR="00C075E6" w:rsidRPr="005D63A7" w:rsidRDefault="00B94A8C"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xml:space="preserve">Est </w:t>
            </w:r>
            <w:r w:rsidR="00C075E6" w:rsidRPr="005D63A7">
              <w:rPr>
                <w:rFonts w:ascii="Arial" w:eastAsia="Times New Roman" w:hAnsi="Arial" w:cs="Arial"/>
                <w:color w:val="000000"/>
                <w:sz w:val="24"/>
                <w:szCs w:val="24"/>
                <w:lang w:eastAsia="en-GB"/>
              </w:rPr>
              <w:t>1</w:t>
            </w:r>
          </w:p>
        </w:tc>
        <w:tc>
          <w:tcPr>
            <w:tcW w:w="1300" w:type="dxa"/>
            <w:tcBorders>
              <w:top w:val="nil"/>
              <w:left w:val="nil"/>
              <w:bottom w:val="single" w:sz="4" w:space="0" w:color="auto"/>
              <w:right w:val="single" w:sz="8" w:space="0" w:color="auto"/>
            </w:tcBorders>
            <w:shd w:val="clear" w:color="auto" w:fill="auto"/>
            <w:noWrap/>
            <w:vAlign w:val="bottom"/>
            <w:hideMark/>
          </w:tcPr>
          <w:p w:rsidR="00C075E6" w:rsidRPr="005D63A7" w:rsidRDefault="00C075E6" w:rsidP="005D63A7">
            <w:pPr>
              <w:spacing w:after="0" w:line="240" w:lineRule="auto"/>
              <w:rPr>
                <w:rFonts w:ascii="Arial" w:eastAsia="Times New Roman" w:hAnsi="Arial" w:cs="Arial"/>
                <w:color w:val="000000"/>
                <w:sz w:val="24"/>
                <w:szCs w:val="24"/>
                <w:lang w:eastAsia="en-GB"/>
              </w:rPr>
            </w:pPr>
          </w:p>
        </w:tc>
      </w:tr>
      <w:tr w:rsidR="00D1605F" w:rsidRPr="005D63A7" w:rsidTr="005D63A7">
        <w:trPr>
          <w:trHeight w:val="345"/>
        </w:trPr>
        <w:tc>
          <w:tcPr>
            <w:tcW w:w="2097" w:type="dxa"/>
            <w:tcBorders>
              <w:top w:val="nil"/>
              <w:left w:val="single" w:sz="8" w:space="0" w:color="auto"/>
              <w:bottom w:val="single" w:sz="8" w:space="0" w:color="auto"/>
              <w:right w:val="single" w:sz="4" w:space="0" w:color="auto"/>
            </w:tcBorders>
            <w:shd w:val="clear" w:color="auto" w:fill="auto"/>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w:t>
            </w:r>
          </w:p>
        </w:tc>
        <w:tc>
          <w:tcPr>
            <w:tcW w:w="1124" w:type="dxa"/>
            <w:tcBorders>
              <w:top w:val="nil"/>
              <w:left w:val="nil"/>
              <w:bottom w:val="single" w:sz="8"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w:t>
            </w:r>
          </w:p>
        </w:tc>
        <w:tc>
          <w:tcPr>
            <w:tcW w:w="1150" w:type="dxa"/>
            <w:tcBorders>
              <w:top w:val="nil"/>
              <w:left w:val="nil"/>
              <w:bottom w:val="single" w:sz="8"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w:t>
            </w:r>
          </w:p>
        </w:tc>
        <w:tc>
          <w:tcPr>
            <w:tcW w:w="670" w:type="dxa"/>
            <w:tcBorders>
              <w:top w:val="nil"/>
              <w:left w:val="nil"/>
              <w:bottom w:val="single" w:sz="8" w:space="0" w:color="auto"/>
              <w:right w:val="single" w:sz="4"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w:t>
            </w:r>
          </w:p>
        </w:tc>
        <w:tc>
          <w:tcPr>
            <w:tcW w:w="1660" w:type="dxa"/>
            <w:tcBorders>
              <w:top w:val="nil"/>
              <w:left w:val="nil"/>
              <w:bottom w:val="single" w:sz="8" w:space="0" w:color="auto"/>
              <w:right w:val="single" w:sz="4" w:space="0" w:color="auto"/>
            </w:tcBorders>
            <w:shd w:val="clear" w:color="auto" w:fill="auto"/>
            <w:noWrap/>
            <w:vAlign w:val="bottom"/>
            <w:hideMark/>
          </w:tcPr>
          <w:p w:rsidR="00D1605F" w:rsidRPr="005D63A7" w:rsidRDefault="00C075E6"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8</w:t>
            </w:r>
          </w:p>
        </w:tc>
        <w:tc>
          <w:tcPr>
            <w:tcW w:w="1300" w:type="dxa"/>
            <w:tcBorders>
              <w:top w:val="nil"/>
              <w:left w:val="nil"/>
              <w:bottom w:val="single" w:sz="8" w:space="0" w:color="auto"/>
              <w:right w:val="single" w:sz="8" w:space="0" w:color="auto"/>
            </w:tcBorders>
            <w:shd w:val="clear" w:color="auto" w:fill="auto"/>
            <w:noWrap/>
            <w:vAlign w:val="bottom"/>
            <w:hideMark/>
          </w:tcPr>
          <w:p w:rsidR="00D1605F" w:rsidRPr="005D63A7" w:rsidRDefault="00D1605F" w:rsidP="005D63A7">
            <w:pPr>
              <w:spacing w:after="0" w:line="240" w:lineRule="auto"/>
              <w:rPr>
                <w:rFonts w:ascii="Arial" w:eastAsia="Times New Roman" w:hAnsi="Arial" w:cs="Arial"/>
                <w:color w:val="000000"/>
                <w:sz w:val="24"/>
                <w:szCs w:val="24"/>
                <w:lang w:eastAsia="en-GB"/>
              </w:rPr>
            </w:pPr>
            <w:r w:rsidRPr="005D63A7">
              <w:rPr>
                <w:rFonts w:ascii="Arial" w:eastAsia="Times New Roman" w:hAnsi="Arial" w:cs="Arial"/>
                <w:color w:val="000000"/>
                <w:sz w:val="24"/>
                <w:szCs w:val="24"/>
                <w:lang w:eastAsia="en-GB"/>
              </w:rPr>
              <w:t> </w:t>
            </w:r>
          </w:p>
        </w:tc>
      </w:tr>
    </w:tbl>
    <w:p w:rsidR="005D63A7" w:rsidRPr="005D63A7" w:rsidRDefault="005D63A7" w:rsidP="005D63A7">
      <w:pPr>
        <w:spacing w:after="0" w:line="240" w:lineRule="auto"/>
        <w:ind w:left="720"/>
        <w:rPr>
          <w:rFonts w:ascii="Arial" w:hAnsi="Arial" w:cs="Arial"/>
          <w:b/>
          <w:sz w:val="24"/>
          <w:szCs w:val="24"/>
        </w:rPr>
      </w:pPr>
      <w:r w:rsidRPr="005D63A7">
        <w:rPr>
          <w:rFonts w:ascii="Arial" w:hAnsi="Arial" w:cs="Arial"/>
          <w:b/>
          <w:sz w:val="24"/>
          <w:szCs w:val="24"/>
        </w:rPr>
        <w:t>Figure 45: Summary Current Capacity gap</w:t>
      </w:r>
    </w:p>
    <w:p w:rsidR="005E0F06" w:rsidRPr="005D63A7" w:rsidRDefault="005E0F06" w:rsidP="005D63A7">
      <w:pPr>
        <w:spacing w:after="0" w:line="240" w:lineRule="auto"/>
        <w:rPr>
          <w:rFonts w:ascii="Arial" w:hAnsi="Arial" w:cs="Arial"/>
          <w:sz w:val="24"/>
          <w:szCs w:val="24"/>
        </w:rPr>
      </w:pPr>
    </w:p>
    <w:p w:rsidR="005E0F06" w:rsidRDefault="005E0F06" w:rsidP="005D63A7">
      <w:pPr>
        <w:spacing w:after="0" w:line="240" w:lineRule="auto"/>
        <w:ind w:left="720"/>
        <w:rPr>
          <w:rFonts w:ascii="Arial" w:hAnsi="Arial" w:cs="Arial"/>
          <w:sz w:val="24"/>
          <w:szCs w:val="24"/>
        </w:rPr>
      </w:pPr>
      <w:r w:rsidRPr="005D63A7">
        <w:rPr>
          <w:rFonts w:ascii="Arial" w:hAnsi="Arial" w:cs="Arial"/>
          <w:sz w:val="24"/>
          <w:szCs w:val="24"/>
        </w:rPr>
        <w:t>Considering the current interventional cardiology footprint (cath labs, beds and day-case procedures) against benchmarking data from other high-volume tertiary referral centres (</w:t>
      </w:r>
      <w:r w:rsidR="006B2063" w:rsidRPr="005D63A7">
        <w:rPr>
          <w:rFonts w:ascii="Arial" w:hAnsi="Arial" w:cs="Arial"/>
          <w:b/>
          <w:sz w:val="24"/>
          <w:szCs w:val="24"/>
        </w:rPr>
        <w:t>Figure 42</w:t>
      </w:r>
      <w:r w:rsidRPr="005D63A7">
        <w:rPr>
          <w:rFonts w:ascii="Arial" w:hAnsi="Arial" w:cs="Arial"/>
          <w:sz w:val="24"/>
          <w:szCs w:val="24"/>
        </w:rPr>
        <w:t xml:space="preserve">) several shortfalls are evident. </w:t>
      </w:r>
      <w:r w:rsidR="006B2063" w:rsidRPr="005D63A7">
        <w:rPr>
          <w:rFonts w:ascii="Arial" w:hAnsi="Arial" w:cs="Arial"/>
          <w:sz w:val="24"/>
          <w:szCs w:val="24"/>
        </w:rPr>
        <w:t>As described, t</w:t>
      </w:r>
      <w:r w:rsidRPr="005D63A7">
        <w:rPr>
          <w:rFonts w:ascii="Arial" w:hAnsi="Arial" w:cs="Arial"/>
          <w:sz w:val="24"/>
          <w:szCs w:val="24"/>
        </w:rPr>
        <w:t>hese already impact of day-to-day capacity and workload</w:t>
      </w:r>
      <w:r w:rsidR="006B2063" w:rsidRPr="005D63A7">
        <w:rPr>
          <w:rFonts w:ascii="Arial" w:hAnsi="Arial" w:cs="Arial"/>
          <w:sz w:val="24"/>
          <w:szCs w:val="24"/>
        </w:rPr>
        <w:t>, and will prevent strategic development</w:t>
      </w:r>
      <w:r w:rsidRPr="005D63A7">
        <w:rPr>
          <w:rFonts w:ascii="Arial" w:hAnsi="Arial" w:cs="Arial"/>
          <w:sz w:val="24"/>
          <w:szCs w:val="24"/>
        </w:rPr>
        <w:t>. With a projected increase in coronary</w:t>
      </w:r>
      <w:r w:rsidR="006B2063" w:rsidRPr="005D63A7">
        <w:rPr>
          <w:rFonts w:ascii="Arial" w:hAnsi="Arial" w:cs="Arial"/>
          <w:sz w:val="24"/>
          <w:szCs w:val="24"/>
        </w:rPr>
        <w:t>, EP</w:t>
      </w:r>
      <w:r w:rsidRPr="005D63A7">
        <w:rPr>
          <w:rFonts w:ascii="Arial" w:hAnsi="Arial" w:cs="Arial"/>
          <w:sz w:val="24"/>
          <w:szCs w:val="24"/>
        </w:rPr>
        <w:t xml:space="preserve"> and non-coronary (structural) cath lab work, increasing complexity of intervention and a shift from elective to urgent inpatient pathways, the service will require expansion in cath lab, bed and elective day-case procedures to meet projected activity, not least maintain current demand within a safe and person-centred environment. </w:t>
      </w:r>
      <w:r w:rsidR="00856562" w:rsidRPr="005D63A7">
        <w:rPr>
          <w:rFonts w:ascii="Arial" w:hAnsi="Arial" w:cs="Arial"/>
          <w:b/>
          <w:sz w:val="24"/>
          <w:szCs w:val="24"/>
        </w:rPr>
        <w:t xml:space="preserve">Figure </w:t>
      </w:r>
      <w:r w:rsidR="008A1DB6" w:rsidRPr="005D63A7">
        <w:rPr>
          <w:rFonts w:ascii="Arial" w:hAnsi="Arial" w:cs="Arial"/>
          <w:b/>
          <w:sz w:val="24"/>
          <w:szCs w:val="24"/>
        </w:rPr>
        <w:t xml:space="preserve">45 </w:t>
      </w:r>
      <w:r w:rsidR="00856562" w:rsidRPr="005D63A7">
        <w:rPr>
          <w:rFonts w:ascii="Arial" w:hAnsi="Arial" w:cs="Arial"/>
          <w:sz w:val="24"/>
          <w:szCs w:val="24"/>
        </w:rPr>
        <w:t>describes a summary of the current demand against activity.</w:t>
      </w:r>
    </w:p>
    <w:p w:rsidR="005D63A7" w:rsidRPr="005D63A7" w:rsidRDefault="005D63A7" w:rsidP="005D63A7">
      <w:pPr>
        <w:spacing w:after="0" w:line="240" w:lineRule="auto"/>
        <w:rPr>
          <w:rFonts w:ascii="Arial" w:hAnsi="Arial" w:cs="Arial"/>
          <w:sz w:val="24"/>
          <w:szCs w:val="24"/>
        </w:rPr>
      </w:pPr>
    </w:p>
    <w:p w:rsidR="005E0F06" w:rsidRPr="005D63A7" w:rsidRDefault="005E0F06" w:rsidP="005D63A7">
      <w:pPr>
        <w:spacing w:after="0" w:line="240" w:lineRule="auto"/>
        <w:ind w:left="720"/>
        <w:rPr>
          <w:rFonts w:ascii="Arial" w:hAnsi="Arial" w:cs="Arial"/>
          <w:sz w:val="24"/>
          <w:szCs w:val="24"/>
        </w:rPr>
      </w:pPr>
      <w:r w:rsidRPr="005D63A7">
        <w:rPr>
          <w:rFonts w:ascii="Arial" w:hAnsi="Arial" w:cs="Arial"/>
          <w:sz w:val="24"/>
          <w:szCs w:val="24"/>
        </w:rPr>
        <w:t xml:space="preserve">As procedural complexity increases there comes an associated demand on adjuvant technology including intra-coronary imaging and treatment devices. Interventional Cardiology benefits from a dynamic and innovative technology and device industry. As we prepare for the coming years we must factor in the adoption of novel technology which transfers clinical benefits to our patients. </w:t>
      </w:r>
    </w:p>
    <w:p w:rsidR="00A532B7" w:rsidRPr="005D63A7" w:rsidRDefault="00A532B7" w:rsidP="005D63A7">
      <w:pPr>
        <w:spacing w:after="0" w:line="240" w:lineRule="auto"/>
        <w:ind w:left="284"/>
        <w:rPr>
          <w:rFonts w:ascii="Arial" w:hAnsi="Arial" w:cs="Arial"/>
          <w:sz w:val="24"/>
          <w:szCs w:val="24"/>
        </w:rPr>
      </w:pPr>
    </w:p>
    <w:tbl>
      <w:tblPr>
        <w:tblW w:w="1005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50"/>
      </w:tblGrid>
      <w:tr w:rsidR="00A532B7" w:rsidRPr="00446A98" w:rsidTr="00FB6EFF">
        <w:trPr>
          <w:trHeight w:val="3969"/>
        </w:trPr>
        <w:tc>
          <w:tcPr>
            <w:tcW w:w="10050" w:type="dxa"/>
            <w:shd w:val="clear" w:color="auto" w:fill="DBE5F1" w:themeFill="accent1" w:themeFillTint="33"/>
          </w:tcPr>
          <w:p w:rsidR="00A532B7" w:rsidRPr="005D63A7" w:rsidRDefault="00A532B7" w:rsidP="00374655">
            <w:pPr>
              <w:spacing w:after="0"/>
              <w:ind w:left="296"/>
              <w:rPr>
                <w:rFonts w:ascii="Arial" w:hAnsi="Arial" w:cs="Arial"/>
                <w:sz w:val="24"/>
                <w:szCs w:val="24"/>
              </w:rPr>
            </w:pPr>
          </w:p>
          <w:p w:rsidR="00A532B7" w:rsidRPr="005D63A7" w:rsidRDefault="00A532B7" w:rsidP="00374655">
            <w:pPr>
              <w:spacing w:after="0"/>
              <w:ind w:left="296"/>
              <w:rPr>
                <w:rFonts w:ascii="Arial" w:hAnsi="Arial" w:cs="Arial"/>
                <w:sz w:val="24"/>
                <w:szCs w:val="24"/>
              </w:rPr>
            </w:pPr>
            <w:r w:rsidRPr="005D63A7">
              <w:rPr>
                <w:rFonts w:ascii="Arial" w:hAnsi="Arial" w:cs="Arial"/>
                <w:sz w:val="24"/>
                <w:szCs w:val="24"/>
              </w:rPr>
              <w:t>Key messages</w:t>
            </w:r>
          </w:p>
          <w:p w:rsidR="00A532B7" w:rsidRPr="005D63A7" w:rsidRDefault="00A532B7" w:rsidP="00374655">
            <w:pPr>
              <w:spacing w:after="0"/>
              <w:ind w:left="296"/>
              <w:rPr>
                <w:rFonts w:ascii="Arial" w:hAnsi="Arial" w:cs="Arial"/>
                <w:sz w:val="24"/>
                <w:szCs w:val="24"/>
              </w:rPr>
            </w:pPr>
          </w:p>
          <w:p w:rsidR="00A532B7" w:rsidRPr="005D63A7" w:rsidRDefault="00A532B7" w:rsidP="00374655">
            <w:pPr>
              <w:pStyle w:val="ListParagraph"/>
              <w:numPr>
                <w:ilvl w:val="0"/>
                <w:numId w:val="22"/>
              </w:numPr>
              <w:ind w:left="1038"/>
              <w:rPr>
                <w:rFonts w:ascii="Arial" w:hAnsi="Arial" w:cs="Arial"/>
                <w:sz w:val="24"/>
                <w:szCs w:val="24"/>
              </w:rPr>
            </w:pPr>
            <w:r w:rsidRPr="005D63A7">
              <w:rPr>
                <w:rFonts w:ascii="Arial" w:hAnsi="Arial" w:cs="Arial"/>
                <w:sz w:val="24"/>
                <w:szCs w:val="24"/>
              </w:rPr>
              <w:t>We provide a modern, efficient dynamic interventional cardiology service.</w:t>
            </w:r>
          </w:p>
          <w:p w:rsidR="00A532B7" w:rsidRPr="005D63A7" w:rsidRDefault="00A532B7" w:rsidP="00374655">
            <w:pPr>
              <w:pStyle w:val="ListParagraph"/>
              <w:numPr>
                <w:ilvl w:val="0"/>
                <w:numId w:val="22"/>
              </w:numPr>
              <w:ind w:left="1038"/>
              <w:rPr>
                <w:rFonts w:ascii="Arial" w:hAnsi="Arial" w:cs="Arial"/>
                <w:sz w:val="24"/>
                <w:szCs w:val="24"/>
              </w:rPr>
            </w:pPr>
            <w:r w:rsidRPr="005D63A7">
              <w:rPr>
                <w:rFonts w:ascii="Arial" w:hAnsi="Arial" w:cs="Arial"/>
                <w:sz w:val="24"/>
                <w:szCs w:val="24"/>
              </w:rPr>
              <w:t>There are significant capacity challenges which despite ongoing demonstrable re-design present challenges in delivering a timely high quality service.</w:t>
            </w:r>
          </w:p>
          <w:p w:rsidR="006D2AA3" w:rsidRPr="005D63A7" w:rsidRDefault="00A532B7" w:rsidP="00374655">
            <w:pPr>
              <w:pStyle w:val="ListParagraph"/>
              <w:numPr>
                <w:ilvl w:val="0"/>
                <w:numId w:val="22"/>
              </w:numPr>
              <w:ind w:left="1038"/>
              <w:rPr>
                <w:rFonts w:ascii="Arial" w:hAnsi="Arial" w:cs="Arial"/>
                <w:sz w:val="24"/>
                <w:szCs w:val="24"/>
              </w:rPr>
            </w:pPr>
            <w:r w:rsidRPr="005D63A7">
              <w:rPr>
                <w:rFonts w:ascii="Arial" w:hAnsi="Arial" w:cs="Arial"/>
                <w:sz w:val="24"/>
                <w:szCs w:val="24"/>
              </w:rPr>
              <w:t xml:space="preserve">To achieve the Board ambition of international centre of excellence status further capacity is needed to support the necessary innovation  </w:t>
            </w:r>
            <w:r w:rsidR="006D2AA3" w:rsidRPr="005D63A7">
              <w:rPr>
                <w:rFonts w:ascii="Arial" w:hAnsi="Arial" w:cs="Arial"/>
                <w:sz w:val="24"/>
                <w:szCs w:val="24"/>
              </w:rPr>
              <w:t xml:space="preserve">The current estimated capacity gap in the labs is around </w:t>
            </w:r>
            <w:r w:rsidR="00B94A8C" w:rsidRPr="005D63A7">
              <w:rPr>
                <w:rFonts w:ascii="Arial" w:hAnsi="Arial" w:cs="Arial"/>
                <w:sz w:val="24"/>
                <w:szCs w:val="24"/>
              </w:rPr>
              <w:t>8</w:t>
            </w:r>
            <w:r w:rsidR="006D2AA3" w:rsidRPr="005D63A7">
              <w:rPr>
                <w:rFonts w:ascii="Arial" w:hAnsi="Arial" w:cs="Arial"/>
                <w:sz w:val="24"/>
                <w:szCs w:val="24"/>
              </w:rPr>
              <w:t xml:space="preserve"> sessions / week with associated beds / chairs</w:t>
            </w:r>
            <w:r w:rsidR="005D63A7">
              <w:rPr>
                <w:rFonts w:ascii="Arial" w:hAnsi="Arial" w:cs="Arial"/>
                <w:sz w:val="24"/>
                <w:szCs w:val="24"/>
              </w:rPr>
              <w:t>.</w:t>
            </w:r>
          </w:p>
          <w:p w:rsidR="00A532B7" w:rsidRPr="005D63A7" w:rsidRDefault="00A532B7" w:rsidP="00374655">
            <w:pPr>
              <w:pStyle w:val="ListParagraph"/>
              <w:numPr>
                <w:ilvl w:val="0"/>
                <w:numId w:val="22"/>
              </w:numPr>
              <w:ind w:left="1038"/>
              <w:rPr>
                <w:rFonts w:ascii="Arial" w:hAnsi="Arial" w:cs="Arial"/>
                <w:sz w:val="24"/>
                <w:szCs w:val="24"/>
              </w:rPr>
            </w:pPr>
            <w:r w:rsidRPr="005D63A7">
              <w:rPr>
                <w:rFonts w:ascii="Arial" w:hAnsi="Arial" w:cs="Arial"/>
                <w:sz w:val="24"/>
                <w:szCs w:val="24"/>
              </w:rPr>
              <w:t>The consultant workforce has been redesigned through job planning to support maximum flexibility.</w:t>
            </w:r>
            <w:r w:rsidRPr="005D63A7">
              <w:rPr>
                <w:rFonts w:ascii="Arial" w:hAnsi="Arial" w:cs="Arial"/>
                <w:sz w:val="24"/>
                <w:szCs w:val="24"/>
                <w:lang w:val="en-US"/>
              </w:rPr>
              <w:br w:type="page"/>
            </w:r>
          </w:p>
          <w:p w:rsidR="00B67F8C" w:rsidRPr="005D63A7" w:rsidRDefault="00B67F8C" w:rsidP="002313A7">
            <w:pPr>
              <w:pStyle w:val="ListParagraph"/>
              <w:numPr>
                <w:ilvl w:val="0"/>
                <w:numId w:val="22"/>
              </w:numPr>
              <w:ind w:left="1038"/>
              <w:rPr>
                <w:rFonts w:ascii="Arial" w:hAnsi="Arial" w:cs="Arial"/>
                <w:sz w:val="24"/>
                <w:szCs w:val="24"/>
              </w:rPr>
            </w:pPr>
            <w:r w:rsidRPr="005D63A7">
              <w:rPr>
                <w:rFonts w:ascii="Arial" w:hAnsi="Arial" w:cs="Arial"/>
                <w:sz w:val="24"/>
                <w:szCs w:val="24"/>
                <w:lang w:val="en-US"/>
              </w:rPr>
              <w:t xml:space="preserve">To achieve the goal of </w:t>
            </w:r>
            <w:r w:rsidR="002313A7">
              <w:rPr>
                <w:rFonts w:ascii="Arial" w:hAnsi="Arial" w:cs="Arial"/>
                <w:sz w:val="24"/>
                <w:szCs w:val="24"/>
                <w:lang w:val="en-US"/>
              </w:rPr>
              <w:t>seven</w:t>
            </w:r>
            <w:r w:rsidRPr="005D63A7">
              <w:rPr>
                <w:rFonts w:ascii="Arial" w:hAnsi="Arial" w:cs="Arial"/>
                <w:sz w:val="24"/>
                <w:szCs w:val="24"/>
                <w:lang w:val="en-US"/>
              </w:rPr>
              <w:t xml:space="preserve"> day service will require significant and sustained workforce investment and planning</w:t>
            </w:r>
            <w:r w:rsidR="005D63A7">
              <w:rPr>
                <w:rFonts w:ascii="Arial" w:hAnsi="Arial" w:cs="Arial"/>
                <w:sz w:val="24"/>
                <w:szCs w:val="24"/>
                <w:lang w:val="en-US"/>
              </w:rPr>
              <w:t>.</w:t>
            </w:r>
          </w:p>
        </w:tc>
      </w:tr>
    </w:tbl>
    <w:p w:rsidR="0008790F" w:rsidRDefault="0008790F" w:rsidP="00374655">
      <w:pPr>
        <w:rPr>
          <w:rFonts w:ascii="Arial Narrow" w:hAnsi="Arial Narrow" w:cs="Arial"/>
          <w:sz w:val="24"/>
          <w:szCs w:val="24"/>
          <w:lang w:val="en-US"/>
        </w:rPr>
      </w:pPr>
    </w:p>
    <w:p w:rsidR="0008790F" w:rsidRDefault="0008790F">
      <w:pPr>
        <w:rPr>
          <w:rFonts w:ascii="Arial Narrow" w:hAnsi="Arial Narrow" w:cs="Arial"/>
          <w:sz w:val="24"/>
          <w:szCs w:val="24"/>
          <w:lang w:val="en-US"/>
        </w:rPr>
      </w:pPr>
      <w:r>
        <w:rPr>
          <w:rFonts w:ascii="Arial Narrow" w:hAnsi="Arial Narrow" w:cs="Arial"/>
          <w:sz w:val="24"/>
          <w:szCs w:val="24"/>
          <w:lang w:val="en-US"/>
        </w:rPr>
        <w:br w:type="page"/>
      </w:r>
    </w:p>
    <w:p w:rsidR="008A4D47" w:rsidRPr="005D63A7" w:rsidRDefault="00C5652D" w:rsidP="00374655">
      <w:pPr>
        <w:pStyle w:val="Heading1"/>
        <w:ind w:left="426"/>
        <w:jc w:val="left"/>
        <w:rPr>
          <w:rFonts w:ascii="Arial" w:hAnsi="Arial"/>
          <w:lang w:val="en-US"/>
        </w:rPr>
      </w:pPr>
      <w:r w:rsidRPr="005D63A7">
        <w:rPr>
          <w:rFonts w:ascii="Arial" w:hAnsi="Arial"/>
          <w:lang w:val="en-US"/>
        </w:rPr>
        <w:t xml:space="preserve"> </w:t>
      </w:r>
      <w:r w:rsidR="005D63A7">
        <w:rPr>
          <w:rFonts w:ascii="Arial" w:hAnsi="Arial"/>
          <w:lang w:val="en-US"/>
        </w:rPr>
        <w:tab/>
      </w:r>
      <w:bookmarkStart w:id="12" w:name="_Toc528232878"/>
      <w:r w:rsidR="008A4D47" w:rsidRPr="005D63A7">
        <w:rPr>
          <w:rFonts w:ascii="Arial" w:hAnsi="Arial"/>
          <w:lang w:val="en-US"/>
        </w:rPr>
        <w:t xml:space="preserve">Conclusion / </w:t>
      </w:r>
      <w:r w:rsidR="002F455E">
        <w:rPr>
          <w:rFonts w:ascii="Arial" w:hAnsi="Arial"/>
          <w:lang w:val="en-US"/>
        </w:rPr>
        <w:t>F</w:t>
      </w:r>
      <w:r w:rsidR="001D012C">
        <w:rPr>
          <w:rFonts w:ascii="Arial" w:hAnsi="Arial"/>
          <w:lang w:val="en-US"/>
        </w:rPr>
        <w:t>ive</w:t>
      </w:r>
      <w:r w:rsidR="002E30D3">
        <w:rPr>
          <w:rFonts w:ascii="Arial" w:hAnsi="Arial"/>
          <w:lang w:val="en-US"/>
        </w:rPr>
        <w:t xml:space="preserve"> </w:t>
      </w:r>
      <w:r w:rsidR="002F455E">
        <w:rPr>
          <w:rFonts w:ascii="Arial" w:hAnsi="Arial"/>
          <w:lang w:val="en-US"/>
        </w:rPr>
        <w:t>Y</w:t>
      </w:r>
      <w:r w:rsidR="002E30D3">
        <w:rPr>
          <w:rFonts w:ascii="Arial" w:hAnsi="Arial"/>
          <w:lang w:val="en-US"/>
        </w:rPr>
        <w:t xml:space="preserve">ear </w:t>
      </w:r>
      <w:r w:rsidR="002F455E">
        <w:rPr>
          <w:rFonts w:ascii="Arial" w:hAnsi="Arial"/>
          <w:lang w:val="en-US"/>
        </w:rPr>
        <w:t>V</w:t>
      </w:r>
      <w:r w:rsidR="008A4D47" w:rsidRPr="005D63A7">
        <w:rPr>
          <w:rFonts w:ascii="Arial" w:hAnsi="Arial"/>
          <w:lang w:val="en-US"/>
        </w:rPr>
        <w:t>ision</w:t>
      </w:r>
      <w:bookmarkEnd w:id="12"/>
    </w:p>
    <w:p w:rsidR="00C5652D" w:rsidRPr="005D63A7" w:rsidRDefault="00C5652D" w:rsidP="005D63A7">
      <w:pPr>
        <w:spacing w:after="0" w:line="240" w:lineRule="auto"/>
        <w:rPr>
          <w:rFonts w:ascii="Arial" w:hAnsi="Arial" w:cs="Arial"/>
          <w:sz w:val="24"/>
          <w:szCs w:val="24"/>
        </w:rPr>
      </w:pPr>
    </w:p>
    <w:p w:rsidR="008A4D47" w:rsidRDefault="008A4D47" w:rsidP="005D63A7">
      <w:pPr>
        <w:spacing w:after="0" w:line="240" w:lineRule="auto"/>
        <w:ind w:left="66"/>
        <w:rPr>
          <w:rFonts w:ascii="Arial" w:hAnsi="Arial" w:cs="Arial"/>
          <w:sz w:val="24"/>
          <w:szCs w:val="24"/>
        </w:rPr>
      </w:pPr>
      <w:r w:rsidRPr="005D63A7">
        <w:rPr>
          <w:rFonts w:ascii="Arial" w:hAnsi="Arial" w:cs="Arial"/>
          <w:sz w:val="24"/>
          <w:szCs w:val="24"/>
        </w:rPr>
        <w:t xml:space="preserve">This strategy outlines the landscape of the current Interventional Cardiology service and the predicted requirement form the service in the next </w:t>
      </w:r>
      <w:r w:rsidR="005079D4">
        <w:rPr>
          <w:rFonts w:ascii="Arial" w:hAnsi="Arial" w:cs="Arial"/>
          <w:sz w:val="24"/>
          <w:szCs w:val="24"/>
        </w:rPr>
        <w:t>five</w:t>
      </w:r>
      <w:r w:rsidRPr="005D63A7">
        <w:rPr>
          <w:rFonts w:ascii="Arial" w:hAnsi="Arial" w:cs="Arial"/>
          <w:sz w:val="24"/>
          <w:szCs w:val="24"/>
        </w:rPr>
        <w:t xml:space="preserve"> years to meet its demands (population, innovation, emerging research and national/regional priorities). The key messages outlined in each section underpin the reasonable necessary steps to support the developing service and ensure succession planning, constancy of excellence and a central vision of values-based realistic medicine. </w:t>
      </w:r>
    </w:p>
    <w:p w:rsidR="005D63A7" w:rsidRPr="005D63A7" w:rsidRDefault="005D63A7" w:rsidP="005D63A7">
      <w:pPr>
        <w:spacing w:after="0" w:line="240" w:lineRule="auto"/>
        <w:ind w:left="66"/>
        <w:rPr>
          <w:rFonts w:ascii="Arial" w:hAnsi="Arial" w:cs="Arial"/>
          <w:sz w:val="24"/>
          <w:szCs w:val="24"/>
        </w:rPr>
      </w:pPr>
    </w:p>
    <w:p w:rsidR="008A4D47" w:rsidRDefault="008A4D47" w:rsidP="005D63A7">
      <w:pPr>
        <w:spacing w:after="0" w:line="240" w:lineRule="auto"/>
        <w:ind w:left="66"/>
        <w:rPr>
          <w:rFonts w:ascii="Arial" w:hAnsi="Arial" w:cs="Arial"/>
          <w:sz w:val="24"/>
          <w:szCs w:val="24"/>
        </w:rPr>
      </w:pPr>
      <w:r w:rsidRPr="005D63A7">
        <w:rPr>
          <w:rFonts w:ascii="Arial" w:hAnsi="Arial" w:cs="Arial"/>
          <w:sz w:val="24"/>
          <w:szCs w:val="24"/>
        </w:rPr>
        <w:t xml:space="preserve">Notwithstanding the considerable achievements to date, and the track-record of flex to meet demand, the current service is no longer able to meet the inexorable drivers of demand. In order to </w:t>
      </w:r>
      <w:r w:rsidR="00496DC8" w:rsidRPr="005D63A7">
        <w:rPr>
          <w:rFonts w:ascii="Arial" w:hAnsi="Arial" w:cs="Arial"/>
          <w:sz w:val="24"/>
          <w:szCs w:val="24"/>
        </w:rPr>
        <w:t>react and deliver what is needed,</w:t>
      </w:r>
      <w:r w:rsidRPr="005D63A7">
        <w:rPr>
          <w:rFonts w:ascii="Arial" w:hAnsi="Arial" w:cs="Arial"/>
          <w:sz w:val="24"/>
          <w:szCs w:val="24"/>
        </w:rPr>
        <w:t xml:space="preserve"> the series of recommendations are aspirational but </w:t>
      </w:r>
      <w:r w:rsidR="00496DC8" w:rsidRPr="005D63A7">
        <w:rPr>
          <w:rFonts w:ascii="Arial" w:hAnsi="Arial" w:cs="Arial"/>
          <w:sz w:val="24"/>
          <w:szCs w:val="24"/>
        </w:rPr>
        <w:t xml:space="preserve">also </w:t>
      </w:r>
      <w:r w:rsidRPr="005D63A7">
        <w:rPr>
          <w:rFonts w:ascii="Arial" w:hAnsi="Arial" w:cs="Arial"/>
          <w:sz w:val="24"/>
          <w:szCs w:val="24"/>
        </w:rPr>
        <w:t xml:space="preserve">achievable. These </w:t>
      </w:r>
      <w:r w:rsidR="00496DC8" w:rsidRPr="005D63A7">
        <w:rPr>
          <w:rFonts w:ascii="Arial" w:hAnsi="Arial" w:cs="Arial"/>
          <w:sz w:val="24"/>
          <w:szCs w:val="24"/>
        </w:rPr>
        <w:t>would</w:t>
      </w:r>
      <w:r w:rsidRPr="005D63A7">
        <w:rPr>
          <w:rFonts w:ascii="Arial" w:hAnsi="Arial" w:cs="Arial"/>
          <w:sz w:val="24"/>
          <w:szCs w:val="24"/>
        </w:rPr>
        <w:t xml:space="preserve"> ensure that the service is able to deliver a safe and sustainable </w:t>
      </w:r>
      <w:r w:rsidR="00496DC8" w:rsidRPr="005D63A7">
        <w:rPr>
          <w:rFonts w:ascii="Arial" w:hAnsi="Arial" w:cs="Arial"/>
          <w:sz w:val="24"/>
          <w:szCs w:val="24"/>
        </w:rPr>
        <w:t>care</w:t>
      </w:r>
      <w:r w:rsidRPr="005D63A7">
        <w:rPr>
          <w:rFonts w:ascii="Arial" w:hAnsi="Arial" w:cs="Arial"/>
          <w:sz w:val="24"/>
          <w:szCs w:val="24"/>
        </w:rPr>
        <w:t xml:space="preserve"> with a safe and sustainable workforce. Central to these aspirations are providing the best possible, clinically appropriate, safe</w:t>
      </w:r>
      <w:r w:rsidR="006B3A4C" w:rsidRPr="005D63A7">
        <w:rPr>
          <w:rFonts w:ascii="Arial" w:hAnsi="Arial" w:cs="Arial"/>
          <w:sz w:val="24"/>
          <w:szCs w:val="24"/>
        </w:rPr>
        <w:t>,</w:t>
      </w:r>
      <w:r w:rsidRPr="005D63A7">
        <w:rPr>
          <w:rFonts w:ascii="Arial" w:hAnsi="Arial" w:cs="Arial"/>
          <w:sz w:val="24"/>
          <w:szCs w:val="24"/>
        </w:rPr>
        <w:t xml:space="preserve"> effective </w:t>
      </w:r>
      <w:r w:rsidR="006B3A4C" w:rsidRPr="005D63A7">
        <w:rPr>
          <w:rFonts w:ascii="Arial" w:hAnsi="Arial" w:cs="Arial"/>
          <w:sz w:val="24"/>
          <w:szCs w:val="24"/>
        </w:rPr>
        <w:t xml:space="preserve">and patient centred </w:t>
      </w:r>
      <w:r w:rsidRPr="005D63A7">
        <w:rPr>
          <w:rFonts w:ascii="Arial" w:hAnsi="Arial" w:cs="Arial"/>
          <w:sz w:val="24"/>
          <w:szCs w:val="24"/>
        </w:rPr>
        <w:t xml:space="preserve">care. </w:t>
      </w:r>
    </w:p>
    <w:p w:rsidR="005079D4" w:rsidRPr="005D63A7" w:rsidRDefault="005079D4" w:rsidP="005D63A7">
      <w:pPr>
        <w:spacing w:after="0" w:line="240" w:lineRule="auto"/>
        <w:ind w:left="66"/>
        <w:rPr>
          <w:rFonts w:ascii="Arial" w:hAnsi="Arial" w:cs="Arial"/>
          <w:sz w:val="24"/>
          <w:szCs w:val="24"/>
        </w:rPr>
      </w:pPr>
    </w:p>
    <w:p w:rsidR="004D67A6" w:rsidRPr="005D63A7" w:rsidRDefault="00047587" w:rsidP="005D63A7">
      <w:pPr>
        <w:spacing w:after="0" w:line="240" w:lineRule="auto"/>
        <w:ind w:left="66"/>
        <w:rPr>
          <w:rFonts w:ascii="Arial" w:hAnsi="Arial" w:cs="Arial"/>
          <w:sz w:val="24"/>
          <w:szCs w:val="24"/>
        </w:rPr>
      </w:pPr>
      <w:r w:rsidRPr="005D63A7">
        <w:rPr>
          <w:rFonts w:ascii="Arial" w:hAnsi="Arial" w:cs="Arial"/>
          <w:sz w:val="24"/>
          <w:szCs w:val="24"/>
        </w:rPr>
        <w:t xml:space="preserve">It is recognised that delivery of the Strategy, would impact on other services within the GJNH, both support services including labs, imaging and pharmacy, and also demand for cardiac surgery.  There are various strands to the strategy and </w:t>
      </w:r>
      <w:r w:rsidR="004D67A6" w:rsidRPr="005D63A7">
        <w:rPr>
          <w:rFonts w:ascii="Arial" w:hAnsi="Arial" w:cs="Arial"/>
          <w:sz w:val="24"/>
          <w:szCs w:val="24"/>
        </w:rPr>
        <w:t>RNM team will work in partnership with other services to ensure that the impact of the strategy is recognised and incorporated into implementation and business plans.</w:t>
      </w:r>
    </w:p>
    <w:p w:rsidR="00C5652D" w:rsidRPr="005D63A7" w:rsidRDefault="00C5652D" w:rsidP="005D63A7">
      <w:pPr>
        <w:autoSpaceDE w:val="0"/>
        <w:autoSpaceDN w:val="0"/>
        <w:adjustRightInd w:val="0"/>
        <w:spacing w:after="0" w:line="240" w:lineRule="auto"/>
        <w:ind w:left="66"/>
        <w:rPr>
          <w:rFonts w:ascii="Arial" w:hAnsi="Arial" w:cs="Arial"/>
          <w:sz w:val="24"/>
          <w:szCs w:val="24"/>
        </w:rPr>
      </w:pPr>
    </w:p>
    <w:p w:rsidR="008A4D47" w:rsidRPr="005D63A7" w:rsidRDefault="008A4D47" w:rsidP="005D63A7">
      <w:pPr>
        <w:pStyle w:val="ListParagraph"/>
        <w:spacing w:after="0" w:line="240" w:lineRule="auto"/>
        <w:ind w:left="66"/>
        <w:rPr>
          <w:rFonts w:ascii="Arial" w:hAnsi="Arial" w:cs="Arial"/>
          <w:b/>
          <w:sz w:val="24"/>
          <w:szCs w:val="24"/>
        </w:rPr>
      </w:pPr>
      <w:r w:rsidRPr="005D63A7">
        <w:rPr>
          <w:rFonts w:ascii="Arial" w:hAnsi="Arial" w:cs="Arial"/>
          <w:b/>
          <w:sz w:val="24"/>
          <w:szCs w:val="24"/>
        </w:rPr>
        <w:t>Coronary Intervention</w:t>
      </w:r>
    </w:p>
    <w:p w:rsidR="008A4D47" w:rsidRPr="005D63A7" w:rsidRDefault="008A4D47" w:rsidP="005D63A7">
      <w:pPr>
        <w:pStyle w:val="ListParagraph"/>
        <w:spacing w:after="0" w:line="240" w:lineRule="auto"/>
        <w:ind w:left="786"/>
        <w:rPr>
          <w:rFonts w:ascii="Arial" w:hAnsi="Arial" w:cs="Arial"/>
          <w:b/>
          <w:sz w:val="24"/>
          <w:szCs w:val="24"/>
        </w:rPr>
      </w:pPr>
    </w:p>
    <w:p w:rsidR="008A4D47" w:rsidRPr="005D63A7" w:rsidRDefault="008A4D47" w:rsidP="005D63A7">
      <w:pPr>
        <w:pStyle w:val="ListParagraph"/>
        <w:spacing w:after="0" w:line="240" w:lineRule="auto"/>
        <w:ind w:left="66"/>
        <w:rPr>
          <w:rFonts w:ascii="Arial" w:hAnsi="Arial" w:cs="Arial"/>
          <w:sz w:val="24"/>
          <w:szCs w:val="24"/>
        </w:rPr>
      </w:pPr>
      <w:r w:rsidRPr="005D63A7">
        <w:rPr>
          <w:rFonts w:ascii="Arial" w:hAnsi="Arial" w:cs="Arial"/>
          <w:sz w:val="24"/>
          <w:szCs w:val="24"/>
        </w:rPr>
        <w:t>The GJNH is one of the highest volume coronary intervention centres in the UK, delivering a high quality and efficient service as evidenced through national key performance indicators.  With a shift in complexity and challenging presentation of coronary heart disease the service must react to meet the capacity gap and waiting times. The current demand is greater than the existing capacity. There is limited ability to flex to meet this demand. Agile and lean working patterns have been exhausted. Between incremental complexity and presentation of CHD the service must be able to react and expand. The application of Realistic Medicine principles is likely to further influence interventional practice. In order to meet these challenges, the strategy outlines necessary infrastructure and workforce steps to</w:t>
      </w:r>
      <w:r w:rsidR="006B3A4C" w:rsidRPr="005D63A7">
        <w:rPr>
          <w:rFonts w:ascii="Arial" w:hAnsi="Arial" w:cs="Arial"/>
          <w:sz w:val="24"/>
          <w:szCs w:val="24"/>
        </w:rPr>
        <w:t xml:space="preserve"> improve access for patients, ensuring the delivery of safe, effective care delivered timeously and to</w:t>
      </w:r>
      <w:r w:rsidRPr="005D63A7">
        <w:rPr>
          <w:rFonts w:ascii="Arial" w:hAnsi="Arial" w:cs="Arial"/>
          <w:sz w:val="24"/>
          <w:szCs w:val="24"/>
        </w:rPr>
        <w:t xml:space="preserve"> maintain a high quality and internationally renowned service. </w:t>
      </w:r>
    </w:p>
    <w:p w:rsidR="008A4D47" w:rsidRPr="005D63A7" w:rsidRDefault="008A4D47" w:rsidP="005D63A7">
      <w:pPr>
        <w:pStyle w:val="ListParagraph"/>
        <w:spacing w:after="0" w:line="240" w:lineRule="auto"/>
        <w:ind w:left="0"/>
        <w:rPr>
          <w:rFonts w:ascii="Arial" w:hAnsi="Arial" w:cs="Arial"/>
          <w:sz w:val="24"/>
          <w:szCs w:val="24"/>
        </w:rPr>
      </w:pPr>
    </w:p>
    <w:p w:rsidR="008A4D47" w:rsidRPr="005D63A7" w:rsidRDefault="008A4D47" w:rsidP="005D63A7">
      <w:pPr>
        <w:pStyle w:val="ListParagraph"/>
        <w:spacing w:after="0" w:line="240" w:lineRule="auto"/>
        <w:ind w:left="0"/>
        <w:rPr>
          <w:rFonts w:ascii="Arial" w:hAnsi="Arial" w:cs="Arial"/>
          <w:b/>
          <w:sz w:val="24"/>
          <w:szCs w:val="24"/>
        </w:rPr>
      </w:pPr>
      <w:r w:rsidRPr="005D63A7">
        <w:rPr>
          <w:rFonts w:ascii="Arial" w:hAnsi="Arial" w:cs="Arial"/>
          <w:b/>
          <w:sz w:val="24"/>
          <w:szCs w:val="24"/>
        </w:rPr>
        <w:t xml:space="preserve">Structural Heart </w:t>
      </w:r>
      <w:r w:rsidR="0068106F">
        <w:rPr>
          <w:rFonts w:ascii="Arial" w:hAnsi="Arial" w:cs="Arial"/>
          <w:b/>
          <w:sz w:val="24"/>
          <w:szCs w:val="24"/>
        </w:rPr>
        <w:t>and</w:t>
      </w:r>
      <w:r w:rsidRPr="005D63A7">
        <w:rPr>
          <w:rFonts w:ascii="Arial" w:hAnsi="Arial" w:cs="Arial"/>
          <w:b/>
          <w:sz w:val="24"/>
          <w:szCs w:val="24"/>
        </w:rPr>
        <w:t xml:space="preserve"> SACCS</w:t>
      </w:r>
    </w:p>
    <w:p w:rsidR="008A4D47" w:rsidRPr="005D63A7" w:rsidRDefault="008A4D47" w:rsidP="005D63A7">
      <w:pPr>
        <w:pStyle w:val="ListParagraph"/>
        <w:spacing w:after="0" w:line="240" w:lineRule="auto"/>
        <w:ind w:left="0"/>
        <w:rPr>
          <w:rFonts w:ascii="Arial" w:hAnsi="Arial" w:cs="Arial"/>
          <w:sz w:val="24"/>
          <w:szCs w:val="24"/>
        </w:rPr>
      </w:pPr>
    </w:p>
    <w:p w:rsidR="008A4D47" w:rsidRPr="005D63A7" w:rsidRDefault="008A4D47" w:rsidP="005D63A7">
      <w:pPr>
        <w:pStyle w:val="ListParagraph"/>
        <w:spacing w:after="0" w:line="240" w:lineRule="auto"/>
        <w:ind w:left="0"/>
        <w:rPr>
          <w:rFonts w:ascii="Arial" w:hAnsi="Arial" w:cs="Arial"/>
          <w:sz w:val="24"/>
          <w:szCs w:val="24"/>
        </w:rPr>
      </w:pPr>
      <w:r w:rsidRPr="005D63A7">
        <w:rPr>
          <w:rFonts w:ascii="Arial" w:hAnsi="Arial" w:cs="Arial"/>
          <w:sz w:val="24"/>
          <w:szCs w:val="24"/>
        </w:rPr>
        <w:t xml:space="preserve">Structural heart interventions, especially non-surgical catheter-based treatment of heart valve disease are becoming more widespread. This reflects emerging evidence base of non-inferiority (or indeed superiority) to surgical valve interventions in selected patients and is underpinned by robust multi-disciplinary and shared decision-making. Given the increasing ACHD prevalence, and recent clinical guidelines endorsing more widespread use of catheter based treatment of heart valve disease, it is anticipated that over the </w:t>
      </w:r>
      <w:r w:rsidR="001D012C">
        <w:rPr>
          <w:rFonts w:ascii="Arial" w:hAnsi="Arial" w:cs="Arial"/>
          <w:sz w:val="24"/>
          <w:szCs w:val="24"/>
        </w:rPr>
        <w:t>three to five</w:t>
      </w:r>
      <w:r w:rsidRPr="005D63A7">
        <w:rPr>
          <w:rFonts w:ascii="Arial" w:hAnsi="Arial" w:cs="Arial"/>
          <w:sz w:val="24"/>
          <w:szCs w:val="24"/>
        </w:rPr>
        <w:t xml:space="preserve"> year period of the strategy, a growth trend in the ACHD population will be experienced. The service has been dynamic in developing a multi-disciplinary structural heart team but must acknowledge existing deficiencies and projected demand</w:t>
      </w:r>
      <w:r w:rsidR="00047587" w:rsidRPr="005D63A7">
        <w:rPr>
          <w:rFonts w:ascii="Arial" w:hAnsi="Arial" w:cs="Arial"/>
          <w:sz w:val="24"/>
          <w:szCs w:val="24"/>
        </w:rPr>
        <w:t xml:space="preserve"> to ensure patients are offered</w:t>
      </w:r>
      <w:r w:rsidR="007D2E2B" w:rsidRPr="005D63A7">
        <w:rPr>
          <w:rFonts w:ascii="Arial" w:hAnsi="Arial" w:cs="Arial"/>
          <w:sz w:val="24"/>
          <w:szCs w:val="24"/>
        </w:rPr>
        <w:t xml:space="preserve"> equitable access to</w:t>
      </w:r>
      <w:r w:rsidR="00047587" w:rsidRPr="005D63A7">
        <w:rPr>
          <w:rFonts w:ascii="Arial" w:hAnsi="Arial" w:cs="Arial"/>
          <w:sz w:val="24"/>
          <w:szCs w:val="24"/>
        </w:rPr>
        <w:t xml:space="preserve"> the most appropriate </w:t>
      </w:r>
      <w:r w:rsidR="007D2E2B" w:rsidRPr="005D63A7">
        <w:rPr>
          <w:rFonts w:ascii="Arial" w:hAnsi="Arial" w:cs="Arial"/>
          <w:sz w:val="24"/>
          <w:szCs w:val="24"/>
        </w:rPr>
        <w:t>and effective treatment,</w:t>
      </w:r>
      <w:r w:rsidRPr="005D63A7">
        <w:rPr>
          <w:rFonts w:ascii="Arial" w:hAnsi="Arial" w:cs="Arial"/>
          <w:sz w:val="24"/>
          <w:szCs w:val="24"/>
        </w:rPr>
        <w:t xml:space="preserve">. Integral to a strong and vibrant structural heart team is co-location of services, multi-modality imaging expertise and teamwork. </w:t>
      </w:r>
    </w:p>
    <w:p w:rsidR="004A6F96" w:rsidRPr="005D63A7" w:rsidRDefault="004A6F96" w:rsidP="005D63A7">
      <w:pPr>
        <w:pStyle w:val="ListParagraph"/>
        <w:spacing w:after="0" w:line="240" w:lineRule="auto"/>
        <w:rPr>
          <w:rFonts w:ascii="Arial" w:hAnsi="Arial" w:cs="Arial"/>
          <w:sz w:val="24"/>
          <w:szCs w:val="24"/>
        </w:rPr>
      </w:pPr>
    </w:p>
    <w:p w:rsidR="008A4D47" w:rsidRPr="005D63A7" w:rsidRDefault="008A4D47" w:rsidP="005D63A7">
      <w:pPr>
        <w:pStyle w:val="ListParagraph"/>
        <w:spacing w:after="0" w:line="240" w:lineRule="auto"/>
        <w:ind w:left="0"/>
        <w:rPr>
          <w:rFonts w:ascii="Arial" w:hAnsi="Arial" w:cs="Arial"/>
          <w:b/>
          <w:sz w:val="24"/>
          <w:szCs w:val="24"/>
        </w:rPr>
      </w:pPr>
      <w:r w:rsidRPr="005D63A7">
        <w:rPr>
          <w:rFonts w:ascii="Arial" w:hAnsi="Arial" w:cs="Arial"/>
          <w:b/>
          <w:sz w:val="24"/>
          <w:szCs w:val="24"/>
        </w:rPr>
        <w:t xml:space="preserve">Electrophysiology </w:t>
      </w:r>
      <w:r w:rsidR="0068106F">
        <w:rPr>
          <w:rFonts w:ascii="Arial" w:hAnsi="Arial" w:cs="Arial"/>
          <w:b/>
          <w:sz w:val="24"/>
          <w:szCs w:val="24"/>
        </w:rPr>
        <w:t>and</w:t>
      </w:r>
      <w:r w:rsidRPr="005D63A7">
        <w:rPr>
          <w:rFonts w:ascii="Arial" w:hAnsi="Arial" w:cs="Arial"/>
          <w:b/>
          <w:sz w:val="24"/>
          <w:szCs w:val="24"/>
        </w:rPr>
        <w:t xml:space="preserve"> Devices</w:t>
      </w:r>
    </w:p>
    <w:p w:rsidR="008A4D47" w:rsidRPr="005D63A7" w:rsidRDefault="008A4D47" w:rsidP="005D63A7">
      <w:pPr>
        <w:pStyle w:val="ListParagraph"/>
        <w:spacing w:after="0" w:line="240" w:lineRule="auto"/>
        <w:ind w:left="0"/>
        <w:rPr>
          <w:rFonts w:ascii="Arial" w:hAnsi="Arial" w:cs="Arial"/>
          <w:b/>
          <w:sz w:val="24"/>
          <w:szCs w:val="24"/>
        </w:rPr>
      </w:pPr>
    </w:p>
    <w:p w:rsidR="008A4D47" w:rsidRPr="005D63A7" w:rsidRDefault="008A4D47" w:rsidP="005D63A7">
      <w:pPr>
        <w:pStyle w:val="ListParagraph"/>
        <w:spacing w:after="0" w:line="240" w:lineRule="auto"/>
        <w:ind w:left="0"/>
        <w:rPr>
          <w:rFonts w:ascii="Arial" w:hAnsi="Arial" w:cs="Arial"/>
          <w:sz w:val="24"/>
          <w:szCs w:val="24"/>
        </w:rPr>
      </w:pPr>
      <w:r w:rsidRPr="005D63A7">
        <w:rPr>
          <w:rFonts w:ascii="Arial" w:hAnsi="Arial" w:cs="Arial"/>
          <w:sz w:val="24"/>
          <w:szCs w:val="24"/>
        </w:rPr>
        <w:t>There is a capacity gap within the electrophysiology service. Demand continues to grow and significantly exceeds capacity. Ablation rates locally are lower than expected and do not currently meet population need. This need is expected to rise, particularly with emerging evidence base. The EP service is a truly multi-disciplinary team and relies on close co-location for effective delivery (especially with SACCS and complex devices). Considering agile and lean approaches to manage demand, the service must consider redesign including provision of device implantation within the territorial boards. Not only must capacity meet demand</w:t>
      </w:r>
      <w:r w:rsidR="00047587" w:rsidRPr="005D63A7">
        <w:rPr>
          <w:rFonts w:ascii="Arial" w:hAnsi="Arial" w:cs="Arial"/>
          <w:sz w:val="24"/>
          <w:szCs w:val="24"/>
        </w:rPr>
        <w:t xml:space="preserve"> to improve access for patients,</w:t>
      </w:r>
      <w:r w:rsidRPr="005D63A7">
        <w:rPr>
          <w:rFonts w:ascii="Arial" w:hAnsi="Arial" w:cs="Arial"/>
          <w:sz w:val="24"/>
          <w:szCs w:val="24"/>
        </w:rPr>
        <w:t xml:space="preserve"> but in order to sustain future delivery with effective succession planning, training of allied health care professionals is a paramount priority. There is the potential for the GJF to lead by example in that regard. </w:t>
      </w:r>
    </w:p>
    <w:p w:rsidR="008A4D47" w:rsidRPr="005D63A7" w:rsidRDefault="008A4D47" w:rsidP="005D63A7">
      <w:pPr>
        <w:pStyle w:val="ListParagraph"/>
        <w:spacing w:after="0" w:line="240" w:lineRule="auto"/>
        <w:ind w:left="0"/>
        <w:rPr>
          <w:rFonts w:ascii="Arial" w:hAnsi="Arial" w:cs="Arial"/>
          <w:sz w:val="24"/>
          <w:szCs w:val="24"/>
        </w:rPr>
      </w:pPr>
    </w:p>
    <w:p w:rsidR="008A4D47" w:rsidRPr="005D63A7" w:rsidRDefault="008A4D47" w:rsidP="005D63A7">
      <w:pPr>
        <w:pStyle w:val="ListParagraph"/>
        <w:spacing w:after="0" w:line="240" w:lineRule="auto"/>
        <w:ind w:left="0"/>
        <w:rPr>
          <w:rFonts w:ascii="Arial" w:hAnsi="Arial" w:cs="Arial"/>
          <w:b/>
          <w:sz w:val="24"/>
          <w:szCs w:val="24"/>
        </w:rPr>
      </w:pPr>
      <w:r w:rsidRPr="005D63A7">
        <w:rPr>
          <w:rFonts w:ascii="Arial" w:hAnsi="Arial" w:cs="Arial"/>
          <w:b/>
          <w:sz w:val="24"/>
          <w:szCs w:val="24"/>
        </w:rPr>
        <w:t>SPVU</w:t>
      </w:r>
    </w:p>
    <w:p w:rsidR="008A4D47" w:rsidRPr="005D63A7" w:rsidRDefault="008A4D47" w:rsidP="005D63A7">
      <w:pPr>
        <w:pStyle w:val="ListParagraph"/>
        <w:spacing w:after="0" w:line="240" w:lineRule="auto"/>
        <w:ind w:left="0"/>
        <w:rPr>
          <w:rFonts w:ascii="Arial" w:hAnsi="Arial" w:cs="Arial"/>
          <w:b/>
          <w:sz w:val="24"/>
          <w:szCs w:val="24"/>
        </w:rPr>
      </w:pPr>
    </w:p>
    <w:p w:rsidR="008A4D47" w:rsidRPr="005D63A7" w:rsidRDefault="008A4D47" w:rsidP="005D63A7">
      <w:pPr>
        <w:pStyle w:val="ListParagraph"/>
        <w:spacing w:after="0" w:line="240" w:lineRule="auto"/>
        <w:ind w:left="0"/>
        <w:rPr>
          <w:rFonts w:ascii="Arial" w:hAnsi="Arial" w:cs="Arial"/>
          <w:sz w:val="24"/>
          <w:szCs w:val="24"/>
        </w:rPr>
      </w:pPr>
      <w:r w:rsidRPr="005D63A7">
        <w:rPr>
          <w:rFonts w:ascii="Arial" w:hAnsi="Arial" w:cs="Arial"/>
          <w:sz w:val="24"/>
          <w:szCs w:val="24"/>
        </w:rPr>
        <w:t>There has been a growth in incidence of pulmonary hypertension in Scotland over the past 10 years which is predicted to continue.  Patients referred to the service are admitted for comprehensive assessment which includes right heart catheterisation, carried out in the cath lab.  It is anticipated that there will be a growing demand for this procedure mirroring the increase in referral and incidence.</w:t>
      </w:r>
    </w:p>
    <w:p w:rsidR="008A4D47" w:rsidRPr="005D63A7" w:rsidRDefault="008A4D47" w:rsidP="005D63A7">
      <w:pPr>
        <w:pStyle w:val="ListParagraph"/>
        <w:spacing w:after="0" w:line="240" w:lineRule="auto"/>
        <w:ind w:left="0"/>
        <w:rPr>
          <w:rFonts w:ascii="Arial" w:hAnsi="Arial" w:cs="Arial"/>
          <w:sz w:val="24"/>
          <w:szCs w:val="24"/>
        </w:rPr>
      </w:pPr>
    </w:p>
    <w:p w:rsidR="006545EB" w:rsidRDefault="006545EB">
      <w:pPr>
        <w:rPr>
          <w:rFonts w:ascii="Arial" w:hAnsi="Arial" w:cs="Arial"/>
          <w:b/>
          <w:sz w:val="24"/>
          <w:szCs w:val="24"/>
        </w:rPr>
      </w:pPr>
      <w:r>
        <w:rPr>
          <w:rFonts w:ascii="Arial" w:hAnsi="Arial" w:cs="Arial"/>
          <w:b/>
          <w:sz w:val="24"/>
          <w:szCs w:val="24"/>
        </w:rPr>
        <w:br w:type="page"/>
      </w:r>
    </w:p>
    <w:p w:rsidR="008A4D47" w:rsidRPr="005D63A7" w:rsidRDefault="008A4D47" w:rsidP="005D63A7">
      <w:pPr>
        <w:pStyle w:val="ListParagraph"/>
        <w:spacing w:after="0" w:line="240" w:lineRule="auto"/>
        <w:ind w:left="0"/>
        <w:rPr>
          <w:rFonts w:ascii="Arial" w:hAnsi="Arial" w:cs="Arial"/>
          <w:b/>
          <w:sz w:val="24"/>
          <w:szCs w:val="24"/>
        </w:rPr>
      </w:pPr>
      <w:r w:rsidRPr="005D63A7">
        <w:rPr>
          <w:rFonts w:ascii="Arial" w:hAnsi="Arial" w:cs="Arial"/>
          <w:b/>
          <w:sz w:val="24"/>
          <w:szCs w:val="24"/>
        </w:rPr>
        <w:t>Cardiac Imaging</w:t>
      </w:r>
    </w:p>
    <w:p w:rsidR="008A4D47" w:rsidRPr="005D63A7" w:rsidRDefault="008A4D47" w:rsidP="005D63A7">
      <w:pPr>
        <w:pStyle w:val="ListParagraph"/>
        <w:spacing w:after="0" w:line="240" w:lineRule="auto"/>
        <w:ind w:left="0"/>
        <w:rPr>
          <w:rFonts w:ascii="Arial" w:hAnsi="Arial" w:cs="Arial"/>
          <w:b/>
          <w:sz w:val="24"/>
          <w:szCs w:val="24"/>
        </w:rPr>
      </w:pPr>
    </w:p>
    <w:p w:rsidR="008A4D47" w:rsidRPr="005D63A7" w:rsidRDefault="008A4D47" w:rsidP="005D63A7">
      <w:pPr>
        <w:pStyle w:val="ListParagraph"/>
        <w:spacing w:after="0" w:line="240" w:lineRule="auto"/>
        <w:ind w:left="0"/>
        <w:rPr>
          <w:rFonts w:ascii="Arial" w:hAnsi="Arial" w:cs="Arial"/>
          <w:sz w:val="24"/>
          <w:szCs w:val="24"/>
        </w:rPr>
      </w:pPr>
      <w:r w:rsidRPr="005D63A7">
        <w:rPr>
          <w:rFonts w:ascii="Arial" w:hAnsi="Arial" w:cs="Arial"/>
          <w:sz w:val="24"/>
          <w:szCs w:val="24"/>
        </w:rPr>
        <w:t>GJNH currently provides an efficient, multi disciplinary / modality cardiology imaging service however there are si</w:t>
      </w:r>
      <w:r w:rsidR="006545EB">
        <w:rPr>
          <w:rFonts w:ascii="Arial" w:hAnsi="Arial" w:cs="Arial"/>
          <w:sz w:val="24"/>
          <w:szCs w:val="24"/>
        </w:rPr>
        <w:t xml:space="preserve">gnificant capacity challenges. </w:t>
      </w:r>
      <w:r w:rsidRPr="005D63A7">
        <w:rPr>
          <w:rFonts w:ascii="Arial" w:hAnsi="Arial" w:cs="Arial"/>
          <w:sz w:val="24"/>
          <w:szCs w:val="24"/>
        </w:rPr>
        <w:t>There is an urgent requirement to review the WoS demand for cardiac imaging.  Significant workforce redesign and development is required to increase capacity and to deliver a sustainable service able to meet the increasing challenges.</w:t>
      </w:r>
    </w:p>
    <w:p w:rsidR="008A4D47" w:rsidRPr="005D63A7" w:rsidRDefault="008A4D47" w:rsidP="005D63A7">
      <w:pPr>
        <w:pStyle w:val="ListParagraph"/>
        <w:spacing w:after="0" w:line="240" w:lineRule="auto"/>
        <w:ind w:left="0"/>
        <w:rPr>
          <w:rFonts w:ascii="Arial" w:hAnsi="Arial" w:cs="Arial"/>
          <w:sz w:val="24"/>
          <w:szCs w:val="24"/>
        </w:rPr>
      </w:pPr>
    </w:p>
    <w:p w:rsidR="008A4D47" w:rsidRPr="005D63A7" w:rsidRDefault="008A4D47" w:rsidP="005D63A7">
      <w:pPr>
        <w:pStyle w:val="ListParagraph"/>
        <w:spacing w:after="0" w:line="240" w:lineRule="auto"/>
        <w:ind w:left="0"/>
        <w:rPr>
          <w:rFonts w:ascii="Arial" w:hAnsi="Arial" w:cs="Arial"/>
          <w:b/>
          <w:sz w:val="24"/>
          <w:szCs w:val="24"/>
        </w:rPr>
      </w:pPr>
      <w:r w:rsidRPr="005D63A7">
        <w:rPr>
          <w:rFonts w:ascii="Arial" w:hAnsi="Arial" w:cs="Arial"/>
          <w:b/>
          <w:sz w:val="24"/>
          <w:szCs w:val="24"/>
        </w:rPr>
        <w:t>Research</w:t>
      </w:r>
    </w:p>
    <w:p w:rsidR="008A4D47" w:rsidRPr="005D63A7" w:rsidRDefault="008A4D47" w:rsidP="005D63A7">
      <w:pPr>
        <w:pStyle w:val="ListParagraph"/>
        <w:spacing w:after="0" w:line="240" w:lineRule="auto"/>
        <w:ind w:left="0"/>
        <w:rPr>
          <w:rFonts w:ascii="Arial" w:hAnsi="Arial" w:cs="Arial"/>
          <w:b/>
          <w:sz w:val="24"/>
          <w:szCs w:val="24"/>
        </w:rPr>
      </w:pPr>
    </w:p>
    <w:p w:rsidR="008A4D47" w:rsidRPr="005D63A7" w:rsidRDefault="008A4D47" w:rsidP="005D63A7">
      <w:pPr>
        <w:pStyle w:val="ListParagraph"/>
        <w:spacing w:after="0" w:line="240" w:lineRule="auto"/>
        <w:ind w:left="0"/>
        <w:rPr>
          <w:rFonts w:ascii="Arial" w:hAnsi="Arial" w:cs="Arial"/>
          <w:sz w:val="24"/>
          <w:szCs w:val="24"/>
          <w:lang w:val="en-US"/>
        </w:rPr>
      </w:pPr>
      <w:r w:rsidRPr="005D63A7">
        <w:rPr>
          <w:rFonts w:ascii="Arial" w:hAnsi="Arial" w:cs="Arial"/>
          <w:sz w:val="24"/>
          <w:szCs w:val="24"/>
          <w:lang w:val="en-US"/>
        </w:rPr>
        <w:t xml:space="preserve">Research has been well supported within the Interventional Cardiology services, attracting funding and university appointments, in addition to promoting staff retention.   It is important that research continues to be supported in the department and that sufficient capacity is available both in terms of physical and human resource to enable the research studies to run successfully. Leading quality research and innovation is integral to our Board’s vision. The service must capitalize on the track-record and continue to lead by example. </w:t>
      </w:r>
    </w:p>
    <w:p w:rsidR="00D56406" w:rsidRPr="005D63A7" w:rsidRDefault="00D56406" w:rsidP="005D63A7">
      <w:pPr>
        <w:pStyle w:val="ListParagraph"/>
        <w:spacing w:after="0" w:line="240" w:lineRule="auto"/>
        <w:rPr>
          <w:rFonts w:ascii="Arial" w:hAnsi="Arial" w:cs="Arial"/>
          <w:sz w:val="24"/>
          <w:szCs w:val="24"/>
          <w:lang w:val="en-US"/>
        </w:rPr>
      </w:pPr>
    </w:p>
    <w:p w:rsidR="00C5652D" w:rsidRPr="005D63A7" w:rsidRDefault="008A4D47" w:rsidP="005D63A7">
      <w:pPr>
        <w:pStyle w:val="ListParagraph"/>
        <w:spacing w:after="0" w:line="240" w:lineRule="auto"/>
        <w:ind w:left="0"/>
        <w:rPr>
          <w:rFonts w:ascii="Arial" w:hAnsi="Arial" w:cs="Arial"/>
          <w:sz w:val="24"/>
          <w:szCs w:val="24"/>
        </w:rPr>
      </w:pPr>
      <w:r w:rsidRPr="005D63A7">
        <w:rPr>
          <w:rFonts w:ascii="Arial" w:hAnsi="Arial" w:cs="Arial"/>
          <w:sz w:val="24"/>
          <w:szCs w:val="24"/>
        </w:rPr>
        <w:t>This strategy outlines</w:t>
      </w:r>
      <w:r w:rsidR="008F77B0" w:rsidRPr="005D63A7">
        <w:rPr>
          <w:rFonts w:ascii="Arial" w:hAnsi="Arial" w:cs="Arial"/>
          <w:sz w:val="24"/>
          <w:szCs w:val="24"/>
        </w:rPr>
        <w:t xml:space="preserve"> our expectation of the future demands on our service and our current ability to react to this. Our service has the ability with support to evolve in a dynamic fashion and to continue to lead in the delivery of values-based innovative care. Central to the success of this strategy and the future service, is the strong and vibrant network within the Heart and Lung Centre. Adjacency fosters innovation and communication. We have the ability </w:t>
      </w:r>
      <w:r w:rsidR="00D56406" w:rsidRPr="005D63A7">
        <w:rPr>
          <w:rFonts w:ascii="Arial" w:hAnsi="Arial" w:cs="Arial"/>
          <w:sz w:val="24"/>
          <w:szCs w:val="24"/>
        </w:rPr>
        <w:t>and talent</w:t>
      </w:r>
      <w:r w:rsidR="008F77B0" w:rsidRPr="005D63A7">
        <w:rPr>
          <w:rFonts w:ascii="Arial" w:hAnsi="Arial" w:cs="Arial"/>
          <w:sz w:val="24"/>
          <w:szCs w:val="24"/>
        </w:rPr>
        <w:t xml:space="preserve"> to be able to successfully develop</w:t>
      </w:r>
      <w:r w:rsidR="00D56406" w:rsidRPr="005D63A7">
        <w:rPr>
          <w:rFonts w:ascii="Arial" w:hAnsi="Arial" w:cs="Arial"/>
          <w:sz w:val="24"/>
          <w:szCs w:val="24"/>
        </w:rPr>
        <w:t>,</w:t>
      </w:r>
      <w:r w:rsidR="008F77B0" w:rsidRPr="005D63A7">
        <w:rPr>
          <w:rFonts w:ascii="Arial" w:hAnsi="Arial" w:cs="Arial"/>
          <w:sz w:val="24"/>
          <w:szCs w:val="24"/>
        </w:rPr>
        <w:t xml:space="preserve"> </w:t>
      </w:r>
      <w:r w:rsidR="00D56406" w:rsidRPr="005D63A7">
        <w:rPr>
          <w:rFonts w:ascii="Arial" w:hAnsi="Arial" w:cs="Arial"/>
          <w:sz w:val="24"/>
          <w:szCs w:val="24"/>
        </w:rPr>
        <w:t>togethe</w:t>
      </w:r>
      <w:r w:rsidR="008F77B0" w:rsidRPr="005D63A7">
        <w:rPr>
          <w:rFonts w:ascii="Arial" w:hAnsi="Arial" w:cs="Arial"/>
          <w:sz w:val="24"/>
          <w:szCs w:val="24"/>
        </w:rPr>
        <w:t>r</w:t>
      </w:r>
      <w:r w:rsidR="00D56406" w:rsidRPr="005D63A7">
        <w:rPr>
          <w:rFonts w:ascii="Arial" w:hAnsi="Arial" w:cs="Arial"/>
          <w:sz w:val="24"/>
          <w:szCs w:val="24"/>
        </w:rPr>
        <w:t>,</w:t>
      </w:r>
      <w:r w:rsidR="008F77B0" w:rsidRPr="005D63A7">
        <w:rPr>
          <w:rFonts w:ascii="Arial" w:hAnsi="Arial" w:cs="Arial"/>
          <w:sz w:val="24"/>
          <w:szCs w:val="24"/>
        </w:rPr>
        <w:t xml:space="preserve"> a world-</w:t>
      </w:r>
      <w:r w:rsidR="00D56406" w:rsidRPr="005D63A7">
        <w:rPr>
          <w:rFonts w:ascii="Arial" w:hAnsi="Arial" w:cs="Arial"/>
          <w:sz w:val="24"/>
          <w:szCs w:val="24"/>
        </w:rPr>
        <w:t>leading</w:t>
      </w:r>
      <w:r w:rsidR="008F77B0" w:rsidRPr="005D63A7">
        <w:rPr>
          <w:rFonts w:ascii="Arial" w:hAnsi="Arial" w:cs="Arial"/>
          <w:sz w:val="24"/>
          <w:szCs w:val="24"/>
        </w:rPr>
        <w:t xml:space="preserve"> centre of heart and lung excellence. </w:t>
      </w:r>
    </w:p>
    <w:p w:rsidR="00C5652D" w:rsidRPr="005D63A7" w:rsidRDefault="00C5652D" w:rsidP="005D63A7">
      <w:pPr>
        <w:spacing w:after="0" w:line="240" w:lineRule="auto"/>
        <w:rPr>
          <w:rFonts w:ascii="Arial" w:hAnsi="Arial" w:cs="Arial"/>
          <w:sz w:val="24"/>
          <w:szCs w:val="24"/>
        </w:rPr>
      </w:pPr>
    </w:p>
    <w:p w:rsidR="008A4D47" w:rsidRPr="005D63A7" w:rsidRDefault="008A4D47" w:rsidP="00374655">
      <w:pPr>
        <w:pStyle w:val="Heading1"/>
        <w:ind w:left="426" w:hanging="425"/>
        <w:jc w:val="left"/>
        <w:rPr>
          <w:rFonts w:ascii="Arial" w:hAnsi="Arial"/>
          <w:lang w:val="en-US"/>
        </w:rPr>
      </w:pPr>
      <w:bookmarkStart w:id="13" w:name="_Toc528232879"/>
      <w:r w:rsidRPr="005D63A7">
        <w:rPr>
          <w:rFonts w:ascii="Arial" w:hAnsi="Arial"/>
          <w:lang w:val="en-US"/>
        </w:rPr>
        <w:t>Next Steps / Recommendations</w:t>
      </w:r>
      <w:bookmarkEnd w:id="13"/>
    </w:p>
    <w:p w:rsidR="00C5652D" w:rsidRDefault="00C5652D" w:rsidP="00374655">
      <w:pPr>
        <w:spacing w:after="0"/>
        <w:rPr>
          <w:rFonts w:ascii="Arial Narrow" w:hAnsi="Arial Narrow" w:cs="Arial"/>
          <w:sz w:val="24"/>
          <w:szCs w:val="24"/>
          <w:lang w:val="en-US"/>
        </w:rPr>
      </w:pPr>
    </w:p>
    <w:p w:rsidR="008A4D47" w:rsidRDefault="008A4D47" w:rsidP="005D63A7">
      <w:pPr>
        <w:spacing w:after="0" w:line="240" w:lineRule="auto"/>
        <w:rPr>
          <w:rFonts w:ascii="Arial" w:hAnsi="Arial" w:cs="Arial"/>
          <w:sz w:val="24"/>
          <w:szCs w:val="24"/>
          <w:lang w:val="en-US"/>
        </w:rPr>
      </w:pPr>
      <w:r w:rsidRPr="005D63A7">
        <w:rPr>
          <w:rFonts w:ascii="Arial" w:hAnsi="Arial" w:cs="Arial"/>
          <w:sz w:val="24"/>
          <w:szCs w:val="24"/>
          <w:lang w:val="en-US"/>
        </w:rPr>
        <w:t>This strategy will be presented to:</w:t>
      </w:r>
    </w:p>
    <w:p w:rsidR="005D63A7" w:rsidRPr="005D63A7" w:rsidRDefault="005D63A7" w:rsidP="005D63A7">
      <w:pPr>
        <w:spacing w:after="0" w:line="240" w:lineRule="auto"/>
        <w:rPr>
          <w:rFonts w:ascii="Arial" w:hAnsi="Arial" w:cs="Arial"/>
          <w:sz w:val="24"/>
          <w:szCs w:val="24"/>
          <w:lang w:val="en-US"/>
        </w:rPr>
      </w:pPr>
    </w:p>
    <w:p w:rsidR="008A4D47" w:rsidRPr="005D63A7" w:rsidRDefault="00024921" w:rsidP="005D63A7">
      <w:pPr>
        <w:pStyle w:val="ListParagraph"/>
        <w:numPr>
          <w:ilvl w:val="0"/>
          <w:numId w:val="28"/>
        </w:numPr>
        <w:spacing w:after="0" w:line="240" w:lineRule="auto"/>
        <w:rPr>
          <w:rFonts w:ascii="Arial" w:hAnsi="Arial" w:cs="Arial"/>
          <w:sz w:val="24"/>
          <w:szCs w:val="24"/>
          <w:lang w:val="en-US"/>
        </w:rPr>
      </w:pPr>
      <w:r w:rsidRPr="005D63A7">
        <w:rPr>
          <w:rFonts w:ascii="Arial" w:hAnsi="Arial" w:cs="Arial"/>
          <w:sz w:val="24"/>
          <w:szCs w:val="24"/>
          <w:lang w:val="en-US"/>
        </w:rPr>
        <w:t>SMT -</w:t>
      </w:r>
      <w:r w:rsidR="008A4D47" w:rsidRPr="005D63A7">
        <w:rPr>
          <w:rFonts w:ascii="Arial" w:hAnsi="Arial" w:cs="Arial"/>
          <w:sz w:val="24"/>
          <w:szCs w:val="24"/>
          <w:lang w:val="en-US"/>
        </w:rPr>
        <w:t xml:space="preserve"> 4/10/18</w:t>
      </w:r>
    </w:p>
    <w:p w:rsidR="008A4D47" w:rsidRPr="005D63A7" w:rsidRDefault="008A4D47" w:rsidP="005D63A7">
      <w:pPr>
        <w:pStyle w:val="ListParagraph"/>
        <w:numPr>
          <w:ilvl w:val="0"/>
          <w:numId w:val="28"/>
        </w:numPr>
        <w:spacing w:after="0" w:line="240" w:lineRule="auto"/>
        <w:rPr>
          <w:rFonts w:ascii="Arial" w:hAnsi="Arial" w:cs="Arial"/>
          <w:sz w:val="24"/>
          <w:szCs w:val="24"/>
          <w:lang w:val="en-US"/>
        </w:rPr>
      </w:pPr>
      <w:r w:rsidRPr="005D63A7">
        <w:rPr>
          <w:rFonts w:ascii="Arial" w:hAnsi="Arial" w:cs="Arial"/>
          <w:sz w:val="24"/>
          <w:szCs w:val="24"/>
          <w:lang w:val="en-US"/>
        </w:rPr>
        <w:t>Board – 1/11/18</w:t>
      </w:r>
    </w:p>
    <w:p w:rsidR="008A4D47" w:rsidRPr="005D63A7" w:rsidRDefault="008A4D47" w:rsidP="005D63A7">
      <w:pPr>
        <w:pStyle w:val="ListParagraph"/>
        <w:numPr>
          <w:ilvl w:val="0"/>
          <w:numId w:val="28"/>
        </w:numPr>
        <w:spacing w:after="0" w:line="240" w:lineRule="auto"/>
        <w:rPr>
          <w:rFonts w:ascii="Arial" w:hAnsi="Arial" w:cs="Arial"/>
          <w:sz w:val="24"/>
          <w:szCs w:val="24"/>
          <w:lang w:val="en-US"/>
        </w:rPr>
      </w:pPr>
      <w:r w:rsidRPr="005D63A7">
        <w:rPr>
          <w:rFonts w:ascii="Arial" w:hAnsi="Arial" w:cs="Arial"/>
          <w:sz w:val="24"/>
          <w:szCs w:val="24"/>
          <w:lang w:val="en-US"/>
        </w:rPr>
        <w:t>RPG (cardiac Intervention) – TBA following Board discussion.</w:t>
      </w:r>
    </w:p>
    <w:p w:rsidR="005D63A7" w:rsidRDefault="005D63A7" w:rsidP="005D63A7">
      <w:pPr>
        <w:spacing w:after="0" w:line="240" w:lineRule="auto"/>
        <w:rPr>
          <w:rFonts w:ascii="Arial" w:hAnsi="Arial" w:cs="Arial"/>
          <w:sz w:val="24"/>
          <w:szCs w:val="24"/>
        </w:rPr>
      </w:pPr>
    </w:p>
    <w:p w:rsidR="008A4D47" w:rsidRDefault="008A4D47" w:rsidP="005D63A7">
      <w:pPr>
        <w:spacing w:after="0" w:line="240" w:lineRule="auto"/>
        <w:rPr>
          <w:rFonts w:ascii="Arial" w:hAnsi="Arial" w:cs="Arial"/>
          <w:sz w:val="24"/>
          <w:szCs w:val="24"/>
        </w:rPr>
      </w:pPr>
      <w:r w:rsidRPr="005D63A7">
        <w:rPr>
          <w:rFonts w:ascii="Arial" w:hAnsi="Arial" w:cs="Arial"/>
          <w:sz w:val="24"/>
          <w:szCs w:val="24"/>
        </w:rPr>
        <w:t xml:space="preserve">In order to progress the most urgent issues detailed throughout the paper, and to ensure ongoing high quality service provision, the Divisional Management Team recommend the following are progressed to deliver the </w:t>
      </w:r>
      <w:r w:rsidR="001D012C">
        <w:rPr>
          <w:rFonts w:ascii="Arial" w:hAnsi="Arial" w:cs="Arial"/>
          <w:sz w:val="24"/>
          <w:szCs w:val="24"/>
        </w:rPr>
        <w:t>five</w:t>
      </w:r>
      <w:r w:rsidRPr="005D63A7">
        <w:rPr>
          <w:rFonts w:ascii="Arial" w:hAnsi="Arial" w:cs="Arial"/>
          <w:sz w:val="24"/>
          <w:szCs w:val="24"/>
        </w:rPr>
        <w:t xml:space="preserve"> year vision.</w:t>
      </w:r>
    </w:p>
    <w:p w:rsidR="005D63A7" w:rsidRPr="005D63A7" w:rsidRDefault="005D63A7" w:rsidP="005D63A7">
      <w:pPr>
        <w:spacing w:after="0" w:line="240" w:lineRule="auto"/>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A plan is prepared and presented through Capex, to SMT and Board describing the proposal to increase Cath lab capacity through, initially a mobile cath lab, to facilitate the building of additional cath lab capacity including associated beds / chairs,  to support the ongoing refurbishment of the existing labs. The schematic in Appendix 1 is a draft plan for consideration.</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To scope options for additional shared Cardiac Surgery / Interventional Cardiology bed capacity to support patient flow challenges.</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 xml:space="preserve">Using the epidemiological data available, scope absolute requirements to support the </w:t>
      </w:r>
      <w:r w:rsidR="001D012C">
        <w:rPr>
          <w:rFonts w:ascii="Arial" w:hAnsi="Arial" w:cs="Arial"/>
          <w:sz w:val="24"/>
          <w:szCs w:val="24"/>
        </w:rPr>
        <w:t>five</w:t>
      </w:r>
      <w:r w:rsidRPr="005D63A7">
        <w:rPr>
          <w:rFonts w:ascii="Arial" w:hAnsi="Arial" w:cs="Arial"/>
          <w:sz w:val="24"/>
          <w:szCs w:val="24"/>
        </w:rPr>
        <w:t xml:space="preserve"> year strategic ability to achieve the Boards intention to develop as an Interventional Centre of Excellence (requires informatics support).</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Develop capacity required to commence extended NSTEMI Transformation bid project from April 2019.</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 xml:space="preserve">Appoint </w:t>
      </w:r>
      <w:r w:rsidR="00024921" w:rsidRPr="005D63A7">
        <w:rPr>
          <w:rFonts w:ascii="Arial" w:hAnsi="Arial" w:cs="Arial"/>
          <w:sz w:val="24"/>
          <w:szCs w:val="24"/>
        </w:rPr>
        <w:t>Consultant Interventional</w:t>
      </w:r>
      <w:r w:rsidRPr="005D63A7">
        <w:rPr>
          <w:rFonts w:ascii="Arial" w:hAnsi="Arial" w:cs="Arial"/>
          <w:sz w:val="24"/>
          <w:szCs w:val="24"/>
        </w:rPr>
        <w:t xml:space="preserve"> Cardiologists (EP + Coronary) to vacant sessions</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 xml:space="preserve">Review medical model to redress the flexible session imbalance. </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Develop a Cardiac Physiology Training Academy to support succession planning.</w:t>
      </w:r>
    </w:p>
    <w:p w:rsidR="0072344E" w:rsidRPr="005D63A7" w:rsidRDefault="0072344E" w:rsidP="005D63A7">
      <w:pPr>
        <w:pStyle w:val="ListParagraph"/>
        <w:spacing w:after="0" w:line="240" w:lineRule="auto"/>
        <w:ind w:left="0"/>
        <w:rPr>
          <w:rFonts w:ascii="Arial" w:hAnsi="Arial" w:cs="Arial"/>
          <w:sz w:val="24"/>
          <w:szCs w:val="24"/>
        </w:rPr>
      </w:pPr>
    </w:p>
    <w:p w:rsidR="0072344E" w:rsidRPr="005D63A7" w:rsidRDefault="0072344E" w:rsidP="005D63A7">
      <w:pPr>
        <w:pStyle w:val="ListParagraph"/>
        <w:spacing w:after="0" w:line="240" w:lineRule="auto"/>
        <w:ind w:left="0"/>
        <w:rPr>
          <w:rFonts w:ascii="Arial" w:hAnsi="Arial" w:cs="Arial"/>
          <w:sz w:val="24"/>
          <w:szCs w:val="24"/>
        </w:rPr>
      </w:pPr>
      <w:r w:rsidRPr="005D63A7">
        <w:rPr>
          <w:rFonts w:ascii="Arial" w:hAnsi="Arial" w:cs="Arial"/>
          <w:sz w:val="24"/>
          <w:szCs w:val="24"/>
        </w:rPr>
        <w:t>Review and develop pharmacy models of working within the multi-disciplinary interventional cardiology teams.</w:t>
      </w:r>
    </w:p>
    <w:p w:rsidR="00A3725F" w:rsidRPr="005D63A7" w:rsidRDefault="00A3725F" w:rsidP="005D63A7">
      <w:pPr>
        <w:pStyle w:val="ListParagraph"/>
        <w:spacing w:after="0" w:line="240" w:lineRule="auto"/>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Consider Specialist Nurse roles to enhance and support the EP pathway</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Ongoing engagement with NSD to ensure they are fully appraised of growing demand for cath lab and bed capacity – to avoid detriment to the Regional services</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 xml:space="preserve">Redistribution of Device (ICD) work across the WoS </w:t>
      </w:r>
      <w:r w:rsidR="00024921" w:rsidRPr="005D63A7">
        <w:rPr>
          <w:rFonts w:ascii="Arial" w:hAnsi="Arial" w:cs="Arial"/>
          <w:sz w:val="24"/>
          <w:szCs w:val="24"/>
        </w:rPr>
        <w:t>(to</w:t>
      </w:r>
      <w:r w:rsidRPr="005D63A7">
        <w:rPr>
          <w:rFonts w:ascii="Arial" w:hAnsi="Arial" w:cs="Arial"/>
          <w:sz w:val="24"/>
          <w:szCs w:val="24"/>
        </w:rPr>
        <w:t xml:space="preserve"> be led / supported by RPG)</w:t>
      </w:r>
    </w:p>
    <w:p w:rsidR="00A3725F" w:rsidRPr="005D63A7" w:rsidRDefault="00A3725F" w:rsidP="005D63A7">
      <w:pPr>
        <w:pStyle w:val="ListParagraph"/>
        <w:spacing w:after="0" w:line="240" w:lineRule="auto"/>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Review Device sessions in wider capacity review – to implement a more flexible service delivered through level 2 facility (aligned to Cath Lab expansion plans), thus creating free capacity in theatres.</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Work closely and with strategic leadership with the West of Scotland Regional Planning Group in order to reach the device implant targets and EP interventions set out in guidelines (SIGN, NICE)</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Work with WoS colleagues to consider how to deliver an OOHs rota for advice on arrhythmia management and device problems.</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Support and lead A WoS review of cardiac imaging – to ensure appropriate resource availability and local leadership</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Appoint a Consultant Cardiologist with specialist interest in multi-modality imaging (CT/ECHO/MR) to support and develop a world-class service</w:t>
      </w:r>
    </w:p>
    <w:p w:rsidR="00A3725F" w:rsidRPr="005D63A7" w:rsidRDefault="00A3725F" w:rsidP="005D63A7">
      <w:pPr>
        <w:pStyle w:val="ListParagraph"/>
        <w:spacing w:after="0" w:line="240" w:lineRule="auto"/>
        <w:ind w:left="0"/>
        <w:rPr>
          <w:rFonts w:ascii="Arial" w:hAnsi="Arial" w:cs="Arial"/>
          <w:sz w:val="24"/>
          <w:szCs w:val="24"/>
        </w:rPr>
      </w:pPr>
    </w:p>
    <w:p w:rsidR="00A3725F" w:rsidRPr="005D63A7" w:rsidRDefault="00A3725F" w:rsidP="005D63A7">
      <w:pPr>
        <w:pStyle w:val="ListParagraph"/>
        <w:spacing w:after="0" w:line="240" w:lineRule="auto"/>
        <w:ind w:left="0"/>
        <w:rPr>
          <w:rFonts w:ascii="Arial" w:hAnsi="Arial" w:cs="Arial"/>
          <w:sz w:val="24"/>
          <w:szCs w:val="24"/>
        </w:rPr>
      </w:pPr>
      <w:r w:rsidRPr="005D63A7">
        <w:rPr>
          <w:rFonts w:ascii="Arial" w:hAnsi="Arial" w:cs="Arial"/>
          <w:sz w:val="24"/>
          <w:szCs w:val="24"/>
        </w:rPr>
        <w:t>Review and redesign the current Radiology medical model – to appoint Consultant Radiologist(s) with substantive GJNH contract to support and develop imaging and provide cross-cover for other radiology activity (e.g. general/ultrasound/interventional radiology)</w:t>
      </w:r>
    </w:p>
    <w:p w:rsidR="0072344E" w:rsidRPr="005D63A7" w:rsidRDefault="0072344E" w:rsidP="005D63A7">
      <w:pPr>
        <w:pStyle w:val="ListParagraph"/>
        <w:spacing w:after="0" w:line="240" w:lineRule="auto"/>
        <w:ind w:left="0"/>
        <w:rPr>
          <w:rFonts w:ascii="Arial" w:hAnsi="Arial" w:cs="Arial"/>
          <w:sz w:val="24"/>
          <w:szCs w:val="24"/>
        </w:rPr>
      </w:pPr>
    </w:p>
    <w:p w:rsidR="005F570F" w:rsidRPr="005D63A7" w:rsidRDefault="0072344E" w:rsidP="005D63A7">
      <w:pPr>
        <w:pStyle w:val="ListParagraph"/>
        <w:spacing w:after="0" w:line="240" w:lineRule="auto"/>
        <w:ind w:left="0"/>
        <w:rPr>
          <w:rFonts w:ascii="Arial" w:hAnsi="Arial" w:cs="Arial"/>
          <w:sz w:val="24"/>
          <w:szCs w:val="24"/>
          <w:lang w:val="en-US"/>
        </w:rPr>
      </w:pPr>
      <w:r w:rsidRPr="005D63A7">
        <w:rPr>
          <w:rFonts w:ascii="Arial" w:hAnsi="Arial" w:cs="Arial"/>
          <w:sz w:val="24"/>
          <w:szCs w:val="24"/>
          <w:lang w:val="en-US"/>
        </w:rPr>
        <w:t>Continue to support research in the department, ensuring that sufficient capacity is available both in terms of physical and human resource to enable the research studies to run successfully</w:t>
      </w:r>
    </w:p>
    <w:p w:rsidR="00BE56E9" w:rsidRPr="005D63A7" w:rsidRDefault="005D63A7" w:rsidP="00374655">
      <w:pPr>
        <w:pStyle w:val="Heading1"/>
        <w:ind w:left="426"/>
        <w:jc w:val="left"/>
        <w:rPr>
          <w:rFonts w:ascii="Arial" w:hAnsi="Arial"/>
        </w:rPr>
      </w:pPr>
      <w:r>
        <w:rPr>
          <w:rFonts w:ascii="Arial" w:hAnsi="Arial"/>
        </w:rPr>
        <w:tab/>
      </w:r>
      <w:bookmarkStart w:id="14" w:name="_Toc528232880"/>
      <w:r>
        <w:rPr>
          <w:rFonts w:ascii="Arial" w:hAnsi="Arial"/>
        </w:rPr>
        <w:t>References</w:t>
      </w:r>
      <w:bookmarkEnd w:id="14"/>
    </w:p>
    <w:p w:rsidR="00F83E0F" w:rsidRPr="005D63A7" w:rsidRDefault="00F83E0F" w:rsidP="006545EB">
      <w:pPr>
        <w:spacing w:after="0"/>
        <w:ind w:left="709" w:hanging="709"/>
        <w:rPr>
          <w:rFonts w:ascii="Arial" w:hAnsi="Arial" w:cs="Arial"/>
          <w:sz w:val="24"/>
          <w:szCs w:val="24"/>
        </w:rPr>
      </w:pPr>
    </w:p>
    <w:p w:rsidR="00BE56E9" w:rsidRPr="005D63A7" w:rsidRDefault="00997871" w:rsidP="006545EB">
      <w:pPr>
        <w:pStyle w:val="ListParagraph"/>
        <w:numPr>
          <w:ilvl w:val="0"/>
          <w:numId w:val="29"/>
        </w:numPr>
        <w:spacing w:after="0" w:line="240" w:lineRule="auto"/>
        <w:ind w:left="709" w:hanging="709"/>
        <w:rPr>
          <w:rFonts w:ascii="Arial" w:hAnsi="Arial" w:cs="Arial"/>
          <w:sz w:val="24"/>
          <w:szCs w:val="24"/>
        </w:rPr>
      </w:pPr>
      <w:r w:rsidRPr="005D63A7">
        <w:rPr>
          <w:rFonts w:ascii="Arial" w:hAnsi="Arial" w:cs="Arial"/>
          <w:sz w:val="24"/>
          <w:szCs w:val="24"/>
        </w:rPr>
        <w:t xml:space="preserve">Realistic Medicine – Chief Medical Officer of Scotland Annual Report 2014-5 – Scottish Government - </w:t>
      </w:r>
      <w:hyperlink r:id="rId54" w:history="1">
        <w:r w:rsidRPr="005D63A7">
          <w:rPr>
            <w:rStyle w:val="Hyperlink"/>
            <w:rFonts w:ascii="Arial" w:hAnsi="Arial" w:cs="Arial"/>
            <w:sz w:val="24"/>
            <w:szCs w:val="24"/>
          </w:rPr>
          <w:t>https://www.gov.scot/Resource/0049/00492520.pdf</w:t>
        </w:r>
      </w:hyperlink>
    </w:p>
    <w:p w:rsidR="00F4215F" w:rsidRPr="005D63A7" w:rsidRDefault="00F4215F" w:rsidP="006545EB">
      <w:pPr>
        <w:pStyle w:val="ListParagraph"/>
        <w:spacing w:after="0"/>
        <w:ind w:left="709" w:hanging="709"/>
        <w:rPr>
          <w:rFonts w:ascii="Arial" w:hAnsi="Arial" w:cs="Arial"/>
          <w:sz w:val="24"/>
          <w:szCs w:val="24"/>
        </w:rPr>
      </w:pPr>
    </w:p>
    <w:p w:rsidR="00997871" w:rsidRPr="005D63A7" w:rsidRDefault="00997871"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 xml:space="preserve">GBD 2015 DALYs and HALE Collaborators. Global, regional, and national disability-adjusted life-years (DALYs) for 315 diseases and injuries and healthy </w:t>
      </w:r>
    </w:p>
    <w:p w:rsidR="00997871" w:rsidRPr="005D63A7" w:rsidRDefault="00997871" w:rsidP="006545EB">
      <w:pPr>
        <w:pStyle w:val="ListParagraph"/>
        <w:numPr>
          <w:ilvl w:val="1"/>
          <w:numId w:val="29"/>
        </w:numPr>
        <w:spacing w:after="0" w:line="240" w:lineRule="auto"/>
        <w:rPr>
          <w:rFonts w:ascii="Arial" w:hAnsi="Arial" w:cs="Arial"/>
          <w:sz w:val="24"/>
          <w:szCs w:val="24"/>
        </w:rPr>
      </w:pPr>
      <w:r w:rsidRPr="005D63A7">
        <w:rPr>
          <w:rFonts w:ascii="Arial" w:hAnsi="Arial" w:cs="Arial"/>
          <w:sz w:val="24"/>
          <w:szCs w:val="24"/>
        </w:rPr>
        <w:t>life expectancy (HALE), 1990-2015: a systematic analysis for the Global Burden of Disease Study 2015. Lancet. 2016 Oct 8;388</w:t>
      </w:r>
      <w:r w:rsidR="006545EB">
        <w:rPr>
          <w:rFonts w:ascii="Arial" w:hAnsi="Arial" w:cs="Arial"/>
          <w:sz w:val="24"/>
          <w:szCs w:val="24"/>
        </w:rPr>
        <w:t xml:space="preserve"> </w:t>
      </w:r>
      <w:r w:rsidRPr="005D63A7">
        <w:rPr>
          <w:rFonts w:ascii="Arial" w:hAnsi="Arial" w:cs="Arial"/>
          <w:sz w:val="24"/>
          <w:szCs w:val="24"/>
        </w:rPr>
        <w:t xml:space="preserve">(10053):1603-1658. </w:t>
      </w:r>
    </w:p>
    <w:p w:rsidR="00F4215F" w:rsidRPr="006545EB" w:rsidRDefault="00F4215F" w:rsidP="006545EB">
      <w:pPr>
        <w:pStyle w:val="ListParagraph"/>
        <w:spacing w:after="0" w:line="240" w:lineRule="auto"/>
        <w:ind w:left="709" w:hanging="709"/>
        <w:rPr>
          <w:rFonts w:ascii="Arial" w:hAnsi="Arial" w:cs="Arial"/>
          <w:sz w:val="24"/>
          <w:szCs w:val="24"/>
        </w:rPr>
      </w:pPr>
    </w:p>
    <w:p w:rsidR="00997871" w:rsidRPr="006545EB" w:rsidRDefault="00997871" w:rsidP="006545EB">
      <w:pPr>
        <w:pStyle w:val="ListParagraph"/>
        <w:numPr>
          <w:ilvl w:val="0"/>
          <w:numId w:val="29"/>
        </w:numPr>
        <w:spacing w:after="0" w:line="240" w:lineRule="auto"/>
        <w:ind w:left="709" w:hanging="709"/>
        <w:rPr>
          <w:rFonts w:ascii="Arial" w:hAnsi="Arial" w:cs="Arial"/>
          <w:sz w:val="24"/>
          <w:szCs w:val="24"/>
        </w:rPr>
      </w:pPr>
      <w:r w:rsidRPr="006545EB">
        <w:rPr>
          <w:rFonts w:ascii="Arial" w:hAnsi="Arial" w:cs="Arial"/>
          <w:sz w:val="24"/>
          <w:szCs w:val="24"/>
        </w:rPr>
        <w:t>Cardiovascular Disease Challenge in Scotland – British Heart Foundation Scotland - b</w:t>
      </w:r>
      <w:r w:rsidRPr="006545EB">
        <w:rPr>
          <w:rFonts w:ascii="Arial" w:hAnsi="Arial" w:cs="Arial"/>
          <w:bCs/>
          <w:sz w:val="24"/>
          <w:szCs w:val="24"/>
        </w:rPr>
        <w:t>hf.org.uk/</w:t>
      </w:r>
      <w:proofErr w:type="spellStart"/>
      <w:r w:rsidRPr="006545EB">
        <w:rPr>
          <w:rFonts w:ascii="Arial" w:hAnsi="Arial" w:cs="Arial"/>
          <w:bCs/>
          <w:sz w:val="24"/>
          <w:szCs w:val="24"/>
        </w:rPr>
        <w:t>cvd-scotland</w:t>
      </w:r>
      <w:proofErr w:type="spellEnd"/>
      <w:r w:rsidR="006545EB" w:rsidRPr="006545EB">
        <w:rPr>
          <w:rFonts w:ascii="Arial" w:hAnsi="Arial" w:cs="Arial"/>
          <w:bCs/>
          <w:sz w:val="24"/>
          <w:szCs w:val="24"/>
        </w:rPr>
        <w:t>.</w:t>
      </w:r>
    </w:p>
    <w:p w:rsidR="00F4215F" w:rsidRPr="006545EB" w:rsidRDefault="00F4215F" w:rsidP="006545EB">
      <w:pPr>
        <w:pStyle w:val="ListParagraph"/>
        <w:spacing w:after="0" w:line="240" w:lineRule="auto"/>
        <w:ind w:left="709" w:hanging="709"/>
        <w:rPr>
          <w:rFonts w:ascii="Arial" w:hAnsi="Arial" w:cs="Arial"/>
          <w:sz w:val="24"/>
          <w:szCs w:val="24"/>
        </w:rPr>
      </w:pPr>
    </w:p>
    <w:p w:rsidR="004A38DA" w:rsidRPr="006545EB" w:rsidRDefault="004A38DA" w:rsidP="006545EB">
      <w:pPr>
        <w:pStyle w:val="ListParagraph"/>
        <w:numPr>
          <w:ilvl w:val="0"/>
          <w:numId w:val="29"/>
        </w:numPr>
        <w:spacing w:before="120" w:after="0" w:line="240" w:lineRule="auto"/>
        <w:ind w:left="709" w:hanging="709"/>
        <w:rPr>
          <w:rFonts w:ascii="Arial" w:hAnsi="Arial" w:cs="Arial"/>
          <w:sz w:val="24"/>
          <w:szCs w:val="24"/>
        </w:rPr>
      </w:pPr>
      <w:r w:rsidRPr="006545EB">
        <w:rPr>
          <w:rFonts w:ascii="Arial" w:hAnsi="Arial" w:cs="Arial"/>
          <w:sz w:val="24"/>
          <w:szCs w:val="24"/>
        </w:rPr>
        <w:t>Health Research Strategy for NHS Scotland</w:t>
      </w:r>
    </w:p>
    <w:p w:rsidR="004A38DA" w:rsidRPr="006545EB" w:rsidRDefault="007C52E2" w:rsidP="006545EB">
      <w:pPr>
        <w:pStyle w:val="ListParagraph"/>
        <w:numPr>
          <w:ilvl w:val="1"/>
          <w:numId w:val="29"/>
        </w:numPr>
        <w:spacing w:after="0" w:line="240" w:lineRule="auto"/>
        <w:rPr>
          <w:rFonts w:ascii="Arial" w:hAnsi="Arial" w:cs="Arial"/>
          <w:sz w:val="24"/>
          <w:szCs w:val="24"/>
        </w:rPr>
      </w:pPr>
      <w:hyperlink r:id="rId55" w:history="1">
        <w:r w:rsidR="004A38DA" w:rsidRPr="006545EB">
          <w:rPr>
            <w:rStyle w:val="Hyperlink"/>
            <w:rFonts w:ascii="Arial" w:hAnsi="Arial" w:cs="Arial"/>
            <w:sz w:val="24"/>
            <w:szCs w:val="24"/>
          </w:rPr>
          <w:t>http://www.cso.scot.nhs.uk/wp-content/uploads/2013/02/research.pdf</w:t>
        </w:r>
      </w:hyperlink>
    </w:p>
    <w:p w:rsidR="00F4215F" w:rsidRPr="006545EB" w:rsidRDefault="00F4215F" w:rsidP="006545EB">
      <w:pPr>
        <w:pStyle w:val="ListParagraph"/>
        <w:spacing w:after="0"/>
        <w:ind w:left="709" w:hanging="709"/>
        <w:rPr>
          <w:rFonts w:ascii="Arial" w:hAnsi="Arial" w:cs="Arial"/>
          <w:sz w:val="24"/>
          <w:szCs w:val="24"/>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rPr>
      </w:pPr>
      <w:r w:rsidRPr="006545EB">
        <w:rPr>
          <w:rFonts w:ascii="Arial" w:hAnsi="Arial" w:cs="Arial"/>
          <w:sz w:val="24"/>
          <w:szCs w:val="24"/>
        </w:rPr>
        <w:t>Fox KA, Dabbous OH, Goldberg RJ, Pieper KS, Eagle KA, Van de Werf F, Avezum A, Goodman SG, Flather MD, Anderson FA Jr, Granger CB (2006). "Prediction of risk of death and myocardial infarction in the six months after presentation with acute</w:t>
      </w:r>
      <w:r w:rsidRPr="005D63A7">
        <w:rPr>
          <w:rFonts w:ascii="Arial" w:hAnsi="Arial" w:cs="Arial"/>
          <w:sz w:val="24"/>
          <w:szCs w:val="24"/>
        </w:rPr>
        <w:t xml:space="preserve"> coronary syndrome: prospective multinational observational study (GRACE)". </w:t>
      </w:r>
      <w:r w:rsidRPr="005D63A7">
        <w:rPr>
          <w:rFonts w:ascii="Arial" w:hAnsi="Arial" w:cs="Arial"/>
          <w:i/>
          <w:iCs/>
          <w:sz w:val="24"/>
          <w:szCs w:val="24"/>
        </w:rPr>
        <w:t>BMJ</w:t>
      </w:r>
      <w:r w:rsidRPr="005D63A7">
        <w:rPr>
          <w:rFonts w:ascii="Arial" w:hAnsi="Arial" w:cs="Arial"/>
          <w:sz w:val="24"/>
          <w:szCs w:val="24"/>
        </w:rPr>
        <w:t>. </w:t>
      </w:r>
      <w:r w:rsidRPr="005D63A7">
        <w:rPr>
          <w:rFonts w:ascii="Arial" w:hAnsi="Arial" w:cs="Arial"/>
          <w:b/>
          <w:bCs/>
          <w:sz w:val="24"/>
          <w:szCs w:val="24"/>
        </w:rPr>
        <w:t>333</w:t>
      </w:r>
      <w:r w:rsidRPr="005D63A7">
        <w:rPr>
          <w:rFonts w:ascii="Arial" w:hAnsi="Arial" w:cs="Arial"/>
          <w:sz w:val="24"/>
          <w:szCs w:val="24"/>
        </w:rPr>
        <w:t> (7578): 1091</w:t>
      </w:r>
    </w:p>
    <w:p w:rsidR="00F4215F" w:rsidRPr="005D63A7" w:rsidRDefault="00F4215F" w:rsidP="006545EB">
      <w:pPr>
        <w:pStyle w:val="ListParagraph"/>
        <w:spacing w:after="0" w:line="240" w:lineRule="auto"/>
        <w:ind w:left="709" w:hanging="709"/>
        <w:rPr>
          <w:rFonts w:ascii="Arial" w:hAnsi="Arial" w:cs="Arial"/>
          <w:sz w:val="24"/>
          <w:szCs w:val="24"/>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rPr>
      </w:pPr>
      <w:r w:rsidRPr="005D63A7">
        <w:rPr>
          <w:rFonts w:ascii="Arial" w:hAnsi="Arial" w:cs="Arial"/>
          <w:color w:val="000000"/>
          <w:sz w:val="24"/>
          <w:szCs w:val="24"/>
        </w:rPr>
        <w:t xml:space="preserve">National Institute for Health and Clinical Excellence. Chest pain of recent onset: assessment and diagnosis of recent onset chest pain or discomfort of suspected cardiac origin. Clinical guideline CG95. London: NICE; 2016. </w:t>
      </w:r>
    </w:p>
    <w:p w:rsidR="00F4215F" w:rsidRPr="005D63A7" w:rsidRDefault="00F4215F" w:rsidP="006545EB">
      <w:pPr>
        <w:pStyle w:val="ListParagraph"/>
        <w:autoSpaceDE w:val="0"/>
        <w:autoSpaceDN w:val="0"/>
        <w:adjustRightInd w:val="0"/>
        <w:spacing w:after="0" w:line="240" w:lineRule="auto"/>
        <w:ind w:left="709" w:hanging="709"/>
        <w:rPr>
          <w:rFonts w:ascii="Arial" w:hAnsi="Arial" w:cs="Arial"/>
          <w:color w:val="000000"/>
          <w:sz w:val="24"/>
          <w:szCs w:val="24"/>
        </w:rPr>
      </w:pPr>
    </w:p>
    <w:p w:rsidR="00F4215F" w:rsidRPr="005D63A7" w:rsidRDefault="00F4215F" w:rsidP="006545EB">
      <w:pPr>
        <w:pStyle w:val="ListParagraph"/>
        <w:numPr>
          <w:ilvl w:val="0"/>
          <w:numId w:val="29"/>
        </w:numPr>
        <w:autoSpaceDE w:val="0"/>
        <w:autoSpaceDN w:val="0"/>
        <w:adjustRightInd w:val="0"/>
        <w:spacing w:after="0" w:line="240" w:lineRule="auto"/>
        <w:ind w:left="709" w:hanging="709"/>
        <w:rPr>
          <w:rFonts w:ascii="Arial" w:hAnsi="Arial" w:cs="Arial"/>
          <w:color w:val="000000"/>
          <w:sz w:val="24"/>
          <w:szCs w:val="24"/>
        </w:rPr>
      </w:pPr>
      <w:r w:rsidRPr="005D63A7">
        <w:rPr>
          <w:rFonts w:ascii="Arial" w:hAnsi="Arial" w:cs="Arial"/>
          <w:color w:val="000000"/>
          <w:sz w:val="24"/>
          <w:szCs w:val="24"/>
        </w:rPr>
        <w:t>Williams MC, Hunter A, Shah A</w:t>
      </w:r>
      <w:r w:rsidRPr="005D63A7">
        <w:rPr>
          <w:rFonts w:ascii="Arial" w:hAnsi="Arial" w:cs="Arial"/>
          <w:i/>
          <w:iCs/>
          <w:color w:val="000000"/>
          <w:sz w:val="24"/>
          <w:szCs w:val="24"/>
        </w:rPr>
        <w:t xml:space="preserve">, et al. </w:t>
      </w:r>
      <w:r w:rsidRPr="005D63A7">
        <w:rPr>
          <w:rFonts w:ascii="Arial" w:hAnsi="Arial" w:cs="Arial"/>
          <w:color w:val="000000"/>
          <w:sz w:val="24"/>
          <w:szCs w:val="24"/>
        </w:rPr>
        <w:t xml:space="preserve">Symptoms and quality of life in patients with suspected angina undergoing CT coronary angiography: a randomised controlled trial. </w:t>
      </w:r>
      <w:r w:rsidRPr="005D63A7">
        <w:rPr>
          <w:rFonts w:ascii="Arial" w:hAnsi="Arial" w:cs="Arial"/>
          <w:i/>
          <w:iCs/>
          <w:color w:val="000000"/>
          <w:sz w:val="24"/>
          <w:szCs w:val="24"/>
        </w:rPr>
        <w:t xml:space="preserve">Heart </w:t>
      </w:r>
      <w:r w:rsidRPr="005D63A7">
        <w:rPr>
          <w:rFonts w:ascii="Arial" w:hAnsi="Arial" w:cs="Arial"/>
          <w:color w:val="000000"/>
          <w:sz w:val="24"/>
          <w:szCs w:val="24"/>
        </w:rPr>
        <w:t xml:space="preserve">Published Online First: 28 February 2017. </w:t>
      </w:r>
      <w:proofErr w:type="spellStart"/>
      <w:r w:rsidRPr="005D63A7">
        <w:rPr>
          <w:rFonts w:ascii="Arial" w:hAnsi="Arial" w:cs="Arial"/>
          <w:color w:val="000000"/>
          <w:sz w:val="24"/>
          <w:szCs w:val="24"/>
        </w:rPr>
        <w:t>do</w:t>
      </w:r>
      <w:r w:rsidR="006545EB">
        <w:rPr>
          <w:rFonts w:ascii="Arial" w:hAnsi="Arial" w:cs="Arial"/>
          <w:color w:val="000000"/>
          <w:sz w:val="24"/>
          <w:szCs w:val="24"/>
        </w:rPr>
        <w:t>i</w:t>
      </w:r>
      <w:proofErr w:type="spellEnd"/>
      <w:r w:rsidR="006545EB">
        <w:rPr>
          <w:rFonts w:ascii="Arial" w:hAnsi="Arial" w:cs="Arial"/>
          <w:color w:val="000000"/>
          <w:sz w:val="24"/>
          <w:szCs w:val="24"/>
        </w:rPr>
        <w:t>: 10.1136/heartjnl-2016-310129.</w:t>
      </w:r>
    </w:p>
    <w:p w:rsidR="00F4215F" w:rsidRPr="005D63A7" w:rsidRDefault="00F4215F" w:rsidP="006545EB">
      <w:pPr>
        <w:pStyle w:val="ListParagraph"/>
        <w:spacing w:after="0" w:line="240" w:lineRule="auto"/>
        <w:ind w:left="709" w:hanging="709"/>
        <w:rPr>
          <w:rFonts w:ascii="Arial" w:hAnsi="Arial" w:cs="Arial"/>
          <w:color w:val="000000"/>
          <w:sz w:val="24"/>
          <w:szCs w:val="24"/>
        </w:rPr>
      </w:pPr>
    </w:p>
    <w:p w:rsidR="00F4215F" w:rsidRPr="005D63A7" w:rsidRDefault="00F4215F" w:rsidP="006545EB">
      <w:pPr>
        <w:pStyle w:val="ListParagraph"/>
        <w:numPr>
          <w:ilvl w:val="0"/>
          <w:numId w:val="29"/>
        </w:numPr>
        <w:autoSpaceDE w:val="0"/>
        <w:autoSpaceDN w:val="0"/>
        <w:adjustRightInd w:val="0"/>
        <w:spacing w:after="0" w:line="240" w:lineRule="auto"/>
        <w:ind w:left="709" w:hanging="709"/>
        <w:rPr>
          <w:rFonts w:ascii="Arial" w:hAnsi="Arial" w:cs="Arial"/>
          <w:color w:val="000000"/>
          <w:sz w:val="24"/>
          <w:szCs w:val="24"/>
        </w:rPr>
      </w:pPr>
      <w:r w:rsidRPr="005D63A7">
        <w:rPr>
          <w:rFonts w:ascii="Arial" w:hAnsi="Arial" w:cs="Arial"/>
          <w:color w:val="000000"/>
          <w:sz w:val="24"/>
          <w:szCs w:val="24"/>
        </w:rPr>
        <w:t xml:space="preserve">An audit of patients attending day case for coronary angiogram in whom Computer Tomography Coronary Angiography (CTCA) may be more suitable. </w:t>
      </w:r>
      <w:r w:rsidRPr="005D63A7">
        <w:rPr>
          <w:rFonts w:ascii="Arial" w:hAnsi="Arial" w:cs="Arial"/>
          <w:bCs/>
          <w:color w:val="000000"/>
          <w:sz w:val="24"/>
          <w:szCs w:val="24"/>
        </w:rPr>
        <w:t>Project No:</w:t>
      </w:r>
      <w:r w:rsidRPr="005D63A7">
        <w:rPr>
          <w:rFonts w:ascii="Arial" w:hAnsi="Arial" w:cs="Arial"/>
          <w:b/>
          <w:bCs/>
          <w:color w:val="000000"/>
          <w:sz w:val="24"/>
          <w:szCs w:val="24"/>
        </w:rPr>
        <w:t xml:space="preserve"> </w:t>
      </w:r>
      <w:r w:rsidRPr="005D63A7">
        <w:rPr>
          <w:rFonts w:ascii="Arial" w:hAnsi="Arial" w:cs="Arial"/>
          <w:color w:val="000000"/>
          <w:sz w:val="24"/>
          <w:szCs w:val="24"/>
        </w:rPr>
        <w:t>1653 – GJF</w:t>
      </w:r>
    </w:p>
    <w:p w:rsidR="00F4215F" w:rsidRPr="005D63A7" w:rsidRDefault="00F4215F" w:rsidP="006545EB">
      <w:pPr>
        <w:pStyle w:val="ListParagraph"/>
        <w:spacing w:after="0" w:line="240" w:lineRule="auto"/>
        <w:ind w:left="709" w:hanging="709"/>
        <w:rPr>
          <w:rFonts w:ascii="Arial" w:hAnsi="Arial" w:cs="Arial"/>
          <w:color w:val="000000"/>
          <w:sz w:val="24"/>
          <w:szCs w:val="24"/>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hAnsi="Arial" w:cs="Arial"/>
          <w:sz w:val="24"/>
          <w:szCs w:val="24"/>
          <w:lang w:eastAsia="en-GB"/>
        </w:rPr>
        <w:t>Cribier A, Eltchaninoff H, Bash A, Borenstein N, Tron C, Bauer F, Derumeaux G, Anselme F, Laborde F, Leon MB. Percutaneous transcatheter implantation of an aortic valve prosthesis for calcific aortic stenosis: first human case description. Circulation 2002;106:3006–3008.</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Style w:val="citation"/>
          <w:rFonts w:ascii="Arial" w:hAnsi="Arial" w:cs="Arial"/>
          <w:sz w:val="24"/>
          <w:szCs w:val="24"/>
          <w:lang w:eastAsia="en-GB"/>
        </w:rPr>
      </w:pPr>
      <w:r w:rsidRPr="005D63A7">
        <w:rPr>
          <w:rFonts w:ascii="Arial" w:hAnsi="Arial" w:cs="Arial"/>
          <w:bCs/>
          <w:kern w:val="36"/>
          <w:sz w:val="24"/>
          <w:szCs w:val="24"/>
        </w:rPr>
        <w:t xml:space="preserve">Transcatheter Aortic-Valve Implantation for Aortic Stenosis in Patients Who Cannot Undergo Surgery </w:t>
      </w:r>
      <w:r w:rsidRPr="005D63A7">
        <w:rPr>
          <w:rFonts w:ascii="Arial" w:hAnsi="Arial" w:cs="Arial"/>
          <w:sz w:val="24"/>
          <w:szCs w:val="24"/>
        </w:rPr>
        <w:t xml:space="preserve">Martin B. Leon, M.D., Craig R. Smith, M.D., Michael Mack, M.D., D. Craig Miller, M.D., Jeffrey W. Moses, M.D., Lars G. Svensson, M.D., Ph.D., E. Murat Tuzcu, M.D., John G. Webb, M.D., Gregory P. Fontana, M.D., Raj R. Makkar, M.D., David L. Brown, M.D., Peter C. Block, M.D., Robert A. Guyton, M.D., Augusto D. Pichard, M.D., Joseph E. Bavaria, M.D., Howard C. Herrmann, M.D., Pamela S. Douglas, M.D., John L. Petersen, M.D., Jodi J. Akin, M.S., William N. Anderson, Ph.D., Duolao Wang, Ph.D., and Stuart Pocock, Ph.D., for </w:t>
      </w:r>
      <w:r w:rsidRPr="005D63A7">
        <w:rPr>
          <w:rStyle w:val="nlmon-behalf-of"/>
          <w:rFonts w:ascii="Arial" w:hAnsi="Arial" w:cs="Arial"/>
          <w:sz w:val="24"/>
          <w:szCs w:val="24"/>
        </w:rPr>
        <w:t>the PARTNER Trial Investigators</w:t>
      </w:r>
      <w:r w:rsidRPr="005D63A7">
        <w:rPr>
          <w:rFonts w:ascii="Arial" w:hAnsi="Arial" w:cs="Arial"/>
          <w:sz w:val="24"/>
          <w:szCs w:val="24"/>
          <w:vertAlign w:val="superscript"/>
        </w:rPr>
        <w:t>.</w:t>
      </w:r>
      <w:r w:rsidRPr="005D63A7">
        <w:rPr>
          <w:rFonts w:ascii="Arial" w:hAnsi="Arial" w:cs="Arial"/>
          <w:sz w:val="24"/>
          <w:szCs w:val="24"/>
          <w:vertAlign w:val="superscript"/>
        </w:rPr>
        <w:tab/>
      </w:r>
      <w:r w:rsidRPr="005D63A7">
        <w:rPr>
          <w:rStyle w:val="citation"/>
          <w:rFonts w:ascii="Arial" w:hAnsi="Arial" w:cs="Arial"/>
          <w:sz w:val="24"/>
          <w:szCs w:val="24"/>
        </w:rPr>
        <w:t>N Engl J Med 2010; 363:1597-1607</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hAnsi="Arial" w:cs="Arial"/>
          <w:sz w:val="24"/>
          <w:szCs w:val="24"/>
        </w:rPr>
        <w:t xml:space="preserve">Holmes DR, Reddy VY, Turi ZG, Doshi SK, Sievert H, Buchbinder M, Mullin CM, Sick P; PROTECT AF Investigators. "Percutaneous closure of the left atrial appendage versus warfarin therapy for prevention of stroke in patients with atrial fibrillation: a randomised non-inferiority trial". </w:t>
      </w:r>
      <w:r w:rsidRPr="005D63A7">
        <w:rPr>
          <w:rFonts w:ascii="Arial" w:hAnsi="Arial" w:cs="Arial"/>
          <w:i/>
          <w:iCs/>
          <w:sz w:val="24"/>
          <w:szCs w:val="24"/>
        </w:rPr>
        <w:t>Lancet</w:t>
      </w:r>
      <w:r w:rsidRPr="005D63A7">
        <w:rPr>
          <w:rFonts w:ascii="Arial" w:hAnsi="Arial" w:cs="Arial"/>
          <w:sz w:val="24"/>
          <w:szCs w:val="24"/>
        </w:rPr>
        <w:t>. 2009. 374(9689):534-42</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6A4880" w:rsidRPr="005D63A7" w:rsidRDefault="006A4880"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hAnsi="Arial" w:cs="Arial"/>
          <w:sz w:val="24"/>
          <w:szCs w:val="24"/>
          <w:lang w:eastAsia="en-GB"/>
        </w:rPr>
        <w:t>National Institute for Health and Clinical Excellence. Percutaneous mitral valve leaflet repair for mitral regurgitation. IPG309 London:  NICE; 2009</w:t>
      </w:r>
    </w:p>
    <w:p w:rsidR="006A4880" w:rsidRPr="005D63A7" w:rsidRDefault="006A4880" w:rsidP="006545EB">
      <w:pPr>
        <w:pStyle w:val="ListParagraph"/>
        <w:spacing w:after="0" w:line="240" w:lineRule="auto"/>
        <w:ind w:left="709" w:hanging="709"/>
        <w:rPr>
          <w:rFonts w:ascii="Arial" w:hAnsi="Arial" w:cs="Arial"/>
          <w:sz w:val="24"/>
          <w:szCs w:val="24"/>
          <w:lang w:eastAsia="en-GB"/>
        </w:rPr>
      </w:pPr>
    </w:p>
    <w:p w:rsidR="00F4215F" w:rsidRPr="005D63A7" w:rsidRDefault="006A4880"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hAnsi="Arial" w:cs="Arial"/>
          <w:sz w:val="24"/>
          <w:szCs w:val="24"/>
          <w:lang w:eastAsia="en-GB"/>
        </w:rPr>
        <w:t xml:space="preserve">National Institute for Health and Clinical Excellence. Percutaneous occlusion of the left atrial appendage in non-valvular atrial fibrillation for the prevention of thromboembolism. London: NICE; 2010 </w:t>
      </w:r>
      <w:hyperlink r:id="rId56" w:history="1">
        <w:r w:rsidR="00F4215F" w:rsidRPr="005D63A7">
          <w:rPr>
            <w:rStyle w:val="Hyperlink"/>
            <w:rFonts w:ascii="Arial" w:hAnsi="Arial" w:cs="Arial"/>
            <w:color w:val="auto"/>
            <w:sz w:val="24"/>
            <w:szCs w:val="24"/>
            <w:lang w:eastAsia="en-GB"/>
          </w:rPr>
          <w:t>https://www.nice.org.uk/guidance/ipg349</w:t>
        </w:r>
      </w:hyperlink>
    </w:p>
    <w:p w:rsidR="006A4880" w:rsidRPr="005D63A7" w:rsidRDefault="006A4880" w:rsidP="006545EB">
      <w:pPr>
        <w:pStyle w:val="ListParagraph"/>
        <w:spacing w:after="0" w:line="240" w:lineRule="auto"/>
        <w:ind w:left="709" w:hanging="709"/>
        <w:rPr>
          <w:rFonts w:ascii="Arial"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hAnsi="Arial" w:cs="Arial"/>
          <w:sz w:val="24"/>
          <w:szCs w:val="24"/>
          <w:lang w:eastAsia="en-GB"/>
        </w:rPr>
        <w:t>Healthcare Improvem</w:t>
      </w:r>
      <w:r w:rsidR="006545EB">
        <w:rPr>
          <w:rFonts w:ascii="Arial" w:hAnsi="Arial" w:cs="Arial"/>
          <w:sz w:val="24"/>
          <w:szCs w:val="24"/>
          <w:lang w:eastAsia="en-GB"/>
        </w:rPr>
        <w:t>ent Scotland – Evidence Note 58.</w:t>
      </w:r>
    </w:p>
    <w:p w:rsidR="00F4215F" w:rsidRPr="005D63A7" w:rsidRDefault="00F4215F" w:rsidP="006545EB">
      <w:pPr>
        <w:pStyle w:val="ListParagraph"/>
        <w:spacing w:after="0" w:line="240" w:lineRule="auto"/>
        <w:ind w:left="709" w:hanging="709"/>
        <w:rPr>
          <w:rFonts w:ascii="Arial" w:eastAsia="Times New Roman"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Fonts w:ascii="Arial" w:hAnsi="Arial" w:cs="Arial"/>
          <w:sz w:val="24"/>
          <w:szCs w:val="24"/>
          <w:lang w:eastAsia="en-GB"/>
        </w:rPr>
      </w:pPr>
      <w:r w:rsidRPr="005D63A7">
        <w:rPr>
          <w:rFonts w:ascii="Arial" w:eastAsia="Times New Roman" w:hAnsi="Arial" w:cs="Arial"/>
          <w:sz w:val="24"/>
          <w:szCs w:val="24"/>
          <w:lang w:eastAsia="en-GB"/>
        </w:rPr>
        <w:t>L. Mauri, E. Foster, D.D. Glower, </w:t>
      </w:r>
      <w:r w:rsidRPr="005D63A7">
        <w:rPr>
          <w:rFonts w:ascii="Arial" w:eastAsia="Times New Roman" w:hAnsi="Arial" w:cs="Arial"/>
          <w:i/>
          <w:iCs/>
          <w:sz w:val="24"/>
          <w:szCs w:val="24"/>
          <w:lang w:eastAsia="en-GB"/>
        </w:rPr>
        <w:t xml:space="preserve">et </w:t>
      </w:r>
      <w:proofErr w:type="spellStart"/>
      <w:r w:rsidRPr="005D63A7">
        <w:rPr>
          <w:rFonts w:ascii="Arial" w:eastAsia="Times New Roman" w:hAnsi="Arial" w:cs="Arial"/>
          <w:i/>
          <w:iCs/>
          <w:sz w:val="24"/>
          <w:szCs w:val="24"/>
          <w:lang w:eastAsia="en-GB"/>
        </w:rPr>
        <w:t>al.</w:t>
      </w:r>
      <w:r w:rsidR="001D012C">
        <w:rPr>
          <w:rFonts w:ascii="Arial" w:eastAsia="Times New Roman" w:hAnsi="Arial" w:cs="Arial"/>
          <w:b/>
          <w:bCs/>
          <w:sz w:val="24"/>
          <w:szCs w:val="24"/>
          <w:lang w:eastAsia="en-GB"/>
        </w:rPr>
        <w:t>four</w:t>
      </w:r>
      <w:proofErr w:type="spellEnd"/>
      <w:r w:rsidR="001D012C">
        <w:rPr>
          <w:rFonts w:ascii="Arial" w:eastAsia="Times New Roman" w:hAnsi="Arial" w:cs="Arial"/>
          <w:b/>
          <w:bCs/>
          <w:sz w:val="24"/>
          <w:szCs w:val="24"/>
          <w:lang w:eastAsia="en-GB"/>
        </w:rPr>
        <w:t xml:space="preserve"> </w:t>
      </w:r>
      <w:r w:rsidRPr="005D63A7">
        <w:rPr>
          <w:rFonts w:ascii="Arial" w:eastAsia="Times New Roman" w:hAnsi="Arial" w:cs="Arial"/>
          <w:b/>
          <w:bCs/>
          <w:sz w:val="24"/>
          <w:szCs w:val="24"/>
          <w:lang w:eastAsia="en-GB"/>
        </w:rPr>
        <w:t xml:space="preserve">year results of a randomized controlled trial of percutaneous repair versus surgery for mitral regurgitation. </w:t>
      </w:r>
      <w:r w:rsidRPr="005D63A7">
        <w:rPr>
          <w:rFonts w:ascii="Arial" w:eastAsia="Times New Roman" w:hAnsi="Arial" w:cs="Arial"/>
          <w:sz w:val="24"/>
          <w:szCs w:val="24"/>
          <w:lang w:eastAsia="en-GB"/>
        </w:rPr>
        <w:t>J Am Coll Cardiol, 62 (2013), pp. 317-328</w:t>
      </w:r>
      <w:r w:rsidR="006545EB">
        <w:rPr>
          <w:rFonts w:ascii="Arial" w:eastAsia="Times New Roman" w:hAnsi="Arial" w:cs="Arial"/>
          <w:sz w:val="24"/>
          <w:szCs w:val="24"/>
          <w:lang w:eastAsia="en-GB"/>
        </w:rPr>
        <w:t>.</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F4215F" w:rsidRPr="005D63A7" w:rsidRDefault="007C52E2" w:rsidP="006545EB">
      <w:pPr>
        <w:pStyle w:val="ListParagraph"/>
        <w:numPr>
          <w:ilvl w:val="0"/>
          <w:numId w:val="29"/>
        </w:numPr>
        <w:spacing w:after="0" w:line="240" w:lineRule="auto"/>
        <w:ind w:left="709" w:hanging="709"/>
        <w:rPr>
          <w:rFonts w:ascii="Arial" w:hAnsi="Arial" w:cs="Arial"/>
          <w:bCs/>
          <w:sz w:val="24"/>
          <w:szCs w:val="24"/>
        </w:rPr>
      </w:pPr>
      <w:hyperlink r:id="rId57" w:history="1">
        <w:r w:rsidR="00F4215F" w:rsidRPr="005D63A7">
          <w:rPr>
            <w:rStyle w:val="Hyperlink"/>
            <w:rFonts w:ascii="Arial" w:hAnsi="Arial" w:cs="Arial"/>
            <w:color w:val="auto"/>
            <w:sz w:val="24"/>
            <w:szCs w:val="24"/>
            <w:shd w:val="clear" w:color="auto" w:fill="FFFFFF"/>
          </w:rPr>
          <w:t>Feldman T</w:t>
        </w:r>
      </w:hyperlink>
      <w:r w:rsidR="00F4215F" w:rsidRPr="005D63A7">
        <w:rPr>
          <w:rFonts w:ascii="Arial" w:hAnsi="Arial" w:cs="Arial"/>
          <w:sz w:val="24"/>
          <w:szCs w:val="24"/>
          <w:shd w:val="clear" w:color="auto" w:fill="FFFFFF"/>
        </w:rPr>
        <w:t>,</w:t>
      </w:r>
      <w:r w:rsidR="00F4215F" w:rsidRPr="005D63A7">
        <w:rPr>
          <w:rStyle w:val="apple-converted-space"/>
          <w:rFonts w:ascii="Arial" w:hAnsi="Arial" w:cs="Arial"/>
          <w:sz w:val="24"/>
          <w:szCs w:val="24"/>
          <w:shd w:val="clear" w:color="auto" w:fill="FFFFFF"/>
        </w:rPr>
        <w:t xml:space="preserve">  </w:t>
      </w:r>
      <w:hyperlink r:id="rId58" w:history="1">
        <w:proofErr w:type="spellStart"/>
        <w:r w:rsidR="00F4215F" w:rsidRPr="005D63A7">
          <w:rPr>
            <w:rStyle w:val="Hyperlink"/>
            <w:rFonts w:ascii="Arial" w:hAnsi="Arial" w:cs="Arial"/>
            <w:color w:val="auto"/>
            <w:sz w:val="24"/>
            <w:szCs w:val="24"/>
            <w:shd w:val="clear" w:color="auto" w:fill="FFFFFF"/>
          </w:rPr>
          <w:t>Kar</w:t>
        </w:r>
        <w:proofErr w:type="spellEnd"/>
        <w:r w:rsidR="00F4215F" w:rsidRPr="005D63A7">
          <w:rPr>
            <w:rStyle w:val="Hyperlink"/>
            <w:rFonts w:ascii="Arial" w:hAnsi="Arial" w:cs="Arial"/>
            <w:color w:val="auto"/>
            <w:sz w:val="24"/>
            <w:szCs w:val="24"/>
            <w:shd w:val="clear" w:color="auto" w:fill="FFFFFF"/>
          </w:rPr>
          <w:t xml:space="preserve"> S</w:t>
        </w:r>
      </w:hyperlink>
      <w:r w:rsidR="00F4215F" w:rsidRPr="005D63A7">
        <w:rPr>
          <w:rFonts w:ascii="Arial" w:hAnsi="Arial" w:cs="Arial"/>
          <w:sz w:val="24"/>
          <w:szCs w:val="24"/>
        </w:rPr>
        <w:t xml:space="preserve">, </w:t>
      </w:r>
      <w:r w:rsidR="00F4215F" w:rsidRPr="005D63A7">
        <w:rPr>
          <w:rStyle w:val="apple-converted-space"/>
          <w:rFonts w:ascii="Arial" w:hAnsi="Arial" w:cs="Arial"/>
          <w:sz w:val="24"/>
          <w:szCs w:val="24"/>
          <w:shd w:val="clear" w:color="auto" w:fill="FFFFFF"/>
        </w:rPr>
        <w:t> </w:t>
      </w:r>
      <w:proofErr w:type="spellStart"/>
      <w:r w:rsidRPr="005D63A7">
        <w:rPr>
          <w:rFonts w:ascii="Arial" w:hAnsi="Arial" w:cs="Arial"/>
          <w:sz w:val="24"/>
          <w:szCs w:val="24"/>
        </w:rPr>
        <w:fldChar w:fldCharType="begin"/>
      </w:r>
      <w:r w:rsidR="00951EBE" w:rsidRPr="005D63A7">
        <w:rPr>
          <w:rFonts w:ascii="Arial" w:hAnsi="Arial" w:cs="Arial"/>
          <w:sz w:val="24"/>
          <w:szCs w:val="24"/>
        </w:rPr>
        <w:instrText>HYPERLINK "https://www.ncbi.nlm.nih.gov/pubmed/?term=Elmariah%20S%5BAuthor%5D&amp;cauthor=true&amp;cauthor_uid=26718672"</w:instrText>
      </w:r>
      <w:r w:rsidRPr="005D63A7">
        <w:rPr>
          <w:rFonts w:ascii="Arial" w:hAnsi="Arial" w:cs="Arial"/>
          <w:sz w:val="24"/>
          <w:szCs w:val="24"/>
        </w:rPr>
        <w:fldChar w:fldCharType="separate"/>
      </w:r>
      <w:r w:rsidR="00F4215F" w:rsidRPr="005D63A7">
        <w:rPr>
          <w:rStyle w:val="Hyperlink"/>
          <w:rFonts w:ascii="Arial" w:hAnsi="Arial" w:cs="Arial"/>
          <w:color w:val="auto"/>
          <w:sz w:val="24"/>
          <w:szCs w:val="24"/>
          <w:shd w:val="clear" w:color="auto" w:fill="FFFFFF"/>
        </w:rPr>
        <w:t>Elmariah</w:t>
      </w:r>
      <w:proofErr w:type="spellEnd"/>
      <w:r w:rsidR="00F4215F" w:rsidRPr="005D63A7">
        <w:rPr>
          <w:rStyle w:val="Hyperlink"/>
          <w:rFonts w:ascii="Arial" w:hAnsi="Arial" w:cs="Arial"/>
          <w:color w:val="auto"/>
          <w:sz w:val="24"/>
          <w:szCs w:val="24"/>
          <w:shd w:val="clear" w:color="auto" w:fill="FFFFFF"/>
        </w:rPr>
        <w:t xml:space="preserve"> S</w:t>
      </w:r>
      <w:r w:rsidRPr="005D63A7">
        <w:rPr>
          <w:rFonts w:ascii="Arial" w:hAnsi="Arial" w:cs="Arial"/>
          <w:sz w:val="24"/>
          <w:szCs w:val="24"/>
        </w:rPr>
        <w:fldChar w:fldCharType="end"/>
      </w:r>
      <w:r w:rsidR="00F4215F" w:rsidRPr="005D63A7">
        <w:rPr>
          <w:rFonts w:ascii="Arial" w:hAnsi="Arial" w:cs="Arial"/>
          <w:sz w:val="24"/>
          <w:szCs w:val="24"/>
        </w:rPr>
        <w:t xml:space="preserve"> et al; </w:t>
      </w:r>
      <w:r w:rsidR="00F4215F" w:rsidRPr="005D63A7">
        <w:rPr>
          <w:rFonts w:ascii="Arial" w:hAnsi="Arial" w:cs="Arial"/>
          <w:bCs/>
          <w:sz w:val="24"/>
          <w:szCs w:val="24"/>
        </w:rPr>
        <w:t xml:space="preserve">Randomized Comparison of Percutaneous Repair and Surgery for Mitral Regurgitation: </w:t>
      </w:r>
      <w:r w:rsidR="001D012C">
        <w:rPr>
          <w:rFonts w:ascii="Arial" w:hAnsi="Arial" w:cs="Arial"/>
          <w:bCs/>
          <w:sz w:val="24"/>
          <w:szCs w:val="24"/>
        </w:rPr>
        <w:t xml:space="preserve">five </w:t>
      </w:r>
      <w:r w:rsidR="00F4215F" w:rsidRPr="005D63A7">
        <w:rPr>
          <w:rFonts w:ascii="Arial" w:hAnsi="Arial" w:cs="Arial"/>
          <w:bCs/>
          <w:sz w:val="24"/>
          <w:szCs w:val="24"/>
        </w:rPr>
        <w:t xml:space="preserve">Year Results of EVEREST II. </w:t>
      </w:r>
      <w:hyperlink r:id="rId59" w:tooltip="Journal of the American College of Cardiology." w:history="1">
        <w:r w:rsidR="00F4215F" w:rsidRPr="005D63A7">
          <w:rPr>
            <w:rStyle w:val="Hyperlink"/>
            <w:rFonts w:ascii="Arial" w:hAnsi="Arial" w:cs="Arial"/>
            <w:color w:val="auto"/>
            <w:sz w:val="24"/>
            <w:szCs w:val="24"/>
            <w:shd w:val="clear" w:color="auto" w:fill="FFFFFF"/>
          </w:rPr>
          <w:t>J Am Coll Cardiol.</w:t>
        </w:r>
      </w:hyperlink>
      <w:r w:rsidR="00F4215F" w:rsidRPr="005D63A7">
        <w:rPr>
          <w:rStyle w:val="apple-converted-space"/>
          <w:rFonts w:ascii="Arial" w:hAnsi="Arial" w:cs="Arial"/>
          <w:sz w:val="24"/>
          <w:szCs w:val="24"/>
          <w:shd w:val="clear" w:color="auto" w:fill="FFFFFF"/>
        </w:rPr>
        <w:t> </w:t>
      </w:r>
      <w:r w:rsidR="00F4215F" w:rsidRPr="005D63A7">
        <w:rPr>
          <w:rFonts w:ascii="Arial" w:hAnsi="Arial" w:cs="Arial"/>
          <w:sz w:val="24"/>
          <w:szCs w:val="24"/>
          <w:shd w:val="clear" w:color="auto" w:fill="FFFFFF"/>
        </w:rPr>
        <w:t>2015 Dec 29;66(25):2844-2854</w:t>
      </w:r>
    </w:p>
    <w:p w:rsidR="006A4880" w:rsidRPr="005D63A7" w:rsidRDefault="006A4880" w:rsidP="006545EB">
      <w:pPr>
        <w:pStyle w:val="ListParagraph"/>
        <w:spacing w:after="0" w:line="240" w:lineRule="auto"/>
        <w:ind w:left="709" w:hanging="709"/>
        <w:rPr>
          <w:rFonts w:ascii="Arial" w:hAnsi="Arial" w:cs="Arial"/>
          <w:bCs/>
          <w:sz w:val="24"/>
          <w:szCs w:val="24"/>
        </w:rPr>
      </w:pPr>
    </w:p>
    <w:p w:rsidR="006A4880" w:rsidRPr="005D63A7" w:rsidRDefault="006A4880"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bCs/>
          <w:sz w:val="24"/>
          <w:szCs w:val="24"/>
        </w:rPr>
        <w:t>Transcatheter Mitral Valve Repair in Patients with Heart Failure. NEJM 2018</w:t>
      </w:r>
      <w:r w:rsidR="006545EB">
        <w:rPr>
          <w:rFonts w:ascii="Arial" w:hAnsi="Arial" w:cs="Arial"/>
          <w:bCs/>
          <w:sz w:val="24"/>
          <w:szCs w:val="24"/>
        </w:rPr>
        <w:t>.</w:t>
      </w:r>
    </w:p>
    <w:p w:rsidR="00F4215F" w:rsidRPr="005D63A7" w:rsidRDefault="00F4215F" w:rsidP="006545EB">
      <w:pPr>
        <w:pStyle w:val="ListParagraph"/>
        <w:spacing w:after="0" w:line="240" w:lineRule="auto"/>
        <w:ind w:left="709" w:hanging="709"/>
        <w:rPr>
          <w:rFonts w:ascii="Arial" w:hAnsi="Arial" w:cs="Arial"/>
          <w:bCs/>
          <w:sz w:val="24"/>
          <w:szCs w:val="24"/>
        </w:rPr>
      </w:pPr>
    </w:p>
    <w:p w:rsidR="00F4215F" w:rsidRPr="005D63A7" w:rsidRDefault="00F4215F"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bCs/>
          <w:sz w:val="24"/>
          <w:szCs w:val="24"/>
        </w:rPr>
        <w:t xml:space="preserve">Percutaneous closure of patent foramen ovale in patients with cryptogenic stroke - An updated comprehensive meta-analysis; </w:t>
      </w:r>
      <w:hyperlink r:id="rId60" w:tooltip="Cardiovascular revascularization medicine : including molecular interventions." w:history="1">
        <w:r w:rsidRPr="005D63A7">
          <w:rPr>
            <w:rStyle w:val="Hyperlink"/>
            <w:rFonts w:ascii="Arial" w:hAnsi="Arial" w:cs="Arial"/>
            <w:bCs/>
            <w:color w:val="auto"/>
            <w:sz w:val="24"/>
            <w:szCs w:val="24"/>
          </w:rPr>
          <w:t>Cardiovasc Revasc Med.</w:t>
        </w:r>
      </w:hyperlink>
      <w:r w:rsidRPr="005D63A7">
        <w:rPr>
          <w:rFonts w:ascii="Arial" w:hAnsi="Arial" w:cs="Arial"/>
          <w:bCs/>
          <w:sz w:val="24"/>
          <w:szCs w:val="24"/>
        </w:rPr>
        <w:t> 2018 Sep 19</w:t>
      </w:r>
    </w:p>
    <w:p w:rsidR="00F4215F" w:rsidRPr="005D63A7" w:rsidRDefault="00F4215F" w:rsidP="006545EB">
      <w:pPr>
        <w:pStyle w:val="ListParagraph"/>
        <w:spacing w:after="0" w:line="240" w:lineRule="auto"/>
        <w:ind w:left="709" w:hanging="709"/>
        <w:rPr>
          <w:rFonts w:ascii="Arial" w:hAnsi="Arial" w:cs="Arial"/>
          <w:bCs/>
          <w:sz w:val="24"/>
          <w:szCs w:val="24"/>
        </w:rPr>
      </w:pPr>
    </w:p>
    <w:p w:rsidR="00F4215F" w:rsidRPr="005D63A7" w:rsidRDefault="00F4215F"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bCs/>
          <w:sz w:val="24"/>
          <w:szCs w:val="24"/>
          <w:lang w:val="en-US"/>
        </w:rPr>
        <w:t xml:space="preserve">H Baumgartner. Geriatric Congenital heart disease: a new challenge in the care of adults with congenital heart disease. </w:t>
      </w:r>
      <w:r w:rsidRPr="005D63A7">
        <w:rPr>
          <w:rFonts w:ascii="Arial" w:hAnsi="Arial" w:cs="Arial"/>
          <w:bCs/>
          <w:i/>
          <w:iCs/>
          <w:sz w:val="24"/>
          <w:szCs w:val="24"/>
          <w:lang w:val="en-US"/>
        </w:rPr>
        <w:t xml:space="preserve">Eur Heart J </w:t>
      </w:r>
      <w:r w:rsidRPr="005D63A7">
        <w:rPr>
          <w:rFonts w:ascii="Arial" w:hAnsi="Arial" w:cs="Arial"/>
          <w:bCs/>
          <w:sz w:val="24"/>
          <w:szCs w:val="24"/>
          <w:lang w:val="en-US"/>
        </w:rPr>
        <w:t>2014;35:683-85</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sz w:val="24"/>
          <w:szCs w:val="24"/>
          <w:lang w:eastAsia="en-GB"/>
        </w:rPr>
        <w:t>Leon MB, Smith CR, Mack MJ, Makkar RR, Svensson LG, Kodali SK, ThouraniVH, Tuzcu EM, Miller DC, Herrmann HC, Doshi D, Cohen DJ, Pichard AD, Kapadia S, Dewey T, Babaliaros V, Szeto WY, Williams MR, Kereiakes D, Zajarias A, Greason KL, Whisenant BK, Hodson RW, Moses JW, Trento A, Brown DL, Fearon WF, Pibarot P, Hahn RT, Jaber WA, Anderson WN, Alu MC, Webb JG; PARTNER 2 Investigators. Transcatheter or surgical aortic-valve replacement in intermediate-risk patients. N Engl J Med 2016;374:1609–1620.</w:t>
      </w:r>
    </w:p>
    <w:p w:rsidR="00F4215F" w:rsidRPr="005D63A7" w:rsidRDefault="00F4215F" w:rsidP="006545EB">
      <w:pPr>
        <w:pStyle w:val="ListParagraph"/>
        <w:spacing w:after="0" w:line="240" w:lineRule="auto"/>
        <w:ind w:left="709" w:hanging="709"/>
        <w:rPr>
          <w:rFonts w:ascii="Arial" w:hAnsi="Arial" w:cs="Arial"/>
          <w:sz w:val="24"/>
          <w:szCs w:val="24"/>
          <w:lang w:eastAsia="en-GB"/>
        </w:rPr>
      </w:pPr>
    </w:p>
    <w:p w:rsidR="00F4215F" w:rsidRPr="005D63A7" w:rsidRDefault="00F4215F"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sz w:val="24"/>
          <w:szCs w:val="24"/>
          <w:lang w:eastAsia="en-GB"/>
        </w:rPr>
        <w:t xml:space="preserve">Reardon MJ, Van Mieghem NM, Popma JJ, Kleiman NS, Søndergaard L, Mumtaz M, Adams DH, Deeb GM, Maini B, Gada H, Chetcuti S, Gleason T, Heiser J, Lange R, Merhi W, Oh JK, Olsen PS, Piazza N, Williams M, Windecker S, Yakubov SJ, Grube E, Makkar R, Lee JS, Conte J, Vang E, Nguyen H, Chang Y, Mugglin AS, Serruys PW, Kappetein AP; SURTAVI Investigators. Surgical or transcatheter aortic-valve replacement in intermediate-risk patients. N </w:t>
      </w:r>
      <w:proofErr w:type="spellStart"/>
      <w:r w:rsidRPr="005D63A7">
        <w:rPr>
          <w:rFonts w:ascii="Arial" w:hAnsi="Arial" w:cs="Arial"/>
          <w:sz w:val="24"/>
          <w:szCs w:val="24"/>
          <w:lang w:eastAsia="en-GB"/>
        </w:rPr>
        <w:t>Engl</w:t>
      </w:r>
      <w:proofErr w:type="spellEnd"/>
      <w:r w:rsidRPr="005D63A7">
        <w:rPr>
          <w:rFonts w:ascii="Arial" w:hAnsi="Arial" w:cs="Arial"/>
          <w:sz w:val="24"/>
          <w:szCs w:val="24"/>
          <w:lang w:eastAsia="en-GB"/>
        </w:rPr>
        <w:t xml:space="preserve"> J Med 2017;376:1321–1331</w:t>
      </w:r>
      <w:r w:rsidR="006545EB">
        <w:rPr>
          <w:rFonts w:ascii="Arial" w:hAnsi="Arial" w:cs="Arial"/>
          <w:sz w:val="24"/>
          <w:szCs w:val="24"/>
          <w:lang w:eastAsia="en-GB"/>
        </w:rPr>
        <w:t>.</w:t>
      </w:r>
    </w:p>
    <w:p w:rsidR="00F4215F" w:rsidRPr="005D63A7" w:rsidRDefault="00F4215F" w:rsidP="006545EB">
      <w:pPr>
        <w:pStyle w:val="ListParagraph"/>
        <w:spacing w:after="0" w:line="240" w:lineRule="auto"/>
        <w:ind w:left="709" w:hanging="709"/>
        <w:rPr>
          <w:rFonts w:ascii="Arial" w:hAnsi="Arial" w:cs="Arial"/>
          <w:bCs/>
          <w:sz w:val="24"/>
          <w:szCs w:val="24"/>
        </w:rPr>
      </w:pPr>
    </w:p>
    <w:p w:rsidR="00F4215F" w:rsidRPr="005D63A7" w:rsidRDefault="006A4880"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bCs/>
          <w:sz w:val="24"/>
          <w:szCs w:val="24"/>
        </w:rPr>
        <w:t xml:space="preserve">Scottish Intercollegiate Guideline Network. Management of Chronic Heart Failure. Edinburgh: SIGN; 2016 </w:t>
      </w:r>
      <w:hyperlink r:id="rId61" w:history="1">
        <w:r w:rsidR="00F4215F" w:rsidRPr="005D63A7">
          <w:rPr>
            <w:rStyle w:val="Hyperlink"/>
            <w:rFonts w:ascii="Arial" w:hAnsi="Arial" w:cs="Arial"/>
            <w:bCs/>
            <w:color w:val="auto"/>
            <w:sz w:val="24"/>
            <w:szCs w:val="24"/>
          </w:rPr>
          <w:t>https://www.sign.ac.uk/assets/qrg147.pdf</w:t>
        </w:r>
      </w:hyperlink>
    </w:p>
    <w:p w:rsidR="00F4215F" w:rsidRPr="005D63A7" w:rsidRDefault="00F4215F" w:rsidP="006545EB">
      <w:pPr>
        <w:pStyle w:val="ListParagraph"/>
        <w:spacing w:after="0" w:line="240" w:lineRule="auto"/>
        <w:ind w:left="709" w:hanging="709"/>
        <w:rPr>
          <w:rFonts w:ascii="Arial" w:hAnsi="Arial" w:cs="Arial"/>
          <w:bCs/>
          <w:sz w:val="24"/>
          <w:szCs w:val="24"/>
        </w:rPr>
      </w:pPr>
    </w:p>
    <w:p w:rsidR="00F4215F" w:rsidRPr="005D63A7" w:rsidRDefault="006A4880" w:rsidP="006545EB">
      <w:pPr>
        <w:pStyle w:val="ListParagraph"/>
        <w:numPr>
          <w:ilvl w:val="0"/>
          <w:numId w:val="29"/>
        </w:numPr>
        <w:spacing w:after="0" w:line="240" w:lineRule="auto"/>
        <w:ind w:left="709" w:hanging="709"/>
        <w:rPr>
          <w:rFonts w:ascii="Arial" w:hAnsi="Arial" w:cs="Arial"/>
          <w:bCs/>
          <w:sz w:val="24"/>
          <w:szCs w:val="24"/>
        </w:rPr>
      </w:pPr>
      <w:r w:rsidRPr="005D63A7">
        <w:rPr>
          <w:rFonts w:ascii="Arial" w:hAnsi="Arial" w:cs="Arial"/>
          <w:bCs/>
          <w:sz w:val="24"/>
          <w:szCs w:val="24"/>
        </w:rPr>
        <w:t xml:space="preserve">National Institute for Health and Clinical Excellence. Implantable cardioverter defibrillators and cardiac resynchronisation therapy for arrhythmias and heart failure.  London: NICE; 2014 </w:t>
      </w:r>
      <w:hyperlink r:id="rId62" w:history="1">
        <w:r w:rsidR="00F4215F" w:rsidRPr="005D63A7">
          <w:rPr>
            <w:rStyle w:val="Hyperlink"/>
            <w:rFonts w:ascii="Arial" w:hAnsi="Arial" w:cs="Arial"/>
            <w:bCs/>
            <w:color w:val="auto"/>
            <w:sz w:val="24"/>
            <w:szCs w:val="24"/>
          </w:rPr>
          <w:t>https://www.nice.org.uk/guidance/ta314</w:t>
        </w:r>
      </w:hyperlink>
    </w:p>
    <w:p w:rsidR="00F4215F" w:rsidRPr="005D63A7" w:rsidRDefault="00F4215F" w:rsidP="006545EB">
      <w:pPr>
        <w:pStyle w:val="ListParagraph"/>
        <w:spacing w:after="0" w:line="240" w:lineRule="auto"/>
        <w:ind w:left="709" w:hanging="709"/>
        <w:rPr>
          <w:rFonts w:ascii="Arial" w:hAnsi="Arial" w:cs="Arial"/>
          <w:bCs/>
          <w:sz w:val="24"/>
          <w:szCs w:val="24"/>
        </w:rPr>
      </w:pPr>
    </w:p>
    <w:p w:rsidR="00F4215F" w:rsidRPr="005D63A7" w:rsidRDefault="00F4215F"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 xml:space="preserve">MRC Good Clinical Practice Guidelines </w:t>
      </w:r>
      <w:hyperlink r:id="rId63" w:history="1">
        <w:r w:rsidRPr="005D63A7">
          <w:rPr>
            <w:rStyle w:val="Hyperlink"/>
            <w:rFonts w:ascii="Arial" w:hAnsi="Arial" w:cs="Arial"/>
            <w:color w:val="auto"/>
            <w:sz w:val="24"/>
            <w:szCs w:val="24"/>
          </w:rPr>
          <w:t>https://www.mrc.ac.uk/documents/pdf/good-clinical-practice-in-clinical-trials/</w:t>
        </w:r>
      </w:hyperlink>
    </w:p>
    <w:p w:rsidR="00F4215F" w:rsidRPr="005D63A7" w:rsidRDefault="00F4215F" w:rsidP="006545EB">
      <w:pPr>
        <w:spacing w:after="0" w:line="240" w:lineRule="auto"/>
        <w:ind w:left="709" w:hanging="709"/>
        <w:rPr>
          <w:rFonts w:ascii="Arial" w:hAnsi="Arial" w:cs="Arial"/>
          <w:sz w:val="24"/>
          <w:szCs w:val="24"/>
        </w:rPr>
      </w:pPr>
    </w:p>
    <w:p w:rsidR="006A4880" w:rsidRPr="005D63A7" w:rsidRDefault="006A4880"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Scottish Intercollegiate Guideline Network. Management of Stable Angina. Edinburgh: SIGN; 2018</w:t>
      </w:r>
      <w:r w:rsidR="006545EB">
        <w:rPr>
          <w:rFonts w:ascii="Arial" w:hAnsi="Arial" w:cs="Arial"/>
          <w:sz w:val="24"/>
          <w:szCs w:val="24"/>
        </w:rPr>
        <w:t>.</w:t>
      </w:r>
    </w:p>
    <w:p w:rsidR="006A4880" w:rsidRPr="005D63A7" w:rsidRDefault="006A4880" w:rsidP="006545EB">
      <w:pPr>
        <w:pStyle w:val="ListParagraph"/>
        <w:spacing w:after="0" w:line="240" w:lineRule="auto"/>
        <w:ind w:left="709" w:hanging="709"/>
        <w:rPr>
          <w:rFonts w:ascii="Arial" w:hAnsi="Arial" w:cs="Arial"/>
          <w:sz w:val="24"/>
          <w:szCs w:val="24"/>
        </w:rPr>
      </w:pPr>
    </w:p>
    <w:p w:rsidR="00F4215F" w:rsidRPr="005D63A7" w:rsidRDefault="00F4215F"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Carrick D, Oldroyd KG, McEntegart M, Haig C, Petrie MC, Eteiba H, Hood S, Owens C, Watkins S, Layland J, Lindsay M, Peat E, Rae A, Behan M, Sood A, Hillis WS, Mordi I, Mahrous A, Ahmed N, Wilson R, Lasalle L, Généreux P, Ford I, Berry C. A Randomized Trial of Deferred Stenting versus Immediate Stenting to Prevent No-or Slow Reflow in Acute ST-Elevation Myocardial Infarction (DEFER-STEMI). J Am Coll Cardiol. 2014 May 27;63(20):2088-98</w:t>
      </w:r>
      <w:r w:rsidR="006545EB">
        <w:rPr>
          <w:rFonts w:ascii="Arial" w:hAnsi="Arial" w:cs="Arial"/>
          <w:sz w:val="24"/>
          <w:szCs w:val="24"/>
        </w:rPr>
        <w:t>.</w:t>
      </w:r>
    </w:p>
    <w:p w:rsidR="006A4880" w:rsidRPr="005D63A7" w:rsidRDefault="006A4880" w:rsidP="006545EB">
      <w:pPr>
        <w:pStyle w:val="ListParagraph"/>
        <w:spacing w:before="120" w:after="0" w:line="240" w:lineRule="auto"/>
        <w:ind w:left="709" w:hanging="709"/>
        <w:rPr>
          <w:rFonts w:ascii="Arial" w:hAnsi="Arial" w:cs="Arial"/>
          <w:sz w:val="24"/>
          <w:szCs w:val="24"/>
        </w:rPr>
      </w:pPr>
    </w:p>
    <w:p w:rsidR="006A4880" w:rsidRPr="005D63A7" w:rsidRDefault="00F4215F"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 xml:space="preserve">Wald D, Morris JK, Wald NJ, Chase A, Edwards R, Hughes L, Berry C, Oldroyd KG. Randomised Trial of Preventive Angioplasty in Myocardial Infarction PRAMI Trial. Clinical trial registration number: New England Journal of Medicine; 2013 Sep 1. PMID: 23991625. </w:t>
      </w:r>
    </w:p>
    <w:p w:rsidR="006A4880" w:rsidRPr="005D63A7" w:rsidRDefault="006A4880" w:rsidP="006545EB">
      <w:pPr>
        <w:pStyle w:val="ListParagraph"/>
        <w:spacing w:before="120" w:after="0" w:line="240" w:lineRule="auto"/>
        <w:ind w:left="709" w:hanging="709"/>
        <w:rPr>
          <w:rFonts w:ascii="Arial" w:hAnsi="Arial" w:cs="Arial"/>
          <w:sz w:val="24"/>
          <w:szCs w:val="24"/>
        </w:rPr>
      </w:pPr>
    </w:p>
    <w:p w:rsidR="006A4880" w:rsidRPr="006545EB" w:rsidRDefault="00F4215F"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 xml:space="preserve">Layland J, Curzen N, Sood A, Balachandran K, Das R, Junejo S, Ahmed N, Lee M, Shaukat A, O'Donnell A, Nam J, Briggs A, Henderson R, McConnachie A, Berry C. Fractional Flow Reserve versus Angiography in Guiding Management to Optimise Outcomes in Non-ST-Segment Elevation Myocardial Infarction: The British Heart Foundation FAMOUS–NSTEMI randomised trial. </w:t>
      </w:r>
      <w:proofErr w:type="spellStart"/>
      <w:r w:rsidRPr="005D63A7">
        <w:rPr>
          <w:rFonts w:ascii="Arial" w:hAnsi="Arial" w:cs="Arial"/>
          <w:sz w:val="24"/>
          <w:szCs w:val="24"/>
        </w:rPr>
        <w:t>Eur</w:t>
      </w:r>
      <w:proofErr w:type="spellEnd"/>
      <w:r w:rsidRPr="005D63A7">
        <w:rPr>
          <w:rFonts w:ascii="Arial" w:hAnsi="Arial" w:cs="Arial"/>
          <w:sz w:val="24"/>
          <w:szCs w:val="24"/>
        </w:rPr>
        <w:t xml:space="preserve"> Heart J 2015</w:t>
      </w:r>
      <w:r w:rsidR="006545EB">
        <w:rPr>
          <w:rFonts w:ascii="Arial" w:hAnsi="Arial" w:cs="Arial"/>
          <w:sz w:val="24"/>
          <w:szCs w:val="24"/>
        </w:rPr>
        <w:t>.</w:t>
      </w:r>
      <w:r w:rsidR="006545EB">
        <w:rPr>
          <w:rFonts w:ascii="Arial" w:hAnsi="Arial" w:cs="Arial"/>
          <w:sz w:val="24"/>
          <w:szCs w:val="24"/>
        </w:rPr>
        <w:br/>
      </w:r>
    </w:p>
    <w:p w:rsidR="00F4215F" w:rsidRPr="005D63A7" w:rsidRDefault="00F4215F" w:rsidP="006545EB">
      <w:pPr>
        <w:pStyle w:val="ListParagraph"/>
        <w:numPr>
          <w:ilvl w:val="0"/>
          <w:numId w:val="29"/>
        </w:numPr>
        <w:spacing w:before="120" w:after="0" w:line="240" w:lineRule="auto"/>
        <w:ind w:left="709" w:hanging="709"/>
        <w:rPr>
          <w:rFonts w:ascii="Arial" w:hAnsi="Arial" w:cs="Arial"/>
          <w:sz w:val="24"/>
          <w:szCs w:val="24"/>
        </w:rPr>
      </w:pPr>
      <w:r w:rsidRPr="005D63A7">
        <w:rPr>
          <w:rFonts w:ascii="Arial" w:hAnsi="Arial" w:cs="Arial"/>
          <w:sz w:val="24"/>
          <w:szCs w:val="24"/>
        </w:rPr>
        <w:t>2017 ESC Guidelines for the management of acute myocardial infarction in patients presenting with ST-segment elevation. Euro</w:t>
      </w:r>
      <w:r w:rsidR="006A4880" w:rsidRPr="005D63A7">
        <w:rPr>
          <w:rFonts w:ascii="Arial" w:hAnsi="Arial" w:cs="Arial"/>
          <w:sz w:val="24"/>
          <w:szCs w:val="24"/>
        </w:rPr>
        <w:t>pean Heart Journal. 2017</w:t>
      </w:r>
      <w:r w:rsidR="006545EB">
        <w:rPr>
          <w:rFonts w:ascii="Arial" w:hAnsi="Arial" w:cs="Arial"/>
          <w:sz w:val="24"/>
          <w:szCs w:val="24"/>
        </w:rPr>
        <w:t>.</w:t>
      </w:r>
    </w:p>
    <w:p w:rsidR="00F4215F" w:rsidRPr="005D63A7" w:rsidRDefault="00F4215F" w:rsidP="006545EB">
      <w:pPr>
        <w:pStyle w:val="ListParagraph"/>
        <w:spacing w:before="120" w:after="0" w:line="240" w:lineRule="auto"/>
        <w:ind w:left="709" w:hanging="709"/>
        <w:rPr>
          <w:rFonts w:ascii="Arial" w:hAnsi="Arial" w:cs="Arial"/>
          <w:sz w:val="24"/>
          <w:szCs w:val="24"/>
        </w:rPr>
      </w:pPr>
    </w:p>
    <w:p w:rsidR="006545EB" w:rsidRDefault="00F4215F" w:rsidP="006545EB">
      <w:pPr>
        <w:pStyle w:val="ListParagraph"/>
        <w:numPr>
          <w:ilvl w:val="0"/>
          <w:numId w:val="29"/>
        </w:numPr>
        <w:spacing w:after="0" w:line="240" w:lineRule="auto"/>
        <w:ind w:left="709" w:hanging="709"/>
        <w:rPr>
          <w:rFonts w:ascii="Arial" w:hAnsi="Arial" w:cs="Arial"/>
          <w:sz w:val="24"/>
          <w:szCs w:val="24"/>
        </w:rPr>
      </w:pPr>
      <w:r w:rsidRPr="005D63A7">
        <w:rPr>
          <w:rFonts w:ascii="Arial" w:hAnsi="Arial" w:cs="Arial"/>
          <w:sz w:val="24"/>
          <w:szCs w:val="24"/>
        </w:rPr>
        <w:t>Lee MMY, Petrie MC, Rocchiccioli P, Simpson J, Jackson C, Brown A, Corcoran D, Mangion K, McEntegart M, Shaukat A, Rae A, Hood S, Peat E, Findlay I, Murphy C, Cormack A, Bukov N, Balachandran K, Papworth R, Ford I, Briggs A, Berry C; on behalf of the CABG-ACS Investigators. Non-Invasive Versus Invasive Management in Patients with Prior Coronary Artery Bypass Surgery with A Non-ST Segment Elevation Acute Coronary Syndrome: Study Design of The Pilot Randomised Controlled Trial and Registry (CABG-AC</w:t>
      </w:r>
      <w:r w:rsidR="006545EB">
        <w:rPr>
          <w:rFonts w:ascii="Arial" w:hAnsi="Arial" w:cs="Arial"/>
          <w:sz w:val="24"/>
          <w:szCs w:val="24"/>
        </w:rPr>
        <w:t xml:space="preserve">S). </w:t>
      </w:r>
      <w:proofErr w:type="spellStart"/>
      <w:r w:rsidR="006545EB">
        <w:rPr>
          <w:rFonts w:ascii="Arial" w:hAnsi="Arial" w:cs="Arial"/>
          <w:sz w:val="24"/>
          <w:szCs w:val="24"/>
        </w:rPr>
        <w:t>OpenHeart</w:t>
      </w:r>
      <w:proofErr w:type="spellEnd"/>
      <w:r w:rsidR="006545EB">
        <w:rPr>
          <w:rFonts w:ascii="Arial" w:hAnsi="Arial" w:cs="Arial"/>
          <w:sz w:val="24"/>
          <w:szCs w:val="24"/>
        </w:rPr>
        <w:t>; 2016 Apr 20;3(1)</w:t>
      </w:r>
      <w:r w:rsidR="006545EB">
        <w:rPr>
          <w:rFonts w:ascii="Arial" w:hAnsi="Arial" w:cs="Arial"/>
          <w:sz w:val="24"/>
          <w:szCs w:val="24"/>
        </w:rPr>
        <w:br/>
      </w:r>
    </w:p>
    <w:p w:rsidR="0008788A" w:rsidRPr="006545EB" w:rsidRDefault="006545EB" w:rsidP="006545EB">
      <w:pPr>
        <w:rPr>
          <w:rFonts w:ascii="Arial" w:hAnsi="Arial" w:cs="Arial"/>
          <w:sz w:val="24"/>
          <w:szCs w:val="24"/>
        </w:rPr>
      </w:pPr>
      <w:r>
        <w:rPr>
          <w:rFonts w:ascii="Arial" w:hAnsi="Arial" w:cs="Arial"/>
          <w:sz w:val="24"/>
          <w:szCs w:val="24"/>
        </w:rPr>
        <w:br w:type="page"/>
      </w:r>
    </w:p>
    <w:p w:rsidR="001243A4" w:rsidRPr="005D63A7" w:rsidRDefault="005D63A7" w:rsidP="00374655">
      <w:pPr>
        <w:pStyle w:val="Heading1"/>
        <w:ind w:left="426" w:hanging="426"/>
        <w:jc w:val="left"/>
        <w:rPr>
          <w:rFonts w:ascii="Arial" w:hAnsi="Arial"/>
        </w:rPr>
      </w:pPr>
      <w:r>
        <w:rPr>
          <w:rFonts w:ascii="Arial" w:hAnsi="Arial"/>
        </w:rPr>
        <w:tab/>
      </w:r>
      <w:bookmarkStart w:id="15" w:name="_Toc528232881"/>
      <w:r w:rsidR="00F83E0F" w:rsidRPr="005D63A7">
        <w:rPr>
          <w:rFonts w:ascii="Arial" w:hAnsi="Arial"/>
        </w:rPr>
        <w:t>G</w:t>
      </w:r>
      <w:r>
        <w:rPr>
          <w:rFonts w:ascii="Arial" w:hAnsi="Arial"/>
        </w:rPr>
        <w:t>lossary</w:t>
      </w:r>
      <w:bookmarkEnd w:id="15"/>
    </w:p>
    <w:p w:rsidR="00C5652D" w:rsidRPr="009D2F39" w:rsidRDefault="00C5652D" w:rsidP="009D2F39">
      <w:pPr>
        <w:tabs>
          <w:tab w:val="left" w:pos="1701"/>
        </w:tabs>
        <w:spacing w:after="0" w:line="240" w:lineRule="auto"/>
        <w:rPr>
          <w:rFonts w:ascii="Arial" w:hAnsi="Arial" w:cs="Arial"/>
          <w:sz w:val="24"/>
          <w:szCs w:val="24"/>
        </w:rPr>
      </w:pP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A&amp;A</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Ayrshire and Arran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A&amp;E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Accident and Emergency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ACAD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Ambulatory Care and Diagnostic Hospital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ACHD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Adult Congenital Heart Disease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ACS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Acute Coronary Syndrome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AF</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Atrial Fibrillation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AHP</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Allied Health Professional</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Aortic Stenosis</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AV</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Atrio-venticular</w:t>
      </w:r>
    </w:p>
    <w:p w:rsidR="0027446A" w:rsidRPr="009D2F39" w:rsidRDefault="0027446A" w:rsidP="009D2F39">
      <w:pPr>
        <w:tabs>
          <w:tab w:val="left" w:pos="1701"/>
        </w:tabs>
        <w:spacing w:after="0" w:line="240" w:lineRule="auto"/>
        <w:rPr>
          <w:rFonts w:ascii="Arial" w:hAnsi="Arial" w:cs="Arial"/>
          <w:sz w:val="24"/>
          <w:szCs w:val="24"/>
        </w:rPr>
      </w:pPr>
      <w:r w:rsidRPr="009D2F39">
        <w:rPr>
          <w:rFonts w:ascii="Arial" w:hAnsi="Arial" w:cs="Arial"/>
          <w:sz w:val="24"/>
          <w:szCs w:val="24"/>
        </w:rPr>
        <w:t>BCIS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British Cardiovascular Intervention Society </w:t>
      </w:r>
    </w:p>
    <w:p w:rsidR="0027446A" w:rsidRPr="009D2F39" w:rsidRDefault="0027446A" w:rsidP="009D2F39">
      <w:pPr>
        <w:tabs>
          <w:tab w:val="left" w:pos="1701"/>
        </w:tabs>
        <w:spacing w:after="0" w:line="240" w:lineRule="auto"/>
        <w:rPr>
          <w:rFonts w:ascii="Arial" w:hAnsi="Arial" w:cs="Arial"/>
          <w:sz w:val="24"/>
          <w:szCs w:val="24"/>
        </w:rPr>
      </w:pPr>
      <w:r w:rsidRPr="009D2F39">
        <w:rPr>
          <w:rFonts w:ascii="Arial" w:hAnsi="Arial" w:cs="Arial"/>
          <w:sz w:val="24"/>
          <w:szCs w:val="24"/>
        </w:rPr>
        <w:t>BHF</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British Heart Foundation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CABG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Coronary Artery Bypass Surgery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CCU</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Coronary Care Unit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CDU</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Cardiac Day Unit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CEO</w:t>
      </w:r>
      <w:r w:rsidRPr="009D2F39">
        <w:rPr>
          <w:rFonts w:ascii="Arial" w:hAnsi="Arial" w:cs="Arial"/>
          <w:sz w:val="24"/>
          <w:szCs w:val="24"/>
        </w:rPr>
        <w:tab/>
      </w:r>
      <w:r w:rsidR="00024921" w:rsidRPr="009D2F39">
        <w:rPr>
          <w:rFonts w:ascii="Arial" w:hAnsi="Arial" w:cs="Arial"/>
          <w:sz w:val="24"/>
          <w:szCs w:val="24"/>
        </w:rPr>
        <w:tab/>
        <w:t>Chief Executive Officer</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CHD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Coronary Heart Disease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CHIP</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Complex High-risk Indicated Procedure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COAPT</w:t>
      </w:r>
      <w:r w:rsidR="0008788A" w:rsidRPr="009D2F39">
        <w:rPr>
          <w:rFonts w:ascii="Arial" w:hAnsi="Arial" w:cs="Arial"/>
          <w:sz w:val="24"/>
          <w:szCs w:val="24"/>
        </w:rPr>
        <w:tab/>
      </w:r>
      <w:r w:rsidRPr="009D2F39">
        <w:rPr>
          <w:rFonts w:ascii="Arial" w:hAnsi="Arial" w:cs="Arial"/>
          <w:sz w:val="24"/>
          <w:szCs w:val="24"/>
        </w:rPr>
        <w:tab/>
        <w:t xml:space="preserve">Cardiovascular Outcomes of the MitraClip Percutaneous Therapy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 xml:space="preserve">CPB </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Cardiopulmonary bypass</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CRT-D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Cardiac Resynchronisation Therapy – Defibrillator</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CRT-P</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Cardiac Resynchronisation Therapy - Pacemaker</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CT</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Computed Tomography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CTCA</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Computed Tomography Coronary Angiography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CTCA-FFR</w:t>
      </w:r>
      <w:r w:rsidRPr="009D2F39">
        <w:rPr>
          <w:rFonts w:ascii="Arial" w:hAnsi="Arial" w:cs="Arial"/>
          <w:sz w:val="24"/>
          <w:szCs w:val="24"/>
        </w:rPr>
        <w:tab/>
      </w:r>
      <w:r w:rsidR="009D2F39">
        <w:rPr>
          <w:rFonts w:ascii="Arial" w:hAnsi="Arial" w:cs="Arial"/>
          <w:sz w:val="24"/>
          <w:szCs w:val="24"/>
        </w:rPr>
        <w:tab/>
      </w:r>
      <w:r w:rsidRPr="009D2F39">
        <w:rPr>
          <w:rFonts w:ascii="Arial" w:hAnsi="Arial" w:cs="Arial"/>
          <w:sz w:val="24"/>
          <w:szCs w:val="24"/>
        </w:rPr>
        <w:t>CT Coronary Angiography – Fractional Flow Reserve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CTEPH</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Chronic Thromboembolic Pulmonary Hypertension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CTS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Cardiac and Thoracic Surgery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 xml:space="preserve">CVD </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Cardiovascular Disease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D&amp;G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Dumfries and Galloway</w:t>
      </w:r>
    </w:p>
    <w:p w:rsidR="001243A4" w:rsidRPr="009D2F39" w:rsidRDefault="001243A4" w:rsidP="009D2F39">
      <w:pPr>
        <w:tabs>
          <w:tab w:val="left" w:pos="2127"/>
        </w:tabs>
        <w:spacing w:after="0" w:line="240" w:lineRule="auto"/>
        <w:ind w:left="2127" w:hanging="2127"/>
        <w:rPr>
          <w:rFonts w:ascii="Arial" w:hAnsi="Arial" w:cs="Arial"/>
          <w:sz w:val="24"/>
          <w:szCs w:val="24"/>
        </w:rPr>
      </w:pPr>
      <w:r w:rsidRPr="009D2F39">
        <w:rPr>
          <w:rFonts w:ascii="Arial" w:hAnsi="Arial" w:cs="Arial"/>
          <w:sz w:val="24"/>
          <w:szCs w:val="24"/>
        </w:rPr>
        <w:t>DEFER-STEMI</w:t>
      </w:r>
      <w:r w:rsidRPr="009D2F39">
        <w:rPr>
          <w:rFonts w:ascii="Arial" w:hAnsi="Arial" w:cs="Arial"/>
          <w:sz w:val="24"/>
          <w:szCs w:val="24"/>
        </w:rPr>
        <w:tab/>
      </w:r>
      <w:r w:rsidR="009D2F39">
        <w:rPr>
          <w:rFonts w:ascii="Arial" w:hAnsi="Arial" w:cs="Arial"/>
          <w:sz w:val="24"/>
          <w:szCs w:val="24"/>
        </w:rPr>
        <w:tab/>
      </w:r>
      <w:r w:rsidRPr="009D2F39">
        <w:rPr>
          <w:rFonts w:ascii="Arial" w:hAnsi="Arial" w:cs="Arial"/>
          <w:bCs/>
          <w:sz w:val="24"/>
          <w:szCs w:val="24"/>
        </w:rPr>
        <w:t>A Randomized Trial of Deferred Stenting Versus Immediate Stenting to Prevent No- or Slow-Reflow in Acute ST-Segment Elevation Myocardial Infarction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DGH</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District General Hospital</w:t>
      </w:r>
    </w:p>
    <w:p w:rsidR="001243A4" w:rsidRPr="009D2F39" w:rsidRDefault="001243A4" w:rsidP="009D2F39">
      <w:pPr>
        <w:tabs>
          <w:tab w:val="left" w:pos="1701"/>
        </w:tabs>
        <w:spacing w:after="0" w:line="240" w:lineRule="auto"/>
        <w:rPr>
          <w:rFonts w:ascii="Arial" w:hAnsi="Arial" w:cs="Arial"/>
          <w:sz w:val="24"/>
          <w:szCs w:val="24"/>
        </w:rPr>
      </w:pPr>
      <w:proofErr w:type="spellStart"/>
      <w:r w:rsidRPr="009D2F39">
        <w:rPr>
          <w:rFonts w:ascii="Arial" w:hAnsi="Arial" w:cs="Arial"/>
          <w:sz w:val="24"/>
          <w:szCs w:val="24"/>
        </w:rPr>
        <w:t>eMINAP</w:t>
      </w:r>
      <w:proofErr w:type="spellEnd"/>
      <w:r w:rsidRPr="009D2F39">
        <w:rPr>
          <w:rFonts w:ascii="Arial" w:hAnsi="Arial" w:cs="Arial"/>
          <w:sz w:val="24"/>
          <w:szCs w:val="24"/>
        </w:rPr>
        <w:t xml:space="preserve"> </w:t>
      </w:r>
      <w:r w:rsidR="0008788A" w:rsidRPr="009D2F39">
        <w:rPr>
          <w:rFonts w:ascii="Arial" w:hAnsi="Arial" w:cs="Arial"/>
          <w:sz w:val="24"/>
          <w:szCs w:val="24"/>
        </w:rPr>
        <w:tab/>
      </w:r>
      <w:r w:rsidR="009D2F39">
        <w:rPr>
          <w:rFonts w:ascii="Arial" w:hAnsi="Arial" w:cs="Arial"/>
          <w:sz w:val="24"/>
          <w:szCs w:val="24"/>
        </w:rPr>
        <w:tab/>
      </w:r>
      <w:r w:rsidRPr="009D2F39">
        <w:rPr>
          <w:rFonts w:ascii="Arial" w:hAnsi="Arial" w:cs="Arial"/>
          <w:sz w:val="24"/>
          <w:szCs w:val="24"/>
        </w:rPr>
        <w:t xml:space="preserve">Electronic Myocardial </w:t>
      </w:r>
      <w:proofErr w:type="spellStart"/>
      <w:r w:rsidRPr="009D2F39">
        <w:rPr>
          <w:rFonts w:ascii="Arial" w:hAnsi="Arial" w:cs="Arial"/>
          <w:sz w:val="24"/>
          <w:szCs w:val="24"/>
        </w:rPr>
        <w:t>Ischaemia</w:t>
      </w:r>
      <w:proofErr w:type="spellEnd"/>
      <w:r w:rsidRPr="009D2F39">
        <w:rPr>
          <w:rFonts w:ascii="Arial" w:hAnsi="Arial" w:cs="Arial"/>
          <w:sz w:val="24"/>
          <w:szCs w:val="24"/>
        </w:rPr>
        <w:t xml:space="preserve"> National Audit Project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EP</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Electrophysiology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 xml:space="preserve">EVEREST </w:t>
      </w:r>
      <w:r w:rsidR="0008788A" w:rsidRPr="009D2F39">
        <w:rPr>
          <w:rFonts w:ascii="Arial" w:hAnsi="Arial" w:cs="Arial"/>
          <w:sz w:val="24"/>
          <w:szCs w:val="24"/>
        </w:rPr>
        <w:tab/>
      </w:r>
      <w:r w:rsidR="009D2F39">
        <w:rPr>
          <w:rFonts w:ascii="Arial" w:hAnsi="Arial" w:cs="Arial"/>
          <w:sz w:val="24"/>
          <w:szCs w:val="24"/>
        </w:rPr>
        <w:tab/>
      </w:r>
      <w:r w:rsidRPr="009D2F39">
        <w:rPr>
          <w:rFonts w:ascii="Arial" w:hAnsi="Arial" w:cs="Arial"/>
          <w:sz w:val="24"/>
          <w:szCs w:val="24"/>
        </w:rPr>
        <w:t>Endovascular Valve Edge-to-Edge R</w:t>
      </w:r>
      <w:r w:rsidR="009D2F39">
        <w:rPr>
          <w:rFonts w:ascii="Arial" w:hAnsi="Arial" w:cs="Arial"/>
          <w:sz w:val="24"/>
          <w:szCs w:val="24"/>
        </w:rPr>
        <w:t>e</w:t>
      </w:r>
      <w:r w:rsidRPr="009D2F39">
        <w:rPr>
          <w:rFonts w:ascii="Arial" w:hAnsi="Arial" w:cs="Arial"/>
          <w:sz w:val="24"/>
          <w:szCs w:val="24"/>
        </w:rPr>
        <w:t>pair Study</w:t>
      </w:r>
    </w:p>
    <w:p w:rsidR="001243A4" w:rsidRPr="009D2F39" w:rsidRDefault="001243A4" w:rsidP="009D2F39">
      <w:pPr>
        <w:spacing w:after="0" w:line="240" w:lineRule="auto"/>
        <w:ind w:left="2127" w:hanging="2127"/>
        <w:rPr>
          <w:rFonts w:ascii="Arial" w:hAnsi="Arial" w:cs="Arial"/>
          <w:bCs/>
          <w:sz w:val="24"/>
          <w:szCs w:val="24"/>
        </w:rPr>
      </w:pPr>
      <w:r w:rsidRPr="009D2F39">
        <w:rPr>
          <w:rFonts w:ascii="Arial" w:hAnsi="Arial" w:cs="Arial"/>
          <w:sz w:val="24"/>
          <w:szCs w:val="24"/>
        </w:rPr>
        <w:t>FAMOUS-NSTEMI</w:t>
      </w:r>
      <w:r w:rsidRPr="009D2F39">
        <w:rPr>
          <w:rFonts w:ascii="Arial" w:hAnsi="Arial" w:cs="Arial"/>
          <w:sz w:val="24"/>
          <w:szCs w:val="24"/>
        </w:rPr>
        <w:tab/>
      </w:r>
      <w:r w:rsidR="009D2F39">
        <w:rPr>
          <w:rFonts w:ascii="Arial" w:hAnsi="Arial" w:cs="Arial"/>
          <w:sz w:val="24"/>
          <w:szCs w:val="24"/>
        </w:rPr>
        <w:tab/>
      </w:r>
      <w:r w:rsidRPr="009D2F39">
        <w:rPr>
          <w:rFonts w:ascii="Arial" w:hAnsi="Arial" w:cs="Arial"/>
          <w:bCs/>
          <w:sz w:val="24"/>
          <w:szCs w:val="24"/>
        </w:rPr>
        <w:t>Fractional flow reserve vs. angiography in guiding management to optimize outcomes in non-ST-segment elevation myocardial infarction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FV</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Forth Valley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GGC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Greater Glasgow and Clyde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GJF</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Golden Jubilee Foundation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GJNH</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Golden Jubilee National Hospital</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GRACE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Global Registry of Acute Coronary Events</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GSM</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Global System for Mobile communication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HIS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Healthcare Improvement Scotland</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IBHRE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International Board of Heart Rhythm Examiners</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ICD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Implantable Cardiovertor Defibrillator</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ICU</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Intensive Care Unit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IHD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Ischaemic Heart Disease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IHT</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Inter-hospital Transfer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IRMER</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Ionising Radiation (Medical Exposure) Regulations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LAAC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Left Atrial Appendage Closure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LTC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Long-term Condition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MDT</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Multi-disciplinary Team</w:t>
      </w:r>
    </w:p>
    <w:p w:rsidR="0027446A"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MR</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Magnetic Resonance</w:t>
      </w:r>
      <w:r w:rsidRPr="009D2F39">
        <w:rPr>
          <w:rFonts w:ascii="Arial" w:hAnsi="Arial" w:cs="Arial"/>
          <w:sz w:val="24"/>
          <w:szCs w:val="24"/>
        </w:rPr>
        <w:tab/>
      </w:r>
    </w:p>
    <w:p w:rsidR="001243A4" w:rsidRPr="009D2F39" w:rsidRDefault="0027446A" w:rsidP="009D2F39">
      <w:pPr>
        <w:tabs>
          <w:tab w:val="left" w:pos="1701"/>
        </w:tabs>
        <w:spacing w:after="0" w:line="240" w:lineRule="auto"/>
        <w:rPr>
          <w:rFonts w:ascii="Arial" w:hAnsi="Arial" w:cs="Arial"/>
          <w:sz w:val="24"/>
          <w:szCs w:val="24"/>
        </w:rPr>
      </w:pPr>
      <w:r w:rsidRPr="009D2F39">
        <w:rPr>
          <w:rFonts w:ascii="Arial" w:hAnsi="Arial" w:cs="Arial"/>
          <w:sz w:val="24"/>
          <w:szCs w:val="24"/>
        </w:rPr>
        <w:t>NCBC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National Cardiac Benchmarking Collaborative</w:t>
      </w:r>
      <w:r w:rsidR="001243A4" w:rsidRPr="009D2F39">
        <w:rPr>
          <w:rFonts w:ascii="Arial" w:hAnsi="Arial" w:cs="Arial"/>
          <w:sz w:val="24"/>
          <w:szCs w:val="24"/>
        </w:rPr>
        <w:tab/>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NICE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National Institutue of Clinical Excellence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NICOR</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National Institute of Cardiovascular Outcomes Research</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NSD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National Services Division</w:t>
      </w:r>
    </w:p>
    <w:p w:rsidR="001243A4" w:rsidRPr="009D2F39" w:rsidRDefault="0008788A" w:rsidP="009D2F39">
      <w:pPr>
        <w:tabs>
          <w:tab w:val="left" w:pos="1701"/>
        </w:tabs>
        <w:spacing w:after="0" w:line="240" w:lineRule="auto"/>
        <w:rPr>
          <w:rFonts w:ascii="Arial" w:hAnsi="Arial" w:cs="Arial"/>
          <w:sz w:val="24"/>
          <w:szCs w:val="24"/>
        </w:rPr>
      </w:pPr>
      <w:r w:rsidRPr="009D2F39">
        <w:rPr>
          <w:rFonts w:ascii="Arial" w:hAnsi="Arial" w:cs="Arial"/>
          <w:sz w:val="24"/>
          <w:szCs w:val="24"/>
        </w:rPr>
        <w:t>NSTEMI</w:t>
      </w:r>
      <w:r w:rsidRPr="009D2F39">
        <w:rPr>
          <w:rFonts w:ascii="Arial" w:hAnsi="Arial" w:cs="Arial"/>
          <w:sz w:val="24"/>
          <w:szCs w:val="24"/>
        </w:rPr>
        <w:tab/>
      </w:r>
      <w:r w:rsidR="009D2F39">
        <w:rPr>
          <w:rFonts w:ascii="Arial" w:hAnsi="Arial" w:cs="Arial"/>
          <w:sz w:val="24"/>
          <w:szCs w:val="24"/>
        </w:rPr>
        <w:tab/>
      </w:r>
      <w:r w:rsidR="001243A4" w:rsidRPr="009D2F39">
        <w:rPr>
          <w:rFonts w:ascii="Arial" w:hAnsi="Arial" w:cs="Arial"/>
          <w:sz w:val="24"/>
          <w:szCs w:val="24"/>
        </w:rPr>
        <w:t>Non-ST elevation Myocardial Infarction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OAC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Oral Anticoagulant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OOHs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Out of Hours</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 xml:space="preserve">PCI </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Percutaneous Coronary Intervention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 xml:space="preserve">PFO </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Patent foramen ovale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PH</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Pulmonary Hypertension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PMP</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Per Million of Population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PPCI</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Primary Percutaneous Coronary Intervention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PRAMI</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Preventive Angioplasty in Acute Myocardial Infarction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RF</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Radiofrequency</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RHC</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 xml:space="preserve">Right Heart Catheterisation </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RHF</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Regional Heart Failure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RPG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Regional Planning Group</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SACCS</w:t>
      </w:r>
      <w:r w:rsidR="0008788A" w:rsidRPr="009D2F39">
        <w:rPr>
          <w:rFonts w:ascii="Arial" w:hAnsi="Arial" w:cs="Arial"/>
          <w:sz w:val="24"/>
          <w:szCs w:val="24"/>
        </w:rPr>
        <w:tab/>
      </w:r>
      <w:r w:rsidRPr="009D2F39">
        <w:rPr>
          <w:rFonts w:ascii="Arial" w:hAnsi="Arial" w:cs="Arial"/>
          <w:sz w:val="24"/>
          <w:szCs w:val="24"/>
        </w:rPr>
        <w:tab/>
        <w:t>Scottish Adult Congenital Cardiology Service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SAVR</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Surgical Aortic Valve Replacement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SCI</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Scottish Care Information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SHTG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Scottish Health Technology Group</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SICD</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Subcutaneous Implantable Cardiovertor Defibrillator</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SIGN</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Scottish INterollegiate Guideline Network</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SLA</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Service Level Agreement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SLWG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Short Life Working Group</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SMT</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Senior Management Team</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SNAHFS</w:t>
      </w:r>
      <w:r w:rsidRPr="009D2F39">
        <w:rPr>
          <w:rFonts w:ascii="Arial" w:hAnsi="Arial" w:cs="Arial"/>
          <w:sz w:val="24"/>
          <w:szCs w:val="24"/>
        </w:rPr>
        <w:tab/>
      </w:r>
      <w:r w:rsidR="009D2F39">
        <w:rPr>
          <w:rFonts w:ascii="Arial" w:hAnsi="Arial" w:cs="Arial"/>
          <w:sz w:val="24"/>
          <w:szCs w:val="24"/>
        </w:rPr>
        <w:tab/>
      </w:r>
      <w:r w:rsidRPr="009D2F39">
        <w:rPr>
          <w:rFonts w:ascii="Arial" w:hAnsi="Arial" w:cs="Arial"/>
          <w:sz w:val="24"/>
          <w:szCs w:val="24"/>
        </w:rPr>
        <w:t xml:space="preserve"> Scottish National Advanced Heart Failure Service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SPVU</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Scottish Pulmonary Vascular Unit</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STEMI</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ST-elevation Myocardial Infarction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SVT</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Supra-ventricular Tachycardia</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TAVI</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Trans-catheter Aortic Valve Intervention</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TOE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Trans-oesophageal Echo</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TTE</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Trans-thoracic Echo</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TTG</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Treatment Time Guarantee</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T-TIME</w:t>
      </w:r>
      <w:r w:rsidRPr="009D2F39">
        <w:rPr>
          <w:rFonts w:ascii="Arial" w:hAnsi="Arial" w:cs="Arial"/>
          <w:sz w:val="24"/>
          <w:szCs w:val="24"/>
        </w:rPr>
        <w:tab/>
        <w:t> </w:t>
      </w:r>
      <w:r w:rsidR="0008788A" w:rsidRPr="009D2F39">
        <w:rPr>
          <w:rFonts w:ascii="Arial" w:hAnsi="Arial" w:cs="Arial"/>
          <w:sz w:val="24"/>
          <w:szCs w:val="24"/>
        </w:rPr>
        <w:tab/>
      </w:r>
      <w:r w:rsidRPr="009D2F39">
        <w:rPr>
          <w:rFonts w:ascii="Arial" w:hAnsi="Arial" w:cs="Arial"/>
          <w:sz w:val="24"/>
          <w:szCs w:val="24"/>
        </w:rPr>
        <w:t>Trial of low-dose adjunctive alTeplase during prIMary PC</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UK</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United Kingdom</w:t>
      </w:r>
    </w:p>
    <w:p w:rsidR="001243A4" w:rsidRPr="009D2F39" w:rsidRDefault="001243A4" w:rsidP="009D2F39">
      <w:pPr>
        <w:tabs>
          <w:tab w:val="left" w:pos="1701"/>
        </w:tabs>
        <w:spacing w:after="0" w:line="240" w:lineRule="auto"/>
        <w:rPr>
          <w:rFonts w:ascii="Arial" w:hAnsi="Arial" w:cs="Arial"/>
          <w:sz w:val="24"/>
          <w:szCs w:val="24"/>
        </w:rPr>
      </w:pPr>
      <w:r w:rsidRPr="009D2F39">
        <w:rPr>
          <w:rFonts w:ascii="Arial" w:hAnsi="Arial" w:cs="Arial"/>
          <w:sz w:val="24"/>
          <w:szCs w:val="24"/>
        </w:rPr>
        <w:t>UNPACS</w:t>
      </w:r>
      <w:r w:rsidRPr="009D2F39">
        <w:rPr>
          <w:rFonts w:ascii="Arial" w:hAnsi="Arial" w:cs="Arial"/>
          <w:sz w:val="24"/>
          <w:szCs w:val="24"/>
        </w:rPr>
        <w:tab/>
      </w:r>
      <w:r w:rsidR="009D2F39">
        <w:rPr>
          <w:rFonts w:ascii="Arial" w:hAnsi="Arial" w:cs="Arial"/>
          <w:sz w:val="24"/>
          <w:szCs w:val="24"/>
        </w:rPr>
        <w:tab/>
      </w:r>
      <w:r w:rsidRPr="009D2F39">
        <w:rPr>
          <w:rFonts w:ascii="Arial" w:hAnsi="Arial" w:cs="Arial"/>
          <w:sz w:val="24"/>
          <w:szCs w:val="24"/>
        </w:rPr>
        <w:t>Unplanned Activities</w:t>
      </w:r>
    </w:p>
    <w:p w:rsidR="001243A4" w:rsidRPr="006545EB" w:rsidRDefault="001243A4" w:rsidP="006545EB">
      <w:pPr>
        <w:tabs>
          <w:tab w:val="left" w:pos="1701"/>
        </w:tabs>
        <w:spacing w:after="0" w:line="240" w:lineRule="auto"/>
        <w:rPr>
          <w:rFonts w:ascii="Arial" w:hAnsi="Arial" w:cs="Arial"/>
          <w:sz w:val="24"/>
          <w:szCs w:val="24"/>
        </w:rPr>
      </w:pPr>
      <w:r w:rsidRPr="009D2F39">
        <w:rPr>
          <w:rFonts w:ascii="Arial" w:hAnsi="Arial" w:cs="Arial"/>
          <w:sz w:val="24"/>
          <w:szCs w:val="24"/>
        </w:rPr>
        <w:t>WoS</w:t>
      </w:r>
      <w:r w:rsidRPr="009D2F39">
        <w:rPr>
          <w:rFonts w:ascii="Arial" w:hAnsi="Arial" w:cs="Arial"/>
          <w:sz w:val="24"/>
          <w:szCs w:val="24"/>
        </w:rPr>
        <w:tab/>
      </w:r>
      <w:r w:rsidR="0008788A" w:rsidRPr="009D2F39">
        <w:rPr>
          <w:rFonts w:ascii="Arial" w:hAnsi="Arial" w:cs="Arial"/>
          <w:sz w:val="24"/>
          <w:szCs w:val="24"/>
        </w:rPr>
        <w:tab/>
      </w:r>
      <w:r w:rsidRPr="009D2F39">
        <w:rPr>
          <w:rFonts w:ascii="Arial" w:hAnsi="Arial" w:cs="Arial"/>
          <w:sz w:val="24"/>
          <w:szCs w:val="24"/>
        </w:rPr>
        <w:t>West of Scotland</w:t>
      </w:r>
    </w:p>
    <w:p w:rsidR="00A3725F" w:rsidRPr="001547BE" w:rsidRDefault="00A3725F" w:rsidP="001547BE">
      <w:pPr>
        <w:pStyle w:val="Heading2"/>
        <w:rPr>
          <w:rFonts w:ascii="Arial" w:hAnsi="Arial" w:cs="Arial"/>
          <w:sz w:val="28"/>
          <w:szCs w:val="28"/>
        </w:rPr>
      </w:pPr>
      <w:bookmarkStart w:id="16" w:name="_Toc528232882"/>
      <w:r w:rsidRPr="001547BE">
        <w:rPr>
          <w:rFonts w:ascii="Arial" w:hAnsi="Arial" w:cs="Arial"/>
          <w:sz w:val="28"/>
          <w:szCs w:val="28"/>
        </w:rPr>
        <w:t>Appendix 1</w:t>
      </w:r>
      <w:bookmarkEnd w:id="16"/>
    </w:p>
    <w:p w:rsidR="001547BE" w:rsidRPr="001547BE" w:rsidRDefault="001547BE" w:rsidP="001547BE">
      <w:pPr>
        <w:rPr>
          <w:lang w:val="en-US"/>
        </w:rPr>
      </w:pPr>
    </w:p>
    <w:tbl>
      <w:tblPr>
        <w:tblW w:w="10219" w:type="dxa"/>
        <w:tblInd w:w="95" w:type="dxa"/>
        <w:tblLook w:val="04A0"/>
      </w:tblPr>
      <w:tblGrid>
        <w:gridCol w:w="960"/>
        <w:gridCol w:w="3740"/>
        <w:gridCol w:w="1140"/>
        <w:gridCol w:w="877"/>
        <w:gridCol w:w="951"/>
        <w:gridCol w:w="850"/>
        <w:gridCol w:w="851"/>
        <w:gridCol w:w="850"/>
      </w:tblGrid>
      <w:tr w:rsidR="00A3725F" w:rsidRPr="009D2F39" w:rsidTr="009D2F39">
        <w:trPr>
          <w:trHeight w:val="330"/>
        </w:trPr>
        <w:tc>
          <w:tcPr>
            <w:tcW w:w="960" w:type="dxa"/>
            <w:tcBorders>
              <w:top w:val="single" w:sz="8" w:space="0" w:color="auto"/>
              <w:left w:val="single" w:sz="8" w:space="0" w:color="auto"/>
              <w:bottom w:val="single" w:sz="4" w:space="0" w:color="auto"/>
              <w:right w:val="single" w:sz="4"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Phase</w:t>
            </w:r>
          </w:p>
        </w:tc>
        <w:tc>
          <w:tcPr>
            <w:tcW w:w="3740" w:type="dxa"/>
            <w:tcBorders>
              <w:top w:val="single" w:sz="8" w:space="0" w:color="auto"/>
              <w:left w:val="nil"/>
              <w:bottom w:val="single" w:sz="4" w:space="0" w:color="auto"/>
              <w:right w:val="single" w:sz="4"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Key activity</w:t>
            </w:r>
          </w:p>
        </w:tc>
        <w:tc>
          <w:tcPr>
            <w:tcW w:w="1140" w:type="dxa"/>
            <w:tcBorders>
              <w:top w:val="single" w:sz="8" w:space="0" w:color="auto"/>
              <w:left w:val="nil"/>
              <w:bottom w:val="single" w:sz="4" w:space="0" w:color="auto"/>
              <w:right w:val="nil"/>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18/19</w:t>
            </w:r>
          </w:p>
        </w:tc>
        <w:tc>
          <w:tcPr>
            <w:tcW w:w="1828" w:type="dxa"/>
            <w:gridSpan w:val="2"/>
            <w:tcBorders>
              <w:top w:val="single" w:sz="8" w:space="0" w:color="auto"/>
              <w:left w:val="single" w:sz="4" w:space="0" w:color="auto"/>
              <w:bottom w:val="single" w:sz="4" w:space="0" w:color="auto"/>
              <w:right w:val="single" w:sz="4" w:space="0" w:color="000000"/>
            </w:tcBorders>
            <w:shd w:val="clear" w:color="000000" w:fill="D7E4BC"/>
            <w:noWrap/>
            <w:vAlign w:val="bottom"/>
            <w:hideMark/>
          </w:tcPr>
          <w:p w:rsidR="00A3725F" w:rsidRPr="009D2F39" w:rsidRDefault="00A3725F" w:rsidP="009D2F39">
            <w:pPr>
              <w:spacing w:after="0" w:line="240" w:lineRule="auto"/>
              <w:jc w:val="center"/>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19/20</w:t>
            </w:r>
          </w:p>
        </w:tc>
        <w:tc>
          <w:tcPr>
            <w:tcW w:w="1701" w:type="dxa"/>
            <w:gridSpan w:val="2"/>
            <w:tcBorders>
              <w:top w:val="single" w:sz="8" w:space="0" w:color="auto"/>
              <w:left w:val="nil"/>
              <w:bottom w:val="single" w:sz="4" w:space="0" w:color="auto"/>
              <w:right w:val="single" w:sz="4" w:space="0" w:color="000000"/>
            </w:tcBorders>
            <w:shd w:val="clear" w:color="000000" w:fill="D7E4BC"/>
            <w:noWrap/>
            <w:vAlign w:val="bottom"/>
            <w:hideMark/>
          </w:tcPr>
          <w:p w:rsidR="00A3725F" w:rsidRPr="009D2F39" w:rsidRDefault="00A3725F" w:rsidP="009D2F39">
            <w:pPr>
              <w:spacing w:after="0" w:line="240" w:lineRule="auto"/>
              <w:jc w:val="center"/>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20/21</w:t>
            </w:r>
          </w:p>
        </w:tc>
        <w:tc>
          <w:tcPr>
            <w:tcW w:w="850" w:type="dxa"/>
            <w:tcBorders>
              <w:top w:val="single" w:sz="8" w:space="0" w:color="auto"/>
              <w:left w:val="nil"/>
              <w:bottom w:val="single" w:sz="4" w:space="0" w:color="auto"/>
              <w:right w:val="single" w:sz="8"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21/22</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Dec - March</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Apr - July</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Aug - March</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Apr - Dec</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Jan - Mar</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1</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Staffed Mobile unit in situ</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build capacity to meet demand + backlog</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Recruit staff for cath lab 5</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66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2</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2E30D3">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xml:space="preserve">Build Cath Lab 5 (theatre quaility air + EP capability) - </w:t>
            </w:r>
            <w:r w:rsidR="002E30D3">
              <w:rPr>
                <w:rFonts w:ascii="Arial" w:eastAsia="Times New Roman" w:hAnsi="Arial" w:cs="Arial"/>
                <w:b/>
                <w:bCs/>
                <w:color w:val="000000"/>
                <w:sz w:val="24"/>
                <w:szCs w:val="24"/>
                <w:lang w:eastAsia="en-GB"/>
              </w:rPr>
              <w:t>eight</w:t>
            </w:r>
            <w:r w:rsidRPr="009D2F39">
              <w:rPr>
                <w:rFonts w:ascii="Arial" w:eastAsia="Times New Roman" w:hAnsi="Arial" w:cs="Arial"/>
                <w:b/>
                <w:bCs/>
                <w:color w:val="000000"/>
                <w:sz w:val="24"/>
                <w:szCs w:val="24"/>
                <w:lang w:eastAsia="en-GB"/>
              </w:rPr>
              <w:t xml:space="preserve"> sessions</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3</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Commence use of Cath lab 5</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build resilience to replace lab 3</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take over lab 3 work</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build resilience to replace lab 1</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take over lab 1 work</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4</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xml:space="preserve">Replace Cath lab 3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5</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Replace Cath lab 1</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66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6</w:t>
            </w:r>
          </w:p>
        </w:tc>
        <w:tc>
          <w:tcPr>
            <w:tcW w:w="3740" w:type="dxa"/>
            <w:tcBorders>
              <w:top w:val="nil"/>
              <w:left w:val="nil"/>
              <w:bottom w:val="single" w:sz="4" w:space="0" w:color="auto"/>
              <w:right w:val="single" w:sz="4" w:space="0" w:color="auto"/>
            </w:tcBorders>
            <w:shd w:val="clear" w:color="auto" w:fill="auto"/>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xml:space="preserve">Move Devices from theatre to Cath Lab 5 </w:t>
            </w:r>
            <w:r w:rsidRPr="009D2F39">
              <w:rPr>
                <w:rFonts w:ascii="Arial" w:eastAsia="Times New Roman" w:hAnsi="Arial" w:cs="Arial"/>
                <w:color w:val="000000"/>
                <w:sz w:val="24"/>
                <w:szCs w:val="24"/>
                <w:lang w:eastAsia="en-GB"/>
              </w:rPr>
              <w:t>(creating theatre capacity)</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45"/>
        </w:trPr>
        <w:tc>
          <w:tcPr>
            <w:tcW w:w="960" w:type="dxa"/>
            <w:tcBorders>
              <w:top w:val="nil"/>
              <w:left w:val="single" w:sz="8" w:space="0" w:color="auto"/>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7</w:t>
            </w:r>
          </w:p>
        </w:tc>
        <w:tc>
          <w:tcPr>
            <w:tcW w:w="3740" w:type="dxa"/>
            <w:tcBorders>
              <w:top w:val="nil"/>
              <w:left w:val="nil"/>
              <w:bottom w:val="single" w:sz="8" w:space="0" w:color="auto"/>
              <w:right w:val="single" w:sz="4" w:space="0" w:color="auto"/>
            </w:tcBorders>
            <w:shd w:val="clear" w:color="auto" w:fill="auto"/>
            <w:vAlign w:val="bottom"/>
            <w:hideMark/>
          </w:tcPr>
          <w:p w:rsidR="00A3725F" w:rsidRPr="009D2F39" w:rsidRDefault="001D012C" w:rsidP="00374655">
            <w:pPr>
              <w:spacing w:after="0" w:line="240" w:lineRule="auto"/>
              <w:rPr>
                <w:rFonts w:ascii="Arial" w:eastAsia="Times New Roman" w:hAnsi="Arial" w:cs="Arial"/>
                <w:b/>
                <w:bCs/>
                <w:color w:val="000000"/>
                <w:sz w:val="24"/>
                <w:szCs w:val="24"/>
                <w:lang w:eastAsia="en-GB"/>
              </w:rPr>
            </w:pPr>
            <w:r>
              <w:rPr>
                <w:rFonts w:ascii="Arial" w:eastAsia="Times New Roman" w:hAnsi="Arial" w:cs="Arial"/>
                <w:b/>
                <w:bCs/>
                <w:color w:val="000000"/>
                <w:sz w:val="24"/>
                <w:szCs w:val="24"/>
                <w:lang w:eastAsia="en-GB"/>
              </w:rPr>
              <w:t>Five</w:t>
            </w:r>
            <w:r w:rsidR="00A3725F" w:rsidRPr="009D2F39">
              <w:rPr>
                <w:rFonts w:ascii="Arial" w:eastAsia="Times New Roman" w:hAnsi="Arial" w:cs="Arial"/>
                <w:b/>
                <w:bCs/>
                <w:color w:val="000000"/>
                <w:sz w:val="24"/>
                <w:szCs w:val="24"/>
                <w:lang w:eastAsia="en-GB"/>
              </w:rPr>
              <w:t xml:space="preserve"> functioning </w:t>
            </w:r>
            <w:proofErr w:type="spellStart"/>
            <w:r w:rsidR="00A3725F" w:rsidRPr="009D2F39">
              <w:rPr>
                <w:rFonts w:ascii="Arial" w:eastAsia="Times New Roman" w:hAnsi="Arial" w:cs="Arial"/>
                <w:b/>
                <w:bCs/>
                <w:color w:val="000000"/>
                <w:sz w:val="24"/>
                <w:szCs w:val="24"/>
                <w:lang w:eastAsia="en-GB"/>
              </w:rPr>
              <w:t>cath</w:t>
            </w:r>
            <w:proofErr w:type="spellEnd"/>
            <w:r w:rsidR="00A3725F" w:rsidRPr="009D2F39">
              <w:rPr>
                <w:rFonts w:ascii="Arial" w:eastAsia="Times New Roman" w:hAnsi="Arial" w:cs="Arial"/>
                <w:b/>
                <w:bCs/>
                <w:color w:val="000000"/>
                <w:sz w:val="24"/>
                <w:szCs w:val="24"/>
                <w:lang w:eastAsia="en-GB"/>
              </w:rPr>
              <w:t xml:space="preserve"> labs</w:t>
            </w:r>
          </w:p>
        </w:tc>
        <w:tc>
          <w:tcPr>
            <w:tcW w:w="1140"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8"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45"/>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nil"/>
              <w:bottom w:val="nil"/>
              <w:right w:val="nil"/>
            </w:tcBorders>
            <w:shd w:val="clear" w:color="auto" w:fill="auto"/>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114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877"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951"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85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851"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c>
          <w:tcPr>
            <w:tcW w:w="85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single" w:sz="8" w:space="0" w:color="auto"/>
              <w:left w:val="single" w:sz="8" w:space="0" w:color="auto"/>
              <w:bottom w:val="single" w:sz="4" w:space="0" w:color="auto"/>
              <w:right w:val="single" w:sz="4"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 </w:t>
            </w:r>
          </w:p>
        </w:tc>
        <w:tc>
          <w:tcPr>
            <w:tcW w:w="1140" w:type="dxa"/>
            <w:tcBorders>
              <w:top w:val="single" w:sz="8" w:space="0" w:color="auto"/>
              <w:left w:val="nil"/>
              <w:bottom w:val="single" w:sz="4" w:space="0" w:color="auto"/>
              <w:right w:val="single" w:sz="4"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18/19</w:t>
            </w:r>
          </w:p>
        </w:tc>
        <w:tc>
          <w:tcPr>
            <w:tcW w:w="1828" w:type="dxa"/>
            <w:gridSpan w:val="2"/>
            <w:tcBorders>
              <w:top w:val="single" w:sz="8" w:space="0" w:color="auto"/>
              <w:left w:val="nil"/>
              <w:bottom w:val="single" w:sz="4" w:space="0" w:color="auto"/>
              <w:right w:val="single" w:sz="4" w:space="0" w:color="auto"/>
            </w:tcBorders>
            <w:shd w:val="clear" w:color="000000" w:fill="D7E4BC"/>
            <w:noWrap/>
            <w:vAlign w:val="bottom"/>
            <w:hideMark/>
          </w:tcPr>
          <w:p w:rsidR="00A3725F" w:rsidRPr="009D2F39" w:rsidRDefault="00A3725F" w:rsidP="009D2F39">
            <w:pPr>
              <w:spacing w:after="0" w:line="240" w:lineRule="auto"/>
              <w:jc w:val="center"/>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19/20</w:t>
            </w:r>
          </w:p>
        </w:tc>
        <w:tc>
          <w:tcPr>
            <w:tcW w:w="1701" w:type="dxa"/>
            <w:gridSpan w:val="2"/>
            <w:tcBorders>
              <w:top w:val="single" w:sz="8" w:space="0" w:color="auto"/>
              <w:left w:val="nil"/>
              <w:bottom w:val="single" w:sz="4" w:space="0" w:color="auto"/>
              <w:right w:val="single" w:sz="4" w:space="0" w:color="auto"/>
            </w:tcBorders>
            <w:shd w:val="clear" w:color="000000" w:fill="D7E4BC"/>
            <w:noWrap/>
            <w:vAlign w:val="bottom"/>
            <w:hideMark/>
          </w:tcPr>
          <w:p w:rsidR="00A3725F" w:rsidRPr="009D2F39" w:rsidRDefault="00A3725F" w:rsidP="009D2F39">
            <w:pPr>
              <w:spacing w:after="0" w:line="240" w:lineRule="auto"/>
              <w:jc w:val="center"/>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20/21</w:t>
            </w:r>
          </w:p>
        </w:tc>
        <w:tc>
          <w:tcPr>
            <w:tcW w:w="850" w:type="dxa"/>
            <w:tcBorders>
              <w:top w:val="single" w:sz="8" w:space="0" w:color="auto"/>
              <w:left w:val="nil"/>
              <w:bottom w:val="single" w:sz="4" w:space="0" w:color="auto"/>
              <w:right w:val="single" w:sz="8" w:space="0" w:color="auto"/>
            </w:tcBorders>
            <w:shd w:val="clear" w:color="000000" w:fill="D7E4BC"/>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r w:rsidRPr="009D2F39">
              <w:rPr>
                <w:rFonts w:ascii="Arial" w:eastAsia="Times New Roman" w:hAnsi="Arial" w:cs="Arial"/>
                <w:b/>
                <w:bCs/>
                <w:color w:val="000000"/>
                <w:sz w:val="24"/>
                <w:szCs w:val="24"/>
                <w:lang w:eastAsia="en-GB"/>
              </w:rPr>
              <w:t>21/22</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Cath Lab</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Dec - March</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Apr - July</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Aug - March</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Apr - Dec</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Jan - Mar</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mobile</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5</w:t>
            </w:r>
          </w:p>
        </w:tc>
        <w:tc>
          <w:tcPr>
            <w:tcW w:w="1140"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4</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3</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2</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30"/>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1</w:t>
            </w:r>
          </w:p>
        </w:tc>
        <w:tc>
          <w:tcPr>
            <w:tcW w:w="114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77"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951"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4"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c>
          <w:tcPr>
            <w:tcW w:w="850" w:type="dxa"/>
            <w:tcBorders>
              <w:top w:val="nil"/>
              <w:left w:val="nil"/>
              <w:bottom w:val="single" w:sz="4" w:space="0" w:color="auto"/>
              <w:right w:val="single" w:sz="8" w:space="0" w:color="auto"/>
            </w:tcBorders>
            <w:shd w:val="clear" w:color="000000" w:fill="C5D9F1"/>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 </w:t>
            </w:r>
          </w:p>
        </w:tc>
      </w:tr>
      <w:tr w:rsidR="00A3725F" w:rsidRPr="009D2F39" w:rsidTr="009D2F39">
        <w:trPr>
          <w:trHeight w:val="345"/>
        </w:trPr>
        <w:tc>
          <w:tcPr>
            <w:tcW w:w="960" w:type="dxa"/>
            <w:tcBorders>
              <w:top w:val="nil"/>
              <w:left w:val="nil"/>
              <w:bottom w:val="nil"/>
              <w:right w:val="nil"/>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b/>
                <w:bCs/>
                <w:color w:val="000000"/>
                <w:sz w:val="24"/>
                <w:szCs w:val="24"/>
                <w:lang w:eastAsia="en-GB"/>
              </w:rPr>
            </w:pPr>
          </w:p>
        </w:tc>
        <w:tc>
          <w:tcPr>
            <w:tcW w:w="3740" w:type="dxa"/>
            <w:tcBorders>
              <w:top w:val="nil"/>
              <w:left w:val="single" w:sz="8" w:space="0" w:color="auto"/>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open labs</w:t>
            </w:r>
          </w:p>
        </w:tc>
        <w:tc>
          <w:tcPr>
            <w:tcW w:w="1140"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5</w:t>
            </w:r>
          </w:p>
        </w:tc>
        <w:tc>
          <w:tcPr>
            <w:tcW w:w="877"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4</w:t>
            </w:r>
          </w:p>
        </w:tc>
        <w:tc>
          <w:tcPr>
            <w:tcW w:w="951"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4</w:t>
            </w:r>
          </w:p>
        </w:tc>
        <w:tc>
          <w:tcPr>
            <w:tcW w:w="850"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5</w:t>
            </w:r>
          </w:p>
        </w:tc>
        <w:tc>
          <w:tcPr>
            <w:tcW w:w="851" w:type="dxa"/>
            <w:tcBorders>
              <w:top w:val="nil"/>
              <w:left w:val="nil"/>
              <w:bottom w:val="single" w:sz="8" w:space="0" w:color="auto"/>
              <w:right w:val="single" w:sz="4"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4</w:t>
            </w:r>
          </w:p>
        </w:tc>
        <w:tc>
          <w:tcPr>
            <w:tcW w:w="850" w:type="dxa"/>
            <w:tcBorders>
              <w:top w:val="nil"/>
              <w:left w:val="nil"/>
              <w:bottom w:val="single" w:sz="8" w:space="0" w:color="auto"/>
              <w:right w:val="single" w:sz="8" w:space="0" w:color="auto"/>
            </w:tcBorders>
            <w:shd w:val="clear" w:color="auto" w:fill="auto"/>
            <w:noWrap/>
            <w:vAlign w:val="bottom"/>
            <w:hideMark/>
          </w:tcPr>
          <w:p w:rsidR="00A3725F" w:rsidRPr="009D2F39" w:rsidRDefault="00A3725F" w:rsidP="00374655">
            <w:pPr>
              <w:spacing w:after="0" w:line="240" w:lineRule="auto"/>
              <w:rPr>
                <w:rFonts w:ascii="Arial" w:eastAsia="Times New Roman" w:hAnsi="Arial" w:cs="Arial"/>
                <w:color w:val="000000"/>
                <w:sz w:val="24"/>
                <w:szCs w:val="24"/>
                <w:lang w:eastAsia="en-GB"/>
              </w:rPr>
            </w:pPr>
            <w:r w:rsidRPr="009D2F39">
              <w:rPr>
                <w:rFonts w:ascii="Arial" w:eastAsia="Times New Roman" w:hAnsi="Arial" w:cs="Arial"/>
                <w:color w:val="000000"/>
                <w:sz w:val="24"/>
                <w:szCs w:val="24"/>
                <w:lang w:eastAsia="en-GB"/>
              </w:rPr>
              <w:t>5</w:t>
            </w:r>
          </w:p>
        </w:tc>
      </w:tr>
    </w:tbl>
    <w:p w:rsidR="003F2043" w:rsidRPr="009D2F39" w:rsidRDefault="003F2043" w:rsidP="00374655">
      <w:pPr>
        <w:spacing w:line="240" w:lineRule="auto"/>
        <w:rPr>
          <w:rFonts w:ascii="Arial" w:hAnsi="Arial" w:cs="Arial"/>
          <w:sz w:val="24"/>
          <w:szCs w:val="24"/>
          <w:lang w:val="en-US"/>
        </w:rPr>
      </w:pPr>
    </w:p>
    <w:sectPr w:rsidR="003F2043" w:rsidRPr="009D2F39" w:rsidSect="00A3725F">
      <w:pgSz w:w="11906" w:h="16838"/>
      <w:pgMar w:top="1361" w:right="1077" w:bottom="1361" w:left="1077"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3F70F65" w15:done="0"/>
  <w15:commentEx w15:paraId="38164319" w15:done="0"/>
  <w15:commentEx w15:paraId="4918F2C5" w15:done="0"/>
  <w15:commentEx w15:paraId="5D263D7E" w15:done="0"/>
  <w15:commentEx w15:paraId="1F11E105" w15:done="0"/>
  <w15:commentEx w15:paraId="0BF232E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3F70F65" w16cid:durableId="1F29A176"/>
  <w16cid:commentId w16cid:paraId="38164319" w16cid:durableId="1F29A177"/>
  <w16cid:commentId w16cid:paraId="4918F2C5" w16cid:durableId="1F29A178"/>
  <w16cid:commentId w16cid:paraId="5D263D7E" w16cid:durableId="1F29A179"/>
  <w16cid:commentId w16cid:paraId="1F11E105" w16cid:durableId="1F29A17A"/>
  <w16cid:commentId w16cid:paraId="0BF232EB" w16cid:durableId="1F29A17B"/>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2227" w:rsidRDefault="00452227" w:rsidP="00640C70">
      <w:pPr>
        <w:spacing w:after="0" w:line="240" w:lineRule="auto"/>
      </w:pPr>
      <w:r>
        <w:separator/>
      </w:r>
    </w:p>
  </w:endnote>
  <w:endnote w:type="continuationSeparator" w:id="0">
    <w:p w:rsidR="00452227" w:rsidRDefault="00452227" w:rsidP="00640C7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ヒラギノ角ゴ Pro W3">
    <w:charset w:val="80"/>
    <w:family w:val="auto"/>
    <w:pitch w:val="variable"/>
    <w:sig w:usb0="E00002FF" w:usb1="7AC7FFFF" w:usb2="00000012" w:usb3="00000000" w:csb0="0002000D" w:csb1="00000000"/>
  </w:font>
  <w:font w:name="Consolas">
    <w:panose1 w:val="020B0609020204030204"/>
    <w:charset w:val="00"/>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90F" w:rsidRDefault="0008790F">
    <w:pPr>
      <w:pStyle w:val="Footer"/>
      <w:jc w:val="center"/>
    </w:pPr>
  </w:p>
  <w:p w:rsidR="0008790F" w:rsidRDefault="0008790F" w:rsidP="009346F5">
    <w:pPr>
      <w:ind w:left="-540"/>
      <w:jc w:val="center"/>
      <w:rPr>
        <w:rFonts w:ascii="Arial" w:hAnsi="Arial" w:cs="Arial"/>
        <w:sz w:val="20"/>
        <w:szCs w:val="20"/>
      </w:rPr>
    </w:pPr>
    <w:r>
      <w:rPr>
        <w:rFonts w:ascii="Arial" w:hAnsi="Arial" w:cs="Arial"/>
        <w:sz w:val="20"/>
        <w:szCs w:val="20"/>
      </w:rPr>
      <w:t>____________________________________________________________________________________________</w:t>
    </w:r>
  </w:p>
  <w:p w:rsidR="0008790F" w:rsidRPr="00FF16B1" w:rsidRDefault="007C52E2" w:rsidP="00FF16B1">
    <w:pPr>
      <w:pStyle w:val="Footer"/>
      <w:jc w:val="center"/>
      <w:rPr>
        <w:rFonts w:ascii="Arial" w:hAnsi="Arial" w:cs="Arial"/>
        <w:sz w:val="16"/>
        <w:szCs w:val="16"/>
      </w:rPr>
    </w:pPr>
    <w:sdt>
      <w:sdtPr>
        <w:id w:val="21270957"/>
        <w:docPartObj>
          <w:docPartGallery w:val="Page Numbers (Bottom of Page)"/>
          <w:docPartUnique/>
        </w:docPartObj>
      </w:sdtPr>
      <w:sdtContent>
        <w:fldSimple w:instr=" PAGE   \* MERGEFORMAT ">
          <w:r w:rsidR="006E706D">
            <w:rPr>
              <w:noProof/>
            </w:rPr>
            <w:t>2</w:t>
          </w:r>
        </w:fldSimple>
      </w:sdtContent>
    </w:sdt>
    <w:r w:rsidR="0008790F">
      <w:rPr>
        <w:rFonts w:ascii="Arial" w:hAnsi="Arial" w:cs="Arial"/>
        <w:noProof/>
        <w:sz w:val="18"/>
        <w:szCs w:val="18"/>
        <w:lang w:eastAsia="en-GB"/>
      </w:rPr>
      <w:t xml:space="preserve"> </w:t>
    </w:r>
    <w:r w:rsidR="0008790F">
      <w:rPr>
        <w:rFonts w:ascii="Arial" w:hAnsi="Arial" w:cs="Arial"/>
        <w:noProof/>
        <w:sz w:val="18"/>
        <w:szCs w:val="18"/>
        <w:lang w:eastAsia="en-GB"/>
      </w:rPr>
      <w:br/>
    </w:r>
  </w:p>
  <w:p w:rsidR="0008790F" w:rsidRPr="008F5DB5" w:rsidRDefault="0008790F" w:rsidP="00374655">
    <w:pPr>
      <w:pStyle w:val="Title"/>
      <w:ind w:left="-142" w:right="184"/>
      <w:jc w:val="left"/>
      <w:outlineLvl w:val="0"/>
      <w:rPr>
        <w:rFonts w:ascii="Arial" w:hAnsi="Arial" w:cs="Arial"/>
        <w:sz w:val="18"/>
        <w:szCs w:val="18"/>
      </w:rPr>
    </w:pPr>
    <w:r>
      <w:rPr>
        <w:rFonts w:ascii="Arial" w:hAnsi="Arial" w:cs="Arial"/>
        <w:noProof/>
        <w:sz w:val="18"/>
        <w:szCs w:val="18"/>
        <w:lang w:eastAsia="en-GB"/>
      </w:rPr>
      <w:drawing>
        <wp:anchor distT="0" distB="0" distL="114300" distR="114300" simplePos="0" relativeHeight="251656704" behindDoc="0" locked="0" layoutInCell="1" allowOverlap="1">
          <wp:simplePos x="0" y="0"/>
          <wp:positionH relativeFrom="column">
            <wp:posOffset>5652828</wp:posOffset>
          </wp:positionH>
          <wp:positionV relativeFrom="paragraph">
            <wp:posOffset>808</wp:posOffset>
          </wp:positionV>
          <wp:extent cx="521277" cy="346363"/>
          <wp:effectExtent l="19050" t="0" r="0" b="0"/>
          <wp:wrapNone/>
          <wp:docPr id="9" name="Picture 1" descr="nhssco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hsscotland"/>
                  <pic:cNvPicPr>
                    <a:picLocks noChangeAspect="1" noChangeArrowheads="1"/>
                  </pic:cNvPicPr>
                </pic:nvPicPr>
                <pic:blipFill>
                  <a:blip r:embed="rId1"/>
                  <a:srcRect/>
                  <a:stretch>
                    <a:fillRect/>
                  </a:stretch>
                </pic:blipFill>
                <pic:spPr bwMode="auto">
                  <a:xfrm>
                    <a:off x="0" y="0"/>
                    <a:ext cx="521277" cy="346363"/>
                  </a:xfrm>
                  <a:prstGeom prst="rect">
                    <a:avLst/>
                  </a:prstGeom>
                  <a:noFill/>
                  <a:ln w="9525">
                    <a:noFill/>
                    <a:miter lim="800000"/>
                    <a:headEnd/>
                    <a:tailEnd/>
                  </a:ln>
                </pic:spPr>
              </pic:pic>
            </a:graphicData>
          </a:graphic>
        </wp:anchor>
      </w:drawing>
    </w:r>
    <w:r>
      <w:rPr>
        <w:rFonts w:ascii="Arial" w:hAnsi="Arial" w:cs="Arial"/>
        <w:sz w:val="18"/>
        <w:szCs w:val="18"/>
      </w:rPr>
      <w:t>T</w:t>
    </w:r>
    <w:r w:rsidRPr="008F5DB5">
      <w:rPr>
        <w:rFonts w:ascii="Arial" w:hAnsi="Arial" w:cs="Arial"/>
        <w:sz w:val="18"/>
        <w:szCs w:val="18"/>
      </w:rPr>
      <w:t xml:space="preserve">he Golden Jubilee Foundation is the </w:t>
    </w:r>
    <w:r>
      <w:rPr>
        <w:rFonts w:ascii="Arial" w:hAnsi="Arial" w:cs="Arial"/>
        <w:sz w:val="18"/>
        <w:szCs w:val="18"/>
      </w:rPr>
      <w:t>new brand</w:t>
    </w:r>
    <w:r w:rsidRPr="008F5DB5">
      <w:rPr>
        <w:rFonts w:ascii="Arial" w:hAnsi="Arial" w:cs="Arial"/>
        <w:sz w:val="18"/>
        <w:szCs w:val="18"/>
      </w:rPr>
      <w:t xml:space="preserve"> name for the NHS National Waiting Times Centre</w:t>
    </w:r>
    <w:r>
      <w:rPr>
        <w:rFonts w:ascii="Arial" w:hAnsi="Arial" w:cs="Arial"/>
        <w:sz w:val="18"/>
        <w:szCs w:val="18"/>
      </w:rPr>
      <w:t>.</w:t>
    </w:r>
  </w:p>
  <w:p w:rsidR="0008790F" w:rsidRPr="00FF16B1" w:rsidRDefault="0008790F" w:rsidP="00FF16B1">
    <w:pPr>
      <w:pStyle w:val="Title"/>
      <w:ind w:left="-142" w:right="184"/>
      <w:jc w:val="left"/>
      <w:outlineLvl w:val="0"/>
      <w:rPr>
        <w:rFonts w:ascii="Arial" w:hAnsi="Arial" w:cs="Arial"/>
        <w:sz w:val="18"/>
        <w:szCs w:val="18"/>
      </w:rPr>
    </w:pPr>
    <w:r>
      <w:rPr>
        <w:rFonts w:ascii="Arial" w:hAnsi="Arial" w:cs="Arial"/>
        <w:sz w:val="18"/>
        <w:szCs w:val="18"/>
      </w:rPr>
      <w:t>Golden Jubilee National Hospital Charity Number: SC045146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2227" w:rsidRDefault="00452227" w:rsidP="00640C70">
      <w:pPr>
        <w:spacing w:after="0" w:line="240" w:lineRule="auto"/>
      </w:pPr>
      <w:r>
        <w:separator/>
      </w:r>
    </w:p>
  </w:footnote>
  <w:footnote w:type="continuationSeparator" w:id="0">
    <w:p w:rsidR="00452227" w:rsidRDefault="00452227" w:rsidP="00640C7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90F" w:rsidRDefault="0008790F">
    <w:pPr>
      <w:pStyle w:val="Header"/>
    </w:pPr>
  </w:p>
  <w:p w:rsidR="0008790F" w:rsidRDefault="0008790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54905"/>
    <w:multiLevelType w:val="hybridMultilevel"/>
    <w:tmpl w:val="2C96BC8E"/>
    <w:lvl w:ilvl="0" w:tplc="08090001">
      <w:start w:val="1"/>
      <w:numFmt w:val="bullet"/>
      <w:lvlText w:val=""/>
      <w:lvlJc w:val="left"/>
      <w:pPr>
        <w:ind w:left="1069" w:hanging="360"/>
      </w:pPr>
      <w:rPr>
        <w:rFonts w:ascii="Symbol" w:hAnsi="Symbol" w:hint="default"/>
      </w:rPr>
    </w:lvl>
    <w:lvl w:ilvl="1" w:tplc="08090003">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
    <w:nsid w:val="18C158D4"/>
    <w:multiLevelType w:val="hybridMultilevel"/>
    <w:tmpl w:val="13109408"/>
    <w:lvl w:ilvl="0" w:tplc="08090001">
      <w:start w:val="1"/>
      <w:numFmt w:val="bullet"/>
      <w:lvlText w:val=""/>
      <w:lvlJc w:val="left"/>
      <w:pPr>
        <w:ind w:left="1484" w:hanging="360"/>
      </w:pPr>
      <w:rPr>
        <w:rFonts w:ascii="Symbol" w:hAnsi="Symbol" w:hint="default"/>
      </w:rPr>
    </w:lvl>
    <w:lvl w:ilvl="1" w:tplc="08090003" w:tentative="1">
      <w:start w:val="1"/>
      <w:numFmt w:val="bullet"/>
      <w:lvlText w:val="o"/>
      <w:lvlJc w:val="left"/>
      <w:pPr>
        <w:ind w:left="2204" w:hanging="360"/>
      </w:pPr>
      <w:rPr>
        <w:rFonts w:ascii="Courier New" w:hAnsi="Courier New" w:cs="Courier New" w:hint="default"/>
      </w:rPr>
    </w:lvl>
    <w:lvl w:ilvl="2" w:tplc="08090005" w:tentative="1">
      <w:start w:val="1"/>
      <w:numFmt w:val="bullet"/>
      <w:lvlText w:val=""/>
      <w:lvlJc w:val="left"/>
      <w:pPr>
        <w:ind w:left="2924" w:hanging="360"/>
      </w:pPr>
      <w:rPr>
        <w:rFonts w:ascii="Wingdings" w:hAnsi="Wingdings" w:hint="default"/>
      </w:rPr>
    </w:lvl>
    <w:lvl w:ilvl="3" w:tplc="08090001" w:tentative="1">
      <w:start w:val="1"/>
      <w:numFmt w:val="bullet"/>
      <w:lvlText w:val=""/>
      <w:lvlJc w:val="left"/>
      <w:pPr>
        <w:ind w:left="3644" w:hanging="360"/>
      </w:pPr>
      <w:rPr>
        <w:rFonts w:ascii="Symbol" w:hAnsi="Symbol" w:hint="default"/>
      </w:rPr>
    </w:lvl>
    <w:lvl w:ilvl="4" w:tplc="08090003" w:tentative="1">
      <w:start w:val="1"/>
      <w:numFmt w:val="bullet"/>
      <w:lvlText w:val="o"/>
      <w:lvlJc w:val="left"/>
      <w:pPr>
        <w:ind w:left="4364" w:hanging="360"/>
      </w:pPr>
      <w:rPr>
        <w:rFonts w:ascii="Courier New" w:hAnsi="Courier New" w:cs="Courier New" w:hint="default"/>
      </w:rPr>
    </w:lvl>
    <w:lvl w:ilvl="5" w:tplc="08090005" w:tentative="1">
      <w:start w:val="1"/>
      <w:numFmt w:val="bullet"/>
      <w:lvlText w:val=""/>
      <w:lvlJc w:val="left"/>
      <w:pPr>
        <w:ind w:left="5084" w:hanging="360"/>
      </w:pPr>
      <w:rPr>
        <w:rFonts w:ascii="Wingdings" w:hAnsi="Wingdings" w:hint="default"/>
      </w:rPr>
    </w:lvl>
    <w:lvl w:ilvl="6" w:tplc="08090001" w:tentative="1">
      <w:start w:val="1"/>
      <w:numFmt w:val="bullet"/>
      <w:lvlText w:val=""/>
      <w:lvlJc w:val="left"/>
      <w:pPr>
        <w:ind w:left="5804" w:hanging="360"/>
      </w:pPr>
      <w:rPr>
        <w:rFonts w:ascii="Symbol" w:hAnsi="Symbol" w:hint="default"/>
      </w:rPr>
    </w:lvl>
    <w:lvl w:ilvl="7" w:tplc="08090003" w:tentative="1">
      <w:start w:val="1"/>
      <w:numFmt w:val="bullet"/>
      <w:lvlText w:val="o"/>
      <w:lvlJc w:val="left"/>
      <w:pPr>
        <w:ind w:left="6524" w:hanging="360"/>
      </w:pPr>
      <w:rPr>
        <w:rFonts w:ascii="Courier New" w:hAnsi="Courier New" w:cs="Courier New" w:hint="default"/>
      </w:rPr>
    </w:lvl>
    <w:lvl w:ilvl="8" w:tplc="08090005" w:tentative="1">
      <w:start w:val="1"/>
      <w:numFmt w:val="bullet"/>
      <w:lvlText w:val=""/>
      <w:lvlJc w:val="left"/>
      <w:pPr>
        <w:ind w:left="7244" w:hanging="360"/>
      </w:pPr>
      <w:rPr>
        <w:rFonts w:ascii="Wingdings" w:hAnsi="Wingdings" w:hint="default"/>
      </w:rPr>
    </w:lvl>
  </w:abstractNum>
  <w:abstractNum w:abstractNumId="2">
    <w:nsid w:val="21A6251D"/>
    <w:multiLevelType w:val="hybridMultilevel"/>
    <w:tmpl w:val="0DE2D3A2"/>
    <w:lvl w:ilvl="0" w:tplc="465CB4A8">
      <w:start w:val="1"/>
      <w:numFmt w:val="lowerRoman"/>
      <w:lvlText w:val="%1."/>
      <w:lvlJc w:val="left"/>
      <w:pPr>
        <w:ind w:left="1539" w:hanging="720"/>
      </w:pPr>
      <w:rPr>
        <w:rFonts w:hint="default"/>
      </w:rPr>
    </w:lvl>
    <w:lvl w:ilvl="1" w:tplc="08090019" w:tentative="1">
      <w:start w:val="1"/>
      <w:numFmt w:val="lowerLetter"/>
      <w:lvlText w:val="%2."/>
      <w:lvlJc w:val="left"/>
      <w:pPr>
        <w:ind w:left="1899" w:hanging="360"/>
      </w:pPr>
    </w:lvl>
    <w:lvl w:ilvl="2" w:tplc="0809001B" w:tentative="1">
      <w:start w:val="1"/>
      <w:numFmt w:val="lowerRoman"/>
      <w:lvlText w:val="%3."/>
      <w:lvlJc w:val="right"/>
      <w:pPr>
        <w:ind w:left="2619" w:hanging="180"/>
      </w:pPr>
    </w:lvl>
    <w:lvl w:ilvl="3" w:tplc="0809000F" w:tentative="1">
      <w:start w:val="1"/>
      <w:numFmt w:val="decimal"/>
      <w:lvlText w:val="%4."/>
      <w:lvlJc w:val="left"/>
      <w:pPr>
        <w:ind w:left="3339" w:hanging="360"/>
      </w:pPr>
    </w:lvl>
    <w:lvl w:ilvl="4" w:tplc="08090019" w:tentative="1">
      <w:start w:val="1"/>
      <w:numFmt w:val="lowerLetter"/>
      <w:lvlText w:val="%5."/>
      <w:lvlJc w:val="left"/>
      <w:pPr>
        <w:ind w:left="4059" w:hanging="360"/>
      </w:pPr>
    </w:lvl>
    <w:lvl w:ilvl="5" w:tplc="0809001B" w:tentative="1">
      <w:start w:val="1"/>
      <w:numFmt w:val="lowerRoman"/>
      <w:lvlText w:val="%6."/>
      <w:lvlJc w:val="right"/>
      <w:pPr>
        <w:ind w:left="4779" w:hanging="180"/>
      </w:pPr>
    </w:lvl>
    <w:lvl w:ilvl="6" w:tplc="0809000F" w:tentative="1">
      <w:start w:val="1"/>
      <w:numFmt w:val="decimal"/>
      <w:lvlText w:val="%7."/>
      <w:lvlJc w:val="left"/>
      <w:pPr>
        <w:ind w:left="5499" w:hanging="360"/>
      </w:pPr>
    </w:lvl>
    <w:lvl w:ilvl="7" w:tplc="08090019" w:tentative="1">
      <w:start w:val="1"/>
      <w:numFmt w:val="lowerLetter"/>
      <w:lvlText w:val="%8."/>
      <w:lvlJc w:val="left"/>
      <w:pPr>
        <w:ind w:left="6219" w:hanging="360"/>
      </w:pPr>
    </w:lvl>
    <w:lvl w:ilvl="8" w:tplc="0809001B" w:tentative="1">
      <w:start w:val="1"/>
      <w:numFmt w:val="lowerRoman"/>
      <w:lvlText w:val="%9."/>
      <w:lvlJc w:val="right"/>
      <w:pPr>
        <w:ind w:left="6939" w:hanging="180"/>
      </w:pPr>
    </w:lvl>
  </w:abstractNum>
  <w:abstractNum w:abstractNumId="3">
    <w:nsid w:val="2B687356"/>
    <w:multiLevelType w:val="hybridMultilevel"/>
    <w:tmpl w:val="0DF0F68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30FB38EE"/>
    <w:multiLevelType w:val="hybridMultilevel"/>
    <w:tmpl w:val="7EB8D6B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nsid w:val="33A577AF"/>
    <w:multiLevelType w:val="hybridMultilevel"/>
    <w:tmpl w:val="8DB4B8D6"/>
    <w:lvl w:ilvl="0" w:tplc="08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358908E5"/>
    <w:multiLevelType w:val="hybridMultilevel"/>
    <w:tmpl w:val="B7E67C9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D786348"/>
    <w:multiLevelType w:val="hybridMultilevel"/>
    <w:tmpl w:val="3D985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nsid w:val="405F48D6"/>
    <w:multiLevelType w:val="hybridMultilevel"/>
    <w:tmpl w:val="D7C422E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nsid w:val="42D4784C"/>
    <w:multiLevelType w:val="hybridMultilevel"/>
    <w:tmpl w:val="A5F6717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nsid w:val="431B32A7"/>
    <w:multiLevelType w:val="hybridMultilevel"/>
    <w:tmpl w:val="FAC87CB4"/>
    <w:lvl w:ilvl="0" w:tplc="BC96660A">
      <w:start w:val="5"/>
      <w:numFmt w:val="bullet"/>
      <w:lvlText w:val="-"/>
      <w:lvlJc w:val="left"/>
      <w:pPr>
        <w:ind w:left="435" w:hanging="360"/>
      </w:pPr>
      <w:rPr>
        <w:rFonts w:ascii="Arial Narrow" w:eastAsia="Calibri" w:hAnsi="Arial Narrow" w:cs="Arial" w:hint="default"/>
        <w:b/>
        <w:sz w:val="40"/>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11">
    <w:nsid w:val="442E5EFE"/>
    <w:multiLevelType w:val="hybridMultilevel"/>
    <w:tmpl w:val="B032EAD6"/>
    <w:lvl w:ilvl="0" w:tplc="08090001">
      <w:start w:val="1"/>
      <w:numFmt w:val="bullet"/>
      <w:lvlText w:val=""/>
      <w:lvlJc w:val="left"/>
      <w:pPr>
        <w:ind w:left="1724" w:hanging="360"/>
      </w:pPr>
      <w:rPr>
        <w:rFonts w:ascii="Symbol" w:hAnsi="Symbol" w:hint="default"/>
      </w:rPr>
    </w:lvl>
    <w:lvl w:ilvl="1" w:tplc="08090003" w:tentative="1">
      <w:start w:val="1"/>
      <w:numFmt w:val="bullet"/>
      <w:lvlText w:val="o"/>
      <w:lvlJc w:val="left"/>
      <w:pPr>
        <w:ind w:left="2444" w:hanging="360"/>
      </w:pPr>
      <w:rPr>
        <w:rFonts w:ascii="Courier New" w:hAnsi="Courier New" w:cs="Courier New" w:hint="default"/>
      </w:rPr>
    </w:lvl>
    <w:lvl w:ilvl="2" w:tplc="08090005" w:tentative="1">
      <w:start w:val="1"/>
      <w:numFmt w:val="bullet"/>
      <w:lvlText w:val=""/>
      <w:lvlJc w:val="left"/>
      <w:pPr>
        <w:ind w:left="3164" w:hanging="360"/>
      </w:pPr>
      <w:rPr>
        <w:rFonts w:ascii="Wingdings" w:hAnsi="Wingdings" w:hint="default"/>
      </w:rPr>
    </w:lvl>
    <w:lvl w:ilvl="3" w:tplc="08090001" w:tentative="1">
      <w:start w:val="1"/>
      <w:numFmt w:val="bullet"/>
      <w:lvlText w:val=""/>
      <w:lvlJc w:val="left"/>
      <w:pPr>
        <w:ind w:left="3884" w:hanging="360"/>
      </w:pPr>
      <w:rPr>
        <w:rFonts w:ascii="Symbol" w:hAnsi="Symbol" w:hint="default"/>
      </w:rPr>
    </w:lvl>
    <w:lvl w:ilvl="4" w:tplc="08090003" w:tentative="1">
      <w:start w:val="1"/>
      <w:numFmt w:val="bullet"/>
      <w:lvlText w:val="o"/>
      <w:lvlJc w:val="left"/>
      <w:pPr>
        <w:ind w:left="4604" w:hanging="360"/>
      </w:pPr>
      <w:rPr>
        <w:rFonts w:ascii="Courier New" w:hAnsi="Courier New" w:cs="Courier New" w:hint="default"/>
      </w:rPr>
    </w:lvl>
    <w:lvl w:ilvl="5" w:tplc="08090005" w:tentative="1">
      <w:start w:val="1"/>
      <w:numFmt w:val="bullet"/>
      <w:lvlText w:val=""/>
      <w:lvlJc w:val="left"/>
      <w:pPr>
        <w:ind w:left="5324" w:hanging="360"/>
      </w:pPr>
      <w:rPr>
        <w:rFonts w:ascii="Wingdings" w:hAnsi="Wingdings" w:hint="default"/>
      </w:rPr>
    </w:lvl>
    <w:lvl w:ilvl="6" w:tplc="08090001" w:tentative="1">
      <w:start w:val="1"/>
      <w:numFmt w:val="bullet"/>
      <w:lvlText w:val=""/>
      <w:lvlJc w:val="left"/>
      <w:pPr>
        <w:ind w:left="6044" w:hanging="360"/>
      </w:pPr>
      <w:rPr>
        <w:rFonts w:ascii="Symbol" w:hAnsi="Symbol" w:hint="default"/>
      </w:rPr>
    </w:lvl>
    <w:lvl w:ilvl="7" w:tplc="08090003" w:tentative="1">
      <w:start w:val="1"/>
      <w:numFmt w:val="bullet"/>
      <w:lvlText w:val="o"/>
      <w:lvlJc w:val="left"/>
      <w:pPr>
        <w:ind w:left="6764" w:hanging="360"/>
      </w:pPr>
      <w:rPr>
        <w:rFonts w:ascii="Courier New" w:hAnsi="Courier New" w:cs="Courier New" w:hint="default"/>
      </w:rPr>
    </w:lvl>
    <w:lvl w:ilvl="8" w:tplc="08090005" w:tentative="1">
      <w:start w:val="1"/>
      <w:numFmt w:val="bullet"/>
      <w:lvlText w:val=""/>
      <w:lvlJc w:val="left"/>
      <w:pPr>
        <w:ind w:left="7484" w:hanging="360"/>
      </w:pPr>
      <w:rPr>
        <w:rFonts w:ascii="Wingdings" w:hAnsi="Wingdings" w:hint="default"/>
      </w:rPr>
    </w:lvl>
  </w:abstractNum>
  <w:abstractNum w:abstractNumId="12">
    <w:nsid w:val="44357915"/>
    <w:multiLevelType w:val="hybridMultilevel"/>
    <w:tmpl w:val="EC6C93D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nsid w:val="46D04EB4"/>
    <w:multiLevelType w:val="hybridMultilevel"/>
    <w:tmpl w:val="3E9A17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47B228F7"/>
    <w:multiLevelType w:val="hybridMultilevel"/>
    <w:tmpl w:val="72188732"/>
    <w:lvl w:ilvl="0" w:tplc="E23CC3B0">
      <w:start w:val="1"/>
      <w:numFmt w:val="bullet"/>
      <w:lvlText w:val=""/>
      <w:lvlJc w:val="left"/>
      <w:pPr>
        <w:ind w:left="360" w:hanging="360"/>
      </w:pPr>
      <w:rPr>
        <w:rFonts w:ascii="Symbol" w:hAnsi="Symbol" w:hint="default"/>
      </w:rPr>
    </w:lvl>
    <w:lvl w:ilvl="1" w:tplc="EBDA8790" w:tentative="1">
      <w:start w:val="1"/>
      <w:numFmt w:val="bullet"/>
      <w:lvlText w:val="o"/>
      <w:lvlJc w:val="left"/>
      <w:pPr>
        <w:ind w:left="1080" w:hanging="360"/>
      </w:pPr>
      <w:rPr>
        <w:rFonts w:ascii="Courier New" w:hAnsi="Courier New" w:cs="Courier New" w:hint="default"/>
      </w:rPr>
    </w:lvl>
    <w:lvl w:ilvl="2" w:tplc="2DECFD90" w:tentative="1">
      <w:start w:val="1"/>
      <w:numFmt w:val="bullet"/>
      <w:lvlText w:val=""/>
      <w:lvlJc w:val="left"/>
      <w:pPr>
        <w:ind w:left="1800" w:hanging="360"/>
      </w:pPr>
      <w:rPr>
        <w:rFonts w:ascii="Wingdings" w:hAnsi="Wingdings" w:hint="default"/>
      </w:rPr>
    </w:lvl>
    <w:lvl w:ilvl="3" w:tplc="218C4CFC" w:tentative="1">
      <w:start w:val="1"/>
      <w:numFmt w:val="bullet"/>
      <w:lvlText w:val=""/>
      <w:lvlJc w:val="left"/>
      <w:pPr>
        <w:ind w:left="2520" w:hanging="360"/>
      </w:pPr>
      <w:rPr>
        <w:rFonts w:ascii="Symbol" w:hAnsi="Symbol" w:hint="default"/>
      </w:rPr>
    </w:lvl>
    <w:lvl w:ilvl="4" w:tplc="AD5E90CA" w:tentative="1">
      <w:start w:val="1"/>
      <w:numFmt w:val="bullet"/>
      <w:lvlText w:val="o"/>
      <w:lvlJc w:val="left"/>
      <w:pPr>
        <w:ind w:left="3240" w:hanging="360"/>
      </w:pPr>
      <w:rPr>
        <w:rFonts w:ascii="Courier New" w:hAnsi="Courier New" w:cs="Courier New" w:hint="default"/>
      </w:rPr>
    </w:lvl>
    <w:lvl w:ilvl="5" w:tplc="142077D6" w:tentative="1">
      <w:start w:val="1"/>
      <w:numFmt w:val="bullet"/>
      <w:lvlText w:val=""/>
      <w:lvlJc w:val="left"/>
      <w:pPr>
        <w:ind w:left="3960" w:hanging="360"/>
      </w:pPr>
      <w:rPr>
        <w:rFonts w:ascii="Wingdings" w:hAnsi="Wingdings" w:hint="default"/>
      </w:rPr>
    </w:lvl>
    <w:lvl w:ilvl="6" w:tplc="C0AE779C" w:tentative="1">
      <w:start w:val="1"/>
      <w:numFmt w:val="bullet"/>
      <w:lvlText w:val=""/>
      <w:lvlJc w:val="left"/>
      <w:pPr>
        <w:ind w:left="4680" w:hanging="360"/>
      </w:pPr>
      <w:rPr>
        <w:rFonts w:ascii="Symbol" w:hAnsi="Symbol" w:hint="default"/>
      </w:rPr>
    </w:lvl>
    <w:lvl w:ilvl="7" w:tplc="31F4AE62" w:tentative="1">
      <w:start w:val="1"/>
      <w:numFmt w:val="bullet"/>
      <w:lvlText w:val="o"/>
      <w:lvlJc w:val="left"/>
      <w:pPr>
        <w:ind w:left="5400" w:hanging="360"/>
      </w:pPr>
      <w:rPr>
        <w:rFonts w:ascii="Courier New" w:hAnsi="Courier New" w:cs="Courier New" w:hint="default"/>
      </w:rPr>
    </w:lvl>
    <w:lvl w:ilvl="8" w:tplc="87E25B70" w:tentative="1">
      <w:start w:val="1"/>
      <w:numFmt w:val="bullet"/>
      <w:lvlText w:val=""/>
      <w:lvlJc w:val="left"/>
      <w:pPr>
        <w:ind w:left="6120" w:hanging="360"/>
      </w:pPr>
      <w:rPr>
        <w:rFonts w:ascii="Wingdings" w:hAnsi="Wingdings" w:hint="default"/>
      </w:rPr>
    </w:lvl>
  </w:abstractNum>
  <w:abstractNum w:abstractNumId="15">
    <w:nsid w:val="51031A24"/>
    <w:multiLevelType w:val="hybridMultilevel"/>
    <w:tmpl w:val="C602E6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51E61999"/>
    <w:multiLevelType w:val="hybridMultilevel"/>
    <w:tmpl w:val="5086A67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523B6CA0"/>
    <w:multiLevelType w:val="hybridMultilevel"/>
    <w:tmpl w:val="FA30D0B6"/>
    <w:lvl w:ilvl="0" w:tplc="08090001">
      <w:start w:val="1"/>
      <w:numFmt w:val="bullet"/>
      <w:lvlText w:val=""/>
      <w:lvlJc w:val="left"/>
      <w:pPr>
        <w:ind w:left="1434" w:hanging="360"/>
      </w:pPr>
      <w:rPr>
        <w:rFonts w:ascii="Symbol" w:hAnsi="Symbol" w:hint="default"/>
      </w:rPr>
    </w:lvl>
    <w:lvl w:ilvl="1" w:tplc="08090003" w:tentative="1">
      <w:start w:val="1"/>
      <w:numFmt w:val="bullet"/>
      <w:lvlText w:val="o"/>
      <w:lvlJc w:val="left"/>
      <w:pPr>
        <w:ind w:left="2154" w:hanging="360"/>
      </w:pPr>
      <w:rPr>
        <w:rFonts w:ascii="Courier New" w:hAnsi="Courier New" w:cs="Courier New" w:hint="default"/>
      </w:rPr>
    </w:lvl>
    <w:lvl w:ilvl="2" w:tplc="08090005" w:tentative="1">
      <w:start w:val="1"/>
      <w:numFmt w:val="bullet"/>
      <w:lvlText w:val=""/>
      <w:lvlJc w:val="left"/>
      <w:pPr>
        <w:ind w:left="2874" w:hanging="360"/>
      </w:pPr>
      <w:rPr>
        <w:rFonts w:ascii="Wingdings" w:hAnsi="Wingdings" w:hint="default"/>
      </w:rPr>
    </w:lvl>
    <w:lvl w:ilvl="3" w:tplc="08090001" w:tentative="1">
      <w:start w:val="1"/>
      <w:numFmt w:val="bullet"/>
      <w:lvlText w:val=""/>
      <w:lvlJc w:val="left"/>
      <w:pPr>
        <w:ind w:left="3594" w:hanging="360"/>
      </w:pPr>
      <w:rPr>
        <w:rFonts w:ascii="Symbol" w:hAnsi="Symbol" w:hint="default"/>
      </w:rPr>
    </w:lvl>
    <w:lvl w:ilvl="4" w:tplc="08090003" w:tentative="1">
      <w:start w:val="1"/>
      <w:numFmt w:val="bullet"/>
      <w:lvlText w:val="o"/>
      <w:lvlJc w:val="left"/>
      <w:pPr>
        <w:ind w:left="4314" w:hanging="360"/>
      </w:pPr>
      <w:rPr>
        <w:rFonts w:ascii="Courier New" w:hAnsi="Courier New" w:cs="Courier New" w:hint="default"/>
      </w:rPr>
    </w:lvl>
    <w:lvl w:ilvl="5" w:tplc="08090005" w:tentative="1">
      <w:start w:val="1"/>
      <w:numFmt w:val="bullet"/>
      <w:lvlText w:val=""/>
      <w:lvlJc w:val="left"/>
      <w:pPr>
        <w:ind w:left="5034" w:hanging="360"/>
      </w:pPr>
      <w:rPr>
        <w:rFonts w:ascii="Wingdings" w:hAnsi="Wingdings" w:hint="default"/>
      </w:rPr>
    </w:lvl>
    <w:lvl w:ilvl="6" w:tplc="08090001" w:tentative="1">
      <w:start w:val="1"/>
      <w:numFmt w:val="bullet"/>
      <w:lvlText w:val=""/>
      <w:lvlJc w:val="left"/>
      <w:pPr>
        <w:ind w:left="5754" w:hanging="360"/>
      </w:pPr>
      <w:rPr>
        <w:rFonts w:ascii="Symbol" w:hAnsi="Symbol" w:hint="default"/>
      </w:rPr>
    </w:lvl>
    <w:lvl w:ilvl="7" w:tplc="08090003" w:tentative="1">
      <w:start w:val="1"/>
      <w:numFmt w:val="bullet"/>
      <w:lvlText w:val="o"/>
      <w:lvlJc w:val="left"/>
      <w:pPr>
        <w:ind w:left="6474" w:hanging="360"/>
      </w:pPr>
      <w:rPr>
        <w:rFonts w:ascii="Courier New" w:hAnsi="Courier New" w:cs="Courier New" w:hint="default"/>
      </w:rPr>
    </w:lvl>
    <w:lvl w:ilvl="8" w:tplc="08090005" w:tentative="1">
      <w:start w:val="1"/>
      <w:numFmt w:val="bullet"/>
      <w:lvlText w:val=""/>
      <w:lvlJc w:val="left"/>
      <w:pPr>
        <w:ind w:left="7194" w:hanging="360"/>
      </w:pPr>
      <w:rPr>
        <w:rFonts w:ascii="Wingdings" w:hAnsi="Wingdings" w:hint="default"/>
      </w:rPr>
    </w:lvl>
  </w:abstractNum>
  <w:abstractNum w:abstractNumId="18">
    <w:nsid w:val="525F5ACF"/>
    <w:multiLevelType w:val="hybridMultilevel"/>
    <w:tmpl w:val="9FD4250A"/>
    <w:lvl w:ilvl="0" w:tplc="08090001">
      <w:start w:val="1"/>
      <w:numFmt w:val="decimal"/>
      <w:lvlText w:val="%1."/>
      <w:lvlJc w:val="left"/>
      <w:pPr>
        <w:ind w:left="1080" w:hanging="360"/>
      </w:pPr>
      <w:rPr>
        <w:rFonts w:hint="default"/>
      </w:rPr>
    </w:lvl>
    <w:lvl w:ilvl="1" w:tplc="609EED90">
      <w:start w:val="1"/>
      <w:numFmt w:val="lowerRoman"/>
      <w:lvlText w:val="%2)"/>
      <w:lvlJc w:val="left"/>
      <w:pPr>
        <w:ind w:left="2160" w:hanging="720"/>
      </w:pPr>
      <w:rPr>
        <w:rFonts w:hint="default"/>
      </w:rPr>
    </w:lvl>
    <w:lvl w:ilvl="2" w:tplc="08090005" w:tentative="1">
      <w:start w:val="1"/>
      <w:numFmt w:val="lowerRoman"/>
      <w:lvlText w:val="%3."/>
      <w:lvlJc w:val="right"/>
      <w:pPr>
        <w:ind w:left="2520" w:hanging="180"/>
      </w:pPr>
    </w:lvl>
    <w:lvl w:ilvl="3" w:tplc="08090001" w:tentative="1">
      <w:start w:val="1"/>
      <w:numFmt w:val="decimal"/>
      <w:lvlText w:val="%4."/>
      <w:lvlJc w:val="left"/>
      <w:pPr>
        <w:ind w:left="3240" w:hanging="360"/>
      </w:pPr>
    </w:lvl>
    <w:lvl w:ilvl="4" w:tplc="08090003" w:tentative="1">
      <w:start w:val="1"/>
      <w:numFmt w:val="lowerLetter"/>
      <w:lvlText w:val="%5."/>
      <w:lvlJc w:val="left"/>
      <w:pPr>
        <w:ind w:left="3960" w:hanging="360"/>
      </w:pPr>
    </w:lvl>
    <w:lvl w:ilvl="5" w:tplc="08090005" w:tentative="1">
      <w:start w:val="1"/>
      <w:numFmt w:val="lowerRoman"/>
      <w:lvlText w:val="%6."/>
      <w:lvlJc w:val="right"/>
      <w:pPr>
        <w:ind w:left="4680" w:hanging="180"/>
      </w:pPr>
    </w:lvl>
    <w:lvl w:ilvl="6" w:tplc="08090001" w:tentative="1">
      <w:start w:val="1"/>
      <w:numFmt w:val="decimal"/>
      <w:lvlText w:val="%7."/>
      <w:lvlJc w:val="left"/>
      <w:pPr>
        <w:ind w:left="5400" w:hanging="360"/>
      </w:pPr>
    </w:lvl>
    <w:lvl w:ilvl="7" w:tplc="08090003" w:tentative="1">
      <w:start w:val="1"/>
      <w:numFmt w:val="lowerLetter"/>
      <w:lvlText w:val="%8."/>
      <w:lvlJc w:val="left"/>
      <w:pPr>
        <w:ind w:left="6120" w:hanging="360"/>
      </w:pPr>
    </w:lvl>
    <w:lvl w:ilvl="8" w:tplc="08090005" w:tentative="1">
      <w:start w:val="1"/>
      <w:numFmt w:val="lowerRoman"/>
      <w:lvlText w:val="%9."/>
      <w:lvlJc w:val="right"/>
      <w:pPr>
        <w:ind w:left="6840" w:hanging="180"/>
      </w:pPr>
    </w:lvl>
  </w:abstractNum>
  <w:abstractNum w:abstractNumId="19">
    <w:nsid w:val="556A7C4A"/>
    <w:multiLevelType w:val="hybridMultilevel"/>
    <w:tmpl w:val="D1ECE0D8"/>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nsid w:val="57FD400D"/>
    <w:multiLevelType w:val="hybridMultilevel"/>
    <w:tmpl w:val="C97425B0"/>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1">
    <w:nsid w:val="583377BA"/>
    <w:multiLevelType w:val="hybridMultilevel"/>
    <w:tmpl w:val="FFAAD77C"/>
    <w:lvl w:ilvl="0" w:tplc="0409000F">
      <w:start w:val="1"/>
      <w:numFmt w:val="bullet"/>
      <w:lvlText w:val=""/>
      <w:lvlJc w:val="left"/>
      <w:pPr>
        <w:ind w:left="1080" w:hanging="360"/>
      </w:pPr>
      <w:rPr>
        <w:rFonts w:ascii="Symbol" w:hAnsi="Symbol" w:hint="default"/>
      </w:rPr>
    </w:lvl>
    <w:lvl w:ilvl="1" w:tplc="04090019" w:tentative="1">
      <w:start w:val="1"/>
      <w:numFmt w:val="bullet"/>
      <w:lvlText w:val="o"/>
      <w:lvlJc w:val="left"/>
      <w:pPr>
        <w:ind w:left="1800" w:hanging="360"/>
      </w:pPr>
      <w:rPr>
        <w:rFonts w:ascii="Courier New" w:hAnsi="Courier New" w:cs="Courier New" w:hint="default"/>
      </w:rPr>
    </w:lvl>
    <w:lvl w:ilvl="2" w:tplc="0409001B" w:tentative="1">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22">
    <w:nsid w:val="5A45561B"/>
    <w:multiLevelType w:val="hybridMultilevel"/>
    <w:tmpl w:val="E3E6B232"/>
    <w:lvl w:ilvl="0" w:tplc="79EA8042">
      <w:start w:val="1"/>
      <w:numFmt w:val="lowerRoman"/>
      <w:lvlText w:val="%1."/>
      <w:lvlJc w:val="left"/>
      <w:pPr>
        <w:ind w:left="720" w:hanging="72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23">
    <w:nsid w:val="62AD4C14"/>
    <w:multiLevelType w:val="hybridMultilevel"/>
    <w:tmpl w:val="A880A3B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nsid w:val="64B826FA"/>
    <w:multiLevelType w:val="hybridMultilevel"/>
    <w:tmpl w:val="1898C19E"/>
    <w:lvl w:ilvl="0" w:tplc="25660E0E">
      <w:start w:val="1"/>
      <w:numFmt w:val="bullet"/>
      <w:lvlText w:val=""/>
      <w:lvlJc w:val="left"/>
      <w:pPr>
        <w:ind w:left="1848" w:hanging="360"/>
      </w:pPr>
      <w:rPr>
        <w:rFonts w:ascii="Symbol" w:hAnsi="Symbol" w:hint="default"/>
      </w:rPr>
    </w:lvl>
    <w:lvl w:ilvl="1" w:tplc="08090019" w:tentative="1">
      <w:start w:val="1"/>
      <w:numFmt w:val="bullet"/>
      <w:lvlText w:val="o"/>
      <w:lvlJc w:val="left"/>
      <w:pPr>
        <w:ind w:left="2568" w:hanging="360"/>
      </w:pPr>
      <w:rPr>
        <w:rFonts w:ascii="Courier New" w:hAnsi="Courier New" w:cs="Courier New" w:hint="default"/>
      </w:rPr>
    </w:lvl>
    <w:lvl w:ilvl="2" w:tplc="0809001B" w:tentative="1">
      <w:start w:val="1"/>
      <w:numFmt w:val="bullet"/>
      <w:lvlText w:val=""/>
      <w:lvlJc w:val="left"/>
      <w:pPr>
        <w:ind w:left="3288" w:hanging="360"/>
      </w:pPr>
      <w:rPr>
        <w:rFonts w:ascii="Wingdings" w:hAnsi="Wingdings" w:hint="default"/>
      </w:rPr>
    </w:lvl>
    <w:lvl w:ilvl="3" w:tplc="0809000F" w:tentative="1">
      <w:start w:val="1"/>
      <w:numFmt w:val="bullet"/>
      <w:lvlText w:val=""/>
      <w:lvlJc w:val="left"/>
      <w:pPr>
        <w:ind w:left="4008" w:hanging="360"/>
      </w:pPr>
      <w:rPr>
        <w:rFonts w:ascii="Symbol" w:hAnsi="Symbol" w:hint="default"/>
      </w:rPr>
    </w:lvl>
    <w:lvl w:ilvl="4" w:tplc="08090019" w:tentative="1">
      <w:start w:val="1"/>
      <w:numFmt w:val="bullet"/>
      <w:lvlText w:val="o"/>
      <w:lvlJc w:val="left"/>
      <w:pPr>
        <w:ind w:left="4728" w:hanging="360"/>
      </w:pPr>
      <w:rPr>
        <w:rFonts w:ascii="Courier New" w:hAnsi="Courier New" w:cs="Courier New" w:hint="default"/>
      </w:rPr>
    </w:lvl>
    <w:lvl w:ilvl="5" w:tplc="0809001B" w:tentative="1">
      <w:start w:val="1"/>
      <w:numFmt w:val="bullet"/>
      <w:lvlText w:val=""/>
      <w:lvlJc w:val="left"/>
      <w:pPr>
        <w:ind w:left="5448" w:hanging="360"/>
      </w:pPr>
      <w:rPr>
        <w:rFonts w:ascii="Wingdings" w:hAnsi="Wingdings" w:hint="default"/>
      </w:rPr>
    </w:lvl>
    <w:lvl w:ilvl="6" w:tplc="0809000F" w:tentative="1">
      <w:start w:val="1"/>
      <w:numFmt w:val="bullet"/>
      <w:lvlText w:val=""/>
      <w:lvlJc w:val="left"/>
      <w:pPr>
        <w:ind w:left="6168" w:hanging="360"/>
      </w:pPr>
      <w:rPr>
        <w:rFonts w:ascii="Symbol" w:hAnsi="Symbol" w:hint="default"/>
      </w:rPr>
    </w:lvl>
    <w:lvl w:ilvl="7" w:tplc="08090019" w:tentative="1">
      <w:start w:val="1"/>
      <w:numFmt w:val="bullet"/>
      <w:lvlText w:val="o"/>
      <w:lvlJc w:val="left"/>
      <w:pPr>
        <w:ind w:left="6888" w:hanging="360"/>
      </w:pPr>
      <w:rPr>
        <w:rFonts w:ascii="Courier New" w:hAnsi="Courier New" w:cs="Courier New" w:hint="default"/>
      </w:rPr>
    </w:lvl>
    <w:lvl w:ilvl="8" w:tplc="0809001B" w:tentative="1">
      <w:start w:val="1"/>
      <w:numFmt w:val="bullet"/>
      <w:lvlText w:val=""/>
      <w:lvlJc w:val="left"/>
      <w:pPr>
        <w:ind w:left="7608" w:hanging="360"/>
      </w:pPr>
      <w:rPr>
        <w:rFonts w:ascii="Wingdings" w:hAnsi="Wingdings" w:hint="default"/>
      </w:rPr>
    </w:lvl>
  </w:abstractNum>
  <w:abstractNum w:abstractNumId="25">
    <w:nsid w:val="6F0C7FBF"/>
    <w:multiLevelType w:val="hybridMultilevel"/>
    <w:tmpl w:val="40DCA25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nsid w:val="72613C8D"/>
    <w:multiLevelType w:val="hybridMultilevel"/>
    <w:tmpl w:val="3E8C0C8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nsid w:val="73462804"/>
    <w:multiLevelType w:val="hybridMultilevel"/>
    <w:tmpl w:val="9D4E658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nsid w:val="73734898"/>
    <w:multiLevelType w:val="multilevel"/>
    <w:tmpl w:val="79867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9335DD0"/>
    <w:multiLevelType w:val="hybridMultilevel"/>
    <w:tmpl w:val="7DFA45E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nsid w:val="7A4A40CB"/>
    <w:multiLevelType w:val="hybridMultilevel"/>
    <w:tmpl w:val="BED446EE"/>
    <w:lvl w:ilvl="0" w:tplc="0809000F">
      <w:start w:val="1"/>
      <w:numFmt w:val="decimal"/>
      <w:lvlText w:val="%1."/>
      <w:lvlJc w:val="left"/>
      <w:pPr>
        <w:ind w:left="644" w:hanging="360"/>
      </w:pPr>
    </w:lvl>
    <w:lvl w:ilvl="1" w:tplc="08090019" w:tentative="1">
      <w:start w:val="1"/>
      <w:numFmt w:val="lowerLetter"/>
      <w:lvlText w:val="%2."/>
      <w:lvlJc w:val="left"/>
      <w:pPr>
        <w:ind w:left="1494" w:hanging="360"/>
      </w:pPr>
    </w:lvl>
    <w:lvl w:ilvl="2" w:tplc="0809001B" w:tentative="1">
      <w:start w:val="1"/>
      <w:numFmt w:val="lowerRoman"/>
      <w:lvlText w:val="%3."/>
      <w:lvlJc w:val="right"/>
      <w:pPr>
        <w:ind w:left="2214" w:hanging="180"/>
      </w:pPr>
    </w:lvl>
    <w:lvl w:ilvl="3" w:tplc="0809000F" w:tentative="1">
      <w:start w:val="1"/>
      <w:numFmt w:val="decimal"/>
      <w:lvlText w:val="%4."/>
      <w:lvlJc w:val="left"/>
      <w:pPr>
        <w:ind w:left="2934" w:hanging="360"/>
      </w:pPr>
    </w:lvl>
    <w:lvl w:ilvl="4" w:tplc="08090019" w:tentative="1">
      <w:start w:val="1"/>
      <w:numFmt w:val="lowerLetter"/>
      <w:lvlText w:val="%5."/>
      <w:lvlJc w:val="left"/>
      <w:pPr>
        <w:ind w:left="3654" w:hanging="360"/>
      </w:pPr>
    </w:lvl>
    <w:lvl w:ilvl="5" w:tplc="0809001B" w:tentative="1">
      <w:start w:val="1"/>
      <w:numFmt w:val="lowerRoman"/>
      <w:lvlText w:val="%6."/>
      <w:lvlJc w:val="right"/>
      <w:pPr>
        <w:ind w:left="4374" w:hanging="180"/>
      </w:pPr>
    </w:lvl>
    <w:lvl w:ilvl="6" w:tplc="0809000F" w:tentative="1">
      <w:start w:val="1"/>
      <w:numFmt w:val="decimal"/>
      <w:lvlText w:val="%7."/>
      <w:lvlJc w:val="left"/>
      <w:pPr>
        <w:ind w:left="5094" w:hanging="360"/>
      </w:pPr>
    </w:lvl>
    <w:lvl w:ilvl="7" w:tplc="08090019" w:tentative="1">
      <w:start w:val="1"/>
      <w:numFmt w:val="lowerLetter"/>
      <w:lvlText w:val="%8."/>
      <w:lvlJc w:val="left"/>
      <w:pPr>
        <w:ind w:left="5814" w:hanging="360"/>
      </w:pPr>
    </w:lvl>
    <w:lvl w:ilvl="8" w:tplc="0809001B" w:tentative="1">
      <w:start w:val="1"/>
      <w:numFmt w:val="lowerRoman"/>
      <w:lvlText w:val="%9."/>
      <w:lvlJc w:val="right"/>
      <w:pPr>
        <w:ind w:left="6534" w:hanging="180"/>
      </w:pPr>
    </w:lvl>
  </w:abstractNum>
  <w:abstractNum w:abstractNumId="31">
    <w:nsid w:val="7FF3534B"/>
    <w:multiLevelType w:val="multilevel"/>
    <w:tmpl w:val="3D2660F2"/>
    <w:lvl w:ilvl="0">
      <w:start w:val="1"/>
      <w:numFmt w:val="decimal"/>
      <w:pStyle w:val="Style1"/>
      <w:lvlText w:val="%1."/>
      <w:lvlJc w:val="left"/>
      <w:pPr>
        <w:ind w:left="1363" w:hanging="360"/>
      </w:pPr>
      <w:rPr>
        <w:b/>
      </w:rPr>
    </w:lvl>
    <w:lvl w:ilvl="1">
      <w:start w:val="1"/>
      <w:numFmt w:val="decimal"/>
      <w:isLgl/>
      <w:lvlText w:val="%1.%2"/>
      <w:lvlJc w:val="left"/>
      <w:pPr>
        <w:ind w:left="1222"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160" w:hanging="72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520" w:hanging="108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2880" w:hanging="1440"/>
      </w:pPr>
      <w:rPr>
        <w:rFonts w:hint="default"/>
      </w:rPr>
    </w:lvl>
  </w:abstractNum>
  <w:num w:numId="1">
    <w:abstractNumId w:val="14"/>
  </w:num>
  <w:num w:numId="2">
    <w:abstractNumId w:val="18"/>
  </w:num>
  <w:num w:numId="3">
    <w:abstractNumId w:val="24"/>
  </w:num>
  <w:num w:numId="4">
    <w:abstractNumId w:val="21"/>
  </w:num>
  <w:num w:numId="5">
    <w:abstractNumId w:val="20"/>
  </w:num>
  <w:num w:numId="6">
    <w:abstractNumId w:val="2"/>
  </w:num>
  <w:num w:numId="7">
    <w:abstractNumId w:val="22"/>
  </w:num>
  <w:num w:numId="8">
    <w:abstractNumId w:val="30"/>
  </w:num>
  <w:num w:numId="9">
    <w:abstractNumId w:val="11"/>
  </w:num>
  <w:num w:numId="10">
    <w:abstractNumId w:val="5"/>
  </w:num>
  <w:num w:numId="11">
    <w:abstractNumId w:val="19"/>
  </w:num>
  <w:num w:numId="12">
    <w:abstractNumId w:val="28"/>
    <w:lvlOverride w:ilvl="0">
      <w:lvl w:ilvl="0">
        <w:numFmt w:val="bullet"/>
        <w:lvlText w:val=""/>
        <w:lvlJc w:val="left"/>
        <w:pPr>
          <w:tabs>
            <w:tab w:val="num" w:pos="1080"/>
          </w:tabs>
          <w:ind w:left="1080" w:hanging="360"/>
        </w:pPr>
        <w:rPr>
          <w:rFonts w:ascii="Wingdings" w:hAnsi="Wingdings" w:hint="default"/>
          <w:sz w:val="20"/>
        </w:rPr>
      </w:lvl>
    </w:lvlOverride>
  </w:num>
  <w:num w:numId="13">
    <w:abstractNumId w:val="31"/>
  </w:num>
  <w:num w:numId="14">
    <w:abstractNumId w:val="10"/>
  </w:num>
  <w:num w:numId="15">
    <w:abstractNumId w:val="9"/>
  </w:num>
  <w:num w:numId="16">
    <w:abstractNumId w:val="27"/>
  </w:num>
  <w:num w:numId="17">
    <w:abstractNumId w:val="16"/>
  </w:num>
  <w:num w:numId="18">
    <w:abstractNumId w:val="8"/>
  </w:num>
  <w:num w:numId="19">
    <w:abstractNumId w:val="4"/>
  </w:num>
  <w:num w:numId="20">
    <w:abstractNumId w:val="12"/>
  </w:num>
  <w:num w:numId="21">
    <w:abstractNumId w:val="17"/>
  </w:num>
  <w:num w:numId="22">
    <w:abstractNumId w:val="3"/>
  </w:num>
  <w:num w:numId="23">
    <w:abstractNumId w:val="26"/>
  </w:num>
  <w:num w:numId="24">
    <w:abstractNumId w:val="15"/>
  </w:num>
  <w:num w:numId="25">
    <w:abstractNumId w:val="25"/>
  </w:num>
  <w:num w:numId="26">
    <w:abstractNumId w:val="0"/>
  </w:num>
  <w:num w:numId="27">
    <w:abstractNumId w:val="23"/>
  </w:num>
  <w:num w:numId="28">
    <w:abstractNumId w:val="13"/>
  </w:num>
  <w:num w:numId="29">
    <w:abstractNumId w:val="6"/>
  </w:num>
  <w:num w:numId="30">
    <w:abstractNumId w:val="29"/>
  </w:num>
  <w:num w:numId="31">
    <w:abstractNumId w:val="7"/>
  </w:num>
  <w:num w:numId="32">
    <w:abstractNumId w:val="1"/>
  </w:num>
  <w:num w:numId="3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69"/>
  <w:proofState w:spelling="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rsids>
    <w:rsidRoot w:val="005D49C5"/>
    <w:rsid w:val="00007188"/>
    <w:rsid w:val="00016665"/>
    <w:rsid w:val="00017202"/>
    <w:rsid w:val="00020DC7"/>
    <w:rsid w:val="00024921"/>
    <w:rsid w:val="00025F8E"/>
    <w:rsid w:val="0004190D"/>
    <w:rsid w:val="000454EF"/>
    <w:rsid w:val="00047587"/>
    <w:rsid w:val="0005096F"/>
    <w:rsid w:val="0005178F"/>
    <w:rsid w:val="000576A9"/>
    <w:rsid w:val="0006091C"/>
    <w:rsid w:val="00062E87"/>
    <w:rsid w:val="0006680A"/>
    <w:rsid w:val="00071E72"/>
    <w:rsid w:val="00077A7F"/>
    <w:rsid w:val="0008788A"/>
    <w:rsid w:val="0008790F"/>
    <w:rsid w:val="000926D5"/>
    <w:rsid w:val="00092B04"/>
    <w:rsid w:val="0009322F"/>
    <w:rsid w:val="000A7927"/>
    <w:rsid w:val="000B6404"/>
    <w:rsid w:val="000D1BD3"/>
    <w:rsid w:val="000D2865"/>
    <w:rsid w:val="000D3E9A"/>
    <w:rsid w:val="000D43C6"/>
    <w:rsid w:val="000D71B1"/>
    <w:rsid w:val="000E6806"/>
    <w:rsid w:val="000F026E"/>
    <w:rsid w:val="000F2241"/>
    <w:rsid w:val="000F4C3E"/>
    <w:rsid w:val="000F6D1E"/>
    <w:rsid w:val="00101F4A"/>
    <w:rsid w:val="001048D1"/>
    <w:rsid w:val="00112D25"/>
    <w:rsid w:val="001243A4"/>
    <w:rsid w:val="00127E83"/>
    <w:rsid w:val="00133390"/>
    <w:rsid w:val="00133FBF"/>
    <w:rsid w:val="00134B00"/>
    <w:rsid w:val="001368AC"/>
    <w:rsid w:val="001374C2"/>
    <w:rsid w:val="00151E63"/>
    <w:rsid w:val="00152BD7"/>
    <w:rsid w:val="001547BE"/>
    <w:rsid w:val="00156F32"/>
    <w:rsid w:val="00157CF7"/>
    <w:rsid w:val="00162925"/>
    <w:rsid w:val="00166738"/>
    <w:rsid w:val="001709E7"/>
    <w:rsid w:val="00170E6C"/>
    <w:rsid w:val="00174964"/>
    <w:rsid w:val="00190EDC"/>
    <w:rsid w:val="001A3960"/>
    <w:rsid w:val="001B062F"/>
    <w:rsid w:val="001B0E4A"/>
    <w:rsid w:val="001C1593"/>
    <w:rsid w:val="001C78AF"/>
    <w:rsid w:val="001C7F94"/>
    <w:rsid w:val="001D012C"/>
    <w:rsid w:val="001D1D59"/>
    <w:rsid w:val="001D21B8"/>
    <w:rsid w:val="001E0F07"/>
    <w:rsid w:val="001E26E5"/>
    <w:rsid w:val="001F1F8B"/>
    <w:rsid w:val="001F410E"/>
    <w:rsid w:val="002027B1"/>
    <w:rsid w:val="002077C1"/>
    <w:rsid w:val="0021034C"/>
    <w:rsid w:val="00217730"/>
    <w:rsid w:val="002313A7"/>
    <w:rsid w:val="00237CFE"/>
    <w:rsid w:val="00240576"/>
    <w:rsid w:val="002410AD"/>
    <w:rsid w:val="00241C3A"/>
    <w:rsid w:val="0026455D"/>
    <w:rsid w:val="00266175"/>
    <w:rsid w:val="00266363"/>
    <w:rsid w:val="00271659"/>
    <w:rsid w:val="0027446A"/>
    <w:rsid w:val="00282DF0"/>
    <w:rsid w:val="00284906"/>
    <w:rsid w:val="0028569E"/>
    <w:rsid w:val="0029417B"/>
    <w:rsid w:val="002A0828"/>
    <w:rsid w:val="002A50DC"/>
    <w:rsid w:val="002B2D22"/>
    <w:rsid w:val="002B3D8C"/>
    <w:rsid w:val="002B69EA"/>
    <w:rsid w:val="002C068A"/>
    <w:rsid w:val="002C1EDB"/>
    <w:rsid w:val="002C7A35"/>
    <w:rsid w:val="002D5CCF"/>
    <w:rsid w:val="002E033B"/>
    <w:rsid w:val="002E1859"/>
    <w:rsid w:val="002E19C7"/>
    <w:rsid w:val="002E1CE2"/>
    <w:rsid w:val="002E30D3"/>
    <w:rsid w:val="002F44D2"/>
    <w:rsid w:val="002F455E"/>
    <w:rsid w:val="002F6F41"/>
    <w:rsid w:val="00300640"/>
    <w:rsid w:val="00301630"/>
    <w:rsid w:val="0030210D"/>
    <w:rsid w:val="00302162"/>
    <w:rsid w:val="00311CBD"/>
    <w:rsid w:val="00317905"/>
    <w:rsid w:val="00322CEE"/>
    <w:rsid w:val="00340237"/>
    <w:rsid w:val="00343825"/>
    <w:rsid w:val="00354B12"/>
    <w:rsid w:val="003606E3"/>
    <w:rsid w:val="00364992"/>
    <w:rsid w:val="0036639C"/>
    <w:rsid w:val="00367170"/>
    <w:rsid w:val="00372AF5"/>
    <w:rsid w:val="00374655"/>
    <w:rsid w:val="003819E8"/>
    <w:rsid w:val="00383A5B"/>
    <w:rsid w:val="00384635"/>
    <w:rsid w:val="00385472"/>
    <w:rsid w:val="003921C1"/>
    <w:rsid w:val="003A04CD"/>
    <w:rsid w:val="003A3ED7"/>
    <w:rsid w:val="003B02C6"/>
    <w:rsid w:val="003B7576"/>
    <w:rsid w:val="003C1BAB"/>
    <w:rsid w:val="003C6E86"/>
    <w:rsid w:val="003C7A29"/>
    <w:rsid w:val="003D5F26"/>
    <w:rsid w:val="003E3A1A"/>
    <w:rsid w:val="003E3D4C"/>
    <w:rsid w:val="003E7201"/>
    <w:rsid w:val="003F2043"/>
    <w:rsid w:val="0040683E"/>
    <w:rsid w:val="0040755A"/>
    <w:rsid w:val="004135F3"/>
    <w:rsid w:val="0043301F"/>
    <w:rsid w:val="00433703"/>
    <w:rsid w:val="00443E25"/>
    <w:rsid w:val="00446A98"/>
    <w:rsid w:val="00452227"/>
    <w:rsid w:val="00455DF3"/>
    <w:rsid w:val="00455E52"/>
    <w:rsid w:val="004567EA"/>
    <w:rsid w:val="0046588F"/>
    <w:rsid w:val="004668BA"/>
    <w:rsid w:val="0047712E"/>
    <w:rsid w:val="004813AA"/>
    <w:rsid w:val="004814D4"/>
    <w:rsid w:val="004870E6"/>
    <w:rsid w:val="0049235A"/>
    <w:rsid w:val="00496DC8"/>
    <w:rsid w:val="004A38DA"/>
    <w:rsid w:val="004A6F96"/>
    <w:rsid w:val="004A7A6A"/>
    <w:rsid w:val="004B2D10"/>
    <w:rsid w:val="004B6073"/>
    <w:rsid w:val="004B79D4"/>
    <w:rsid w:val="004C5759"/>
    <w:rsid w:val="004D1C7B"/>
    <w:rsid w:val="004D67A6"/>
    <w:rsid w:val="004D6D73"/>
    <w:rsid w:val="004E7E2F"/>
    <w:rsid w:val="004F738A"/>
    <w:rsid w:val="005079D4"/>
    <w:rsid w:val="005130E0"/>
    <w:rsid w:val="00513250"/>
    <w:rsid w:val="00517CC7"/>
    <w:rsid w:val="00520BEF"/>
    <w:rsid w:val="0052644C"/>
    <w:rsid w:val="00532E9F"/>
    <w:rsid w:val="00536119"/>
    <w:rsid w:val="00541073"/>
    <w:rsid w:val="0054469A"/>
    <w:rsid w:val="005476E6"/>
    <w:rsid w:val="0056140B"/>
    <w:rsid w:val="0056487C"/>
    <w:rsid w:val="00567E1E"/>
    <w:rsid w:val="005729E0"/>
    <w:rsid w:val="0058112B"/>
    <w:rsid w:val="00592F9D"/>
    <w:rsid w:val="005968AA"/>
    <w:rsid w:val="005A3716"/>
    <w:rsid w:val="005A5671"/>
    <w:rsid w:val="005B131F"/>
    <w:rsid w:val="005C5076"/>
    <w:rsid w:val="005D0B65"/>
    <w:rsid w:val="005D49C5"/>
    <w:rsid w:val="005D63A7"/>
    <w:rsid w:val="005D72EF"/>
    <w:rsid w:val="005E0F06"/>
    <w:rsid w:val="005E2409"/>
    <w:rsid w:val="005E2659"/>
    <w:rsid w:val="005E616C"/>
    <w:rsid w:val="005E73B5"/>
    <w:rsid w:val="005F570F"/>
    <w:rsid w:val="006039A4"/>
    <w:rsid w:val="00611C21"/>
    <w:rsid w:val="00613BAE"/>
    <w:rsid w:val="00631D56"/>
    <w:rsid w:val="00640C70"/>
    <w:rsid w:val="00643C4F"/>
    <w:rsid w:val="0065441F"/>
    <w:rsid w:val="006545EB"/>
    <w:rsid w:val="0065492B"/>
    <w:rsid w:val="0068106F"/>
    <w:rsid w:val="00681AB2"/>
    <w:rsid w:val="00686E3D"/>
    <w:rsid w:val="006916E6"/>
    <w:rsid w:val="006A2E02"/>
    <w:rsid w:val="006A4880"/>
    <w:rsid w:val="006B2063"/>
    <w:rsid w:val="006B3A4C"/>
    <w:rsid w:val="006C016D"/>
    <w:rsid w:val="006C31C4"/>
    <w:rsid w:val="006C63E4"/>
    <w:rsid w:val="006D2AA3"/>
    <w:rsid w:val="006D2FF4"/>
    <w:rsid w:val="006E25AC"/>
    <w:rsid w:val="006E60B2"/>
    <w:rsid w:val="006E706D"/>
    <w:rsid w:val="006E7AB2"/>
    <w:rsid w:val="006F4B89"/>
    <w:rsid w:val="006F5DB1"/>
    <w:rsid w:val="00701E8D"/>
    <w:rsid w:val="0070297B"/>
    <w:rsid w:val="007033E0"/>
    <w:rsid w:val="00704BCD"/>
    <w:rsid w:val="0070574D"/>
    <w:rsid w:val="007140A6"/>
    <w:rsid w:val="007163A8"/>
    <w:rsid w:val="0072344E"/>
    <w:rsid w:val="00731362"/>
    <w:rsid w:val="007328D9"/>
    <w:rsid w:val="007468EF"/>
    <w:rsid w:val="00746D78"/>
    <w:rsid w:val="00755FDC"/>
    <w:rsid w:val="00760CD3"/>
    <w:rsid w:val="00765D91"/>
    <w:rsid w:val="0077124D"/>
    <w:rsid w:val="00773A94"/>
    <w:rsid w:val="007A0C8D"/>
    <w:rsid w:val="007A13D1"/>
    <w:rsid w:val="007A2FA6"/>
    <w:rsid w:val="007A534B"/>
    <w:rsid w:val="007B210C"/>
    <w:rsid w:val="007C2CBA"/>
    <w:rsid w:val="007C3C06"/>
    <w:rsid w:val="007C52E2"/>
    <w:rsid w:val="007C5F4F"/>
    <w:rsid w:val="007D2E2B"/>
    <w:rsid w:val="007D3190"/>
    <w:rsid w:val="007E3D1B"/>
    <w:rsid w:val="007E6699"/>
    <w:rsid w:val="007F3435"/>
    <w:rsid w:val="007F4B61"/>
    <w:rsid w:val="007F6FD4"/>
    <w:rsid w:val="00800F46"/>
    <w:rsid w:val="00807C26"/>
    <w:rsid w:val="00813F4D"/>
    <w:rsid w:val="00817EAF"/>
    <w:rsid w:val="00823595"/>
    <w:rsid w:val="00823621"/>
    <w:rsid w:val="00826FF9"/>
    <w:rsid w:val="00830605"/>
    <w:rsid w:val="0083178D"/>
    <w:rsid w:val="00834248"/>
    <w:rsid w:val="008347A8"/>
    <w:rsid w:val="00836149"/>
    <w:rsid w:val="008417B9"/>
    <w:rsid w:val="00844E02"/>
    <w:rsid w:val="0084678D"/>
    <w:rsid w:val="00856562"/>
    <w:rsid w:val="00873DBB"/>
    <w:rsid w:val="00882ECC"/>
    <w:rsid w:val="00890496"/>
    <w:rsid w:val="00890B5A"/>
    <w:rsid w:val="00891668"/>
    <w:rsid w:val="008A1DB6"/>
    <w:rsid w:val="008A36DB"/>
    <w:rsid w:val="008A4D47"/>
    <w:rsid w:val="008B2DBD"/>
    <w:rsid w:val="008C03FD"/>
    <w:rsid w:val="008C048C"/>
    <w:rsid w:val="008C7380"/>
    <w:rsid w:val="008D0DF0"/>
    <w:rsid w:val="008D395E"/>
    <w:rsid w:val="008E0A57"/>
    <w:rsid w:val="008F5BF0"/>
    <w:rsid w:val="008F77B0"/>
    <w:rsid w:val="00900B00"/>
    <w:rsid w:val="00911CFF"/>
    <w:rsid w:val="0092601F"/>
    <w:rsid w:val="009346F5"/>
    <w:rsid w:val="00937C0C"/>
    <w:rsid w:val="00942F3E"/>
    <w:rsid w:val="00945307"/>
    <w:rsid w:val="00951676"/>
    <w:rsid w:val="00951EBE"/>
    <w:rsid w:val="009573F7"/>
    <w:rsid w:val="00957F23"/>
    <w:rsid w:val="00962668"/>
    <w:rsid w:val="009669E5"/>
    <w:rsid w:val="0097164E"/>
    <w:rsid w:val="00997871"/>
    <w:rsid w:val="009A0F87"/>
    <w:rsid w:val="009B0EF5"/>
    <w:rsid w:val="009B159B"/>
    <w:rsid w:val="009B221A"/>
    <w:rsid w:val="009B70FC"/>
    <w:rsid w:val="009C0C3E"/>
    <w:rsid w:val="009C5008"/>
    <w:rsid w:val="009D2F39"/>
    <w:rsid w:val="009D5CDF"/>
    <w:rsid w:val="009E205A"/>
    <w:rsid w:val="009E531A"/>
    <w:rsid w:val="009F13D1"/>
    <w:rsid w:val="00A030DB"/>
    <w:rsid w:val="00A06FEF"/>
    <w:rsid w:val="00A07B7E"/>
    <w:rsid w:val="00A14D99"/>
    <w:rsid w:val="00A1705B"/>
    <w:rsid w:val="00A216F1"/>
    <w:rsid w:val="00A3725F"/>
    <w:rsid w:val="00A37FCD"/>
    <w:rsid w:val="00A532B7"/>
    <w:rsid w:val="00A60487"/>
    <w:rsid w:val="00A64069"/>
    <w:rsid w:val="00A775AF"/>
    <w:rsid w:val="00A80AF8"/>
    <w:rsid w:val="00A8610D"/>
    <w:rsid w:val="00A95FEF"/>
    <w:rsid w:val="00AA6DA6"/>
    <w:rsid w:val="00AB0CAC"/>
    <w:rsid w:val="00AC3292"/>
    <w:rsid w:val="00AC633E"/>
    <w:rsid w:val="00AD2EA9"/>
    <w:rsid w:val="00AE09C2"/>
    <w:rsid w:val="00AE4AA4"/>
    <w:rsid w:val="00AF6F65"/>
    <w:rsid w:val="00B17344"/>
    <w:rsid w:val="00B17379"/>
    <w:rsid w:val="00B17F1E"/>
    <w:rsid w:val="00B32395"/>
    <w:rsid w:val="00B362AC"/>
    <w:rsid w:val="00B51298"/>
    <w:rsid w:val="00B618FE"/>
    <w:rsid w:val="00B625B1"/>
    <w:rsid w:val="00B67AEC"/>
    <w:rsid w:val="00B67F8C"/>
    <w:rsid w:val="00B701CE"/>
    <w:rsid w:val="00B7710D"/>
    <w:rsid w:val="00B7747C"/>
    <w:rsid w:val="00B870E6"/>
    <w:rsid w:val="00B94A8C"/>
    <w:rsid w:val="00B94E3D"/>
    <w:rsid w:val="00BA0CCF"/>
    <w:rsid w:val="00BA1969"/>
    <w:rsid w:val="00BB06EC"/>
    <w:rsid w:val="00BB788B"/>
    <w:rsid w:val="00BC1D3D"/>
    <w:rsid w:val="00BC3B20"/>
    <w:rsid w:val="00BD0715"/>
    <w:rsid w:val="00BD12AA"/>
    <w:rsid w:val="00BD4F92"/>
    <w:rsid w:val="00BE0FDA"/>
    <w:rsid w:val="00BE2CB1"/>
    <w:rsid w:val="00BE56E9"/>
    <w:rsid w:val="00BF4932"/>
    <w:rsid w:val="00BF5B0A"/>
    <w:rsid w:val="00C02BFD"/>
    <w:rsid w:val="00C05FD0"/>
    <w:rsid w:val="00C06D0F"/>
    <w:rsid w:val="00C075E6"/>
    <w:rsid w:val="00C17A18"/>
    <w:rsid w:val="00C312BC"/>
    <w:rsid w:val="00C31316"/>
    <w:rsid w:val="00C3647A"/>
    <w:rsid w:val="00C36BDC"/>
    <w:rsid w:val="00C36C6C"/>
    <w:rsid w:val="00C451C3"/>
    <w:rsid w:val="00C50C93"/>
    <w:rsid w:val="00C52302"/>
    <w:rsid w:val="00C54E74"/>
    <w:rsid w:val="00C55023"/>
    <w:rsid w:val="00C5652D"/>
    <w:rsid w:val="00C60B60"/>
    <w:rsid w:val="00C71FFF"/>
    <w:rsid w:val="00C8339A"/>
    <w:rsid w:val="00C910AA"/>
    <w:rsid w:val="00CA67CF"/>
    <w:rsid w:val="00CB06C1"/>
    <w:rsid w:val="00CB1518"/>
    <w:rsid w:val="00CB36E5"/>
    <w:rsid w:val="00CB5D66"/>
    <w:rsid w:val="00CB782F"/>
    <w:rsid w:val="00CC6770"/>
    <w:rsid w:val="00CD079A"/>
    <w:rsid w:val="00CD0FC8"/>
    <w:rsid w:val="00CD22AA"/>
    <w:rsid w:val="00CD573C"/>
    <w:rsid w:val="00CD7232"/>
    <w:rsid w:val="00CE2119"/>
    <w:rsid w:val="00CE4B3B"/>
    <w:rsid w:val="00CE6FDD"/>
    <w:rsid w:val="00D106F2"/>
    <w:rsid w:val="00D14135"/>
    <w:rsid w:val="00D14CB9"/>
    <w:rsid w:val="00D1605F"/>
    <w:rsid w:val="00D170E0"/>
    <w:rsid w:val="00D25E11"/>
    <w:rsid w:val="00D26E87"/>
    <w:rsid w:val="00D32E25"/>
    <w:rsid w:val="00D33762"/>
    <w:rsid w:val="00D43263"/>
    <w:rsid w:val="00D456D6"/>
    <w:rsid w:val="00D551EC"/>
    <w:rsid w:val="00D56406"/>
    <w:rsid w:val="00D66AF2"/>
    <w:rsid w:val="00D75212"/>
    <w:rsid w:val="00D76250"/>
    <w:rsid w:val="00D82A98"/>
    <w:rsid w:val="00D85086"/>
    <w:rsid w:val="00D85914"/>
    <w:rsid w:val="00D93EA8"/>
    <w:rsid w:val="00D94D11"/>
    <w:rsid w:val="00D95294"/>
    <w:rsid w:val="00D9724A"/>
    <w:rsid w:val="00D977B7"/>
    <w:rsid w:val="00DA056C"/>
    <w:rsid w:val="00DA42FE"/>
    <w:rsid w:val="00DA5035"/>
    <w:rsid w:val="00DA754B"/>
    <w:rsid w:val="00DB21CC"/>
    <w:rsid w:val="00DB5963"/>
    <w:rsid w:val="00DB727C"/>
    <w:rsid w:val="00DC08AC"/>
    <w:rsid w:val="00DC5409"/>
    <w:rsid w:val="00DC7336"/>
    <w:rsid w:val="00DE7A0B"/>
    <w:rsid w:val="00E00BBA"/>
    <w:rsid w:val="00E01A0E"/>
    <w:rsid w:val="00E044CA"/>
    <w:rsid w:val="00E103A2"/>
    <w:rsid w:val="00E17740"/>
    <w:rsid w:val="00E23C22"/>
    <w:rsid w:val="00E309D8"/>
    <w:rsid w:val="00E3231B"/>
    <w:rsid w:val="00E36994"/>
    <w:rsid w:val="00E50EFD"/>
    <w:rsid w:val="00E51880"/>
    <w:rsid w:val="00E52217"/>
    <w:rsid w:val="00E549AC"/>
    <w:rsid w:val="00E612DB"/>
    <w:rsid w:val="00E627E1"/>
    <w:rsid w:val="00E641B2"/>
    <w:rsid w:val="00E6555A"/>
    <w:rsid w:val="00E714B8"/>
    <w:rsid w:val="00E85B53"/>
    <w:rsid w:val="00E87BC8"/>
    <w:rsid w:val="00E87EC1"/>
    <w:rsid w:val="00E9467C"/>
    <w:rsid w:val="00E95986"/>
    <w:rsid w:val="00EB0ADF"/>
    <w:rsid w:val="00EB749B"/>
    <w:rsid w:val="00ED1A76"/>
    <w:rsid w:val="00ED2955"/>
    <w:rsid w:val="00ED3F0E"/>
    <w:rsid w:val="00ED409E"/>
    <w:rsid w:val="00EE0470"/>
    <w:rsid w:val="00EE3630"/>
    <w:rsid w:val="00EE5865"/>
    <w:rsid w:val="00EF68BE"/>
    <w:rsid w:val="00F02CB9"/>
    <w:rsid w:val="00F0676F"/>
    <w:rsid w:val="00F11487"/>
    <w:rsid w:val="00F17680"/>
    <w:rsid w:val="00F31871"/>
    <w:rsid w:val="00F33966"/>
    <w:rsid w:val="00F40A3B"/>
    <w:rsid w:val="00F41015"/>
    <w:rsid w:val="00F41884"/>
    <w:rsid w:val="00F4215F"/>
    <w:rsid w:val="00F44ACE"/>
    <w:rsid w:val="00F551CB"/>
    <w:rsid w:val="00F657DC"/>
    <w:rsid w:val="00F72845"/>
    <w:rsid w:val="00F83E0F"/>
    <w:rsid w:val="00F91EAD"/>
    <w:rsid w:val="00F93CB1"/>
    <w:rsid w:val="00F94463"/>
    <w:rsid w:val="00F948D2"/>
    <w:rsid w:val="00FA001C"/>
    <w:rsid w:val="00FA197A"/>
    <w:rsid w:val="00FB04A4"/>
    <w:rsid w:val="00FB0D1F"/>
    <w:rsid w:val="00FB35EF"/>
    <w:rsid w:val="00FB3934"/>
    <w:rsid w:val="00FB4427"/>
    <w:rsid w:val="00FB6EFF"/>
    <w:rsid w:val="00FD45B0"/>
    <w:rsid w:val="00FD63E5"/>
    <w:rsid w:val="00FF16B1"/>
    <w:rsid w:val="00FF2F47"/>
    <w:rsid w:val="00FF7DC1"/>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rules v:ext="edit">
        <o:r id="V:Rule2"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21CC"/>
  </w:style>
  <w:style w:type="paragraph" w:styleId="Heading1">
    <w:name w:val="heading 1"/>
    <w:basedOn w:val="Style1"/>
    <w:next w:val="Normal"/>
    <w:link w:val="Heading1Char"/>
    <w:uiPriority w:val="9"/>
    <w:qFormat/>
    <w:rsid w:val="006F5DB1"/>
    <w:pPr>
      <w:shd w:val="clear" w:color="auto" w:fill="DBE5F1" w:themeFill="accent1" w:themeFillTint="33"/>
      <w:ind w:left="643" w:hanging="360"/>
      <w:outlineLvl w:val="0"/>
    </w:pPr>
  </w:style>
  <w:style w:type="paragraph" w:styleId="Heading2">
    <w:name w:val="heading 2"/>
    <w:basedOn w:val="Normal"/>
    <w:next w:val="Normal"/>
    <w:link w:val="Heading2Char"/>
    <w:qFormat/>
    <w:rsid w:val="001A3960"/>
    <w:pPr>
      <w:keepNext/>
      <w:spacing w:after="0" w:line="240" w:lineRule="auto"/>
      <w:outlineLvl w:val="1"/>
    </w:pPr>
    <w:rPr>
      <w:rFonts w:ascii="Arial Narrow" w:eastAsia="Times New Roman" w:hAnsi="Arial Narrow" w:cs="Times New Roman"/>
      <w:b/>
      <w:bCs/>
      <w:szCs w:val="20"/>
      <w:lang w:val="en-US"/>
    </w:rPr>
  </w:style>
  <w:style w:type="paragraph" w:styleId="Heading3">
    <w:name w:val="heading 3"/>
    <w:basedOn w:val="Normal"/>
    <w:next w:val="Normal"/>
    <w:link w:val="Heading3Char"/>
    <w:uiPriority w:val="9"/>
    <w:semiHidden/>
    <w:unhideWhenUsed/>
    <w:qFormat/>
    <w:rsid w:val="00A07B7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F5DB1"/>
    <w:rPr>
      <w:rFonts w:ascii="Arial Narrow" w:hAnsi="Arial Narrow" w:cs="Arial"/>
      <w:b/>
      <w:sz w:val="24"/>
      <w:szCs w:val="24"/>
      <w:shd w:val="clear" w:color="auto" w:fill="DBE5F1" w:themeFill="accent1" w:themeFillTint="33"/>
    </w:rPr>
  </w:style>
  <w:style w:type="character" w:customStyle="1" w:styleId="Heading2Char">
    <w:name w:val="Heading 2 Char"/>
    <w:basedOn w:val="DefaultParagraphFont"/>
    <w:link w:val="Heading2"/>
    <w:rsid w:val="001A3960"/>
    <w:rPr>
      <w:rFonts w:ascii="Arial Narrow" w:eastAsia="Times New Roman" w:hAnsi="Arial Narrow" w:cs="Times New Roman"/>
      <w:b/>
      <w:bCs/>
      <w:szCs w:val="20"/>
      <w:lang w:val="en-US"/>
    </w:rPr>
  </w:style>
  <w:style w:type="paragraph" w:styleId="ListParagraph">
    <w:name w:val="List Paragraph"/>
    <w:basedOn w:val="Normal"/>
    <w:link w:val="ListParagraphChar"/>
    <w:uiPriority w:val="34"/>
    <w:qFormat/>
    <w:rsid w:val="005D49C5"/>
    <w:pPr>
      <w:ind w:left="720"/>
      <w:contextualSpacing/>
    </w:pPr>
  </w:style>
  <w:style w:type="paragraph" w:styleId="BalloonText">
    <w:name w:val="Balloon Text"/>
    <w:basedOn w:val="Normal"/>
    <w:link w:val="BalloonTextChar"/>
    <w:uiPriority w:val="99"/>
    <w:semiHidden/>
    <w:unhideWhenUsed/>
    <w:rsid w:val="008417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17B9"/>
    <w:rPr>
      <w:rFonts w:ascii="Tahoma" w:hAnsi="Tahoma" w:cs="Tahoma"/>
      <w:sz w:val="16"/>
      <w:szCs w:val="16"/>
    </w:rPr>
  </w:style>
  <w:style w:type="paragraph" w:customStyle="1" w:styleId="Default">
    <w:name w:val="Default"/>
    <w:rsid w:val="001A3960"/>
    <w:pPr>
      <w:autoSpaceDE w:val="0"/>
      <w:autoSpaceDN w:val="0"/>
      <w:adjustRightInd w:val="0"/>
      <w:spacing w:after="0" w:line="240" w:lineRule="auto"/>
    </w:pPr>
    <w:rPr>
      <w:rFonts w:ascii="Cambria" w:hAnsi="Cambria" w:cs="Cambria"/>
      <w:color w:val="000000"/>
      <w:sz w:val="24"/>
      <w:szCs w:val="24"/>
    </w:rPr>
  </w:style>
  <w:style w:type="table" w:styleId="TableGrid">
    <w:name w:val="Table Grid"/>
    <w:basedOn w:val="TableNormal"/>
    <w:uiPriority w:val="59"/>
    <w:rsid w:val="001A39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link w:val="CommentTextChar"/>
    <w:semiHidden/>
    <w:unhideWhenUsed/>
    <w:rsid w:val="001A3960"/>
    <w:pPr>
      <w:spacing w:line="240" w:lineRule="auto"/>
    </w:pPr>
    <w:rPr>
      <w:sz w:val="20"/>
      <w:szCs w:val="20"/>
    </w:rPr>
  </w:style>
  <w:style w:type="character" w:customStyle="1" w:styleId="CommentTextChar">
    <w:name w:val="Comment Text Char"/>
    <w:basedOn w:val="DefaultParagraphFont"/>
    <w:link w:val="CommentText"/>
    <w:semiHidden/>
    <w:rsid w:val="001A3960"/>
    <w:rPr>
      <w:sz w:val="20"/>
      <w:szCs w:val="20"/>
    </w:rPr>
  </w:style>
  <w:style w:type="character" w:customStyle="1" w:styleId="CommentSubjectChar">
    <w:name w:val="Comment Subject Char"/>
    <w:basedOn w:val="CommentTextChar"/>
    <w:link w:val="CommentSubject"/>
    <w:uiPriority w:val="99"/>
    <w:semiHidden/>
    <w:rsid w:val="001A3960"/>
    <w:rPr>
      <w:b/>
      <w:bCs/>
      <w:sz w:val="20"/>
      <w:szCs w:val="20"/>
    </w:rPr>
  </w:style>
  <w:style w:type="paragraph" w:styleId="CommentSubject">
    <w:name w:val="annotation subject"/>
    <w:basedOn w:val="CommentText"/>
    <w:next w:val="CommentText"/>
    <w:link w:val="CommentSubjectChar"/>
    <w:uiPriority w:val="99"/>
    <w:semiHidden/>
    <w:unhideWhenUsed/>
    <w:rsid w:val="001A3960"/>
    <w:rPr>
      <w:b/>
      <w:bCs/>
    </w:rPr>
  </w:style>
  <w:style w:type="paragraph" w:styleId="Header">
    <w:name w:val="header"/>
    <w:basedOn w:val="Normal"/>
    <w:link w:val="HeaderChar"/>
    <w:uiPriority w:val="99"/>
    <w:unhideWhenUsed/>
    <w:rsid w:val="001A39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A3960"/>
  </w:style>
  <w:style w:type="paragraph" w:styleId="Footer">
    <w:name w:val="footer"/>
    <w:basedOn w:val="Normal"/>
    <w:link w:val="FooterChar"/>
    <w:uiPriority w:val="99"/>
    <w:unhideWhenUsed/>
    <w:rsid w:val="001A39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A3960"/>
  </w:style>
  <w:style w:type="character" w:styleId="Hyperlink">
    <w:name w:val="Hyperlink"/>
    <w:basedOn w:val="DefaultParagraphFont"/>
    <w:uiPriority w:val="99"/>
    <w:unhideWhenUsed/>
    <w:rsid w:val="001A3960"/>
    <w:rPr>
      <w:color w:val="0000FF" w:themeColor="hyperlink"/>
      <w:u w:val="single"/>
    </w:rPr>
  </w:style>
  <w:style w:type="character" w:styleId="Strong">
    <w:name w:val="Strong"/>
    <w:basedOn w:val="DefaultParagraphFont"/>
    <w:uiPriority w:val="22"/>
    <w:qFormat/>
    <w:rsid w:val="001A3960"/>
    <w:rPr>
      <w:b/>
      <w:bCs/>
    </w:rPr>
  </w:style>
  <w:style w:type="paragraph" w:customStyle="1" w:styleId="CM24">
    <w:name w:val="CM24"/>
    <w:basedOn w:val="Default"/>
    <w:next w:val="Default"/>
    <w:rsid w:val="001A3960"/>
    <w:pPr>
      <w:widowControl w:val="0"/>
      <w:spacing w:after="465"/>
    </w:pPr>
    <w:rPr>
      <w:rFonts w:ascii="Arial" w:eastAsia="Times New Roman" w:hAnsi="Arial" w:cs="Arial"/>
      <w:color w:val="auto"/>
      <w:lang w:val="en-US"/>
    </w:rPr>
  </w:style>
  <w:style w:type="paragraph" w:customStyle="1" w:styleId="CM26">
    <w:name w:val="CM26"/>
    <w:basedOn w:val="Default"/>
    <w:next w:val="Default"/>
    <w:rsid w:val="001A3960"/>
    <w:pPr>
      <w:widowControl w:val="0"/>
      <w:spacing w:after="212"/>
    </w:pPr>
    <w:rPr>
      <w:rFonts w:ascii="Arial" w:eastAsia="Times New Roman" w:hAnsi="Arial" w:cs="Arial"/>
      <w:color w:val="auto"/>
      <w:lang w:val="en-US"/>
    </w:rPr>
  </w:style>
  <w:style w:type="paragraph" w:styleId="BodyTextIndent2">
    <w:name w:val="Body Text Indent 2"/>
    <w:basedOn w:val="Normal"/>
    <w:link w:val="BodyTextIndent2Char"/>
    <w:rsid w:val="001A3960"/>
    <w:pPr>
      <w:spacing w:after="0" w:line="240" w:lineRule="auto"/>
      <w:ind w:left="576"/>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1A3960"/>
    <w:rPr>
      <w:rFonts w:ascii="Times New Roman" w:eastAsia="Times New Roman" w:hAnsi="Times New Roman" w:cs="Times New Roman"/>
      <w:sz w:val="24"/>
      <w:szCs w:val="24"/>
      <w:lang w:val="en-US"/>
    </w:rPr>
  </w:style>
  <w:style w:type="paragraph" w:styleId="BodyText">
    <w:name w:val="Body Text"/>
    <w:basedOn w:val="Normal"/>
    <w:link w:val="BodyTextChar"/>
    <w:rsid w:val="001A3960"/>
    <w:pPr>
      <w:spacing w:after="120" w:line="240" w:lineRule="auto"/>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rsid w:val="001A3960"/>
    <w:rPr>
      <w:rFonts w:ascii="Times New Roman" w:eastAsia="Times New Roman" w:hAnsi="Times New Roman" w:cs="Times New Roman"/>
      <w:sz w:val="24"/>
      <w:szCs w:val="24"/>
      <w:lang w:val="en-US"/>
    </w:rPr>
  </w:style>
  <w:style w:type="paragraph" w:styleId="Caption">
    <w:name w:val="caption"/>
    <w:basedOn w:val="Normal"/>
    <w:next w:val="Normal"/>
    <w:qFormat/>
    <w:rsid w:val="001A3960"/>
    <w:pPr>
      <w:spacing w:after="0" w:line="240" w:lineRule="auto"/>
      <w:jc w:val="center"/>
    </w:pPr>
    <w:rPr>
      <w:rFonts w:ascii="Arial" w:eastAsia="Times New Roman" w:hAnsi="Arial" w:cs="Arial"/>
      <w:b/>
      <w:bCs/>
      <w:lang w:val="en-US"/>
    </w:rPr>
  </w:style>
  <w:style w:type="paragraph" w:customStyle="1" w:styleId="FreeForm">
    <w:name w:val="Free Form"/>
    <w:rsid w:val="001A3960"/>
    <w:pPr>
      <w:spacing w:after="0" w:line="240" w:lineRule="auto"/>
    </w:pPr>
    <w:rPr>
      <w:rFonts w:ascii="Times New Roman" w:eastAsia="ヒラギノ角ゴ Pro W3" w:hAnsi="Times New Roman" w:cs="Times New Roman"/>
      <w:color w:val="000000"/>
      <w:sz w:val="20"/>
      <w:szCs w:val="20"/>
      <w:lang w:eastAsia="en-GB"/>
    </w:rPr>
  </w:style>
  <w:style w:type="paragraph" w:styleId="TOC1">
    <w:name w:val="toc 1"/>
    <w:basedOn w:val="Normal"/>
    <w:next w:val="Normal"/>
    <w:autoRedefine/>
    <w:uiPriority w:val="39"/>
    <w:unhideWhenUsed/>
    <w:qFormat/>
    <w:rsid w:val="003C7A29"/>
    <w:pPr>
      <w:tabs>
        <w:tab w:val="left" w:pos="426"/>
        <w:tab w:val="right" w:leader="dot" w:pos="9174"/>
      </w:tabs>
      <w:spacing w:after="0" w:line="480" w:lineRule="auto"/>
    </w:pPr>
    <w:rPr>
      <w:rFonts w:ascii="Arial" w:hAnsi="Arial" w:cs="Arial"/>
      <w:noProof/>
      <w:sz w:val="28"/>
      <w:szCs w:val="28"/>
    </w:rPr>
  </w:style>
  <w:style w:type="paragraph" w:styleId="TOC2">
    <w:name w:val="toc 2"/>
    <w:basedOn w:val="Normal"/>
    <w:next w:val="Normal"/>
    <w:autoRedefine/>
    <w:uiPriority w:val="39"/>
    <w:unhideWhenUsed/>
    <w:qFormat/>
    <w:rsid w:val="001547BE"/>
    <w:pPr>
      <w:tabs>
        <w:tab w:val="left" w:pos="426"/>
        <w:tab w:val="right" w:leader="dot" w:pos="9174"/>
      </w:tabs>
      <w:spacing w:after="100"/>
    </w:pPr>
    <w:rPr>
      <w:rFonts w:ascii="Arial" w:hAnsi="Arial" w:cs="Arial"/>
      <w:noProof/>
      <w:sz w:val="28"/>
      <w:szCs w:val="28"/>
    </w:rPr>
  </w:style>
  <w:style w:type="character" w:styleId="CommentReference">
    <w:name w:val="annotation reference"/>
    <w:basedOn w:val="DefaultParagraphFont"/>
    <w:uiPriority w:val="99"/>
    <w:semiHidden/>
    <w:unhideWhenUsed/>
    <w:rsid w:val="00681AB2"/>
    <w:rPr>
      <w:sz w:val="16"/>
      <w:szCs w:val="16"/>
    </w:rPr>
  </w:style>
  <w:style w:type="character" w:customStyle="1" w:styleId="Heading3Char">
    <w:name w:val="Heading 3 Char"/>
    <w:basedOn w:val="DefaultParagraphFont"/>
    <w:link w:val="Heading3"/>
    <w:uiPriority w:val="9"/>
    <w:semiHidden/>
    <w:rsid w:val="00A07B7E"/>
    <w:rPr>
      <w:rFonts w:asciiTheme="majorHAnsi" w:eastAsiaTheme="majorEastAsia" w:hAnsiTheme="majorHAnsi" w:cstheme="majorBidi"/>
      <w:b/>
      <w:bCs/>
      <w:color w:val="4F81BD" w:themeColor="accent1"/>
    </w:rPr>
  </w:style>
  <w:style w:type="paragraph" w:styleId="PlainText">
    <w:name w:val="Plain Text"/>
    <w:basedOn w:val="Normal"/>
    <w:link w:val="PlainTextChar"/>
    <w:uiPriority w:val="99"/>
    <w:rsid w:val="00CE2119"/>
    <w:pPr>
      <w:spacing w:after="0" w:line="240" w:lineRule="auto"/>
    </w:pPr>
    <w:rPr>
      <w:rFonts w:ascii="Consolas" w:eastAsia="Calibri" w:hAnsi="Consolas" w:cs="Consolas"/>
      <w:sz w:val="21"/>
      <w:szCs w:val="21"/>
    </w:rPr>
  </w:style>
  <w:style w:type="character" w:customStyle="1" w:styleId="PlainTextChar">
    <w:name w:val="Plain Text Char"/>
    <w:basedOn w:val="DefaultParagraphFont"/>
    <w:link w:val="PlainText"/>
    <w:uiPriority w:val="99"/>
    <w:rsid w:val="00CE2119"/>
    <w:rPr>
      <w:rFonts w:ascii="Consolas" w:eastAsia="Calibri" w:hAnsi="Consolas" w:cs="Consolas"/>
      <w:sz w:val="21"/>
      <w:szCs w:val="21"/>
    </w:rPr>
  </w:style>
  <w:style w:type="paragraph" w:styleId="NoSpacing">
    <w:name w:val="No Spacing"/>
    <w:link w:val="NoSpacingChar"/>
    <w:uiPriority w:val="1"/>
    <w:qFormat/>
    <w:rsid w:val="006E60B2"/>
    <w:pPr>
      <w:spacing w:after="0" w:line="240" w:lineRule="auto"/>
    </w:pPr>
    <w:rPr>
      <w:rFonts w:ascii="Calibri" w:eastAsia="Calibri" w:hAnsi="Calibri" w:cs="Times New Roman"/>
    </w:rPr>
  </w:style>
  <w:style w:type="paragraph" w:styleId="TOC3">
    <w:name w:val="toc 3"/>
    <w:basedOn w:val="Normal"/>
    <w:next w:val="Normal"/>
    <w:autoRedefine/>
    <w:uiPriority w:val="39"/>
    <w:unhideWhenUsed/>
    <w:qFormat/>
    <w:rsid w:val="006E25AC"/>
    <w:pPr>
      <w:spacing w:after="100"/>
      <w:ind w:left="440"/>
    </w:pPr>
  </w:style>
  <w:style w:type="character" w:customStyle="1" w:styleId="apple-converted-space">
    <w:name w:val="apple-converted-space"/>
    <w:basedOn w:val="DefaultParagraphFont"/>
    <w:rsid w:val="00E00BBA"/>
  </w:style>
  <w:style w:type="paragraph" w:styleId="Title">
    <w:name w:val="Title"/>
    <w:basedOn w:val="Normal"/>
    <w:link w:val="TitleChar"/>
    <w:qFormat/>
    <w:rsid w:val="00B17379"/>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szCs w:val="20"/>
    </w:rPr>
  </w:style>
  <w:style w:type="character" w:customStyle="1" w:styleId="TitleChar">
    <w:name w:val="Title Char"/>
    <w:basedOn w:val="DefaultParagraphFont"/>
    <w:link w:val="Title"/>
    <w:rsid w:val="00B17379"/>
    <w:rPr>
      <w:rFonts w:ascii="Times New Roman" w:eastAsia="Times New Roman" w:hAnsi="Times New Roman" w:cs="Times New Roman"/>
      <w:b/>
      <w:szCs w:val="20"/>
    </w:rPr>
  </w:style>
  <w:style w:type="paragraph" w:styleId="BodyTextIndent">
    <w:name w:val="Body Text Indent"/>
    <w:basedOn w:val="Normal"/>
    <w:link w:val="BodyTextIndentChar"/>
    <w:uiPriority w:val="99"/>
    <w:semiHidden/>
    <w:unhideWhenUsed/>
    <w:rsid w:val="00F91EAD"/>
    <w:pPr>
      <w:spacing w:after="120"/>
      <w:ind w:left="283"/>
    </w:pPr>
  </w:style>
  <w:style w:type="character" w:customStyle="1" w:styleId="BodyTextIndentChar">
    <w:name w:val="Body Text Indent Char"/>
    <w:basedOn w:val="DefaultParagraphFont"/>
    <w:link w:val="BodyTextIndent"/>
    <w:uiPriority w:val="99"/>
    <w:semiHidden/>
    <w:rsid w:val="00F91EAD"/>
  </w:style>
  <w:style w:type="character" w:customStyle="1" w:styleId="NoSpacingChar">
    <w:name w:val="No Spacing Char"/>
    <w:basedOn w:val="DefaultParagraphFont"/>
    <w:link w:val="NoSpacing"/>
    <w:uiPriority w:val="1"/>
    <w:rsid w:val="00A3725F"/>
    <w:rPr>
      <w:rFonts w:ascii="Calibri" w:eastAsia="Calibri" w:hAnsi="Calibri" w:cs="Times New Roman"/>
    </w:rPr>
  </w:style>
  <w:style w:type="paragraph" w:styleId="TOCHeading">
    <w:name w:val="TOC Heading"/>
    <w:basedOn w:val="Heading1"/>
    <w:next w:val="Normal"/>
    <w:uiPriority w:val="39"/>
    <w:semiHidden/>
    <w:unhideWhenUsed/>
    <w:qFormat/>
    <w:rsid w:val="004A6F96"/>
    <w:pPr>
      <w:outlineLvl w:val="9"/>
    </w:pPr>
    <w:rPr>
      <w:lang w:val="en-US"/>
    </w:rPr>
  </w:style>
  <w:style w:type="paragraph" w:customStyle="1" w:styleId="Style1">
    <w:name w:val="Style1"/>
    <w:basedOn w:val="ListParagraph"/>
    <w:link w:val="Style1Char"/>
    <w:rsid w:val="004135F3"/>
    <w:pPr>
      <w:numPr>
        <w:numId w:val="13"/>
      </w:numPr>
      <w:pBdr>
        <w:top w:val="single" w:sz="4" w:space="1" w:color="auto"/>
        <w:left w:val="single" w:sz="4" w:space="4" w:color="auto"/>
        <w:bottom w:val="single" w:sz="4" w:space="1" w:color="auto"/>
        <w:right w:val="single" w:sz="4" w:space="4" w:color="auto"/>
      </w:pBdr>
      <w:shd w:val="clear" w:color="auto" w:fill="B8CCE4" w:themeFill="accent1" w:themeFillTint="66"/>
      <w:spacing w:after="0" w:line="240" w:lineRule="auto"/>
      <w:ind w:left="426" w:hanging="426"/>
      <w:jc w:val="both"/>
    </w:pPr>
    <w:rPr>
      <w:rFonts w:ascii="Arial Narrow" w:hAnsi="Arial Narrow" w:cs="Arial"/>
      <w:b/>
      <w:sz w:val="24"/>
      <w:szCs w:val="24"/>
    </w:rPr>
  </w:style>
  <w:style w:type="character" w:customStyle="1" w:styleId="ListParagraphChar">
    <w:name w:val="List Paragraph Char"/>
    <w:basedOn w:val="DefaultParagraphFont"/>
    <w:link w:val="ListParagraph"/>
    <w:uiPriority w:val="34"/>
    <w:rsid w:val="004135F3"/>
  </w:style>
  <w:style w:type="character" w:customStyle="1" w:styleId="Style1Char">
    <w:name w:val="Style1 Char"/>
    <w:basedOn w:val="ListParagraphChar"/>
    <w:link w:val="Style1"/>
    <w:rsid w:val="004135F3"/>
    <w:rPr>
      <w:rFonts w:ascii="Arial Narrow" w:hAnsi="Arial Narrow" w:cs="Arial"/>
      <w:b/>
      <w:sz w:val="24"/>
      <w:szCs w:val="24"/>
      <w:shd w:val="clear" w:color="auto" w:fill="B8CCE4" w:themeFill="accent1" w:themeFillTint="66"/>
    </w:rPr>
  </w:style>
  <w:style w:type="character" w:customStyle="1" w:styleId="nlmon-behalf-of">
    <w:name w:val="nlm_on-behalf-of"/>
    <w:basedOn w:val="DefaultParagraphFont"/>
    <w:uiPriority w:val="99"/>
    <w:rsid w:val="00F4215F"/>
    <w:rPr>
      <w:rFonts w:cs="Times New Roman"/>
    </w:rPr>
  </w:style>
  <w:style w:type="character" w:customStyle="1" w:styleId="citation">
    <w:name w:val="citation"/>
    <w:basedOn w:val="DefaultParagraphFont"/>
    <w:uiPriority w:val="99"/>
    <w:rsid w:val="00F4215F"/>
    <w:rPr>
      <w:rFonts w:cs="Times New Roman"/>
    </w:rPr>
  </w:style>
  <w:style w:type="character" w:styleId="Emphasis">
    <w:name w:val="Emphasis"/>
    <w:basedOn w:val="DefaultParagraphFont"/>
    <w:uiPriority w:val="20"/>
    <w:qFormat/>
    <w:rsid w:val="00F4215F"/>
    <w:rPr>
      <w:i/>
      <w:iCs/>
    </w:rPr>
  </w:style>
  <w:style w:type="paragraph" w:customStyle="1" w:styleId="title0">
    <w:name w:val="title"/>
    <w:basedOn w:val="Normal"/>
    <w:rsid w:val="00F4215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esc">
    <w:name w:val="desc"/>
    <w:basedOn w:val="Normal"/>
    <w:rsid w:val="00F4215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etails">
    <w:name w:val="details"/>
    <w:basedOn w:val="Normal"/>
    <w:rsid w:val="00F4215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jrnl">
    <w:name w:val="jrnl"/>
    <w:basedOn w:val="DefaultParagraphFont"/>
    <w:rsid w:val="00F4215F"/>
  </w:style>
  <w:style w:type="character" w:customStyle="1" w:styleId="highlight">
    <w:name w:val="highlight"/>
    <w:basedOn w:val="DefaultParagraphFont"/>
    <w:rsid w:val="00F4215F"/>
  </w:style>
  <w:style w:type="character" w:customStyle="1" w:styleId="titledefault">
    <w:name w:val="title_default"/>
    <w:basedOn w:val="DefaultParagraphFont"/>
    <w:rsid w:val="006A4880"/>
  </w:style>
</w:styles>
</file>

<file path=word/webSettings.xml><?xml version="1.0" encoding="utf-8"?>
<w:webSettings xmlns:r="http://schemas.openxmlformats.org/officeDocument/2006/relationships" xmlns:w="http://schemas.openxmlformats.org/wordprocessingml/2006/main">
  <w:divs>
    <w:div w:id="49767467">
      <w:bodyDiv w:val="1"/>
      <w:marLeft w:val="0"/>
      <w:marRight w:val="0"/>
      <w:marTop w:val="0"/>
      <w:marBottom w:val="0"/>
      <w:divBdr>
        <w:top w:val="none" w:sz="0" w:space="0" w:color="auto"/>
        <w:left w:val="none" w:sz="0" w:space="0" w:color="auto"/>
        <w:bottom w:val="none" w:sz="0" w:space="0" w:color="auto"/>
        <w:right w:val="none" w:sz="0" w:space="0" w:color="auto"/>
      </w:divBdr>
    </w:div>
    <w:div w:id="82534623">
      <w:bodyDiv w:val="1"/>
      <w:marLeft w:val="0"/>
      <w:marRight w:val="0"/>
      <w:marTop w:val="0"/>
      <w:marBottom w:val="0"/>
      <w:divBdr>
        <w:top w:val="none" w:sz="0" w:space="0" w:color="auto"/>
        <w:left w:val="none" w:sz="0" w:space="0" w:color="auto"/>
        <w:bottom w:val="none" w:sz="0" w:space="0" w:color="auto"/>
        <w:right w:val="none" w:sz="0" w:space="0" w:color="auto"/>
      </w:divBdr>
    </w:div>
    <w:div w:id="121458405">
      <w:bodyDiv w:val="1"/>
      <w:marLeft w:val="0"/>
      <w:marRight w:val="0"/>
      <w:marTop w:val="0"/>
      <w:marBottom w:val="0"/>
      <w:divBdr>
        <w:top w:val="none" w:sz="0" w:space="0" w:color="auto"/>
        <w:left w:val="none" w:sz="0" w:space="0" w:color="auto"/>
        <w:bottom w:val="none" w:sz="0" w:space="0" w:color="auto"/>
        <w:right w:val="none" w:sz="0" w:space="0" w:color="auto"/>
      </w:divBdr>
    </w:div>
    <w:div w:id="189269523">
      <w:bodyDiv w:val="1"/>
      <w:marLeft w:val="0"/>
      <w:marRight w:val="0"/>
      <w:marTop w:val="0"/>
      <w:marBottom w:val="0"/>
      <w:divBdr>
        <w:top w:val="none" w:sz="0" w:space="0" w:color="auto"/>
        <w:left w:val="none" w:sz="0" w:space="0" w:color="auto"/>
        <w:bottom w:val="none" w:sz="0" w:space="0" w:color="auto"/>
        <w:right w:val="none" w:sz="0" w:space="0" w:color="auto"/>
      </w:divBdr>
      <w:divsChild>
        <w:div w:id="2029982329">
          <w:marLeft w:val="720"/>
          <w:marRight w:val="0"/>
          <w:marTop w:val="0"/>
          <w:marBottom w:val="0"/>
          <w:divBdr>
            <w:top w:val="none" w:sz="0" w:space="0" w:color="auto"/>
            <w:left w:val="none" w:sz="0" w:space="0" w:color="auto"/>
            <w:bottom w:val="none" w:sz="0" w:space="0" w:color="auto"/>
            <w:right w:val="none" w:sz="0" w:space="0" w:color="auto"/>
          </w:divBdr>
        </w:div>
        <w:div w:id="1238855651">
          <w:marLeft w:val="720"/>
          <w:marRight w:val="0"/>
          <w:marTop w:val="0"/>
          <w:marBottom w:val="0"/>
          <w:divBdr>
            <w:top w:val="none" w:sz="0" w:space="0" w:color="auto"/>
            <w:left w:val="none" w:sz="0" w:space="0" w:color="auto"/>
            <w:bottom w:val="none" w:sz="0" w:space="0" w:color="auto"/>
            <w:right w:val="none" w:sz="0" w:space="0" w:color="auto"/>
          </w:divBdr>
        </w:div>
        <w:div w:id="1888106669">
          <w:marLeft w:val="720"/>
          <w:marRight w:val="0"/>
          <w:marTop w:val="0"/>
          <w:marBottom w:val="0"/>
          <w:divBdr>
            <w:top w:val="none" w:sz="0" w:space="0" w:color="auto"/>
            <w:left w:val="none" w:sz="0" w:space="0" w:color="auto"/>
            <w:bottom w:val="none" w:sz="0" w:space="0" w:color="auto"/>
            <w:right w:val="none" w:sz="0" w:space="0" w:color="auto"/>
          </w:divBdr>
        </w:div>
        <w:div w:id="1358042039">
          <w:marLeft w:val="720"/>
          <w:marRight w:val="0"/>
          <w:marTop w:val="0"/>
          <w:marBottom w:val="0"/>
          <w:divBdr>
            <w:top w:val="none" w:sz="0" w:space="0" w:color="auto"/>
            <w:left w:val="none" w:sz="0" w:space="0" w:color="auto"/>
            <w:bottom w:val="none" w:sz="0" w:space="0" w:color="auto"/>
            <w:right w:val="none" w:sz="0" w:space="0" w:color="auto"/>
          </w:divBdr>
        </w:div>
        <w:div w:id="1577323781">
          <w:marLeft w:val="720"/>
          <w:marRight w:val="0"/>
          <w:marTop w:val="0"/>
          <w:marBottom w:val="0"/>
          <w:divBdr>
            <w:top w:val="none" w:sz="0" w:space="0" w:color="auto"/>
            <w:left w:val="none" w:sz="0" w:space="0" w:color="auto"/>
            <w:bottom w:val="none" w:sz="0" w:space="0" w:color="auto"/>
            <w:right w:val="none" w:sz="0" w:space="0" w:color="auto"/>
          </w:divBdr>
        </w:div>
        <w:div w:id="396591081">
          <w:marLeft w:val="720"/>
          <w:marRight w:val="0"/>
          <w:marTop w:val="0"/>
          <w:marBottom w:val="0"/>
          <w:divBdr>
            <w:top w:val="none" w:sz="0" w:space="0" w:color="auto"/>
            <w:left w:val="none" w:sz="0" w:space="0" w:color="auto"/>
            <w:bottom w:val="none" w:sz="0" w:space="0" w:color="auto"/>
            <w:right w:val="none" w:sz="0" w:space="0" w:color="auto"/>
          </w:divBdr>
        </w:div>
        <w:div w:id="1158037960">
          <w:marLeft w:val="720"/>
          <w:marRight w:val="0"/>
          <w:marTop w:val="0"/>
          <w:marBottom w:val="0"/>
          <w:divBdr>
            <w:top w:val="none" w:sz="0" w:space="0" w:color="auto"/>
            <w:left w:val="none" w:sz="0" w:space="0" w:color="auto"/>
            <w:bottom w:val="none" w:sz="0" w:space="0" w:color="auto"/>
            <w:right w:val="none" w:sz="0" w:space="0" w:color="auto"/>
          </w:divBdr>
        </w:div>
        <w:div w:id="1013917656">
          <w:marLeft w:val="720"/>
          <w:marRight w:val="0"/>
          <w:marTop w:val="0"/>
          <w:marBottom w:val="0"/>
          <w:divBdr>
            <w:top w:val="none" w:sz="0" w:space="0" w:color="auto"/>
            <w:left w:val="none" w:sz="0" w:space="0" w:color="auto"/>
            <w:bottom w:val="none" w:sz="0" w:space="0" w:color="auto"/>
            <w:right w:val="none" w:sz="0" w:space="0" w:color="auto"/>
          </w:divBdr>
        </w:div>
        <w:div w:id="406223394">
          <w:marLeft w:val="720"/>
          <w:marRight w:val="0"/>
          <w:marTop w:val="0"/>
          <w:marBottom w:val="0"/>
          <w:divBdr>
            <w:top w:val="none" w:sz="0" w:space="0" w:color="auto"/>
            <w:left w:val="none" w:sz="0" w:space="0" w:color="auto"/>
            <w:bottom w:val="none" w:sz="0" w:space="0" w:color="auto"/>
            <w:right w:val="none" w:sz="0" w:space="0" w:color="auto"/>
          </w:divBdr>
        </w:div>
      </w:divsChild>
    </w:div>
    <w:div w:id="231473428">
      <w:bodyDiv w:val="1"/>
      <w:marLeft w:val="0"/>
      <w:marRight w:val="0"/>
      <w:marTop w:val="0"/>
      <w:marBottom w:val="0"/>
      <w:divBdr>
        <w:top w:val="none" w:sz="0" w:space="0" w:color="auto"/>
        <w:left w:val="none" w:sz="0" w:space="0" w:color="auto"/>
        <w:bottom w:val="none" w:sz="0" w:space="0" w:color="auto"/>
        <w:right w:val="none" w:sz="0" w:space="0" w:color="auto"/>
      </w:divBdr>
    </w:div>
    <w:div w:id="239757799">
      <w:bodyDiv w:val="1"/>
      <w:marLeft w:val="0"/>
      <w:marRight w:val="0"/>
      <w:marTop w:val="0"/>
      <w:marBottom w:val="0"/>
      <w:divBdr>
        <w:top w:val="none" w:sz="0" w:space="0" w:color="auto"/>
        <w:left w:val="none" w:sz="0" w:space="0" w:color="auto"/>
        <w:bottom w:val="none" w:sz="0" w:space="0" w:color="auto"/>
        <w:right w:val="none" w:sz="0" w:space="0" w:color="auto"/>
      </w:divBdr>
    </w:div>
    <w:div w:id="262763962">
      <w:bodyDiv w:val="1"/>
      <w:marLeft w:val="0"/>
      <w:marRight w:val="0"/>
      <w:marTop w:val="0"/>
      <w:marBottom w:val="0"/>
      <w:divBdr>
        <w:top w:val="none" w:sz="0" w:space="0" w:color="auto"/>
        <w:left w:val="none" w:sz="0" w:space="0" w:color="auto"/>
        <w:bottom w:val="none" w:sz="0" w:space="0" w:color="auto"/>
        <w:right w:val="none" w:sz="0" w:space="0" w:color="auto"/>
      </w:divBdr>
      <w:divsChild>
        <w:div w:id="1720981099">
          <w:marLeft w:val="0"/>
          <w:marRight w:val="0"/>
          <w:marTop w:val="34"/>
          <w:marBottom w:val="34"/>
          <w:divBdr>
            <w:top w:val="none" w:sz="0" w:space="0" w:color="auto"/>
            <w:left w:val="none" w:sz="0" w:space="0" w:color="auto"/>
            <w:bottom w:val="none" w:sz="0" w:space="0" w:color="auto"/>
            <w:right w:val="none" w:sz="0" w:space="0" w:color="auto"/>
          </w:divBdr>
        </w:div>
      </w:divsChild>
    </w:div>
    <w:div w:id="457797472">
      <w:bodyDiv w:val="1"/>
      <w:marLeft w:val="0"/>
      <w:marRight w:val="0"/>
      <w:marTop w:val="0"/>
      <w:marBottom w:val="0"/>
      <w:divBdr>
        <w:top w:val="none" w:sz="0" w:space="0" w:color="auto"/>
        <w:left w:val="none" w:sz="0" w:space="0" w:color="auto"/>
        <w:bottom w:val="none" w:sz="0" w:space="0" w:color="auto"/>
        <w:right w:val="none" w:sz="0" w:space="0" w:color="auto"/>
      </w:divBdr>
    </w:div>
    <w:div w:id="467362519">
      <w:bodyDiv w:val="1"/>
      <w:marLeft w:val="0"/>
      <w:marRight w:val="0"/>
      <w:marTop w:val="0"/>
      <w:marBottom w:val="0"/>
      <w:divBdr>
        <w:top w:val="none" w:sz="0" w:space="0" w:color="auto"/>
        <w:left w:val="none" w:sz="0" w:space="0" w:color="auto"/>
        <w:bottom w:val="none" w:sz="0" w:space="0" w:color="auto"/>
        <w:right w:val="none" w:sz="0" w:space="0" w:color="auto"/>
      </w:divBdr>
    </w:div>
    <w:div w:id="508177879">
      <w:bodyDiv w:val="1"/>
      <w:marLeft w:val="0"/>
      <w:marRight w:val="0"/>
      <w:marTop w:val="0"/>
      <w:marBottom w:val="0"/>
      <w:divBdr>
        <w:top w:val="none" w:sz="0" w:space="0" w:color="auto"/>
        <w:left w:val="none" w:sz="0" w:space="0" w:color="auto"/>
        <w:bottom w:val="none" w:sz="0" w:space="0" w:color="auto"/>
        <w:right w:val="none" w:sz="0" w:space="0" w:color="auto"/>
      </w:divBdr>
    </w:div>
    <w:div w:id="512497937">
      <w:bodyDiv w:val="1"/>
      <w:marLeft w:val="0"/>
      <w:marRight w:val="0"/>
      <w:marTop w:val="0"/>
      <w:marBottom w:val="0"/>
      <w:divBdr>
        <w:top w:val="none" w:sz="0" w:space="0" w:color="auto"/>
        <w:left w:val="none" w:sz="0" w:space="0" w:color="auto"/>
        <w:bottom w:val="none" w:sz="0" w:space="0" w:color="auto"/>
        <w:right w:val="none" w:sz="0" w:space="0" w:color="auto"/>
      </w:divBdr>
    </w:div>
    <w:div w:id="537553178">
      <w:bodyDiv w:val="1"/>
      <w:marLeft w:val="0"/>
      <w:marRight w:val="0"/>
      <w:marTop w:val="0"/>
      <w:marBottom w:val="0"/>
      <w:divBdr>
        <w:top w:val="none" w:sz="0" w:space="0" w:color="auto"/>
        <w:left w:val="none" w:sz="0" w:space="0" w:color="auto"/>
        <w:bottom w:val="none" w:sz="0" w:space="0" w:color="auto"/>
        <w:right w:val="none" w:sz="0" w:space="0" w:color="auto"/>
      </w:divBdr>
    </w:div>
    <w:div w:id="657656319">
      <w:bodyDiv w:val="1"/>
      <w:marLeft w:val="0"/>
      <w:marRight w:val="0"/>
      <w:marTop w:val="0"/>
      <w:marBottom w:val="0"/>
      <w:divBdr>
        <w:top w:val="none" w:sz="0" w:space="0" w:color="auto"/>
        <w:left w:val="none" w:sz="0" w:space="0" w:color="auto"/>
        <w:bottom w:val="none" w:sz="0" w:space="0" w:color="auto"/>
        <w:right w:val="none" w:sz="0" w:space="0" w:color="auto"/>
      </w:divBdr>
    </w:div>
    <w:div w:id="796215800">
      <w:bodyDiv w:val="1"/>
      <w:marLeft w:val="0"/>
      <w:marRight w:val="0"/>
      <w:marTop w:val="0"/>
      <w:marBottom w:val="0"/>
      <w:divBdr>
        <w:top w:val="none" w:sz="0" w:space="0" w:color="auto"/>
        <w:left w:val="none" w:sz="0" w:space="0" w:color="auto"/>
        <w:bottom w:val="none" w:sz="0" w:space="0" w:color="auto"/>
        <w:right w:val="none" w:sz="0" w:space="0" w:color="auto"/>
      </w:divBdr>
    </w:div>
    <w:div w:id="914363421">
      <w:bodyDiv w:val="1"/>
      <w:marLeft w:val="0"/>
      <w:marRight w:val="0"/>
      <w:marTop w:val="0"/>
      <w:marBottom w:val="0"/>
      <w:divBdr>
        <w:top w:val="none" w:sz="0" w:space="0" w:color="auto"/>
        <w:left w:val="none" w:sz="0" w:space="0" w:color="auto"/>
        <w:bottom w:val="none" w:sz="0" w:space="0" w:color="auto"/>
        <w:right w:val="none" w:sz="0" w:space="0" w:color="auto"/>
      </w:divBdr>
    </w:div>
    <w:div w:id="956328604">
      <w:bodyDiv w:val="1"/>
      <w:marLeft w:val="0"/>
      <w:marRight w:val="0"/>
      <w:marTop w:val="0"/>
      <w:marBottom w:val="0"/>
      <w:divBdr>
        <w:top w:val="none" w:sz="0" w:space="0" w:color="auto"/>
        <w:left w:val="none" w:sz="0" w:space="0" w:color="auto"/>
        <w:bottom w:val="none" w:sz="0" w:space="0" w:color="auto"/>
        <w:right w:val="none" w:sz="0" w:space="0" w:color="auto"/>
      </w:divBdr>
    </w:div>
    <w:div w:id="1132552015">
      <w:bodyDiv w:val="1"/>
      <w:marLeft w:val="0"/>
      <w:marRight w:val="0"/>
      <w:marTop w:val="0"/>
      <w:marBottom w:val="0"/>
      <w:divBdr>
        <w:top w:val="none" w:sz="0" w:space="0" w:color="auto"/>
        <w:left w:val="none" w:sz="0" w:space="0" w:color="auto"/>
        <w:bottom w:val="none" w:sz="0" w:space="0" w:color="auto"/>
        <w:right w:val="none" w:sz="0" w:space="0" w:color="auto"/>
      </w:divBdr>
    </w:div>
    <w:div w:id="1146701281">
      <w:bodyDiv w:val="1"/>
      <w:marLeft w:val="0"/>
      <w:marRight w:val="0"/>
      <w:marTop w:val="0"/>
      <w:marBottom w:val="0"/>
      <w:divBdr>
        <w:top w:val="none" w:sz="0" w:space="0" w:color="auto"/>
        <w:left w:val="none" w:sz="0" w:space="0" w:color="auto"/>
        <w:bottom w:val="none" w:sz="0" w:space="0" w:color="auto"/>
        <w:right w:val="none" w:sz="0" w:space="0" w:color="auto"/>
      </w:divBdr>
    </w:div>
    <w:div w:id="1169714252">
      <w:bodyDiv w:val="1"/>
      <w:marLeft w:val="0"/>
      <w:marRight w:val="0"/>
      <w:marTop w:val="0"/>
      <w:marBottom w:val="0"/>
      <w:divBdr>
        <w:top w:val="none" w:sz="0" w:space="0" w:color="auto"/>
        <w:left w:val="none" w:sz="0" w:space="0" w:color="auto"/>
        <w:bottom w:val="none" w:sz="0" w:space="0" w:color="auto"/>
        <w:right w:val="none" w:sz="0" w:space="0" w:color="auto"/>
      </w:divBdr>
    </w:div>
    <w:div w:id="1270820581">
      <w:bodyDiv w:val="1"/>
      <w:marLeft w:val="0"/>
      <w:marRight w:val="0"/>
      <w:marTop w:val="0"/>
      <w:marBottom w:val="0"/>
      <w:divBdr>
        <w:top w:val="none" w:sz="0" w:space="0" w:color="auto"/>
        <w:left w:val="none" w:sz="0" w:space="0" w:color="auto"/>
        <w:bottom w:val="none" w:sz="0" w:space="0" w:color="auto"/>
        <w:right w:val="none" w:sz="0" w:space="0" w:color="auto"/>
      </w:divBdr>
    </w:div>
    <w:div w:id="1292521000">
      <w:bodyDiv w:val="1"/>
      <w:marLeft w:val="0"/>
      <w:marRight w:val="0"/>
      <w:marTop w:val="0"/>
      <w:marBottom w:val="0"/>
      <w:divBdr>
        <w:top w:val="none" w:sz="0" w:space="0" w:color="auto"/>
        <w:left w:val="none" w:sz="0" w:space="0" w:color="auto"/>
        <w:bottom w:val="none" w:sz="0" w:space="0" w:color="auto"/>
        <w:right w:val="none" w:sz="0" w:space="0" w:color="auto"/>
      </w:divBdr>
    </w:div>
    <w:div w:id="1359114872">
      <w:bodyDiv w:val="1"/>
      <w:marLeft w:val="0"/>
      <w:marRight w:val="0"/>
      <w:marTop w:val="0"/>
      <w:marBottom w:val="0"/>
      <w:divBdr>
        <w:top w:val="none" w:sz="0" w:space="0" w:color="auto"/>
        <w:left w:val="none" w:sz="0" w:space="0" w:color="auto"/>
        <w:bottom w:val="none" w:sz="0" w:space="0" w:color="auto"/>
        <w:right w:val="none" w:sz="0" w:space="0" w:color="auto"/>
      </w:divBdr>
    </w:div>
    <w:div w:id="1528060136">
      <w:bodyDiv w:val="1"/>
      <w:marLeft w:val="0"/>
      <w:marRight w:val="0"/>
      <w:marTop w:val="0"/>
      <w:marBottom w:val="0"/>
      <w:divBdr>
        <w:top w:val="none" w:sz="0" w:space="0" w:color="auto"/>
        <w:left w:val="none" w:sz="0" w:space="0" w:color="auto"/>
        <w:bottom w:val="none" w:sz="0" w:space="0" w:color="auto"/>
        <w:right w:val="none" w:sz="0" w:space="0" w:color="auto"/>
      </w:divBdr>
      <w:divsChild>
        <w:div w:id="547843723">
          <w:marLeft w:val="0"/>
          <w:marRight w:val="0"/>
          <w:marTop w:val="0"/>
          <w:marBottom w:val="0"/>
          <w:divBdr>
            <w:top w:val="none" w:sz="0" w:space="0" w:color="auto"/>
            <w:left w:val="none" w:sz="0" w:space="0" w:color="auto"/>
            <w:bottom w:val="none" w:sz="0" w:space="0" w:color="auto"/>
            <w:right w:val="none" w:sz="0" w:space="0" w:color="auto"/>
          </w:divBdr>
        </w:div>
        <w:div w:id="1715614903">
          <w:marLeft w:val="0"/>
          <w:marRight w:val="0"/>
          <w:marTop w:val="0"/>
          <w:marBottom w:val="0"/>
          <w:divBdr>
            <w:top w:val="none" w:sz="0" w:space="0" w:color="auto"/>
            <w:left w:val="none" w:sz="0" w:space="0" w:color="auto"/>
            <w:bottom w:val="none" w:sz="0" w:space="0" w:color="auto"/>
            <w:right w:val="none" w:sz="0" w:space="0" w:color="auto"/>
          </w:divBdr>
        </w:div>
      </w:divsChild>
    </w:div>
    <w:div w:id="1542597037">
      <w:bodyDiv w:val="1"/>
      <w:marLeft w:val="0"/>
      <w:marRight w:val="0"/>
      <w:marTop w:val="0"/>
      <w:marBottom w:val="0"/>
      <w:divBdr>
        <w:top w:val="none" w:sz="0" w:space="0" w:color="auto"/>
        <w:left w:val="none" w:sz="0" w:space="0" w:color="auto"/>
        <w:bottom w:val="none" w:sz="0" w:space="0" w:color="auto"/>
        <w:right w:val="none" w:sz="0" w:space="0" w:color="auto"/>
      </w:divBdr>
    </w:div>
    <w:div w:id="1573659395">
      <w:bodyDiv w:val="1"/>
      <w:marLeft w:val="0"/>
      <w:marRight w:val="0"/>
      <w:marTop w:val="0"/>
      <w:marBottom w:val="0"/>
      <w:divBdr>
        <w:top w:val="none" w:sz="0" w:space="0" w:color="auto"/>
        <w:left w:val="none" w:sz="0" w:space="0" w:color="auto"/>
        <w:bottom w:val="none" w:sz="0" w:space="0" w:color="auto"/>
        <w:right w:val="none" w:sz="0" w:space="0" w:color="auto"/>
      </w:divBdr>
    </w:div>
    <w:div w:id="1619019612">
      <w:bodyDiv w:val="1"/>
      <w:marLeft w:val="0"/>
      <w:marRight w:val="0"/>
      <w:marTop w:val="0"/>
      <w:marBottom w:val="0"/>
      <w:divBdr>
        <w:top w:val="none" w:sz="0" w:space="0" w:color="auto"/>
        <w:left w:val="none" w:sz="0" w:space="0" w:color="auto"/>
        <w:bottom w:val="none" w:sz="0" w:space="0" w:color="auto"/>
        <w:right w:val="none" w:sz="0" w:space="0" w:color="auto"/>
      </w:divBdr>
      <w:divsChild>
        <w:div w:id="685254768">
          <w:marLeft w:val="0"/>
          <w:marRight w:val="0"/>
          <w:marTop w:val="34"/>
          <w:marBottom w:val="34"/>
          <w:divBdr>
            <w:top w:val="none" w:sz="0" w:space="0" w:color="auto"/>
            <w:left w:val="none" w:sz="0" w:space="0" w:color="auto"/>
            <w:bottom w:val="none" w:sz="0" w:space="0" w:color="auto"/>
            <w:right w:val="none" w:sz="0" w:space="0" w:color="auto"/>
          </w:divBdr>
        </w:div>
      </w:divsChild>
    </w:div>
    <w:div w:id="1637182414">
      <w:bodyDiv w:val="1"/>
      <w:marLeft w:val="0"/>
      <w:marRight w:val="0"/>
      <w:marTop w:val="0"/>
      <w:marBottom w:val="0"/>
      <w:divBdr>
        <w:top w:val="none" w:sz="0" w:space="0" w:color="auto"/>
        <w:left w:val="none" w:sz="0" w:space="0" w:color="auto"/>
        <w:bottom w:val="none" w:sz="0" w:space="0" w:color="auto"/>
        <w:right w:val="none" w:sz="0" w:space="0" w:color="auto"/>
      </w:divBdr>
    </w:div>
    <w:div w:id="1685739283">
      <w:bodyDiv w:val="1"/>
      <w:marLeft w:val="0"/>
      <w:marRight w:val="0"/>
      <w:marTop w:val="0"/>
      <w:marBottom w:val="0"/>
      <w:divBdr>
        <w:top w:val="none" w:sz="0" w:space="0" w:color="auto"/>
        <w:left w:val="none" w:sz="0" w:space="0" w:color="auto"/>
        <w:bottom w:val="none" w:sz="0" w:space="0" w:color="auto"/>
        <w:right w:val="none" w:sz="0" w:space="0" w:color="auto"/>
      </w:divBdr>
    </w:div>
    <w:div w:id="1725444005">
      <w:bodyDiv w:val="1"/>
      <w:marLeft w:val="0"/>
      <w:marRight w:val="0"/>
      <w:marTop w:val="0"/>
      <w:marBottom w:val="0"/>
      <w:divBdr>
        <w:top w:val="none" w:sz="0" w:space="0" w:color="auto"/>
        <w:left w:val="none" w:sz="0" w:space="0" w:color="auto"/>
        <w:bottom w:val="none" w:sz="0" w:space="0" w:color="auto"/>
        <w:right w:val="none" w:sz="0" w:space="0" w:color="auto"/>
      </w:divBdr>
    </w:div>
    <w:div w:id="1829587916">
      <w:bodyDiv w:val="1"/>
      <w:marLeft w:val="0"/>
      <w:marRight w:val="0"/>
      <w:marTop w:val="0"/>
      <w:marBottom w:val="0"/>
      <w:divBdr>
        <w:top w:val="none" w:sz="0" w:space="0" w:color="auto"/>
        <w:left w:val="none" w:sz="0" w:space="0" w:color="auto"/>
        <w:bottom w:val="none" w:sz="0" w:space="0" w:color="auto"/>
        <w:right w:val="none" w:sz="0" w:space="0" w:color="auto"/>
      </w:divBdr>
    </w:div>
    <w:div w:id="1846627865">
      <w:bodyDiv w:val="1"/>
      <w:marLeft w:val="0"/>
      <w:marRight w:val="0"/>
      <w:marTop w:val="0"/>
      <w:marBottom w:val="0"/>
      <w:divBdr>
        <w:top w:val="none" w:sz="0" w:space="0" w:color="auto"/>
        <w:left w:val="none" w:sz="0" w:space="0" w:color="auto"/>
        <w:bottom w:val="none" w:sz="0" w:space="0" w:color="auto"/>
        <w:right w:val="none" w:sz="0" w:space="0" w:color="auto"/>
      </w:divBdr>
    </w:div>
    <w:div w:id="1900482230">
      <w:bodyDiv w:val="1"/>
      <w:marLeft w:val="0"/>
      <w:marRight w:val="0"/>
      <w:marTop w:val="0"/>
      <w:marBottom w:val="0"/>
      <w:divBdr>
        <w:top w:val="none" w:sz="0" w:space="0" w:color="auto"/>
        <w:left w:val="none" w:sz="0" w:space="0" w:color="auto"/>
        <w:bottom w:val="none" w:sz="0" w:space="0" w:color="auto"/>
        <w:right w:val="none" w:sz="0" w:space="0" w:color="auto"/>
      </w:divBdr>
    </w:div>
    <w:div w:id="1929342309">
      <w:bodyDiv w:val="1"/>
      <w:marLeft w:val="0"/>
      <w:marRight w:val="0"/>
      <w:marTop w:val="0"/>
      <w:marBottom w:val="0"/>
      <w:divBdr>
        <w:top w:val="none" w:sz="0" w:space="0" w:color="auto"/>
        <w:left w:val="none" w:sz="0" w:space="0" w:color="auto"/>
        <w:bottom w:val="none" w:sz="0" w:space="0" w:color="auto"/>
        <w:right w:val="none" w:sz="0" w:space="0" w:color="auto"/>
      </w:divBdr>
    </w:div>
    <w:div w:id="2050258803">
      <w:bodyDiv w:val="1"/>
      <w:marLeft w:val="0"/>
      <w:marRight w:val="0"/>
      <w:marTop w:val="0"/>
      <w:marBottom w:val="0"/>
      <w:divBdr>
        <w:top w:val="none" w:sz="0" w:space="0" w:color="auto"/>
        <w:left w:val="none" w:sz="0" w:space="0" w:color="auto"/>
        <w:bottom w:val="none" w:sz="0" w:space="0" w:color="auto"/>
        <w:right w:val="none" w:sz="0" w:space="0" w:color="auto"/>
      </w:divBdr>
    </w:div>
    <w:div w:id="2113356249">
      <w:bodyDiv w:val="1"/>
      <w:marLeft w:val="0"/>
      <w:marRight w:val="0"/>
      <w:marTop w:val="0"/>
      <w:marBottom w:val="0"/>
      <w:divBdr>
        <w:top w:val="none" w:sz="0" w:space="0" w:color="auto"/>
        <w:left w:val="none" w:sz="0" w:space="0" w:color="auto"/>
        <w:bottom w:val="none" w:sz="0" w:space="0" w:color="auto"/>
        <w:right w:val="none" w:sz="0" w:space="0" w:color="auto"/>
      </w:divBdr>
    </w:div>
    <w:div w:id="2120224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chart" Target="charts/chart2.xml"/><Relationship Id="rId26" Type="http://schemas.openxmlformats.org/officeDocument/2006/relationships/chart" Target="charts/chart7.xml"/><Relationship Id="rId39" Type="http://schemas.openxmlformats.org/officeDocument/2006/relationships/chart" Target="charts/chart12.xml"/><Relationship Id="rId21" Type="http://schemas.openxmlformats.org/officeDocument/2006/relationships/chart" Target="charts/chart3.xml"/><Relationship Id="rId34" Type="http://schemas.openxmlformats.org/officeDocument/2006/relationships/image" Target="media/image16.png"/><Relationship Id="rId42" Type="http://schemas.openxmlformats.org/officeDocument/2006/relationships/image" Target="media/image18.emf"/><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hyperlink" Target="http://www.cso.scot.nhs.uk/wp-content/uploads/2013/02/research.pdf" TargetMode="External"/><Relationship Id="rId63" Type="http://schemas.openxmlformats.org/officeDocument/2006/relationships/hyperlink" Target="https://www.mrc.ac.uk/documents/pdf/good-clinical-practice-in-clinical-trials/"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hart" Target="charts/chart1.xml"/><Relationship Id="rId29" Type="http://schemas.openxmlformats.org/officeDocument/2006/relationships/diagramData" Target="diagrams/data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chart" Target="charts/chart5.xml"/><Relationship Id="rId32" Type="http://schemas.openxmlformats.org/officeDocument/2006/relationships/diagramColors" Target="diagrams/colors1.xml"/><Relationship Id="rId37" Type="http://schemas.openxmlformats.org/officeDocument/2006/relationships/chart" Target="charts/chart10.xml"/><Relationship Id="rId40" Type="http://schemas.openxmlformats.org/officeDocument/2006/relationships/chart" Target="charts/chart13.xml"/><Relationship Id="rId45" Type="http://schemas.openxmlformats.org/officeDocument/2006/relationships/image" Target="media/image21.emf"/><Relationship Id="rId53" Type="http://schemas.openxmlformats.org/officeDocument/2006/relationships/image" Target="media/image28.png"/><Relationship Id="rId58" Type="http://schemas.openxmlformats.org/officeDocument/2006/relationships/hyperlink" Target="https://www.ncbi.nlm.nih.gov/pubmed/?term=Kar%20S%5BAuthor%5D&amp;cauthor=true&amp;cauthor_uid=26718672" TargetMode="External"/><Relationship Id="rId66"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3.emf"/><Relationship Id="rId28" Type="http://schemas.openxmlformats.org/officeDocument/2006/relationships/image" Target="media/image15.png"/><Relationship Id="rId36" Type="http://schemas.openxmlformats.org/officeDocument/2006/relationships/chart" Target="charts/chart9.xml"/><Relationship Id="rId49" Type="http://schemas.openxmlformats.org/officeDocument/2006/relationships/image" Target="media/image25.png"/><Relationship Id="rId57" Type="http://schemas.openxmlformats.org/officeDocument/2006/relationships/hyperlink" Target="https://www.ncbi.nlm.nih.gov/pubmed/?term=Feldman%20T%5BAuthor%5D&amp;cauthor=true&amp;cauthor_uid=26718672" TargetMode="External"/><Relationship Id="rId61" Type="http://schemas.openxmlformats.org/officeDocument/2006/relationships/hyperlink" Target="https://www.sign.ac.uk/assets/qrg147.pdf"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diagramQuickStyle" Target="diagrams/quickStyle1.xml"/><Relationship Id="rId44" Type="http://schemas.openxmlformats.org/officeDocument/2006/relationships/image" Target="media/image20.emf"/><Relationship Id="rId52" Type="http://schemas.openxmlformats.org/officeDocument/2006/relationships/footer" Target="footer1.xml"/><Relationship Id="rId60" Type="http://schemas.openxmlformats.org/officeDocument/2006/relationships/hyperlink" Target="https://www.ncbi.nlm.nih.gov/pubmed/30282597" TargetMode="Externa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chart" Target="charts/chart4.xml"/><Relationship Id="rId27" Type="http://schemas.openxmlformats.org/officeDocument/2006/relationships/image" Target="media/image14.png"/><Relationship Id="rId30" Type="http://schemas.openxmlformats.org/officeDocument/2006/relationships/diagramLayout" Target="diagrams/layout1.xml"/><Relationship Id="rId35" Type="http://schemas.openxmlformats.org/officeDocument/2006/relationships/chart" Target="charts/chart8.xml"/><Relationship Id="rId43" Type="http://schemas.openxmlformats.org/officeDocument/2006/relationships/image" Target="media/image19.emf"/><Relationship Id="rId48" Type="http://schemas.openxmlformats.org/officeDocument/2006/relationships/image" Target="media/image24.png"/><Relationship Id="rId56" Type="http://schemas.openxmlformats.org/officeDocument/2006/relationships/hyperlink" Target="https://www.nice.org.uk/guidance/ipg349" TargetMode="External"/><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10.emf"/><Relationship Id="rId25" Type="http://schemas.openxmlformats.org/officeDocument/2006/relationships/chart" Target="charts/chart6.xml"/><Relationship Id="rId33" Type="http://schemas.microsoft.com/office/2007/relationships/diagramDrawing" Target="diagrams/drawing1.xml"/><Relationship Id="rId38" Type="http://schemas.openxmlformats.org/officeDocument/2006/relationships/chart" Target="charts/chart11.xml"/><Relationship Id="rId46" Type="http://schemas.openxmlformats.org/officeDocument/2006/relationships/image" Target="media/image22.emf"/><Relationship Id="rId59" Type="http://schemas.openxmlformats.org/officeDocument/2006/relationships/hyperlink" Target="https://www.ncbi.nlm.nih.gov/pubmed/26718672" TargetMode="External"/><Relationship Id="rId67" Type="http://schemas.microsoft.com/office/2016/09/relationships/commentsIds" Target="commentsIds.xml"/><Relationship Id="rId20" Type="http://schemas.openxmlformats.org/officeDocument/2006/relationships/image" Target="media/image12.png"/><Relationship Id="rId41" Type="http://schemas.openxmlformats.org/officeDocument/2006/relationships/image" Target="media/image17.emf"/><Relationship Id="rId54" Type="http://schemas.openxmlformats.org/officeDocument/2006/relationships/hyperlink" Target="https://www.gov.scot/Resource/0049/00492520.pdf" TargetMode="External"/><Relationship Id="rId62" Type="http://schemas.openxmlformats.org/officeDocument/2006/relationships/hyperlink" Target="https://www.nice.org.uk/guidance/ta314"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7.jpeg"/></Relationships>
</file>

<file path=word/charts/_rels/chart1.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Worksheet%20in%20GJNH%20data.ppt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nwtc-filesrv\Departments\NationalandRegionalMedicine\Common\Performance%20and%20Planning\Performance%20Data%20Charts\coro%20referrals%20April%2013%20to%20July%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rocchicciolip\Downloads\Chapter%20Three%20-%20Treatment.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nwtc-filesrv\Departments\GUCH\Private\Data%20Manager\Alex%20OBrien\Databases\SACCS%20Annual%20Reports\SACCS%202017-18%20YTD%20Report.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nwtc-filesrv\Departments\GUCH\Private\Data%20Manager\Alex%20OBrien\Databases\SACCS%20Annual%20Reports\SACCS%202017-18%20YTD%20Report.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nwtc-filesrv\Departments\GUCH\Private\Data%20Manager\Alex%20OBrien\Databases\SACCS%20Annual%20Reports\SACCS%202017-18%20YTD%20Report.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nwtc-filesrv\Departments\NationalandRegionalMedicine\Common\Performance%20and%20Planning\Performance%20Data%20Charts\EP%20%20and%20device%20referral%20and%20activity%20graph%20to%20may%2018.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nwtc-filesrv\Departments\NationalandRegionalMedicine\Common\Performance%20and%20Planning\Performance%20Data%20Charts\EP%20%20and%20device%20referral%20and%20activity%20graph%20to%20may%2018.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freddy\dept\NSDBCS\07%20Health%20Support%20Ser\Specialist%20&amp;%20Screening\Spec\Pulmonary%20Vascular%20Hypertension\Review\2016-08-22%20SPVU%20SLA%20Activity.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nwtc-filesrv\Departments\SPVU\Private\Data%20Manager\Simon%20Kerridge\Reports\Annual%20Report\SectionB1_Efficient.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nwtc-filesrv\Departments\SPVU\Private\Data%20Manager\Simon%20Kerridge\Reports\Annual%20Report\SectionB1_Efficient.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nwtc-filesrv\Departments\SPVU\Private\Data%20Manager\Simon%20Kerridge\Reports\Annual%20Report\SectionB1_Efficien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style val="3"/>
  <c:clrMapOvr bg1="lt1" tx1="dk1" bg2="lt2" tx2="dk2" accent1="accent1" accent2="accent2" accent3="accent3" accent4="accent4" accent5="accent5" accent6="accent6" hlink="hlink" folHlink="folHlink"/>
  <c:chart>
    <c:view3D>
      <c:perspective val="30"/>
    </c:view3D>
    <c:plotArea>
      <c:layout/>
      <c:bar3DChart>
        <c:barDir val="col"/>
        <c:grouping val="standard"/>
        <c:ser>
          <c:idx val="0"/>
          <c:order val="0"/>
          <c:cat>
            <c:strRef>
              <c:f>Sheet2!$A$1:$A$19</c:f>
              <c:strCache>
                <c:ptCount val="19"/>
                <c:pt idx="0">
                  <c:v>Barts Health</c:v>
                </c:pt>
                <c:pt idx="1">
                  <c:v>Basildon</c:v>
                </c:pt>
                <c:pt idx="2">
                  <c:v>Belfast</c:v>
                </c:pt>
                <c:pt idx="3">
                  <c:v>Blackpool</c:v>
                </c:pt>
                <c:pt idx="4">
                  <c:v>Brighton</c:v>
                </c:pt>
                <c:pt idx="5">
                  <c:v>Bristol</c:v>
                </c:pt>
                <c:pt idx="6">
                  <c:v>Brom &amp; Hare</c:v>
                </c:pt>
                <c:pt idx="7">
                  <c:v>Glasgow</c:v>
                </c:pt>
                <c:pt idx="8">
                  <c:v>Imperial</c:v>
                </c:pt>
                <c:pt idx="9">
                  <c:v>Leeds</c:v>
                </c:pt>
                <c:pt idx="10">
                  <c:v>Leicester</c:v>
                </c:pt>
                <c:pt idx="11">
                  <c:v>Liverpool</c:v>
                </c:pt>
                <c:pt idx="12">
                  <c:v>Lothian</c:v>
                </c:pt>
                <c:pt idx="13">
                  <c:v>Newcastle</c:v>
                </c:pt>
                <c:pt idx="14">
                  <c:v>North Mids</c:v>
                </c:pt>
                <c:pt idx="15">
                  <c:v>Oxford</c:v>
                </c:pt>
                <c:pt idx="16">
                  <c:v>Papworth</c:v>
                </c:pt>
                <c:pt idx="17">
                  <c:v>Sheffield</c:v>
                </c:pt>
                <c:pt idx="18">
                  <c:v>South Tees</c:v>
                </c:pt>
              </c:strCache>
            </c:strRef>
          </c:cat>
          <c:val>
            <c:numRef>
              <c:f>Sheet2!$B$1:$B$19</c:f>
              <c:numCache>
                <c:formatCode>_-* #,##0_-;\-* #,##0_-;_-* "-"??_-;_-@_-</c:formatCode>
                <c:ptCount val="19"/>
                <c:pt idx="0">
                  <c:v>44</c:v>
                </c:pt>
                <c:pt idx="1">
                  <c:v>34</c:v>
                </c:pt>
                <c:pt idx="2">
                  <c:v>38</c:v>
                </c:pt>
                <c:pt idx="3">
                  <c:v>48</c:v>
                </c:pt>
                <c:pt idx="4">
                  <c:v>40</c:v>
                </c:pt>
                <c:pt idx="5">
                  <c:v>49</c:v>
                </c:pt>
                <c:pt idx="6">
                  <c:v>27</c:v>
                </c:pt>
                <c:pt idx="7">
                  <c:v>20.5</c:v>
                </c:pt>
                <c:pt idx="8">
                  <c:v>45</c:v>
                </c:pt>
                <c:pt idx="9">
                  <c:v>48.5</c:v>
                </c:pt>
                <c:pt idx="10">
                  <c:v>47.5</c:v>
                </c:pt>
                <c:pt idx="11">
                  <c:v>34</c:v>
                </c:pt>
                <c:pt idx="12">
                  <c:v>26</c:v>
                </c:pt>
                <c:pt idx="13">
                  <c:v>22</c:v>
                </c:pt>
                <c:pt idx="14">
                  <c:v>56</c:v>
                </c:pt>
                <c:pt idx="15">
                  <c:v>26</c:v>
                </c:pt>
                <c:pt idx="16">
                  <c:v>37</c:v>
                </c:pt>
                <c:pt idx="17">
                  <c:v>48</c:v>
                </c:pt>
                <c:pt idx="18">
                  <c:v>34</c:v>
                </c:pt>
              </c:numCache>
            </c:numRef>
          </c:val>
          <c:extLst xmlns:c16r2="http://schemas.microsoft.com/office/drawing/2015/06/chart">
            <c:ext xmlns:c16="http://schemas.microsoft.com/office/drawing/2014/chart" uri="{C3380CC4-5D6E-409C-BE32-E72D297353CC}">
              <c16:uniqueId val="{00000000-3757-49AB-A2D9-CDA6336C0BF0}"/>
            </c:ext>
          </c:extLst>
        </c:ser>
        <c:ser>
          <c:idx val="1"/>
          <c:order val="1"/>
          <c:cat>
            <c:strRef>
              <c:f>Sheet2!$A$1:$A$19</c:f>
              <c:strCache>
                <c:ptCount val="19"/>
                <c:pt idx="0">
                  <c:v>Barts Health</c:v>
                </c:pt>
                <c:pt idx="1">
                  <c:v>Basildon</c:v>
                </c:pt>
                <c:pt idx="2">
                  <c:v>Belfast</c:v>
                </c:pt>
                <c:pt idx="3">
                  <c:v>Blackpool</c:v>
                </c:pt>
                <c:pt idx="4">
                  <c:v>Brighton</c:v>
                </c:pt>
                <c:pt idx="5">
                  <c:v>Bristol</c:v>
                </c:pt>
                <c:pt idx="6">
                  <c:v>Brom &amp; Hare</c:v>
                </c:pt>
                <c:pt idx="7">
                  <c:v>Glasgow</c:v>
                </c:pt>
                <c:pt idx="8">
                  <c:v>Imperial</c:v>
                </c:pt>
                <c:pt idx="9">
                  <c:v>Leeds</c:v>
                </c:pt>
                <c:pt idx="10">
                  <c:v>Leicester</c:v>
                </c:pt>
                <c:pt idx="11">
                  <c:v>Liverpool</c:v>
                </c:pt>
                <c:pt idx="12">
                  <c:v>Lothian</c:v>
                </c:pt>
                <c:pt idx="13">
                  <c:v>Newcastle</c:v>
                </c:pt>
                <c:pt idx="14">
                  <c:v>North Mids</c:v>
                </c:pt>
                <c:pt idx="15">
                  <c:v>Oxford</c:v>
                </c:pt>
                <c:pt idx="16">
                  <c:v>Papworth</c:v>
                </c:pt>
                <c:pt idx="17">
                  <c:v>Sheffield</c:v>
                </c:pt>
                <c:pt idx="18">
                  <c:v>South Tees</c:v>
                </c:pt>
              </c:strCache>
            </c:strRef>
          </c:cat>
          <c:val>
            <c:numRef>
              <c:f>Sheet2!$C$1:$C$19</c:f>
              <c:numCache>
                <c:formatCode>_-* #,##0_-;\-* #,##0_-;_-* "-"??_-;_-@_-</c:formatCode>
                <c:ptCount val="19"/>
                <c:pt idx="0">
                  <c:v>41</c:v>
                </c:pt>
                <c:pt idx="1">
                  <c:v>46</c:v>
                </c:pt>
                <c:pt idx="3">
                  <c:v>50</c:v>
                </c:pt>
                <c:pt idx="4">
                  <c:v>43</c:v>
                </c:pt>
                <c:pt idx="5">
                  <c:v>38</c:v>
                </c:pt>
                <c:pt idx="6">
                  <c:v>27</c:v>
                </c:pt>
                <c:pt idx="7">
                  <c:v>22</c:v>
                </c:pt>
                <c:pt idx="8">
                  <c:v>43.000000003958121</c:v>
                </c:pt>
                <c:pt idx="9">
                  <c:v>48</c:v>
                </c:pt>
                <c:pt idx="10">
                  <c:v>55</c:v>
                </c:pt>
                <c:pt idx="11">
                  <c:v>33</c:v>
                </c:pt>
                <c:pt idx="12">
                  <c:v>28</c:v>
                </c:pt>
                <c:pt idx="13">
                  <c:v>24</c:v>
                </c:pt>
                <c:pt idx="14">
                  <c:v>56</c:v>
                </c:pt>
                <c:pt idx="15">
                  <c:v>26</c:v>
                </c:pt>
                <c:pt idx="16">
                  <c:v>37</c:v>
                </c:pt>
                <c:pt idx="18">
                  <c:v>34</c:v>
                </c:pt>
              </c:numCache>
            </c:numRef>
          </c:val>
          <c:extLst xmlns:c16r2="http://schemas.microsoft.com/office/drawing/2015/06/chart">
            <c:ext xmlns:c16="http://schemas.microsoft.com/office/drawing/2014/chart" uri="{C3380CC4-5D6E-409C-BE32-E72D297353CC}">
              <c16:uniqueId val="{00000001-3757-49AB-A2D9-CDA6336C0BF0}"/>
            </c:ext>
          </c:extLst>
        </c:ser>
        <c:ser>
          <c:idx val="2"/>
          <c:order val="2"/>
          <c:cat>
            <c:strRef>
              <c:f>Sheet2!$A$1:$A$19</c:f>
              <c:strCache>
                <c:ptCount val="19"/>
                <c:pt idx="0">
                  <c:v>Barts Health</c:v>
                </c:pt>
                <c:pt idx="1">
                  <c:v>Basildon</c:v>
                </c:pt>
                <c:pt idx="2">
                  <c:v>Belfast</c:v>
                </c:pt>
                <c:pt idx="3">
                  <c:v>Blackpool</c:v>
                </c:pt>
                <c:pt idx="4">
                  <c:v>Brighton</c:v>
                </c:pt>
                <c:pt idx="5">
                  <c:v>Bristol</c:v>
                </c:pt>
                <c:pt idx="6">
                  <c:v>Brom &amp; Hare</c:v>
                </c:pt>
                <c:pt idx="7">
                  <c:v>Glasgow</c:v>
                </c:pt>
                <c:pt idx="8">
                  <c:v>Imperial</c:v>
                </c:pt>
                <c:pt idx="9">
                  <c:v>Leeds</c:v>
                </c:pt>
                <c:pt idx="10">
                  <c:v>Leicester</c:v>
                </c:pt>
                <c:pt idx="11">
                  <c:v>Liverpool</c:v>
                </c:pt>
                <c:pt idx="12">
                  <c:v>Lothian</c:v>
                </c:pt>
                <c:pt idx="13">
                  <c:v>Newcastle</c:v>
                </c:pt>
                <c:pt idx="14">
                  <c:v>North Mids</c:v>
                </c:pt>
                <c:pt idx="15">
                  <c:v>Oxford</c:v>
                </c:pt>
                <c:pt idx="16">
                  <c:v>Papworth</c:v>
                </c:pt>
                <c:pt idx="17">
                  <c:v>Sheffield</c:v>
                </c:pt>
                <c:pt idx="18">
                  <c:v>South Tees</c:v>
                </c:pt>
              </c:strCache>
            </c:strRef>
          </c:cat>
          <c:val>
            <c:numRef>
              <c:f>Sheet2!$D$1:$D$19</c:f>
              <c:numCache>
                <c:formatCode>_-* #,##0_-;\-* #,##0_-;_-* "-"??_-;_-@_-</c:formatCode>
                <c:ptCount val="19"/>
                <c:pt idx="0">
                  <c:v>43</c:v>
                </c:pt>
                <c:pt idx="1">
                  <c:v>35</c:v>
                </c:pt>
                <c:pt idx="2">
                  <c:v>36</c:v>
                </c:pt>
                <c:pt idx="3">
                  <c:v>53</c:v>
                </c:pt>
                <c:pt idx="4">
                  <c:v>33</c:v>
                </c:pt>
                <c:pt idx="5">
                  <c:v>41</c:v>
                </c:pt>
                <c:pt idx="6">
                  <c:v>32</c:v>
                </c:pt>
                <c:pt idx="7">
                  <c:v>21</c:v>
                </c:pt>
                <c:pt idx="8">
                  <c:v>45</c:v>
                </c:pt>
                <c:pt idx="9">
                  <c:v>48.5</c:v>
                </c:pt>
                <c:pt idx="10">
                  <c:v>45</c:v>
                </c:pt>
                <c:pt idx="11">
                  <c:v>31</c:v>
                </c:pt>
                <c:pt idx="12">
                  <c:v>25</c:v>
                </c:pt>
                <c:pt idx="13">
                  <c:v>24</c:v>
                </c:pt>
                <c:pt idx="14">
                  <c:v>48</c:v>
                </c:pt>
                <c:pt idx="15">
                  <c:v>26</c:v>
                </c:pt>
                <c:pt idx="16">
                  <c:v>36</c:v>
                </c:pt>
                <c:pt idx="17">
                  <c:v>49</c:v>
                </c:pt>
                <c:pt idx="18">
                  <c:v>30</c:v>
                </c:pt>
              </c:numCache>
            </c:numRef>
          </c:val>
          <c:extLst xmlns:c16r2="http://schemas.microsoft.com/office/drawing/2015/06/chart">
            <c:ext xmlns:c16="http://schemas.microsoft.com/office/drawing/2014/chart" uri="{C3380CC4-5D6E-409C-BE32-E72D297353CC}">
              <c16:uniqueId val="{00000002-3757-49AB-A2D9-CDA6336C0BF0}"/>
            </c:ext>
          </c:extLst>
        </c:ser>
        <c:ser>
          <c:idx val="3"/>
          <c:order val="3"/>
          <c:cat>
            <c:strRef>
              <c:f>Sheet2!$A$1:$A$19</c:f>
              <c:strCache>
                <c:ptCount val="19"/>
                <c:pt idx="0">
                  <c:v>Barts Health</c:v>
                </c:pt>
                <c:pt idx="1">
                  <c:v>Basildon</c:v>
                </c:pt>
                <c:pt idx="2">
                  <c:v>Belfast</c:v>
                </c:pt>
                <c:pt idx="3">
                  <c:v>Blackpool</c:v>
                </c:pt>
                <c:pt idx="4">
                  <c:v>Brighton</c:v>
                </c:pt>
                <c:pt idx="5">
                  <c:v>Bristol</c:v>
                </c:pt>
                <c:pt idx="6">
                  <c:v>Brom &amp; Hare</c:v>
                </c:pt>
                <c:pt idx="7">
                  <c:v>Glasgow</c:v>
                </c:pt>
                <c:pt idx="8">
                  <c:v>Imperial</c:v>
                </c:pt>
                <c:pt idx="9">
                  <c:v>Leeds</c:v>
                </c:pt>
                <c:pt idx="10">
                  <c:v>Leicester</c:v>
                </c:pt>
                <c:pt idx="11">
                  <c:v>Liverpool</c:v>
                </c:pt>
                <c:pt idx="12">
                  <c:v>Lothian</c:v>
                </c:pt>
                <c:pt idx="13">
                  <c:v>Newcastle</c:v>
                </c:pt>
                <c:pt idx="14">
                  <c:v>North Mids</c:v>
                </c:pt>
                <c:pt idx="15">
                  <c:v>Oxford</c:v>
                </c:pt>
                <c:pt idx="16">
                  <c:v>Papworth</c:v>
                </c:pt>
                <c:pt idx="17">
                  <c:v>Sheffield</c:v>
                </c:pt>
                <c:pt idx="18">
                  <c:v>South Tees</c:v>
                </c:pt>
              </c:strCache>
            </c:strRef>
          </c:cat>
          <c:val>
            <c:numRef>
              <c:f>Sheet2!$E$1:$E$19</c:f>
              <c:numCache>
                <c:formatCode>General</c:formatCode>
                <c:ptCount val="19"/>
                <c:pt idx="0" formatCode="_-* #,##0_-;\-* #,##0_-;_-* &quot;-&quot;??_-;_-@_-">
                  <c:v>43</c:v>
                </c:pt>
                <c:pt idx="3" formatCode="_-* #,##0_-;\-* #,##0_-;_-* &quot;-&quot;??_-;_-@_-">
                  <c:v>50</c:v>
                </c:pt>
                <c:pt idx="4" formatCode="_-* #,##0_-;\-* #,##0_-;_-* &quot;-&quot;??_-;_-@_-">
                  <c:v>39</c:v>
                </c:pt>
                <c:pt idx="5" formatCode="_-* #,##0_-;\-* #,##0_-;_-* &quot;-&quot;??_-;_-@_-">
                  <c:v>33</c:v>
                </c:pt>
                <c:pt idx="7" formatCode="_-* #,##0_-;\-* #,##0_-;_-* &quot;-&quot;??_-;_-@_-">
                  <c:v>22</c:v>
                </c:pt>
                <c:pt idx="8" formatCode="_-* #,##0_-;\-* #,##0_-;_-* &quot;-&quot;??_-;_-@_-">
                  <c:v>47</c:v>
                </c:pt>
                <c:pt idx="10" formatCode="_-* #,##0_-;\-* #,##0_-;_-* &quot;-&quot;??_-;_-@_-">
                  <c:v>46</c:v>
                </c:pt>
                <c:pt idx="11" formatCode="_-* #,##0_-;\-* #,##0_-;_-* &quot;-&quot;??_-;_-@_-">
                  <c:v>33</c:v>
                </c:pt>
                <c:pt idx="12" formatCode="_-* #,##0_-;\-* #,##0_-;_-* &quot;-&quot;??_-;_-@_-">
                  <c:v>24</c:v>
                </c:pt>
                <c:pt idx="13" formatCode="_-* #,##0_-;\-* #,##0_-;_-* &quot;-&quot;??_-;_-@_-">
                  <c:v>27</c:v>
                </c:pt>
                <c:pt idx="14" formatCode="_-* #,##0_-;\-* #,##0_-;_-* &quot;-&quot;??_-;_-@_-">
                  <c:v>51</c:v>
                </c:pt>
                <c:pt idx="15" formatCode="_-* #,##0_-;\-* #,##0_-;_-* &quot;-&quot;??_-;_-@_-">
                  <c:v>26</c:v>
                </c:pt>
                <c:pt idx="16" formatCode="_-* #,##0_-;\-* #,##0_-;_-* &quot;-&quot;??_-;_-@_-">
                  <c:v>36</c:v>
                </c:pt>
                <c:pt idx="17" formatCode="_-* #,##0_-;\-* #,##0_-;_-* &quot;-&quot;??_-;_-@_-">
                  <c:v>49</c:v>
                </c:pt>
                <c:pt idx="18" formatCode="_-* #,##0_-;\-* #,##0_-;_-* &quot;-&quot;??_-;_-@_-">
                  <c:v>32</c:v>
                </c:pt>
              </c:numCache>
            </c:numRef>
          </c:val>
          <c:extLst xmlns:c16r2="http://schemas.microsoft.com/office/drawing/2015/06/chart">
            <c:ext xmlns:c16="http://schemas.microsoft.com/office/drawing/2014/chart" uri="{C3380CC4-5D6E-409C-BE32-E72D297353CC}">
              <c16:uniqueId val="{00000003-3757-49AB-A2D9-CDA6336C0BF0}"/>
            </c:ext>
          </c:extLst>
        </c:ser>
        <c:shape val="cylinder"/>
        <c:axId val="141926400"/>
        <c:axId val="141927936"/>
        <c:axId val="132639360"/>
      </c:bar3DChart>
      <c:catAx>
        <c:axId val="141926400"/>
        <c:scaling>
          <c:orientation val="minMax"/>
        </c:scaling>
        <c:axPos val="b"/>
        <c:numFmt formatCode="General" sourceLinked="0"/>
        <c:tickLblPos val="nextTo"/>
        <c:crossAx val="141927936"/>
        <c:crosses val="autoZero"/>
        <c:auto val="1"/>
        <c:lblAlgn val="ctr"/>
        <c:lblOffset val="100"/>
      </c:catAx>
      <c:valAx>
        <c:axId val="141927936"/>
        <c:scaling>
          <c:orientation val="minMax"/>
        </c:scaling>
        <c:axPos val="l"/>
        <c:majorGridlines/>
        <c:numFmt formatCode="_-* #,##0_-;\-* #,##0_-;_-* &quot;-&quot;??_-;_-@_-" sourceLinked="1"/>
        <c:tickLblPos val="nextTo"/>
        <c:crossAx val="141926400"/>
        <c:crosses val="autoZero"/>
        <c:crossBetween val="between"/>
      </c:valAx>
      <c:serAx>
        <c:axId val="132639360"/>
        <c:scaling>
          <c:orientation val="minMax"/>
        </c:scaling>
        <c:delete val="1"/>
        <c:axPos val="b"/>
        <c:tickLblPos val="none"/>
        <c:crossAx val="141927936"/>
        <c:crosses val="autoZero"/>
      </c:serAx>
    </c:plotArea>
    <c:plotVisOnly val="1"/>
    <c:dispBlanksAs val="gap"/>
  </c:chart>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GB"/>
  <c:chart>
    <c:view3D>
      <c:depthPercent val="100"/>
      <c:rAngAx val="1"/>
    </c:view3D>
    <c:plotArea>
      <c:layout/>
      <c:bar3DChart>
        <c:barDir val="col"/>
        <c:grouping val="clustered"/>
        <c:ser>
          <c:idx val="0"/>
          <c:order val="0"/>
          <c:tx>
            <c:strRef>
              <c:f>'[Worksheet in GJNH data.pptx]Sheet1'!$B$1</c:f>
              <c:strCache>
                <c:ptCount val="1"/>
                <c:pt idx="0">
                  <c:v>UK IHT</c:v>
                </c:pt>
              </c:strCache>
            </c:strRef>
          </c:tx>
          <c:cat>
            <c:strRef>
              <c:f>'[Worksheet in GJNH data.pptx]Sheet1'!$A$2</c:f>
              <c:strCache>
                <c:ptCount val="1"/>
                <c:pt idx="0">
                  <c:v>Delays to PCI</c:v>
                </c:pt>
              </c:strCache>
            </c:strRef>
          </c:cat>
          <c:val>
            <c:numRef>
              <c:f>'[Worksheet in GJNH data.pptx]Sheet1'!$B$2</c:f>
              <c:numCache>
                <c:formatCode>General</c:formatCode>
                <c:ptCount val="1"/>
                <c:pt idx="0">
                  <c:v>84</c:v>
                </c:pt>
              </c:numCache>
            </c:numRef>
          </c:val>
          <c:extLst xmlns:c16r2="http://schemas.microsoft.com/office/drawing/2015/06/chart">
            <c:ext xmlns:c16="http://schemas.microsoft.com/office/drawing/2014/chart" uri="{C3380CC4-5D6E-409C-BE32-E72D297353CC}">
              <c16:uniqueId val="{00000000-DECF-42F8-8A0A-93DEC6DED6B4}"/>
            </c:ext>
          </c:extLst>
        </c:ser>
        <c:ser>
          <c:idx val="1"/>
          <c:order val="1"/>
          <c:tx>
            <c:strRef>
              <c:f>'[Worksheet in GJNH data.pptx]Sheet1'!$C$1</c:f>
              <c:strCache>
                <c:ptCount val="1"/>
                <c:pt idx="0">
                  <c:v>UK Direct</c:v>
                </c:pt>
              </c:strCache>
            </c:strRef>
          </c:tx>
          <c:cat>
            <c:strRef>
              <c:f>'[Worksheet in GJNH data.pptx]Sheet1'!$A$2</c:f>
              <c:strCache>
                <c:ptCount val="1"/>
                <c:pt idx="0">
                  <c:v>Delays to PCI</c:v>
                </c:pt>
              </c:strCache>
            </c:strRef>
          </c:cat>
          <c:val>
            <c:numRef>
              <c:f>'[Worksheet in GJNH data.pptx]Sheet1'!$C$2</c:f>
              <c:numCache>
                <c:formatCode>General</c:formatCode>
                <c:ptCount val="1"/>
                <c:pt idx="0">
                  <c:v>62</c:v>
                </c:pt>
              </c:numCache>
            </c:numRef>
          </c:val>
          <c:extLst xmlns:c16r2="http://schemas.microsoft.com/office/drawing/2015/06/chart">
            <c:ext xmlns:c16="http://schemas.microsoft.com/office/drawing/2014/chart" uri="{C3380CC4-5D6E-409C-BE32-E72D297353CC}">
              <c16:uniqueId val="{00000001-DECF-42F8-8A0A-93DEC6DED6B4}"/>
            </c:ext>
          </c:extLst>
        </c:ser>
        <c:ser>
          <c:idx val="2"/>
          <c:order val="2"/>
          <c:tx>
            <c:strRef>
              <c:f>'[Worksheet in GJNH data.pptx]Sheet1'!$D$1</c:f>
              <c:strCache>
                <c:ptCount val="1"/>
                <c:pt idx="0">
                  <c:v>GJNH Direct</c:v>
                </c:pt>
              </c:strCache>
            </c:strRef>
          </c:tx>
          <c:cat>
            <c:strRef>
              <c:f>'[Worksheet in GJNH data.pptx]Sheet1'!$A$2</c:f>
              <c:strCache>
                <c:ptCount val="1"/>
                <c:pt idx="0">
                  <c:v>Delays to PCI</c:v>
                </c:pt>
              </c:strCache>
            </c:strRef>
          </c:cat>
          <c:val>
            <c:numRef>
              <c:f>'[Worksheet in GJNH data.pptx]Sheet1'!$D$2</c:f>
              <c:numCache>
                <c:formatCode>General</c:formatCode>
                <c:ptCount val="1"/>
                <c:pt idx="0">
                  <c:v>4</c:v>
                </c:pt>
              </c:numCache>
            </c:numRef>
          </c:val>
          <c:extLst xmlns:c16r2="http://schemas.microsoft.com/office/drawing/2015/06/chart">
            <c:ext xmlns:c16="http://schemas.microsoft.com/office/drawing/2014/chart" uri="{C3380CC4-5D6E-409C-BE32-E72D297353CC}">
              <c16:uniqueId val="{00000002-DECF-42F8-8A0A-93DEC6DED6B4}"/>
            </c:ext>
          </c:extLst>
        </c:ser>
        <c:shape val="box"/>
        <c:axId val="150312448"/>
        <c:axId val="150313984"/>
        <c:axId val="0"/>
      </c:bar3DChart>
      <c:catAx>
        <c:axId val="150312448"/>
        <c:scaling>
          <c:orientation val="minMax"/>
        </c:scaling>
        <c:axPos val="b"/>
        <c:numFmt formatCode="General" sourceLinked="1"/>
        <c:tickLblPos val="nextTo"/>
        <c:crossAx val="150313984"/>
        <c:crosses val="autoZero"/>
        <c:auto val="1"/>
        <c:lblAlgn val="ctr"/>
        <c:lblOffset val="100"/>
      </c:catAx>
      <c:valAx>
        <c:axId val="150313984"/>
        <c:scaling>
          <c:orientation val="minMax"/>
        </c:scaling>
        <c:axPos val="l"/>
        <c:majorGridlines/>
        <c:numFmt formatCode="General" sourceLinked="1"/>
        <c:tickLblPos val="nextTo"/>
        <c:crossAx val="150312448"/>
        <c:crosses val="autoZero"/>
        <c:crossBetween val="between"/>
      </c:valAx>
      <c:spPr>
        <a:noFill/>
        <a:ln w="25400">
          <a:noFill/>
        </a:ln>
      </c:spPr>
    </c:plotArea>
    <c:legend>
      <c:legendPos val="r"/>
    </c:legend>
    <c:plotVisOnly val="1"/>
    <c:dispBlanksAs val="gap"/>
  </c:chart>
  <c:txPr>
    <a:bodyPr/>
    <a:lstStyle/>
    <a:p>
      <a:pPr>
        <a:defRPr sz="1800"/>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a:pPr>
            <a:r>
              <a:rPr lang="en-GB"/>
              <a:t>Coronary Referral (excl ORS) April 13 to May</a:t>
            </a:r>
            <a:r>
              <a:rPr lang="en-GB" baseline="0"/>
              <a:t> </a:t>
            </a:r>
            <a:r>
              <a:rPr lang="en-GB"/>
              <a:t>17</a:t>
            </a:r>
          </a:p>
        </c:rich>
      </c:tx>
      <c:layout>
        <c:manualLayout>
          <c:xMode val="edge"/>
          <c:yMode val="edge"/>
          <c:x val="0.24399976260315956"/>
          <c:y val="1.8801843863764201E-2"/>
        </c:manualLayout>
      </c:layout>
    </c:title>
    <c:plotArea>
      <c:layout/>
      <c:lineChart>
        <c:grouping val="standard"/>
        <c:ser>
          <c:idx val="0"/>
          <c:order val="0"/>
          <c:tx>
            <c:strRef>
              <c:f>'Data and chart'!$B$1</c:f>
              <c:strCache>
                <c:ptCount val="1"/>
                <c:pt idx="0">
                  <c:v>Elective</c:v>
                </c:pt>
              </c:strCache>
            </c:strRef>
          </c:tx>
          <c:marker>
            <c:symbol val="none"/>
          </c:marker>
          <c:trendline>
            <c:spPr>
              <a:ln w="28575">
                <a:solidFill>
                  <a:srgbClr val="4F81BD"/>
                </a:solidFill>
                <a:prstDash val="sysDash"/>
              </a:ln>
            </c:spPr>
            <c:trendlineType val="linear"/>
          </c:trendline>
          <c:cat>
            <c:strRef>
              <c:f>'Data and chart'!$A$2:$A$61</c:f>
              <c:strCache>
                <c:ptCount val="60"/>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strCache>
            </c:strRef>
          </c:cat>
          <c:val>
            <c:numRef>
              <c:f>'Data and chart'!$B$2:$B$61</c:f>
              <c:numCache>
                <c:formatCode>General</c:formatCode>
                <c:ptCount val="60"/>
                <c:pt idx="0">
                  <c:v>220</c:v>
                </c:pt>
                <c:pt idx="1">
                  <c:v>220</c:v>
                </c:pt>
                <c:pt idx="2">
                  <c:v>217</c:v>
                </c:pt>
                <c:pt idx="3">
                  <c:v>252</c:v>
                </c:pt>
                <c:pt idx="4">
                  <c:v>245</c:v>
                </c:pt>
                <c:pt idx="5">
                  <c:v>236</c:v>
                </c:pt>
                <c:pt idx="6">
                  <c:v>261</c:v>
                </c:pt>
                <c:pt idx="7">
                  <c:v>263</c:v>
                </c:pt>
                <c:pt idx="8">
                  <c:v>303</c:v>
                </c:pt>
                <c:pt idx="9">
                  <c:v>281</c:v>
                </c:pt>
                <c:pt idx="10">
                  <c:v>260</c:v>
                </c:pt>
                <c:pt idx="11">
                  <c:v>256</c:v>
                </c:pt>
                <c:pt idx="12">
                  <c:v>280</c:v>
                </c:pt>
                <c:pt idx="13">
                  <c:v>271</c:v>
                </c:pt>
                <c:pt idx="14">
                  <c:v>224</c:v>
                </c:pt>
                <c:pt idx="15">
                  <c:v>213</c:v>
                </c:pt>
                <c:pt idx="16">
                  <c:v>220</c:v>
                </c:pt>
                <c:pt idx="17">
                  <c:v>240</c:v>
                </c:pt>
                <c:pt idx="18">
                  <c:v>227</c:v>
                </c:pt>
                <c:pt idx="19">
                  <c:v>199</c:v>
                </c:pt>
                <c:pt idx="20">
                  <c:v>236</c:v>
                </c:pt>
                <c:pt idx="21">
                  <c:v>201</c:v>
                </c:pt>
                <c:pt idx="22">
                  <c:v>275</c:v>
                </c:pt>
                <c:pt idx="23">
                  <c:v>206</c:v>
                </c:pt>
                <c:pt idx="24">
                  <c:v>244</c:v>
                </c:pt>
                <c:pt idx="25">
                  <c:v>262</c:v>
                </c:pt>
                <c:pt idx="26">
                  <c:v>227</c:v>
                </c:pt>
                <c:pt idx="27">
                  <c:v>195</c:v>
                </c:pt>
                <c:pt idx="28">
                  <c:v>249</c:v>
                </c:pt>
                <c:pt idx="29">
                  <c:v>276</c:v>
                </c:pt>
                <c:pt idx="30">
                  <c:v>262</c:v>
                </c:pt>
                <c:pt idx="31">
                  <c:v>234</c:v>
                </c:pt>
                <c:pt idx="32">
                  <c:v>239</c:v>
                </c:pt>
                <c:pt idx="33">
                  <c:v>287</c:v>
                </c:pt>
                <c:pt idx="34">
                  <c:v>271</c:v>
                </c:pt>
                <c:pt idx="35">
                  <c:v>260</c:v>
                </c:pt>
                <c:pt idx="36">
                  <c:v>285</c:v>
                </c:pt>
                <c:pt idx="37">
                  <c:v>252</c:v>
                </c:pt>
                <c:pt idx="38">
                  <c:v>247</c:v>
                </c:pt>
                <c:pt idx="39">
                  <c:v>309</c:v>
                </c:pt>
                <c:pt idx="40">
                  <c:v>252</c:v>
                </c:pt>
                <c:pt idx="41">
                  <c:v>265</c:v>
                </c:pt>
                <c:pt idx="42">
                  <c:v>258</c:v>
                </c:pt>
                <c:pt idx="43">
                  <c:v>229</c:v>
                </c:pt>
                <c:pt idx="44">
                  <c:v>243</c:v>
                </c:pt>
                <c:pt idx="45">
                  <c:v>233</c:v>
                </c:pt>
                <c:pt idx="46">
                  <c:v>286</c:v>
                </c:pt>
                <c:pt idx="47">
                  <c:v>189</c:v>
                </c:pt>
                <c:pt idx="48">
                  <c:v>250</c:v>
                </c:pt>
                <c:pt idx="49">
                  <c:v>225</c:v>
                </c:pt>
                <c:pt idx="50">
                  <c:v>217</c:v>
                </c:pt>
                <c:pt idx="51">
                  <c:v>296</c:v>
                </c:pt>
                <c:pt idx="52">
                  <c:v>217</c:v>
                </c:pt>
                <c:pt idx="53">
                  <c:v>260</c:v>
                </c:pt>
                <c:pt idx="54">
                  <c:v>270</c:v>
                </c:pt>
                <c:pt idx="55">
                  <c:v>226</c:v>
                </c:pt>
                <c:pt idx="56">
                  <c:v>216</c:v>
                </c:pt>
                <c:pt idx="57">
                  <c:v>227</c:v>
                </c:pt>
                <c:pt idx="58">
                  <c:v>258</c:v>
                </c:pt>
                <c:pt idx="59">
                  <c:v>252</c:v>
                </c:pt>
              </c:numCache>
            </c:numRef>
          </c:val>
          <c:extLst xmlns:c16r2="http://schemas.microsoft.com/office/drawing/2015/06/chart">
            <c:ext xmlns:c16="http://schemas.microsoft.com/office/drawing/2014/chart" uri="{C3380CC4-5D6E-409C-BE32-E72D297353CC}">
              <c16:uniqueId val="{00000001-EAA6-46AC-A1EC-B57EEA28DF4D}"/>
            </c:ext>
          </c:extLst>
        </c:ser>
        <c:ser>
          <c:idx val="1"/>
          <c:order val="1"/>
          <c:tx>
            <c:strRef>
              <c:f>'Data and chart'!$C$1</c:f>
              <c:strCache>
                <c:ptCount val="1"/>
                <c:pt idx="0">
                  <c:v>Early outpatient</c:v>
                </c:pt>
              </c:strCache>
            </c:strRef>
          </c:tx>
          <c:marker>
            <c:symbol val="none"/>
          </c:marker>
          <c:trendline>
            <c:spPr>
              <a:ln w="22225">
                <a:solidFill>
                  <a:srgbClr val="C00000"/>
                </a:solidFill>
                <a:prstDash val="sysDash"/>
              </a:ln>
            </c:spPr>
            <c:trendlineType val="linear"/>
          </c:trendline>
          <c:cat>
            <c:strRef>
              <c:f>'Data and chart'!$A$2:$A$61</c:f>
              <c:strCache>
                <c:ptCount val="60"/>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strCache>
            </c:strRef>
          </c:cat>
          <c:val>
            <c:numRef>
              <c:f>'Data and chart'!$C$2:$C$61</c:f>
              <c:numCache>
                <c:formatCode>[$-1010809]General</c:formatCode>
                <c:ptCount val="60"/>
                <c:pt idx="0">
                  <c:v>77</c:v>
                </c:pt>
                <c:pt idx="1">
                  <c:v>77</c:v>
                </c:pt>
                <c:pt idx="2">
                  <c:v>65</c:v>
                </c:pt>
                <c:pt idx="3">
                  <c:v>84</c:v>
                </c:pt>
                <c:pt idx="4">
                  <c:v>77</c:v>
                </c:pt>
                <c:pt idx="5">
                  <c:v>75</c:v>
                </c:pt>
                <c:pt idx="6">
                  <c:v>85</c:v>
                </c:pt>
                <c:pt idx="7">
                  <c:v>86</c:v>
                </c:pt>
                <c:pt idx="8">
                  <c:v>80</c:v>
                </c:pt>
                <c:pt idx="9">
                  <c:v>93</c:v>
                </c:pt>
                <c:pt idx="10">
                  <c:v>92</c:v>
                </c:pt>
                <c:pt idx="11">
                  <c:v>73</c:v>
                </c:pt>
                <c:pt idx="12">
                  <c:v>82</c:v>
                </c:pt>
                <c:pt idx="13">
                  <c:v>73</c:v>
                </c:pt>
                <c:pt idx="14">
                  <c:v>88</c:v>
                </c:pt>
                <c:pt idx="15">
                  <c:v>68</c:v>
                </c:pt>
                <c:pt idx="16">
                  <c:v>90</c:v>
                </c:pt>
                <c:pt idx="17">
                  <c:v>71</c:v>
                </c:pt>
                <c:pt idx="18">
                  <c:v>73</c:v>
                </c:pt>
                <c:pt idx="19">
                  <c:v>68</c:v>
                </c:pt>
                <c:pt idx="20">
                  <c:v>80</c:v>
                </c:pt>
                <c:pt idx="21">
                  <c:v>53</c:v>
                </c:pt>
                <c:pt idx="22">
                  <c:v>86</c:v>
                </c:pt>
                <c:pt idx="23">
                  <c:v>66</c:v>
                </c:pt>
                <c:pt idx="24">
                  <c:v>72</c:v>
                </c:pt>
                <c:pt idx="25">
                  <c:v>67</c:v>
                </c:pt>
                <c:pt idx="26">
                  <c:v>73</c:v>
                </c:pt>
                <c:pt idx="27">
                  <c:v>62</c:v>
                </c:pt>
                <c:pt idx="28">
                  <c:v>66</c:v>
                </c:pt>
                <c:pt idx="29">
                  <c:v>76</c:v>
                </c:pt>
                <c:pt idx="30">
                  <c:v>64</c:v>
                </c:pt>
                <c:pt idx="31" formatCode="0">
                  <c:v>86</c:v>
                </c:pt>
                <c:pt idx="32">
                  <c:v>68</c:v>
                </c:pt>
                <c:pt idx="33">
                  <c:v>78</c:v>
                </c:pt>
                <c:pt idx="34">
                  <c:v>64</c:v>
                </c:pt>
                <c:pt idx="35">
                  <c:v>82</c:v>
                </c:pt>
                <c:pt idx="36" formatCode="General">
                  <c:v>84</c:v>
                </c:pt>
                <c:pt idx="37" formatCode="General">
                  <c:v>85</c:v>
                </c:pt>
                <c:pt idx="38" formatCode="General">
                  <c:v>76</c:v>
                </c:pt>
                <c:pt idx="39" formatCode="General">
                  <c:v>91</c:v>
                </c:pt>
                <c:pt idx="40" formatCode="General">
                  <c:v>85</c:v>
                </c:pt>
                <c:pt idx="41" formatCode="General">
                  <c:v>83</c:v>
                </c:pt>
                <c:pt idx="42" formatCode="General">
                  <c:v>78</c:v>
                </c:pt>
                <c:pt idx="43" formatCode="General">
                  <c:v>101</c:v>
                </c:pt>
                <c:pt idx="44" formatCode="General">
                  <c:v>82</c:v>
                </c:pt>
                <c:pt idx="45" formatCode="General">
                  <c:v>92</c:v>
                </c:pt>
                <c:pt idx="46">
                  <c:v>86</c:v>
                </c:pt>
                <c:pt idx="47" formatCode="General">
                  <c:v>83</c:v>
                </c:pt>
                <c:pt idx="48" formatCode="General">
                  <c:v>95</c:v>
                </c:pt>
                <c:pt idx="49" formatCode="General">
                  <c:v>96</c:v>
                </c:pt>
                <c:pt idx="50" formatCode="General">
                  <c:v>104</c:v>
                </c:pt>
                <c:pt idx="51" formatCode="General">
                  <c:v>81</c:v>
                </c:pt>
                <c:pt idx="52" formatCode="General">
                  <c:v>93</c:v>
                </c:pt>
                <c:pt idx="53" formatCode="General">
                  <c:v>90</c:v>
                </c:pt>
                <c:pt idx="54" formatCode="0">
                  <c:v>105</c:v>
                </c:pt>
                <c:pt idx="55" formatCode="General">
                  <c:v>109</c:v>
                </c:pt>
                <c:pt idx="56" formatCode="General">
                  <c:v>111</c:v>
                </c:pt>
                <c:pt idx="57" formatCode="General">
                  <c:v>71</c:v>
                </c:pt>
                <c:pt idx="58" formatCode="General">
                  <c:v>93</c:v>
                </c:pt>
                <c:pt idx="59" formatCode="General">
                  <c:v>93</c:v>
                </c:pt>
              </c:numCache>
            </c:numRef>
          </c:val>
          <c:extLst xmlns:c16r2="http://schemas.microsoft.com/office/drawing/2015/06/chart">
            <c:ext xmlns:c16="http://schemas.microsoft.com/office/drawing/2014/chart" uri="{C3380CC4-5D6E-409C-BE32-E72D297353CC}">
              <c16:uniqueId val="{00000003-EAA6-46AC-A1EC-B57EEA28DF4D}"/>
            </c:ext>
          </c:extLst>
        </c:ser>
        <c:ser>
          <c:idx val="2"/>
          <c:order val="2"/>
          <c:tx>
            <c:strRef>
              <c:f>'Data and chart'!$D$1</c:f>
              <c:strCache>
                <c:ptCount val="1"/>
                <c:pt idx="0">
                  <c:v>Urgent inpatient</c:v>
                </c:pt>
              </c:strCache>
            </c:strRef>
          </c:tx>
          <c:marker>
            <c:symbol val="none"/>
          </c:marker>
          <c:trendline>
            <c:spPr>
              <a:ln w="22225">
                <a:solidFill>
                  <a:schemeClr val="accent3">
                    <a:lumMod val="75000"/>
                  </a:schemeClr>
                </a:solidFill>
                <a:prstDash val="sysDash"/>
              </a:ln>
            </c:spPr>
            <c:trendlineType val="linear"/>
          </c:trendline>
          <c:cat>
            <c:strRef>
              <c:f>'Data and chart'!$A$2:$A$61</c:f>
              <c:strCache>
                <c:ptCount val="60"/>
                <c:pt idx="0">
                  <c:v>2013/04</c:v>
                </c:pt>
                <c:pt idx="1">
                  <c:v>2013/05</c:v>
                </c:pt>
                <c:pt idx="2">
                  <c:v>2013/06</c:v>
                </c:pt>
                <c:pt idx="3">
                  <c:v>2013/07</c:v>
                </c:pt>
                <c:pt idx="4">
                  <c:v>2013/08</c:v>
                </c:pt>
                <c:pt idx="5">
                  <c:v>2013/09</c:v>
                </c:pt>
                <c:pt idx="6">
                  <c:v>2013/10</c:v>
                </c:pt>
                <c:pt idx="7">
                  <c:v>2013/11</c:v>
                </c:pt>
                <c:pt idx="8">
                  <c:v>2013/12</c:v>
                </c:pt>
                <c:pt idx="9">
                  <c:v>2014/01</c:v>
                </c:pt>
                <c:pt idx="10">
                  <c:v>2014/03</c:v>
                </c:pt>
                <c:pt idx="11">
                  <c:v>2014/04</c:v>
                </c:pt>
                <c:pt idx="12">
                  <c:v>2014/05</c:v>
                </c:pt>
                <c:pt idx="13">
                  <c:v>2014/06</c:v>
                </c:pt>
                <c:pt idx="14">
                  <c:v>2014/07</c:v>
                </c:pt>
                <c:pt idx="15">
                  <c:v>2014/08</c:v>
                </c:pt>
                <c:pt idx="16">
                  <c:v>2014/09</c:v>
                </c:pt>
                <c:pt idx="17">
                  <c:v>2014/10</c:v>
                </c:pt>
                <c:pt idx="18">
                  <c:v>2014/11</c:v>
                </c:pt>
                <c:pt idx="19">
                  <c:v>2014/12</c:v>
                </c:pt>
                <c:pt idx="20">
                  <c:v>2015/01</c:v>
                </c:pt>
                <c:pt idx="21">
                  <c:v>2015/02</c:v>
                </c:pt>
                <c:pt idx="22">
                  <c:v>2015/03</c:v>
                </c:pt>
                <c:pt idx="23">
                  <c:v>2015/04</c:v>
                </c:pt>
                <c:pt idx="24">
                  <c:v>2015/05</c:v>
                </c:pt>
                <c:pt idx="25">
                  <c:v>2015/06</c:v>
                </c:pt>
                <c:pt idx="26">
                  <c:v>2015/07</c:v>
                </c:pt>
                <c:pt idx="27">
                  <c:v>2015/08</c:v>
                </c:pt>
                <c:pt idx="28">
                  <c:v>2015/09</c:v>
                </c:pt>
                <c:pt idx="29">
                  <c:v>2015/10</c:v>
                </c:pt>
                <c:pt idx="30">
                  <c:v>2015/11</c:v>
                </c:pt>
                <c:pt idx="31">
                  <c:v>2015/12</c:v>
                </c:pt>
                <c:pt idx="32">
                  <c:v>2016/01</c:v>
                </c:pt>
                <c:pt idx="33">
                  <c:v>2016/02</c:v>
                </c:pt>
                <c:pt idx="34">
                  <c:v>2016/03</c:v>
                </c:pt>
                <c:pt idx="35">
                  <c:v>2016/04</c:v>
                </c:pt>
                <c:pt idx="36">
                  <c:v>2016/05</c:v>
                </c:pt>
                <c:pt idx="37">
                  <c:v>2016/06</c:v>
                </c:pt>
                <c:pt idx="38">
                  <c:v>2016/07</c:v>
                </c:pt>
                <c:pt idx="39">
                  <c:v>2016/08</c:v>
                </c:pt>
                <c:pt idx="40">
                  <c:v>2016/09</c:v>
                </c:pt>
                <c:pt idx="41">
                  <c:v>2106/10</c:v>
                </c:pt>
                <c:pt idx="42">
                  <c:v>2106/11</c:v>
                </c:pt>
                <c:pt idx="43">
                  <c:v>2016/12</c:v>
                </c:pt>
                <c:pt idx="44">
                  <c:v>2017/01</c:v>
                </c:pt>
                <c:pt idx="45">
                  <c:v>2017/02</c:v>
                </c:pt>
                <c:pt idx="46">
                  <c:v>2017/03</c:v>
                </c:pt>
                <c:pt idx="47">
                  <c:v>2017/04</c:v>
                </c:pt>
                <c:pt idx="48">
                  <c:v>2017/05</c:v>
                </c:pt>
                <c:pt idx="49">
                  <c:v>2017/06</c:v>
                </c:pt>
                <c:pt idx="50">
                  <c:v>2017/07</c:v>
                </c:pt>
                <c:pt idx="51">
                  <c:v>2017/08</c:v>
                </c:pt>
                <c:pt idx="52">
                  <c:v>2017/09</c:v>
                </c:pt>
                <c:pt idx="53">
                  <c:v>2017/10</c:v>
                </c:pt>
                <c:pt idx="54">
                  <c:v>2017/11</c:v>
                </c:pt>
                <c:pt idx="55">
                  <c:v>2017/12</c:v>
                </c:pt>
                <c:pt idx="56">
                  <c:v>2018/01</c:v>
                </c:pt>
                <c:pt idx="57">
                  <c:v>2018/02</c:v>
                </c:pt>
                <c:pt idx="58">
                  <c:v>2018/03</c:v>
                </c:pt>
                <c:pt idx="59">
                  <c:v>2018/04</c:v>
                </c:pt>
              </c:strCache>
            </c:strRef>
          </c:cat>
          <c:val>
            <c:numRef>
              <c:f>'Data and chart'!$D$2:$D$61</c:f>
              <c:numCache>
                <c:formatCode>[$-1010809]General</c:formatCode>
                <c:ptCount val="60"/>
                <c:pt idx="0">
                  <c:v>110</c:v>
                </c:pt>
                <c:pt idx="1">
                  <c:v>114</c:v>
                </c:pt>
                <c:pt idx="2">
                  <c:v>104</c:v>
                </c:pt>
                <c:pt idx="3">
                  <c:v>134</c:v>
                </c:pt>
                <c:pt idx="4">
                  <c:v>111</c:v>
                </c:pt>
                <c:pt idx="5">
                  <c:v>131</c:v>
                </c:pt>
                <c:pt idx="6">
                  <c:v>126</c:v>
                </c:pt>
                <c:pt idx="7">
                  <c:v>113</c:v>
                </c:pt>
                <c:pt idx="8">
                  <c:v>132</c:v>
                </c:pt>
                <c:pt idx="9">
                  <c:v>137</c:v>
                </c:pt>
                <c:pt idx="10">
                  <c:v>138</c:v>
                </c:pt>
                <c:pt idx="11">
                  <c:v>98</c:v>
                </c:pt>
                <c:pt idx="12">
                  <c:v>119</c:v>
                </c:pt>
                <c:pt idx="13">
                  <c:v>124</c:v>
                </c:pt>
                <c:pt idx="14">
                  <c:v>117</c:v>
                </c:pt>
                <c:pt idx="15">
                  <c:v>116</c:v>
                </c:pt>
                <c:pt idx="16">
                  <c:v>151</c:v>
                </c:pt>
                <c:pt idx="17">
                  <c:v>133</c:v>
                </c:pt>
                <c:pt idx="18">
                  <c:v>123</c:v>
                </c:pt>
                <c:pt idx="19">
                  <c:v>137</c:v>
                </c:pt>
                <c:pt idx="20">
                  <c:v>120</c:v>
                </c:pt>
                <c:pt idx="21">
                  <c:v>125</c:v>
                </c:pt>
                <c:pt idx="22">
                  <c:v>142</c:v>
                </c:pt>
                <c:pt idx="23">
                  <c:v>104</c:v>
                </c:pt>
                <c:pt idx="24">
                  <c:v>125</c:v>
                </c:pt>
                <c:pt idx="25">
                  <c:v>153</c:v>
                </c:pt>
                <c:pt idx="26">
                  <c:v>153</c:v>
                </c:pt>
                <c:pt idx="27">
                  <c:v>131</c:v>
                </c:pt>
                <c:pt idx="28">
                  <c:v>116</c:v>
                </c:pt>
                <c:pt idx="29">
                  <c:v>137</c:v>
                </c:pt>
                <c:pt idx="30">
                  <c:v>125</c:v>
                </c:pt>
                <c:pt idx="31" formatCode="0">
                  <c:v>135</c:v>
                </c:pt>
                <c:pt idx="32">
                  <c:v>141</c:v>
                </c:pt>
                <c:pt idx="33">
                  <c:v>139</c:v>
                </c:pt>
                <c:pt idx="34">
                  <c:v>133</c:v>
                </c:pt>
                <c:pt idx="35">
                  <c:v>142</c:v>
                </c:pt>
                <c:pt idx="36" formatCode="General">
                  <c:v>148</c:v>
                </c:pt>
                <c:pt idx="37" formatCode="General">
                  <c:v>172</c:v>
                </c:pt>
                <c:pt idx="38" formatCode="General">
                  <c:v>146</c:v>
                </c:pt>
                <c:pt idx="39" formatCode="General">
                  <c:v>148</c:v>
                </c:pt>
                <c:pt idx="40" formatCode="General">
                  <c:v>149</c:v>
                </c:pt>
                <c:pt idx="41" formatCode="General">
                  <c:v>139</c:v>
                </c:pt>
                <c:pt idx="42" formatCode="General">
                  <c:v>125</c:v>
                </c:pt>
                <c:pt idx="43">
                  <c:v>117</c:v>
                </c:pt>
                <c:pt idx="44" formatCode="General">
                  <c:v>152</c:v>
                </c:pt>
                <c:pt idx="45" formatCode="General">
                  <c:v>119</c:v>
                </c:pt>
                <c:pt idx="46">
                  <c:v>134</c:v>
                </c:pt>
                <c:pt idx="47" formatCode="General">
                  <c:v>130</c:v>
                </c:pt>
                <c:pt idx="48" formatCode="General">
                  <c:v>149</c:v>
                </c:pt>
                <c:pt idx="49" formatCode="General">
                  <c:v>133</c:v>
                </c:pt>
                <c:pt idx="50" formatCode="General">
                  <c:v>153</c:v>
                </c:pt>
                <c:pt idx="51" formatCode="General">
                  <c:v>145</c:v>
                </c:pt>
                <c:pt idx="52" formatCode="General">
                  <c:v>137</c:v>
                </c:pt>
                <c:pt idx="53" formatCode="General">
                  <c:v>148</c:v>
                </c:pt>
                <c:pt idx="54" formatCode="0">
                  <c:v>146</c:v>
                </c:pt>
                <c:pt idx="55" formatCode="General">
                  <c:v>122</c:v>
                </c:pt>
                <c:pt idx="56" formatCode="General">
                  <c:v>146</c:v>
                </c:pt>
                <c:pt idx="57" formatCode="General">
                  <c:v>123</c:v>
                </c:pt>
                <c:pt idx="58" formatCode="General">
                  <c:v>157</c:v>
                </c:pt>
                <c:pt idx="59" formatCode="General">
                  <c:v>152</c:v>
                </c:pt>
              </c:numCache>
            </c:numRef>
          </c:val>
          <c:extLst xmlns:c16r2="http://schemas.microsoft.com/office/drawing/2015/06/chart">
            <c:ext xmlns:c16="http://schemas.microsoft.com/office/drawing/2014/chart" uri="{C3380CC4-5D6E-409C-BE32-E72D297353CC}">
              <c16:uniqueId val="{00000005-EAA6-46AC-A1EC-B57EEA28DF4D}"/>
            </c:ext>
          </c:extLst>
        </c:ser>
        <c:marker val="1"/>
        <c:axId val="153213952"/>
        <c:axId val="153219840"/>
      </c:lineChart>
      <c:catAx>
        <c:axId val="153213952"/>
        <c:scaling>
          <c:orientation val="minMax"/>
        </c:scaling>
        <c:axPos val="b"/>
        <c:numFmt formatCode="General" sourceLinked="1"/>
        <c:majorTickMark val="none"/>
        <c:tickLblPos val="nextTo"/>
        <c:crossAx val="153219840"/>
        <c:crosses val="autoZero"/>
        <c:auto val="1"/>
        <c:lblAlgn val="ctr"/>
        <c:lblOffset val="100"/>
      </c:catAx>
      <c:valAx>
        <c:axId val="153219840"/>
        <c:scaling>
          <c:orientation val="minMax"/>
        </c:scaling>
        <c:axPos val="l"/>
        <c:majorGridlines/>
        <c:numFmt formatCode="General" sourceLinked="1"/>
        <c:majorTickMark val="none"/>
        <c:tickLblPos val="nextTo"/>
        <c:crossAx val="153213952"/>
        <c:crosses val="autoZero"/>
        <c:crossBetween val="between"/>
      </c:valAx>
    </c:plotArea>
    <c:legend>
      <c:legendPos val="t"/>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000" b="1" i="0" u="none" strike="noStrike" baseline="0">
                <a:solidFill>
                  <a:srgbClr val="000000"/>
                </a:solidFill>
                <a:latin typeface="Arial"/>
                <a:ea typeface="Arial"/>
                <a:cs typeface="Arial"/>
              </a:defRPr>
            </a:pPr>
            <a:r>
              <a:rPr lang="en-GB" sz="1000" i="0"/>
              <a:t>Number of coronary</a:t>
            </a:r>
            <a:r>
              <a:rPr lang="en-GB" sz="1200" i="0"/>
              <a:t> </a:t>
            </a:r>
            <a:r>
              <a:rPr lang="en-GB" sz="1000" i="0"/>
              <a:t>artery bypass operations and percutaneous coronary interventions per year, United Kingdom 1980 to 2015</a:t>
            </a:r>
          </a:p>
        </c:rich>
      </c:tx>
      <c:layout>
        <c:manualLayout>
          <c:xMode val="edge"/>
          <c:yMode val="edge"/>
          <c:x val="6.255332364420553E-2"/>
          <c:y val="1.111266261723573E-4"/>
        </c:manualLayout>
      </c:layout>
      <c:spPr>
        <a:solidFill>
          <a:schemeClr val="bg1"/>
        </a:solidFill>
        <a:ln w="25400">
          <a:noFill/>
        </a:ln>
      </c:spPr>
    </c:title>
    <c:plotArea>
      <c:layout>
        <c:manualLayout>
          <c:layoutTarget val="inner"/>
          <c:xMode val="edge"/>
          <c:yMode val="edge"/>
          <c:x val="9.1135045567524248E-2"/>
          <c:y val="0.18885869565217644"/>
          <c:w val="0.81855840927920454"/>
          <c:h val="0.70923913043479503"/>
        </c:manualLayout>
      </c:layout>
      <c:lineChart>
        <c:grouping val="standard"/>
        <c:ser>
          <c:idx val="0"/>
          <c:order val="0"/>
          <c:tx>
            <c:strRef>
              <c:f>'data for Pub 15 Fig 3.6'!$S$1</c:f>
              <c:strCache>
                <c:ptCount val="1"/>
                <c:pt idx="0">
                  <c:v>Coronary artery bypass operations (CABG)</c:v>
                </c:pt>
              </c:strCache>
            </c:strRef>
          </c:tx>
          <c:spPr>
            <a:ln w="12700">
              <a:solidFill>
                <a:srgbClr val="FF0000"/>
              </a:solidFill>
              <a:prstDash val="solid"/>
            </a:ln>
          </c:spPr>
          <c:marker>
            <c:symbol val="diamond"/>
            <c:size val="5"/>
            <c:spPr>
              <a:solidFill>
                <a:srgbClr val="FF0000"/>
              </a:solidFill>
              <a:ln>
                <a:solidFill>
                  <a:srgbClr val="FF0000"/>
                </a:solidFill>
                <a:prstDash val="solid"/>
              </a:ln>
            </c:spPr>
          </c:marker>
          <c:dPt>
            <c:idx val="21"/>
            <c:marker>
              <c:symbol val="auto"/>
            </c:marker>
            <c:spPr>
              <a:ln w="12700">
                <a:solidFill>
                  <a:srgbClr val="FF0000"/>
                </a:solidFill>
                <a:prstDash val="solid"/>
              </a:ln>
            </c:spPr>
            <c:extLst xmlns:c16r2="http://schemas.microsoft.com/office/drawing/2015/06/chart">
              <c:ext xmlns:c16="http://schemas.microsoft.com/office/drawing/2014/chart" uri="{C3380CC4-5D6E-409C-BE32-E72D297353CC}">
                <c16:uniqueId val="{00000001-FC20-4753-8AEC-DACDC0F62488}"/>
              </c:ext>
            </c:extLst>
          </c:dPt>
          <c:cat>
            <c:numRef>
              <c:f>'data for Pub 15 Fig 3.6'!$R$2:$R$37</c:f>
              <c:numCache>
                <c:formatCode>General</c:formatCode>
                <c:ptCount val="36"/>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numCache>
            </c:numRef>
          </c:cat>
          <c:val>
            <c:numRef>
              <c:f>'data for Pub 15 Fig 3.6'!$S$2:$S$37</c:f>
              <c:numCache>
                <c:formatCode>#,##0</c:formatCode>
                <c:ptCount val="36"/>
                <c:pt idx="0">
                  <c:v>4057</c:v>
                </c:pt>
                <c:pt idx="1">
                  <c:v>5130</c:v>
                </c:pt>
                <c:pt idx="2">
                  <c:v>6008</c:v>
                </c:pt>
                <c:pt idx="3">
                  <c:v>8332</c:v>
                </c:pt>
                <c:pt idx="4">
                  <c:v>9433</c:v>
                </c:pt>
                <c:pt idx="5">
                  <c:v>10667</c:v>
                </c:pt>
                <c:pt idx="6">
                  <c:v>10767</c:v>
                </c:pt>
                <c:pt idx="7">
                  <c:v>11521</c:v>
                </c:pt>
                <c:pt idx="8">
                  <c:v>11113</c:v>
                </c:pt>
                <c:pt idx="9">
                  <c:v>12648</c:v>
                </c:pt>
                <c:pt idx="10">
                  <c:v>14431</c:v>
                </c:pt>
                <c:pt idx="11">
                  <c:v>15659</c:v>
                </c:pt>
                <c:pt idx="12">
                  <c:v>19241</c:v>
                </c:pt>
                <c:pt idx="13">
                  <c:v>21031</c:v>
                </c:pt>
                <c:pt idx="14">
                  <c:v>22056</c:v>
                </c:pt>
                <c:pt idx="15">
                  <c:v>22475</c:v>
                </c:pt>
                <c:pt idx="16">
                  <c:v>22160</c:v>
                </c:pt>
                <c:pt idx="17">
                  <c:v>25639</c:v>
                </c:pt>
                <c:pt idx="18">
                  <c:v>25083</c:v>
                </c:pt>
                <c:pt idx="19">
                  <c:v>24733</c:v>
                </c:pt>
                <c:pt idx="20">
                  <c:v>25127</c:v>
                </c:pt>
                <c:pt idx="21">
                  <c:v>24663</c:v>
                </c:pt>
                <c:pt idx="22">
                  <c:v>25277</c:v>
                </c:pt>
                <c:pt idx="23">
                  <c:v>25461</c:v>
                </c:pt>
                <c:pt idx="24">
                  <c:v>25160</c:v>
                </c:pt>
                <c:pt idx="25">
                  <c:v>23412</c:v>
                </c:pt>
                <c:pt idx="26">
                  <c:v>20941</c:v>
                </c:pt>
                <c:pt idx="27">
                  <c:v>22385</c:v>
                </c:pt>
                <c:pt idx="28">
                  <c:v>21123</c:v>
                </c:pt>
                <c:pt idx="29">
                  <c:v>19245</c:v>
                </c:pt>
                <c:pt idx="30">
                  <c:v>18013</c:v>
                </c:pt>
                <c:pt idx="31">
                  <c:v>17778</c:v>
                </c:pt>
                <c:pt idx="32">
                  <c:v>17142</c:v>
                </c:pt>
                <c:pt idx="33">
                  <c:v>17630</c:v>
                </c:pt>
                <c:pt idx="34">
                  <c:v>16958</c:v>
                </c:pt>
                <c:pt idx="35">
                  <c:v>16166</c:v>
                </c:pt>
              </c:numCache>
            </c:numRef>
          </c:val>
          <c:extLst xmlns:c16r2="http://schemas.microsoft.com/office/drawing/2015/06/chart">
            <c:ext xmlns:c16="http://schemas.microsoft.com/office/drawing/2014/chart" uri="{C3380CC4-5D6E-409C-BE32-E72D297353CC}">
              <c16:uniqueId val="{00000002-FC20-4753-8AEC-DACDC0F62488}"/>
            </c:ext>
          </c:extLst>
        </c:ser>
        <c:ser>
          <c:idx val="1"/>
          <c:order val="1"/>
          <c:tx>
            <c:strRef>
              <c:f>'data for Pub 15 Fig 3.6'!$T$1</c:f>
              <c:strCache>
                <c:ptCount val="1"/>
                <c:pt idx="0">
                  <c:v>Percutaneous coronary interventions (PCI)</c:v>
                </c:pt>
              </c:strCache>
            </c:strRef>
          </c:tx>
          <c:spPr>
            <a:ln w="12700">
              <a:solidFill>
                <a:srgbClr val="000000"/>
              </a:solidFill>
              <a:prstDash val="solid"/>
            </a:ln>
          </c:spPr>
          <c:marker>
            <c:symbol val="square"/>
            <c:size val="5"/>
            <c:spPr>
              <a:solidFill>
                <a:srgbClr val="000000"/>
              </a:solidFill>
              <a:ln>
                <a:solidFill>
                  <a:srgbClr val="000000"/>
                </a:solidFill>
                <a:prstDash val="solid"/>
              </a:ln>
            </c:spPr>
          </c:marker>
          <c:cat>
            <c:numRef>
              <c:f>'data for Pub 15 Fig 3.6'!$R$2:$R$37</c:f>
              <c:numCache>
                <c:formatCode>General</c:formatCode>
                <c:ptCount val="36"/>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numCache>
            </c:numRef>
          </c:cat>
          <c:val>
            <c:numRef>
              <c:f>'data for Pub 15 Fig 3.6'!$T$2:$T$37</c:f>
              <c:numCache>
                <c:formatCode>General</c:formatCode>
                <c:ptCount val="36"/>
                <c:pt idx="11" formatCode="#,##0">
                  <c:v>9933</c:v>
                </c:pt>
                <c:pt idx="12" formatCode="#,##0">
                  <c:v>11575</c:v>
                </c:pt>
                <c:pt idx="13" formatCode="#,##0">
                  <c:v>12937</c:v>
                </c:pt>
                <c:pt idx="14" formatCode="#,##0">
                  <c:v>14624</c:v>
                </c:pt>
                <c:pt idx="15" formatCode="#,##0">
                  <c:v>17344</c:v>
                </c:pt>
                <c:pt idx="16" formatCode="#,##0">
                  <c:v>20511</c:v>
                </c:pt>
                <c:pt idx="17" formatCode="#,##0">
                  <c:v>22902</c:v>
                </c:pt>
                <c:pt idx="18" formatCode="#,##0">
                  <c:v>24899</c:v>
                </c:pt>
                <c:pt idx="19" formatCode="#,##0">
                  <c:v>28133</c:v>
                </c:pt>
                <c:pt idx="20" formatCode="#,##0">
                  <c:v>33256</c:v>
                </c:pt>
                <c:pt idx="21" formatCode="#,##0">
                  <c:v>38992</c:v>
                </c:pt>
                <c:pt idx="22" formatCode="#,##0">
                  <c:v>44913</c:v>
                </c:pt>
                <c:pt idx="23" formatCode="#,##0">
                  <c:v>53261</c:v>
                </c:pt>
                <c:pt idx="24" formatCode="#,##0">
                  <c:v>62780</c:v>
                </c:pt>
                <c:pt idx="25" formatCode="#,##0">
                  <c:v>70142</c:v>
                </c:pt>
                <c:pt idx="26" formatCode="#,##0">
                  <c:v>73692</c:v>
                </c:pt>
                <c:pt idx="27" formatCode="#,##0">
                  <c:v>77373</c:v>
                </c:pt>
                <c:pt idx="28" formatCode="#,##0">
                  <c:v>80331</c:v>
                </c:pt>
                <c:pt idx="29" formatCode="#,##0">
                  <c:v>83130</c:v>
                </c:pt>
                <c:pt idx="30" formatCode="#,##0">
                  <c:v>87676</c:v>
                </c:pt>
                <c:pt idx="31" formatCode="#,##0">
                  <c:v>88692</c:v>
                </c:pt>
                <c:pt idx="32" formatCode="#,##0">
                  <c:v>92445</c:v>
                </c:pt>
                <c:pt idx="33" formatCode="#,##0">
                  <c:v>92589</c:v>
                </c:pt>
                <c:pt idx="34" formatCode="#,##0">
                  <c:v>96143</c:v>
                </c:pt>
                <c:pt idx="35" formatCode="#,##0">
                  <c:v>97376</c:v>
                </c:pt>
              </c:numCache>
            </c:numRef>
          </c:val>
          <c:extLst xmlns:c16r2="http://schemas.microsoft.com/office/drawing/2015/06/chart">
            <c:ext xmlns:c16="http://schemas.microsoft.com/office/drawing/2014/chart" uri="{C3380CC4-5D6E-409C-BE32-E72D297353CC}">
              <c16:uniqueId val="{00000003-FC20-4753-8AEC-DACDC0F62488}"/>
            </c:ext>
          </c:extLst>
        </c:ser>
        <c:marker val="1"/>
        <c:axId val="155597440"/>
        <c:axId val="155599616"/>
      </c:lineChart>
      <c:catAx>
        <c:axId val="155597440"/>
        <c:scaling>
          <c:orientation val="minMax"/>
        </c:scaling>
        <c:axPos val="b"/>
        <c:numFmt formatCode="General" sourceLinked="1"/>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en-US"/>
          </a:p>
        </c:txPr>
        <c:crossAx val="155599616"/>
        <c:crosses val="autoZero"/>
        <c:auto val="1"/>
        <c:lblAlgn val="ctr"/>
        <c:lblOffset val="100"/>
        <c:tickLblSkip val="1"/>
        <c:tickMarkSkip val="1"/>
      </c:catAx>
      <c:valAx>
        <c:axId val="155599616"/>
        <c:scaling>
          <c:orientation val="minMax"/>
        </c:scaling>
        <c:axPos val="l"/>
        <c:majorGridlines>
          <c:spPr>
            <a:ln w="3175">
              <a:solidFill>
                <a:srgbClr val="FFFFFF"/>
              </a:solidFill>
              <a:prstDash val="solid"/>
            </a:ln>
          </c:spPr>
        </c:majorGridlines>
        <c:numFmt formatCode="#,##0"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155597440"/>
        <c:crosses val="autoZero"/>
        <c:crossBetween val="between"/>
      </c:valAx>
      <c:spPr>
        <a:solidFill>
          <a:srgbClr val="FFFFFF"/>
        </a:solidFill>
        <a:ln w="25400">
          <a:noFill/>
        </a:ln>
      </c:spPr>
    </c:plotArea>
    <c:legend>
      <c:legendPos val="r"/>
      <c:layout>
        <c:manualLayout>
          <c:xMode val="edge"/>
          <c:yMode val="edge"/>
          <c:x val="0.14995857497928747"/>
          <c:y val="0.25679347826086957"/>
          <c:w val="0.31513894441951235"/>
          <c:h val="9.1969218133447717E-2"/>
        </c:manualLayout>
      </c:layout>
      <c:spPr>
        <a:solidFill>
          <a:srgbClr val="FFFFFF"/>
        </a:solidFill>
        <a:ln w="25400">
          <a:noFill/>
        </a:ln>
      </c:spPr>
      <c:txPr>
        <a:bodyPr/>
        <a:lstStyle/>
        <a:p>
          <a:pPr>
            <a:defRPr sz="1000" b="0" i="0" u="none" strike="noStrike" baseline="0">
              <a:solidFill>
                <a:srgbClr val="000000"/>
              </a:solidFill>
              <a:latin typeface="Arial"/>
              <a:ea typeface="Arial"/>
              <a:cs typeface="Arial"/>
            </a:defRPr>
          </a:pPr>
          <a:endParaRPr lang="en-US"/>
        </a:p>
      </c:txPr>
    </c:legend>
    <c:plotVisOnly val="1"/>
    <c:dispBlanksAs val="gap"/>
  </c:chart>
  <c:spPr>
    <a:solidFill>
      <a:schemeClr val="bg1"/>
    </a:solidFill>
    <a:ln w="9525">
      <a:noFill/>
    </a:ln>
  </c:spPr>
  <c:txPr>
    <a:bodyPr/>
    <a:lstStyle/>
    <a:p>
      <a:pPr algn="just">
        <a:defRPr sz="1000" b="0" i="0" u="none" strike="noStrike" baseline="0">
          <a:solidFill>
            <a:srgbClr val="000000"/>
          </a:solidFill>
          <a:latin typeface="Arial"/>
          <a:ea typeface="Arial"/>
          <a:cs typeface="Arial"/>
        </a:defRPr>
      </a:pPr>
      <a:endParaRPr lang="en-US"/>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GB"/>
  <c:style val="9"/>
  <c:chart>
    <c:autoTitleDeleted val="1"/>
    <c:plotArea>
      <c:layout>
        <c:manualLayout>
          <c:layoutTarget val="inner"/>
          <c:xMode val="edge"/>
          <c:yMode val="edge"/>
          <c:x val="0.16738930731484655"/>
          <c:y val="3.5079051137565195E-2"/>
          <c:w val="0.7365160333219215"/>
          <c:h val="0.79673802493438362"/>
        </c:manualLayout>
      </c:layout>
      <c:barChart>
        <c:barDir val="col"/>
        <c:grouping val="clustered"/>
        <c:ser>
          <c:idx val="1"/>
          <c:order val="0"/>
          <c:tx>
            <c:v>2017-2018</c:v>
          </c:tx>
          <c:spPr>
            <a:solidFill>
              <a:schemeClr val="accent1">
                <a:lumMod val="50000"/>
              </a:schemeClr>
            </a:solidFill>
          </c:spPr>
          <c:dLbls>
            <c:spPr>
              <a:noFill/>
              <a:ln>
                <a:noFill/>
              </a:ln>
              <a:effectLst/>
            </c:spPr>
            <c:dLblPos val="outEnd"/>
            <c:showVal val="1"/>
            <c:extLst xmlns:c16r2="http://schemas.microsoft.com/office/drawing/2015/06/chart">
              <c:ext xmlns:c15="http://schemas.microsoft.com/office/drawing/2012/chart" uri="{CE6537A1-D6FC-4f65-9D91-7224C49458BB}">
                <c15:showLeaderLines val="0"/>
              </c:ext>
            </c:extLst>
          </c:dLbls>
          <c:cat>
            <c:strRef>
              <c:f>Catheters!$B$4:$B$5</c:f>
              <c:strCache>
                <c:ptCount val="2"/>
                <c:pt idx="0">
                  <c:v>Diagnostic</c:v>
                </c:pt>
                <c:pt idx="1">
                  <c:v>Intervention</c:v>
                </c:pt>
              </c:strCache>
            </c:strRef>
          </c:cat>
          <c:val>
            <c:numRef>
              <c:f>Catheters!$O$4:$O$5</c:f>
              <c:numCache>
                <c:formatCode>General</c:formatCode>
                <c:ptCount val="2"/>
                <c:pt idx="0">
                  <c:v>66</c:v>
                </c:pt>
                <c:pt idx="1">
                  <c:v>74</c:v>
                </c:pt>
              </c:numCache>
            </c:numRef>
          </c:val>
          <c:extLst xmlns:c16r2="http://schemas.microsoft.com/office/drawing/2015/06/chart">
            <c:ext xmlns:c16="http://schemas.microsoft.com/office/drawing/2014/chart" uri="{C3380CC4-5D6E-409C-BE32-E72D297353CC}">
              <c16:uniqueId val="{00000000-6C1D-4DB1-89FB-57775305B36A}"/>
            </c:ext>
          </c:extLst>
        </c:ser>
        <c:ser>
          <c:idx val="0"/>
          <c:order val="1"/>
          <c:tx>
            <c:v>2016-2017</c:v>
          </c:tx>
          <c:spPr>
            <a:solidFill>
              <a:schemeClr val="accent1">
                <a:lumMod val="20000"/>
                <a:lumOff val="80000"/>
              </a:schemeClr>
            </a:solidFill>
          </c:spPr>
          <c:cat>
            <c:strRef>
              <c:f>Catheters!$B$4:$B$5</c:f>
              <c:strCache>
                <c:ptCount val="2"/>
                <c:pt idx="0">
                  <c:v>Diagnostic</c:v>
                </c:pt>
                <c:pt idx="1">
                  <c:v>Intervention</c:v>
                </c:pt>
              </c:strCache>
            </c:strRef>
          </c:cat>
          <c:val>
            <c:numRef>
              <c:f>Catheters!$O$31:$O$32</c:f>
              <c:numCache>
                <c:formatCode>General</c:formatCode>
                <c:ptCount val="2"/>
                <c:pt idx="0">
                  <c:v>63</c:v>
                </c:pt>
                <c:pt idx="1">
                  <c:v>52</c:v>
                </c:pt>
              </c:numCache>
            </c:numRef>
          </c:val>
          <c:extLst xmlns:c16r2="http://schemas.microsoft.com/office/drawing/2015/06/chart">
            <c:ext xmlns:c16="http://schemas.microsoft.com/office/drawing/2014/chart" uri="{C3380CC4-5D6E-409C-BE32-E72D297353CC}">
              <c16:uniqueId val="{00000001-6C1D-4DB1-89FB-57775305B36A}"/>
            </c:ext>
          </c:extLst>
        </c:ser>
        <c:gapWidth val="95"/>
        <c:overlap val="-15"/>
        <c:axId val="155633920"/>
        <c:axId val="155639808"/>
      </c:barChart>
      <c:catAx>
        <c:axId val="155633920"/>
        <c:scaling>
          <c:orientation val="minMax"/>
        </c:scaling>
        <c:axPos val="b"/>
        <c:numFmt formatCode="General" sourceLinked="1"/>
        <c:majorTickMark val="none"/>
        <c:tickLblPos val="nextTo"/>
        <c:txPr>
          <a:bodyPr rot="0" vert="horz"/>
          <a:lstStyle/>
          <a:p>
            <a:pPr>
              <a:defRPr/>
            </a:pPr>
            <a:endParaRPr lang="en-US"/>
          </a:p>
        </c:txPr>
        <c:crossAx val="155639808"/>
        <c:crosses val="autoZero"/>
        <c:lblAlgn val="ctr"/>
        <c:lblOffset val="100"/>
        <c:tickLblSkip val="1"/>
        <c:tickMarkSkip val="1"/>
      </c:catAx>
      <c:valAx>
        <c:axId val="155639808"/>
        <c:scaling>
          <c:orientation val="minMax"/>
        </c:scaling>
        <c:delete val="1"/>
        <c:axPos val="l"/>
        <c:majorGridlines>
          <c:spPr>
            <a:ln>
              <a:solidFill>
                <a:schemeClr val="bg1">
                  <a:lumMod val="85000"/>
                </a:schemeClr>
              </a:solidFill>
            </a:ln>
          </c:spPr>
        </c:majorGridlines>
        <c:numFmt formatCode="General" sourceLinked="1"/>
        <c:tickLblPos val="none"/>
        <c:crossAx val="155633920"/>
        <c:crossesAt val="1"/>
        <c:crossBetween val="between"/>
      </c:valAx>
    </c:plotArea>
    <c:legend>
      <c:legendPos val="r"/>
      <c:layout>
        <c:manualLayout>
          <c:xMode val="edge"/>
          <c:yMode val="edge"/>
          <c:x val="0.7317582130028476"/>
          <c:y val="3.5197670603674812E-2"/>
          <c:w val="0.24533752012116344"/>
          <c:h val="0.1741868985126859"/>
        </c:manualLayout>
      </c:layout>
    </c:legend>
    <c:plotVisOnly val="1"/>
    <c:dispBlanksAs val="gap"/>
  </c:chart>
  <c:externalData r:id="rId1"/>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GB"/>
  <c:style val="11"/>
  <c:chart>
    <c:autoTitleDeleted val="1"/>
    <c:plotArea>
      <c:layout>
        <c:manualLayout>
          <c:layoutTarget val="inner"/>
          <c:xMode val="edge"/>
          <c:yMode val="edge"/>
          <c:x val="2.3404273561232182E-2"/>
          <c:y val="6.0309145120973476E-2"/>
          <c:w val="0.96069467876193071"/>
          <c:h val="0.70264467545717846"/>
        </c:manualLayout>
      </c:layout>
      <c:barChart>
        <c:barDir val="col"/>
        <c:grouping val="clustered"/>
        <c:ser>
          <c:idx val="0"/>
          <c:order val="0"/>
          <c:tx>
            <c:strRef>
              <c:f>'SLA B (AUTO)'!$B$5</c:f>
              <c:strCache>
                <c:ptCount val="1"/>
                <c:pt idx="0">
                  <c:v>Total</c:v>
                </c:pt>
              </c:strCache>
            </c:strRef>
          </c:tx>
          <c:dLbls>
            <c:dLbl>
              <c:idx val="6"/>
              <c:layout>
                <c:manualLayout>
                  <c:x val="9.0738114171518349E-17"/>
                  <c:y val="-3.2716041078524612E-2"/>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D701-42C5-BF96-F069CE661957}"/>
                </c:ext>
              </c:extLst>
            </c:dLbl>
            <c:dLbl>
              <c:idx val="7"/>
              <c:layout>
                <c:manualLayout>
                  <c:x val="0"/>
                  <c:y val="-2.1810694052349672E-2"/>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701-42C5-BF96-F069CE661957}"/>
                </c:ext>
              </c:extLst>
            </c:dLbl>
            <c:spPr>
              <a:noFill/>
              <a:ln>
                <a:noFill/>
              </a:ln>
              <a:effectLst/>
            </c:spPr>
            <c:dLblPos val="outEnd"/>
            <c:showVal val="1"/>
            <c:extLst xmlns:c16r2="http://schemas.microsoft.com/office/drawing/2015/06/chart">
              <c:ext xmlns:c15="http://schemas.microsoft.com/office/drawing/2012/chart" uri="{CE6537A1-D6FC-4f65-9D91-7224C49458BB}">
                <c15:showLeaderLines val="0"/>
              </c:ext>
            </c:extLst>
          </c:dLbls>
          <c:cat>
            <c:strRef>
              <c:f>'SLA B (AUTO)'!$N$4:$V$4</c:f>
              <c:strCache>
                <c:ptCount val="9"/>
                <c:pt idx="0">
                  <c:v>2009/10</c:v>
                </c:pt>
                <c:pt idx="1">
                  <c:v>2010/11</c:v>
                </c:pt>
                <c:pt idx="2">
                  <c:v>2011/12</c:v>
                </c:pt>
                <c:pt idx="3">
                  <c:v>2012/13</c:v>
                </c:pt>
                <c:pt idx="4">
                  <c:v>2013/14</c:v>
                </c:pt>
                <c:pt idx="5">
                  <c:v>2014/15</c:v>
                </c:pt>
                <c:pt idx="6">
                  <c:v>2015/16</c:v>
                </c:pt>
                <c:pt idx="7">
                  <c:v>2016/17</c:v>
                </c:pt>
                <c:pt idx="8">
                  <c:v>2017/2018</c:v>
                </c:pt>
              </c:strCache>
            </c:strRef>
          </c:cat>
          <c:val>
            <c:numRef>
              <c:f>'SLA B (AUTO)'!$N$5:$V$5</c:f>
              <c:numCache>
                <c:formatCode>General</c:formatCode>
                <c:ptCount val="9"/>
                <c:pt idx="0">
                  <c:v>166</c:v>
                </c:pt>
                <c:pt idx="1">
                  <c:v>81</c:v>
                </c:pt>
                <c:pt idx="2">
                  <c:v>73</c:v>
                </c:pt>
                <c:pt idx="3">
                  <c:v>125</c:v>
                </c:pt>
                <c:pt idx="4">
                  <c:v>125</c:v>
                </c:pt>
                <c:pt idx="5">
                  <c:v>106</c:v>
                </c:pt>
                <c:pt idx="6">
                  <c:v>90</c:v>
                </c:pt>
                <c:pt idx="7">
                  <c:v>115</c:v>
                </c:pt>
                <c:pt idx="8">
                  <c:v>140</c:v>
                </c:pt>
              </c:numCache>
            </c:numRef>
          </c:val>
          <c:extLst xmlns:c16r2="http://schemas.microsoft.com/office/drawing/2015/06/chart">
            <c:ext xmlns:c16="http://schemas.microsoft.com/office/drawing/2014/chart" uri="{C3380CC4-5D6E-409C-BE32-E72D297353CC}">
              <c16:uniqueId val="{00000002-D701-42C5-BF96-F069CE661957}"/>
            </c:ext>
          </c:extLst>
        </c:ser>
        <c:axId val="155662208"/>
        <c:axId val="155663744"/>
      </c:barChart>
      <c:lineChart>
        <c:grouping val="standard"/>
        <c:ser>
          <c:idx val="1"/>
          <c:order val="1"/>
          <c:tx>
            <c:strRef>
              <c:f>'SLA B (AUTO)'!$B$6</c:f>
              <c:strCache>
                <c:ptCount val="1"/>
                <c:pt idx="0">
                  <c:v>SLA</c:v>
                </c:pt>
              </c:strCache>
            </c:strRef>
          </c:tx>
          <c:marker>
            <c:symbol val="none"/>
          </c:marker>
          <c:cat>
            <c:strRef>
              <c:f>'SLA B (AUTO)'!$N$4:$V$4</c:f>
              <c:strCache>
                <c:ptCount val="9"/>
                <c:pt idx="0">
                  <c:v>2009/10</c:v>
                </c:pt>
                <c:pt idx="1">
                  <c:v>2010/11</c:v>
                </c:pt>
                <c:pt idx="2">
                  <c:v>2011/12</c:v>
                </c:pt>
                <c:pt idx="3">
                  <c:v>2012/13</c:v>
                </c:pt>
                <c:pt idx="4">
                  <c:v>2013/14</c:v>
                </c:pt>
                <c:pt idx="5">
                  <c:v>2014/15</c:v>
                </c:pt>
                <c:pt idx="6">
                  <c:v>2015/16</c:v>
                </c:pt>
                <c:pt idx="7">
                  <c:v>2016/17</c:v>
                </c:pt>
                <c:pt idx="8">
                  <c:v>2017/2018</c:v>
                </c:pt>
              </c:strCache>
            </c:strRef>
          </c:cat>
          <c:val>
            <c:numRef>
              <c:f>'SLA B (AUTO)'!$N$6:$V$6</c:f>
              <c:numCache>
                <c:formatCode>General</c:formatCode>
                <c:ptCount val="9"/>
                <c:pt idx="0">
                  <c:v>150</c:v>
                </c:pt>
                <c:pt idx="1">
                  <c:v>150</c:v>
                </c:pt>
                <c:pt idx="2">
                  <c:v>150</c:v>
                </c:pt>
                <c:pt idx="3">
                  <c:v>85</c:v>
                </c:pt>
                <c:pt idx="4">
                  <c:v>85</c:v>
                </c:pt>
                <c:pt idx="5">
                  <c:v>85</c:v>
                </c:pt>
                <c:pt idx="6">
                  <c:v>85</c:v>
                </c:pt>
                <c:pt idx="7">
                  <c:v>120</c:v>
                </c:pt>
                <c:pt idx="8">
                  <c:v>120</c:v>
                </c:pt>
              </c:numCache>
            </c:numRef>
          </c:val>
          <c:extLst xmlns:c16r2="http://schemas.microsoft.com/office/drawing/2015/06/chart">
            <c:ext xmlns:c16="http://schemas.microsoft.com/office/drawing/2014/chart" uri="{C3380CC4-5D6E-409C-BE32-E72D297353CC}">
              <c16:uniqueId val="{00000003-D701-42C5-BF96-F069CE661957}"/>
            </c:ext>
          </c:extLst>
        </c:ser>
        <c:marker val="1"/>
        <c:axId val="155662208"/>
        <c:axId val="155663744"/>
      </c:lineChart>
      <c:catAx>
        <c:axId val="155662208"/>
        <c:scaling>
          <c:orientation val="minMax"/>
        </c:scaling>
        <c:axPos val="b"/>
        <c:numFmt formatCode="General" sourceLinked="1"/>
        <c:tickLblPos val="nextTo"/>
        <c:txPr>
          <a:bodyPr rot="-5400000" vert="horz"/>
          <a:lstStyle/>
          <a:p>
            <a:pPr>
              <a:defRPr/>
            </a:pPr>
            <a:endParaRPr lang="en-US"/>
          </a:p>
        </c:txPr>
        <c:crossAx val="155663744"/>
        <c:crosses val="autoZero"/>
        <c:auto val="1"/>
        <c:lblAlgn val="ctr"/>
        <c:lblOffset val="100"/>
        <c:tickLblSkip val="1"/>
        <c:tickMarkSkip val="1"/>
      </c:catAx>
      <c:valAx>
        <c:axId val="155663744"/>
        <c:scaling>
          <c:orientation val="minMax"/>
        </c:scaling>
        <c:delete val="1"/>
        <c:axPos val="l"/>
        <c:majorGridlines>
          <c:spPr>
            <a:ln>
              <a:solidFill>
                <a:schemeClr val="bg1">
                  <a:lumMod val="85000"/>
                </a:schemeClr>
              </a:solidFill>
            </a:ln>
          </c:spPr>
        </c:majorGridlines>
        <c:numFmt formatCode="General" sourceLinked="1"/>
        <c:tickLblPos val="none"/>
        <c:crossAx val="155662208"/>
        <c:crosses val="autoZero"/>
        <c:crossBetween val="between"/>
        <c:majorUnit val="20"/>
      </c:valAx>
    </c:plotArea>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GB"/>
  <c:style val="9"/>
  <c:chart>
    <c:autoTitleDeleted val="1"/>
    <c:plotArea>
      <c:layout>
        <c:manualLayout>
          <c:layoutTarget val="inner"/>
          <c:xMode val="edge"/>
          <c:yMode val="edge"/>
          <c:x val="3.2882366976856092E-2"/>
          <c:y val="3.5079051137565181E-2"/>
          <c:w val="0.94310331663089775"/>
          <c:h val="0.69604362346932946"/>
        </c:manualLayout>
      </c:layout>
      <c:barChart>
        <c:barDir val="col"/>
        <c:grouping val="clustered"/>
        <c:ser>
          <c:idx val="1"/>
          <c:order val="0"/>
          <c:tx>
            <c:v>2017-2018</c:v>
          </c:tx>
          <c:spPr>
            <a:solidFill>
              <a:schemeClr val="accent1">
                <a:lumMod val="50000"/>
              </a:schemeClr>
            </a:solidFill>
          </c:spPr>
          <c:dLbls>
            <c:spPr>
              <a:noFill/>
              <a:ln>
                <a:noFill/>
              </a:ln>
              <a:effectLst/>
            </c:spPr>
            <c:dLblPos val="outEnd"/>
            <c:showVal val="1"/>
            <c:extLst xmlns:c16r2="http://schemas.microsoft.com/office/drawing/2015/06/chart">
              <c:ext xmlns:c15="http://schemas.microsoft.com/office/drawing/2012/chart" uri="{CE6537A1-D6FC-4f65-9D91-7224C49458BB}">
                <c15:showLeaderLines val="0"/>
              </c:ext>
            </c:extLst>
          </c:dLbls>
          <c:cat>
            <c:strRef>
              <c:f>'Cath HB'!$B$3:$B$17</c:f>
              <c:strCache>
                <c:ptCount val="15"/>
                <c:pt idx="0">
                  <c:v>A&amp;A</c:v>
                </c:pt>
                <c:pt idx="1">
                  <c:v>Borders</c:v>
                </c:pt>
                <c:pt idx="2">
                  <c:v>D&amp;G</c:v>
                </c:pt>
                <c:pt idx="3">
                  <c:v>Fife</c:v>
                </c:pt>
                <c:pt idx="4">
                  <c:v>FV</c:v>
                </c:pt>
                <c:pt idx="5">
                  <c:v>Grampian</c:v>
                </c:pt>
                <c:pt idx="6">
                  <c:v>GGC</c:v>
                </c:pt>
                <c:pt idx="7">
                  <c:v>Highland</c:v>
                </c:pt>
                <c:pt idx="8">
                  <c:v>Lanarkshire</c:v>
                </c:pt>
                <c:pt idx="9">
                  <c:v>Lothian</c:v>
                </c:pt>
                <c:pt idx="10">
                  <c:v>Non Scottish</c:v>
                </c:pt>
                <c:pt idx="11">
                  <c:v>Orkney</c:v>
                </c:pt>
                <c:pt idx="12">
                  <c:v>Shetland</c:v>
                </c:pt>
                <c:pt idx="13">
                  <c:v>Tayside</c:v>
                </c:pt>
                <c:pt idx="14">
                  <c:v>WI</c:v>
                </c:pt>
              </c:strCache>
            </c:strRef>
          </c:cat>
          <c:val>
            <c:numRef>
              <c:f>'Cath HB'!$O$3:$O$17</c:f>
              <c:numCache>
                <c:formatCode>General</c:formatCode>
                <c:ptCount val="15"/>
                <c:pt idx="0">
                  <c:v>10</c:v>
                </c:pt>
                <c:pt idx="1">
                  <c:v>3</c:v>
                </c:pt>
                <c:pt idx="2">
                  <c:v>6</c:v>
                </c:pt>
                <c:pt idx="3">
                  <c:v>7</c:v>
                </c:pt>
                <c:pt idx="4">
                  <c:v>9</c:v>
                </c:pt>
                <c:pt idx="5">
                  <c:v>11</c:v>
                </c:pt>
                <c:pt idx="6">
                  <c:v>44</c:v>
                </c:pt>
                <c:pt idx="7">
                  <c:v>8</c:v>
                </c:pt>
                <c:pt idx="8">
                  <c:v>14</c:v>
                </c:pt>
                <c:pt idx="9">
                  <c:v>18</c:v>
                </c:pt>
                <c:pt idx="10">
                  <c:v>0</c:v>
                </c:pt>
                <c:pt idx="11">
                  <c:v>1</c:v>
                </c:pt>
                <c:pt idx="12">
                  <c:v>0</c:v>
                </c:pt>
                <c:pt idx="13">
                  <c:v>7</c:v>
                </c:pt>
                <c:pt idx="14">
                  <c:v>2</c:v>
                </c:pt>
              </c:numCache>
            </c:numRef>
          </c:val>
          <c:extLst xmlns:c16r2="http://schemas.microsoft.com/office/drawing/2015/06/chart">
            <c:ext xmlns:c16="http://schemas.microsoft.com/office/drawing/2014/chart" uri="{C3380CC4-5D6E-409C-BE32-E72D297353CC}">
              <c16:uniqueId val="{00000000-8B6D-4FF6-B5B0-932724282416}"/>
            </c:ext>
          </c:extLst>
        </c:ser>
        <c:ser>
          <c:idx val="0"/>
          <c:order val="1"/>
          <c:tx>
            <c:v>2016-2017</c:v>
          </c:tx>
          <c:spPr>
            <a:solidFill>
              <a:schemeClr val="accent1">
                <a:lumMod val="20000"/>
                <a:lumOff val="80000"/>
              </a:schemeClr>
            </a:solidFill>
          </c:spPr>
          <c:cat>
            <c:strRef>
              <c:f>'Cath HB'!$B$3:$B$17</c:f>
              <c:strCache>
                <c:ptCount val="15"/>
                <c:pt idx="0">
                  <c:v>A&amp;A</c:v>
                </c:pt>
                <c:pt idx="1">
                  <c:v>Borders</c:v>
                </c:pt>
                <c:pt idx="2">
                  <c:v>D&amp;G</c:v>
                </c:pt>
                <c:pt idx="3">
                  <c:v>Fife</c:v>
                </c:pt>
                <c:pt idx="4">
                  <c:v>FV</c:v>
                </c:pt>
                <c:pt idx="5">
                  <c:v>Grampian</c:v>
                </c:pt>
                <c:pt idx="6">
                  <c:v>GGC</c:v>
                </c:pt>
                <c:pt idx="7">
                  <c:v>Highland</c:v>
                </c:pt>
                <c:pt idx="8">
                  <c:v>Lanarkshire</c:v>
                </c:pt>
                <c:pt idx="9">
                  <c:v>Lothian</c:v>
                </c:pt>
                <c:pt idx="10">
                  <c:v>Non Scottish</c:v>
                </c:pt>
                <c:pt idx="11">
                  <c:v>Orkney</c:v>
                </c:pt>
                <c:pt idx="12">
                  <c:v>Shetland</c:v>
                </c:pt>
                <c:pt idx="13">
                  <c:v>Tayside</c:v>
                </c:pt>
                <c:pt idx="14">
                  <c:v>WI</c:v>
                </c:pt>
              </c:strCache>
            </c:strRef>
          </c:cat>
          <c:val>
            <c:numRef>
              <c:f>'Cath HB'!$O$21:$O$35</c:f>
              <c:numCache>
                <c:formatCode>General</c:formatCode>
                <c:ptCount val="15"/>
                <c:pt idx="0">
                  <c:v>12</c:v>
                </c:pt>
                <c:pt idx="1">
                  <c:v>2</c:v>
                </c:pt>
                <c:pt idx="2">
                  <c:v>1</c:v>
                </c:pt>
                <c:pt idx="3">
                  <c:v>3</c:v>
                </c:pt>
                <c:pt idx="4">
                  <c:v>6</c:v>
                </c:pt>
                <c:pt idx="5">
                  <c:v>13</c:v>
                </c:pt>
                <c:pt idx="6">
                  <c:v>35</c:v>
                </c:pt>
                <c:pt idx="7">
                  <c:v>8</c:v>
                </c:pt>
                <c:pt idx="8">
                  <c:v>10</c:v>
                </c:pt>
                <c:pt idx="9">
                  <c:v>16</c:v>
                </c:pt>
                <c:pt idx="10">
                  <c:v>0</c:v>
                </c:pt>
                <c:pt idx="11">
                  <c:v>0</c:v>
                </c:pt>
                <c:pt idx="12">
                  <c:v>1</c:v>
                </c:pt>
                <c:pt idx="13">
                  <c:v>7</c:v>
                </c:pt>
                <c:pt idx="14">
                  <c:v>1</c:v>
                </c:pt>
              </c:numCache>
            </c:numRef>
          </c:val>
          <c:extLst xmlns:c16r2="http://schemas.microsoft.com/office/drawing/2015/06/chart">
            <c:ext xmlns:c16="http://schemas.microsoft.com/office/drawing/2014/chart" uri="{C3380CC4-5D6E-409C-BE32-E72D297353CC}">
              <c16:uniqueId val="{00000001-8B6D-4FF6-B5B0-932724282416}"/>
            </c:ext>
          </c:extLst>
        </c:ser>
        <c:gapWidth val="95"/>
        <c:overlap val="-15"/>
        <c:axId val="155808128"/>
        <c:axId val="155809664"/>
      </c:barChart>
      <c:catAx>
        <c:axId val="155808128"/>
        <c:scaling>
          <c:orientation val="minMax"/>
        </c:scaling>
        <c:axPos val="b"/>
        <c:numFmt formatCode="General" sourceLinked="1"/>
        <c:majorTickMark val="none"/>
        <c:tickLblPos val="nextTo"/>
        <c:txPr>
          <a:bodyPr rot="-5400000" vert="horz"/>
          <a:lstStyle/>
          <a:p>
            <a:pPr>
              <a:defRPr/>
            </a:pPr>
            <a:endParaRPr lang="en-US"/>
          </a:p>
        </c:txPr>
        <c:crossAx val="155809664"/>
        <c:crosses val="autoZero"/>
        <c:lblAlgn val="ctr"/>
        <c:lblOffset val="100"/>
        <c:tickLblSkip val="1"/>
        <c:tickMarkSkip val="1"/>
      </c:catAx>
      <c:valAx>
        <c:axId val="155809664"/>
        <c:scaling>
          <c:orientation val="minMax"/>
        </c:scaling>
        <c:delete val="1"/>
        <c:axPos val="l"/>
        <c:majorGridlines>
          <c:spPr>
            <a:ln>
              <a:solidFill>
                <a:schemeClr val="bg1">
                  <a:lumMod val="85000"/>
                </a:schemeClr>
              </a:solidFill>
            </a:ln>
          </c:spPr>
        </c:majorGridlines>
        <c:numFmt formatCode="General" sourceLinked="1"/>
        <c:tickLblPos val="none"/>
        <c:crossAx val="155808128"/>
        <c:crosses val="autoZero"/>
        <c:crossBetween val="between"/>
      </c:valAx>
    </c:plotArea>
    <c:legend>
      <c:legendPos val="r"/>
      <c:layout>
        <c:manualLayout>
          <c:xMode val="edge"/>
          <c:yMode val="edge"/>
          <c:x val="0.83501968503937063"/>
          <c:y val="3.5197670603674652E-2"/>
          <c:w val="0.14207618278484421"/>
          <c:h val="0.13946467629046391"/>
        </c:manualLayout>
      </c:layout>
    </c:legend>
    <c:plotVisOnly val="1"/>
    <c:dispBlanksAs val="gap"/>
  </c:chart>
  <c:externalData r:id="rId1"/>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a:pPr>
            <a:r>
              <a:rPr lang="en-US"/>
              <a:t>EP Referrals 2013/14 - 2018/19</a:t>
            </a:r>
          </a:p>
        </c:rich>
      </c:tx>
      <c:layout>
        <c:manualLayout>
          <c:xMode val="edge"/>
          <c:yMode val="edge"/>
          <c:x val="0.44184033245844268"/>
          <c:y val="1.9900487117960716E-2"/>
        </c:manualLayout>
      </c:layout>
    </c:title>
    <c:plotArea>
      <c:layout>
        <c:manualLayout>
          <c:layoutTarget val="inner"/>
          <c:xMode val="edge"/>
          <c:yMode val="edge"/>
          <c:x val="8.6071741032370933E-2"/>
          <c:y val="0.19480351414406533"/>
          <c:w val="0.72859492563429584"/>
          <c:h val="0.68921660834062359"/>
        </c:manualLayout>
      </c:layout>
      <c:barChart>
        <c:barDir val="col"/>
        <c:grouping val="clustered"/>
        <c:ser>
          <c:idx val="1"/>
          <c:order val="0"/>
          <c:tx>
            <c:strRef>
              <c:f>Sheet4!$G$17</c:f>
              <c:strCache>
                <c:ptCount val="1"/>
                <c:pt idx="0">
                  <c:v>Referrals</c:v>
                </c:pt>
              </c:strCache>
            </c:strRef>
          </c:tx>
          <c:trendline>
            <c:trendlineType val="linear"/>
          </c:trendline>
          <c:cat>
            <c:strRef>
              <c:f>Sheet4!$F$18:$F$24</c:f>
              <c:strCache>
                <c:ptCount val="6"/>
                <c:pt idx="0">
                  <c:v>2013/14</c:v>
                </c:pt>
                <c:pt idx="1">
                  <c:v>2014/15</c:v>
                </c:pt>
                <c:pt idx="2">
                  <c:v>2015/16</c:v>
                </c:pt>
                <c:pt idx="3">
                  <c:v>2016/17</c:v>
                </c:pt>
                <c:pt idx="4">
                  <c:v>2017/18</c:v>
                </c:pt>
                <c:pt idx="5">
                  <c:v>2018/19</c:v>
                </c:pt>
              </c:strCache>
            </c:strRef>
          </c:cat>
          <c:val>
            <c:numRef>
              <c:f>Sheet4!$G$18:$G$24</c:f>
              <c:numCache>
                <c:formatCode>General</c:formatCode>
                <c:ptCount val="7"/>
                <c:pt idx="0">
                  <c:v>514</c:v>
                </c:pt>
                <c:pt idx="1">
                  <c:v>503</c:v>
                </c:pt>
                <c:pt idx="2">
                  <c:v>454</c:v>
                </c:pt>
                <c:pt idx="3">
                  <c:v>537</c:v>
                </c:pt>
                <c:pt idx="4" formatCode="[$-1010809]General">
                  <c:v>549</c:v>
                </c:pt>
                <c:pt idx="5" formatCode="[$-1010809]General">
                  <c:v>717</c:v>
                </c:pt>
              </c:numCache>
            </c:numRef>
          </c:val>
          <c:extLst xmlns:c16r2="http://schemas.microsoft.com/office/drawing/2015/06/chart">
            <c:ext xmlns:c16="http://schemas.microsoft.com/office/drawing/2014/chart" uri="{C3380CC4-5D6E-409C-BE32-E72D297353CC}">
              <c16:uniqueId val="{00000001-4BE0-4EFD-851F-13EA773792C7}"/>
            </c:ext>
          </c:extLst>
        </c:ser>
        <c:axId val="187777024"/>
        <c:axId val="187778560"/>
      </c:barChart>
      <c:catAx>
        <c:axId val="187777024"/>
        <c:scaling>
          <c:orientation val="minMax"/>
        </c:scaling>
        <c:axPos val="b"/>
        <c:numFmt formatCode="General" sourceLinked="1"/>
        <c:tickLblPos val="nextTo"/>
        <c:spPr>
          <a:ln w="9525"/>
        </c:spPr>
        <c:txPr>
          <a:bodyPr rot="-5400000" vert="horz"/>
          <a:lstStyle/>
          <a:p>
            <a:pPr>
              <a:defRPr/>
            </a:pPr>
            <a:endParaRPr lang="en-US"/>
          </a:p>
        </c:txPr>
        <c:crossAx val="187778560"/>
        <c:crosses val="autoZero"/>
        <c:auto val="1"/>
        <c:lblAlgn val="ctr"/>
        <c:lblOffset val="100"/>
      </c:catAx>
      <c:valAx>
        <c:axId val="187778560"/>
        <c:scaling>
          <c:orientation val="minMax"/>
        </c:scaling>
        <c:axPos val="l"/>
        <c:majorGridlines/>
        <c:numFmt formatCode="General" sourceLinked="1"/>
        <c:tickLblPos val="nextTo"/>
        <c:crossAx val="187777024"/>
        <c:crosses val="autoZero"/>
        <c:crossBetween val="between"/>
      </c:valAx>
    </c:plotArea>
    <c:legend>
      <c:legendPos val="r"/>
      <c:layout>
        <c:manualLayout>
          <c:xMode val="edge"/>
          <c:yMode val="edge"/>
          <c:x val="0.81726377952755858"/>
          <c:y val="0.48239694838305197"/>
          <c:w val="0.16606955380577429"/>
          <c:h val="0.22996553716167994"/>
        </c:manualLayout>
      </c:layout>
      <c:txPr>
        <a:bodyPr/>
        <a:lstStyle/>
        <a:p>
          <a:pPr>
            <a:defRPr sz="800" baseline="0"/>
          </a:pPr>
          <a:endParaRPr lang="en-US"/>
        </a:p>
      </c:txPr>
    </c:legend>
    <c:plotVisOnly val="1"/>
    <c:dispBlanksAs val="gap"/>
  </c:chart>
  <c:txPr>
    <a:bodyPr/>
    <a:lstStyle/>
    <a:p>
      <a:pPr>
        <a:defRPr sz="800" baseline="0"/>
      </a:pPr>
      <a:endParaRPr lang="en-US"/>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a:pPr>
            <a:r>
              <a:rPr lang="en-GB"/>
              <a:t>EP  activity and referral April 13-Jul</a:t>
            </a:r>
            <a:r>
              <a:rPr lang="en-GB" baseline="0"/>
              <a:t>18</a:t>
            </a:r>
            <a:endParaRPr lang="en-GB"/>
          </a:p>
        </c:rich>
      </c:tx>
    </c:title>
    <c:plotArea>
      <c:layout/>
      <c:barChart>
        <c:barDir val="col"/>
        <c:grouping val="clustered"/>
        <c:ser>
          <c:idx val="1"/>
          <c:order val="1"/>
          <c:tx>
            <c:strRef>
              <c:f>Activity!$C$18</c:f>
              <c:strCache>
                <c:ptCount val="1"/>
                <c:pt idx="0">
                  <c:v>Referral</c:v>
                </c:pt>
              </c:strCache>
            </c:strRef>
          </c:tx>
          <c:cat>
            <c:numRef>
              <c:f>Activity!$A$19:$A$82</c:f>
              <c:numCache>
                <c:formatCode>mmm\-yy</c:formatCode>
                <c:ptCount val="64"/>
                <c:pt idx="0">
                  <c:v>41365</c:v>
                </c:pt>
                <c:pt idx="1">
                  <c:v>41395</c:v>
                </c:pt>
                <c:pt idx="2">
                  <c:v>41426</c:v>
                </c:pt>
                <c:pt idx="3">
                  <c:v>41456</c:v>
                </c:pt>
                <c:pt idx="4">
                  <c:v>41487</c:v>
                </c:pt>
                <c:pt idx="5">
                  <c:v>41518</c:v>
                </c:pt>
                <c:pt idx="6">
                  <c:v>41548</c:v>
                </c:pt>
                <c:pt idx="7">
                  <c:v>41579</c:v>
                </c:pt>
                <c:pt idx="8">
                  <c:v>41609</c:v>
                </c:pt>
                <c:pt idx="9">
                  <c:v>41640</c:v>
                </c:pt>
                <c:pt idx="10">
                  <c:v>41671</c:v>
                </c:pt>
                <c:pt idx="11">
                  <c:v>41699</c:v>
                </c:pt>
                <c:pt idx="12">
                  <c:v>41730</c:v>
                </c:pt>
                <c:pt idx="13">
                  <c:v>41760</c:v>
                </c:pt>
                <c:pt idx="14">
                  <c:v>41791</c:v>
                </c:pt>
                <c:pt idx="15">
                  <c:v>41821</c:v>
                </c:pt>
                <c:pt idx="16">
                  <c:v>41852</c:v>
                </c:pt>
                <c:pt idx="17">
                  <c:v>41883</c:v>
                </c:pt>
                <c:pt idx="18">
                  <c:v>41913</c:v>
                </c:pt>
                <c:pt idx="19">
                  <c:v>41944</c:v>
                </c:pt>
                <c:pt idx="20">
                  <c:v>41974</c:v>
                </c:pt>
                <c:pt idx="21">
                  <c:v>42005</c:v>
                </c:pt>
                <c:pt idx="22">
                  <c:v>42036</c:v>
                </c:pt>
                <c:pt idx="23">
                  <c:v>42064</c:v>
                </c:pt>
                <c:pt idx="24">
                  <c:v>42095</c:v>
                </c:pt>
                <c:pt idx="25">
                  <c:v>42125</c:v>
                </c:pt>
                <c:pt idx="26">
                  <c:v>42156</c:v>
                </c:pt>
                <c:pt idx="27">
                  <c:v>42186</c:v>
                </c:pt>
                <c:pt idx="28">
                  <c:v>42217</c:v>
                </c:pt>
                <c:pt idx="29">
                  <c:v>42248</c:v>
                </c:pt>
                <c:pt idx="30">
                  <c:v>42278</c:v>
                </c:pt>
                <c:pt idx="31">
                  <c:v>42309</c:v>
                </c:pt>
                <c:pt idx="32">
                  <c:v>42339</c:v>
                </c:pt>
                <c:pt idx="33">
                  <c:v>42370</c:v>
                </c:pt>
                <c:pt idx="34">
                  <c:v>42401</c:v>
                </c:pt>
                <c:pt idx="35">
                  <c:v>42430</c:v>
                </c:pt>
                <c:pt idx="36">
                  <c:v>42461</c:v>
                </c:pt>
                <c:pt idx="37">
                  <c:v>42491</c:v>
                </c:pt>
                <c:pt idx="38">
                  <c:v>42522</c:v>
                </c:pt>
                <c:pt idx="39">
                  <c:v>42552</c:v>
                </c:pt>
                <c:pt idx="40">
                  <c:v>42583</c:v>
                </c:pt>
                <c:pt idx="41">
                  <c:v>42614</c:v>
                </c:pt>
                <c:pt idx="42">
                  <c:v>42644</c:v>
                </c:pt>
                <c:pt idx="43">
                  <c:v>42675</c:v>
                </c:pt>
                <c:pt idx="44">
                  <c:v>42705</c:v>
                </c:pt>
                <c:pt idx="45">
                  <c:v>42736</c:v>
                </c:pt>
                <c:pt idx="46">
                  <c:v>42767</c:v>
                </c:pt>
                <c:pt idx="47">
                  <c:v>42795</c:v>
                </c:pt>
                <c:pt idx="48">
                  <c:v>42826</c:v>
                </c:pt>
                <c:pt idx="49">
                  <c:v>42856</c:v>
                </c:pt>
                <c:pt idx="50">
                  <c:v>42887</c:v>
                </c:pt>
                <c:pt idx="51">
                  <c:v>42917</c:v>
                </c:pt>
                <c:pt idx="52">
                  <c:v>42948</c:v>
                </c:pt>
                <c:pt idx="53">
                  <c:v>42979</c:v>
                </c:pt>
                <c:pt idx="54">
                  <c:v>43009</c:v>
                </c:pt>
                <c:pt idx="55">
                  <c:v>43040</c:v>
                </c:pt>
                <c:pt idx="56">
                  <c:v>43070</c:v>
                </c:pt>
                <c:pt idx="57">
                  <c:v>43101</c:v>
                </c:pt>
                <c:pt idx="58">
                  <c:v>43132</c:v>
                </c:pt>
                <c:pt idx="59">
                  <c:v>43160</c:v>
                </c:pt>
                <c:pt idx="60">
                  <c:v>43191</c:v>
                </c:pt>
                <c:pt idx="61">
                  <c:v>43221</c:v>
                </c:pt>
                <c:pt idx="62">
                  <c:v>43252</c:v>
                </c:pt>
                <c:pt idx="63">
                  <c:v>43282</c:v>
                </c:pt>
              </c:numCache>
            </c:numRef>
          </c:cat>
          <c:val>
            <c:numRef>
              <c:f>Activity!$C$19:$C$82</c:f>
              <c:numCache>
                <c:formatCode>[$-1010809]General</c:formatCode>
                <c:ptCount val="64"/>
                <c:pt idx="0">
                  <c:v>33</c:v>
                </c:pt>
                <c:pt idx="1">
                  <c:v>44</c:v>
                </c:pt>
                <c:pt idx="2">
                  <c:v>37</c:v>
                </c:pt>
                <c:pt idx="3">
                  <c:v>37</c:v>
                </c:pt>
                <c:pt idx="4">
                  <c:v>37</c:v>
                </c:pt>
                <c:pt idx="5">
                  <c:v>47</c:v>
                </c:pt>
                <c:pt idx="6">
                  <c:v>45</c:v>
                </c:pt>
                <c:pt idx="7">
                  <c:v>43</c:v>
                </c:pt>
                <c:pt idx="8">
                  <c:v>59</c:v>
                </c:pt>
                <c:pt idx="9">
                  <c:v>47</c:v>
                </c:pt>
                <c:pt idx="10">
                  <c:v>45</c:v>
                </c:pt>
                <c:pt idx="11">
                  <c:v>40</c:v>
                </c:pt>
                <c:pt idx="12">
                  <c:v>57</c:v>
                </c:pt>
                <c:pt idx="13">
                  <c:v>56</c:v>
                </c:pt>
                <c:pt idx="14">
                  <c:v>45</c:v>
                </c:pt>
                <c:pt idx="15">
                  <c:v>45</c:v>
                </c:pt>
                <c:pt idx="16">
                  <c:v>20</c:v>
                </c:pt>
                <c:pt idx="17">
                  <c:v>45</c:v>
                </c:pt>
                <c:pt idx="18">
                  <c:v>33</c:v>
                </c:pt>
                <c:pt idx="19">
                  <c:v>33</c:v>
                </c:pt>
                <c:pt idx="20">
                  <c:v>48</c:v>
                </c:pt>
                <c:pt idx="21">
                  <c:v>38</c:v>
                </c:pt>
                <c:pt idx="22">
                  <c:v>44</c:v>
                </c:pt>
                <c:pt idx="23">
                  <c:v>39</c:v>
                </c:pt>
                <c:pt idx="24">
                  <c:v>34</c:v>
                </c:pt>
                <c:pt idx="25">
                  <c:v>40</c:v>
                </c:pt>
                <c:pt idx="26">
                  <c:v>33</c:v>
                </c:pt>
                <c:pt idx="27">
                  <c:v>47</c:v>
                </c:pt>
                <c:pt idx="28">
                  <c:v>30</c:v>
                </c:pt>
                <c:pt idx="29">
                  <c:v>60</c:v>
                </c:pt>
                <c:pt idx="30">
                  <c:v>41</c:v>
                </c:pt>
                <c:pt idx="31">
                  <c:v>41</c:v>
                </c:pt>
                <c:pt idx="32">
                  <c:v>39</c:v>
                </c:pt>
                <c:pt idx="33">
                  <c:v>23</c:v>
                </c:pt>
                <c:pt idx="34" formatCode="General">
                  <c:v>36</c:v>
                </c:pt>
                <c:pt idx="35">
                  <c:v>30</c:v>
                </c:pt>
                <c:pt idx="36">
                  <c:v>25</c:v>
                </c:pt>
                <c:pt idx="37">
                  <c:v>35</c:v>
                </c:pt>
                <c:pt idx="38">
                  <c:v>37</c:v>
                </c:pt>
                <c:pt idx="39">
                  <c:v>27</c:v>
                </c:pt>
                <c:pt idx="40">
                  <c:v>51</c:v>
                </c:pt>
                <c:pt idx="41">
                  <c:v>45</c:v>
                </c:pt>
                <c:pt idx="42">
                  <c:v>49</c:v>
                </c:pt>
                <c:pt idx="43">
                  <c:v>59</c:v>
                </c:pt>
                <c:pt idx="44">
                  <c:v>33</c:v>
                </c:pt>
                <c:pt idx="45">
                  <c:v>57</c:v>
                </c:pt>
                <c:pt idx="46">
                  <c:v>46</c:v>
                </c:pt>
                <c:pt idx="47">
                  <c:v>73</c:v>
                </c:pt>
                <c:pt idx="48">
                  <c:v>50</c:v>
                </c:pt>
                <c:pt idx="49">
                  <c:v>42</c:v>
                </c:pt>
                <c:pt idx="50">
                  <c:v>25</c:v>
                </c:pt>
                <c:pt idx="51">
                  <c:v>49</c:v>
                </c:pt>
                <c:pt idx="52">
                  <c:v>43</c:v>
                </c:pt>
                <c:pt idx="53">
                  <c:v>39</c:v>
                </c:pt>
                <c:pt idx="54">
                  <c:v>41</c:v>
                </c:pt>
                <c:pt idx="55">
                  <c:v>79</c:v>
                </c:pt>
                <c:pt idx="56">
                  <c:v>31</c:v>
                </c:pt>
                <c:pt idx="57">
                  <c:v>43</c:v>
                </c:pt>
                <c:pt idx="58">
                  <c:v>46</c:v>
                </c:pt>
                <c:pt idx="59">
                  <c:v>61</c:v>
                </c:pt>
                <c:pt idx="60">
                  <c:v>39</c:v>
                </c:pt>
                <c:pt idx="61">
                  <c:v>82</c:v>
                </c:pt>
                <c:pt idx="62">
                  <c:v>72</c:v>
                </c:pt>
                <c:pt idx="63">
                  <c:v>46</c:v>
                </c:pt>
              </c:numCache>
            </c:numRef>
          </c:val>
          <c:extLst xmlns:c16r2="http://schemas.microsoft.com/office/drawing/2015/06/chart">
            <c:ext xmlns:c16="http://schemas.microsoft.com/office/drawing/2014/chart" uri="{C3380CC4-5D6E-409C-BE32-E72D297353CC}">
              <c16:uniqueId val="{00000000-6E2F-4F8D-A637-923ED493F12C}"/>
            </c:ext>
          </c:extLst>
        </c:ser>
        <c:axId val="187820288"/>
        <c:axId val="187834368"/>
      </c:barChart>
      <c:lineChart>
        <c:grouping val="standard"/>
        <c:ser>
          <c:idx val="0"/>
          <c:order val="0"/>
          <c:tx>
            <c:strRef>
              <c:f>Activity!$B$18</c:f>
              <c:strCache>
                <c:ptCount val="1"/>
                <c:pt idx="0">
                  <c:v>Activity</c:v>
                </c:pt>
              </c:strCache>
            </c:strRef>
          </c:tx>
          <c:marker>
            <c:symbol val="none"/>
          </c:marker>
          <c:cat>
            <c:numRef>
              <c:f>Activity!$A$19:$A$82</c:f>
              <c:numCache>
                <c:formatCode>mmm\-yy</c:formatCode>
                <c:ptCount val="64"/>
                <c:pt idx="0">
                  <c:v>41365</c:v>
                </c:pt>
                <c:pt idx="1">
                  <c:v>41395</c:v>
                </c:pt>
                <c:pt idx="2">
                  <c:v>41426</c:v>
                </c:pt>
                <c:pt idx="3">
                  <c:v>41456</c:v>
                </c:pt>
                <c:pt idx="4">
                  <c:v>41487</c:v>
                </c:pt>
                <c:pt idx="5">
                  <c:v>41518</c:v>
                </c:pt>
                <c:pt idx="6">
                  <c:v>41548</c:v>
                </c:pt>
                <c:pt idx="7">
                  <c:v>41579</c:v>
                </c:pt>
                <c:pt idx="8">
                  <c:v>41609</c:v>
                </c:pt>
                <c:pt idx="9">
                  <c:v>41640</c:v>
                </c:pt>
                <c:pt idx="10">
                  <c:v>41671</c:v>
                </c:pt>
                <c:pt idx="11">
                  <c:v>41699</c:v>
                </c:pt>
                <c:pt idx="12">
                  <c:v>41730</c:v>
                </c:pt>
                <c:pt idx="13">
                  <c:v>41760</c:v>
                </c:pt>
                <c:pt idx="14">
                  <c:v>41791</c:v>
                </c:pt>
                <c:pt idx="15">
                  <c:v>41821</c:v>
                </c:pt>
                <c:pt idx="16">
                  <c:v>41852</c:v>
                </c:pt>
                <c:pt idx="17">
                  <c:v>41883</c:v>
                </c:pt>
                <c:pt idx="18">
                  <c:v>41913</c:v>
                </c:pt>
                <c:pt idx="19">
                  <c:v>41944</c:v>
                </c:pt>
                <c:pt idx="20">
                  <c:v>41974</c:v>
                </c:pt>
                <c:pt idx="21">
                  <c:v>42005</c:v>
                </c:pt>
                <c:pt idx="22">
                  <c:v>42036</c:v>
                </c:pt>
                <c:pt idx="23">
                  <c:v>42064</c:v>
                </c:pt>
                <c:pt idx="24">
                  <c:v>42095</c:v>
                </c:pt>
                <c:pt idx="25">
                  <c:v>42125</c:v>
                </c:pt>
                <c:pt idx="26">
                  <c:v>42156</c:v>
                </c:pt>
                <c:pt idx="27">
                  <c:v>42186</c:v>
                </c:pt>
                <c:pt idx="28">
                  <c:v>42217</c:v>
                </c:pt>
                <c:pt idx="29">
                  <c:v>42248</c:v>
                </c:pt>
                <c:pt idx="30">
                  <c:v>42278</c:v>
                </c:pt>
                <c:pt idx="31">
                  <c:v>42309</c:v>
                </c:pt>
                <c:pt idx="32">
                  <c:v>42339</c:v>
                </c:pt>
                <c:pt idx="33">
                  <c:v>42370</c:v>
                </c:pt>
                <c:pt idx="34">
                  <c:v>42401</c:v>
                </c:pt>
                <c:pt idx="35">
                  <c:v>42430</c:v>
                </c:pt>
                <c:pt idx="36">
                  <c:v>42461</c:v>
                </c:pt>
                <c:pt idx="37">
                  <c:v>42491</c:v>
                </c:pt>
                <c:pt idx="38">
                  <c:v>42522</c:v>
                </c:pt>
                <c:pt idx="39">
                  <c:v>42552</c:v>
                </c:pt>
                <c:pt idx="40">
                  <c:v>42583</c:v>
                </c:pt>
                <c:pt idx="41">
                  <c:v>42614</c:v>
                </c:pt>
                <c:pt idx="42">
                  <c:v>42644</c:v>
                </c:pt>
                <c:pt idx="43">
                  <c:v>42675</c:v>
                </c:pt>
                <c:pt idx="44">
                  <c:v>42705</c:v>
                </c:pt>
                <c:pt idx="45">
                  <c:v>42736</c:v>
                </c:pt>
                <c:pt idx="46">
                  <c:v>42767</c:v>
                </c:pt>
                <c:pt idx="47">
                  <c:v>42795</c:v>
                </c:pt>
                <c:pt idx="48">
                  <c:v>42826</c:v>
                </c:pt>
                <c:pt idx="49">
                  <c:v>42856</c:v>
                </c:pt>
                <c:pt idx="50">
                  <c:v>42887</c:v>
                </c:pt>
                <c:pt idx="51">
                  <c:v>42917</c:v>
                </c:pt>
                <c:pt idx="52">
                  <c:v>42948</c:v>
                </c:pt>
                <c:pt idx="53">
                  <c:v>42979</c:v>
                </c:pt>
                <c:pt idx="54">
                  <c:v>43009</c:v>
                </c:pt>
                <c:pt idx="55">
                  <c:v>43040</c:v>
                </c:pt>
                <c:pt idx="56">
                  <c:v>43070</c:v>
                </c:pt>
                <c:pt idx="57">
                  <c:v>43101</c:v>
                </c:pt>
                <c:pt idx="58">
                  <c:v>43132</c:v>
                </c:pt>
                <c:pt idx="59">
                  <c:v>43160</c:v>
                </c:pt>
                <c:pt idx="60">
                  <c:v>43191</c:v>
                </c:pt>
                <c:pt idx="61">
                  <c:v>43221</c:v>
                </c:pt>
                <c:pt idx="62">
                  <c:v>43252</c:v>
                </c:pt>
                <c:pt idx="63">
                  <c:v>43282</c:v>
                </c:pt>
              </c:numCache>
            </c:numRef>
          </c:cat>
          <c:val>
            <c:numRef>
              <c:f>Activity!$B$19:$B$82</c:f>
              <c:numCache>
                <c:formatCode>General</c:formatCode>
                <c:ptCount val="64"/>
                <c:pt idx="0">
                  <c:v>38</c:v>
                </c:pt>
                <c:pt idx="1">
                  <c:v>36</c:v>
                </c:pt>
                <c:pt idx="2">
                  <c:v>32</c:v>
                </c:pt>
                <c:pt idx="3">
                  <c:v>34</c:v>
                </c:pt>
                <c:pt idx="4">
                  <c:v>38</c:v>
                </c:pt>
                <c:pt idx="5">
                  <c:v>30</c:v>
                </c:pt>
                <c:pt idx="6">
                  <c:v>38</c:v>
                </c:pt>
                <c:pt idx="7">
                  <c:v>38</c:v>
                </c:pt>
                <c:pt idx="8">
                  <c:v>42</c:v>
                </c:pt>
                <c:pt idx="9">
                  <c:v>44</c:v>
                </c:pt>
                <c:pt idx="10">
                  <c:v>39</c:v>
                </c:pt>
                <c:pt idx="11">
                  <c:v>42</c:v>
                </c:pt>
                <c:pt idx="12">
                  <c:v>43</c:v>
                </c:pt>
                <c:pt idx="13">
                  <c:v>45</c:v>
                </c:pt>
                <c:pt idx="14">
                  <c:v>48</c:v>
                </c:pt>
                <c:pt idx="15">
                  <c:v>46</c:v>
                </c:pt>
                <c:pt idx="16">
                  <c:v>45</c:v>
                </c:pt>
                <c:pt idx="17">
                  <c:v>41</c:v>
                </c:pt>
                <c:pt idx="18">
                  <c:v>44</c:v>
                </c:pt>
                <c:pt idx="19">
                  <c:v>36</c:v>
                </c:pt>
                <c:pt idx="20">
                  <c:v>38</c:v>
                </c:pt>
                <c:pt idx="21">
                  <c:v>40</c:v>
                </c:pt>
                <c:pt idx="22">
                  <c:v>31</c:v>
                </c:pt>
                <c:pt idx="23">
                  <c:v>30</c:v>
                </c:pt>
                <c:pt idx="24">
                  <c:v>39</c:v>
                </c:pt>
                <c:pt idx="25">
                  <c:v>32</c:v>
                </c:pt>
                <c:pt idx="26" formatCode="[$-1010809]General">
                  <c:v>48</c:v>
                </c:pt>
                <c:pt idx="27" formatCode="[$-1010809]General">
                  <c:v>44</c:v>
                </c:pt>
                <c:pt idx="28">
                  <c:v>32</c:v>
                </c:pt>
                <c:pt idx="29">
                  <c:v>28</c:v>
                </c:pt>
                <c:pt idx="30">
                  <c:v>47</c:v>
                </c:pt>
                <c:pt idx="31">
                  <c:v>29</c:v>
                </c:pt>
                <c:pt idx="32">
                  <c:v>39</c:v>
                </c:pt>
                <c:pt idx="33">
                  <c:v>20</c:v>
                </c:pt>
                <c:pt idx="34">
                  <c:v>20</c:v>
                </c:pt>
                <c:pt idx="35">
                  <c:v>41</c:v>
                </c:pt>
                <c:pt idx="36">
                  <c:v>36</c:v>
                </c:pt>
                <c:pt idx="37">
                  <c:v>30</c:v>
                </c:pt>
                <c:pt idx="38">
                  <c:v>25</c:v>
                </c:pt>
                <c:pt idx="39">
                  <c:v>28</c:v>
                </c:pt>
                <c:pt idx="40">
                  <c:v>32</c:v>
                </c:pt>
                <c:pt idx="41">
                  <c:v>25</c:v>
                </c:pt>
                <c:pt idx="42">
                  <c:v>26</c:v>
                </c:pt>
                <c:pt idx="43">
                  <c:v>39</c:v>
                </c:pt>
                <c:pt idx="44">
                  <c:v>43</c:v>
                </c:pt>
                <c:pt idx="45">
                  <c:v>39</c:v>
                </c:pt>
                <c:pt idx="46">
                  <c:v>41</c:v>
                </c:pt>
                <c:pt idx="47">
                  <c:v>42</c:v>
                </c:pt>
                <c:pt idx="48">
                  <c:v>45</c:v>
                </c:pt>
                <c:pt idx="49">
                  <c:v>43</c:v>
                </c:pt>
                <c:pt idx="50">
                  <c:v>44</c:v>
                </c:pt>
                <c:pt idx="51">
                  <c:v>39</c:v>
                </c:pt>
                <c:pt idx="52">
                  <c:v>34</c:v>
                </c:pt>
                <c:pt idx="53">
                  <c:v>33</c:v>
                </c:pt>
                <c:pt idx="54">
                  <c:v>38</c:v>
                </c:pt>
                <c:pt idx="55">
                  <c:v>43</c:v>
                </c:pt>
                <c:pt idx="56">
                  <c:v>30</c:v>
                </c:pt>
                <c:pt idx="57">
                  <c:v>47</c:v>
                </c:pt>
                <c:pt idx="58">
                  <c:v>39</c:v>
                </c:pt>
                <c:pt idx="59">
                  <c:v>36</c:v>
                </c:pt>
                <c:pt idx="60">
                  <c:v>30</c:v>
                </c:pt>
                <c:pt idx="61">
                  <c:v>33</c:v>
                </c:pt>
                <c:pt idx="62">
                  <c:v>41</c:v>
                </c:pt>
                <c:pt idx="63">
                  <c:v>34</c:v>
                </c:pt>
              </c:numCache>
            </c:numRef>
          </c:val>
          <c:extLst xmlns:c16r2="http://schemas.microsoft.com/office/drawing/2015/06/chart">
            <c:ext xmlns:c16="http://schemas.microsoft.com/office/drawing/2014/chart" uri="{C3380CC4-5D6E-409C-BE32-E72D297353CC}">
              <c16:uniqueId val="{00000001-6E2F-4F8D-A637-923ED493F12C}"/>
            </c:ext>
          </c:extLst>
        </c:ser>
        <c:marker val="1"/>
        <c:axId val="187820288"/>
        <c:axId val="187834368"/>
      </c:lineChart>
      <c:dateAx>
        <c:axId val="187820288"/>
        <c:scaling>
          <c:orientation val="minMax"/>
        </c:scaling>
        <c:axPos val="b"/>
        <c:numFmt formatCode="mmm\-yy" sourceLinked="1"/>
        <c:majorTickMark val="none"/>
        <c:tickLblPos val="nextTo"/>
        <c:crossAx val="187834368"/>
        <c:crosses val="autoZero"/>
        <c:auto val="1"/>
        <c:lblOffset val="100"/>
        <c:baseTimeUnit val="months"/>
      </c:dateAx>
      <c:valAx>
        <c:axId val="187834368"/>
        <c:scaling>
          <c:orientation val="minMax"/>
        </c:scaling>
        <c:axPos val="l"/>
        <c:majorGridlines/>
        <c:numFmt formatCode="[$-1010809]General" sourceLinked="1"/>
        <c:majorTickMark val="none"/>
        <c:tickLblPos val="nextTo"/>
        <c:crossAx val="187820288"/>
        <c:crosses val="autoZero"/>
        <c:crossBetween val="between"/>
      </c:valAx>
    </c:plotArea>
    <c:legend>
      <c:legendPos val="t"/>
    </c:legend>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en-GB"/>
  <c:roundedCorners val="1"/>
  <c:chart>
    <c:title>
      <c:tx>
        <c:rich>
          <a:bodyPr/>
          <a:lstStyle/>
          <a:p>
            <a:pPr>
              <a:defRPr/>
            </a:pPr>
            <a:r>
              <a:rPr lang="en-GB" sz="1800" b="1" i="0" u="none" strike="noStrike" baseline="0"/>
              <a:t>Incidence New Cases </a:t>
            </a:r>
            <a:endParaRPr lang="en-GB"/>
          </a:p>
        </c:rich>
      </c:tx>
      <c:overlay val="1"/>
    </c:title>
    <c:plotArea>
      <c:layout/>
      <c:lineChart>
        <c:grouping val="standard"/>
        <c:varyColors val="1"/>
        <c:ser>
          <c:idx val="0"/>
          <c:order val="0"/>
          <c:tx>
            <c:strRef>
              <c:f>Charts!$B$118:$B$119</c:f>
              <c:strCache>
                <c:ptCount val="1"/>
                <c:pt idx="0">
                  <c:v>Incidence New Cases PAH</c:v>
                </c:pt>
              </c:strCache>
            </c:strRef>
          </c:tx>
          <c:marker>
            <c:symbol val="none"/>
          </c:marker>
          <c:cat>
            <c:strRef>
              <c:f>Charts!$A$120:$A$123</c:f>
              <c:strCache>
                <c:ptCount val="4"/>
                <c:pt idx="0">
                  <c:v>2012-13</c:v>
                </c:pt>
                <c:pt idx="1">
                  <c:v>2013-14</c:v>
                </c:pt>
                <c:pt idx="2">
                  <c:v>2014-15</c:v>
                </c:pt>
                <c:pt idx="3">
                  <c:v>2015-16</c:v>
                </c:pt>
              </c:strCache>
            </c:strRef>
          </c:cat>
          <c:val>
            <c:numRef>
              <c:f>Charts!$B$120:$B$123</c:f>
              <c:numCache>
                <c:formatCode>General</c:formatCode>
                <c:ptCount val="4"/>
                <c:pt idx="0">
                  <c:v>53</c:v>
                </c:pt>
                <c:pt idx="1">
                  <c:v>60</c:v>
                </c:pt>
                <c:pt idx="2">
                  <c:v>40</c:v>
                </c:pt>
                <c:pt idx="3">
                  <c:v>63</c:v>
                </c:pt>
              </c:numCache>
            </c:numRef>
          </c:val>
          <c:smooth val="1"/>
        </c:ser>
        <c:ser>
          <c:idx val="1"/>
          <c:order val="1"/>
          <c:tx>
            <c:strRef>
              <c:f>Charts!$C$118:$C$119</c:f>
              <c:strCache>
                <c:ptCount val="1"/>
                <c:pt idx="0">
                  <c:v>Incidence New Cases CTEPH</c:v>
                </c:pt>
              </c:strCache>
            </c:strRef>
          </c:tx>
          <c:marker>
            <c:symbol val="none"/>
          </c:marker>
          <c:cat>
            <c:strRef>
              <c:f>Charts!$A$120:$A$123</c:f>
              <c:strCache>
                <c:ptCount val="4"/>
                <c:pt idx="0">
                  <c:v>2012-13</c:v>
                </c:pt>
                <c:pt idx="1">
                  <c:v>2013-14</c:v>
                </c:pt>
                <c:pt idx="2">
                  <c:v>2014-15</c:v>
                </c:pt>
                <c:pt idx="3">
                  <c:v>2015-16</c:v>
                </c:pt>
              </c:strCache>
            </c:strRef>
          </c:cat>
          <c:val>
            <c:numRef>
              <c:f>Charts!$C$120:$C$123</c:f>
              <c:numCache>
                <c:formatCode>General</c:formatCode>
                <c:ptCount val="4"/>
                <c:pt idx="0">
                  <c:v>21</c:v>
                </c:pt>
                <c:pt idx="1">
                  <c:v>17</c:v>
                </c:pt>
                <c:pt idx="2">
                  <c:v>26</c:v>
                </c:pt>
                <c:pt idx="3">
                  <c:v>25</c:v>
                </c:pt>
              </c:numCache>
            </c:numRef>
          </c:val>
          <c:smooth val="1"/>
        </c:ser>
        <c:ser>
          <c:idx val="2"/>
          <c:order val="2"/>
          <c:tx>
            <c:strRef>
              <c:f>Charts!$D$118:$D$119</c:f>
              <c:strCache>
                <c:ptCount val="1"/>
                <c:pt idx="0">
                  <c:v>Incidence New Cases Misc</c:v>
                </c:pt>
              </c:strCache>
            </c:strRef>
          </c:tx>
          <c:marker>
            <c:symbol val="none"/>
          </c:marker>
          <c:cat>
            <c:strRef>
              <c:f>Charts!$A$120:$A$123</c:f>
              <c:strCache>
                <c:ptCount val="4"/>
                <c:pt idx="0">
                  <c:v>2012-13</c:v>
                </c:pt>
                <c:pt idx="1">
                  <c:v>2013-14</c:v>
                </c:pt>
                <c:pt idx="2">
                  <c:v>2014-15</c:v>
                </c:pt>
                <c:pt idx="3">
                  <c:v>2015-16</c:v>
                </c:pt>
              </c:strCache>
            </c:strRef>
          </c:cat>
          <c:val>
            <c:numRef>
              <c:f>Charts!$D$120:$D$123</c:f>
              <c:numCache>
                <c:formatCode>General</c:formatCode>
                <c:ptCount val="4"/>
                <c:pt idx="0">
                  <c:v>9</c:v>
                </c:pt>
                <c:pt idx="1">
                  <c:v>6</c:v>
                </c:pt>
                <c:pt idx="2">
                  <c:v>1</c:v>
                </c:pt>
                <c:pt idx="3">
                  <c:v>1</c:v>
                </c:pt>
              </c:numCache>
            </c:numRef>
          </c:val>
          <c:smooth val="1"/>
        </c:ser>
        <c:marker val="1"/>
        <c:axId val="187856768"/>
        <c:axId val="187858304"/>
      </c:lineChart>
      <c:catAx>
        <c:axId val="187856768"/>
        <c:scaling>
          <c:orientation val="minMax"/>
        </c:scaling>
        <c:delete val="1"/>
        <c:axPos val="b"/>
        <c:numFmt formatCode="General" sourceLinked="0"/>
        <c:majorTickMark val="cross"/>
        <c:minorTickMark val="cross"/>
        <c:tickLblPos val="none"/>
        <c:crossAx val="187858304"/>
        <c:crosses val="autoZero"/>
        <c:auto val="1"/>
        <c:lblAlgn val="ctr"/>
        <c:lblOffset val="100"/>
        <c:noMultiLvlLbl val="1"/>
      </c:catAx>
      <c:valAx>
        <c:axId val="187858304"/>
        <c:scaling>
          <c:orientation val="minMax"/>
        </c:scaling>
        <c:delete val="1"/>
        <c:axPos val="l"/>
        <c:majorGridlines/>
        <c:numFmt formatCode="General" sourceLinked="1"/>
        <c:majorTickMark val="cross"/>
        <c:minorTickMark val="cross"/>
        <c:tickLblPos val="none"/>
        <c:crossAx val="187856768"/>
        <c:crosses val="autoZero"/>
        <c:crossBetween val="between"/>
      </c:valAx>
    </c:plotArea>
    <c:legend>
      <c:legendPos val="r"/>
      <c:overlay val="1"/>
    </c:legend>
    <c:plotVisOnly val="1"/>
    <c:dispBlanksAs val="zero"/>
    <c:showDLblsOverMax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800" b="1" i="0" u="none" strike="noStrike" baseline="0">
                <a:solidFill>
                  <a:srgbClr val="000000"/>
                </a:solidFill>
                <a:latin typeface="Verdana"/>
                <a:ea typeface="Verdana"/>
                <a:cs typeface="Verdana"/>
              </a:defRPr>
            </a:pPr>
            <a:r>
              <a:rPr lang="en-GB" sz="1000"/>
              <a:t>Incidence - New cases PAH/CTEPH/Misc during the year</a:t>
            </a:r>
          </a:p>
        </c:rich>
      </c:tx>
      <c:layout>
        <c:manualLayout>
          <c:xMode val="edge"/>
          <c:yMode val="edge"/>
          <c:x val="0.15233853832787184"/>
          <c:y val="3.4762923656282078E-2"/>
        </c:manualLayout>
      </c:layout>
      <c:spPr>
        <a:noFill/>
        <a:ln w="25400">
          <a:noFill/>
        </a:ln>
      </c:spPr>
    </c:title>
    <c:plotArea>
      <c:layout>
        <c:manualLayout>
          <c:layoutTarget val="inner"/>
          <c:xMode val="edge"/>
          <c:yMode val="edge"/>
          <c:x val="6.1919504643962849E-2"/>
          <c:y val="0.14358108108108289"/>
          <c:w val="0.91124871001031993"/>
          <c:h val="0.6452702702702805"/>
        </c:manualLayout>
      </c:layout>
      <c:barChart>
        <c:barDir val="col"/>
        <c:grouping val="stacked"/>
        <c:ser>
          <c:idx val="0"/>
          <c:order val="0"/>
          <c:tx>
            <c:strRef>
              <c:f>Figures!$A$6</c:f>
              <c:strCache>
                <c:ptCount val="1"/>
                <c:pt idx="0">
                  <c:v>Incidence - PAH</c:v>
                </c:pt>
              </c:strCache>
            </c:strRef>
          </c:tx>
          <c:spPr>
            <a:pattFill prst="wdUpDiag">
              <a:fgClr>
                <a:srgbClr val="9999FF"/>
              </a:fgClr>
              <a:bgClr>
                <a:srgbClr val="FFFFFF"/>
              </a:bgClr>
            </a:pattFill>
            <a:ln w="12700">
              <a:solidFill>
                <a:srgbClr val="000000"/>
              </a:solidFill>
              <a:prstDash val="solid"/>
            </a:ln>
          </c:spPr>
          <c:dLbls>
            <c:spPr>
              <a:noFill/>
              <a:ln w="25400">
                <a:noFill/>
              </a:ln>
            </c:spPr>
            <c:txPr>
              <a:bodyPr/>
              <a:lstStyle/>
              <a:p>
                <a:pPr>
                  <a:defRPr sz="1000" b="0" i="0" u="none" strike="noStrike" baseline="0">
                    <a:solidFill>
                      <a:srgbClr val="000000"/>
                    </a:solidFill>
                    <a:latin typeface="Arial"/>
                    <a:ea typeface="Arial"/>
                    <a:cs typeface="Arial"/>
                  </a:defRPr>
                </a:pPr>
                <a:endParaRPr lang="en-US"/>
              </a:p>
            </c:txPr>
            <c:showVal val="1"/>
          </c:dLbls>
          <c:cat>
            <c:numRef>
              <c:f>Figures!$B$2:$M$2</c:f>
              <c:numCache>
                <c:formatCode>yyyy</c:formatCode>
                <c:ptCount val="12"/>
                <c:pt idx="0">
                  <c:v>39172</c:v>
                </c:pt>
                <c:pt idx="1">
                  <c:v>39538</c:v>
                </c:pt>
                <c:pt idx="2">
                  <c:v>39903</c:v>
                </c:pt>
                <c:pt idx="3">
                  <c:v>40268</c:v>
                </c:pt>
                <c:pt idx="4">
                  <c:v>40633</c:v>
                </c:pt>
                <c:pt idx="5">
                  <c:v>40999</c:v>
                </c:pt>
                <c:pt idx="6">
                  <c:v>41364</c:v>
                </c:pt>
                <c:pt idx="7">
                  <c:v>41729</c:v>
                </c:pt>
                <c:pt idx="8">
                  <c:v>42094</c:v>
                </c:pt>
                <c:pt idx="9">
                  <c:v>42460</c:v>
                </c:pt>
                <c:pt idx="10">
                  <c:v>42825</c:v>
                </c:pt>
                <c:pt idx="11">
                  <c:v>43190</c:v>
                </c:pt>
              </c:numCache>
            </c:numRef>
          </c:cat>
          <c:val>
            <c:numRef>
              <c:f>Figures!$B$6:$M$6</c:f>
              <c:numCache>
                <c:formatCode>General</c:formatCode>
                <c:ptCount val="12"/>
                <c:pt idx="0">
                  <c:v>39</c:v>
                </c:pt>
                <c:pt idx="1">
                  <c:v>37</c:v>
                </c:pt>
                <c:pt idx="2">
                  <c:v>38</c:v>
                </c:pt>
                <c:pt idx="3">
                  <c:v>36</c:v>
                </c:pt>
                <c:pt idx="4">
                  <c:v>43</c:v>
                </c:pt>
                <c:pt idx="5">
                  <c:v>41</c:v>
                </c:pt>
                <c:pt idx="6">
                  <c:v>53</c:v>
                </c:pt>
                <c:pt idx="7">
                  <c:v>60</c:v>
                </c:pt>
                <c:pt idx="8">
                  <c:v>40</c:v>
                </c:pt>
                <c:pt idx="9">
                  <c:v>63</c:v>
                </c:pt>
                <c:pt idx="10">
                  <c:v>47</c:v>
                </c:pt>
                <c:pt idx="11">
                  <c:v>58</c:v>
                </c:pt>
              </c:numCache>
            </c:numRef>
          </c:val>
        </c:ser>
        <c:ser>
          <c:idx val="1"/>
          <c:order val="1"/>
          <c:tx>
            <c:strRef>
              <c:f>Figures!$A$7</c:f>
              <c:strCache>
                <c:ptCount val="1"/>
                <c:pt idx="0">
                  <c:v>Incidence - CTEPH</c:v>
                </c:pt>
              </c:strCache>
            </c:strRef>
          </c:tx>
          <c:spPr>
            <a:pattFill prst="pct60">
              <a:fgClr>
                <a:srgbClr val="993366"/>
              </a:fgClr>
              <a:bgClr>
                <a:srgbClr val="FFFFFF"/>
              </a:bgClr>
            </a:pattFill>
            <a:ln w="12700">
              <a:solidFill>
                <a:srgbClr val="000000"/>
              </a:solidFill>
              <a:prstDash val="solid"/>
            </a:ln>
          </c:spPr>
          <c:dLbls>
            <c:spPr>
              <a:noFill/>
              <a:ln w="25400">
                <a:noFill/>
              </a:ln>
            </c:spPr>
            <c:txPr>
              <a:bodyPr/>
              <a:lstStyle/>
              <a:p>
                <a:pPr>
                  <a:defRPr sz="1000" b="0" i="0" u="none" strike="noStrike" baseline="0">
                    <a:solidFill>
                      <a:srgbClr val="000000"/>
                    </a:solidFill>
                    <a:latin typeface="Arial"/>
                    <a:ea typeface="Arial"/>
                    <a:cs typeface="Arial"/>
                  </a:defRPr>
                </a:pPr>
                <a:endParaRPr lang="en-US"/>
              </a:p>
            </c:txPr>
            <c:showVal val="1"/>
          </c:dLbls>
          <c:cat>
            <c:numRef>
              <c:f>Figures!$B$2:$M$2</c:f>
              <c:numCache>
                <c:formatCode>yyyy</c:formatCode>
                <c:ptCount val="12"/>
                <c:pt idx="0">
                  <c:v>39172</c:v>
                </c:pt>
                <c:pt idx="1">
                  <c:v>39538</c:v>
                </c:pt>
                <c:pt idx="2">
                  <c:v>39903</c:v>
                </c:pt>
                <c:pt idx="3">
                  <c:v>40268</c:v>
                </c:pt>
                <c:pt idx="4">
                  <c:v>40633</c:v>
                </c:pt>
                <c:pt idx="5">
                  <c:v>40999</c:v>
                </c:pt>
                <c:pt idx="6">
                  <c:v>41364</c:v>
                </c:pt>
                <c:pt idx="7">
                  <c:v>41729</c:v>
                </c:pt>
                <c:pt idx="8">
                  <c:v>42094</c:v>
                </c:pt>
                <c:pt idx="9">
                  <c:v>42460</c:v>
                </c:pt>
                <c:pt idx="10">
                  <c:v>42825</c:v>
                </c:pt>
                <c:pt idx="11">
                  <c:v>43190</c:v>
                </c:pt>
              </c:numCache>
            </c:numRef>
          </c:cat>
          <c:val>
            <c:numRef>
              <c:f>Figures!$B$7:$M$7</c:f>
              <c:numCache>
                <c:formatCode>General</c:formatCode>
                <c:ptCount val="12"/>
                <c:pt idx="0">
                  <c:v>11</c:v>
                </c:pt>
                <c:pt idx="1">
                  <c:v>13</c:v>
                </c:pt>
                <c:pt idx="2">
                  <c:v>10</c:v>
                </c:pt>
                <c:pt idx="3">
                  <c:v>21</c:v>
                </c:pt>
                <c:pt idx="4">
                  <c:v>9</c:v>
                </c:pt>
                <c:pt idx="5">
                  <c:v>21</c:v>
                </c:pt>
                <c:pt idx="6">
                  <c:v>21</c:v>
                </c:pt>
                <c:pt idx="7">
                  <c:v>17</c:v>
                </c:pt>
                <c:pt idx="8">
                  <c:v>25</c:v>
                </c:pt>
                <c:pt idx="9">
                  <c:v>25</c:v>
                </c:pt>
                <c:pt idx="10">
                  <c:v>17</c:v>
                </c:pt>
                <c:pt idx="11">
                  <c:v>33</c:v>
                </c:pt>
              </c:numCache>
            </c:numRef>
          </c:val>
        </c:ser>
        <c:ser>
          <c:idx val="2"/>
          <c:order val="2"/>
          <c:tx>
            <c:strRef>
              <c:f>Figures!$A$8</c:f>
              <c:strCache>
                <c:ptCount val="1"/>
                <c:pt idx="0">
                  <c:v>Incidence - Misc</c:v>
                </c:pt>
              </c:strCache>
            </c:strRef>
          </c:tx>
          <c:spPr>
            <a:pattFill prst="lgCheck">
              <a:fgClr>
                <a:srgbClr val="CCFFFF"/>
              </a:fgClr>
              <a:bgClr>
                <a:srgbClr val="FFFFFF"/>
              </a:bgClr>
            </a:pattFill>
            <a:ln w="12700">
              <a:solidFill>
                <a:srgbClr val="000000"/>
              </a:solidFill>
              <a:prstDash val="solid"/>
            </a:ln>
          </c:spPr>
          <c:dLbls>
            <c:spPr>
              <a:noFill/>
              <a:ln w="25400">
                <a:noFill/>
              </a:ln>
            </c:spPr>
            <c:txPr>
              <a:bodyPr/>
              <a:lstStyle/>
              <a:p>
                <a:pPr>
                  <a:defRPr sz="1000" b="0" i="0" u="none" strike="noStrike" baseline="0">
                    <a:solidFill>
                      <a:srgbClr val="000000"/>
                    </a:solidFill>
                    <a:latin typeface="Arial"/>
                    <a:ea typeface="Arial"/>
                    <a:cs typeface="Arial"/>
                  </a:defRPr>
                </a:pPr>
                <a:endParaRPr lang="en-US"/>
              </a:p>
            </c:txPr>
            <c:showVal val="1"/>
          </c:dLbls>
          <c:cat>
            <c:numRef>
              <c:f>Figures!$B$2:$M$2</c:f>
              <c:numCache>
                <c:formatCode>yyyy</c:formatCode>
                <c:ptCount val="12"/>
                <c:pt idx="0">
                  <c:v>39172</c:v>
                </c:pt>
                <c:pt idx="1">
                  <c:v>39538</c:v>
                </c:pt>
                <c:pt idx="2">
                  <c:v>39903</c:v>
                </c:pt>
                <c:pt idx="3">
                  <c:v>40268</c:v>
                </c:pt>
                <c:pt idx="4">
                  <c:v>40633</c:v>
                </c:pt>
                <c:pt idx="5">
                  <c:v>40999</c:v>
                </c:pt>
                <c:pt idx="6">
                  <c:v>41364</c:v>
                </c:pt>
                <c:pt idx="7">
                  <c:v>41729</c:v>
                </c:pt>
                <c:pt idx="8">
                  <c:v>42094</c:v>
                </c:pt>
                <c:pt idx="9">
                  <c:v>42460</c:v>
                </c:pt>
                <c:pt idx="10">
                  <c:v>42825</c:v>
                </c:pt>
                <c:pt idx="11">
                  <c:v>43190</c:v>
                </c:pt>
              </c:numCache>
            </c:numRef>
          </c:cat>
          <c:val>
            <c:numRef>
              <c:f>Figures!$B$8:$M$8</c:f>
              <c:numCache>
                <c:formatCode>General</c:formatCode>
                <c:ptCount val="12"/>
                <c:pt idx="0">
                  <c:v>2</c:v>
                </c:pt>
                <c:pt idx="1">
                  <c:v>4</c:v>
                </c:pt>
                <c:pt idx="2">
                  <c:v>6</c:v>
                </c:pt>
                <c:pt idx="3">
                  <c:v>4</c:v>
                </c:pt>
                <c:pt idx="4">
                  <c:v>6</c:v>
                </c:pt>
                <c:pt idx="5">
                  <c:v>7</c:v>
                </c:pt>
                <c:pt idx="6">
                  <c:v>9</c:v>
                </c:pt>
                <c:pt idx="7">
                  <c:v>6</c:v>
                </c:pt>
                <c:pt idx="8">
                  <c:v>1</c:v>
                </c:pt>
                <c:pt idx="9">
                  <c:v>1</c:v>
                </c:pt>
                <c:pt idx="10">
                  <c:v>4</c:v>
                </c:pt>
                <c:pt idx="11">
                  <c:v>5</c:v>
                </c:pt>
              </c:numCache>
            </c:numRef>
          </c:val>
        </c:ser>
        <c:dLbls>
          <c:showVal val="1"/>
        </c:dLbls>
        <c:overlap val="100"/>
        <c:axId val="188217600"/>
        <c:axId val="188240256"/>
      </c:barChart>
      <c:dateAx>
        <c:axId val="188217600"/>
        <c:scaling>
          <c:orientation val="minMax"/>
        </c:scaling>
        <c:axPos val="b"/>
        <c:title>
          <c:tx>
            <c:rich>
              <a:bodyPr/>
              <a:lstStyle/>
              <a:p>
                <a:pPr>
                  <a:defRPr sz="1200" b="1" i="0" u="none" strike="noStrike" baseline="0">
                    <a:solidFill>
                      <a:srgbClr val="000000"/>
                    </a:solidFill>
                    <a:latin typeface="Verdana"/>
                    <a:ea typeface="Verdana"/>
                    <a:cs typeface="Verdana"/>
                  </a:defRPr>
                </a:pPr>
                <a:r>
                  <a:rPr lang="en-GB" sz="1200"/>
                  <a:t>Year</a:t>
                </a:r>
              </a:p>
            </c:rich>
          </c:tx>
          <c:layout>
            <c:manualLayout>
              <c:xMode val="edge"/>
              <c:yMode val="edge"/>
              <c:x val="0.49638802889577494"/>
              <c:y val="0.84121621621621623"/>
            </c:manualLayout>
          </c:layout>
          <c:spPr>
            <a:noFill/>
            <a:ln w="25400">
              <a:noFill/>
            </a:ln>
          </c:spPr>
        </c:title>
        <c:numFmt formatCode="yyyy" sourceLinked="0"/>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88240256"/>
        <c:crossesAt val="0"/>
        <c:auto val="1"/>
        <c:lblOffset val="100"/>
        <c:baseTimeUnit val="years"/>
        <c:majorUnit val="1"/>
        <c:majorTimeUnit val="years"/>
        <c:minorUnit val="1"/>
        <c:minorTimeUnit val="years"/>
      </c:dateAx>
      <c:valAx>
        <c:axId val="188240256"/>
        <c:scaling>
          <c:orientation val="minMax"/>
          <c:min val="0"/>
        </c:scaling>
        <c:axPos val="l"/>
        <c:majorGridlines>
          <c:spPr>
            <a:ln w="3175">
              <a:solidFill>
                <a:srgbClr val="000000"/>
              </a:solidFill>
              <a:prstDash val="solid"/>
            </a:ln>
          </c:spPr>
        </c:majorGridlines>
        <c:title>
          <c:tx>
            <c:rich>
              <a:bodyPr/>
              <a:lstStyle/>
              <a:p>
                <a:pPr>
                  <a:defRPr sz="800" b="1" i="0" u="none" strike="noStrike" baseline="0">
                    <a:solidFill>
                      <a:srgbClr val="000000"/>
                    </a:solidFill>
                    <a:latin typeface="Verdana"/>
                    <a:ea typeface="Verdana"/>
                    <a:cs typeface="Verdana"/>
                  </a:defRPr>
                </a:pPr>
                <a:r>
                  <a:rPr lang="en-GB" sz="800"/>
                  <a:t>Number</a:t>
                </a:r>
              </a:p>
            </c:rich>
          </c:tx>
          <c:layout>
            <c:manualLayout>
              <c:xMode val="edge"/>
              <c:yMode val="edge"/>
              <c:x val="1.111312698815874E-3"/>
              <c:y val="0.41385142074631975"/>
            </c:manualLayout>
          </c:layout>
          <c:spPr>
            <a:noFill/>
            <a:ln w="25400">
              <a:noFill/>
            </a:ln>
          </c:spPr>
        </c:title>
        <c:numFmt formatCode="General" sourceLinked="1"/>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88217600"/>
        <c:crosses val="autoZero"/>
        <c:crossBetween val="between"/>
      </c:valAx>
      <c:spPr>
        <a:solidFill>
          <a:srgbClr val="FFFFFF"/>
        </a:solidFill>
        <a:ln w="12700">
          <a:solidFill>
            <a:srgbClr val="000000"/>
          </a:solidFill>
          <a:prstDash val="solid"/>
        </a:ln>
      </c:spPr>
    </c:plotArea>
    <c:legend>
      <c:legendPos val="b"/>
      <c:layout>
        <c:manualLayout>
          <c:xMode val="edge"/>
          <c:yMode val="edge"/>
          <c:x val="0.22084623323013441"/>
          <c:y val="0.89864864864865623"/>
          <c:w val="0.60577915376676983"/>
          <c:h val="7.4324324324324523E-2"/>
        </c:manualLayout>
      </c:layou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n-US"/>
        </a:p>
      </c:txPr>
    </c:legend>
    <c:plotVisOnly val="1"/>
    <c:dispBlanksAs val="gap"/>
  </c:chart>
  <c:spPr>
    <a:no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000" b="1" i="0" u="none" strike="noStrike" baseline="0">
                <a:solidFill>
                  <a:srgbClr val="000000"/>
                </a:solidFill>
                <a:latin typeface="Verdana"/>
                <a:ea typeface="Verdana"/>
                <a:cs typeface="Verdana"/>
              </a:defRPr>
            </a:pPr>
            <a:r>
              <a:rPr lang="en-GB" sz="1000"/>
              <a:t>New Referrals</a:t>
            </a:r>
          </a:p>
        </c:rich>
      </c:tx>
      <c:layout>
        <c:manualLayout>
          <c:xMode val="edge"/>
          <c:yMode val="edge"/>
          <c:x val="0.39628482972136736"/>
          <c:y val="2.0270270270270806E-2"/>
        </c:manualLayout>
      </c:layout>
      <c:spPr>
        <a:noFill/>
        <a:ln w="25400">
          <a:noFill/>
        </a:ln>
      </c:spPr>
    </c:title>
    <c:plotArea>
      <c:layout>
        <c:manualLayout>
          <c:layoutTarget val="inner"/>
          <c:xMode val="edge"/>
          <c:yMode val="edge"/>
          <c:x val="6.9143446852425933E-2"/>
          <c:y val="0.14358108108108289"/>
          <c:w val="0.90402476780185759"/>
          <c:h val="0.74662162162163015"/>
        </c:manualLayout>
      </c:layout>
      <c:barChart>
        <c:barDir val="col"/>
        <c:grouping val="clustered"/>
        <c:ser>
          <c:idx val="0"/>
          <c:order val="0"/>
          <c:tx>
            <c:strRef>
              <c:f>Figures!$A$3</c:f>
              <c:strCache>
                <c:ptCount val="1"/>
                <c:pt idx="0">
                  <c:v>New Referrals</c:v>
                </c:pt>
              </c:strCache>
            </c:strRef>
          </c:tx>
          <c:spPr>
            <a:solidFill>
              <a:srgbClr val="9999FF"/>
            </a:solidFill>
            <a:ln w="12700">
              <a:solidFill>
                <a:srgbClr val="000000"/>
              </a:solidFill>
              <a:prstDash val="solid"/>
            </a:ln>
          </c:spPr>
          <c:dLbls>
            <c:spPr>
              <a:noFill/>
              <a:ln w="25400">
                <a:noFill/>
              </a:ln>
            </c:spPr>
            <c:txPr>
              <a:bodyPr/>
              <a:lstStyle/>
              <a:p>
                <a:pPr>
                  <a:defRPr sz="900" b="0" i="0" u="none" strike="noStrike" baseline="0">
                    <a:solidFill>
                      <a:srgbClr val="000000"/>
                    </a:solidFill>
                    <a:latin typeface="Arial"/>
                    <a:ea typeface="Arial"/>
                    <a:cs typeface="Arial"/>
                  </a:defRPr>
                </a:pPr>
                <a:endParaRPr lang="en-US"/>
              </a:p>
            </c:txPr>
            <c:showVal val="1"/>
          </c:dLbls>
          <c:cat>
            <c:numRef>
              <c:f>Figures!$B$2:$M$2</c:f>
              <c:numCache>
                <c:formatCode>yyyy</c:formatCode>
                <c:ptCount val="12"/>
                <c:pt idx="0">
                  <c:v>39172</c:v>
                </c:pt>
                <c:pt idx="1">
                  <c:v>39538</c:v>
                </c:pt>
                <c:pt idx="2">
                  <c:v>39903</c:v>
                </c:pt>
                <c:pt idx="3">
                  <c:v>40268</c:v>
                </c:pt>
                <c:pt idx="4">
                  <c:v>40633</c:v>
                </c:pt>
                <c:pt idx="5">
                  <c:v>40999</c:v>
                </c:pt>
                <c:pt idx="6">
                  <c:v>41364</c:v>
                </c:pt>
                <c:pt idx="7">
                  <c:v>41729</c:v>
                </c:pt>
                <c:pt idx="8">
                  <c:v>42094</c:v>
                </c:pt>
                <c:pt idx="9">
                  <c:v>42460</c:v>
                </c:pt>
                <c:pt idx="10">
                  <c:v>42825</c:v>
                </c:pt>
                <c:pt idx="11">
                  <c:v>43190</c:v>
                </c:pt>
              </c:numCache>
            </c:numRef>
          </c:cat>
          <c:val>
            <c:numRef>
              <c:f>Figures!$B$3:$M$3</c:f>
              <c:numCache>
                <c:formatCode>General</c:formatCode>
                <c:ptCount val="12"/>
                <c:pt idx="0">
                  <c:v>136</c:v>
                </c:pt>
                <c:pt idx="1">
                  <c:v>159</c:v>
                </c:pt>
                <c:pt idx="2">
                  <c:v>153</c:v>
                </c:pt>
                <c:pt idx="3">
                  <c:v>156</c:v>
                </c:pt>
                <c:pt idx="4">
                  <c:v>184</c:v>
                </c:pt>
                <c:pt idx="5">
                  <c:v>174</c:v>
                </c:pt>
                <c:pt idx="6">
                  <c:v>180</c:v>
                </c:pt>
                <c:pt idx="7">
                  <c:v>214</c:v>
                </c:pt>
                <c:pt idx="8">
                  <c:v>233</c:v>
                </c:pt>
                <c:pt idx="9">
                  <c:v>249</c:v>
                </c:pt>
                <c:pt idx="10">
                  <c:v>237</c:v>
                </c:pt>
                <c:pt idx="11">
                  <c:v>261</c:v>
                </c:pt>
              </c:numCache>
            </c:numRef>
          </c:val>
        </c:ser>
        <c:dLbls>
          <c:showVal val="1"/>
        </c:dLbls>
        <c:axId val="188265600"/>
        <c:axId val="188267520"/>
      </c:barChart>
      <c:dateAx>
        <c:axId val="188265600"/>
        <c:scaling>
          <c:orientation val="minMax"/>
        </c:scaling>
        <c:axPos val="b"/>
        <c:title>
          <c:tx>
            <c:rich>
              <a:bodyPr/>
              <a:lstStyle/>
              <a:p>
                <a:pPr>
                  <a:defRPr sz="900" b="1" i="0" u="none" strike="noStrike" baseline="0">
                    <a:solidFill>
                      <a:srgbClr val="000000"/>
                    </a:solidFill>
                    <a:latin typeface="Verdana"/>
                    <a:ea typeface="Verdana"/>
                    <a:cs typeface="Verdana"/>
                  </a:defRPr>
                </a:pPr>
                <a:r>
                  <a:rPr lang="en-GB" sz="900"/>
                  <a:t>Year</a:t>
                </a:r>
              </a:p>
            </c:rich>
          </c:tx>
          <c:layout>
            <c:manualLayout>
              <c:xMode val="edge"/>
              <c:yMode val="edge"/>
              <c:x val="0.50051599587201978"/>
              <c:y val="0.94256756756756077"/>
            </c:manualLayout>
          </c:layout>
          <c:spPr>
            <a:noFill/>
            <a:ln w="25400">
              <a:noFill/>
            </a:ln>
          </c:spPr>
        </c:title>
        <c:numFmt formatCode="yyyy" sourceLinked="0"/>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en-US"/>
          </a:p>
        </c:txPr>
        <c:crossAx val="188267520"/>
        <c:crosses val="autoZero"/>
        <c:auto val="1"/>
        <c:lblOffset val="100"/>
        <c:baseTimeUnit val="years"/>
        <c:majorUnit val="1"/>
        <c:majorTimeUnit val="years"/>
        <c:minorUnit val="1"/>
        <c:minorTimeUnit val="years"/>
      </c:dateAx>
      <c:valAx>
        <c:axId val="188267520"/>
        <c:scaling>
          <c:orientation val="minMax"/>
        </c:scaling>
        <c:axPos val="l"/>
        <c:majorGridlines>
          <c:spPr>
            <a:ln w="3175">
              <a:solidFill>
                <a:srgbClr val="000000"/>
              </a:solidFill>
              <a:prstDash val="solid"/>
            </a:ln>
          </c:spPr>
        </c:majorGridlines>
        <c:title>
          <c:tx>
            <c:rich>
              <a:bodyPr/>
              <a:lstStyle/>
              <a:p>
                <a:pPr>
                  <a:defRPr sz="700" b="1" i="0" u="none" strike="noStrike" baseline="0">
                    <a:solidFill>
                      <a:srgbClr val="000000"/>
                    </a:solidFill>
                    <a:latin typeface="Verdana"/>
                    <a:ea typeface="Verdana"/>
                    <a:cs typeface="Verdana"/>
                  </a:defRPr>
                </a:pPr>
                <a:r>
                  <a:rPr lang="en-GB" sz="700"/>
                  <a:t>Number</a:t>
                </a:r>
              </a:p>
            </c:rich>
          </c:tx>
          <c:layout>
            <c:manualLayout>
              <c:xMode val="edge"/>
              <c:yMode val="edge"/>
              <c:x val="5.4604204368863584E-3"/>
              <c:y val="0.45070474653648929"/>
            </c:manualLayout>
          </c:layout>
          <c:spPr>
            <a:noFill/>
            <a:ln w="25400">
              <a:noFill/>
            </a:ln>
          </c:spPr>
        </c:title>
        <c:numFmt formatCode="General" sourceLinked="1"/>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en-US"/>
          </a:p>
        </c:txPr>
        <c:crossAx val="188265600"/>
        <c:crosses val="autoZero"/>
        <c:crossBetween val="between"/>
      </c:valAx>
      <c:spPr>
        <a:solidFill>
          <a:srgbClr val="FFFFFF"/>
        </a:solidFill>
        <a:ln w="12700">
          <a:solidFill>
            <a:srgbClr val="000000"/>
          </a:solidFill>
          <a:prstDash val="solid"/>
        </a:ln>
      </c:spPr>
    </c:plotArea>
    <c:plotVisOnly val="1"/>
    <c:dispBlanksAs val="gap"/>
  </c:chart>
  <c:spPr>
    <a:no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en-GB"/>
  <c:chart>
    <c:title>
      <c:tx>
        <c:rich>
          <a:bodyPr/>
          <a:lstStyle/>
          <a:p>
            <a:pPr>
              <a:defRPr sz="1000" b="1" i="0" u="none" strike="noStrike" baseline="0">
                <a:solidFill>
                  <a:srgbClr val="000000"/>
                </a:solidFill>
                <a:latin typeface="Verdana"/>
                <a:ea typeface="Verdana"/>
                <a:cs typeface="Verdana"/>
              </a:defRPr>
            </a:pPr>
            <a:r>
              <a:rPr lang="en-GB" sz="1000"/>
              <a:t>Number of Right Heart Caths</a:t>
            </a:r>
          </a:p>
        </c:rich>
      </c:tx>
      <c:layout>
        <c:manualLayout>
          <c:xMode val="edge"/>
          <c:yMode val="edge"/>
          <c:x val="0.32416884904676446"/>
          <c:y val="2.2522644739979981E-2"/>
        </c:manualLayout>
      </c:layout>
      <c:spPr>
        <a:noFill/>
        <a:ln w="25400">
          <a:noFill/>
        </a:ln>
      </c:spPr>
    </c:title>
    <c:plotArea>
      <c:layout>
        <c:manualLayout>
          <c:layoutTarget val="inner"/>
          <c:xMode val="edge"/>
          <c:yMode val="edge"/>
          <c:x val="6.9143446852425933E-2"/>
          <c:y val="0.14358108108108289"/>
          <c:w val="0.90402476780185759"/>
          <c:h val="0.74662162162163015"/>
        </c:manualLayout>
      </c:layout>
      <c:barChart>
        <c:barDir val="col"/>
        <c:grouping val="clustered"/>
        <c:ser>
          <c:idx val="0"/>
          <c:order val="0"/>
          <c:tx>
            <c:strRef>
              <c:f>Figures!$A$14</c:f>
              <c:strCache>
                <c:ptCount val="1"/>
                <c:pt idx="0">
                  <c:v>Number of RHC's</c:v>
                </c:pt>
              </c:strCache>
            </c:strRef>
          </c:tx>
          <c:spPr>
            <a:solidFill>
              <a:srgbClr val="9999FF"/>
            </a:solidFill>
            <a:ln w="12700">
              <a:solidFill>
                <a:srgbClr val="000000"/>
              </a:solidFill>
              <a:prstDash val="solid"/>
            </a:ln>
          </c:spPr>
          <c:dLbls>
            <c:spPr>
              <a:noFill/>
              <a:ln w="25400">
                <a:noFill/>
              </a:ln>
            </c:spPr>
            <c:txPr>
              <a:bodyPr/>
              <a:lstStyle/>
              <a:p>
                <a:pPr>
                  <a:defRPr sz="1000" b="0" i="0" u="none" strike="noStrike" baseline="0">
                    <a:solidFill>
                      <a:srgbClr val="000000"/>
                    </a:solidFill>
                    <a:latin typeface="Arial"/>
                    <a:ea typeface="Arial"/>
                    <a:cs typeface="Arial"/>
                  </a:defRPr>
                </a:pPr>
                <a:endParaRPr lang="en-US"/>
              </a:p>
            </c:txPr>
            <c:showVal val="1"/>
          </c:dLbls>
          <c:cat>
            <c:numRef>
              <c:f>Figures!$B$2:$M$2</c:f>
              <c:numCache>
                <c:formatCode>yyyy</c:formatCode>
                <c:ptCount val="12"/>
                <c:pt idx="0">
                  <c:v>39172</c:v>
                </c:pt>
                <c:pt idx="1">
                  <c:v>39538</c:v>
                </c:pt>
                <c:pt idx="2">
                  <c:v>39903</c:v>
                </c:pt>
                <c:pt idx="3">
                  <c:v>40268</c:v>
                </c:pt>
                <c:pt idx="4">
                  <c:v>40633</c:v>
                </c:pt>
                <c:pt idx="5">
                  <c:v>40999</c:v>
                </c:pt>
                <c:pt idx="6">
                  <c:v>41364</c:v>
                </c:pt>
                <c:pt idx="7">
                  <c:v>41729</c:v>
                </c:pt>
                <c:pt idx="8">
                  <c:v>42094</c:v>
                </c:pt>
                <c:pt idx="9">
                  <c:v>42460</c:v>
                </c:pt>
                <c:pt idx="10">
                  <c:v>42825</c:v>
                </c:pt>
                <c:pt idx="11">
                  <c:v>43190</c:v>
                </c:pt>
              </c:numCache>
            </c:numRef>
          </c:cat>
          <c:val>
            <c:numRef>
              <c:f>Figures!$B$14:$M$14</c:f>
              <c:numCache>
                <c:formatCode>General</c:formatCode>
                <c:ptCount val="12"/>
                <c:pt idx="0">
                  <c:v>87</c:v>
                </c:pt>
                <c:pt idx="1">
                  <c:v>105</c:v>
                </c:pt>
                <c:pt idx="2">
                  <c:v>110</c:v>
                </c:pt>
                <c:pt idx="3">
                  <c:v>119</c:v>
                </c:pt>
                <c:pt idx="4">
                  <c:v>122</c:v>
                </c:pt>
                <c:pt idx="5">
                  <c:v>109</c:v>
                </c:pt>
                <c:pt idx="6">
                  <c:v>148</c:v>
                </c:pt>
                <c:pt idx="7">
                  <c:v>136</c:v>
                </c:pt>
                <c:pt idx="8">
                  <c:v>141</c:v>
                </c:pt>
                <c:pt idx="9">
                  <c:v>177</c:v>
                </c:pt>
                <c:pt idx="10">
                  <c:v>170</c:v>
                </c:pt>
                <c:pt idx="11">
                  <c:v>176</c:v>
                </c:pt>
              </c:numCache>
            </c:numRef>
          </c:val>
        </c:ser>
        <c:dLbls>
          <c:showVal val="1"/>
        </c:dLbls>
        <c:axId val="188283904"/>
        <c:axId val="188310656"/>
      </c:barChart>
      <c:dateAx>
        <c:axId val="188283904"/>
        <c:scaling>
          <c:orientation val="minMax"/>
        </c:scaling>
        <c:axPos val="b"/>
        <c:title>
          <c:tx>
            <c:rich>
              <a:bodyPr/>
              <a:lstStyle/>
              <a:p>
                <a:pPr>
                  <a:defRPr sz="800" b="1" i="0" u="none" strike="noStrike" baseline="0">
                    <a:solidFill>
                      <a:srgbClr val="000000"/>
                    </a:solidFill>
                    <a:latin typeface="Verdana"/>
                    <a:ea typeface="Verdana"/>
                    <a:cs typeface="Verdana"/>
                  </a:defRPr>
                </a:pPr>
                <a:r>
                  <a:rPr lang="en-GB" sz="800"/>
                  <a:t>Year</a:t>
                </a:r>
              </a:p>
            </c:rich>
          </c:tx>
          <c:layout>
            <c:manualLayout>
              <c:xMode val="edge"/>
              <c:yMode val="edge"/>
              <c:x val="0.50051599587201978"/>
              <c:y val="0.94256756756756077"/>
            </c:manualLayout>
          </c:layout>
          <c:spPr>
            <a:noFill/>
            <a:ln w="25400">
              <a:noFill/>
            </a:ln>
          </c:spPr>
        </c:title>
        <c:numFmt formatCode="yyyy" sourceLinked="0"/>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88310656"/>
        <c:crossesAt val="0"/>
        <c:auto val="1"/>
        <c:lblOffset val="100"/>
        <c:baseTimeUnit val="years"/>
        <c:majorUnit val="1"/>
        <c:majorTimeUnit val="years"/>
        <c:minorUnit val="1"/>
        <c:minorTimeUnit val="years"/>
      </c:dateAx>
      <c:valAx>
        <c:axId val="188310656"/>
        <c:scaling>
          <c:orientation val="minMax"/>
          <c:min val="0"/>
        </c:scaling>
        <c:axPos val="l"/>
        <c:majorGridlines>
          <c:spPr>
            <a:ln w="3175">
              <a:solidFill>
                <a:srgbClr val="000000"/>
              </a:solidFill>
              <a:prstDash val="solid"/>
            </a:ln>
          </c:spPr>
        </c:majorGridlines>
        <c:title>
          <c:tx>
            <c:rich>
              <a:bodyPr anchor="t" anchorCtr="1"/>
              <a:lstStyle/>
              <a:p>
                <a:pPr>
                  <a:defRPr sz="800" b="1" i="0" u="none" strike="noStrike" baseline="0">
                    <a:solidFill>
                      <a:srgbClr val="000000"/>
                    </a:solidFill>
                    <a:latin typeface="Verdana"/>
                    <a:ea typeface="Verdana"/>
                    <a:cs typeface="Verdana"/>
                  </a:defRPr>
                </a:pPr>
                <a:r>
                  <a:rPr lang="en-GB" sz="800"/>
                  <a:t>Number</a:t>
                </a:r>
              </a:p>
            </c:rich>
          </c:tx>
          <c:layout>
            <c:manualLayout>
              <c:xMode val="edge"/>
              <c:yMode val="edge"/>
              <c:x val="4.7045194023913424E-3"/>
              <c:y val="0.4645271201374323"/>
            </c:manualLayout>
          </c:layout>
          <c:spPr>
            <a:noFill/>
            <a:ln w="25400">
              <a:noFill/>
            </a:ln>
          </c:spPr>
        </c:title>
        <c:numFmt formatCode="General" sourceLinked="1"/>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en-US"/>
          </a:p>
        </c:txPr>
        <c:crossAx val="188283904"/>
        <c:crosses val="autoZero"/>
        <c:crossBetween val="between"/>
      </c:valAx>
      <c:spPr>
        <a:solidFill>
          <a:srgbClr val="FFFFFF"/>
        </a:solidFill>
        <a:ln w="12700">
          <a:solidFill>
            <a:srgbClr val="000000"/>
          </a:solidFill>
          <a:prstDash val="solid"/>
        </a:ln>
      </c:spPr>
    </c:plotArea>
    <c:plotVisOnly val="1"/>
    <c:dispBlanksAs val="gap"/>
  </c:chart>
  <c:spPr>
    <a:no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5800977-02B4-415C-8214-A5DE6D495596}" type="doc">
      <dgm:prSet loTypeId="urn:microsoft.com/office/officeart/2005/8/layout/radial1" loCatId="cycle" qsTypeId="urn:microsoft.com/office/officeart/2005/8/quickstyle/simple1" qsCatId="simple" csTypeId="urn:microsoft.com/office/officeart/2005/8/colors/accent1_2" csCatId="accent1" phldr="1"/>
      <dgm:spPr/>
      <dgm:t>
        <a:bodyPr/>
        <a:lstStyle/>
        <a:p>
          <a:endParaRPr lang="en-GB"/>
        </a:p>
      </dgm:t>
    </dgm:pt>
    <dgm:pt modelId="{517F7866-D5DF-4C1F-A532-BA00BBEC80C5}">
      <dgm:prSet phldrT="[Text]"/>
      <dgm:spPr/>
      <dgm:t>
        <a:bodyPr/>
        <a:lstStyle/>
        <a:p>
          <a:r>
            <a:rPr lang="en-GB">
              <a:latin typeface="Arial" pitchFamily="34" charset="0"/>
              <a:cs typeface="Arial" pitchFamily="34" charset="0"/>
            </a:rPr>
            <a:t>Cardiac Arrhythmias</a:t>
          </a:r>
        </a:p>
      </dgm:t>
    </dgm:pt>
    <dgm:pt modelId="{C99B75D4-63F8-4179-B770-90E4379FCA9B}" type="parTrans" cxnId="{542F62AB-2274-47D7-B2AD-48336CC3D9E0}">
      <dgm:prSet/>
      <dgm:spPr/>
      <dgm:t>
        <a:bodyPr/>
        <a:lstStyle/>
        <a:p>
          <a:endParaRPr lang="en-GB"/>
        </a:p>
      </dgm:t>
    </dgm:pt>
    <dgm:pt modelId="{4281FD79-23B7-4A9D-9108-72B7A3B162EC}" type="sibTrans" cxnId="{542F62AB-2274-47D7-B2AD-48336CC3D9E0}">
      <dgm:prSet/>
      <dgm:spPr/>
      <dgm:t>
        <a:bodyPr/>
        <a:lstStyle/>
        <a:p>
          <a:endParaRPr lang="en-GB"/>
        </a:p>
      </dgm:t>
    </dgm:pt>
    <dgm:pt modelId="{2C8C6C53-ECBB-40D2-8CB2-533139E04485}">
      <dgm:prSet phldrT="[Text]" custT="1"/>
      <dgm:spPr/>
      <dgm:t>
        <a:bodyPr/>
        <a:lstStyle/>
        <a:p>
          <a:r>
            <a:rPr lang="en-GB" sz="1100">
              <a:latin typeface="Arial" pitchFamily="34" charset="0"/>
              <a:cs typeface="Arial" pitchFamily="34" charset="0"/>
            </a:rPr>
            <a:t>Coronary intervention</a:t>
          </a:r>
        </a:p>
      </dgm:t>
    </dgm:pt>
    <dgm:pt modelId="{16A7C027-F8D5-4A4E-8391-77507DC4EE6B}" type="parTrans" cxnId="{9E1AF6C9-B41C-48FF-BC4F-019179305FAA}">
      <dgm:prSet/>
      <dgm:spPr/>
      <dgm:t>
        <a:bodyPr/>
        <a:lstStyle/>
        <a:p>
          <a:endParaRPr lang="en-GB"/>
        </a:p>
      </dgm:t>
    </dgm:pt>
    <dgm:pt modelId="{702FE71D-FE43-4C37-B838-57BB625C359B}" type="sibTrans" cxnId="{9E1AF6C9-B41C-48FF-BC4F-019179305FAA}">
      <dgm:prSet/>
      <dgm:spPr/>
      <dgm:t>
        <a:bodyPr/>
        <a:lstStyle/>
        <a:p>
          <a:endParaRPr lang="en-GB"/>
        </a:p>
      </dgm:t>
    </dgm:pt>
    <dgm:pt modelId="{CDE5B013-6358-4FA0-A5C9-DCEBF969A061}">
      <dgm:prSet phldrT="[Text]" custT="1"/>
      <dgm:spPr/>
      <dgm:t>
        <a:bodyPr/>
        <a:lstStyle/>
        <a:p>
          <a:r>
            <a:rPr lang="en-GB" sz="1100">
              <a:latin typeface="Arial" pitchFamily="34" charset="0"/>
              <a:cs typeface="Arial" pitchFamily="34" charset="0"/>
            </a:rPr>
            <a:t>Coronary artery disease</a:t>
          </a:r>
        </a:p>
      </dgm:t>
    </dgm:pt>
    <dgm:pt modelId="{CACE1975-FD97-49D6-921F-BAB4C2C17130}" type="parTrans" cxnId="{405468D2-91DA-4E34-9CAB-2A4EECD6D281}">
      <dgm:prSet/>
      <dgm:spPr/>
      <dgm:t>
        <a:bodyPr/>
        <a:lstStyle/>
        <a:p>
          <a:endParaRPr lang="en-GB"/>
        </a:p>
      </dgm:t>
    </dgm:pt>
    <dgm:pt modelId="{05CDA7FD-45C5-498C-8C89-BD48C320BD38}" type="sibTrans" cxnId="{405468D2-91DA-4E34-9CAB-2A4EECD6D281}">
      <dgm:prSet/>
      <dgm:spPr/>
      <dgm:t>
        <a:bodyPr/>
        <a:lstStyle/>
        <a:p>
          <a:endParaRPr lang="en-GB"/>
        </a:p>
      </dgm:t>
    </dgm:pt>
    <dgm:pt modelId="{92CFE376-F7C3-4516-B15E-56159B199CC6}">
      <dgm:prSet phldrT="[Text]" custT="1"/>
      <dgm:spPr/>
      <dgm:t>
        <a:bodyPr/>
        <a:lstStyle/>
        <a:p>
          <a:r>
            <a:rPr lang="en-GB" sz="1100">
              <a:latin typeface="Arial" pitchFamily="34" charset="0"/>
              <a:cs typeface="Arial" pitchFamily="34" charset="0"/>
            </a:rPr>
            <a:t>Heart failure</a:t>
          </a:r>
        </a:p>
      </dgm:t>
    </dgm:pt>
    <dgm:pt modelId="{1F95A72F-921F-4EF3-A623-3048DAB488B3}" type="parTrans" cxnId="{8F3460BD-BAAC-4F33-97B5-46A986FC0E3F}">
      <dgm:prSet/>
      <dgm:spPr/>
      <dgm:t>
        <a:bodyPr/>
        <a:lstStyle/>
        <a:p>
          <a:endParaRPr lang="en-GB"/>
        </a:p>
      </dgm:t>
    </dgm:pt>
    <dgm:pt modelId="{A9A7D184-9308-4578-9D02-DB4D3B48DFF1}" type="sibTrans" cxnId="{8F3460BD-BAAC-4F33-97B5-46A986FC0E3F}">
      <dgm:prSet/>
      <dgm:spPr/>
      <dgm:t>
        <a:bodyPr/>
        <a:lstStyle/>
        <a:p>
          <a:endParaRPr lang="en-GB"/>
        </a:p>
      </dgm:t>
    </dgm:pt>
    <dgm:pt modelId="{F41F9246-8C72-4A6E-B1B2-A676093AF7FA}">
      <dgm:prSet phldrT="[Text]" custT="1"/>
      <dgm:spPr/>
      <dgm:t>
        <a:bodyPr/>
        <a:lstStyle/>
        <a:p>
          <a:r>
            <a:rPr lang="en-GB" sz="1100">
              <a:latin typeface="Arial" pitchFamily="34" charset="0"/>
              <a:cs typeface="Arial" pitchFamily="34" charset="0"/>
            </a:rPr>
            <a:t>Inherited cardiomyopathies</a:t>
          </a:r>
        </a:p>
      </dgm:t>
    </dgm:pt>
    <dgm:pt modelId="{00A38A51-F09E-48FE-AD51-4F6BA28138FF}" type="parTrans" cxnId="{6A7138C2-CDDD-4703-98E6-78F03F7B016F}">
      <dgm:prSet/>
      <dgm:spPr/>
      <dgm:t>
        <a:bodyPr/>
        <a:lstStyle/>
        <a:p>
          <a:endParaRPr lang="en-GB"/>
        </a:p>
      </dgm:t>
    </dgm:pt>
    <dgm:pt modelId="{8F3A116B-E57D-4A11-B994-251AE33FF635}" type="sibTrans" cxnId="{6A7138C2-CDDD-4703-98E6-78F03F7B016F}">
      <dgm:prSet/>
      <dgm:spPr/>
      <dgm:t>
        <a:bodyPr/>
        <a:lstStyle/>
        <a:p>
          <a:endParaRPr lang="en-GB"/>
        </a:p>
      </dgm:t>
    </dgm:pt>
    <dgm:pt modelId="{903F3CFB-A75C-4D70-846B-3B992A60CADC}">
      <dgm:prSet custT="1"/>
      <dgm:spPr/>
      <dgm:t>
        <a:bodyPr/>
        <a:lstStyle/>
        <a:p>
          <a:r>
            <a:rPr lang="en-GB" sz="1100">
              <a:latin typeface="Arial" pitchFamily="34" charset="0"/>
              <a:cs typeface="Arial" pitchFamily="34" charset="0"/>
            </a:rPr>
            <a:t>Congenital heart disease</a:t>
          </a:r>
        </a:p>
      </dgm:t>
    </dgm:pt>
    <dgm:pt modelId="{F4C375DA-A83C-4C90-8020-2E1C56A9D769}" type="parTrans" cxnId="{FD18B38D-BE70-43DB-86D4-C4584DFD79CC}">
      <dgm:prSet/>
      <dgm:spPr/>
      <dgm:t>
        <a:bodyPr/>
        <a:lstStyle/>
        <a:p>
          <a:endParaRPr lang="en-GB"/>
        </a:p>
      </dgm:t>
    </dgm:pt>
    <dgm:pt modelId="{5A49DF42-264D-4514-BF98-2E277ED5CBEA}" type="sibTrans" cxnId="{FD18B38D-BE70-43DB-86D4-C4584DFD79CC}">
      <dgm:prSet/>
      <dgm:spPr/>
      <dgm:t>
        <a:bodyPr/>
        <a:lstStyle/>
        <a:p>
          <a:endParaRPr lang="en-GB"/>
        </a:p>
      </dgm:t>
    </dgm:pt>
    <dgm:pt modelId="{8EB3BE13-2708-4DDD-AA1C-6018F26602D6}">
      <dgm:prSet custT="1"/>
      <dgm:spPr/>
      <dgm:t>
        <a:bodyPr/>
        <a:lstStyle/>
        <a:p>
          <a:r>
            <a:rPr lang="en-GB" sz="1100">
              <a:latin typeface="Arial" pitchFamily="34" charset="0"/>
              <a:cs typeface="Arial" pitchFamily="34" charset="0"/>
            </a:rPr>
            <a:t>Paediatric cardiology</a:t>
          </a:r>
        </a:p>
      </dgm:t>
    </dgm:pt>
    <dgm:pt modelId="{FB00E85C-E128-47FC-B3AC-8E6F149CA720}" type="parTrans" cxnId="{0C58C124-7303-4CFB-BDA4-948BFDB3E75A}">
      <dgm:prSet/>
      <dgm:spPr/>
      <dgm:t>
        <a:bodyPr/>
        <a:lstStyle/>
        <a:p>
          <a:endParaRPr lang="en-GB"/>
        </a:p>
      </dgm:t>
    </dgm:pt>
    <dgm:pt modelId="{AF8CE3DE-530D-4E4A-AC3F-F6EAE7CC5F3E}" type="sibTrans" cxnId="{0C58C124-7303-4CFB-BDA4-948BFDB3E75A}">
      <dgm:prSet/>
      <dgm:spPr/>
      <dgm:t>
        <a:bodyPr/>
        <a:lstStyle/>
        <a:p>
          <a:endParaRPr lang="en-GB"/>
        </a:p>
      </dgm:t>
    </dgm:pt>
    <dgm:pt modelId="{1B3B2315-2293-4860-A8B9-37D0AB18B3E4}">
      <dgm:prSet custT="1"/>
      <dgm:spPr/>
      <dgm:t>
        <a:bodyPr/>
        <a:lstStyle/>
        <a:p>
          <a:r>
            <a:rPr lang="en-GB" sz="1100">
              <a:latin typeface="Arial" pitchFamily="34" charset="0"/>
              <a:cs typeface="Arial" pitchFamily="34" charset="0"/>
            </a:rPr>
            <a:t>Cardiac surgery</a:t>
          </a:r>
        </a:p>
      </dgm:t>
    </dgm:pt>
    <dgm:pt modelId="{B331E410-D080-4328-9310-4F64F7620B6C}" type="parTrans" cxnId="{8D5D7EE4-B78A-43DC-A3FC-F03FD465FD18}">
      <dgm:prSet/>
      <dgm:spPr/>
      <dgm:t>
        <a:bodyPr/>
        <a:lstStyle/>
        <a:p>
          <a:endParaRPr lang="en-GB"/>
        </a:p>
      </dgm:t>
    </dgm:pt>
    <dgm:pt modelId="{088A753A-7619-4009-A5EB-F307E41CCF88}" type="sibTrans" cxnId="{8D5D7EE4-B78A-43DC-A3FC-F03FD465FD18}">
      <dgm:prSet/>
      <dgm:spPr/>
      <dgm:t>
        <a:bodyPr/>
        <a:lstStyle/>
        <a:p>
          <a:endParaRPr lang="en-GB"/>
        </a:p>
      </dgm:t>
    </dgm:pt>
    <dgm:pt modelId="{050B6A3D-836B-4CCA-B744-F9398EBBA595}" type="pres">
      <dgm:prSet presAssocID="{65800977-02B4-415C-8214-A5DE6D495596}" presName="cycle" presStyleCnt="0">
        <dgm:presLayoutVars>
          <dgm:chMax val="1"/>
          <dgm:dir/>
          <dgm:animLvl val="ctr"/>
          <dgm:resizeHandles val="exact"/>
        </dgm:presLayoutVars>
      </dgm:prSet>
      <dgm:spPr/>
      <dgm:t>
        <a:bodyPr/>
        <a:lstStyle/>
        <a:p>
          <a:endParaRPr lang="en-GB"/>
        </a:p>
      </dgm:t>
    </dgm:pt>
    <dgm:pt modelId="{2A31C8C1-CCC2-4CEF-9B8D-47E811748476}" type="pres">
      <dgm:prSet presAssocID="{517F7866-D5DF-4C1F-A532-BA00BBEC80C5}" presName="centerShape" presStyleLbl="node0" presStyleIdx="0" presStyleCnt="1" custScaleX="163651" custScaleY="152736"/>
      <dgm:spPr/>
      <dgm:t>
        <a:bodyPr/>
        <a:lstStyle/>
        <a:p>
          <a:endParaRPr lang="en-GB"/>
        </a:p>
      </dgm:t>
    </dgm:pt>
    <dgm:pt modelId="{1CCF8297-1C5E-49D5-8BAD-EA25EAA6EE49}" type="pres">
      <dgm:prSet presAssocID="{16A7C027-F8D5-4A4E-8391-77507DC4EE6B}" presName="Name9" presStyleLbl="parChTrans1D2" presStyleIdx="0" presStyleCnt="7"/>
      <dgm:spPr/>
      <dgm:t>
        <a:bodyPr/>
        <a:lstStyle/>
        <a:p>
          <a:endParaRPr lang="en-GB"/>
        </a:p>
      </dgm:t>
    </dgm:pt>
    <dgm:pt modelId="{E497DA8A-2B53-4A25-9581-ED1A181E9E99}" type="pres">
      <dgm:prSet presAssocID="{16A7C027-F8D5-4A4E-8391-77507DC4EE6B}" presName="connTx" presStyleLbl="parChTrans1D2" presStyleIdx="0" presStyleCnt="7"/>
      <dgm:spPr/>
      <dgm:t>
        <a:bodyPr/>
        <a:lstStyle/>
        <a:p>
          <a:endParaRPr lang="en-GB"/>
        </a:p>
      </dgm:t>
    </dgm:pt>
    <dgm:pt modelId="{497A901E-9793-48A3-9A0A-A1D79074F8F1}" type="pres">
      <dgm:prSet presAssocID="{2C8C6C53-ECBB-40D2-8CB2-533139E04485}" presName="node" presStyleLbl="node1" presStyleIdx="0" presStyleCnt="7" custScaleX="171143">
        <dgm:presLayoutVars>
          <dgm:bulletEnabled val="1"/>
        </dgm:presLayoutVars>
      </dgm:prSet>
      <dgm:spPr/>
      <dgm:t>
        <a:bodyPr/>
        <a:lstStyle/>
        <a:p>
          <a:endParaRPr lang="en-GB"/>
        </a:p>
      </dgm:t>
    </dgm:pt>
    <dgm:pt modelId="{808A5AF6-A99B-4055-A2A7-0EBD4FCAB7BA}" type="pres">
      <dgm:prSet presAssocID="{CACE1975-FD97-49D6-921F-BAB4C2C17130}" presName="Name9" presStyleLbl="parChTrans1D2" presStyleIdx="1" presStyleCnt="7"/>
      <dgm:spPr/>
      <dgm:t>
        <a:bodyPr/>
        <a:lstStyle/>
        <a:p>
          <a:endParaRPr lang="en-GB"/>
        </a:p>
      </dgm:t>
    </dgm:pt>
    <dgm:pt modelId="{2B9C897F-BC3F-4786-979D-6EE800287046}" type="pres">
      <dgm:prSet presAssocID="{CACE1975-FD97-49D6-921F-BAB4C2C17130}" presName="connTx" presStyleLbl="parChTrans1D2" presStyleIdx="1" presStyleCnt="7"/>
      <dgm:spPr/>
      <dgm:t>
        <a:bodyPr/>
        <a:lstStyle/>
        <a:p>
          <a:endParaRPr lang="en-GB"/>
        </a:p>
      </dgm:t>
    </dgm:pt>
    <dgm:pt modelId="{699F73A2-F6F6-43CB-9C8D-000A5FC2B38B}" type="pres">
      <dgm:prSet presAssocID="{CDE5B013-6358-4FA0-A5C9-DCEBF969A061}" presName="node" presStyleLbl="node1" presStyleIdx="1" presStyleCnt="7" custScaleX="171143" custRadScaleRad="117509" custRadScaleInc="25380">
        <dgm:presLayoutVars>
          <dgm:bulletEnabled val="1"/>
        </dgm:presLayoutVars>
      </dgm:prSet>
      <dgm:spPr/>
      <dgm:t>
        <a:bodyPr/>
        <a:lstStyle/>
        <a:p>
          <a:endParaRPr lang="en-GB"/>
        </a:p>
      </dgm:t>
    </dgm:pt>
    <dgm:pt modelId="{4E9E1DC2-907A-45D7-82EA-8410E2E675AE}" type="pres">
      <dgm:prSet presAssocID="{1F95A72F-921F-4EF3-A623-3048DAB488B3}" presName="Name9" presStyleLbl="parChTrans1D2" presStyleIdx="2" presStyleCnt="7"/>
      <dgm:spPr/>
      <dgm:t>
        <a:bodyPr/>
        <a:lstStyle/>
        <a:p>
          <a:endParaRPr lang="en-GB"/>
        </a:p>
      </dgm:t>
    </dgm:pt>
    <dgm:pt modelId="{8D762494-A759-4DAD-9C12-12064013C005}" type="pres">
      <dgm:prSet presAssocID="{1F95A72F-921F-4EF3-A623-3048DAB488B3}" presName="connTx" presStyleLbl="parChTrans1D2" presStyleIdx="2" presStyleCnt="7"/>
      <dgm:spPr/>
      <dgm:t>
        <a:bodyPr/>
        <a:lstStyle/>
        <a:p>
          <a:endParaRPr lang="en-GB"/>
        </a:p>
      </dgm:t>
    </dgm:pt>
    <dgm:pt modelId="{7F520260-598F-4843-B815-94FCCEA1BD28}" type="pres">
      <dgm:prSet presAssocID="{92CFE376-F7C3-4516-B15E-56159B199CC6}" presName="node" presStyleLbl="node1" presStyleIdx="2" presStyleCnt="7" custScaleX="171143" custRadScaleRad="123744" custRadScaleInc="-12976">
        <dgm:presLayoutVars>
          <dgm:bulletEnabled val="1"/>
        </dgm:presLayoutVars>
      </dgm:prSet>
      <dgm:spPr/>
      <dgm:t>
        <a:bodyPr/>
        <a:lstStyle/>
        <a:p>
          <a:endParaRPr lang="en-GB"/>
        </a:p>
      </dgm:t>
    </dgm:pt>
    <dgm:pt modelId="{40A8847B-6BE9-4D7A-90F5-D2633E365634}" type="pres">
      <dgm:prSet presAssocID="{00A38A51-F09E-48FE-AD51-4F6BA28138FF}" presName="Name9" presStyleLbl="parChTrans1D2" presStyleIdx="3" presStyleCnt="7"/>
      <dgm:spPr/>
      <dgm:t>
        <a:bodyPr/>
        <a:lstStyle/>
        <a:p>
          <a:endParaRPr lang="en-GB"/>
        </a:p>
      </dgm:t>
    </dgm:pt>
    <dgm:pt modelId="{E8FBECD9-2CF9-470D-A30E-D61371DF6148}" type="pres">
      <dgm:prSet presAssocID="{00A38A51-F09E-48FE-AD51-4F6BA28138FF}" presName="connTx" presStyleLbl="parChTrans1D2" presStyleIdx="3" presStyleCnt="7"/>
      <dgm:spPr/>
      <dgm:t>
        <a:bodyPr/>
        <a:lstStyle/>
        <a:p>
          <a:endParaRPr lang="en-GB"/>
        </a:p>
      </dgm:t>
    </dgm:pt>
    <dgm:pt modelId="{6BBEEC92-4C99-4C55-B37D-65EE92C60332}" type="pres">
      <dgm:prSet presAssocID="{F41F9246-8C72-4A6E-B1B2-A676093AF7FA}" presName="node" presStyleLbl="node1" presStyleIdx="3" presStyleCnt="7" custScaleX="171143" custRadScaleRad="105537" custRadScaleInc="-17737">
        <dgm:presLayoutVars>
          <dgm:bulletEnabled val="1"/>
        </dgm:presLayoutVars>
      </dgm:prSet>
      <dgm:spPr/>
      <dgm:t>
        <a:bodyPr/>
        <a:lstStyle/>
        <a:p>
          <a:endParaRPr lang="en-GB"/>
        </a:p>
      </dgm:t>
    </dgm:pt>
    <dgm:pt modelId="{4032091A-D617-44BC-A815-D97D37F8E3EC}" type="pres">
      <dgm:prSet presAssocID="{F4C375DA-A83C-4C90-8020-2E1C56A9D769}" presName="Name9" presStyleLbl="parChTrans1D2" presStyleIdx="4" presStyleCnt="7"/>
      <dgm:spPr/>
      <dgm:t>
        <a:bodyPr/>
        <a:lstStyle/>
        <a:p>
          <a:endParaRPr lang="en-GB"/>
        </a:p>
      </dgm:t>
    </dgm:pt>
    <dgm:pt modelId="{B4E3F911-4C40-4CAC-BADD-A9BC45E0FA47}" type="pres">
      <dgm:prSet presAssocID="{F4C375DA-A83C-4C90-8020-2E1C56A9D769}" presName="connTx" presStyleLbl="parChTrans1D2" presStyleIdx="4" presStyleCnt="7"/>
      <dgm:spPr/>
      <dgm:t>
        <a:bodyPr/>
        <a:lstStyle/>
        <a:p>
          <a:endParaRPr lang="en-GB"/>
        </a:p>
      </dgm:t>
    </dgm:pt>
    <dgm:pt modelId="{9502025C-2A10-4E1D-9152-19D850F5EF5C}" type="pres">
      <dgm:prSet presAssocID="{903F3CFB-A75C-4D70-846B-3B992A60CADC}" presName="node" presStyleLbl="node1" presStyleIdx="4" presStyleCnt="7" custScaleX="171143" custRadScaleRad="118937" custRadScaleInc="55464">
        <dgm:presLayoutVars>
          <dgm:bulletEnabled val="1"/>
        </dgm:presLayoutVars>
      </dgm:prSet>
      <dgm:spPr/>
      <dgm:t>
        <a:bodyPr/>
        <a:lstStyle/>
        <a:p>
          <a:endParaRPr lang="en-GB"/>
        </a:p>
      </dgm:t>
    </dgm:pt>
    <dgm:pt modelId="{5D1B21B1-E217-41C6-9AF7-A0473B7B6390}" type="pres">
      <dgm:prSet presAssocID="{FB00E85C-E128-47FC-B3AC-8E6F149CA720}" presName="Name9" presStyleLbl="parChTrans1D2" presStyleIdx="5" presStyleCnt="7"/>
      <dgm:spPr/>
      <dgm:t>
        <a:bodyPr/>
        <a:lstStyle/>
        <a:p>
          <a:endParaRPr lang="en-GB"/>
        </a:p>
      </dgm:t>
    </dgm:pt>
    <dgm:pt modelId="{76CCCAC8-B1D3-48B9-B140-6506753BFBC6}" type="pres">
      <dgm:prSet presAssocID="{FB00E85C-E128-47FC-B3AC-8E6F149CA720}" presName="connTx" presStyleLbl="parChTrans1D2" presStyleIdx="5" presStyleCnt="7"/>
      <dgm:spPr/>
      <dgm:t>
        <a:bodyPr/>
        <a:lstStyle/>
        <a:p>
          <a:endParaRPr lang="en-GB"/>
        </a:p>
      </dgm:t>
    </dgm:pt>
    <dgm:pt modelId="{5BA1BDB3-A99F-4B5A-98CA-3D04358CD4D3}" type="pres">
      <dgm:prSet presAssocID="{8EB3BE13-2708-4DDD-AA1C-6018F26602D6}" presName="node" presStyleLbl="node1" presStyleIdx="5" presStyleCnt="7" custScaleX="171143" custRadScaleRad="128068" custRadScaleInc="20517">
        <dgm:presLayoutVars>
          <dgm:bulletEnabled val="1"/>
        </dgm:presLayoutVars>
      </dgm:prSet>
      <dgm:spPr/>
      <dgm:t>
        <a:bodyPr/>
        <a:lstStyle/>
        <a:p>
          <a:endParaRPr lang="en-GB"/>
        </a:p>
      </dgm:t>
    </dgm:pt>
    <dgm:pt modelId="{9D4F55DF-1819-4D31-BD7E-6B3E64E1EB06}" type="pres">
      <dgm:prSet presAssocID="{B331E410-D080-4328-9310-4F64F7620B6C}" presName="Name9" presStyleLbl="parChTrans1D2" presStyleIdx="6" presStyleCnt="7"/>
      <dgm:spPr/>
      <dgm:t>
        <a:bodyPr/>
        <a:lstStyle/>
        <a:p>
          <a:endParaRPr lang="en-GB"/>
        </a:p>
      </dgm:t>
    </dgm:pt>
    <dgm:pt modelId="{2C152E1E-DEA5-4CF9-BFCD-7B8F766D8F97}" type="pres">
      <dgm:prSet presAssocID="{B331E410-D080-4328-9310-4F64F7620B6C}" presName="connTx" presStyleLbl="parChTrans1D2" presStyleIdx="6" presStyleCnt="7"/>
      <dgm:spPr/>
      <dgm:t>
        <a:bodyPr/>
        <a:lstStyle/>
        <a:p>
          <a:endParaRPr lang="en-GB"/>
        </a:p>
      </dgm:t>
    </dgm:pt>
    <dgm:pt modelId="{B348D60D-FD42-4541-9D04-615F80E3A72F}" type="pres">
      <dgm:prSet presAssocID="{1B3B2315-2293-4860-A8B9-37D0AB18B3E4}" presName="node" presStyleLbl="node1" presStyleIdx="6" presStyleCnt="7" custScaleX="171143" custRadScaleRad="123765" custRadScaleInc="-28624">
        <dgm:presLayoutVars>
          <dgm:bulletEnabled val="1"/>
        </dgm:presLayoutVars>
      </dgm:prSet>
      <dgm:spPr/>
      <dgm:t>
        <a:bodyPr/>
        <a:lstStyle/>
        <a:p>
          <a:endParaRPr lang="en-GB"/>
        </a:p>
      </dgm:t>
    </dgm:pt>
  </dgm:ptLst>
  <dgm:cxnLst>
    <dgm:cxn modelId="{3D79300D-72FD-4EEE-8278-B2366E7FC7EE}" type="presOf" srcId="{CDE5B013-6358-4FA0-A5C9-DCEBF969A061}" destId="{699F73A2-F6F6-43CB-9C8D-000A5FC2B38B}" srcOrd="0" destOrd="0" presId="urn:microsoft.com/office/officeart/2005/8/layout/radial1"/>
    <dgm:cxn modelId="{4362FEA6-2A0F-4ABA-B8BE-99AC91F31FF4}" type="presOf" srcId="{65800977-02B4-415C-8214-A5DE6D495596}" destId="{050B6A3D-836B-4CCA-B744-F9398EBBA595}" srcOrd="0" destOrd="0" presId="urn:microsoft.com/office/officeart/2005/8/layout/radial1"/>
    <dgm:cxn modelId="{40C26CFC-2056-42DA-B99E-9DA0A11FB75F}" type="presOf" srcId="{903F3CFB-A75C-4D70-846B-3B992A60CADC}" destId="{9502025C-2A10-4E1D-9152-19D850F5EF5C}" srcOrd="0" destOrd="0" presId="urn:microsoft.com/office/officeart/2005/8/layout/radial1"/>
    <dgm:cxn modelId="{8F3460BD-BAAC-4F33-97B5-46A986FC0E3F}" srcId="{517F7866-D5DF-4C1F-A532-BA00BBEC80C5}" destId="{92CFE376-F7C3-4516-B15E-56159B199CC6}" srcOrd="2" destOrd="0" parTransId="{1F95A72F-921F-4EF3-A623-3048DAB488B3}" sibTransId="{A9A7D184-9308-4578-9D02-DB4D3B48DFF1}"/>
    <dgm:cxn modelId="{62E212A0-71B2-4872-A0D4-6C666ED9E28F}" type="presOf" srcId="{CACE1975-FD97-49D6-921F-BAB4C2C17130}" destId="{808A5AF6-A99B-4055-A2A7-0EBD4FCAB7BA}" srcOrd="0" destOrd="0" presId="urn:microsoft.com/office/officeart/2005/8/layout/radial1"/>
    <dgm:cxn modelId="{D7A0400E-2EF2-4C12-9494-0C1E0A389DDD}" type="presOf" srcId="{16A7C027-F8D5-4A4E-8391-77507DC4EE6B}" destId="{E497DA8A-2B53-4A25-9581-ED1A181E9E99}" srcOrd="1" destOrd="0" presId="urn:microsoft.com/office/officeart/2005/8/layout/radial1"/>
    <dgm:cxn modelId="{6D2ED594-A64C-4C4E-86CF-8965493D2438}" type="presOf" srcId="{16A7C027-F8D5-4A4E-8391-77507DC4EE6B}" destId="{1CCF8297-1C5E-49D5-8BAD-EA25EAA6EE49}" srcOrd="0" destOrd="0" presId="urn:microsoft.com/office/officeart/2005/8/layout/radial1"/>
    <dgm:cxn modelId="{9B03F1FB-9CEC-4858-85C6-B30F99EC59ED}" type="presOf" srcId="{B331E410-D080-4328-9310-4F64F7620B6C}" destId="{2C152E1E-DEA5-4CF9-BFCD-7B8F766D8F97}" srcOrd="1" destOrd="0" presId="urn:microsoft.com/office/officeart/2005/8/layout/radial1"/>
    <dgm:cxn modelId="{43A72EDB-5C39-4E21-893C-43AEC1E0AB76}" type="presOf" srcId="{92CFE376-F7C3-4516-B15E-56159B199CC6}" destId="{7F520260-598F-4843-B815-94FCCEA1BD28}" srcOrd="0" destOrd="0" presId="urn:microsoft.com/office/officeart/2005/8/layout/radial1"/>
    <dgm:cxn modelId="{E71A4E59-FD35-46EB-AFAB-8AE5B6064175}" type="presOf" srcId="{CACE1975-FD97-49D6-921F-BAB4C2C17130}" destId="{2B9C897F-BC3F-4786-979D-6EE800287046}" srcOrd="1" destOrd="0" presId="urn:microsoft.com/office/officeart/2005/8/layout/radial1"/>
    <dgm:cxn modelId="{6A7138C2-CDDD-4703-98E6-78F03F7B016F}" srcId="{517F7866-D5DF-4C1F-A532-BA00BBEC80C5}" destId="{F41F9246-8C72-4A6E-B1B2-A676093AF7FA}" srcOrd="3" destOrd="0" parTransId="{00A38A51-F09E-48FE-AD51-4F6BA28138FF}" sibTransId="{8F3A116B-E57D-4A11-B994-251AE33FF635}"/>
    <dgm:cxn modelId="{405468D2-91DA-4E34-9CAB-2A4EECD6D281}" srcId="{517F7866-D5DF-4C1F-A532-BA00BBEC80C5}" destId="{CDE5B013-6358-4FA0-A5C9-DCEBF969A061}" srcOrd="1" destOrd="0" parTransId="{CACE1975-FD97-49D6-921F-BAB4C2C17130}" sibTransId="{05CDA7FD-45C5-498C-8C89-BD48C320BD38}"/>
    <dgm:cxn modelId="{D80C4FED-409E-47D7-AD21-08B8462EBF8C}" type="presOf" srcId="{F4C375DA-A83C-4C90-8020-2E1C56A9D769}" destId="{B4E3F911-4C40-4CAC-BADD-A9BC45E0FA47}" srcOrd="1" destOrd="0" presId="urn:microsoft.com/office/officeart/2005/8/layout/radial1"/>
    <dgm:cxn modelId="{41120277-F9C2-4A72-A631-6F57EC98E437}" type="presOf" srcId="{1F95A72F-921F-4EF3-A623-3048DAB488B3}" destId="{4E9E1DC2-907A-45D7-82EA-8410E2E675AE}" srcOrd="0" destOrd="0" presId="urn:microsoft.com/office/officeart/2005/8/layout/radial1"/>
    <dgm:cxn modelId="{347DFE37-2594-4481-B21C-C0A9528BA60A}" type="presOf" srcId="{8EB3BE13-2708-4DDD-AA1C-6018F26602D6}" destId="{5BA1BDB3-A99F-4B5A-98CA-3D04358CD4D3}" srcOrd="0" destOrd="0" presId="urn:microsoft.com/office/officeart/2005/8/layout/radial1"/>
    <dgm:cxn modelId="{2D512DC1-2679-40E0-B9AA-4ED9E486572A}" type="presOf" srcId="{B331E410-D080-4328-9310-4F64F7620B6C}" destId="{9D4F55DF-1819-4D31-BD7E-6B3E64E1EB06}" srcOrd="0" destOrd="0" presId="urn:microsoft.com/office/officeart/2005/8/layout/radial1"/>
    <dgm:cxn modelId="{6FF704D9-2052-4ECD-9604-4B1326B74380}" type="presOf" srcId="{F4C375DA-A83C-4C90-8020-2E1C56A9D769}" destId="{4032091A-D617-44BC-A815-D97D37F8E3EC}" srcOrd="0" destOrd="0" presId="urn:microsoft.com/office/officeart/2005/8/layout/radial1"/>
    <dgm:cxn modelId="{542F62AB-2274-47D7-B2AD-48336CC3D9E0}" srcId="{65800977-02B4-415C-8214-A5DE6D495596}" destId="{517F7866-D5DF-4C1F-A532-BA00BBEC80C5}" srcOrd="0" destOrd="0" parTransId="{C99B75D4-63F8-4179-B770-90E4379FCA9B}" sibTransId="{4281FD79-23B7-4A9D-9108-72B7A3B162EC}"/>
    <dgm:cxn modelId="{FB04816D-8E97-4E7B-BC70-6A0F86A09DC6}" type="presOf" srcId="{517F7866-D5DF-4C1F-A532-BA00BBEC80C5}" destId="{2A31C8C1-CCC2-4CEF-9B8D-47E811748476}" srcOrd="0" destOrd="0" presId="urn:microsoft.com/office/officeart/2005/8/layout/radial1"/>
    <dgm:cxn modelId="{FEF791F9-530F-4820-BBCC-06E541BE3B29}" type="presOf" srcId="{FB00E85C-E128-47FC-B3AC-8E6F149CA720}" destId="{5D1B21B1-E217-41C6-9AF7-A0473B7B6390}" srcOrd="0" destOrd="0" presId="urn:microsoft.com/office/officeart/2005/8/layout/radial1"/>
    <dgm:cxn modelId="{8D5D7EE4-B78A-43DC-A3FC-F03FD465FD18}" srcId="{517F7866-D5DF-4C1F-A532-BA00BBEC80C5}" destId="{1B3B2315-2293-4860-A8B9-37D0AB18B3E4}" srcOrd="6" destOrd="0" parTransId="{B331E410-D080-4328-9310-4F64F7620B6C}" sibTransId="{088A753A-7619-4009-A5EB-F307E41CCF88}"/>
    <dgm:cxn modelId="{85E7B28F-8AD4-4249-9D95-E5BCA766DDA8}" type="presOf" srcId="{00A38A51-F09E-48FE-AD51-4F6BA28138FF}" destId="{40A8847B-6BE9-4D7A-90F5-D2633E365634}" srcOrd="0" destOrd="0" presId="urn:microsoft.com/office/officeart/2005/8/layout/radial1"/>
    <dgm:cxn modelId="{0C58C124-7303-4CFB-BDA4-948BFDB3E75A}" srcId="{517F7866-D5DF-4C1F-A532-BA00BBEC80C5}" destId="{8EB3BE13-2708-4DDD-AA1C-6018F26602D6}" srcOrd="5" destOrd="0" parTransId="{FB00E85C-E128-47FC-B3AC-8E6F149CA720}" sibTransId="{AF8CE3DE-530D-4E4A-AC3F-F6EAE7CC5F3E}"/>
    <dgm:cxn modelId="{466497F2-6E16-4B2F-AC80-DB4671B4195F}" type="presOf" srcId="{2C8C6C53-ECBB-40D2-8CB2-533139E04485}" destId="{497A901E-9793-48A3-9A0A-A1D79074F8F1}" srcOrd="0" destOrd="0" presId="urn:microsoft.com/office/officeart/2005/8/layout/radial1"/>
    <dgm:cxn modelId="{9E1AF6C9-B41C-48FF-BC4F-019179305FAA}" srcId="{517F7866-D5DF-4C1F-A532-BA00BBEC80C5}" destId="{2C8C6C53-ECBB-40D2-8CB2-533139E04485}" srcOrd="0" destOrd="0" parTransId="{16A7C027-F8D5-4A4E-8391-77507DC4EE6B}" sibTransId="{702FE71D-FE43-4C37-B838-57BB625C359B}"/>
    <dgm:cxn modelId="{DDE2F0BB-7A14-44E5-B251-E02B109871E1}" type="presOf" srcId="{FB00E85C-E128-47FC-B3AC-8E6F149CA720}" destId="{76CCCAC8-B1D3-48B9-B140-6506753BFBC6}" srcOrd="1" destOrd="0" presId="urn:microsoft.com/office/officeart/2005/8/layout/radial1"/>
    <dgm:cxn modelId="{FD18B38D-BE70-43DB-86D4-C4584DFD79CC}" srcId="{517F7866-D5DF-4C1F-A532-BA00BBEC80C5}" destId="{903F3CFB-A75C-4D70-846B-3B992A60CADC}" srcOrd="4" destOrd="0" parTransId="{F4C375DA-A83C-4C90-8020-2E1C56A9D769}" sibTransId="{5A49DF42-264D-4514-BF98-2E277ED5CBEA}"/>
    <dgm:cxn modelId="{AC0C69E7-4E7F-4CF8-A16C-14FB25EBE678}" type="presOf" srcId="{00A38A51-F09E-48FE-AD51-4F6BA28138FF}" destId="{E8FBECD9-2CF9-470D-A30E-D61371DF6148}" srcOrd="1" destOrd="0" presId="urn:microsoft.com/office/officeart/2005/8/layout/radial1"/>
    <dgm:cxn modelId="{59721A54-52EF-4218-AD41-389BD4C8F877}" type="presOf" srcId="{F41F9246-8C72-4A6E-B1B2-A676093AF7FA}" destId="{6BBEEC92-4C99-4C55-B37D-65EE92C60332}" srcOrd="0" destOrd="0" presId="urn:microsoft.com/office/officeart/2005/8/layout/radial1"/>
    <dgm:cxn modelId="{8BDA582A-ACD7-459E-BD1E-A2B1AE2CD47D}" type="presOf" srcId="{1F95A72F-921F-4EF3-A623-3048DAB488B3}" destId="{8D762494-A759-4DAD-9C12-12064013C005}" srcOrd="1" destOrd="0" presId="urn:microsoft.com/office/officeart/2005/8/layout/radial1"/>
    <dgm:cxn modelId="{287B1EF6-576B-4B62-813D-7795D87AF096}" type="presOf" srcId="{1B3B2315-2293-4860-A8B9-37D0AB18B3E4}" destId="{B348D60D-FD42-4541-9D04-615F80E3A72F}" srcOrd="0" destOrd="0" presId="urn:microsoft.com/office/officeart/2005/8/layout/radial1"/>
    <dgm:cxn modelId="{47047E5D-EF45-4116-80B8-4C4FF0EB82DC}" type="presParOf" srcId="{050B6A3D-836B-4CCA-B744-F9398EBBA595}" destId="{2A31C8C1-CCC2-4CEF-9B8D-47E811748476}" srcOrd="0" destOrd="0" presId="urn:microsoft.com/office/officeart/2005/8/layout/radial1"/>
    <dgm:cxn modelId="{6BBD57FA-51E0-4B7C-B0A0-2C10DCBEC4B3}" type="presParOf" srcId="{050B6A3D-836B-4CCA-B744-F9398EBBA595}" destId="{1CCF8297-1C5E-49D5-8BAD-EA25EAA6EE49}" srcOrd="1" destOrd="0" presId="urn:microsoft.com/office/officeart/2005/8/layout/radial1"/>
    <dgm:cxn modelId="{5B20756C-15D1-4526-9025-69B3D93DBBA2}" type="presParOf" srcId="{1CCF8297-1C5E-49D5-8BAD-EA25EAA6EE49}" destId="{E497DA8A-2B53-4A25-9581-ED1A181E9E99}" srcOrd="0" destOrd="0" presId="urn:microsoft.com/office/officeart/2005/8/layout/radial1"/>
    <dgm:cxn modelId="{525817E8-3191-42C0-80A2-61BA19D79B9E}" type="presParOf" srcId="{050B6A3D-836B-4CCA-B744-F9398EBBA595}" destId="{497A901E-9793-48A3-9A0A-A1D79074F8F1}" srcOrd="2" destOrd="0" presId="urn:microsoft.com/office/officeart/2005/8/layout/radial1"/>
    <dgm:cxn modelId="{0E48AC6B-9F36-470A-B11D-1F0A0A2F48E5}" type="presParOf" srcId="{050B6A3D-836B-4CCA-B744-F9398EBBA595}" destId="{808A5AF6-A99B-4055-A2A7-0EBD4FCAB7BA}" srcOrd="3" destOrd="0" presId="urn:microsoft.com/office/officeart/2005/8/layout/radial1"/>
    <dgm:cxn modelId="{289ECA5A-74FC-4060-A76E-D58A845DD89F}" type="presParOf" srcId="{808A5AF6-A99B-4055-A2A7-0EBD4FCAB7BA}" destId="{2B9C897F-BC3F-4786-979D-6EE800287046}" srcOrd="0" destOrd="0" presId="urn:microsoft.com/office/officeart/2005/8/layout/radial1"/>
    <dgm:cxn modelId="{5F0D7DDD-AD6C-44CA-9AC2-33AF28835EE0}" type="presParOf" srcId="{050B6A3D-836B-4CCA-B744-F9398EBBA595}" destId="{699F73A2-F6F6-43CB-9C8D-000A5FC2B38B}" srcOrd="4" destOrd="0" presId="urn:microsoft.com/office/officeart/2005/8/layout/radial1"/>
    <dgm:cxn modelId="{98E667B9-1666-4C35-9550-EB93A6093280}" type="presParOf" srcId="{050B6A3D-836B-4CCA-B744-F9398EBBA595}" destId="{4E9E1DC2-907A-45D7-82EA-8410E2E675AE}" srcOrd="5" destOrd="0" presId="urn:microsoft.com/office/officeart/2005/8/layout/radial1"/>
    <dgm:cxn modelId="{D05FB24A-B9B6-4D01-99F4-79F2F288547C}" type="presParOf" srcId="{4E9E1DC2-907A-45D7-82EA-8410E2E675AE}" destId="{8D762494-A759-4DAD-9C12-12064013C005}" srcOrd="0" destOrd="0" presId="urn:microsoft.com/office/officeart/2005/8/layout/radial1"/>
    <dgm:cxn modelId="{5DBE95DA-29BD-408B-9346-6160773D4D91}" type="presParOf" srcId="{050B6A3D-836B-4CCA-B744-F9398EBBA595}" destId="{7F520260-598F-4843-B815-94FCCEA1BD28}" srcOrd="6" destOrd="0" presId="urn:microsoft.com/office/officeart/2005/8/layout/radial1"/>
    <dgm:cxn modelId="{4ADF2CFD-7758-45B6-893D-81815701EEC3}" type="presParOf" srcId="{050B6A3D-836B-4CCA-B744-F9398EBBA595}" destId="{40A8847B-6BE9-4D7A-90F5-D2633E365634}" srcOrd="7" destOrd="0" presId="urn:microsoft.com/office/officeart/2005/8/layout/radial1"/>
    <dgm:cxn modelId="{D65A914B-57A3-44AB-AD6B-259D3486C7D0}" type="presParOf" srcId="{40A8847B-6BE9-4D7A-90F5-D2633E365634}" destId="{E8FBECD9-2CF9-470D-A30E-D61371DF6148}" srcOrd="0" destOrd="0" presId="urn:microsoft.com/office/officeart/2005/8/layout/radial1"/>
    <dgm:cxn modelId="{DACF8D32-2AE8-4E7A-BD22-B209AD6D8DBA}" type="presParOf" srcId="{050B6A3D-836B-4CCA-B744-F9398EBBA595}" destId="{6BBEEC92-4C99-4C55-B37D-65EE92C60332}" srcOrd="8" destOrd="0" presId="urn:microsoft.com/office/officeart/2005/8/layout/radial1"/>
    <dgm:cxn modelId="{75274215-FAB5-4B16-B222-48C314F531E6}" type="presParOf" srcId="{050B6A3D-836B-4CCA-B744-F9398EBBA595}" destId="{4032091A-D617-44BC-A815-D97D37F8E3EC}" srcOrd="9" destOrd="0" presId="urn:microsoft.com/office/officeart/2005/8/layout/radial1"/>
    <dgm:cxn modelId="{DD4A0FA1-6D53-44AF-9D24-A29F396BB07B}" type="presParOf" srcId="{4032091A-D617-44BC-A815-D97D37F8E3EC}" destId="{B4E3F911-4C40-4CAC-BADD-A9BC45E0FA47}" srcOrd="0" destOrd="0" presId="urn:microsoft.com/office/officeart/2005/8/layout/radial1"/>
    <dgm:cxn modelId="{4A83B160-1595-45D3-896D-CDC0EC4EB448}" type="presParOf" srcId="{050B6A3D-836B-4CCA-B744-F9398EBBA595}" destId="{9502025C-2A10-4E1D-9152-19D850F5EF5C}" srcOrd="10" destOrd="0" presId="urn:microsoft.com/office/officeart/2005/8/layout/radial1"/>
    <dgm:cxn modelId="{0A0D22A2-1EC9-483B-8956-DCB521346277}" type="presParOf" srcId="{050B6A3D-836B-4CCA-B744-F9398EBBA595}" destId="{5D1B21B1-E217-41C6-9AF7-A0473B7B6390}" srcOrd="11" destOrd="0" presId="urn:microsoft.com/office/officeart/2005/8/layout/radial1"/>
    <dgm:cxn modelId="{79F5AFBC-7720-4258-AE80-1510F7961434}" type="presParOf" srcId="{5D1B21B1-E217-41C6-9AF7-A0473B7B6390}" destId="{76CCCAC8-B1D3-48B9-B140-6506753BFBC6}" srcOrd="0" destOrd="0" presId="urn:microsoft.com/office/officeart/2005/8/layout/radial1"/>
    <dgm:cxn modelId="{79DBC4CD-AD53-453F-A406-944CBD5C61F4}" type="presParOf" srcId="{050B6A3D-836B-4CCA-B744-F9398EBBA595}" destId="{5BA1BDB3-A99F-4B5A-98CA-3D04358CD4D3}" srcOrd="12" destOrd="0" presId="urn:microsoft.com/office/officeart/2005/8/layout/radial1"/>
    <dgm:cxn modelId="{40B5B9CB-3695-4676-8571-C48D7CE9F4B7}" type="presParOf" srcId="{050B6A3D-836B-4CCA-B744-F9398EBBA595}" destId="{9D4F55DF-1819-4D31-BD7E-6B3E64E1EB06}" srcOrd="13" destOrd="0" presId="urn:microsoft.com/office/officeart/2005/8/layout/radial1"/>
    <dgm:cxn modelId="{F480FCC2-419F-4514-A01A-5A0C65AF81F0}" type="presParOf" srcId="{9D4F55DF-1819-4D31-BD7E-6B3E64E1EB06}" destId="{2C152E1E-DEA5-4CF9-BFCD-7B8F766D8F97}" srcOrd="0" destOrd="0" presId="urn:microsoft.com/office/officeart/2005/8/layout/radial1"/>
    <dgm:cxn modelId="{E9F2DC8C-EC2A-44BF-8214-E721BCBB8C6F}" type="presParOf" srcId="{050B6A3D-836B-4CCA-B744-F9398EBBA595}" destId="{B348D60D-FD42-4541-9D04-615F80E3A72F}" srcOrd="14" destOrd="0" presId="urn:microsoft.com/office/officeart/2005/8/layout/radial1"/>
  </dgm:cxnLst>
  <dgm:bg/>
  <dgm:whole/>
  <dgm:extLst>
    <a:ext uri="http://schemas.microsoft.com/office/drawing/2008/diagram">
      <dsp:dataModelExt xmlns:dsp="http://schemas.microsoft.com/office/drawing/2008/diagram" xmlns="" relId="rId33"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A31C8C1-CCC2-4CEF-9B8D-47E811748476}">
      <dsp:nvSpPr>
        <dsp:cNvPr id="0" name=""/>
        <dsp:cNvSpPr/>
      </dsp:nvSpPr>
      <dsp:spPr>
        <a:xfrm>
          <a:off x="2152900" y="1295624"/>
          <a:ext cx="1693217" cy="158028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en-GB" sz="1600" kern="1200">
              <a:latin typeface="Arial" pitchFamily="34" charset="0"/>
              <a:cs typeface="Arial" pitchFamily="34" charset="0"/>
            </a:rPr>
            <a:t>Cardiac Arrhythmias</a:t>
          </a:r>
        </a:p>
      </dsp:txBody>
      <dsp:txXfrm>
        <a:off x="2152900" y="1295624"/>
        <a:ext cx="1693217" cy="1580284"/>
      </dsp:txXfrm>
    </dsp:sp>
    <dsp:sp modelId="{1CCF8297-1C5E-49D5-8BAD-EA25EAA6EE49}">
      <dsp:nvSpPr>
        <dsp:cNvPr id="0" name=""/>
        <dsp:cNvSpPr/>
      </dsp:nvSpPr>
      <dsp:spPr>
        <a:xfrm rot="16200000">
          <a:off x="2877144" y="1157737"/>
          <a:ext cx="244728" cy="31044"/>
        </a:xfrm>
        <a:custGeom>
          <a:avLst/>
          <a:gdLst/>
          <a:ahLst/>
          <a:cxnLst/>
          <a:rect l="0" t="0" r="0" b="0"/>
          <a:pathLst>
            <a:path>
              <a:moveTo>
                <a:pt x="0" y="15522"/>
              </a:moveTo>
              <a:lnTo>
                <a:pt x="244728"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16200000">
        <a:off x="2993390" y="1167142"/>
        <a:ext cx="12236" cy="12236"/>
      </dsp:txXfrm>
    </dsp:sp>
    <dsp:sp modelId="{497A901E-9793-48A3-9A0A-A1D79074F8F1}">
      <dsp:nvSpPr>
        <dsp:cNvPr id="0" name=""/>
        <dsp:cNvSpPr/>
      </dsp:nvSpPr>
      <dsp:spPr>
        <a:xfrm>
          <a:off x="2114142" y="16244"/>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Coronary intervention</a:t>
          </a:r>
        </a:p>
      </dsp:txBody>
      <dsp:txXfrm>
        <a:off x="2114142" y="16244"/>
        <a:ext cx="1770733" cy="1034651"/>
      </dsp:txXfrm>
    </dsp:sp>
    <dsp:sp modelId="{808A5AF6-A99B-4055-A2A7-0EBD4FCAB7BA}">
      <dsp:nvSpPr>
        <dsp:cNvPr id="0" name=""/>
        <dsp:cNvSpPr/>
      </dsp:nvSpPr>
      <dsp:spPr>
        <a:xfrm rot="19677291">
          <a:off x="3681155" y="1555381"/>
          <a:ext cx="281728" cy="31044"/>
        </a:xfrm>
        <a:custGeom>
          <a:avLst/>
          <a:gdLst/>
          <a:ahLst/>
          <a:cxnLst/>
          <a:rect l="0" t="0" r="0" b="0"/>
          <a:pathLst>
            <a:path>
              <a:moveTo>
                <a:pt x="0" y="15522"/>
              </a:moveTo>
              <a:lnTo>
                <a:pt x="281728"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19677291">
        <a:off x="3814976" y="1563860"/>
        <a:ext cx="14086" cy="14086"/>
      </dsp:txXfrm>
    </dsp:sp>
    <dsp:sp modelId="{699F73A2-F6F6-43CB-9C8D-000A5FC2B38B}">
      <dsp:nvSpPr>
        <dsp:cNvPr id="0" name=""/>
        <dsp:cNvSpPr/>
      </dsp:nvSpPr>
      <dsp:spPr>
        <a:xfrm>
          <a:off x="3660195" y="600665"/>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Coronary artery disease</a:t>
          </a:r>
        </a:p>
      </dsp:txBody>
      <dsp:txXfrm>
        <a:off x="3660195" y="600665"/>
        <a:ext cx="1770733" cy="1034651"/>
      </dsp:txXfrm>
    </dsp:sp>
    <dsp:sp modelId="{4E9E1DC2-907A-45D7-82EA-8410E2E675AE}">
      <dsp:nvSpPr>
        <dsp:cNvPr id="0" name=""/>
        <dsp:cNvSpPr/>
      </dsp:nvSpPr>
      <dsp:spPr>
        <a:xfrm rot="571227">
          <a:off x="3831304" y="2227602"/>
          <a:ext cx="212959" cy="31044"/>
        </a:xfrm>
        <a:custGeom>
          <a:avLst/>
          <a:gdLst/>
          <a:ahLst/>
          <a:cxnLst/>
          <a:rect l="0" t="0" r="0" b="0"/>
          <a:pathLst>
            <a:path>
              <a:moveTo>
                <a:pt x="0" y="15522"/>
              </a:moveTo>
              <a:lnTo>
                <a:pt x="212959"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571227">
        <a:off x="3932460" y="2237800"/>
        <a:ext cx="10647" cy="10647"/>
      </dsp:txXfrm>
    </dsp:sp>
    <dsp:sp modelId="{7F520260-598F-4843-B815-94FCCEA1BD28}">
      <dsp:nvSpPr>
        <dsp:cNvPr id="0" name=""/>
        <dsp:cNvSpPr/>
      </dsp:nvSpPr>
      <dsp:spPr>
        <a:xfrm>
          <a:off x="4008437" y="1886132"/>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Heart failure</a:t>
          </a:r>
        </a:p>
      </dsp:txBody>
      <dsp:txXfrm>
        <a:off x="4008437" y="1886132"/>
        <a:ext cx="1770733" cy="1034651"/>
      </dsp:txXfrm>
    </dsp:sp>
    <dsp:sp modelId="{40A8847B-6BE9-4D7A-90F5-D2633E365634}">
      <dsp:nvSpPr>
        <dsp:cNvPr id="0" name=""/>
        <dsp:cNvSpPr/>
      </dsp:nvSpPr>
      <dsp:spPr>
        <a:xfrm rot="3583486">
          <a:off x="3338168" y="2879714"/>
          <a:ext cx="267774" cy="31044"/>
        </a:xfrm>
        <a:custGeom>
          <a:avLst/>
          <a:gdLst/>
          <a:ahLst/>
          <a:cxnLst/>
          <a:rect l="0" t="0" r="0" b="0"/>
          <a:pathLst>
            <a:path>
              <a:moveTo>
                <a:pt x="0" y="15522"/>
              </a:moveTo>
              <a:lnTo>
                <a:pt x="267774"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3583486">
        <a:off x="3465361" y="2888541"/>
        <a:ext cx="13388" cy="13388"/>
      </dsp:txXfrm>
    </dsp:sp>
    <dsp:sp modelId="{6BBEEC92-4C99-4C55-B37D-65EE92C60332}">
      <dsp:nvSpPr>
        <dsp:cNvPr id="0" name=""/>
        <dsp:cNvSpPr/>
      </dsp:nvSpPr>
      <dsp:spPr>
        <a:xfrm>
          <a:off x="2940018" y="2983162"/>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Inherited cardiomyopathies</a:t>
          </a:r>
        </a:p>
      </dsp:txBody>
      <dsp:txXfrm>
        <a:off x="2940018" y="2983162"/>
        <a:ext cx="1770733" cy="1034651"/>
      </dsp:txXfrm>
    </dsp:sp>
    <dsp:sp modelId="{4032091A-D617-44BC-A815-D97D37F8E3EC}">
      <dsp:nvSpPr>
        <dsp:cNvPr id="0" name=""/>
        <dsp:cNvSpPr/>
      </dsp:nvSpPr>
      <dsp:spPr>
        <a:xfrm rot="7798587">
          <a:off x="2126434" y="2856451"/>
          <a:ext cx="427836" cy="31044"/>
        </a:xfrm>
        <a:custGeom>
          <a:avLst/>
          <a:gdLst/>
          <a:ahLst/>
          <a:cxnLst/>
          <a:rect l="0" t="0" r="0" b="0"/>
          <a:pathLst>
            <a:path>
              <a:moveTo>
                <a:pt x="0" y="15522"/>
              </a:moveTo>
              <a:lnTo>
                <a:pt x="427836"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7798587">
        <a:off x="2329657" y="2861278"/>
        <a:ext cx="21391" cy="21391"/>
      </dsp:txXfrm>
    </dsp:sp>
    <dsp:sp modelId="{9502025C-2A10-4E1D-9152-19D850F5EF5C}">
      <dsp:nvSpPr>
        <dsp:cNvPr id="0" name=""/>
        <dsp:cNvSpPr/>
      </dsp:nvSpPr>
      <dsp:spPr>
        <a:xfrm>
          <a:off x="928050" y="2983150"/>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Congenital heart disease</a:t>
          </a:r>
        </a:p>
      </dsp:txBody>
      <dsp:txXfrm>
        <a:off x="928050" y="2983150"/>
        <a:ext cx="1770733" cy="1034651"/>
      </dsp:txXfrm>
    </dsp:sp>
    <dsp:sp modelId="{5D1B21B1-E217-41C6-9AF7-A0473B7B6390}">
      <dsp:nvSpPr>
        <dsp:cNvPr id="0" name=""/>
        <dsp:cNvSpPr/>
      </dsp:nvSpPr>
      <dsp:spPr>
        <a:xfrm rot="10345119">
          <a:off x="1891086" y="2199705"/>
          <a:ext cx="271480" cy="31044"/>
        </a:xfrm>
        <a:custGeom>
          <a:avLst/>
          <a:gdLst/>
          <a:ahLst/>
          <a:cxnLst/>
          <a:rect l="0" t="0" r="0" b="0"/>
          <a:pathLst>
            <a:path>
              <a:moveTo>
                <a:pt x="0" y="15522"/>
              </a:moveTo>
              <a:lnTo>
                <a:pt x="271480"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10345119">
        <a:off x="2020039" y="2208441"/>
        <a:ext cx="13574" cy="13574"/>
      </dsp:txXfrm>
    </dsp:sp>
    <dsp:sp modelId="{5BA1BDB3-A99F-4B5A-98CA-3D04358CD4D3}">
      <dsp:nvSpPr>
        <dsp:cNvPr id="0" name=""/>
        <dsp:cNvSpPr/>
      </dsp:nvSpPr>
      <dsp:spPr>
        <a:xfrm>
          <a:off x="143652" y="1830707"/>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Paediatric cardiology</a:t>
          </a:r>
        </a:p>
      </dsp:txBody>
      <dsp:txXfrm>
        <a:off x="143652" y="1830707"/>
        <a:ext cx="1770733" cy="1034651"/>
      </dsp:txXfrm>
    </dsp:sp>
    <dsp:sp modelId="{9D4F55DF-1819-4D31-BD7E-6B3E64E1EB06}">
      <dsp:nvSpPr>
        <dsp:cNvPr id="0" name=""/>
        <dsp:cNvSpPr/>
      </dsp:nvSpPr>
      <dsp:spPr>
        <a:xfrm rot="12672658">
          <a:off x="1944142" y="1543571"/>
          <a:ext cx="372202" cy="31044"/>
        </a:xfrm>
        <a:custGeom>
          <a:avLst/>
          <a:gdLst/>
          <a:ahLst/>
          <a:cxnLst/>
          <a:rect l="0" t="0" r="0" b="0"/>
          <a:pathLst>
            <a:path>
              <a:moveTo>
                <a:pt x="0" y="15522"/>
              </a:moveTo>
              <a:lnTo>
                <a:pt x="372202" y="1552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GB" sz="500" kern="1200"/>
        </a:p>
      </dsp:txBody>
      <dsp:txXfrm rot="12672658">
        <a:off x="2120939" y="1549788"/>
        <a:ext cx="18610" cy="18610"/>
      </dsp:txXfrm>
    </dsp:sp>
    <dsp:sp modelId="{B348D60D-FD42-4541-9D04-615F80E3A72F}">
      <dsp:nvSpPr>
        <dsp:cNvPr id="0" name=""/>
        <dsp:cNvSpPr/>
      </dsp:nvSpPr>
      <dsp:spPr>
        <a:xfrm>
          <a:off x="471113" y="572957"/>
          <a:ext cx="1770733" cy="10346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GB" sz="1100" kern="1200">
              <a:latin typeface="Arial" pitchFamily="34" charset="0"/>
              <a:cs typeface="Arial" pitchFamily="34" charset="0"/>
            </a:rPr>
            <a:t>Cardiac surgery</a:t>
          </a:r>
        </a:p>
      </dsp:txBody>
      <dsp:txXfrm>
        <a:off x="471113" y="572957"/>
        <a:ext cx="1770733" cy="1034651"/>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0.14968</cdr:x>
      <cdr:y>0.07143</cdr:y>
    </cdr:from>
    <cdr:to>
      <cdr:x>0.20382</cdr:x>
      <cdr:y>0.12912</cdr:y>
    </cdr:to>
    <cdr:sp macro="" textlink="">
      <cdr:nvSpPr>
        <cdr:cNvPr id="4" name="TextBox 3"/>
        <cdr:cNvSpPr txBox="1"/>
      </cdr:nvSpPr>
      <cdr:spPr>
        <a:xfrm xmlns:a="http://schemas.openxmlformats.org/drawingml/2006/main">
          <a:off x="1343025" y="247650"/>
          <a:ext cx="4857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GB"/>
        </a:p>
      </cdr:txBody>
    </cdr:sp>
  </cdr:relSizeAnchor>
  <cdr:relSizeAnchor xmlns:cdr="http://schemas.openxmlformats.org/drawingml/2006/chartDrawing">
    <cdr:from>
      <cdr:x>0.138</cdr:x>
      <cdr:y>0.07143</cdr:y>
    </cdr:from>
    <cdr:to>
      <cdr:x>0.20434</cdr:x>
      <cdr:y>0.12541</cdr:y>
    </cdr:to>
    <cdr:sp macro="" textlink="">
      <cdr:nvSpPr>
        <cdr:cNvPr id="5" name="Text Box 3"/>
        <cdr:cNvSpPr txBox="1">
          <a:spLocks xmlns:a="http://schemas.openxmlformats.org/drawingml/2006/main" noChangeArrowheads="1" noTextEdit="1"/>
        </cdr:cNvSpPr>
      </cdr:nvSpPr>
      <cdr:spPr bwMode="auto">
        <a:xfrm xmlns:a="http://schemas.openxmlformats.org/drawingml/2006/main">
          <a:off x="1029246" y="311604"/>
          <a:ext cx="494754" cy="235485"/>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wrap="square" lIns="27432" tIns="22860" rIns="27432" bIns="22860" anchor="ctr" upright="1"/>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rtl="0">
            <a:defRPr sz="1000"/>
          </a:pPr>
          <a:r>
            <a:rPr lang="en-US" sz="800" b="1" i="0" u="none" strike="noStrike" baseline="0">
              <a:solidFill>
                <a:srgbClr val="000000"/>
              </a:solidFill>
              <a:latin typeface="Arial Narrow"/>
              <a:cs typeface="Calibri"/>
            </a:rPr>
            <a:t> </a:t>
          </a:r>
          <a:endParaRPr lang="en-GB" sz="1000" b="1" i="0" u="none" strike="noStrike" baseline="0">
            <a:solidFill>
              <a:srgbClr val="000000"/>
            </a:solidFill>
            <a:latin typeface="Arial Narrow"/>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0.14968</cdr:x>
      <cdr:y>0.07143</cdr:y>
    </cdr:from>
    <cdr:to>
      <cdr:x>0.20382</cdr:x>
      <cdr:y>0.12912</cdr:y>
    </cdr:to>
    <cdr:sp macro="" textlink="">
      <cdr:nvSpPr>
        <cdr:cNvPr id="4" name="TextBox 3"/>
        <cdr:cNvSpPr txBox="1"/>
      </cdr:nvSpPr>
      <cdr:spPr>
        <a:xfrm xmlns:a="http://schemas.openxmlformats.org/drawingml/2006/main">
          <a:off x="1343025" y="247650"/>
          <a:ext cx="4857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GB"/>
        </a:p>
      </cdr:txBody>
    </cdr:sp>
  </cdr:relSizeAnchor>
  <cdr:relSizeAnchor xmlns:cdr="http://schemas.openxmlformats.org/drawingml/2006/chartDrawing">
    <cdr:from>
      <cdr:x>0.138</cdr:x>
      <cdr:y>0.07143</cdr:y>
    </cdr:from>
    <cdr:to>
      <cdr:x>0.20434</cdr:x>
      <cdr:y>0.12541</cdr:y>
    </cdr:to>
    <cdr:sp macro="" textlink="">
      <cdr:nvSpPr>
        <cdr:cNvPr id="5" name="Text Box 3"/>
        <cdr:cNvSpPr txBox="1">
          <a:spLocks xmlns:a="http://schemas.openxmlformats.org/drawingml/2006/main" noChangeArrowheads="1" noTextEdit="1"/>
        </cdr:cNvSpPr>
      </cdr:nvSpPr>
      <cdr:spPr bwMode="auto">
        <a:xfrm xmlns:a="http://schemas.openxmlformats.org/drawingml/2006/main">
          <a:off x="1029246" y="311604"/>
          <a:ext cx="494754" cy="235485"/>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wrap="square" lIns="27432" tIns="22860" rIns="27432" bIns="22860" anchor="ctr" upright="1"/>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rtl="0">
            <a:defRPr sz="1000"/>
          </a:pPr>
          <a:r>
            <a:rPr lang="en-US" sz="800" b="1" i="0" u="none" strike="noStrike" baseline="0">
              <a:solidFill>
                <a:srgbClr val="000000"/>
              </a:solidFill>
              <a:latin typeface="Arial Narrow"/>
              <a:cs typeface="Calibri"/>
            </a:rPr>
            <a:t> </a:t>
          </a:r>
          <a:endParaRPr lang="en-GB" sz="1000" b="1" i="0" u="none" strike="noStrike" baseline="0">
            <a:solidFill>
              <a:srgbClr val="000000"/>
            </a:solidFill>
            <a:latin typeface="Arial Narrow"/>
          </a:endParaRPr>
        </a:p>
      </cdr:txBody>
    </cdr:sp>
  </cdr:relSizeAnchor>
</c:userShapes>
</file>

<file path=word/theme/_rels/themeOverride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Foundation">
    <a:dk1>
      <a:srgbClr val="004685"/>
    </a:dk1>
    <a:lt1>
      <a:sysClr val="window" lastClr="FFFFFF"/>
    </a:lt1>
    <a:dk2>
      <a:srgbClr val="004685"/>
    </a:dk2>
    <a:lt2>
      <a:srgbClr val="D2AC2B"/>
    </a:lt2>
    <a:accent1>
      <a:srgbClr val="004685"/>
    </a:accent1>
    <a:accent2>
      <a:srgbClr val="D2AC2B"/>
    </a:accent2>
    <a:accent3>
      <a:srgbClr val="004685"/>
    </a:accent3>
    <a:accent4>
      <a:srgbClr val="D2AC2B"/>
    </a:accent4>
    <a:accent5>
      <a:srgbClr val="004685"/>
    </a:accent5>
    <a:accent6>
      <a:srgbClr val="D2AC2B"/>
    </a:accent6>
    <a:hlink>
      <a:srgbClr val="004685"/>
    </a:hlink>
    <a:folHlink>
      <a:srgbClr val="D2AC2B"/>
    </a:folHlink>
  </a:clrScheme>
  <a:fontScheme name="Median">
    <a:maj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2018-09-28T00:00:00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6CFE90A-E3C8-418B-8369-140108F15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23621</Words>
  <Characters>134641</Characters>
  <Application>Microsoft Office Word</Application>
  <DocSecurity>4</DocSecurity>
  <Lines>1122</Lines>
  <Paragraphs>315</Paragraphs>
  <ScaleCrop>false</ScaleCrop>
  <HeadingPairs>
    <vt:vector size="2" baseType="variant">
      <vt:variant>
        <vt:lpstr>Title</vt:lpstr>
      </vt:variant>
      <vt:variant>
        <vt:i4>1</vt:i4>
      </vt:variant>
    </vt:vector>
  </HeadingPairs>
  <TitlesOfParts>
    <vt:vector size="1" baseType="lpstr">
      <vt:lpstr>Interventional Cardiology</vt:lpstr>
    </vt:vector>
  </TitlesOfParts>
  <Company>GJNH</Company>
  <LinksUpToDate>false</LinksUpToDate>
  <CharactersWithSpaces>157947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Interventional Cardiology</dc:title>
  <dc:subject>a 5 Year Clinical Strategy</dc:subject>
  <dc:creator>AytonL</dc:creator>
  <cp:lastModifiedBy>McGuinnessC1</cp:lastModifiedBy>
  <cp:revision>2</cp:revision>
  <cp:lastPrinted>2018-09-24T10:53:00Z</cp:lastPrinted>
  <dcterms:created xsi:type="dcterms:W3CDTF">2018-10-25T14:30:00Z</dcterms:created>
  <dcterms:modified xsi:type="dcterms:W3CDTF">2018-10-25T14:30:00Z</dcterms:modified>
</cp:coreProperties>
</file>