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48D9E" w14:textId="47B31EA2" w:rsidR="00430C09" w:rsidRPr="00140DB3" w:rsidRDefault="00430C09" w:rsidP="00DD6252">
      <w:pPr>
        <w:pStyle w:val="Heading1"/>
        <w:spacing w:line="276" w:lineRule="auto"/>
        <w:ind w:right="-286"/>
        <w:rPr>
          <w:color w:val="002060"/>
        </w:rPr>
      </w:pPr>
      <w:r w:rsidRPr="00140DB3">
        <w:rPr>
          <w:color w:val="002060"/>
        </w:rPr>
        <w:t xml:space="preserve">NHS </w:t>
      </w:r>
      <w:r w:rsidR="00DD6252">
        <w:rPr>
          <w:color w:val="002060"/>
        </w:rPr>
        <w:t>Golden Jubilee</w:t>
      </w:r>
      <w:r w:rsidR="00DD6252">
        <w:rPr>
          <w:color w:val="002060"/>
        </w:rPr>
        <w:tab/>
      </w:r>
      <w:r w:rsidR="00DD6252">
        <w:rPr>
          <w:color w:val="002060"/>
        </w:rPr>
        <w:tab/>
      </w:r>
      <w:r w:rsidR="00DD6252">
        <w:rPr>
          <w:color w:val="002060"/>
        </w:rPr>
        <w:tab/>
      </w:r>
      <w:r w:rsidR="00DD6252">
        <w:rPr>
          <w:color w:val="002060"/>
        </w:rPr>
        <w:tab/>
      </w:r>
      <w:r w:rsidR="00DD6252">
        <w:rPr>
          <w:color w:val="002060"/>
        </w:rPr>
        <w:tab/>
      </w:r>
      <w:r w:rsidR="00DD6252" w:rsidRPr="00DD6252">
        <w:rPr>
          <w:noProof/>
          <w:lang w:eastAsia="en-GB"/>
        </w:rPr>
        <w:t xml:space="preserve"> </w:t>
      </w:r>
      <w:r w:rsidR="00DD6252">
        <w:rPr>
          <w:noProof/>
          <w:lang w:eastAsia="en-GB"/>
        </w:rPr>
        <w:drawing>
          <wp:inline distT="0" distB="0" distL="0" distR="0" wp14:anchorId="1976AE76" wp14:editId="790FA36E">
            <wp:extent cx="1152525" cy="80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800100"/>
                    </a:xfrm>
                    <a:prstGeom prst="rect">
                      <a:avLst/>
                    </a:prstGeom>
                    <a:noFill/>
                    <a:ln>
                      <a:noFill/>
                    </a:ln>
                  </pic:spPr>
                </pic:pic>
              </a:graphicData>
            </a:graphic>
          </wp:inline>
        </w:drawing>
      </w:r>
    </w:p>
    <w:p w14:paraId="7089BDC3" w14:textId="77777777" w:rsidR="00446219" w:rsidRDefault="00446219" w:rsidP="0003098A">
      <w:pPr>
        <w:pStyle w:val="Heading2"/>
        <w:rPr>
          <w:rStyle w:val="Heading3Char"/>
          <w:b/>
          <w:highlight w:val="lightGray"/>
        </w:rPr>
      </w:pPr>
    </w:p>
    <w:p w14:paraId="6F41DA19" w14:textId="0C2FBA26" w:rsidR="009807B4" w:rsidRDefault="0023473B" w:rsidP="00B77902">
      <w:pPr>
        <w:pStyle w:val="Heading3"/>
        <w:spacing w:line="360" w:lineRule="auto"/>
        <w:ind w:left="4536" w:hanging="4536"/>
        <w:rPr>
          <w:highlight w:val="lightGray"/>
        </w:rPr>
      </w:pPr>
      <w:r w:rsidRPr="00AA77F7">
        <w:rPr>
          <w:rStyle w:val="Heading3Char"/>
          <w:b/>
        </w:rPr>
        <w:t>Meeting:</w:t>
      </w:r>
      <w:r w:rsidR="00B77902">
        <w:rPr>
          <w:rStyle w:val="Heading3Char"/>
          <w:b/>
        </w:rPr>
        <w:tab/>
      </w:r>
      <w:r w:rsidR="00C65D7D">
        <w:rPr>
          <w:rStyle w:val="Heading3Char"/>
          <w:b/>
        </w:rPr>
        <w:t>NHS Golden Jubilee Board</w:t>
      </w:r>
    </w:p>
    <w:p w14:paraId="4C58DF73" w14:textId="1F1986C4" w:rsidR="00430C09" w:rsidRPr="00F3337D" w:rsidRDefault="00430C09" w:rsidP="00B77902">
      <w:pPr>
        <w:pStyle w:val="Heading3"/>
        <w:spacing w:line="360" w:lineRule="auto"/>
        <w:ind w:left="4536" w:hanging="4536"/>
        <w:rPr>
          <w:highlight w:val="lightGray"/>
        </w:rPr>
      </w:pPr>
      <w:r w:rsidRPr="00AA77F7">
        <w:rPr>
          <w:rStyle w:val="Heading3Char"/>
          <w:b/>
        </w:rPr>
        <w:t>Meeting dat</w:t>
      </w:r>
      <w:r w:rsidR="0023473B" w:rsidRPr="00AA77F7">
        <w:rPr>
          <w:rStyle w:val="Heading3Char"/>
          <w:b/>
        </w:rPr>
        <w:t>e:</w:t>
      </w:r>
      <w:r w:rsidR="00B77902">
        <w:rPr>
          <w:rStyle w:val="Heading3Char"/>
          <w:b/>
        </w:rPr>
        <w:tab/>
      </w:r>
      <w:r w:rsidR="00C65D7D">
        <w:rPr>
          <w:rStyle w:val="Heading3Char"/>
          <w:b/>
        </w:rPr>
        <w:t>12 December</w:t>
      </w:r>
      <w:r w:rsidR="00322BA2" w:rsidRPr="00322BA2">
        <w:rPr>
          <w:rStyle w:val="Heading3Char"/>
          <w:b/>
        </w:rPr>
        <w:t xml:space="preserve"> 2024</w:t>
      </w:r>
    </w:p>
    <w:p w14:paraId="08812E0D" w14:textId="01AD9B22" w:rsidR="00B77902" w:rsidRDefault="00430C09" w:rsidP="00B77902">
      <w:pPr>
        <w:pStyle w:val="Heading3"/>
        <w:spacing w:line="360" w:lineRule="auto"/>
        <w:ind w:left="4536" w:hanging="4536"/>
      </w:pPr>
      <w:r w:rsidRPr="00AF356A">
        <w:rPr>
          <w:rStyle w:val="Heading3Char"/>
          <w:b/>
        </w:rPr>
        <w:t>Title</w:t>
      </w:r>
      <w:r w:rsidR="00AA77F7" w:rsidRPr="00AF356A">
        <w:rPr>
          <w:rStyle w:val="Heading3Char"/>
          <w:b/>
        </w:rPr>
        <w:t>:</w:t>
      </w:r>
      <w:r w:rsidR="00B77902">
        <w:rPr>
          <w:rStyle w:val="Heading3Char"/>
          <w:b/>
        </w:rPr>
        <w:tab/>
      </w:r>
      <w:r w:rsidR="00E65E90" w:rsidRPr="00E65E90">
        <w:rPr>
          <w:rStyle w:val="Heading3Char"/>
          <w:b/>
        </w:rPr>
        <w:t xml:space="preserve">Public Bodies Climate Change Duties (PBCCD) </w:t>
      </w:r>
      <w:bookmarkStart w:id="0" w:name="_GoBack"/>
      <w:bookmarkEnd w:id="0"/>
      <w:r w:rsidR="00E65E90" w:rsidRPr="00E65E90">
        <w:rPr>
          <w:rStyle w:val="Heading3Char"/>
          <w:b/>
        </w:rPr>
        <w:t>Report 2024</w:t>
      </w:r>
    </w:p>
    <w:p w14:paraId="5ED05215" w14:textId="2FC334E9" w:rsidR="0003098A" w:rsidRPr="00F3337D" w:rsidRDefault="0003098A" w:rsidP="00B77902">
      <w:pPr>
        <w:pStyle w:val="Heading3"/>
        <w:spacing w:line="360" w:lineRule="auto"/>
        <w:ind w:left="4536" w:hanging="4536"/>
        <w:rPr>
          <w:rStyle w:val="Heading3Char"/>
          <w:b/>
        </w:rPr>
      </w:pPr>
      <w:r w:rsidRPr="00F3337D">
        <w:rPr>
          <w:rStyle w:val="Heading3Char"/>
          <w:b/>
        </w:rPr>
        <w:t>R</w:t>
      </w:r>
      <w:r w:rsidR="00430C09" w:rsidRPr="00F3337D">
        <w:rPr>
          <w:rStyle w:val="Heading3Char"/>
          <w:b/>
        </w:rPr>
        <w:t>esponsible Executive/Non-Executive</w:t>
      </w:r>
      <w:r w:rsidRPr="00F3337D">
        <w:rPr>
          <w:rStyle w:val="Heading3Char"/>
          <w:b/>
        </w:rPr>
        <w:t xml:space="preserve">: </w:t>
      </w:r>
      <w:r w:rsidR="00B77902">
        <w:rPr>
          <w:rStyle w:val="Heading3Char"/>
          <w:b/>
        </w:rPr>
        <w:tab/>
      </w:r>
      <w:r w:rsidR="00322BA2" w:rsidRPr="00322BA2">
        <w:rPr>
          <w:rStyle w:val="Heading3Char"/>
          <w:b/>
        </w:rPr>
        <w:t>Carole Anderson (Director of Transformation, Strategy, Planning and Performance)</w:t>
      </w:r>
    </w:p>
    <w:p w14:paraId="78E9D3A8" w14:textId="6D17312C" w:rsidR="00430C09" w:rsidRDefault="00430C09" w:rsidP="00B77902">
      <w:pPr>
        <w:pStyle w:val="Heading3"/>
        <w:spacing w:line="360" w:lineRule="auto"/>
        <w:ind w:left="4536" w:hanging="4536"/>
        <w:rPr>
          <w:rStyle w:val="Heading3Char"/>
          <w:b/>
        </w:rPr>
      </w:pPr>
      <w:r w:rsidRPr="00F3337D">
        <w:rPr>
          <w:rStyle w:val="Heading3Char"/>
          <w:b/>
        </w:rPr>
        <w:t>Report Author</w:t>
      </w:r>
      <w:r w:rsidR="0003098A" w:rsidRPr="00F3337D">
        <w:rPr>
          <w:rStyle w:val="Heading3Char"/>
          <w:b/>
        </w:rPr>
        <w:t>:</w:t>
      </w:r>
      <w:r w:rsidR="00B77902">
        <w:rPr>
          <w:rStyle w:val="Heading3Char"/>
          <w:b/>
        </w:rPr>
        <w:tab/>
      </w:r>
      <w:r w:rsidR="00322BA2" w:rsidRPr="00322BA2">
        <w:rPr>
          <w:rStyle w:val="Heading3Char"/>
          <w:b/>
        </w:rPr>
        <w:t>Fergal McCauley (Sustainability Manager)</w:t>
      </w:r>
    </w:p>
    <w:p w14:paraId="3D69C0AE" w14:textId="77777777" w:rsidR="00B77902" w:rsidRPr="00B77902" w:rsidRDefault="00B77902" w:rsidP="00B77902"/>
    <w:p w14:paraId="1D119560" w14:textId="77777777" w:rsidR="00430C09" w:rsidRDefault="00BF3AF0" w:rsidP="00430C09">
      <w:pPr>
        <w:pStyle w:val="Heading2"/>
        <w:spacing w:line="276" w:lineRule="auto"/>
      </w:pPr>
      <w:r>
        <w:t>1</w:t>
      </w:r>
      <w:r>
        <w:tab/>
      </w:r>
      <w:r w:rsidR="00430C09" w:rsidRPr="00F05C63">
        <w:t>Purpose</w:t>
      </w:r>
    </w:p>
    <w:p w14:paraId="74404FA1" w14:textId="77777777" w:rsidR="009807B4" w:rsidRDefault="009807B4" w:rsidP="00BF3AF0">
      <w:pPr>
        <w:autoSpaceDE w:val="0"/>
        <w:autoSpaceDN w:val="0"/>
        <w:adjustRightInd w:val="0"/>
        <w:spacing w:before="40" w:after="40" w:line="276" w:lineRule="auto"/>
        <w:ind w:left="720"/>
        <w:rPr>
          <w:rFonts w:cs="Arial"/>
          <w:color w:val="000000"/>
          <w:szCs w:val="24"/>
          <w:lang w:eastAsia="en-GB"/>
        </w:rPr>
      </w:pPr>
    </w:p>
    <w:p w14:paraId="5A413E75" w14:textId="3EB821B8" w:rsidR="009828B9" w:rsidRPr="00C65D7D" w:rsidRDefault="00430C09" w:rsidP="009828B9">
      <w:pPr>
        <w:autoSpaceDE w:val="0"/>
        <w:autoSpaceDN w:val="0"/>
        <w:adjustRightInd w:val="0"/>
        <w:spacing w:before="40" w:after="40" w:line="276" w:lineRule="auto"/>
        <w:ind w:left="720"/>
        <w:rPr>
          <w:rFonts w:cs="Arial"/>
          <w:b/>
          <w:color w:val="000000"/>
          <w:szCs w:val="24"/>
          <w:lang w:eastAsia="en-GB"/>
        </w:rPr>
      </w:pPr>
      <w:r w:rsidRPr="00C65D7D">
        <w:rPr>
          <w:b/>
          <w:lang w:eastAsia="en-GB"/>
        </w:rPr>
        <w:t>This</w:t>
      </w:r>
      <w:r w:rsidR="00C65D7D">
        <w:rPr>
          <w:b/>
          <w:lang w:eastAsia="en-GB"/>
        </w:rPr>
        <w:t xml:space="preserve"> is presented to NHS Golden Jubilee</w:t>
      </w:r>
      <w:r w:rsidR="00322BA2" w:rsidRPr="00C65D7D">
        <w:rPr>
          <w:b/>
          <w:lang w:eastAsia="en-GB"/>
        </w:rPr>
        <w:t xml:space="preserve"> Board for:</w:t>
      </w:r>
    </w:p>
    <w:p w14:paraId="623BC4C7" w14:textId="2BFC3027" w:rsidR="009807B4" w:rsidRDefault="009807B4" w:rsidP="00BF3AF0">
      <w:pPr>
        <w:pStyle w:val="Heading3"/>
        <w:spacing w:line="276" w:lineRule="auto"/>
        <w:ind w:left="720"/>
        <w:rPr>
          <w:lang w:eastAsia="en-GB"/>
        </w:rPr>
      </w:pPr>
    </w:p>
    <w:p w14:paraId="29F8F8B6" w14:textId="77777777" w:rsidR="009807B4" w:rsidRPr="00322BA2" w:rsidRDefault="009807B4" w:rsidP="00BF3AF0">
      <w:pPr>
        <w:pStyle w:val="Heading3"/>
        <w:numPr>
          <w:ilvl w:val="0"/>
          <w:numId w:val="9"/>
        </w:numPr>
        <w:spacing w:line="276" w:lineRule="auto"/>
        <w:ind w:left="1080"/>
        <w:rPr>
          <w:b w:val="0"/>
          <w:lang w:eastAsia="en-GB"/>
        </w:rPr>
      </w:pPr>
      <w:r w:rsidRPr="00322BA2">
        <w:rPr>
          <w:b w:val="0"/>
          <w:lang w:eastAsia="en-GB"/>
        </w:rPr>
        <w:t>Awareness</w:t>
      </w:r>
    </w:p>
    <w:p w14:paraId="4F6A1F9B" w14:textId="77777777" w:rsidR="009807B4" w:rsidRPr="00322BA2" w:rsidRDefault="009807B4" w:rsidP="00BF3AF0">
      <w:pPr>
        <w:pStyle w:val="Heading3"/>
        <w:numPr>
          <w:ilvl w:val="0"/>
          <w:numId w:val="9"/>
        </w:numPr>
        <w:spacing w:line="276" w:lineRule="auto"/>
        <w:ind w:left="1080"/>
        <w:rPr>
          <w:b w:val="0"/>
          <w:lang w:eastAsia="en-GB"/>
        </w:rPr>
      </w:pPr>
      <w:r w:rsidRPr="00322BA2">
        <w:rPr>
          <w:b w:val="0"/>
          <w:lang w:eastAsia="en-GB"/>
        </w:rPr>
        <w:t>Decision</w:t>
      </w:r>
    </w:p>
    <w:p w14:paraId="24F0EEC6" w14:textId="77777777" w:rsidR="00430C09" w:rsidRDefault="00430C09" w:rsidP="00BF3AF0">
      <w:pPr>
        <w:autoSpaceDE w:val="0"/>
        <w:autoSpaceDN w:val="0"/>
        <w:adjustRightInd w:val="0"/>
        <w:spacing w:before="40" w:after="40" w:line="276" w:lineRule="auto"/>
        <w:ind w:left="720"/>
        <w:rPr>
          <w:rFonts w:cs="Arial"/>
          <w:color w:val="000000"/>
          <w:szCs w:val="24"/>
          <w:lang w:eastAsia="en-GB"/>
        </w:rPr>
      </w:pPr>
    </w:p>
    <w:p w14:paraId="4A04E97C" w14:textId="140E3285" w:rsidR="00430C09" w:rsidRDefault="00430C09" w:rsidP="00BF3AF0">
      <w:pPr>
        <w:pStyle w:val="Heading3"/>
        <w:ind w:left="720"/>
        <w:rPr>
          <w:lang w:eastAsia="en-GB"/>
        </w:rPr>
      </w:pPr>
      <w:r w:rsidRPr="002966E0">
        <w:rPr>
          <w:lang w:eastAsia="en-GB"/>
        </w:rPr>
        <w:t xml:space="preserve">This </w:t>
      </w:r>
      <w:r>
        <w:rPr>
          <w:lang w:eastAsia="en-GB"/>
        </w:rPr>
        <w:t>report relates to</w:t>
      </w:r>
      <w:r w:rsidR="00AA77F7">
        <w:rPr>
          <w:lang w:eastAsia="en-GB"/>
        </w:rPr>
        <w:t xml:space="preserve"> a</w:t>
      </w:r>
      <w:r>
        <w:rPr>
          <w:lang w:eastAsia="en-GB"/>
        </w:rPr>
        <w:t>:</w:t>
      </w:r>
    </w:p>
    <w:p w14:paraId="7FB4DCBA" w14:textId="77777777" w:rsidR="00322BA2" w:rsidRPr="00322BA2" w:rsidRDefault="00322BA2" w:rsidP="00322BA2">
      <w:pPr>
        <w:rPr>
          <w:lang w:eastAsia="en-GB"/>
        </w:rPr>
      </w:pPr>
    </w:p>
    <w:p w14:paraId="397E25CB" w14:textId="77777777" w:rsidR="009807B4" w:rsidRPr="00322BA2" w:rsidRDefault="009807B4" w:rsidP="00BF3AF0">
      <w:pPr>
        <w:pStyle w:val="ListParagraph"/>
        <w:numPr>
          <w:ilvl w:val="0"/>
          <w:numId w:val="7"/>
        </w:numPr>
        <w:autoSpaceDE w:val="0"/>
        <w:autoSpaceDN w:val="0"/>
        <w:adjustRightInd w:val="0"/>
        <w:spacing w:before="40" w:after="40" w:line="276" w:lineRule="auto"/>
        <w:ind w:left="1080"/>
        <w:rPr>
          <w:rFonts w:ascii="Arial" w:hAnsi="Arial" w:cs="Arial"/>
          <w:color w:val="000000"/>
          <w:sz w:val="24"/>
          <w:szCs w:val="24"/>
        </w:rPr>
      </w:pPr>
      <w:r w:rsidRPr="00322BA2">
        <w:rPr>
          <w:rFonts w:ascii="Arial" w:hAnsi="Arial" w:cs="Arial"/>
          <w:color w:val="000000"/>
          <w:sz w:val="24"/>
          <w:szCs w:val="24"/>
        </w:rPr>
        <w:t>Annual Operation Plan</w:t>
      </w:r>
    </w:p>
    <w:p w14:paraId="479A9CF9" w14:textId="77777777" w:rsidR="009807B4" w:rsidRPr="00322BA2" w:rsidRDefault="009807B4" w:rsidP="00BF3AF0">
      <w:pPr>
        <w:pStyle w:val="ListParagraph"/>
        <w:numPr>
          <w:ilvl w:val="0"/>
          <w:numId w:val="7"/>
        </w:numPr>
        <w:autoSpaceDE w:val="0"/>
        <w:autoSpaceDN w:val="0"/>
        <w:adjustRightInd w:val="0"/>
        <w:spacing w:before="40" w:after="40" w:line="276" w:lineRule="auto"/>
        <w:ind w:left="1080"/>
        <w:rPr>
          <w:rFonts w:ascii="Arial" w:hAnsi="Arial" w:cs="Arial"/>
          <w:color w:val="000000"/>
          <w:sz w:val="24"/>
          <w:szCs w:val="24"/>
        </w:rPr>
      </w:pPr>
      <w:r w:rsidRPr="00322BA2">
        <w:rPr>
          <w:rFonts w:ascii="Arial" w:hAnsi="Arial" w:cs="Arial"/>
          <w:color w:val="000000"/>
          <w:sz w:val="24"/>
          <w:szCs w:val="24"/>
        </w:rPr>
        <w:t>Government policy/directive</w:t>
      </w:r>
    </w:p>
    <w:p w14:paraId="1184D780" w14:textId="77777777" w:rsidR="009807B4" w:rsidRPr="00322BA2" w:rsidRDefault="009807B4" w:rsidP="00BF3AF0">
      <w:pPr>
        <w:pStyle w:val="ListParagraph"/>
        <w:numPr>
          <w:ilvl w:val="0"/>
          <w:numId w:val="7"/>
        </w:numPr>
        <w:autoSpaceDE w:val="0"/>
        <w:autoSpaceDN w:val="0"/>
        <w:adjustRightInd w:val="0"/>
        <w:spacing w:before="40" w:after="40" w:line="276" w:lineRule="auto"/>
        <w:ind w:left="1080"/>
        <w:rPr>
          <w:rFonts w:ascii="Arial" w:hAnsi="Arial" w:cs="Arial"/>
          <w:color w:val="000000"/>
          <w:sz w:val="24"/>
          <w:szCs w:val="24"/>
        </w:rPr>
      </w:pPr>
      <w:r w:rsidRPr="00322BA2">
        <w:rPr>
          <w:rFonts w:ascii="Arial" w:hAnsi="Arial" w:cs="Arial"/>
          <w:color w:val="000000"/>
          <w:sz w:val="24"/>
          <w:szCs w:val="24"/>
        </w:rPr>
        <w:t>Legal requirement</w:t>
      </w:r>
    </w:p>
    <w:p w14:paraId="5A99CE54" w14:textId="77777777" w:rsidR="00430C09" w:rsidRDefault="00430C09" w:rsidP="00BF3AF0">
      <w:pPr>
        <w:autoSpaceDE w:val="0"/>
        <w:autoSpaceDN w:val="0"/>
        <w:adjustRightInd w:val="0"/>
        <w:spacing w:before="40" w:after="40" w:line="276" w:lineRule="auto"/>
        <w:ind w:left="720"/>
        <w:rPr>
          <w:rFonts w:cs="Arial"/>
          <w:color w:val="000000"/>
          <w:szCs w:val="24"/>
          <w:lang w:eastAsia="en-GB"/>
        </w:rPr>
      </w:pPr>
    </w:p>
    <w:p w14:paraId="598D4CA6" w14:textId="2F207B55" w:rsidR="00430C09" w:rsidRDefault="00430C09" w:rsidP="00BF3AF0">
      <w:pPr>
        <w:pStyle w:val="Heading3"/>
        <w:ind w:left="720"/>
        <w:rPr>
          <w:rFonts w:cs="Arial"/>
          <w:b w:val="0"/>
          <w:color w:val="000000"/>
          <w:lang w:eastAsia="en-GB"/>
        </w:rPr>
      </w:pPr>
      <w:r w:rsidRPr="003114D5">
        <w:rPr>
          <w:lang w:eastAsia="en-GB"/>
        </w:rPr>
        <w:t>This aligns to the following</w:t>
      </w:r>
      <w:r w:rsidR="00047714">
        <w:rPr>
          <w:lang w:eastAsia="en-GB"/>
        </w:rPr>
        <w:t xml:space="preserve"> </w:t>
      </w:r>
      <w:proofErr w:type="spellStart"/>
      <w:r w:rsidR="00047714">
        <w:rPr>
          <w:lang w:eastAsia="en-GB"/>
        </w:rPr>
        <w:t>NHSScotland</w:t>
      </w:r>
      <w:proofErr w:type="spellEnd"/>
      <w:r w:rsidRPr="003114D5">
        <w:rPr>
          <w:lang w:eastAsia="en-GB"/>
        </w:rPr>
        <w:t xml:space="preserve"> quality </w:t>
      </w:r>
      <w:r w:rsidR="009807B4">
        <w:rPr>
          <w:lang w:eastAsia="en-GB"/>
        </w:rPr>
        <w:t>ambition(s)</w:t>
      </w:r>
      <w:r>
        <w:rPr>
          <w:lang w:eastAsia="en-GB"/>
        </w:rPr>
        <w:t>:</w:t>
      </w:r>
    </w:p>
    <w:p w14:paraId="1BF9178D" w14:textId="77777777" w:rsidR="00322BA2" w:rsidRPr="00322BA2" w:rsidRDefault="00322BA2" w:rsidP="00322BA2">
      <w:pPr>
        <w:rPr>
          <w:lang w:eastAsia="en-GB"/>
        </w:rPr>
      </w:pPr>
    </w:p>
    <w:p w14:paraId="66B1B823" w14:textId="77777777" w:rsidR="009807B4" w:rsidRPr="00322BA2" w:rsidRDefault="009807B4" w:rsidP="00BF3AF0">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sidRPr="00322BA2">
        <w:rPr>
          <w:rFonts w:ascii="Arial" w:hAnsi="Arial" w:cs="Arial"/>
          <w:color w:val="000000"/>
          <w:sz w:val="24"/>
          <w:szCs w:val="24"/>
        </w:rPr>
        <w:t>Effective</w:t>
      </w:r>
    </w:p>
    <w:p w14:paraId="7DB70AAA" w14:textId="2AF7D19E" w:rsidR="00B546C8" w:rsidRDefault="00B546C8" w:rsidP="00B546C8">
      <w:pPr>
        <w:autoSpaceDE w:val="0"/>
        <w:autoSpaceDN w:val="0"/>
        <w:adjustRightInd w:val="0"/>
        <w:spacing w:before="40" w:after="40" w:line="276" w:lineRule="auto"/>
        <w:ind w:left="720"/>
        <w:rPr>
          <w:rFonts w:cs="Arial"/>
          <w:color w:val="000000"/>
          <w:szCs w:val="24"/>
          <w:highlight w:val="lightGray"/>
        </w:rPr>
      </w:pPr>
    </w:p>
    <w:p w14:paraId="00315213" w14:textId="3B2B8043" w:rsidR="00B546C8" w:rsidRDefault="00B546C8" w:rsidP="00B546C8">
      <w:pPr>
        <w:autoSpaceDE w:val="0"/>
        <w:autoSpaceDN w:val="0"/>
        <w:adjustRightInd w:val="0"/>
        <w:spacing w:before="40" w:after="40" w:line="276" w:lineRule="auto"/>
        <w:ind w:left="720"/>
        <w:rPr>
          <w:rFonts w:cs="Arial"/>
          <w:b/>
          <w:color w:val="000000"/>
          <w:szCs w:val="24"/>
        </w:rPr>
      </w:pPr>
      <w:r w:rsidRPr="00B546C8">
        <w:rPr>
          <w:rFonts w:cs="Arial"/>
          <w:b/>
          <w:color w:val="000000"/>
          <w:szCs w:val="24"/>
        </w:rPr>
        <w:t>This aligns to the following NHSGJ Corporate Objectives:</w:t>
      </w:r>
    </w:p>
    <w:p w14:paraId="0EE45220" w14:textId="4C8245B2" w:rsidR="00A01F0E" w:rsidRDefault="00A01F0E" w:rsidP="00B546C8">
      <w:pPr>
        <w:autoSpaceDE w:val="0"/>
        <w:autoSpaceDN w:val="0"/>
        <w:adjustRightInd w:val="0"/>
        <w:spacing w:before="40" w:after="40" w:line="276" w:lineRule="auto"/>
        <w:ind w:left="720"/>
        <w:rPr>
          <w:rFonts w:cs="Arial"/>
          <w:b/>
          <w:color w:val="000000"/>
          <w:szCs w:val="24"/>
        </w:rPr>
      </w:pPr>
    </w:p>
    <w:p w14:paraId="3CB89DCD" w14:textId="74C9DF80" w:rsidR="00A01F0E" w:rsidRPr="00A01F0E" w:rsidRDefault="00A01F0E" w:rsidP="00A01F0E">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sidRPr="00A01F0E">
        <w:rPr>
          <w:rFonts w:ascii="Arial" w:hAnsi="Arial" w:cs="Arial"/>
          <w:color w:val="000000"/>
          <w:sz w:val="24"/>
          <w:szCs w:val="24"/>
        </w:rPr>
        <w:t>National/Regional Collaboration</w:t>
      </w:r>
    </w:p>
    <w:p w14:paraId="7F902A0E" w14:textId="3442A03A" w:rsidR="00A01F0E" w:rsidRPr="00A01F0E" w:rsidRDefault="00A01F0E" w:rsidP="00A01F0E">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sidRPr="00A01F0E">
        <w:rPr>
          <w:rFonts w:ascii="Arial" w:hAnsi="Arial" w:cs="Arial"/>
          <w:color w:val="000000"/>
          <w:sz w:val="24"/>
          <w:szCs w:val="24"/>
        </w:rPr>
        <w:t>Valuing and Leading People</w:t>
      </w:r>
    </w:p>
    <w:p w14:paraId="7B09934E" w14:textId="0BAF72F5" w:rsidR="00A01F0E" w:rsidRPr="00A01F0E" w:rsidRDefault="00A01F0E" w:rsidP="00A01F0E">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sidRPr="00A01F0E">
        <w:rPr>
          <w:rFonts w:ascii="Arial" w:hAnsi="Arial" w:cs="Arial"/>
          <w:color w:val="000000"/>
          <w:sz w:val="24"/>
          <w:szCs w:val="24"/>
        </w:rPr>
        <w:t>Board Vision of Delivering Care Through Collaboration</w:t>
      </w:r>
    </w:p>
    <w:p w14:paraId="52A2F8E2" w14:textId="2F6F1044" w:rsidR="00B546C8" w:rsidRPr="00A01F0E" w:rsidRDefault="00A01F0E" w:rsidP="00A01F0E">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sidRPr="00A01F0E">
        <w:rPr>
          <w:rFonts w:ascii="Arial" w:hAnsi="Arial" w:cs="Arial"/>
          <w:color w:val="000000"/>
          <w:sz w:val="24"/>
          <w:szCs w:val="24"/>
        </w:rPr>
        <w:t>Effective</w:t>
      </w:r>
    </w:p>
    <w:p w14:paraId="41A006FD" w14:textId="77777777" w:rsidR="00430C09" w:rsidRDefault="00430C09" w:rsidP="009807B4">
      <w:pPr>
        <w:spacing w:line="276" w:lineRule="auto"/>
      </w:pPr>
    </w:p>
    <w:p w14:paraId="3338DF65" w14:textId="77777777" w:rsidR="00430C09" w:rsidRDefault="00C94BF7" w:rsidP="00430C09">
      <w:pPr>
        <w:pStyle w:val="Heading2"/>
        <w:spacing w:line="276" w:lineRule="auto"/>
      </w:pPr>
      <w:r>
        <w:lastRenderedPageBreak/>
        <w:t>2</w:t>
      </w:r>
      <w:r w:rsidR="00BF3AF0">
        <w:tab/>
      </w:r>
      <w:r w:rsidR="00430C09">
        <w:t>Report summary</w:t>
      </w:r>
      <w:r w:rsidR="00430C09">
        <w:tab/>
      </w:r>
    </w:p>
    <w:p w14:paraId="27DEE41C" w14:textId="77777777" w:rsidR="0003098A" w:rsidRDefault="0003098A" w:rsidP="00430C09">
      <w:pPr>
        <w:pStyle w:val="Heading3"/>
        <w:spacing w:line="276" w:lineRule="auto"/>
      </w:pPr>
    </w:p>
    <w:p w14:paraId="496BDA90" w14:textId="02175AA1" w:rsidR="008E1FD0" w:rsidRPr="008E1FD0" w:rsidRDefault="00C94BF7" w:rsidP="008E1FD0">
      <w:pPr>
        <w:pStyle w:val="Heading2"/>
      </w:pPr>
      <w:r>
        <w:t>2</w:t>
      </w:r>
      <w:r w:rsidR="00BF3AF0">
        <w:t>.1</w:t>
      </w:r>
      <w:r w:rsidR="00BF3AF0">
        <w:tab/>
      </w:r>
      <w:r w:rsidR="00430C09" w:rsidRPr="00DA354A">
        <w:t>Situation</w:t>
      </w:r>
    </w:p>
    <w:p w14:paraId="5E129575" w14:textId="2507592E" w:rsidR="00E65E90" w:rsidRPr="00E65E90" w:rsidRDefault="00E65E90" w:rsidP="00E65E90">
      <w:pPr>
        <w:spacing w:before="40" w:after="40" w:line="276" w:lineRule="auto"/>
        <w:ind w:left="720"/>
        <w:rPr>
          <w:rFonts w:cs="Arial"/>
          <w:color w:val="000000"/>
          <w:szCs w:val="24"/>
        </w:rPr>
      </w:pPr>
      <w:r w:rsidRPr="00E65E90">
        <w:rPr>
          <w:rFonts w:cs="Arial"/>
          <w:color w:val="000000"/>
          <w:szCs w:val="24"/>
        </w:rPr>
        <w:t>The purpose of this report is to comply with the mandatory reporting requirements u</w:t>
      </w:r>
      <w:r>
        <w:rPr>
          <w:rFonts w:cs="Arial"/>
          <w:color w:val="000000"/>
          <w:szCs w:val="24"/>
        </w:rPr>
        <w:t>nder the following legislation:</w:t>
      </w:r>
    </w:p>
    <w:p w14:paraId="09FCA344" w14:textId="77777777" w:rsidR="00E65E90" w:rsidRPr="00E65E90" w:rsidRDefault="00E65E90" w:rsidP="00E65E90">
      <w:pPr>
        <w:spacing w:before="40" w:after="40" w:line="276" w:lineRule="auto"/>
        <w:ind w:left="1440" w:hanging="720"/>
        <w:rPr>
          <w:rFonts w:cs="Arial"/>
          <w:color w:val="000000"/>
          <w:szCs w:val="24"/>
        </w:rPr>
      </w:pPr>
      <w:r w:rsidRPr="00E65E90">
        <w:rPr>
          <w:rFonts w:cs="Arial"/>
          <w:color w:val="000000"/>
          <w:szCs w:val="24"/>
        </w:rPr>
        <w:t>•</w:t>
      </w:r>
      <w:r w:rsidRPr="00E65E90">
        <w:rPr>
          <w:rFonts w:cs="Arial"/>
          <w:color w:val="000000"/>
          <w:szCs w:val="24"/>
        </w:rPr>
        <w:tab/>
        <w:t>The Climate Change (Duties of Public Bodies: Reporting Requirements) (Scotland) Order 2015 took effect in November 2015 as secondary legislation made under the Climate Change (Scotland) Act 2009.</w:t>
      </w:r>
    </w:p>
    <w:p w14:paraId="3C10218C" w14:textId="77777777" w:rsidR="00E65E90" w:rsidRPr="00E65E90" w:rsidRDefault="00E65E90" w:rsidP="00E65E90">
      <w:pPr>
        <w:spacing w:before="40" w:after="40" w:line="276" w:lineRule="auto"/>
        <w:ind w:left="1440" w:hanging="720"/>
        <w:rPr>
          <w:rFonts w:cs="Arial"/>
          <w:color w:val="000000"/>
          <w:szCs w:val="24"/>
        </w:rPr>
      </w:pPr>
      <w:r w:rsidRPr="00E65E90">
        <w:rPr>
          <w:rFonts w:cs="Arial"/>
          <w:color w:val="000000"/>
          <w:szCs w:val="24"/>
        </w:rPr>
        <w:t>•</w:t>
      </w:r>
      <w:r w:rsidRPr="00E65E90">
        <w:rPr>
          <w:rFonts w:cs="Arial"/>
          <w:color w:val="000000"/>
          <w:szCs w:val="24"/>
        </w:rPr>
        <w:tab/>
        <w:t>The Climate Change (Duties of Public Bodies: Reporting Requirements) (Scotland) Amendment Order 2020 sets out additional requirements taking effect for reporting periods commencing on or after 1 April 2021.</w:t>
      </w:r>
    </w:p>
    <w:p w14:paraId="1E2FB8A8" w14:textId="77777777" w:rsidR="008E1FD0" w:rsidRDefault="008E1FD0" w:rsidP="008E1FD0">
      <w:pPr>
        <w:spacing w:before="40" w:after="40" w:line="276" w:lineRule="auto"/>
        <w:ind w:left="720"/>
        <w:rPr>
          <w:rFonts w:cs="Arial"/>
          <w:color w:val="000000"/>
          <w:szCs w:val="24"/>
        </w:rPr>
      </w:pPr>
    </w:p>
    <w:p w14:paraId="22B14263" w14:textId="2FC17D0C" w:rsidR="008E1FD0" w:rsidRPr="008E1FD0" w:rsidRDefault="00C87B62" w:rsidP="008E1FD0">
      <w:pPr>
        <w:pStyle w:val="Heading2"/>
        <w:ind w:left="686" w:hanging="686"/>
      </w:pPr>
      <w:r>
        <w:t>2</w:t>
      </w:r>
      <w:r w:rsidR="00BF3AF0">
        <w:t>.2</w:t>
      </w:r>
      <w:r w:rsidR="00BF3AF0">
        <w:tab/>
      </w:r>
      <w:r w:rsidR="00430C09">
        <w:t>Background</w:t>
      </w:r>
    </w:p>
    <w:p w14:paraId="5E3B148A" w14:textId="2B5F08CF" w:rsidR="00E65E90" w:rsidRPr="00E65E90" w:rsidRDefault="00E65E90" w:rsidP="00E65E90">
      <w:pPr>
        <w:spacing w:before="40" w:after="40" w:line="276" w:lineRule="auto"/>
        <w:ind w:left="686"/>
        <w:rPr>
          <w:rFonts w:cs="Arial"/>
          <w:color w:val="000000"/>
          <w:szCs w:val="24"/>
        </w:rPr>
      </w:pPr>
      <w:r w:rsidRPr="00E65E90">
        <w:rPr>
          <w:rFonts w:cs="Arial"/>
          <w:color w:val="000000"/>
          <w:szCs w:val="24"/>
        </w:rPr>
        <w:t>The report is split into 7 sections as follows demonstrating our progress:</w:t>
      </w:r>
    </w:p>
    <w:p w14:paraId="1B8FDEC8" w14:textId="77777777" w:rsidR="00E65E90" w:rsidRPr="00E65E90" w:rsidRDefault="00E65E90" w:rsidP="00E65E90">
      <w:pPr>
        <w:spacing w:before="40" w:after="40" w:line="276" w:lineRule="auto"/>
        <w:ind w:left="1440"/>
        <w:rPr>
          <w:rFonts w:cs="Arial"/>
          <w:color w:val="000000"/>
          <w:szCs w:val="24"/>
        </w:rPr>
      </w:pPr>
      <w:r w:rsidRPr="00E65E90">
        <w:rPr>
          <w:rFonts w:cs="Arial"/>
          <w:color w:val="000000"/>
          <w:szCs w:val="24"/>
        </w:rPr>
        <w:t>Part 1: Profile of the body</w:t>
      </w:r>
    </w:p>
    <w:p w14:paraId="796260AA" w14:textId="77777777" w:rsidR="00E65E90" w:rsidRPr="00E65E90" w:rsidRDefault="00E65E90" w:rsidP="00E65E90">
      <w:pPr>
        <w:spacing w:before="40" w:after="40" w:line="276" w:lineRule="auto"/>
        <w:ind w:left="1440"/>
        <w:rPr>
          <w:rFonts w:cs="Arial"/>
          <w:color w:val="000000"/>
          <w:szCs w:val="24"/>
        </w:rPr>
      </w:pPr>
      <w:r w:rsidRPr="00E65E90">
        <w:rPr>
          <w:rFonts w:cs="Arial"/>
          <w:color w:val="000000"/>
          <w:szCs w:val="24"/>
        </w:rPr>
        <w:t>Part 2: Governance, Management and Strategy</w:t>
      </w:r>
    </w:p>
    <w:p w14:paraId="4E235AEF" w14:textId="77777777" w:rsidR="00E65E90" w:rsidRPr="00E65E90" w:rsidRDefault="00E65E90" w:rsidP="00E65E90">
      <w:pPr>
        <w:spacing w:before="40" w:after="40" w:line="276" w:lineRule="auto"/>
        <w:ind w:left="1440"/>
        <w:rPr>
          <w:rFonts w:cs="Arial"/>
          <w:color w:val="000000"/>
          <w:szCs w:val="24"/>
        </w:rPr>
      </w:pPr>
      <w:r w:rsidRPr="00E65E90">
        <w:rPr>
          <w:rFonts w:cs="Arial"/>
          <w:color w:val="000000"/>
          <w:szCs w:val="24"/>
        </w:rPr>
        <w:t>Part 3: Emissions, Targets and Projects</w:t>
      </w:r>
    </w:p>
    <w:p w14:paraId="3D64625C" w14:textId="77777777" w:rsidR="00E65E90" w:rsidRPr="00E65E90" w:rsidRDefault="00E65E90" w:rsidP="00E65E90">
      <w:pPr>
        <w:spacing w:before="40" w:after="40" w:line="276" w:lineRule="auto"/>
        <w:ind w:left="1440"/>
        <w:rPr>
          <w:rFonts w:cs="Arial"/>
          <w:color w:val="000000"/>
          <w:szCs w:val="24"/>
        </w:rPr>
      </w:pPr>
      <w:r w:rsidRPr="00E65E90">
        <w:rPr>
          <w:rFonts w:cs="Arial"/>
          <w:color w:val="000000"/>
          <w:szCs w:val="24"/>
        </w:rPr>
        <w:t>Part 4: Adaptation</w:t>
      </w:r>
    </w:p>
    <w:p w14:paraId="4F1E2D9A" w14:textId="77777777" w:rsidR="00E65E90" w:rsidRPr="00E65E90" w:rsidRDefault="00E65E90" w:rsidP="00E65E90">
      <w:pPr>
        <w:spacing w:before="40" w:after="40" w:line="276" w:lineRule="auto"/>
        <w:ind w:left="1440"/>
        <w:rPr>
          <w:rFonts w:cs="Arial"/>
          <w:color w:val="000000"/>
          <w:szCs w:val="24"/>
        </w:rPr>
      </w:pPr>
      <w:r w:rsidRPr="00E65E90">
        <w:rPr>
          <w:rFonts w:cs="Arial"/>
          <w:color w:val="000000"/>
          <w:szCs w:val="24"/>
        </w:rPr>
        <w:t>Part 5: Procurement</w:t>
      </w:r>
    </w:p>
    <w:p w14:paraId="53C8400A" w14:textId="77777777" w:rsidR="00E65E90" w:rsidRPr="00E65E90" w:rsidRDefault="00E65E90" w:rsidP="00E65E90">
      <w:pPr>
        <w:spacing w:before="40" w:after="40" w:line="276" w:lineRule="auto"/>
        <w:ind w:left="1440"/>
        <w:rPr>
          <w:rFonts w:cs="Arial"/>
          <w:color w:val="000000"/>
          <w:szCs w:val="24"/>
        </w:rPr>
      </w:pPr>
      <w:r w:rsidRPr="00E65E90">
        <w:rPr>
          <w:rFonts w:cs="Arial"/>
          <w:color w:val="000000"/>
          <w:szCs w:val="24"/>
        </w:rPr>
        <w:t>Part 6: Validation &amp; Declaration</w:t>
      </w:r>
    </w:p>
    <w:p w14:paraId="444DAA55" w14:textId="77777777" w:rsidR="00E65E90" w:rsidRPr="00E65E90" w:rsidRDefault="00E65E90" w:rsidP="00E65E90">
      <w:pPr>
        <w:spacing w:before="40" w:after="40" w:line="276" w:lineRule="auto"/>
        <w:ind w:left="1440"/>
        <w:rPr>
          <w:rFonts w:cs="Arial"/>
          <w:color w:val="000000"/>
          <w:szCs w:val="24"/>
        </w:rPr>
      </w:pPr>
      <w:r w:rsidRPr="00E65E90">
        <w:rPr>
          <w:rFonts w:cs="Arial"/>
          <w:color w:val="000000"/>
          <w:szCs w:val="24"/>
        </w:rPr>
        <w:t>Part 7: Recommended Reporting – Reporting on Wider Influence</w:t>
      </w:r>
    </w:p>
    <w:p w14:paraId="7705131B" w14:textId="77777777" w:rsidR="008E1FD0" w:rsidRPr="008E1FD0" w:rsidRDefault="008E1FD0" w:rsidP="008E1FD0">
      <w:pPr>
        <w:spacing w:before="40" w:after="40" w:line="276" w:lineRule="auto"/>
        <w:rPr>
          <w:rFonts w:cs="Arial"/>
          <w:color w:val="000000"/>
          <w:szCs w:val="24"/>
        </w:rPr>
      </w:pPr>
    </w:p>
    <w:p w14:paraId="5ED0A150" w14:textId="641BF64E" w:rsidR="008E1FD0" w:rsidRPr="008E1FD0" w:rsidRDefault="00C87B62" w:rsidP="008E1FD0">
      <w:pPr>
        <w:pStyle w:val="Heading2"/>
      </w:pPr>
      <w:r>
        <w:t>2</w:t>
      </w:r>
      <w:r w:rsidR="00BF3AF0">
        <w:t>.3</w:t>
      </w:r>
      <w:r w:rsidR="00BF3AF0">
        <w:tab/>
      </w:r>
      <w:r w:rsidR="00F3337D">
        <w:t>Assessment</w:t>
      </w:r>
    </w:p>
    <w:p w14:paraId="2F01EF59" w14:textId="2EA9D10C" w:rsidR="00E65E90" w:rsidRPr="00E65E90" w:rsidRDefault="008E1FD0" w:rsidP="00E65E90">
      <w:pPr>
        <w:spacing w:before="40" w:after="40" w:line="276" w:lineRule="auto"/>
        <w:ind w:left="1440" w:hanging="720"/>
        <w:rPr>
          <w:rFonts w:cs="Arial"/>
          <w:color w:val="000000"/>
          <w:szCs w:val="24"/>
        </w:rPr>
      </w:pPr>
      <w:r w:rsidRPr="008E1FD0">
        <w:rPr>
          <w:rFonts w:cs="Arial"/>
          <w:color w:val="000000"/>
          <w:szCs w:val="24"/>
        </w:rPr>
        <w:t>•</w:t>
      </w:r>
      <w:r w:rsidRPr="008E1FD0">
        <w:rPr>
          <w:rFonts w:cs="Arial"/>
          <w:color w:val="000000"/>
          <w:szCs w:val="24"/>
        </w:rPr>
        <w:tab/>
      </w:r>
      <w:r w:rsidR="00E65E90" w:rsidRPr="00E65E90">
        <w:rPr>
          <w:rFonts w:cs="Arial"/>
          <w:color w:val="000000"/>
          <w:szCs w:val="24"/>
        </w:rPr>
        <w:t>Carbon emissions have increased to 8,527.23 tonnes in 2023/24 compared to 7,139.46 tonnes in 2022/23 as we continue to extend and capture our emissions from all activities.</w:t>
      </w:r>
    </w:p>
    <w:p w14:paraId="7847EABE" w14:textId="77777777" w:rsidR="00E65E90" w:rsidRPr="00E65E90" w:rsidRDefault="00E65E90" w:rsidP="00E65E90">
      <w:pPr>
        <w:spacing w:before="40" w:after="40" w:line="276" w:lineRule="auto"/>
        <w:ind w:left="1440" w:hanging="720"/>
        <w:rPr>
          <w:rFonts w:cs="Arial"/>
          <w:color w:val="000000"/>
          <w:szCs w:val="24"/>
        </w:rPr>
      </w:pPr>
      <w:r w:rsidRPr="00E65E90">
        <w:rPr>
          <w:rFonts w:cs="Arial"/>
          <w:color w:val="000000"/>
          <w:szCs w:val="24"/>
        </w:rPr>
        <w:t>•</w:t>
      </w:r>
      <w:r w:rsidRPr="00E65E90">
        <w:rPr>
          <w:rFonts w:cs="Arial"/>
          <w:color w:val="000000"/>
          <w:szCs w:val="24"/>
        </w:rPr>
        <w:tab/>
        <w:t>Projects – teams have been updated to ensure we capture relevant data for reporting in 2024/25 and onwards.</w:t>
      </w:r>
    </w:p>
    <w:p w14:paraId="7A056AD0" w14:textId="77777777" w:rsidR="00E65E90" w:rsidRPr="00E65E90" w:rsidRDefault="00E65E90" w:rsidP="00E65E90">
      <w:pPr>
        <w:spacing w:before="40" w:after="40" w:line="276" w:lineRule="auto"/>
        <w:ind w:left="1440" w:hanging="720"/>
        <w:rPr>
          <w:rFonts w:cs="Arial"/>
          <w:color w:val="000000"/>
          <w:szCs w:val="24"/>
        </w:rPr>
      </w:pPr>
      <w:r w:rsidRPr="00E65E90">
        <w:rPr>
          <w:rFonts w:cs="Arial"/>
          <w:color w:val="000000"/>
          <w:szCs w:val="24"/>
        </w:rPr>
        <w:t>•</w:t>
      </w:r>
      <w:r w:rsidRPr="00E65E90">
        <w:rPr>
          <w:rFonts w:cs="Arial"/>
          <w:color w:val="000000"/>
          <w:szCs w:val="24"/>
        </w:rPr>
        <w:tab/>
        <w:t>Carbon sequestration – measurement of carbon capture from our existing planting will be captured in 2024/25. A Greenspace and Biodiversity Group will be setup which will drive this initiative forward.</w:t>
      </w:r>
    </w:p>
    <w:p w14:paraId="7D202AF1" w14:textId="1D84AB8A" w:rsidR="008E1FD0" w:rsidRDefault="00E65E90" w:rsidP="00E65E90">
      <w:pPr>
        <w:spacing w:before="40" w:after="40" w:line="276" w:lineRule="auto"/>
        <w:ind w:left="1440" w:hanging="720"/>
        <w:rPr>
          <w:rFonts w:cs="Arial"/>
          <w:color w:val="000000"/>
          <w:szCs w:val="24"/>
        </w:rPr>
      </w:pPr>
      <w:r w:rsidRPr="00E65E90">
        <w:rPr>
          <w:rFonts w:cs="Arial"/>
          <w:color w:val="000000"/>
          <w:szCs w:val="24"/>
        </w:rPr>
        <w:t>•</w:t>
      </w:r>
      <w:r w:rsidRPr="00E65E90">
        <w:rPr>
          <w:rFonts w:cs="Arial"/>
          <w:color w:val="000000"/>
          <w:szCs w:val="24"/>
        </w:rPr>
        <w:tab/>
        <w:t>Reporting in 2024/25 to be in draft form by June 2025 (see table below) for review through the appropriate governance routes and to continue this cycle thereafter.</w:t>
      </w:r>
    </w:p>
    <w:p w14:paraId="05B583D6" w14:textId="77777777" w:rsidR="00E65E90" w:rsidRPr="00BF3AF0" w:rsidRDefault="00E65E90" w:rsidP="00E65E90">
      <w:pPr>
        <w:spacing w:before="40" w:after="40" w:line="276" w:lineRule="auto"/>
        <w:ind w:left="1440" w:hanging="720"/>
        <w:rPr>
          <w:rFonts w:cs="Arial"/>
          <w:color w:val="000000"/>
          <w:szCs w:val="24"/>
        </w:rPr>
      </w:pPr>
    </w:p>
    <w:p w14:paraId="3F2871AE" w14:textId="77777777" w:rsidR="00F3337D" w:rsidRDefault="00C87B62" w:rsidP="00F3337D">
      <w:pPr>
        <w:pStyle w:val="Heading3"/>
        <w:spacing w:line="276" w:lineRule="auto"/>
      </w:pPr>
      <w:r>
        <w:t>2</w:t>
      </w:r>
      <w:r w:rsidR="00BF3AF0">
        <w:t>.3.1</w:t>
      </w:r>
      <w:r w:rsidR="00BF3AF0">
        <w:tab/>
      </w:r>
      <w:r w:rsidR="00F3337D">
        <w:t>Quality/ Patient Care</w:t>
      </w:r>
    </w:p>
    <w:p w14:paraId="7F4F84BF" w14:textId="0CDA4971" w:rsidR="00F3337D" w:rsidRDefault="008E1FD0" w:rsidP="008E1FD0">
      <w:pPr>
        <w:pStyle w:val="ListParagraph"/>
        <w:rPr>
          <w:rFonts w:ascii="Arial" w:eastAsia="Times New Roman" w:hAnsi="Arial" w:cs="Arial"/>
          <w:color w:val="000000"/>
          <w:spacing w:val="-3"/>
          <w:sz w:val="24"/>
          <w:szCs w:val="24"/>
          <w:lang w:eastAsia="en-US"/>
        </w:rPr>
      </w:pPr>
      <w:r w:rsidRPr="008E1FD0">
        <w:rPr>
          <w:rFonts w:ascii="Arial" w:eastAsia="Times New Roman" w:hAnsi="Arial" w:cs="Arial"/>
          <w:color w:val="000000"/>
          <w:spacing w:val="-3"/>
          <w:sz w:val="24"/>
          <w:szCs w:val="24"/>
          <w:lang w:eastAsia="en-US"/>
        </w:rPr>
        <w:t>Continuing on the current path is not an option. Quality of service and patient care will be impacted by climate change. Driving down emissions, using less resources and using more efficiently is key.</w:t>
      </w:r>
    </w:p>
    <w:p w14:paraId="2D402C53" w14:textId="77777777" w:rsidR="008E1FD0" w:rsidRPr="00F3337D" w:rsidRDefault="008E1FD0" w:rsidP="008E1FD0">
      <w:pPr>
        <w:pStyle w:val="ListParagraph"/>
        <w:rPr>
          <w:rFonts w:ascii="Arial" w:hAnsi="Arial" w:cs="Arial"/>
          <w:color w:val="000000"/>
          <w:sz w:val="24"/>
          <w:szCs w:val="24"/>
        </w:rPr>
      </w:pPr>
    </w:p>
    <w:p w14:paraId="28A49038" w14:textId="77777777" w:rsidR="00AA77F7" w:rsidRDefault="00C87B62" w:rsidP="00AA77F7">
      <w:pPr>
        <w:pStyle w:val="Heading3"/>
        <w:spacing w:line="276" w:lineRule="auto"/>
      </w:pPr>
      <w:r>
        <w:t>2</w:t>
      </w:r>
      <w:r w:rsidR="00BF3AF0">
        <w:t>.3.2</w:t>
      </w:r>
      <w:r w:rsidR="00BF3AF0">
        <w:tab/>
      </w:r>
      <w:r w:rsidR="00AA77F7">
        <w:t>Workforce</w:t>
      </w:r>
    </w:p>
    <w:p w14:paraId="62EA1E29" w14:textId="77777777" w:rsidR="008E1FD0" w:rsidRPr="008E1FD0" w:rsidRDefault="008E1FD0" w:rsidP="008E1FD0">
      <w:pPr>
        <w:ind w:left="1440" w:hanging="720"/>
        <w:rPr>
          <w:rFonts w:cs="Arial"/>
          <w:color w:val="000000"/>
          <w:szCs w:val="24"/>
        </w:rPr>
      </w:pPr>
      <w:r w:rsidRPr="008E1FD0">
        <w:rPr>
          <w:rFonts w:cs="Arial"/>
          <w:color w:val="000000"/>
          <w:szCs w:val="24"/>
        </w:rPr>
        <w:t>•</w:t>
      </w:r>
      <w:r w:rsidRPr="008E1FD0">
        <w:rPr>
          <w:rFonts w:cs="Arial"/>
          <w:color w:val="000000"/>
          <w:szCs w:val="24"/>
        </w:rPr>
        <w:tab/>
        <w:t>Project team will be required to capture relevant data from projects to measure and demonstrate carbon savings.</w:t>
      </w:r>
    </w:p>
    <w:p w14:paraId="6E510C17" w14:textId="69A103D5" w:rsidR="00F3337D" w:rsidRDefault="008E1FD0" w:rsidP="008E1FD0">
      <w:pPr>
        <w:ind w:left="1440" w:hanging="720"/>
        <w:rPr>
          <w:rFonts w:cs="Arial"/>
          <w:color w:val="000000"/>
          <w:szCs w:val="24"/>
        </w:rPr>
      </w:pPr>
      <w:r w:rsidRPr="008E1FD0">
        <w:rPr>
          <w:rFonts w:cs="Arial"/>
          <w:color w:val="000000"/>
          <w:szCs w:val="24"/>
        </w:rPr>
        <w:t>•</w:t>
      </w:r>
      <w:r w:rsidRPr="008E1FD0">
        <w:rPr>
          <w:rFonts w:cs="Arial"/>
          <w:color w:val="000000"/>
          <w:szCs w:val="24"/>
        </w:rPr>
        <w:tab/>
        <w:t>A new Greenspace and Biodiversity Group will require various Staff to commit time to support.</w:t>
      </w:r>
    </w:p>
    <w:p w14:paraId="611CF95D" w14:textId="77777777" w:rsidR="008E1FD0" w:rsidRPr="00AA77F7" w:rsidRDefault="008E1FD0" w:rsidP="008E1FD0">
      <w:pPr>
        <w:rPr>
          <w:rFonts w:cs="Arial"/>
          <w:color w:val="000000"/>
          <w:szCs w:val="24"/>
        </w:rPr>
      </w:pPr>
    </w:p>
    <w:p w14:paraId="3649D035" w14:textId="77777777" w:rsidR="00F3337D" w:rsidRDefault="00C87B62" w:rsidP="00F3337D">
      <w:pPr>
        <w:pStyle w:val="Heading3"/>
        <w:spacing w:line="276" w:lineRule="auto"/>
      </w:pPr>
      <w:r>
        <w:t>2</w:t>
      </w:r>
      <w:r w:rsidR="00BF3AF0">
        <w:t>.3.3</w:t>
      </w:r>
      <w:r w:rsidR="00BF3AF0">
        <w:tab/>
      </w:r>
      <w:r w:rsidR="00F3337D">
        <w:t>Financial</w:t>
      </w:r>
    </w:p>
    <w:p w14:paraId="14168FF6" w14:textId="77777777" w:rsidR="008E1FD0" w:rsidRPr="008E1FD0" w:rsidRDefault="008E1FD0" w:rsidP="008E1FD0">
      <w:pPr>
        <w:pStyle w:val="ListParagraph"/>
        <w:spacing w:before="40" w:after="40" w:line="276" w:lineRule="auto"/>
        <w:rPr>
          <w:rFonts w:ascii="Arial" w:eastAsia="Times New Roman" w:hAnsi="Arial" w:cs="Arial"/>
          <w:color w:val="000000"/>
          <w:spacing w:val="-3"/>
          <w:sz w:val="24"/>
          <w:szCs w:val="24"/>
          <w:lang w:eastAsia="en-US"/>
        </w:rPr>
      </w:pPr>
      <w:r w:rsidRPr="008E1FD0">
        <w:rPr>
          <w:rFonts w:ascii="Arial" w:eastAsia="Times New Roman" w:hAnsi="Arial" w:cs="Arial"/>
          <w:color w:val="000000"/>
          <w:spacing w:val="-3"/>
          <w:sz w:val="24"/>
          <w:szCs w:val="24"/>
          <w:lang w:eastAsia="en-US"/>
        </w:rPr>
        <w:t>Increase carbon emissions = increased resources = increased cost.</w:t>
      </w:r>
    </w:p>
    <w:p w14:paraId="5508479E" w14:textId="345A2B86" w:rsidR="00F3337D" w:rsidRDefault="008E1FD0" w:rsidP="008E1FD0">
      <w:pPr>
        <w:pStyle w:val="ListParagraph"/>
        <w:spacing w:before="40" w:after="40" w:line="276" w:lineRule="auto"/>
        <w:rPr>
          <w:rFonts w:ascii="Arial" w:eastAsia="Times New Roman" w:hAnsi="Arial" w:cs="Arial"/>
          <w:color w:val="000000"/>
          <w:spacing w:val="-3"/>
          <w:sz w:val="24"/>
          <w:szCs w:val="24"/>
          <w:lang w:eastAsia="en-US"/>
        </w:rPr>
      </w:pPr>
      <w:r w:rsidRPr="008E1FD0">
        <w:rPr>
          <w:rFonts w:ascii="Arial" w:eastAsia="Times New Roman" w:hAnsi="Arial" w:cs="Arial"/>
          <w:color w:val="000000"/>
          <w:spacing w:val="-3"/>
          <w:sz w:val="24"/>
          <w:szCs w:val="24"/>
          <w:lang w:eastAsia="en-US"/>
        </w:rPr>
        <w:t>Driving down emissions will drive down cost.</w:t>
      </w:r>
    </w:p>
    <w:p w14:paraId="024491CB" w14:textId="77777777" w:rsidR="008E1FD0" w:rsidRDefault="008E1FD0" w:rsidP="008E1FD0">
      <w:pPr>
        <w:pStyle w:val="ListParagraph"/>
        <w:spacing w:before="40" w:after="40" w:line="276" w:lineRule="auto"/>
        <w:rPr>
          <w:rFonts w:ascii="Arial" w:hAnsi="Arial" w:cs="Arial"/>
          <w:color w:val="000000"/>
          <w:sz w:val="24"/>
          <w:szCs w:val="24"/>
        </w:rPr>
      </w:pPr>
    </w:p>
    <w:p w14:paraId="39B04ABF" w14:textId="77777777" w:rsidR="00F3337D" w:rsidRDefault="00C87B62" w:rsidP="00F3337D">
      <w:pPr>
        <w:pStyle w:val="Heading3"/>
        <w:spacing w:line="276" w:lineRule="auto"/>
      </w:pPr>
      <w:r>
        <w:t>2</w:t>
      </w:r>
      <w:r w:rsidR="00BF3AF0">
        <w:t>.3.4</w:t>
      </w:r>
      <w:r w:rsidR="00BF3AF0">
        <w:tab/>
      </w:r>
      <w:r w:rsidR="00F3337D">
        <w:t>Risk Assessment</w:t>
      </w:r>
      <w:r w:rsidR="00BF3AF0">
        <w:t>/</w:t>
      </w:r>
      <w:r w:rsidR="00F3337D">
        <w:t>Management</w:t>
      </w:r>
    </w:p>
    <w:p w14:paraId="46FDCAB4" w14:textId="503ED917" w:rsidR="00F3337D" w:rsidRDefault="008E1FD0" w:rsidP="008E1FD0">
      <w:pPr>
        <w:spacing w:before="40" w:after="40" w:line="276" w:lineRule="auto"/>
        <w:ind w:left="720"/>
        <w:rPr>
          <w:rFonts w:cs="Arial"/>
          <w:color w:val="000000"/>
          <w:szCs w:val="24"/>
        </w:rPr>
      </w:pPr>
      <w:r w:rsidRPr="008E1FD0">
        <w:rPr>
          <w:rFonts w:cs="Arial"/>
          <w:color w:val="000000"/>
          <w:szCs w:val="24"/>
        </w:rPr>
        <w:t>Climate change risk assessment and adaptation plan noted within the report under section 4: adaptation. We will be working through the plan to bring the risk scores to the lowest level possible during 2024/25. The plan will be reviewed and updated annually thereafter.</w:t>
      </w:r>
    </w:p>
    <w:p w14:paraId="161B326E" w14:textId="77777777" w:rsidR="008E1FD0" w:rsidRPr="00BF3AF0" w:rsidRDefault="008E1FD0" w:rsidP="008E1FD0">
      <w:pPr>
        <w:spacing w:before="40" w:after="40" w:line="276" w:lineRule="auto"/>
        <w:ind w:left="720"/>
        <w:rPr>
          <w:rFonts w:cs="Arial"/>
          <w:color w:val="000000"/>
          <w:szCs w:val="24"/>
        </w:rPr>
      </w:pPr>
    </w:p>
    <w:p w14:paraId="11562A85" w14:textId="77777777" w:rsidR="00F3337D" w:rsidRDefault="00C87B62" w:rsidP="00F3337D">
      <w:pPr>
        <w:pStyle w:val="Heading3"/>
        <w:spacing w:line="276" w:lineRule="auto"/>
      </w:pPr>
      <w:r>
        <w:t>2</w:t>
      </w:r>
      <w:r w:rsidR="00BF3AF0">
        <w:t>.3.5</w:t>
      </w:r>
      <w:r w:rsidR="00BF3AF0">
        <w:tab/>
      </w:r>
      <w:r w:rsidR="00F3337D">
        <w:t>Equality and Diversity, including health inequalities</w:t>
      </w:r>
    </w:p>
    <w:p w14:paraId="1028331A" w14:textId="00B2D9BC" w:rsidR="00BF3AF0" w:rsidRDefault="008E1FD0" w:rsidP="00BF3AF0">
      <w:pPr>
        <w:spacing w:before="40" w:after="40" w:line="276" w:lineRule="auto"/>
        <w:ind w:left="720"/>
        <w:rPr>
          <w:rFonts w:cs="Arial"/>
          <w:color w:val="000000"/>
          <w:szCs w:val="24"/>
        </w:rPr>
      </w:pPr>
      <w:r w:rsidRPr="008E1FD0">
        <w:rPr>
          <w:rFonts w:cs="Arial"/>
          <w:color w:val="000000"/>
          <w:szCs w:val="24"/>
        </w:rPr>
        <w:t>This report does not require an equality impact assessment (EQIA); however, any projects identified within will be subject to and EQIA.</w:t>
      </w:r>
    </w:p>
    <w:p w14:paraId="6857BA17" w14:textId="77777777" w:rsidR="008E1FD0" w:rsidRPr="00BF3AF0" w:rsidRDefault="008E1FD0" w:rsidP="00BF3AF0">
      <w:pPr>
        <w:spacing w:before="40" w:after="40" w:line="276" w:lineRule="auto"/>
        <w:ind w:left="720"/>
        <w:rPr>
          <w:rFonts w:cs="Arial"/>
          <w:color w:val="000000"/>
          <w:szCs w:val="24"/>
          <w:highlight w:val="lightGray"/>
        </w:rPr>
      </w:pPr>
    </w:p>
    <w:p w14:paraId="1C2FD174" w14:textId="51FBB37C" w:rsidR="006C5C9F" w:rsidRPr="00D17B29" w:rsidRDefault="00C87B62" w:rsidP="00D17B29">
      <w:pPr>
        <w:pStyle w:val="Heading3"/>
      </w:pPr>
      <w:r>
        <w:t>2</w:t>
      </w:r>
      <w:r w:rsidR="00D17B29">
        <w:t>.3.6</w:t>
      </w:r>
      <w:r w:rsidR="00D17B29">
        <w:tab/>
      </w:r>
      <w:r w:rsidR="006C5C9F" w:rsidRPr="00C31C8F">
        <w:rPr>
          <w:rFonts w:eastAsiaTheme="minorHAnsi" w:cs="Arial"/>
          <w:bCs/>
          <w:color w:val="000000"/>
          <w:spacing w:val="0"/>
          <w:szCs w:val="23"/>
        </w:rPr>
        <w:t xml:space="preserve">Climate Emergency and Sustainability </w:t>
      </w:r>
    </w:p>
    <w:p w14:paraId="31B44715" w14:textId="3F294136" w:rsidR="00D17B29" w:rsidRDefault="00D73CEF" w:rsidP="00D73CEF">
      <w:pPr>
        <w:spacing w:before="40" w:after="40" w:line="276" w:lineRule="auto"/>
        <w:ind w:firstLine="720"/>
        <w:rPr>
          <w:rFonts w:cs="Arial"/>
          <w:color w:val="000000"/>
          <w:szCs w:val="24"/>
        </w:rPr>
      </w:pPr>
      <w:r>
        <w:rPr>
          <w:rFonts w:cs="Arial"/>
          <w:color w:val="000000"/>
          <w:szCs w:val="24"/>
        </w:rPr>
        <w:t>The report covers the whole organisation and focused in this area.</w:t>
      </w:r>
    </w:p>
    <w:p w14:paraId="025FF64A" w14:textId="77777777" w:rsidR="00AA77F7" w:rsidRPr="00F3337D" w:rsidRDefault="00AA77F7" w:rsidP="00F3337D">
      <w:pPr>
        <w:pStyle w:val="ListParagraph"/>
        <w:rPr>
          <w:rFonts w:ascii="Arial" w:hAnsi="Arial" w:cs="Arial"/>
          <w:color w:val="000000"/>
          <w:sz w:val="24"/>
          <w:szCs w:val="24"/>
        </w:rPr>
      </w:pPr>
    </w:p>
    <w:p w14:paraId="36782091" w14:textId="77777777" w:rsidR="00446219" w:rsidRDefault="00446219" w:rsidP="00C87B62">
      <w:pPr>
        <w:pStyle w:val="Heading3"/>
        <w:numPr>
          <w:ilvl w:val="2"/>
          <w:numId w:val="16"/>
        </w:numPr>
        <w:rPr>
          <w:rFonts w:eastAsia="Times New Roman"/>
        </w:rPr>
      </w:pPr>
      <w:r>
        <w:rPr>
          <w:rFonts w:eastAsia="Times New Roman"/>
        </w:rPr>
        <w:t>Communication, involvement, engagement and consultation</w:t>
      </w:r>
    </w:p>
    <w:p w14:paraId="3986308C" w14:textId="77777777" w:rsidR="00F3337D" w:rsidRPr="00F3337D" w:rsidRDefault="00F3337D" w:rsidP="00F3337D">
      <w:pPr>
        <w:pStyle w:val="ListParagraph"/>
        <w:rPr>
          <w:rFonts w:ascii="Arial" w:hAnsi="Arial" w:cs="Arial"/>
          <w:color w:val="000000"/>
          <w:sz w:val="24"/>
          <w:szCs w:val="24"/>
        </w:rPr>
      </w:pPr>
    </w:p>
    <w:p w14:paraId="6C013B7B" w14:textId="2567828D" w:rsidR="00F3337D" w:rsidRPr="00BF3AF0" w:rsidRDefault="00446219" w:rsidP="00AF0530">
      <w:pPr>
        <w:spacing w:before="40" w:after="40" w:line="276" w:lineRule="auto"/>
        <w:ind w:left="720"/>
        <w:rPr>
          <w:rFonts w:cs="Arial"/>
          <w:color w:val="000000"/>
          <w:szCs w:val="24"/>
        </w:rPr>
      </w:pPr>
      <w:r w:rsidRPr="00BF3AF0">
        <w:rPr>
          <w:rFonts w:cs="Arial"/>
          <w:color w:val="000000"/>
          <w:szCs w:val="24"/>
        </w:rPr>
        <w:t xml:space="preserve">The Board has carried out its duties to involve and engage </w:t>
      </w:r>
      <w:r w:rsidR="00AF0530">
        <w:rPr>
          <w:rFonts w:cs="Arial"/>
          <w:color w:val="000000"/>
          <w:szCs w:val="24"/>
        </w:rPr>
        <w:t xml:space="preserve">external </w:t>
      </w:r>
      <w:r w:rsidRPr="00BF3AF0">
        <w:rPr>
          <w:rFonts w:cs="Arial"/>
          <w:color w:val="000000"/>
          <w:szCs w:val="24"/>
        </w:rPr>
        <w:t>stakeholders</w:t>
      </w:r>
      <w:r w:rsidR="00AF0530">
        <w:rPr>
          <w:rFonts w:cs="Arial"/>
          <w:color w:val="000000"/>
          <w:szCs w:val="24"/>
        </w:rPr>
        <w:t xml:space="preserve"> where appropriate</w:t>
      </w:r>
      <w:r w:rsidRPr="00BF3AF0">
        <w:rPr>
          <w:rFonts w:cs="Arial"/>
          <w:color w:val="000000"/>
          <w:szCs w:val="24"/>
        </w:rPr>
        <w:t>:</w:t>
      </w:r>
    </w:p>
    <w:p w14:paraId="0653C89C" w14:textId="66466B07" w:rsidR="00F3337D" w:rsidRDefault="00F3337D" w:rsidP="00F3337D">
      <w:pPr>
        <w:pStyle w:val="ListParagraph"/>
        <w:rPr>
          <w:rFonts w:ascii="Arial" w:hAnsi="Arial" w:cs="Arial"/>
          <w:color w:val="000000"/>
          <w:sz w:val="24"/>
          <w:szCs w:val="24"/>
        </w:rPr>
      </w:pPr>
    </w:p>
    <w:p w14:paraId="3684D68B" w14:textId="50ED4870" w:rsidR="00AF0530" w:rsidRDefault="00AF0530" w:rsidP="00F3337D">
      <w:pPr>
        <w:pStyle w:val="ListParagraph"/>
        <w:rPr>
          <w:rFonts w:ascii="Arial" w:hAnsi="Arial" w:cs="Arial"/>
          <w:color w:val="000000"/>
          <w:sz w:val="24"/>
          <w:szCs w:val="24"/>
        </w:rPr>
      </w:pPr>
      <w:r>
        <w:rPr>
          <w:rFonts w:ascii="Arial" w:hAnsi="Arial" w:cs="Arial"/>
          <w:color w:val="000000"/>
          <w:sz w:val="24"/>
          <w:szCs w:val="24"/>
        </w:rPr>
        <w:t>State how his has been carried out and note any meetings that have taken place.</w:t>
      </w:r>
    </w:p>
    <w:p w14:paraId="3A00E32E" w14:textId="5F9B9F6F" w:rsidR="00E65E90" w:rsidRDefault="00E65E90" w:rsidP="00F3337D">
      <w:pPr>
        <w:pStyle w:val="ListParagraph"/>
        <w:rPr>
          <w:rFonts w:ascii="Arial" w:hAnsi="Arial" w:cs="Arial"/>
          <w:color w:val="000000"/>
          <w:sz w:val="24"/>
          <w:szCs w:val="24"/>
        </w:rPr>
      </w:pPr>
    </w:p>
    <w:p w14:paraId="70405437" w14:textId="67FDF933" w:rsidR="00E65E90" w:rsidRDefault="00E65E90" w:rsidP="00E65E90">
      <w:pPr>
        <w:pStyle w:val="ListParagraph"/>
        <w:numPr>
          <w:ilvl w:val="0"/>
          <w:numId w:val="19"/>
        </w:numPr>
        <w:rPr>
          <w:rFonts w:ascii="Arial" w:hAnsi="Arial" w:cs="Arial"/>
          <w:color w:val="000000"/>
          <w:sz w:val="24"/>
          <w:szCs w:val="24"/>
        </w:rPr>
      </w:pPr>
      <w:r>
        <w:rPr>
          <w:rFonts w:ascii="Arial" w:hAnsi="Arial" w:cs="Arial"/>
          <w:color w:val="000000"/>
          <w:sz w:val="24"/>
          <w:szCs w:val="24"/>
        </w:rPr>
        <w:t>Peer Review with NHS Greater Glasgow &amp; Clyde, 11 September 2024</w:t>
      </w:r>
    </w:p>
    <w:p w14:paraId="46E05957" w14:textId="7D636A6A" w:rsidR="00B851FC" w:rsidRPr="004B77FB" w:rsidRDefault="00B851FC" w:rsidP="004B77FB">
      <w:pPr>
        <w:spacing w:before="40" w:after="40" w:line="276" w:lineRule="auto"/>
        <w:rPr>
          <w:rFonts w:cs="Arial"/>
          <w:szCs w:val="24"/>
          <w:highlight w:val="lightGray"/>
        </w:rPr>
      </w:pPr>
    </w:p>
    <w:p w14:paraId="27D02D6F" w14:textId="77777777" w:rsidR="00446219" w:rsidRDefault="00446219" w:rsidP="00C87B62">
      <w:pPr>
        <w:pStyle w:val="Heading3"/>
        <w:numPr>
          <w:ilvl w:val="2"/>
          <w:numId w:val="16"/>
        </w:numPr>
      </w:pPr>
      <w:r>
        <w:t>Route to the Meeting</w:t>
      </w:r>
    </w:p>
    <w:p w14:paraId="786BB218" w14:textId="77777777" w:rsidR="00446219" w:rsidRPr="00446219" w:rsidRDefault="00446219" w:rsidP="00446219"/>
    <w:p w14:paraId="569C3A74" w14:textId="77777777" w:rsidR="00446219" w:rsidRPr="00BF3AF0" w:rsidRDefault="00446219" w:rsidP="00BF3AF0">
      <w:pPr>
        <w:spacing w:before="40" w:after="40" w:line="276" w:lineRule="auto"/>
        <w:ind w:left="720"/>
        <w:rPr>
          <w:rFonts w:cs="Arial"/>
          <w:szCs w:val="24"/>
        </w:rPr>
      </w:pPr>
      <w:r w:rsidRPr="00BF3AF0">
        <w:rPr>
          <w:rFonts w:cs="Arial"/>
          <w:szCs w:val="24"/>
        </w:rPr>
        <w:t>This has been previously considered by the following groups as part of its development. The groups have either supported the content, or their feedback has informed the development of the content presented in this report.</w:t>
      </w:r>
    </w:p>
    <w:p w14:paraId="427B582C" w14:textId="77777777" w:rsidR="00430C09" w:rsidRPr="00DB4216" w:rsidRDefault="00430C09" w:rsidP="00446219">
      <w:pPr>
        <w:pStyle w:val="ListParagraph"/>
        <w:spacing w:before="40" w:after="40" w:line="276" w:lineRule="auto"/>
        <w:ind w:left="394"/>
        <w:rPr>
          <w:rFonts w:ascii="Arial" w:hAnsi="Arial" w:cs="Arial"/>
          <w:color w:val="000000"/>
          <w:sz w:val="24"/>
          <w:szCs w:val="24"/>
        </w:rPr>
      </w:pPr>
    </w:p>
    <w:p w14:paraId="7B769CA5" w14:textId="77777777" w:rsidR="004B77FB" w:rsidRPr="004B77FB" w:rsidRDefault="004B77FB" w:rsidP="004B77FB">
      <w:pPr>
        <w:pStyle w:val="ListParagraph"/>
        <w:numPr>
          <w:ilvl w:val="0"/>
          <w:numId w:val="5"/>
        </w:numPr>
        <w:spacing w:line="276" w:lineRule="auto"/>
        <w:rPr>
          <w:rFonts w:ascii="Arial" w:hAnsi="Arial" w:cs="Arial"/>
          <w:sz w:val="24"/>
        </w:rPr>
      </w:pPr>
      <w:r w:rsidRPr="004B77FB">
        <w:rPr>
          <w:rFonts w:ascii="Arial" w:hAnsi="Arial" w:cs="Arial"/>
          <w:sz w:val="24"/>
        </w:rPr>
        <w:t>Executive Leadership Team, 29 October 2024</w:t>
      </w:r>
    </w:p>
    <w:p w14:paraId="10645ECE" w14:textId="5BE1D02A" w:rsidR="004B77FB" w:rsidRDefault="004B77FB" w:rsidP="004B77FB">
      <w:pPr>
        <w:pStyle w:val="ListParagraph"/>
        <w:numPr>
          <w:ilvl w:val="0"/>
          <w:numId w:val="5"/>
        </w:numPr>
        <w:spacing w:line="276" w:lineRule="auto"/>
        <w:rPr>
          <w:rFonts w:ascii="Arial" w:hAnsi="Arial" w:cs="Arial"/>
          <w:sz w:val="24"/>
        </w:rPr>
      </w:pPr>
      <w:r w:rsidRPr="004B77FB">
        <w:rPr>
          <w:rFonts w:ascii="Arial" w:hAnsi="Arial" w:cs="Arial"/>
          <w:sz w:val="24"/>
        </w:rPr>
        <w:t>Climate Change and Sustainability Strategic Group, 29 October 2024</w:t>
      </w:r>
    </w:p>
    <w:p w14:paraId="00FBC2F6" w14:textId="2AF5C370" w:rsidR="00E65E90" w:rsidRPr="004B77FB" w:rsidRDefault="00E65E90" w:rsidP="004B77FB">
      <w:pPr>
        <w:pStyle w:val="ListParagraph"/>
        <w:numPr>
          <w:ilvl w:val="0"/>
          <w:numId w:val="5"/>
        </w:numPr>
        <w:spacing w:line="276" w:lineRule="auto"/>
        <w:rPr>
          <w:rFonts w:ascii="Arial" w:hAnsi="Arial" w:cs="Arial"/>
          <w:sz w:val="24"/>
        </w:rPr>
      </w:pPr>
      <w:r>
        <w:rPr>
          <w:rFonts w:ascii="Arial" w:hAnsi="Arial" w:cs="Arial"/>
          <w:sz w:val="24"/>
        </w:rPr>
        <w:t>Energy and Waste Conservation Sub Group, 11 September 2024</w:t>
      </w:r>
    </w:p>
    <w:p w14:paraId="41ED7514" w14:textId="77777777" w:rsidR="00430C09" w:rsidRDefault="00430C09" w:rsidP="00430C09">
      <w:pPr>
        <w:pStyle w:val="Heading2"/>
        <w:spacing w:line="276" w:lineRule="auto"/>
      </w:pPr>
    </w:p>
    <w:p w14:paraId="4DB15FCC" w14:textId="77777777" w:rsidR="00BF3AF0" w:rsidRDefault="00C87B62" w:rsidP="00BF3AF0">
      <w:pPr>
        <w:pStyle w:val="Heading2"/>
      </w:pPr>
      <w:r>
        <w:t>2.</w:t>
      </w:r>
      <w:r w:rsidR="00BF3AF0">
        <w:t>4</w:t>
      </w:r>
      <w:r w:rsidR="00BF3AF0">
        <w:tab/>
        <w:t>Recommendation</w:t>
      </w:r>
    </w:p>
    <w:p w14:paraId="5F48BBBF" w14:textId="10E240B3" w:rsidR="008E1FD0" w:rsidRDefault="00E65E90" w:rsidP="008E1FD0">
      <w:pPr>
        <w:ind w:left="720"/>
      </w:pPr>
      <w:r w:rsidRPr="00E65E90">
        <w:t>Members are asked to accept this report for submission to the Sustainable Scotland Network by the deadline date of 30 November 2024.</w:t>
      </w:r>
    </w:p>
    <w:p w14:paraId="52D8CA66" w14:textId="77777777" w:rsidR="00E65E90" w:rsidRPr="00BF3AF0" w:rsidRDefault="00E65E90" w:rsidP="008E1FD0">
      <w:pPr>
        <w:ind w:left="720"/>
      </w:pPr>
    </w:p>
    <w:p w14:paraId="6BF1E589" w14:textId="6207522D" w:rsidR="00BF3AF0" w:rsidRPr="008E1FD0" w:rsidRDefault="00BF3AF0" w:rsidP="008E1FD0">
      <w:pPr>
        <w:numPr>
          <w:ilvl w:val="0"/>
          <w:numId w:val="1"/>
        </w:numPr>
        <w:spacing w:before="40" w:after="40" w:line="276" w:lineRule="auto"/>
        <w:ind w:hanging="252"/>
        <w:rPr>
          <w:rFonts w:cs="Arial"/>
          <w:color w:val="000000"/>
          <w:szCs w:val="24"/>
        </w:rPr>
      </w:pPr>
      <w:r w:rsidRPr="008E1FD0">
        <w:rPr>
          <w:rFonts w:cs="Arial"/>
          <w:b/>
          <w:color w:val="000000"/>
          <w:szCs w:val="24"/>
        </w:rPr>
        <w:t xml:space="preserve">Awareness </w:t>
      </w:r>
      <w:r w:rsidRPr="008E1FD0">
        <w:rPr>
          <w:rFonts w:cs="Arial"/>
          <w:color w:val="000000"/>
          <w:szCs w:val="24"/>
        </w:rPr>
        <w:t>– For Members’ information only.</w:t>
      </w:r>
    </w:p>
    <w:p w14:paraId="39FFABC9" w14:textId="77777777" w:rsidR="00BF3AF0" w:rsidRPr="008E1FD0" w:rsidRDefault="00BF3AF0" w:rsidP="00BF3AF0">
      <w:pPr>
        <w:numPr>
          <w:ilvl w:val="0"/>
          <w:numId w:val="1"/>
        </w:numPr>
        <w:spacing w:before="40" w:after="40" w:line="276" w:lineRule="auto"/>
        <w:ind w:hanging="252"/>
        <w:rPr>
          <w:rFonts w:cs="Arial"/>
          <w:color w:val="000000"/>
          <w:szCs w:val="24"/>
        </w:rPr>
      </w:pPr>
      <w:r w:rsidRPr="008E1FD0">
        <w:rPr>
          <w:rFonts w:cs="Arial"/>
          <w:b/>
          <w:color w:val="000000"/>
          <w:szCs w:val="24"/>
        </w:rPr>
        <w:t>Decision</w:t>
      </w:r>
      <w:r w:rsidRPr="008E1FD0">
        <w:rPr>
          <w:rFonts w:cs="Arial"/>
          <w:color w:val="000000"/>
          <w:szCs w:val="24"/>
        </w:rPr>
        <w:t xml:space="preserve"> – Reaching a conclusion after the consideration of options.</w:t>
      </w:r>
    </w:p>
    <w:p w14:paraId="398DB07E" w14:textId="77777777" w:rsidR="00C87B62" w:rsidRDefault="00C87B62" w:rsidP="00C87B62">
      <w:pPr>
        <w:spacing w:before="40" w:after="40" w:line="276" w:lineRule="auto"/>
        <w:rPr>
          <w:rFonts w:cs="Arial"/>
          <w:szCs w:val="24"/>
        </w:rPr>
      </w:pPr>
    </w:p>
    <w:p w14:paraId="0BB8A6AC" w14:textId="77777777" w:rsidR="00C87B62" w:rsidRDefault="00C87B62" w:rsidP="00C87B62">
      <w:pPr>
        <w:pStyle w:val="Heading2"/>
        <w:numPr>
          <w:ilvl w:val="0"/>
          <w:numId w:val="16"/>
        </w:numPr>
        <w:spacing w:line="276" w:lineRule="auto"/>
      </w:pPr>
      <w:r>
        <w:lastRenderedPageBreak/>
        <w:t>List of appendices</w:t>
      </w:r>
    </w:p>
    <w:p w14:paraId="45DEC03E" w14:textId="77777777" w:rsidR="00C87B62" w:rsidRDefault="00C87B62" w:rsidP="00C87B62">
      <w:pPr>
        <w:spacing w:before="40" w:after="40" w:line="276" w:lineRule="auto"/>
        <w:rPr>
          <w:rFonts w:cs="Arial"/>
          <w:color w:val="000000" w:themeColor="text1"/>
          <w:szCs w:val="24"/>
        </w:rPr>
      </w:pPr>
    </w:p>
    <w:p w14:paraId="0D81E75D" w14:textId="406BE939" w:rsidR="00C87B62" w:rsidRPr="00BF3AF0" w:rsidRDefault="00C87B62" w:rsidP="00C87B62">
      <w:pPr>
        <w:spacing w:before="40" w:after="40" w:line="276" w:lineRule="auto"/>
        <w:ind w:firstLine="525"/>
        <w:rPr>
          <w:rFonts w:cs="Arial"/>
          <w:color w:val="000000"/>
          <w:szCs w:val="24"/>
        </w:rPr>
      </w:pPr>
      <w:r w:rsidRPr="00BF3AF0">
        <w:rPr>
          <w:rFonts w:cs="Arial"/>
          <w:color w:val="000000" w:themeColor="text1"/>
          <w:szCs w:val="24"/>
        </w:rPr>
        <w:t xml:space="preserve">The following appendices are included with this </w:t>
      </w:r>
      <w:r w:rsidR="00610728">
        <w:rPr>
          <w:rFonts w:cs="Arial"/>
          <w:color w:val="000000" w:themeColor="text1"/>
          <w:szCs w:val="24"/>
        </w:rPr>
        <w:t>report</w:t>
      </w:r>
      <w:r w:rsidRPr="00BF3AF0">
        <w:rPr>
          <w:rFonts w:cs="Arial"/>
          <w:color w:val="000000" w:themeColor="text1"/>
          <w:szCs w:val="24"/>
        </w:rPr>
        <w:t>:</w:t>
      </w:r>
    </w:p>
    <w:p w14:paraId="4B959049" w14:textId="77777777" w:rsidR="00C87B62" w:rsidRDefault="00C87B62" w:rsidP="00C87B62">
      <w:pPr>
        <w:pStyle w:val="ListParagraph"/>
        <w:spacing w:before="40" w:after="40" w:line="276" w:lineRule="auto"/>
        <w:ind w:left="1253"/>
        <w:rPr>
          <w:rFonts w:ascii="Arial" w:hAnsi="Arial" w:cs="Arial"/>
          <w:color w:val="000000" w:themeColor="text1"/>
          <w:sz w:val="24"/>
          <w:szCs w:val="24"/>
        </w:rPr>
      </w:pPr>
    </w:p>
    <w:p w14:paraId="43CD0E85" w14:textId="7A71BDAA" w:rsidR="00C87B62" w:rsidRDefault="00C87B62" w:rsidP="00C87B62">
      <w:pPr>
        <w:pStyle w:val="ListParagraph"/>
        <w:numPr>
          <w:ilvl w:val="0"/>
          <w:numId w:val="17"/>
        </w:numPr>
        <w:spacing w:before="40" w:after="40" w:line="276" w:lineRule="auto"/>
        <w:ind w:left="993" w:hanging="284"/>
        <w:rPr>
          <w:rFonts w:ascii="Arial" w:hAnsi="Arial" w:cs="Arial"/>
          <w:color w:val="000000"/>
          <w:sz w:val="24"/>
          <w:szCs w:val="24"/>
        </w:rPr>
      </w:pPr>
      <w:r w:rsidRPr="004B77FB">
        <w:rPr>
          <w:rFonts w:ascii="Arial" w:hAnsi="Arial" w:cs="Arial"/>
          <w:color w:val="000000"/>
          <w:sz w:val="24"/>
          <w:szCs w:val="24"/>
        </w:rPr>
        <w:t>Appendix No</w:t>
      </w:r>
      <w:r w:rsidR="004B77FB" w:rsidRPr="004B77FB">
        <w:rPr>
          <w:rFonts w:ascii="Arial" w:hAnsi="Arial" w:cs="Arial"/>
          <w:color w:val="000000"/>
          <w:sz w:val="24"/>
          <w:szCs w:val="24"/>
        </w:rPr>
        <w:t xml:space="preserve"> 1, </w:t>
      </w:r>
      <w:r w:rsidR="00E65E90">
        <w:rPr>
          <w:rFonts w:ascii="Arial" w:hAnsi="Arial" w:cs="Arial"/>
          <w:color w:val="000000"/>
          <w:sz w:val="24"/>
          <w:szCs w:val="24"/>
        </w:rPr>
        <w:t>PBCCD</w:t>
      </w:r>
      <w:r w:rsidR="004B77FB" w:rsidRPr="004B77FB">
        <w:rPr>
          <w:rFonts w:ascii="Arial" w:hAnsi="Arial" w:cs="Arial"/>
          <w:color w:val="000000"/>
          <w:sz w:val="24"/>
          <w:szCs w:val="24"/>
        </w:rPr>
        <w:t xml:space="preserve"> </w:t>
      </w:r>
      <w:r w:rsidR="004B77FB">
        <w:rPr>
          <w:rFonts w:ascii="Arial" w:hAnsi="Arial" w:cs="Arial"/>
          <w:color w:val="000000"/>
          <w:sz w:val="24"/>
          <w:szCs w:val="24"/>
        </w:rPr>
        <w:t xml:space="preserve">Report </w:t>
      </w:r>
      <w:r w:rsidR="004B77FB" w:rsidRPr="004B77FB">
        <w:rPr>
          <w:rFonts w:ascii="Arial" w:hAnsi="Arial" w:cs="Arial"/>
          <w:color w:val="000000"/>
          <w:sz w:val="24"/>
          <w:szCs w:val="24"/>
        </w:rPr>
        <w:t>2024 Presentation</w:t>
      </w:r>
    </w:p>
    <w:p w14:paraId="78861E16" w14:textId="1314AC43" w:rsidR="00E65E90" w:rsidRPr="004B77FB" w:rsidRDefault="00E65E90" w:rsidP="00C87B62">
      <w:pPr>
        <w:pStyle w:val="ListParagraph"/>
        <w:numPr>
          <w:ilvl w:val="0"/>
          <w:numId w:val="17"/>
        </w:numPr>
        <w:spacing w:before="40" w:after="40" w:line="276" w:lineRule="auto"/>
        <w:ind w:left="993" w:hanging="284"/>
        <w:rPr>
          <w:rFonts w:ascii="Arial" w:hAnsi="Arial" w:cs="Arial"/>
          <w:color w:val="000000"/>
          <w:sz w:val="24"/>
          <w:szCs w:val="24"/>
        </w:rPr>
      </w:pPr>
      <w:r>
        <w:rPr>
          <w:rFonts w:ascii="Arial" w:hAnsi="Arial" w:cs="Arial"/>
          <w:color w:val="000000"/>
          <w:sz w:val="24"/>
          <w:szCs w:val="24"/>
        </w:rPr>
        <w:t xml:space="preserve">Appendix No 2, </w:t>
      </w:r>
      <w:r w:rsidR="00DC0590">
        <w:rPr>
          <w:rFonts w:ascii="Arial" w:hAnsi="Arial" w:cs="Arial"/>
          <w:color w:val="000000"/>
          <w:sz w:val="24"/>
          <w:szCs w:val="24"/>
        </w:rPr>
        <w:t>The National Waiting Times Centre Board PBCCD</w:t>
      </w:r>
      <w:r>
        <w:rPr>
          <w:rFonts w:ascii="Arial" w:hAnsi="Arial" w:cs="Arial"/>
          <w:color w:val="000000"/>
          <w:sz w:val="24"/>
          <w:szCs w:val="24"/>
        </w:rPr>
        <w:t xml:space="preserve"> 2024</w:t>
      </w:r>
    </w:p>
    <w:p w14:paraId="6582D062" w14:textId="674E84A5" w:rsidR="00C87B62" w:rsidRPr="004B77FB" w:rsidRDefault="00C87B62" w:rsidP="004B77FB">
      <w:pPr>
        <w:spacing w:before="40" w:after="40" w:line="276" w:lineRule="auto"/>
        <w:rPr>
          <w:rFonts w:cs="Arial"/>
          <w:color w:val="000000"/>
          <w:szCs w:val="24"/>
          <w:highlight w:val="lightGray"/>
        </w:rPr>
      </w:pPr>
    </w:p>
    <w:p w14:paraId="66811F5C" w14:textId="77777777" w:rsidR="00C87B62" w:rsidRPr="00B77902" w:rsidRDefault="00C87B62" w:rsidP="00C87B62">
      <w:pPr>
        <w:spacing w:before="40" w:after="40" w:line="276" w:lineRule="auto"/>
        <w:rPr>
          <w:rFonts w:cs="Arial"/>
          <w:color w:val="000000"/>
          <w:szCs w:val="24"/>
          <w:highlight w:val="lightGray"/>
        </w:rPr>
      </w:pPr>
    </w:p>
    <w:sectPr w:rsidR="00C87B62" w:rsidRPr="00B77902" w:rsidSect="003F7F61">
      <w:headerReference w:type="default" r:id="rId8"/>
      <w:footerReference w:type="default" r:id="rId9"/>
      <w:pgSz w:w="11906" w:h="16838"/>
      <w:pgMar w:top="827" w:right="849" w:bottom="851" w:left="993" w:header="570" w:footer="6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A986F0" w14:textId="77777777" w:rsidR="007A4F38" w:rsidRDefault="007A4F38">
      <w:r>
        <w:separator/>
      </w:r>
    </w:p>
  </w:endnote>
  <w:endnote w:type="continuationSeparator" w:id="0">
    <w:p w14:paraId="4472E336" w14:textId="77777777" w:rsidR="007A4F38" w:rsidRDefault="007A4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583F8" w14:textId="77777777" w:rsidR="00610728" w:rsidRDefault="00610728" w:rsidP="003F7F61">
    <w:pPr>
      <w:pStyle w:val="Footer"/>
      <w:jc w:val="center"/>
      <w:rPr>
        <w:rFonts w:cs="Arial"/>
        <w:sz w:val="16"/>
        <w:szCs w:val="16"/>
      </w:rPr>
    </w:pPr>
  </w:p>
  <w:p w14:paraId="10749F22" w14:textId="3C9A4733" w:rsidR="00610728" w:rsidRPr="00C35168" w:rsidRDefault="00610728" w:rsidP="003F7F61">
    <w:pPr>
      <w:pStyle w:val="Footer"/>
      <w:jc w:val="center"/>
      <w:rPr>
        <w:rFonts w:cs="Arial"/>
        <w:sz w:val="16"/>
        <w:szCs w:val="16"/>
      </w:rPr>
    </w:pPr>
    <w:r w:rsidRPr="00C35168">
      <w:rPr>
        <w:rFonts w:cs="Arial"/>
        <w:sz w:val="16"/>
        <w:szCs w:val="16"/>
      </w:rPr>
      <w:t xml:space="preserve">Page </w:t>
    </w:r>
    <w:r w:rsidRPr="00C35168">
      <w:rPr>
        <w:rFonts w:cs="Arial"/>
        <w:sz w:val="16"/>
        <w:szCs w:val="16"/>
      </w:rPr>
      <w:fldChar w:fldCharType="begin"/>
    </w:r>
    <w:r w:rsidRPr="00C35168">
      <w:rPr>
        <w:rFonts w:cs="Arial"/>
        <w:sz w:val="16"/>
        <w:szCs w:val="16"/>
      </w:rPr>
      <w:instrText xml:space="preserve"> PAGE </w:instrText>
    </w:r>
    <w:r w:rsidRPr="00C35168">
      <w:rPr>
        <w:rFonts w:cs="Arial"/>
        <w:sz w:val="16"/>
        <w:szCs w:val="16"/>
      </w:rPr>
      <w:fldChar w:fldCharType="separate"/>
    </w:r>
    <w:r w:rsidR="00E16AC1">
      <w:rPr>
        <w:rFonts w:cs="Arial"/>
        <w:noProof/>
        <w:sz w:val="16"/>
        <w:szCs w:val="16"/>
      </w:rPr>
      <w:t>4</w:t>
    </w:r>
    <w:r w:rsidRPr="00C35168">
      <w:rPr>
        <w:rFonts w:cs="Arial"/>
        <w:sz w:val="16"/>
        <w:szCs w:val="16"/>
      </w:rPr>
      <w:fldChar w:fldCharType="end"/>
    </w:r>
    <w:r w:rsidRPr="00C35168">
      <w:rPr>
        <w:rFonts w:cs="Arial"/>
        <w:sz w:val="16"/>
        <w:szCs w:val="16"/>
      </w:rPr>
      <w:t xml:space="preserve"> of </w:t>
    </w:r>
    <w:r w:rsidRPr="00C35168">
      <w:rPr>
        <w:rFonts w:cs="Arial"/>
        <w:sz w:val="16"/>
        <w:szCs w:val="16"/>
      </w:rPr>
      <w:fldChar w:fldCharType="begin"/>
    </w:r>
    <w:r w:rsidRPr="00C35168">
      <w:rPr>
        <w:rFonts w:cs="Arial"/>
        <w:sz w:val="16"/>
        <w:szCs w:val="16"/>
      </w:rPr>
      <w:instrText xml:space="preserve"> NUMPAGES </w:instrText>
    </w:r>
    <w:r w:rsidRPr="00C35168">
      <w:rPr>
        <w:rFonts w:cs="Arial"/>
        <w:sz w:val="16"/>
        <w:szCs w:val="16"/>
      </w:rPr>
      <w:fldChar w:fldCharType="separate"/>
    </w:r>
    <w:r w:rsidR="00E16AC1">
      <w:rPr>
        <w:rFonts w:cs="Arial"/>
        <w:noProof/>
        <w:sz w:val="16"/>
        <w:szCs w:val="16"/>
      </w:rPr>
      <w:t>4</w:t>
    </w:r>
    <w:r w:rsidRPr="00C35168">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25444D" w14:textId="77777777" w:rsidR="007A4F38" w:rsidRDefault="007A4F38">
      <w:r>
        <w:separator/>
      </w:r>
    </w:p>
  </w:footnote>
  <w:footnote w:type="continuationSeparator" w:id="0">
    <w:p w14:paraId="294FCB4E" w14:textId="77777777" w:rsidR="007A4F38" w:rsidRDefault="007A4F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C82CC" w14:textId="2200586D" w:rsidR="00610728" w:rsidRPr="00125A9E" w:rsidRDefault="00E16AC1" w:rsidP="00AF356A">
    <w:pPr>
      <w:pStyle w:val="Header"/>
      <w:tabs>
        <w:tab w:val="clear" w:pos="9026"/>
        <w:tab w:val="right" w:pos="9781"/>
      </w:tabs>
      <w:spacing w:after="120"/>
      <w:ind w:right="-1"/>
      <w:jc w:val="right"/>
      <w:rPr>
        <w:rFonts w:cs="Arial"/>
        <w:b/>
        <w:color w:val="2E74B5" w:themeColor="accent1" w:themeShade="BF"/>
        <w:sz w:val="20"/>
      </w:rPr>
    </w:pPr>
    <w:r>
      <w:rPr>
        <w:rFonts w:cs="Arial"/>
        <w:b/>
        <w:color w:val="2E74B5" w:themeColor="accent1" w:themeShade="BF"/>
        <w:sz w:val="20"/>
      </w:rPr>
      <w:t>Board Item 7.3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30D9A"/>
    <w:multiLevelType w:val="hybridMultilevel"/>
    <w:tmpl w:val="917A6972"/>
    <w:lvl w:ilvl="0" w:tplc="F56E1004">
      <w:start w:val="1"/>
      <w:numFmt w:val="decimal"/>
      <w:lvlText w:val="%1."/>
      <w:lvlJc w:val="left"/>
      <w:pPr>
        <w:ind w:left="1080" w:hanging="360"/>
      </w:pPr>
      <w:rPr>
        <w:rFonts w:ascii="Arial" w:hAnsi="Arial" w:cs="Aria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4EB234A"/>
    <w:multiLevelType w:val="multilevel"/>
    <w:tmpl w:val="0F2698B6"/>
    <w:lvl w:ilvl="0">
      <w:start w:val="3"/>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67077F"/>
    <w:multiLevelType w:val="hybridMultilevel"/>
    <w:tmpl w:val="ADF2CB3E"/>
    <w:lvl w:ilvl="0" w:tplc="F56E1004">
      <w:start w:val="1"/>
      <w:numFmt w:val="decimal"/>
      <w:lvlText w:val="%1."/>
      <w:lvlJc w:val="left"/>
      <w:pPr>
        <w:ind w:left="394" w:hanging="360"/>
      </w:pPr>
      <w:rPr>
        <w:rFonts w:ascii="Arial" w:hAnsi="Arial" w:cs="Arial" w:hint="default"/>
        <w:sz w:val="24"/>
        <w:szCs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3" w15:restartNumberingAfterBreak="0">
    <w:nsid w:val="1BFD0084"/>
    <w:multiLevelType w:val="hybridMultilevel"/>
    <w:tmpl w:val="DE74B9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2512535"/>
    <w:multiLevelType w:val="multilevel"/>
    <w:tmpl w:val="5CEC438A"/>
    <w:lvl w:ilvl="0">
      <w:start w:val="3"/>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24EB1704"/>
    <w:multiLevelType w:val="hybridMultilevel"/>
    <w:tmpl w:val="172EC6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6E84F81"/>
    <w:multiLevelType w:val="hybridMultilevel"/>
    <w:tmpl w:val="B11E40B2"/>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7" w15:restartNumberingAfterBreak="0">
    <w:nsid w:val="28BB4B05"/>
    <w:multiLevelType w:val="multilevel"/>
    <w:tmpl w:val="A6CA36FC"/>
    <w:lvl w:ilvl="0">
      <w:start w:val="3"/>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8" w15:restartNumberingAfterBreak="0">
    <w:nsid w:val="29746F52"/>
    <w:multiLevelType w:val="multilevel"/>
    <w:tmpl w:val="E502F91C"/>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E32009"/>
    <w:multiLevelType w:val="hybridMultilevel"/>
    <w:tmpl w:val="57885C64"/>
    <w:lvl w:ilvl="0" w:tplc="08090001">
      <w:start w:val="1"/>
      <w:numFmt w:val="bullet"/>
      <w:lvlText w:val=""/>
      <w:lvlJc w:val="left"/>
      <w:pPr>
        <w:ind w:left="1080" w:hanging="360"/>
      </w:pPr>
      <w:rPr>
        <w:rFonts w:ascii="Symbol" w:hAnsi="Symbo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A011C6C"/>
    <w:multiLevelType w:val="multilevel"/>
    <w:tmpl w:val="42562F12"/>
    <w:lvl w:ilvl="0">
      <w:start w:val="2"/>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EAB58BD"/>
    <w:multiLevelType w:val="hybridMultilevel"/>
    <w:tmpl w:val="38322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58707EC"/>
    <w:multiLevelType w:val="hybridMultilevel"/>
    <w:tmpl w:val="10222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9101FA3"/>
    <w:multiLevelType w:val="hybridMultilevel"/>
    <w:tmpl w:val="AE184EE6"/>
    <w:lvl w:ilvl="0" w:tplc="08090001">
      <w:start w:val="1"/>
      <w:numFmt w:val="bullet"/>
      <w:lvlText w:val=""/>
      <w:lvlJc w:val="left"/>
      <w:pPr>
        <w:ind w:left="1245" w:hanging="360"/>
      </w:pPr>
      <w:rPr>
        <w:rFonts w:ascii="Symbol" w:hAnsi="Symbol" w:hint="default"/>
      </w:rPr>
    </w:lvl>
    <w:lvl w:ilvl="1" w:tplc="08090003" w:tentative="1">
      <w:start w:val="1"/>
      <w:numFmt w:val="bullet"/>
      <w:lvlText w:val="o"/>
      <w:lvlJc w:val="left"/>
      <w:pPr>
        <w:ind w:left="1965" w:hanging="360"/>
      </w:pPr>
      <w:rPr>
        <w:rFonts w:ascii="Courier New" w:hAnsi="Courier New" w:cs="Courier New" w:hint="default"/>
      </w:rPr>
    </w:lvl>
    <w:lvl w:ilvl="2" w:tplc="08090005" w:tentative="1">
      <w:start w:val="1"/>
      <w:numFmt w:val="bullet"/>
      <w:lvlText w:val=""/>
      <w:lvlJc w:val="left"/>
      <w:pPr>
        <w:ind w:left="2685" w:hanging="360"/>
      </w:pPr>
      <w:rPr>
        <w:rFonts w:ascii="Wingdings" w:hAnsi="Wingdings" w:hint="default"/>
      </w:rPr>
    </w:lvl>
    <w:lvl w:ilvl="3" w:tplc="08090001" w:tentative="1">
      <w:start w:val="1"/>
      <w:numFmt w:val="bullet"/>
      <w:lvlText w:val=""/>
      <w:lvlJc w:val="left"/>
      <w:pPr>
        <w:ind w:left="3405" w:hanging="360"/>
      </w:pPr>
      <w:rPr>
        <w:rFonts w:ascii="Symbol" w:hAnsi="Symbol" w:hint="default"/>
      </w:rPr>
    </w:lvl>
    <w:lvl w:ilvl="4" w:tplc="08090003" w:tentative="1">
      <w:start w:val="1"/>
      <w:numFmt w:val="bullet"/>
      <w:lvlText w:val="o"/>
      <w:lvlJc w:val="left"/>
      <w:pPr>
        <w:ind w:left="4125" w:hanging="360"/>
      </w:pPr>
      <w:rPr>
        <w:rFonts w:ascii="Courier New" w:hAnsi="Courier New" w:cs="Courier New" w:hint="default"/>
      </w:rPr>
    </w:lvl>
    <w:lvl w:ilvl="5" w:tplc="08090005" w:tentative="1">
      <w:start w:val="1"/>
      <w:numFmt w:val="bullet"/>
      <w:lvlText w:val=""/>
      <w:lvlJc w:val="left"/>
      <w:pPr>
        <w:ind w:left="4845" w:hanging="360"/>
      </w:pPr>
      <w:rPr>
        <w:rFonts w:ascii="Wingdings" w:hAnsi="Wingdings" w:hint="default"/>
      </w:rPr>
    </w:lvl>
    <w:lvl w:ilvl="6" w:tplc="08090001" w:tentative="1">
      <w:start w:val="1"/>
      <w:numFmt w:val="bullet"/>
      <w:lvlText w:val=""/>
      <w:lvlJc w:val="left"/>
      <w:pPr>
        <w:ind w:left="5565" w:hanging="360"/>
      </w:pPr>
      <w:rPr>
        <w:rFonts w:ascii="Symbol" w:hAnsi="Symbol" w:hint="default"/>
      </w:rPr>
    </w:lvl>
    <w:lvl w:ilvl="7" w:tplc="08090003" w:tentative="1">
      <w:start w:val="1"/>
      <w:numFmt w:val="bullet"/>
      <w:lvlText w:val="o"/>
      <w:lvlJc w:val="left"/>
      <w:pPr>
        <w:ind w:left="6285" w:hanging="360"/>
      </w:pPr>
      <w:rPr>
        <w:rFonts w:ascii="Courier New" w:hAnsi="Courier New" w:cs="Courier New" w:hint="default"/>
      </w:rPr>
    </w:lvl>
    <w:lvl w:ilvl="8" w:tplc="08090005" w:tentative="1">
      <w:start w:val="1"/>
      <w:numFmt w:val="bullet"/>
      <w:lvlText w:val=""/>
      <w:lvlJc w:val="left"/>
      <w:pPr>
        <w:ind w:left="7005" w:hanging="360"/>
      </w:pPr>
      <w:rPr>
        <w:rFonts w:ascii="Wingdings" w:hAnsi="Wingdings" w:hint="default"/>
      </w:rPr>
    </w:lvl>
  </w:abstractNum>
  <w:abstractNum w:abstractNumId="14" w15:restartNumberingAfterBreak="0">
    <w:nsid w:val="5443608F"/>
    <w:multiLevelType w:val="hybridMultilevel"/>
    <w:tmpl w:val="3D1CE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86567A2"/>
    <w:multiLevelType w:val="hybridMultilevel"/>
    <w:tmpl w:val="C47C4DA8"/>
    <w:lvl w:ilvl="0" w:tplc="A300C48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F3C4E7A"/>
    <w:multiLevelType w:val="hybridMultilevel"/>
    <w:tmpl w:val="E364FC28"/>
    <w:lvl w:ilvl="0" w:tplc="08090001">
      <w:start w:val="1"/>
      <w:numFmt w:val="bullet"/>
      <w:lvlText w:val=""/>
      <w:lvlJc w:val="left"/>
      <w:pPr>
        <w:ind w:left="972" w:hanging="360"/>
      </w:pPr>
      <w:rPr>
        <w:rFonts w:ascii="Symbol" w:hAnsi="Symbol" w:hint="default"/>
      </w:rPr>
    </w:lvl>
    <w:lvl w:ilvl="1" w:tplc="08090003">
      <w:start w:val="1"/>
      <w:numFmt w:val="bullet"/>
      <w:lvlText w:val="o"/>
      <w:lvlJc w:val="left"/>
      <w:pPr>
        <w:ind w:left="1692" w:hanging="360"/>
      </w:pPr>
      <w:rPr>
        <w:rFonts w:ascii="Courier New" w:hAnsi="Courier New" w:hint="default"/>
      </w:rPr>
    </w:lvl>
    <w:lvl w:ilvl="2" w:tplc="08090005">
      <w:start w:val="1"/>
      <w:numFmt w:val="bullet"/>
      <w:lvlText w:val=""/>
      <w:lvlJc w:val="left"/>
      <w:pPr>
        <w:ind w:left="2412" w:hanging="360"/>
      </w:pPr>
      <w:rPr>
        <w:rFonts w:ascii="Wingdings" w:hAnsi="Wingdings" w:hint="default"/>
      </w:rPr>
    </w:lvl>
    <w:lvl w:ilvl="3" w:tplc="08090001">
      <w:start w:val="1"/>
      <w:numFmt w:val="bullet"/>
      <w:lvlText w:val=""/>
      <w:lvlJc w:val="left"/>
      <w:pPr>
        <w:ind w:left="3132" w:hanging="360"/>
      </w:pPr>
      <w:rPr>
        <w:rFonts w:ascii="Symbol" w:hAnsi="Symbol" w:hint="default"/>
      </w:rPr>
    </w:lvl>
    <w:lvl w:ilvl="4" w:tplc="08090003">
      <w:start w:val="1"/>
      <w:numFmt w:val="bullet"/>
      <w:lvlText w:val="o"/>
      <w:lvlJc w:val="left"/>
      <w:pPr>
        <w:ind w:left="3852" w:hanging="360"/>
      </w:pPr>
      <w:rPr>
        <w:rFonts w:ascii="Courier New" w:hAnsi="Courier New" w:hint="default"/>
      </w:rPr>
    </w:lvl>
    <w:lvl w:ilvl="5" w:tplc="08090005">
      <w:start w:val="1"/>
      <w:numFmt w:val="bullet"/>
      <w:lvlText w:val=""/>
      <w:lvlJc w:val="left"/>
      <w:pPr>
        <w:ind w:left="4572" w:hanging="360"/>
      </w:pPr>
      <w:rPr>
        <w:rFonts w:ascii="Wingdings" w:hAnsi="Wingdings" w:hint="default"/>
      </w:rPr>
    </w:lvl>
    <w:lvl w:ilvl="6" w:tplc="08090001">
      <w:start w:val="1"/>
      <w:numFmt w:val="bullet"/>
      <w:lvlText w:val=""/>
      <w:lvlJc w:val="left"/>
      <w:pPr>
        <w:ind w:left="5292" w:hanging="360"/>
      </w:pPr>
      <w:rPr>
        <w:rFonts w:ascii="Symbol" w:hAnsi="Symbol" w:hint="default"/>
      </w:rPr>
    </w:lvl>
    <w:lvl w:ilvl="7" w:tplc="08090003">
      <w:start w:val="1"/>
      <w:numFmt w:val="bullet"/>
      <w:lvlText w:val="o"/>
      <w:lvlJc w:val="left"/>
      <w:pPr>
        <w:ind w:left="6012" w:hanging="360"/>
      </w:pPr>
      <w:rPr>
        <w:rFonts w:ascii="Courier New" w:hAnsi="Courier New" w:hint="default"/>
      </w:rPr>
    </w:lvl>
    <w:lvl w:ilvl="8" w:tplc="08090005">
      <w:start w:val="1"/>
      <w:numFmt w:val="bullet"/>
      <w:lvlText w:val=""/>
      <w:lvlJc w:val="left"/>
      <w:pPr>
        <w:ind w:left="6732" w:hanging="360"/>
      </w:pPr>
      <w:rPr>
        <w:rFonts w:ascii="Wingdings" w:hAnsi="Wingdings" w:hint="default"/>
      </w:rPr>
    </w:lvl>
  </w:abstractNum>
  <w:abstractNum w:abstractNumId="17" w15:restartNumberingAfterBreak="0">
    <w:nsid w:val="6EC42E69"/>
    <w:multiLevelType w:val="hybridMultilevel"/>
    <w:tmpl w:val="EE24A3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8EA6E04"/>
    <w:multiLevelType w:val="hybridMultilevel"/>
    <w:tmpl w:val="D42E7BBC"/>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6"/>
  </w:num>
  <w:num w:numId="2">
    <w:abstractNumId w:val="0"/>
  </w:num>
  <w:num w:numId="3">
    <w:abstractNumId w:val="11"/>
  </w:num>
  <w:num w:numId="4">
    <w:abstractNumId w:val="17"/>
  </w:num>
  <w:num w:numId="5">
    <w:abstractNumId w:val="9"/>
  </w:num>
  <w:num w:numId="6">
    <w:abstractNumId w:val="6"/>
  </w:num>
  <w:num w:numId="7">
    <w:abstractNumId w:val="12"/>
  </w:num>
  <w:num w:numId="8">
    <w:abstractNumId w:val="5"/>
  </w:num>
  <w:num w:numId="9">
    <w:abstractNumId w:val="14"/>
  </w:num>
  <w:num w:numId="10">
    <w:abstractNumId w:val="2"/>
  </w:num>
  <w:num w:numId="11">
    <w:abstractNumId w:val="15"/>
  </w:num>
  <w:num w:numId="12">
    <w:abstractNumId w:val="1"/>
  </w:num>
  <w:num w:numId="13">
    <w:abstractNumId w:val="4"/>
  </w:num>
  <w:num w:numId="14">
    <w:abstractNumId w:val="7"/>
  </w:num>
  <w:num w:numId="15">
    <w:abstractNumId w:val="10"/>
  </w:num>
  <w:num w:numId="16">
    <w:abstractNumId w:val="8"/>
  </w:num>
  <w:num w:numId="17">
    <w:abstractNumId w:val="13"/>
  </w:num>
  <w:num w:numId="18">
    <w:abstractNumId w:val="18"/>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C09"/>
    <w:rsid w:val="0003098A"/>
    <w:rsid w:val="00047714"/>
    <w:rsid w:val="00091974"/>
    <w:rsid w:val="000945DB"/>
    <w:rsid w:val="000F7706"/>
    <w:rsid w:val="00125A9E"/>
    <w:rsid w:val="00140DB3"/>
    <w:rsid w:val="0023473B"/>
    <w:rsid w:val="00240D0D"/>
    <w:rsid w:val="00267016"/>
    <w:rsid w:val="00322BA2"/>
    <w:rsid w:val="0033790B"/>
    <w:rsid w:val="003E5654"/>
    <w:rsid w:val="003F7F61"/>
    <w:rsid w:val="00430C09"/>
    <w:rsid w:val="00446219"/>
    <w:rsid w:val="00495B36"/>
    <w:rsid w:val="004A39D0"/>
    <w:rsid w:val="004B77FB"/>
    <w:rsid w:val="004C24DE"/>
    <w:rsid w:val="00591C18"/>
    <w:rsid w:val="00610728"/>
    <w:rsid w:val="006173A9"/>
    <w:rsid w:val="006C5C9F"/>
    <w:rsid w:val="006D1343"/>
    <w:rsid w:val="007A4F38"/>
    <w:rsid w:val="007F32CF"/>
    <w:rsid w:val="00816E22"/>
    <w:rsid w:val="008E1FD0"/>
    <w:rsid w:val="00927C6C"/>
    <w:rsid w:val="009807B4"/>
    <w:rsid w:val="009828B9"/>
    <w:rsid w:val="00A01F0E"/>
    <w:rsid w:val="00A2680C"/>
    <w:rsid w:val="00A62B58"/>
    <w:rsid w:val="00A84C97"/>
    <w:rsid w:val="00AA77F7"/>
    <w:rsid w:val="00AE522B"/>
    <w:rsid w:val="00AF0530"/>
    <w:rsid w:val="00AF356A"/>
    <w:rsid w:val="00B178D4"/>
    <w:rsid w:val="00B546C8"/>
    <w:rsid w:val="00B562FA"/>
    <w:rsid w:val="00B7445F"/>
    <w:rsid w:val="00B77902"/>
    <w:rsid w:val="00B851FC"/>
    <w:rsid w:val="00BF3AF0"/>
    <w:rsid w:val="00C65D7D"/>
    <w:rsid w:val="00C87B62"/>
    <w:rsid w:val="00C94BF7"/>
    <w:rsid w:val="00D17B29"/>
    <w:rsid w:val="00D73CEF"/>
    <w:rsid w:val="00DC0590"/>
    <w:rsid w:val="00DD2D3D"/>
    <w:rsid w:val="00DD6252"/>
    <w:rsid w:val="00DF1BE0"/>
    <w:rsid w:val="00E16AC1"/>
    <w:rsid w:val="00E65E90"/>
    <w:rsid w:val="00E71CD2"/>
    <w:rsid w:val="00ED6905"/>
    <w:rsid w:val="00F333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6F8AF"/>
  <w15:docId w15:val="{FCC677CA-80D6-41CC-B46A-C0DE4A5D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7B4"/>
    <w:pPr>
      <w:spacing w:after="0" w:line="240" w:lineRule="auto"/>
    </w:pPr>
    <w:rPr>
      <w:rFonts w:eastAsia="Times New Roman" w:cs="Times New Roman"/>
      <w:spacing w:val="-3"/>
      <w:szCs w:val="20"/>
    </w:rPr>
  </w:style>
  <w:style w:type="paragraph" w:styleId="Heading1">
    <w:name w:val="heading 1"/>
    <w:basedOn w:val="Normal"/>
    <w:next w:val="Normal"/>
    <w:link w:val="Heading1Char"/>
    <w:uiPriority w:val="9"/>
    <w:qFormat/>
    <w:rsid w:val="00430C09"/>
    <w:pPr>
      <w:keepNext/>
      <w:keepLines/>
      <w:spacing w:before="240"/>
      <w:outlineLvl w:val="0"/>
    </w:pPr>
    <w:rPr>
      <w:rFonts w:eastAsiaTheme="majorEastAsia" w:cstheme="majorBidi"/>
      <w:b/>
      <w:color w:val="2E74B5" w:themeColor="accent1" w:themeShade="BF"/>
      <w:sz w:val="52"/>
      <w:szCs w:val="32"/>
    </w:rPr>
  </w:style>
  <w:style w:type="paragraph" w:styleId="Heading2">
    <w:name w:val="heading 2"/>
    <w:basedOn w:val="Normal"/>
    <w:next w:val="Normal"/>
    <w:link w:val="Heading2Char"/>
    <w:uiPriority w:val="9"/>
    <w:unhideWhenUsed/>
    <w:qFormat/>
    <w:rsid w:val="00430C09"/>
    <w:pPr>
      <w:keepNext/>
      <w:keepLines/>
      <w:spacing w:before="40"/>
      <w:outlineLvl w:val="1"/>
    </w:pPr>
    <w:rPr>
      <w:rFonts w:eastAsiaTheme="majorEastAsia" w:cstheme="majorBidi"/>
      <w:b/>
      <w:color w:val="002060"/>
      <w:sz w:val="28"/>
      <w:szCs w:val="26"/>
    </w:rPr>
  </w:style>
  <w:style w:type="paragraph" w:styleId="Heading3">
    <w:name w:val="heading 3"/>
    <w:basedOn w:val="Normal"/>
    <w:next w:val="Normal"/>
    <w:link w:val="Heading3Char"/>
    <w:uiPriority w:val="9"/>
    <w:unhideWhenUsed/>
    <w:qFormat/>
    <w:rsid w:val="00430C09"/>
    <w:pPr>
      <w:keepNext/>
      <w:keepLines/>
      <w:spacing w:before="4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C09"/>
    <w:rPr>
      <w:rFonts w:eastAsiaTheme="majorEastAsia" w:cstheme="majorBidi"/>
      <w:b/>
      <w:color w:val="2E74B5" w:themeColor="accent1" w:themeShade="BF"/>
      <w:spacing w:val="-3"/>
      <w:sz w:val="52"/>
      <w:szCs w:val="32"/>
    </w:rPr>
  </w:style>
  <w:style w:type="character" w:customStyle="1" w:styleId="Heading2Char">
    <w:name w:val="Heading 2 Char"/>
    <w:basedOn w:val="DefaultParagraphFont"/>
    <w:link w:val="Heading2"/>
    <w:uiPriority w:val="9"/>
    <w:rsid w:val="00430C09"/>
    <w:rPr>
      <w:rFonts w:eastAsiaTheme="majorEastAsia" w:cstheme="majorBidi"/>
      <w:b/>
      <w:color w:val="002060"/>
      <w:spacing w:val="-3"/>
      <w:sz w:val="28"/>
      <w:szCs w:val="26"/>
    </w:rPr>
  </w:style>
  <w:style w:type="character" w:customStyle="1" w:styleId="Heading3Char">
    <w:name w:val="Heading 3 Char"/>
    <w:basedOn w:val="DefaultParagraphFont"/>
    <w:link w:val="Heading3"/>
    <w:uiPriority w:val="9"/>
    <w:rsid w:val="00430C09"/>
    <w:rPr>
      <w:rFonts w:eastAsiaTheme="majorEastAsia" w:cstheme="majorBidi"/>
      <w:b/>
      <w:color w:val="000000" w:themeColor="text1"/>
      <w:spacing w:val="-3"/>
    </w:rPr>
  </w:style>
  <w:style w:type="paragraph" w:styleId="Footer">
    <w:name w:val="footer"/>
    <w:basedOn w:val="Normal"/>
    <w:link w:val="FooterChar"/>
    <w:rsid w:val="00430C09"/>
    <w:pPr>
      <w:tabs>
        <w:tab w:val="center" w:pos="4153"/>
        <w:tab w:val="right" w:pos="8306"/>
      </w:tabs>
    </w:pPr>
  </w:style>
  <w:style w:type="character" w:customStyle="1" w:styleId="FooterChar">
    <w:name w:val="Footer Char"/>
    <w:basedOn w:val="DefaultParagraphFont"/>
    <w:link w:val="Footer"/>
    <w:rsid w:val="00430C09"/>
    <w:rPr>
      <w:rFonts w:eastAsia="Times New Roman" w:cs="Times New Roman"/>
      <w:spacing w:val="-3"/>
      <w:szCs w:val="20"/>
    </w:rPr>
  </w:style>
  <w:style w:type="paragraph" w:styleId="Title">
    <w:name w:val="Title"/>
    <w:basedOn w:val="Normal"/>
    <w:link w:val="TitleChar"/>
    <w:qFormat/>
    <w:rsid w:val="00430C09"/>
    <w:pPr>
      <w:jc w:val="center"/>
    </w:pPr>
    <w:rPr>
      <w:rFonts w:ascii="Times New Roman" w:hAnsi="Times New Roman"/>
      <w:b/>
      <w:spacing w:val="0"/>
    </w:rPr>
  </w:style>
  <w:style w:type="character" w:customStyle="1" w:styleId="TitleChar">
    <w:name w:val="Title Char"/>
    <w:basedOn w:val="DefaultParagraphFont"/>
    <w:link w:val="Title"/>
    <w:rsid w:val="00430C09"/>
    <w:rPr>
      <w:rFonts w:ascii="Times New Roman" w:eastAsia="Times New Roman" w:hAnsi="Times New Roman" w:cs="Times New Roman"/>
      <w:b/>
      <w:szCs w:val="20"/>
    </w:rPr>
  </w:style>
  <w:style w:type="paragraph" w:styleId="ListParagraph">
    <w:name w:val="List Paragraph"/>
    <w:basedOn w:val="Normal"/>
    <w:qFormat/>
    <w:rsid w:val="00430C09"/>
    <w:pPr>
      <w:ind w:left="720"/>
    </w:pPr>
    <w:rPr>
      <w:rFonts w:ascii="Calibri" w:eastAsia="Calibri" w:hAnsi="Calibri"/>
      <w:spacing w:val="0"/>
      <w:sz w:val="22"/>
      <w:szCs w:val="22"/>
      <w:lang w:eastAsia="en-GB"/>
    </w:rPr>
  </w:style>
  <w:style w:type="paragraph" w:styleId="Header">
    <w:name w:val="header"/>
    <w:basedOn w:val="Normal"/>
    <w:link w:val="HeaderChar"/>
    <w:uiPriority w:val="99"/>
    <w:unhideWhenUsed/>
    <w:rsid w:val="00430C09"/>
    <w:pPr>
      <w:tabs>
        <w:tab w:val="center" w:pos="4513"/>
        <w:tab w:val="right" w:pos="9026"/>
      </w:tabs>
    </w:pPr>
  </w:style>
  <w:style w:type="character" w:customStyle="1" w:styleId="HeaderChar">
    <w:name w:val="Header Char"/>
    <w:basedOn w:val="DefaultParagraphFont"/>
    <w:link w:val="Header"/>
    <w:uiPriority w:val="99"/>
    <w:rsid w:val="00430C09"/>
    <w:rPr>
      <w:rFonts w:eastAsia="Times New Roman" w:cs="Times New Roman"/>
      <w:spacing w:val="-3"/>
      <w:szCs w:val="20"/>
    </w:rPr>
  </w:style>
  <w:style w:type="paragraph" w:styleId="BalloonText">
    <w:name w:val="Balloon Text"/>
    <w:basedOn w:val="Normal"/>
    <w:link w:val="BalloonTextChar"/>
    <w:uiPriority w:val="99"/>
    <w:semiHidden/>
    <w:unhideWhenUsed/>
    <w:rsid w:val="00B178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8D4"/>
    <w:rPr>
      <w:rFonts w:ascii="Segoe UI" w:eastAsia="Times New Roman" w:hAnsi="Segoe UI" w:cs="Segoe UI"/>
      <w:spacing w:val="-3"/>
      <w:sz w:val="18"/>
      <w:szCs w:val="18"/>
    </w:rPr>
  </w:style>
  <w:style w:type="character" w:styleId="CommentReference">
    <w:name w:val="annotation reference"/>
    <w:basedOn w:val="DefaultParagraphFont"/>
    <w:uiPriority w:val="99"/>
    <w:semiHidden/>
    <w:unhideWhenUsed/>
    <w:rsid w:val="00591C18"/>
    <w:rPr>
      <w:sz w:val="16"/>
      <w:szCs w:val="16"/>
    </w:rPr>
  </w:style>
  <w:style w:type="paragraph" w:styleId="CommentText">
    <w:name w:val="annotation text"/>
    <w:basedOn w:val="Normal"/>
    <w:link w:val="CommentTextChar"/>
    <w:uiPriority w:val="99"/>
    <w:semiHidden/>
    <w:unhideWhenUsed/>
    <w:rsid w:val="00591C18"/>
    <w:rPr>
      <w:sz w:val="20"/>
    </w:rPr>
  </w:style>
  <w:style w:type="character" w:customStyle="1" w:styleId="CommentTextChar">
    <w:name w:val="Comment Text Char"/>
    <w:basedOn w:val="DefaultParagraphFont"/>
    <w:link w:val="CommentText"/>
    <w:uiPriority w:val="99"/>
    <w:semiHidden/>
    <w:rsid w:val="00591C18"/>
    <w:rPr>
      <w:rFonts w:eastAsia="Times New Roman"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591C18"/>
    <w:rPr>
      <w:b/>
      <w:bCs/>
    </w:rPr>
  </w:style>
  <w:style w:type="character" w:customStyle="1" w:styleId="CommentSubjectChar">
    <w:name w:val="Comment Subject Char"/>
    <w:basedOn w:val="CommentTextChar"/>
    <w:link w:val="CommentSubject"/>
    <w:uiPriority w:val="99"/>
    <w:semiHidden/>
    <w:rsid w:val="00591C18"/>
    <w:rPr>
      <w:rFonts w:eastAsia="Times New Roman" w:cs="Times New Roman"/>
      <w:b/>
      <w:bCs/>
      <w:spacing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701</Words>
  <Characters>4000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McGuinness</dc:creator>
  <cp:keywords/>
  <dc:description/>
  <cp:lastModifiedBy>Shannon Curran (NHS GOLDEN JUBILEE)</cp:lastModifiedBy>
  <cp:revision>7</cp:revision>
  <cp:lastPrinted>2019-10-07T12:25:00Z</cp:lastPrinted>
  <dcterms:created xsi:type="dcterms:W3CDTF">2024-11-12T15:42:00Z</dcterms:created>
  <dcterms:modified xsi:type="dcterms:W3CDTF">2024-12-05T10:14:00Z</dcterms:modified>
</cp:coreProperties>
</file>