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E92930">
        <w:rPr>
          <w:rStyle w:val="Heading3Char"/>
          <w:b/>
        </w:rPr>
        <w:t>olden Jubilee</w:t>
      </w:r>
      <w:r w:rsidR="00050D76" w:rsidRPr="00050D76">
        <w:rPr>
          <w:rStyle w:val="Heading3Char"/>
          <w:b/>
        </w:rPr>
        <w:t xml:space="preserve"> Board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C93ED1">
        <w:rPr>
          <w:rStyle w:val="Heading3Char"/>
          <w:b/>
        </w:rPr>
        <w:t xml:space="preserve">12 December </w:t>
      </w:r>
      <w:r w:rsidR="00A52F1A">
        <w:rPr>
          <w:rStyle w:val="Heading3Char"/>
          <w:b/>
        </w:rPr>
        <w:t>2024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D1415F">
        <w:rPr>
          <w:rFonts w:cs="Arial"/>
          <w:bCs/>
        </w:rPr>
        <w:t>Clinical Governance</w:t>
      </w:r>
      <w:r w:rsidR="00050D76" w:rsidRPr="00050D76">
        <w:rPr>
          <w:rFonts w:cs="Arial"/>
          <w:bCs/>
        </w:rPr>
        <w:t xml:space="preserve"> Committee </w:t>
      </w:r>
      <w:r w:rsidR="00E979D1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:rsidR="00A128CD" w:rsidRDefault="0003098A" w:rsidP="00D1022D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D1415F">
        <w:rPr>
          <w:rStyle w:val="Heading3Char"/>
          <w:b/>
        </w:rPr>
        <w:t>M</w:t>
      </w:r>
      <w:r w:rsidR="00A128CD">
        <w:rPr>
          <w:rStyle w:val="Heading3Char"/>
          <w:b/>
        </w:rPr>
        <w:t>ark MacGregor, Medical Director</w:t>
      </w:r>
    </w:p>
    <w:p w:rsidR="00CC4412" w:rsidRPr="00CC4412" w:rsidRDefault="00CC4412" w:rsidP="00CC4412">
      <w:pPr>
        <w:rPr>
          <w:rFonts w:eastAsiaTheme="majorEastAsia"/>
          <w:b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  <w:b/>
        </w:rPr>
        <w:t xml:space="preserve">   Anne Marie Cavanagh, Director of Nursing</w:t>
      </w:r>
    </w:p>
    <w:p w:rsidR="00D1022D" w:rsidRDefault="00A128CD" w:rsidP="00A128CD">
      <w:pPr>
        <w:pStyle w:val="Heading3"/>
        <w:ind w:left="4536"/>
        <w:rPr>
          <w:rStyle w:val="Heading3Char"/>
          <w:b/>
        </w:rPr>
      </w:pPr>
      <w:r>
        <w:rPr>
          <w:rStyle w:val="Heading3Char"/>
          <w:b/>
        </w:rPr>
        <w:t>M</w:t>
      </w:r>
      <w:r w:rsidR="00D1415F">
        <w:rPr>
          <w:rStyle w:val="Heading3Char"/>
          <w:b/>
        </w:rPr>
        <w:t>orag Brown</w:t>
      </w:r>
      <w:r w:rsidR="00D1022D">
        <w:rPr>
          <w:rStyle w:val="Heading3Char"/>
          <w:b/>
        </w:rPr>
        <w:t>, Non-Executive Director (Chair)</w:t>
      </w:r>
    </w:p>
    <w:p w:rsidR="00D1022D" w:rsidRPr="00D1022D" w:rsidRDefault="00D1022D" w:rsidP="00D1022D">
      <w:pPr>
        <w:rPr>
          <w:rFonts w:eastAsiaTheme="majorEastAsia"/>
        </w:rPr>
      </w:pPr>
    </w:p>
    <w:p w:rsidR="00D1415F" w:rsidRPr="00D1415F" w:rsidRDefault="00430C09" w:rsidP="00961989">
      <w:pPr>
        <w:pStyle w:val="Heading3"/>
        <w:spacing w:before="0"/>
        <w:ind w:left="4536" w:hanging="4536"/>
        <w:rPr>
          <w:b w:val="0"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A43514">
        <w:rPr>
          <w:rStyle w:val="Heading3Char"/>
          <w:b/>
        </w:rPr>
        <w:t>Nicki Hamer</w:t>
      </w:r>
      <w:r w:rsidR="00961989">
        <w:rPr>
          <w:rStyle w:val="Heading3Char"/>
          <w:b/>
        </w:rPr>
        <w:t>, Head of Corporate Governance and Board Secretary</w:t>
      </w:r>
    </w:p>
    <w:p w:rsidR="00961989" w:rsidRPr="00B77902" w:rsidRDefault="00961989" w:rsidP="00B77902"/>
    <w:p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</w:t>
      </w:r>
      <w:r w:rsidR="00694868">
        <w:rPr>
          <w:lang w:eastAsia="en-GB"/>
        </w:rPr>
        <w:t>NHS Golden Jubilee</w:t>
      </w:r>
      <w:r w:rsidRPr="009807B4">
        <w:rPr>
          <w:lang w:eastAsia="en-GB"/>
        </w:rPr>
        <w:t xml:space="preserve"> Board for: </w:t>
      </w:r>
    </w:p>
    <w:p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 xml:space="preserve">Governance arrangements are aligned to </w:t>
      </w:r>
      <w:r w:rsidR="00116EFD">
        <w:rPr>
          <w:rFonts w:ascii="Arial" w:hAnsi="Arial" w:cs="Arial"/>
          <w:color w:val="000000"/>
          <w:sz w:val="24"/>
          <w:szCs w:val="24"/>
        </w:rPr>
        <w:t>all C</w:t>
      </w:r>
      <w:r w:rsidRPr="00E91820">
        <w:rPr>
          <w:rFonts w:ascii="Arial" w:hAnsi="Arial" w:cs="Arial"/>
          <w:color w:val="000000"/>
          <w:sz w:val="24"/>
          <w:szCs w:val="24"/>
        </w:rPr>
        <w:t xml:space="preserve">orporate </w:t>
      </w:r>
      <w:r w:rsidR="00116EFD">
        <w:rPr>
          <w:rFonts w:ascii="Arial" w:hAnsi="Arial" w:cs="Arial"/>
          <w:color w:val="000000"/>
          <w:sz w:val="24"/>
          <w:szCs w:val="24"/>
        </w:rPr>
        <w:t>O</w:t>
      </w:r>
      <w:r w:rsidRPr="00E91820">
        <w:rPr>
          <w:rFonts w:ascii="Arial" w:hAnsi="Arial" w:cs="Arial"/>
          <w:color w:val="000000"/>
          <w:sz w:val="24"/>
          <w:szCs w:val="24"/>
        </w:rPr>
        <w:t>bjectives</w:t>
      </w:r>
    </w:p>
    <w:p w:rsidR="00430C09" w:rsidRDefault="00430C09" w:rsidP="009807B4">
      <w:pPr>
        <w:spacing w:line="276" w:lineRule="auto"/>
      </w:pPr>
    </w:p>
    <w:p w:rsidR="00E67229" w:rsidRDefault="00E67229" w:rsidP="009807B4">
      <w:pPr>
        <w:spacing w:line="276" w:lineRule="auto"/>
      </w:pPr>
    </w:p>
    <w:p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CC4412" w:rsidRPr="00CC4412" w:rsidRDefault="00CC4412" w:rsidP="003D757C">
      <w:pPr>
        <w:ind w:left="709" w:right="183"/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t>There were no issues of concern raised at the meeting.</w:t>
      </w:r>
    </w:p>
    <w:p w:rsidR="00CC4412" w:rsidRDefault="00CC4412" w:rsidP="003D757C">
      <w:pPr>
        <w:ind w:left="709" w:right="183"/>
        <w:rPr>
          <w:rFonts w:cs="Arial"/>
          <w:bCs/>
        </w:rPr>
      </w:pPr>
    </w:p>
    <w:p w:rsidR="00050D76" w:rsidRDefault="00D1415F" w:rsidP="003D757C">
      <w:pPr>
        <w:ind w:left="709" w:right="183"/>
        <w:rPr>
          <w:rFonts w:cs="Arial"/>
          <w:bCs/>
        </w:rPr>
      </w:pPr>
      <w:r>
        <w:rPr>
          <w:rFonts w:cs="Arial"/>
          <w:bCs/>
        </w:rPr>
        <w:t xml:space="preserve">Clinical Governance </w:t>
      </w:r>
      <w:r w:rsidR="00050D76">
        <w:rPr>
          <w:rFonts w:cs="Arial"/>
          <w:bCs/>
        </w:rPr>
        <w:t xml:space="preserve">Committee was held on </w:t>
      </w:r>
      <w:r w:rsidR="00C93ED1">
        <w:rPr>
          <w:rFonts w:cs="Arial"/>
          <w:bCs/>
        </w:rPr>
        <w:t xml:space="preserve">7 November </w:t>
      </w:r>
      <w:r w:rsidR="00E92930">
        <w:rPr>
          <w:rFonts w:cs="Arial"/>
          <w:bCs/>
        </w:rPr>
        <w:t>2024</w:t>
      </w:r>
      <w:r w:rsidR="00116EFD">
        <w:rPr>
          <w:rFonts w:cs="Arial"/>
          <w:bCs/>
        </w:rPr>
        <w:t xml:space="preserve"> and</w:t>
      </w:r>
      <w:r w:rsidR="00050D76">
        <w:rPr>
          <w:rFonts w:cs="Arial"/>
          <w:bCs/>
        </w:rPr>
        <w:t xml:space="preserve"> the following key points were noted at the meeting.  </w:t>
      </w:r>
    </w:p>
    <w:p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:rsidTr="00C93ED1">
        <w:tc>
          <w:tcPr>
            <w:tcW w:w="1251" w:type="dxa"/>
            <w:gridSpan w:val="2"/>
          </w:tcPr>
          <w:p w:rsidR="00050D76" w:rsidRPr="00C30F3E" w:rsidRDefault="00733D1F" w:rsidP="00C1128C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Safe</w:t>
            </w:r>
          </w:p>
        </w:tc>
        <w:tc>
          <w:tcPr>
            <w:tcW w:w="7929" w:type="dxa"/>
            <w:shd w:val="clear" w:color="auto" w:fill="auto"/>
          </w:tcPr>
          <w:p w:rsidR="00E0701A" w:rsidRDefault="00C93ED1" w:rsidP="00E0701A">
            <w:pPr>
              <w:tabs>
                <w:tab w:val="left" w:pos="980"/>
              </w:tabs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C93ED1"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Committee noted the Significant Adverse Events/SAER Update and welcomed the ongoing work </w:t>
            </w:r>
            <w:r w:rsidR="00E0701A">
              <w:rPr>
                <w:rFonts w:eastAsiaTheme="minorHAnsi" w:cs="Arial"/>
                <w:spacing w:val="0"/>
                <w:szCs w:val="24"/>
                <w:lang w:val="en-US"/>
              </w:rPr>
              <w:t>on the overdue actions</w:t>
            </w:r>
            <w:r w:rsidR="00CC4412">
              <w:rPr>
                <w:rFonts w:eastAsiaTheme="minorHAnsi" w:cs="Arial"/>
                <w:spacing w:val="0"/>
                <w:szCs w:val="24"/>
                <w:lang w:val="en-US"/>
              </w:rPr>
              <w:t>.  The Committee noted</w:t>
            </w:r>
            <w:r w:rsidR="00E0701A">
              <w:rPr>
                <w:rFonts w:eastAsiaTheme="minorHAnsi" w:cs="Arial"/>
                <w:spacing w:val="0"/>
                <w:szCs w:val="24"/>
                <w:lang w:val="en-US"/>
              </w:rPr>
              <w:t xml:space="preserve"> the work identified to reduce delays and improve commissioning of SAERS.</w:t>
            </w:r>
          </w:p>
          <w:p w:rsidR="0047563B" w:rsidRDefault="0047563B" w:rsidP="00E0701A">
            <w:pPr>
              <w:tabs>
                <w:tab w:val="left" w:pos="980"/>
              </w:tabs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DB5DC3" w:rsidRDefault="0047563B" w:rsidP="00E0701A">
            <w:pPr>
              <w:tabs>
                <w:tab w:val="left" w:pos="980"/>
              </w:tabs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approved the Strategic Risk Register </w:t>
            </w:r>
            <w:r w:rsidR="002F407B">
              <w:rPr>
                <w:rFonts w:eastAsiaTheme="minorHAnsi" w:cs="Arial"/>
                <w:spacing w:val="0"/>
                <w:szCs w:val="24"/>
                <w:lang w:val="en-US"/>
              </w:rPr>
              <w:t>and were assured by the deep d</w:t>
            </w:r>
            <w:r w:rsidR="00761561">
              <w:rPr>
                <w:rFonts w:eastAsiaTheme="minorHAnsi" w:cs="Arial"/>
                <w:spacing w:val="0"/>
                <w:szCs w:val="24"/>
                <w:lang w:val="en-US"/>
              </w:rPr>
              <w:t xml:space="preserve">ives undertaken regarding Healthcare Associated Infection </w:t>
            </w:r>
            <w:r w:rsidR="00761561">
              <w:rPr>
                <w:rFonts w:eastAsiaTheme="minorHAnsi" w:cs="Arial"/>
                <w:spacing w:val="0"/>
                <w:szCs w:val="24"/>
                <w:lang w:val="en-US"/>
              </w:rPr>
              <w:lastRenderedPageBreak/>
              <w:t>(HAI) including risks and controls, foreseeable r</w:t>
            </w:r>
            <w:r w:rsidR="00DB5DC3">
              <w:rPr>
                <w:rFonts w:eastAsiaTheme="minorHAnsi" w:cs="Arial"/>
                <w:spacing w:val="0"/>
                <w:szCs w:val="24"/>
                <w:lang w:val="en-US"/>
              </w:rPr>
              <w:t xml:space="preserve">isks and additional controls.  </w:t>
            </w:r>
          </w:p>
          <w:p w:rsidR="00C93ED1" w:rsidRDefault="00C93ED1" w:rsidP="00112CC1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highlight w:val="yellow"/>
                <w:lang w:val="en-US"/>
              </w:rPr>
            </w:pPr>
          </w:p>
          <w:p w:rsidR="00050C0E" w:rsidRDefault="00050C0E" w:rsidP="001A0CEE">
            <w:r>
              <w:t>The Committee noted the Safe Staffing Six Monthly Update and</w:t>
            </w:r>
            <w:r w:rsidRPr="00050C0E">
              <w:t xml:space="preserve"> </w:t>
            </w:r>
            <w:r w:rsidR="006E3F74">
              <w:t xml:space="preserve">reflected positively on </w:t>
            </w:r>
            <w:r w:rsidR="00CC4412">
              <w:t>the</w:t>
            </w:r>
            <w:r w:rsidRPr="00050C0E">
              <w:t xml:space="preserve"> work </w:t>
            </w:r>
            <w:r>
              <w:t xml:space="preserve">undertaken </w:t>
            </w:r>
            <w:r w:rsidRPr="00050C0E">
              <w:t>to progress the duties for the Health and Care (Staffing) (Scotland) Act which came i</w:t>
            </w:r>
            <w:r w:rsidR="001A0CEE">
              <w:t>nto effect on 1 April 2024 and would become business as usual by April 2025.</w:t>
            </w:r>
            <w:r w:rsidRPr="00050C0E">
              <w:t xml:space="preserve">    </w:t>
            </w:r>
          </w:p>
          <w:p w:rsidR="00221CC2" w:rsidRPr="00787591" w:rsidRDefault="00221CC2" w:rsidP="001A0CEE">
            <w:pPr>
              <w:spacing w:line="259" w:lineRule="auto"/>
              <w:contextualSpacing/>
              <w:rPr>
                <w:rFonts w:cs="Arial"/>
                <w:szCs w:val="24"/>
                <w:highlight w:val="yellow"/>
              </w:rPr>
            </w:pPr>
          </w:p>
        </w:tc>
      </w:tr>
      <w:tr w:rsidR="00733D1F" w:rsidRPr="00973522" w:rsidTr="008856AC">
        <w:tc>
          <w:tcPr>
            <w:tcW w:w="1251" w:type="dxa"/>
            <w:gridSpan w:val="2"/>
          </w:tcPr>
          <w:p w:rsidR="00733D1F" w:rsidRDefault="00733D1F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Effective</w:t>
            </w:r>
          </w:p>
        </w:tc>
        <w:tc>
          <w:tcPr>
            <w:tcW w:w="7929" w:type="dxa"/>
            <w:shd w:val="clear" w:color="auto" w:fill="auto"/>
          </w:tcPr>
          <w:p w:rsidR="00215B9A" w:rsidRDefault="00215B9A" w:rsidP="00287421">
            <w:r>
              <w:t>The Committee approved the Integrated Performance Report: Clinical Governance and HAIRT.</w:t>
            </w:r>
          </w:p>
          <w:p w:rsidR="00215B9A" w:rsidRDefault="00215B9A" w:rsidP="00287421"/>
          <w:p w:rsidR="00287421" w:rsidRDefault="00287421" w:rsidP="00287421">
            <w:r>
              <w:t>The Committee approved the Revised Key Performance Indicators (KPIs) as part of the</w:t>
            </w:r>
            <w:r w:rsidR="00707BFF">
              <w:t xml:space="preserve"> Integrated Performance Review.</w:t>
            </w:r>
            <w:r>
              <w:t xml:space="preserve"> </w:t>
            </w:r>
          </w:p>
          <w:p w:rsidR="00287421" w:rsidRDefault="00287421" w:rsidP="00112CC1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highlight w:val="yellow"/>
                <w:lang w:val="en-US"/>
              </w:rPr>
            </w:pPr>
          </w:p>
          <w:p w:rsidR="00724C0C" w:rsidRDefault="00724C0C" w:rsidP="00724C0C">
            <w:r>
              <w:t xml:space="preserve">The Committee welcomed the Clinical Department: Orthopaedic Update presented by Findlay Welsh, Consultant Orthopaedic Surgeon and recognised the significant growth of the department and vigilance in maintaining an effective service whilst embedding in a new workforce.   The Committee commended the reduced </w:t>
            </w:r>
            <w:r w:rsidR="006E3F74">
              <w:t xml:space="preserve">length of </w:t>
            </w:r>
            <w:r>
              <w:t xml:space="preserve">stays, benefits of using recliner chairs and the </w:t>
            </w:r>
            <w:r w:rsidR="00F77994">
              <w:t>increased P</w:t>
            </w:r>
            <w:r>
              <w:t xml:space="preserve">hysiotherapy </w:t>
            </w:r>
            <w:r w:rsidR="00F77994">
              <w:t xml:space="preserve">service </w:t>
            </w:r>
            <w:r>
              <w:t>provision</w:t>
            </w:r>
            <w:r w:rsidR="006E3F74">
              <w:t>, all having a positive impact for patients</w:t>
            </w:r>
            <w:r w:rsidR="00CC4412">
              <w:t>.</w:t>
            </w:r>
            <w:r>
              <w:t xml:space="preserve">  </w:t>
            </w:r>
          </w:p>
          <w:p w:rsidR="00CC4412" w:rsidRDefault="00CC4412" w:rsidP="00724C0C"/>
          <w:p w:rsidR="00112CC1" w:rsidRDefault="00112CC1" w:rsidP="00112CC1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215B9A"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approved </w:t>
            </w:r>
            <w:r w:rsidR="00CC4412">
              <w:rPr>
                <w:rFonts w:eastAsiaTheme="minorHAnsi" w:cs="Arial"/>
                <w:spacing w:val="0"/>
                <w:szCs w:val="24"/>
                <w:lang w:val="en-US"/>
              </w:rPr>
              <w:t>the</w:t>
            </w:r>
            <w:r w:rsidRPr="00215B9A">
              <w:rPr>
                <w:rFonts w:eastAsiaTheme="minorHAnsi" w:cs="Arial"/>
                <w:spacing w:val="0"/>
                <w:szCs w:val="24"/>
                <w:lang w:val="en-US"/>
              </w:rPr>
              <w:t xml:space="preserve"> Research Institute Quarter </w:t>
            </w:r>
            <w:r w:rsidR="00215B9A" w:rsidRPr="00215B9A">
              <w:rPr>
                <w:rFonts w:eastAsiaTheme="minorHAnsi" w:cs="Arial"/>
                <w:spacing w:val="0"/>
                <w:szCs w:val="24"/>
                <w:lang w:val="en-US"/>
              </w:rPr>
              <w:t xml:space="preserve">Two </w:t>
            </w:r>
            <w:r w:rsidRPr="00215B9A">
              <w:rPr>
                <w:rFonts w:eastAsiaTheme="minorHAnsi" w:cs="Arial"/>
                <w:spacing w:val="0"/>
                <w:szCs w:val="24"/>
                <w:lang w:val="en-US"/>
              </w:rPr>
              <w:t xml:space="preserve">Performance Report </w:t>
            </w:r>
            <w:r w:rsidR="004E775A" w:rsidRPr="00215B9A">
              <w:rPr>
                <w:rFonts w:eastAsiaTheme="minorHAnsi" w:cs="Arial"/>
                <w:spacing w:val="0"/>
                <w:szCs w:val="24"/>
                <w:lang w:val="en-US"/>
              </w:rPr>
              <w:t xml:space="preserve">and welcomed </w:t>
            </w:r>
            <w:r w:rsidRPr="00215B9A"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="0072324F">
              <w:rPr>
                <w:rFonts w:eastAsiaTheme="minorHAnsi" w:cs="Arial"/>
                <w:spacing w:val="0"/>
                <w:szCs w:val="24"/>
                <w:lang w:val="en-US"/>
              </w:rPr>
              <w:t xml:space="preserve">progress </w:t>
            </w:r>
            <w:r w:rsidRPr="00215B9A">
              <w:rPr>
                <w:rFonts w:eastAsiaTheme="minorHAnsi" w:cs="Arial"/>
                <w:spacing w:val="0"/>
                <w:szCs w:val="24"/>
                <w:lang w:val="en-US"/>
              </w:rPr>
              <w:t>update</w:t>
            </w:r>
            <w:r w:rsidR="00CC4412">
              <w:rPr>
                <w:rFonts w:eastAsiaTheme="minorHAnsi" w:cs="Arial"/>
                <w:spacing w:val="0"/>
                <w:szCs w:val="24"/>
                <w:lang w:val="en-US"/>
              </w:rPr>
              <w:t>, commending the</w:t>
            </w:r>
            <w:r w:rsidR="0072324F">
              <w:rPr>
                <w:rFonts w:eastAsiaTheme="minorHAnsi" w:cs="Arial"/>
                <w:spacing w:val="0"/>
                <w:szCs w:val="24"/>
                <w:lang w:val="en-US"/>
              </w:rPr>
              <w:t xml:space="preserve"> volume of projects and income generated to date.</w:t>
            </w:r>
          </w:p>
          <w:p w:rsidR="0072324F" w:rsidRDefault="0072324F" w:rsidP="00112CC1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72324F" w:rsidRDefault="0072324F" w:rsidP="00112CC1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>The Committee approved the Blueprint for Good Governance Improvement Plan for 2024/25.</w:t>
            </w:r>
          </w:p>
          <w:p w:rsidR="008856AC" w:rsidRPr="00787591" w:rsidRDefault="008856AC" w:rsidP="008856AC">
            <w:pPr>
              <w:pStyle w:val="ListParagraph"/>
              <w:ind w:left="360"/>
              <w:rPr>
                <w:rFonts w:cs="Arial"/>
                <w:color w:val="FF0000"/>
                <w:szCs w:val="24"/>
                <w:highlight w:val="yellow"/>
              </w:rPr>
            </w:pPr>
          </w:p>
        </w:tc>
      </w:tr>
      <w:tr w:rsidR="0097177E" w:rsidRPr="00C4455B" w:rsidTr="00AF47A3">
        <w:trPr>
          <w:trHeight w:val="1087"/>
        </w:trPr>
        <w:tc>
          <w:tcPr>
            <w:tcW w:w="1251" w:type="dxa"/>
            <w:gridSpan w:val="2"/>
          </w:tcPr>
          <w:p w:rsidR="0097177E" w:rsidRDefault="0097177E" w:rsidP="00C45F03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Person Centred</w:t>
            </w:r>
          </w:p>
        </w:tc>
        <w:tc>
          <w:tcPr>
            <w:tcW w:w="7929" w:type="dxa"/>
          </w:tcPr>
          <w:p w:rsidR="004404AE" w:rsidRPr="0072324F" w:rsidRDefault="005F7CD2" w:rsidP="001E6915">
            <w:pPr>
              <w:rPr>
                <w:rFonts w:cs="Arial"/>
                <w:szCs w:val="24"/>
              </w:rPr>
            </w:pPr>
            <w:r w:rsidRPr="0072324F">
              <w:rPr>
                <w:rFonts w:cs="Arial"/>
                <w:szCs w:val="24"/>
              </w:rPr>
              <w:t xml:space="preserve">The Committee </w:t>
            </w:r>
            <w:r w:rsidR="006572F1" w:rsidRPr="0072324F">
              <w:rPr>
                <w:rFonts w:cs="Arial"/>
                <w:szCs w:val="24"/>
              </w:rPr>
              <w:t>approve</w:t>
            </w:r>
            <w:r w:rsidRPr="0072324F">
              <w:rPr>
                <w:rFonts w:cs="Arial"/>
                <w:szCs w:val="24"/>
              </w:rPr>
              <w:t xml:space="preserve">d the </w:t>
            </w:r>
            <w:r w:rsidR="006572F1" w:rsidRPr="0072324F">
              <w:rPr>
                <w:rFonts w:cs="Arial"/>
                <w:szCs w:val="24"/>
              </w:rPr>
              <w:t>Whistleblowing</w:t>
            </w:r>
            <w:r w:rsidR="00A43514" w:rsidRPr="0072324F">
              <w:rPr>
                <w:rFonts w:cs="Arial"/>
                <w:szCs w:val="24"/>
              </w:rPr>
              <w:t xml:space="preserve"> R</w:t>
            </w:r>
            <w:r w:rsidR="001E6915" w:rsidRPr="0072324F">
              <w:rPr>
                <w:rFonts w:cs="Arial"/>
                <w:szCs w:val="24"/>
              </w:rPr>
              <w:t>eport on organis</w:t>
            </w:r>
            <w:r w:rsidR="00A43514" w:rsidRPr="0072324F">
              <w:rPr>
                <w:rFonts w:cs="Arial"/>
                <w:szCs w:val="24"/>
              </w:rPr>
              <w:t xml:space="preserve">ational activity for Quarter </w:t>
            </w:r>
            <w:r w:rsidR="0072324F" w:rsidRPr="0072324F">
              <w:rPr>
                <w:rFonts w:cs="Arial"/>
                <w:szCs w:val="24"/>
              </w:rPr>
              <w:t xml:space="preserve">Two </w:t>
            </w:r>
            <w:r w:rsidR="004E775A" w:rsidRPr="0072324F">
              <w:rPr>
                <w:rFonts w:cs="Arial"/>
                <w:szCs w:val="24"/>
              </w:rPr>
              <w:t>and noted</w:t>
            </w:r>
            <w:r w:rsidR="001E6915" w:rsidRPr="0072324F">
              <w:rPr>
                <w:rFonts w:cs="Arial"/>
                <w:szCs w:val="24"/>
              </w:rPr>
              <w:t xml:space="preserve"> th</w:t>
            </w:r>
            <w:r w:rsidR="0072324F">
              <w:rPr>
                <w:rFonts w:cs="Arial"/>
                <w:szCs w:val="24"/>
              </w:rPr>
              <w:t xml:space="preserve">e </w:t>
            </w:r>
            <w:r w:rsidR="002A20D1">
              <w:rPr>
                <w:rFonts w:cs="Arial"/>
                <w:szCs w:val="24"/>
              </w:rPr>
              <w:t>level of staff interest generated</w:t>
            </w:r>
            <w:r w:rsidR="00E46E4D">
              <w:rPr>
                <w:rFonts w:cs="Arial"/>
                <w:szCs w:val="24"/>
              </w:rPr>
              <w:t xml:space="preserve"> during</w:t>
            </w:r>
            <w:r w:rsidR="002A20D1">
              <w:rPr>
                <w:rFonts w:cs="Arial"/>
                <w:szCs w:val="24"/>
              </w:rPr>
              <w:t xml:space="preserve"> the recent Speak </w:t>
            </w:r>
            <w:r w:rsidR="001E6915" w:rsidRPr="0072324F">
              <w:rPr>
                <w:rFonts w:cs="Arial"/>
                <w:szCs w:val="24"/>
              </w:rPr>
              <w:t>Up Week</w:t>
            </w:r>
            <w:r w:rsidR="00A43514" w:rsidRPr="0072324F">
              <w:rPr>
                <w:rFonts w:cs="Arial"/>
                <w:szCs w:val="24"/>
              </w:rPr>
              <w:t>.</w:t>
            </w:r>
            <w:r w:rsidR="00FD1CDB" w:rsidRPr="0072324F">
              <w:rPr>
                <w:rFonts w:cs="Arial"/>
                <w:szCs w:val="24"/>
              </w:rPr>
              <w:t xml:space="preserve"> </w:t>
            </w:r>
          </w:p>
          <w:p w:rsidR="004404AE" w:rsidRPr="00787591" w:rsidRDefault="004404AE" w:rsidP="004404AE">
            <w:pPr>
              <w:ind w:left="11"/>
              <w:rPr>
                <w:rFonts w:cs="Arial"/>
                <w:szCs w:val="24"/>
                <w:highlight w:val="yellow"/>
              </w:rPr>
            </w:pPr>
          </w:p>
          <w:p w:rsidR="00CC4412" w:rsidRDefault="004404AE" w:rsidP="001E6915">
            <w:pPr>
              <w:rPr>
                <w:rFonts w:cs="Arial"/>
                <w:szCs w:val="24"/>
              </w:rPr>
            </w:pPr>
            <w:r w:rsidRPr="002A20D1">
              <w:rPr>
                <w:rFonts w:cs="Arial"/>
                <w:szCs w:val="24"/>
              </w:rPr>
              <w:t xml:space="preserve">The </w:t>
            </w:r>
            <w:r w:rsidR="006572F1" w:rsidRPr="002A20D1">
              <w:rPr>
                <w:rFonts w:cs="Arial"/>
                <w:szCs w:val="24"/>
              </w:rPr>
              <w:t xml:space="preserve">Committee approved the </w:t>
            </w:r>
            <w:r w:rsidR="001E6915" w:rsidRPr="002A20D1">
              <w:rPr>
                <w:rFonts w:cs="Arial"/>
                <w:szCs w:val="24"/>
              </w:rPr>
              <w:t xml:space="preserve">Feedback Report for Quarter </w:t>
            </w:r>
            <w:r w:rsidR="002A20D1" w:rsidRPr="002A20D1">
              <w:rPr>
                <w:rFonts w:cs="Arial"/>
                <w:szCs w:val="24"/>
              </w:rPr>
              <w:t>Two.</w:t>
            </w:r>
            <w:r w:rsidR="00A43514" w:rsidRPr="002A20D1">
              <w:rPr>
                <w:rFonts w:cs="Arial"/>
                <w:szCs w:val="24"/>
              </w:rPr>
              <w:t xml:space="preserve"> </w:t>
            </w:r>
          </w:p>
          <w:p w:rsidR="00CC4412" w:rsidRDefault="00CC4412" w:rsidP="001E6915">
            <w:pPr>
              <w:rPr>
                <w:rFonts w:cs="Arial"/>
                <w:szCs w:val="24"/>
              </w:rPr>
            </w:pPr>
          </w:p>
          <w:p w:rsidR="00FD1CDB" w:rsidRPr="002A20D1" w:rsidRDefault="00FD1CDB" w:rsidP="001E6915">
            <w:pPr>
              <w:rPr>
                <w:rFonts w:cs="Arial"/>
                <w:szCs w:val="24"/>
              </w:rPr>
            </w:pPr>
            <w:r w:rsidRPr="002A20D1">
              <w:rPr>
                <w:rFonts w:cs="Arial"/>
                <w:szCs w:val="24"/>
              </w:rPr>
              <w:t xml:space="preserve">The Committee noted the Complaints Handling Improvement Project </w:t>
            </w:r>
            <w:r w:rsidR="00F77994">
              <w:rPr>
                <w:rFonts w:cs="Arial"/>
                <w:szCs w:val="24"/>
              </w:rPr>
              <w:t>u</w:t>
            </w:r>
            <w:r w:rsidRPr="002A20D1">
              <w:rPr>
                <w:rFonts w:cs="Arial"/>
                <w:szCs w:val="24"/>
              </w:rPr>
              <w:t xml:space="preserve">pdate and commended Joe Hands and the </w:t>
            </w:r>
            <w:r w:rsidR="00A43514" w:rsidRPr="002A20D1">
              <w:rPr>
                <w:rFonts w:cs="Arial"/>
                <w:szCs w:val="24"/>
              </w:rPr>
              <w:t>Clinical Governance T</w:t>
            </w:r>
            <w:r w:rsidRPr="002A20D1">
              <w:rPr>
                <w:rFonts w:cs="Arial"/>
                <w:szCs w:val="24"/>
              </w:rPr>
              <w:t xml:space="preserve">eam for the ongoing work around this project. </w:t>
            </w:r>
          </w:p>
          <w:p w:rsidR="004404AE" w:rsidRPr="00787591" w:rsidRDefault="004404AE" w:rsidP="002A20D1">
            <w:pPr>
              <w:rPr>
                <w:rFonts w:cs="Arial"/>
                <w:szCs w:val="24"/>
                <w:highlight w:val="yellow"/>
              </w:rPr>
            </w:pPr>
          </w:p>
        </w:tc>
      </w:tr>
    </w:tbl>
    <w:p w:rsidR="00156B76" w:rsidRDefault="00156B76" w:rsidP="00050D76"/>
    <w:p w:rsidR="004404AE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  <w:bookmarkStart w:id="0" w:name="_GoBack"/>
      <w:bookmarkEnd w:id="0"/>
      <w:r>
        <w:rPr>
          <w:rFonts w:hAnsi="Arial" w:cs="Arial"/>
          <w:lang w:val="en-US"/>
        </w:rPr>
        <w:t xml:space="preserve">The </w:t>
      </w:r>
      <w:r w:rsidR="00E7372F">
        <w:rPr>
          <w:rFonts w:hAnsi="Arial" w:cs="Arial"/>
          <w:lang w:val="en-US"/>
        </w:rPr>
        <w:t xml:space="preserve">next </w:t>
      </w:r>
      <w:r w:rsidR="008E1DD5">
        <w:rPr>
          <w:rFonts w:hAnsi="Arial" w:cs="Arial"/>
          <w:lang w:val="en-US"/>
        </w:rPr>
        <w:t xml:space="preserve">Clinical Governance Committee </w:t>
      </w:r>
      <w:r w:rsidR="00F77994">
        <w:rPr>
          <w:rFonts w:hAnsi="Arial" w:cs="Arial"/>
          <w:lang w:val="en-US"/>
        </w:rPr>
        <w:t>meeting wa</w:t>
      </w:r>
      <w:r w:rsidR="00E7372F">
        <w:rPr>
          <w:rFonts w:hAnsi="Arial" w:cs="Arial"/>
          <w:lang w:val="en-US"/>
        </w:rPr>
        <w:t xml:space="preserve">s scheduled for </w:t>
      </w:r>
      <w:r w:rsidR="004404AE">
        <w:rPr>
          <w:rFonts w:hAnsi="Arial" w:cs="Arial"/>
          <w:lang w:val="en-US"/>
        </w:rPr>
        <w:t xml:space="preserve">Thursday </w:t>
      </w:r>
      <w:r w:rsidR="00C93ED1">
        <w:rPr>
          <w:rFonts w:hAnsi="Arial" w:cs="Arial"/>
          <w:lang w:val="en-US"/>
        </w:rPr>
        <w:t>6 March 2025.</w:t>
      </w:r>
    </w:p>
    <w:p w:rsidR="004404AE" w:rsidRDefault="004404AE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A722AE" w:rsidRDefault="00A722AE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A02830" w:rsidP="003D757C">
      <w:pPr>
        <w:pStyle w:val="Heading2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3D757C" w:rsidRDefault="003D757C" w:rsidP="007E133D">
      <w:pPr>
        <w:ind w:right="183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733D1F">
        <w:rPr>
          <w:rFonts w:cs="Arial"/>
        </w:rPr>
        <w:t xml:space="preserve">Clinical Governance </w:t>
      </w:r>
      <w:r w:rsidR="007E133D">
        <w:rPr>
          <w:rFonts w:cs="Arial"/>
        </w:rPr>
        <w:t>Committee Update.</w:t>
      </w:r>
    </w:p>
    <w:p w:rsidR="005738FA" w:rsidRDefault="005738FA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7E133D" w:rsidRDefault="00733D1F" w:rsidP="007E133D">
      <w:pPr>
        <w:ind w:left="-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 xml:space="preserve">Morag Brown </w:t>
      </w:r>
    </w:p>
    <w:p w:rsidR="007E133D" w:rsidRDefault="007E133D" w:rsidP="007E133D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733D1F">
        <w:rPr>
          <w:rFonts w:cs="Arial"/>
          <w:b/>
          <w:bCs/>
        </w:rPr>
        <w:t xml:space="preserve">Clinical Governance </w:t>
      </w:r>
      <w:r>
        <w:rPr>
          <w:rFonts w:cs="Arial"/>
          <w:b/>
          <w:bCs/>
        </w:rPr>
        <w:t>Committee</w:t>
      </w:r>
    </w:p>
    <w:p w:rsidR="007E133D" w:rsidRPr="005F1768" w:rsidRDefault="00C93ED1" w:rsidP="005F1768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November </w:t>
      </w:r>
      <w:r w:rsidR="00931E82">
        <w:rPr>
          <w:rFonts w:cs="Arial"/>
          <w:b/>
          <w:bCs/>
        </w:rPr>
        <w:t>2024</w:t>
      </w:r>
    </w:p>
    <w:sectPr w:rsidR="007E133D" w:rsidRPr="005F1768" w:rsidSect="00B00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8" w:right="851" w:bottom="851" w:left="992" w:header="573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E3E" w:rsidRDefault="00F14E3E">
      <w:r>
        <w:separator/>
      </w:r>
    </w:p>
  </w:endnote>
  <w:endnote w:type="continuationSeparator" w:id="0">
    <w:p w:rsidR="00F14E3E" w:rsidRDefault="00F1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9E" w:rsidRDefault="005F49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BB4A04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BB4A04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9E" w:rsidRDefault="005F4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E3E" w:rsidRDefault="00F14E3E">
      <w:r>
        <w:separator/>
      </w:r>
    </w:p>
  </w:footnote>
  <w:footnote w:type="continuationSeparator" w:id="0">
    <w:p w:rsidR="00F14E3E" w:rsidRDefault="00F14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9E" w:rsidRDefault="005F4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311DF5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Board </w:t>
    </w:r>
    <w:r w:rsidR="00125A9E" w:rsidRPr="00125A9E">
      <w:rPr>
        <w:rFonts w:cs="Arial"/>
        <w:b/>
        <w:color w:val="2E74B5" w:themeColor="accent1" w:themeShade="BF"/>
        <w:sz w:val="20"/>
      </w:rPr>
      <w:t xml:space="preserve">Item </w:t>
    </w:r>
    <w:r>
      <w:rPr>
        <w:rFonts w:cs="Arial"/>
        <w:b/>
        <w:color w:val="2E74B5" w:themeColor="accent1" w:themeShade="BF"/>
        <w:sz w:val="20"/>
      </w:rPr>
      <w:t>4.2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9E" w:rsidRDefault="005F49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969DE"/>
    <w:multiLevelType w:val="hybridMultilevel"/>
    <w:tmpl w:val="54024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1C82EC3"/>
    <w:multiLevelType w:val="hybridMultilevel"/>
    <w:tmpl w:val="554C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EB1704"/>
    <w:multiLevelType w:val="hybridMultilevel"/>
    <w:tmpl w:val="C9567F6A"/>
    <w:lvl w:ilvl="0" w:tplc="8B607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AD1693"/>
    <w:multiLevelType w:val="hybridMultilevel"/>
    <w:tmpl w:val="8FFA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8E7D84"/>
    <w:multiLevelType w:val="hybridMultilevel"/>
    <w:tmpl w:val="09AC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C644C3"/>
    <w:multiLevelType w:val="hybridMultilevel"/>
    <w:tmpl w:val="BE14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1F34FD"/>
    <w:multiLevelType w:val="hybridMultilevel"/>
    <w:tmpl w:val="4F46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4" w15:restartNumberingAfterBreak="0">
    <w:nsid w:val="49A204EC"/>
    <w:multiLevelType w:val="hybridMultilevel"/>
    <w:tmpl w:val="059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28"/>
  </w:num>
  <w:num w:numId="5">
    <w:abstractNumId w:val="13"/>
  </w:num>
  <w:num w:numId="6">
    <w:abstractNumId w:val="10"/>
  </w:num>
  <w:num w:numId="7">
    <w:abstractNumId w:val="20"/>
  </w:num>
  <w:num w:numId="8">
    <w:abstractNumId w:val="9"/>
  </w:num>
  <w:num w:numId="9">
    <w:abstractNumId w:val="25"/>
  </w:num>
  <w:num w:numId="10">
    <w:abstractNumId w:val="5"/>
  </w:num>
  <w:num w:numId="11">
    <w:abstractNumId w:val="26"/>
  </w:num>
  <w:num w:numId="12">
    <w:abstractNumId w:val="4"/>
  </w:num>
  <w:num w:numId="13">
    <w:abstractNumId w:val="7"/>
  </w:num>
  <w:num w:numId="14">
    <w:abstractNumId w:val="11"/>
  </w:num>
  <w:num w:numId="15">
    <w:abstractNumId w:val="14"/>
  </w:num>
  <w:num w:numId="16">
    <w:abstractNumId w:val="12"/>
  </w:num>
  <w:num w:numId="17">
    <w:abstractNumId w:val="23"/>
  </w:num>
  <w:num w:numId="18">
    <w:abstractNumId w:val="22"/>
  </w:num>
  <w:num w:numId="19">
    <w:abstractNumId w:val="8"/>
  </w:num>
  <w:num w:numId="20">
    <w:abstractNumId w:val="21"/>
  </w:num>
  <w:num w:numId="21">
    <w:abstractNumId w:val="3"/>
  </w:num>
  <w:num w:numId="22">
    <w:abstractNumId w:val="16"/>
  </w:num>
  <w:num w:numId="23">
    <w:abstractNumId w:val="2"/>
  </w:num>
  <w:num w:numId="24">
    <w:abstractNumId w:val="24"/>
  </w:num>
  <w:num w:numId="25">
    <w:abstractNumId w:val="15"/>
  </w:num>
  <w:num w:numId="26">
    <w:abstractNumId w:val="6"/>
  </w:num>
  <w:num w:numId="27">
    <w:abstractNumId w:val="19"/>
  </w:num>
  <w:num w:numId="28">
    <w:abstractNumId w:val="1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00C0F"/>
    <w:rsid w:val="000052E6"/>
    <w:rsid w:val="0003098A"/>
    <w:rsid w:val="00031C61"/>
    <w:rsid w:val="0004246B"/>
    <w:rsid w:val="00047714"/>
    <w:rsid w:val="00050C0E"/>
    <w:rsid w:val="00050D76"/>
    <w:rsid w:val="0006530B"/>
    <w:rsid w:val="00072A23"/>
    <w:rsid w:val="00075289"/>
    <w:rsid w:val="00090340"/>
    <w:rsid w:val="00091974"/>
    <w:rsid w:val="000945DB"/>
    <w:rsid w:val="00094832"/>
    <w:rsid w:val="000A2C62"/>
    <w:rsid w:val="000C1A96"/>
    <w:rsid w:val="000F0454"/>
    <w:rsid w:val="000F44C6"/>
    <w:rsid w:val="000F7706"/>
    <w:rsid w:val="00100233"/>
    <w:rsid w:val="00111469"/>
    <w:rsid w:val="00112CC1"/>
    <w:rsid w:val="00115D50"/>
    <w:rsid w:val="00116EFD"/>
    <w:rsid w:val="001233A6"/>
    <w:rsid w:val="00125A9E"/>
    <w:rsid w:val="00140DB3"/>
    <w:rsid w:val="00156B76"/>
    <w:rsid w:val="00162FD2"/>
    <w:rsid w:val="0018377D"/>
    <w:rsid w:val="00192A22"/>
    <w:rsid w:val="001A0CEE"/>
    <w:rsid w:val="001D250F"/>
    <w:rsid w:val="001E6915"/>
    <w:rsid w:val="001F1F8D"/>
    <w:rsid w:val="001F7C44"/>
    <w:rsid w:val="00215B9A"/>
    <w:rsid w:val="00217C9B"/>
    <w:rsid w:val="00221CC2"/>
    <w:rsid w:val="002236A4"/>
    <w:rsid w:val="0023473B"/>
    <w:rsid w:val="00244F6F"/>
    <w:rsid w:val="00245140"/>
    <w:rsid w:val="002459C1"/>
    <w:rsid w:val="002609B1"/>
    <w:rsid w:val="00262D6A"/>
    <w:rsid w:val="00273F84"/>
    <w:rsid w:val="002858CD"/>
    <w:rsid w:val="00287421"/>
    <w:rsid w:val="00287DCE"/>
    <w:rsid w:val="002947D8"/>
    <w:rsid w:val="002A0B5F"/>
    <w:rsid w:val="002A20D1"/>
    <w:rsid w:val="002F407B"/>
    <w:rsid w:val="0030362F"/>
    <w:rsid w:val="0030733C"/>
    <w:rsid w:val="00311DF5"/>
    <w:rsid w:val="003173B3"/>
    <w:rsid w:val="003175D5"/>
    <w:rsid w:val="0033790B"/>
    <w:rsid w:val="00340810"/>
    <w:rsid w:val="00343CDB"/>
    <w:rsid w:val="00346269"/>
    <w:rsid w:val="00346655"/>
    <w:rsid w:val="00356CF0"/>
    <w:rsid w:val="003635FA"/>
    <w:rsid w:val="00377F9B"/>
    <w:rsid w:val="003B54F5"/>
    <w:rsid w:val="003B7BD0"/>
    <w:rsid w:val="003D757C"/>
    <w:rsid w:val="003E0691"/>
    <w:rsid w:val="003F0AB1"/>
    <w:rsid w:val="003F1696"/>
    <w:rsid w:val="003F5742"/>
    <w:rsid w:val="003F7F61"/>
    <w:rsid w:val="00400499"/>
    <w:rsid w:val="00430C09"/>
    <w:rsid w:val="004404AE"/>
    <w:rsid w:val="00446219"/>
    <w:rsid w:val="00466281"/>
    <w:rsid w:val="0047563B"/>
    <w:rsid w:val="00493CEF"/>
    <w:rsid w:val="00495B36"/>
    <w:rsid w:val="004C24DE"/>
    <w:rsid w:val="004C29B3"/>
    <w:rsid w:val="004C564E"/>
    <w:rsid w:val="004E775A"/>
    <w:rsid w:val="004E7A32"/>
    <w:rsid w:val="004F25C0"/>
    <w:rsid w:val="00500825"/>
    <w:rsid w:val="00504C16"/>
    <w:rsid w:val="005540A1"/>
    <w:rsid w:val="00563B5B"/>
    <w:rsid w:val="00566EE1"/>
    <w:rsid w:val="005738FA"/>
    <w:rsid w:val="00591C18"/>
    <w:rsid w:val="005A2E47"/>
    <w:rsid w:val="005B1021"/>
    <w:rsid w:val="005B31BE"/>
    <w:rsid w:val="005B5ED3"/>
    <w:rsid w:val="005C0495"/>
    <w:rsid w:val="005C3D64"/>
    <w:rsid w:val="005D7A85"/>
    <w:rsid w:val="005E6C98"/>
    <w:rsid w:val="005F1768"/>
    <w:rsid w:val="005F499E"/>
    <w:rsid w:val="005F7CD2"/>
    <w:rsid w:val="00603CAF"/>
    <w:rsid w:val="00610728"/>
    <w:rsid w:val="006173A9"/>
    <w:rsid w:val="006572F1"/>
    <w:rsid w:val="00674B5E"/>
    <w:rsid w:val="00677133"/>
    <w:rsid w:val="006829F0"/>
    <w:rsid w:val="00686465"/>
    <w:rsid w:val="00694868"/>
    <w:rsid w:val="006D1343"/>
    <w:rsid w:val="006E3F74"/>
    <w:rsid w:val="007015C0"/>
    <w:rsid w:val="00706ABE"/>
    <w:rsid w:val="00707BFF"/>
    <w:rsid w:val="0072324F"/>
    <w:rsid w:val="00724B6A"/>
    <w:rsid w:val="00724C0C"/>
    <w:rsid w:val="00732C86"/>
    <w:rsid w:val="00733D1F"/>
    <w:rsid w:val="0075080D"/>
    <w:rsid w:val="00755EB8"/>
    <w:rsid w:val="00761561"/>
    <w:rsid w:val="00767BCA"/>
    <w:rsid w:val="00767C5F"/>
    <w:rsid w:val="00787591"/>
    <w:rsid w:val="00793A83"/>
    <w:rsid w:val="007B75D3"/>
    <w:rsid w:val="007E133D"/>
    <w:rsid w:val="007F031D"/>
    <w:rsid w:val="007F32CF"/>
    <w:rsid w:val="00811E7D"/>
    <w:rsid w:val="00816E22"/>
    <w:rsid w:val="00836178"/>
    <w:rsid w:val="008856AC"/>
    <w:rsid w:val="00891956"/>
    <w:rsid w:val="008A0019"/>
    <w:rsid w:val="008A527A"/>
    <w:rsid w:val="008C3814"/>
    <w:rsid w:val="008C7F7E"/>
    <w:rsid w:val="008E1DD5"/>
    <w:rsid w:val="00927C6C"/>
    <w:rsid w:val="00930CED"/>
    <w:rsid w:val="00931E82"/>
    <w:rsid w:val="00934D7A"/>
    <w:rsid w:val="00937A80"/>
    <w:rsid w:val="0095106C"/>
    <w:rsid w:val="00955505"/>
    <w:rsid w:val="00961989"/>
    <w:rsid w:val="009646D3"/>
    <w:rsid w:val="0097177E"/>
    <w:rsid w:val="00976D1B"/>
    <w:rsid w:val="009807B4"/>
    <w:rsid w:val="0098581E"/>
    <w:rsid w:val="00987280"/>
    <w:rsid w:val="009A503C"/>
    <w:rsid w:val="009C5992"/>
    <w:rsid w:val="009F3570"/>
    <w:rsid w:val="009F4BF0"/>
    <w:rsid w:val="009F74AE"/>
    <w:rsid w:val="00A02830"/>
    <w:rsid w:val="00A029A1"/>
    <w:rsid w:val="00A128CD"/>
    <w:rsid w:val="00A13988"/>
    <w:rsid w:val="00A2680C"/>
    <w:rsid w:val="00A27D8F"/>
    <w:rsid w:val="00A41666"/>
    <w:rsid w:val="00A43514"/>
    <w:rsid w:val="00A43898"/>
    <w:rsid w:val="00A4610C"/>
    <w:rsid w:val="00A52F1A"/>
    <w:rsid w:val="00A62B58"/>
    <w:rsid w:val="00A722AE"/>
    <w:rsid w:val="00A84C97"/>
    <w:rsid w:val="00A93BD8"/>
    <w:rsid w:val="00AA77F7"/>
    <w:rsid w:val="00AE522B"/>
    <w:rsid w:val="00AF0530"/>
    <w:rsid w:val="00AF2D41"/>
    <w:rsid w:val="00AF356A"/>
    <w:rsid w:val="00AF47A3"/>
    <w:rsid w:val="00B0075A"/>
    <w:rsid w:val="00B00FF3"/>
    <w:rsid w:val="00B178D4"/>
    <w:rsid w:val="00B404A2"/>
    <w:rsid w:val="00B40F04"/>
    <w:rsid w:val="00B53C07"/>
    <w:rsid w:val="00B546C8"/>
    <w:rsid w:val="00B562FA"/>
    <w:rsid w:val="00B6178B"/>
    <w:rsid w:val="00B72382"/>
    <w:rsid w:val="00B7445F"/>
    <w:rsid w:val="00B77902"/>
    <w:rsid w:val="00B851FC"/>
    <w:rsid w:val="00B8749F"/>
    <w:rsid w:val="00BB1692"/>
    <w:rsid w:val="00BB31B9"/>
    <w:rsid w:val="00BB4A04"/>
    <w:rsid w:val="00BD5F51"/>
    <w:rsid w:val="00BE793D"/>
    <w:rsid w:val="00BF3AF0"/>
    <w:rsid w:val="00C1128C"/>
    <w:rsid w:val="00C133F3"/>
    <w:rsid w:val="00C33F1F"/>
    <w:rsid w:val="00C408D4"/>
    <w:rsid w:val="00C4455B"/>
    <w:rsid w:val="00C45F03"/>
    <w:rsid w:val="00C5371C"/>
    <w:rsid w:val="00C8219C"/>
    <w:rsid w:val="00C84CF1"/>
    <w:rsid w:val="00C87B62"/>
    <w:rsid w:val="00C93ED1"/>
    <w:rsid w:val="00C94BF7"/>
    <w:rsid w:val="00CB0D87"/>
    <w:rsid w:val="00CB5C26"/>
    <w:rsid w:val="00CC4412"/>
    <w:rsid w:val="00CC77B3"/>
    <w:rsid w:val="00CD420D"/>
    <w:rsid w:val="00CE6872"/>
    <w:rsid w:val="00CF3A82"/>
    <w:rsid w:val="00D1022D"/>
    <w:rsid w:val="00D1108D"/>
    <w:rsid w:val="00D1415F"/>
    <w:rsid w:val="00D372DD"/>
    <w:rsid w:val="00D40B26"/>
    <w:rsid w:val="00D65364"/>
    <w:rsid w:val="00D73876"/>
    <w:rsid w:val="00DB46A0"/>
    <w:rsid w:val="00DB5DC3"/>
    <w:rsid w:val="00DB781A"/>
    <w:rsid w:val="00DC5886"/>
    <w:rsid w:val="00DC7A0F"/>
    <w:rsid w:val="00DC7C53"/>
    <w:rsid w:val="00DD2D3D"/>
    <w:rsid w:val="00DD4EAE"/>
    <w:rsid w:val="00DD6252"/>
    <w:rsid w:val="00DE00C6"/>
    <w:rsid w:val="00DF1BE0"/>
    <w:rsid w:val="00E0701A"/>
    <w:rsid w:val="00E322E8"/>
    <w:rsid w:val="00E41943"/>
    <w:rsid w:val="00E4590E"/>
    <w:rsid w:val="00E46E4D"/>
    <w:rsid w:val="00E61120"/>
    <w:rsid w:val="00E67229"/>
    <w:rsid w:val="00E71CD2"/>
    <w:rsid w:val="00E7372F"/>
    <w:rsid w:val="00E906A9"/>
    <w:rsid w:val="00E92930"/>
    <w:rsid w:val="00E979D1"/>
    <w:rsid w:val="00EB5480"/>
    <w:rsid w:val="00EC596E"/>
    <w:rsid w:val="00ED2CF9"/>
    <w:rsid w:val="00EE2992"/>
    <w:rsid w:val="00EE712B"/>
    <w:rsid w:val="00F05FA1"/>
    <w:rsid w:val="00F109DE"/>
    <w:rsid w:val="00F14E3E"/>
    <w:rsid w:val="00F3337D"/>
    <w:rsid w:val="00F360BE"/>
    <w:rsid w:val="00F42A7C"/>
    <w:rsid w:val="00F57E40"/>
    <w:rsid w:val="00F66B09"/>
    <w:rsid w:val="00F77994"/>
    <w:rsid w:val="00F87758"/>
    <w:rsid w:val="00F87828"/>
    <w:rsid w:val="00F90519"/>
    <w:rsid w:val="00F9163B"/>
    <w:rsid w:val="00F95D11"/>
    <w:rsid w:val="00FA1EBE"/>
    <w:rsid w:val="00FA209F"/>
    <w:rsid w:val="00FA2C11"/>
    <w:rsid w:val="00FA7B9C"/>
    <w:rsid w:val="00FD1CDB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2</cp:revision>
  <cp:lastPrinted>2024-09-10T08:46:00Z</cp:lastPrinted>
  <dcterms:created xsi:type="dcterms:W3CDTF">2024-11-18T14:41:00Z</dcterms:created>
  <dcterms:modified xsi:type="dcterms:W3CDTF">2024-11-18T14:41:00Z</dcterms:modified>
</cp:coreProperties>
</file>