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3FD99" w14:textId="77777777" w:rsidR="00F37E0C" w:rsidRPr="00836B5F" w:rsidRDefault="00F37E0C" w:rsidP="00E44A36">
      <w:pPr>
        <w:rPr>
          <w:rFonts w:ascii="Arial" w:hAnsi="Arial" w:cs="Arial"/>
          <w:b/>
          <w:sz w:val="52"/>
          <w:szCs w:val="52"/>
          <w:u w:val="single"/>
        </w:rPr>
      </w:pPr>
      <w:r w:rsidRPr="00836B5F">
        <w:rPr>
          <w:rFonts w:ascii="Arial" w:hAnsi="Arial" w:cs="Arial"/>
          <w:b/>
          <w:noProof/>
          <w:sz w:val="52"/>
          <w:szCs w:val="52"/>
          <w:lang w:eastAsia="en-GB"/>
        </w:rPr>
        <w:drawing>
          <wp:anchor distT="0" distB="0" distL="114300" distR="114300" simplePos="0" relativeHeight="251659264" behindDoc="0" locked="0" layoutInCell="1" allowOverlap="1" wp14:anchorId="4A228CC3" wp14:editId="2A7EF6C6">
            <wp:simplePos x="5495026" y="914400"/>
            <wp:positionH relativeFrom="margin">
              <wp:align>right</wp:align>
            </wp:positionH>
            <wp:positionV relativeFrom="margin">
              <wp:align>top</wp:align>
            </wp:positionV>
            <wp:extent cx="1152525" cy="8001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anchor>
        </w:drawing>
      </w:r>
    </w:p>
    <w:p w14:paraId="2774D19E" w14:textId="77777777" w:rsidR="00F37E0C" w:rsidRPr="00836B5F" w:rsidRDefault="00F37E0C" w:rsidP="00E44A36">
      <w:pPr>
        <w:rPr>
          <w:rFonts w:ascii="Arial" w:hAnsi="Arial" w:cs="Arial"/>
          <w:b/>
          <w:color w:val="002060"/>
          <w:sz w:val="52"/>
          <w:szCs w:val="52"/>
        </w:rPr>
      </w:pPr>
      <w:r w:rsidRPr="00836B5F">
        <w:rPr>
          <w:rFonts w:ascii="Arial" w:hAnsi="Arial" w:cs="Arial"/>
          <w:b/>
          <w:color w:val="002060"/>
          <w:sz w:val="52"/>
          <w:szCs w:val="52"/>
        </w:rPr>
        <w:t>NHS Golden Jubilee</w:t>
      </w:r>
      <w:r w:rsidRPr="00836B5F">
        <w:rPr>
          <w:rFonts w:ascii="Arial" w:hAnsi="Arial" w:cs="Arial"/>
          <w:b/>
          <w:color w:val="002060"/>
          <w:sz w:val="52"/>
          <w:szCs w:val="52"/>
        </w:rPr>
        <w:tab/>
      </w:r>
    </w:p>
    <w:p w14:paraId="479A57C4" w14:textId="3882F10F" w:rsidR="00F37E0C" w:rsidRDefault="00F37E0C" w:rsidP="00E44A36">
      <w:pPr>
        <w:spacing w:after="0"/>
        <w:rPr>
          <w:rFonts w:ascii="Arial" w:hAnsi="Arial" w:cs="Arial"/>
          <w:b/>
          <w:sz w:val="24"/>
          <w:szCs w:val="24"/>
          <w:u w:val="single"/>
        </w:rPr>
      </w:pPr>
      <w:r w:rsidRPr="00836B5F">
        <w:rPr>
          <w:rFonts w:ascii="Arial" w:hAnsi="Arial" w:cs="Arial"/>
          <w:b/>
          <w:sz w:val="24"/>
          <w:szCs w:val="24"/>
          <w:u w:val="single"/>
        </w:rPr>
        <w:t xml:space="preserve">Delivery Plan </w:t>
      </w:r>
      <w:r w:rsidR="007C7FD3" w:rsidRPr="00836B5F">
        <w:rPr>
          <w:rFonts w:ascii="Arial" w:hAnsi="Arial" w:cs="Arial"/>
          <w:b/>
          <w:sz w:val="24"/>
          <w:szCs w:val="24"/>
          <w:u w:val="single"/>
        </w:rPr>
        <w:t>2024/25</w:t>
      </w:r>
      <w:r w:rsidRPr="00836B5F">
        <w:rPr>
          <w:rFonts w:ascii="Arial" w:hAnsi="Arial" w:cs="Arial"/>
          <w:b/>
          <w:sz w:val="24"/>
          <w:szCs w:val="24"/>
          <w:u w:val="single"/>
        </w:rPr>
        <w:t xml:space="preserve"> – Quarter </w:t>
      </w:r>
      <w:r w:rsidR="007C7FD3" w:rsidRPr="00836B5F">
        <w:rPr>
          <w:rFonts w:ascii="Arial" w:hAnsi="Arial" w:cs="Arial"/>
          <w:b/>
          <w:sz w:val="24"/>
          <w:szCs w:val="24"/>
          <w:u w:val="single"/>
        </w:rPr>
        <w:t>1</w:t>
      </w:r>
      <w:r w:rsidRPr="00836B5F">
        <w:rPr>
          <w:rFonts w:ascii="Arial" w:hAnsi="Arial" w:cs="Arial"/>
          <w:b/>
          <w:sz w:val="24"/>
          <w:szCs w:val="24"/>
          <w:u w:val="single"/>
        </w:rPr>
        <w:t xml:space="preserve"> Review</w:t>
      </w:r>
    </w:p>
    <w:p w14:paraId="12669C7A" w14:textId="77777777" w:rsidR="00BF10A4" w:rsidRPr="00836B5F" w:rsidRDefault="00BF10A4" w:rsidP="00E44A36">
      <w:pPr>
        <w:spacing w:after="0"/>
        <w:rPr>
          <w:rFonts w:ascii="Arial" w:hAnsi="Arial" w:cs="Arial"/>
          <w:b/>
          <w:sz w:val="24"/>
          <w:szCs w:val="24"/>
          <w:u w:val="single"/>
        </w:rPr>
      </w:pPr>
    </w:p>
    <w:p w14:paraId="0725CAFB" w14:textId="5F60F8B1" w:rsidR="00DA49AB" w:rsidRDefault="00F37E0C" w:rsidP="00E44A36">
      <w:pPr>
        <w:spacing w:after="0"/>
        <w:rPr>
          <w:rFonts w:ascii="Arial" w:hAnsi="Arial" w:cs="Arial"/>
          <w:sz w:val="24"/>
          <w:szCs w:val="24"/>
        </w:rPr>
      </w:pPr>
      <w:r w:rsidRPr="00836B5F">
        <w:rPr>
          <w:rFonts w:ascii="Arial" w:hAnsi="Arial" w:cs="Arial"/>
          <w:sz w:val="24"/>
          <w:szCs w:val="24"/>
        </w:rPr>
        <w:t>NHS Golden Jubilee’s 202</w:t>
      </w:r>
      <w:r w:rsidR="007C7FD3" w:rsidRPr="00836B5F">
        <w:rPr>
          <w:rFonts w:ascii="Arial" w:hAnsi="Arial" w:cs="Arial"/>
          <w:sz w:val="24"/>
          <w:szCs w:val="24"/>
        </w:rPr>
        <w:t>4</w:t>
      </w:r>
      <w:r w:rsidRPr="00836B5F">
        <w:rPr>
          <w:rFonts w:ascii="Arial" w:hAnsi="Arial" w:cs="Arial"/>
          <w:sz w:val="24"/>
          <w:szCs w:val="24"/>
        </w:rPr>
        <w:t>/2</w:t>
      </w:r>
      <w:r w:rsidR="007C7FD3" w:rsidRPr="00836B5F">
        <w:rPr>
          <w:rFonts w:ascii="Arial" w:hAnsi="Arial" w:cs="Arial"/>
          <w:sz w:val="24"/>
          <w:szCs w:val="24"/>
        </w:rPr>
        <w:t>5</w:t>
      </w:r>
      <w:r w:rsidRPr="00836B5F">
        <w:rPr>
          <w:rFonts w:ascii="Arial" w:hAnsi="Arial" w:cs="Arial"/>
          <w:sz w:val="24"/>
          <w:szCs w:val="24"/>
        </w:rPr>
        <w:t xml:space="preserve"> Annual Delivery Plan (ADP) and correspon</w:t>
      </w:r>
      <w:r w:rsidR="007C7FD3" w:rsidRPr="00836B5F">
        <w:rPr>
          <w:rFonts w:ascii="Arial" w:hAnsi="Arial" w:cs="Arial"/>
          <w:sz w:val="24"/>
          <w:szCs w:val="24"/>
        </w:rPr>
        <w:t xml:space="preserve">ding Delivery Plan Review Note </w:t>
      </w:r>
      <w:r w:rsidR="00C67615">
        <w:rPr>
          <w:rFonts w:ascii="Arial" w:hAnsi="Arial" w:cs="Arial"/>
          <w:sz w:val="24"/>
          <w:szCs w:val="24"/>
        </w:rPr>
        <w:t>sets out the B</w:t>
      </w:r>
      <w:r w:rsidRPr="00836B5F">
        <w:rPr>
          <w:rFonts w:ascii="Arial" w:hAnsi="Arial" w:cs="Arial"/>
          <w:sz w:val="24"/>
          <w:szCs w:val="24"/>
        </w:rPr>
        <w:t xml:space="preserve">oard’s priorities for the year in line with the prescribed planning guidance from Scottish Government. Boards are required to </w:t>
      </w:r>
      <w:r w:rsidR="00836B5F" w:rsidRPr="00836B5F">
        <w:rPr>
          <w:rFonts w:ascii="Arial" w:hAnsi="Arial" w:cs="Arial"/>
          <w:sz w:val="24"/>
          <w:szCs w:val="24"/>
        </w:rPr>
        <w:t>share their internal Delivery Plan progress or performance reports to inform on progress with the intent of ensuring receipt of clear and consistent information whilst reducing workload and duplication of reporting.</w:t>
      </w:r>
      <w:r w:rsidR="00836B5F">
        <w:rPr>
          <w:rFonts w:ascii="Arial" w:hAnsi="Arial" w:cs="Arial"/>
          <w:sz w:val="24"/>
          <w:szCs w:val="24"/>
        </w:rPr>
        <w:t xml:space="preserve"> </w:t>
      </w:r>
      <w:r w:rsidR="004B6E1F">
        <w:rPr>
          <w:rFonts w:ascii="Arial" w:hAnsi="Arial" w:cs="Arial"/>
          <w:sz w:val="24"/>
          <w:szCs w:val="24"/>
        </w:rPr>
        <w:t xml:space="preserve">As a result, the </w:t>
      </w:r>
      <w:r w:rsidRPr="00836B5F">
        <w:rPr>
          <w:rFonts w:ascii="Arial" w:hAnsi="Arial" w:cs="Arial"/>
          <w:sz w:val="24"/>
          <w:szCs w:val="24"/>
        </w:rPr>
        <w:t xml:space="preserve">Planning team </w:t>
      </w:r>
      <w:r w:rsidR="00855A32">
        <w:rPr>
          <w:rFonts w:ascii="Arial" w:hAnsi="Arial" w:cs="Arial"/>
          <w:sz w:val="24"/>
          <w:szCs w:val="24"/>
        </w:rPr>
        <w:t>are reviewing</w:t>
      </w:r>
      <w:r w:rsidRPr="00836B5F">
        <w:rPr>
          <w:rFonts w:ascii="Arial" w:hAnsi="Arial" w:cs="Arial"/>
          <w:sz w:val="24"/>
          <w:szCs w:val="24"/>
        </w:rPr>
        <w:t xml:space="preserve"> the approach to Delivery Planning</w:t>
      </w:r>
      <w:r w:rsidR="00AC5794">
        <w:rPr>
          <w:rFonts w:ascii="Arial" w:hAnsi="Arial" w:cs="Arial"/>
          <w:sz w:val="24"/>
          <w:szCs w:val="24"/>
        </w:rPr>
        <w:t>. W</w:t>
      </w:r>
      <w:r w:rsidRPr="00836B5F">
        <w:rPr>
          <w:rFonts w:ascii="Arial" w:hAnsi="Arial" w:cs="Arial"/>
          <w:sz w:val="24"/>
          <w:szCs w:val="24"/>
        </w:rPr>
        <w:t xml:space="preserve">orking with organisational leads, a new </w:t>
      </w:r>
      <w:r w:rsidR="00836B5F">
        <w:rPr>
          <w:rFonts w:ascii="Arial" w:hAnsi="Arial" w:cs="Arial"/>
          <w:sz w:val="24"/>
          <w:szCs w:val="24"/>
        </w:rPr>
        <w:t>simplified</w:t>
      </w:r>
      <w:r w:rsidRPr="00836B5F">
        <w:rPr>
          <w:rFonts w:ascii="Arial" w:hAnsi="Arial" w:cs="Arial"/>
          <w:sz w:val="24"/>
          <w:szCs w:val="24"/>
        </w:rPr>
        <w:t xml:space="preserve"> Delivery Planning Template </w:t>
      </w:r>
      <w:r w:rsidR="00836B5F">
        <w:rPr>
          <w:rFonts w:ascii="Arial" w:hAnsi="Arial" w:cs="Arial"/>
          <w:sz w:val="24"/>
          <w:szCs w:val="24"/>
        </w:rPr>
        <w:t xml:space="preserve">is under development </w:t>
      </w:r>
      <w:r w:rsidRPr="00836B5F">
        <w:rPr>
          <w:rFonts w:ascii="Arial" w:hAnsi="Arial" w:cs="Arial"/>
          <w:sz w:val="24"/>
          <w:szCs w:val="24"/>
        </w:rPr>
        <w:t xml:space="preserve">and will form the basis of reporting on </w:t>
      </w:r>
      <w:r w:rsidR="004B6E1F">
        <w:rPr>
          <w:rFonts w:ascii="Arial" w:hAnsi="Arial" w:cs="Arial"/>
          <w:sz w:val="24"/>
          <w:szCs w:val="24"/>
        </w:rPr>
        <w:t xml:space="preserve">2024/25 </w:t>
      </w:r>
      <w:r w:rsidRPr="00836B5F">
        <w:rPr>
          <w:rFonts w:ascii="Arial" w:hAnsi="Arial" w:cs="Arial"/>
          <w:sz w:val="24"/>
          <w:szCs w:val="24"/>
        </w:rPr>
        <w:t>ADP delivery</w:t>
      </w:r>
      <w:r w:rsidR="00836B5F">
        <w:rPr>
          <w:rFonts w:ascii="Arial" w:hAnsi="Arial" w:cs="Arial"/>
          <w:sz w:val="24"/>
          <w:szCs w:val="24"/>
        </w:rPr>
        <w:t xml:space="preserve"> from Quarter 2 </w:t>
      </w:r>
      <w:r w:rsidR="007B4CD5">
        <w:rPr>
          <w:rFonts w:ascii="Arial" w:hAnsi="Arial" w:cs="Arial"/>
          <w:sz w:val="24"/>
          <w:szCs w:val="24"/>
        </w:rPr>
        <w:t xml:space="preserve">(Q2) </w:t>
      </w:r>
      <w:r w:rsidR="00836B5F">
        <w:rPr>
          <w:rFonts w:ascii="Arial" w:hAnsi="Arial" w:cs="Arial"/>
          <w:sz w:val="24"/>
          <w:szCs w:val="24"/>
        </w:rPr>
        <w:t>onwards</w:t>
      </w:r>
      <w:r w:rsidRPr="00836B5F">
        <w:rPr>
          <w:rFonts w:ascii="Arial" w:hAnsi="Arial" w:cs="Arial"/>
          <w:sz w:val="24"/>
          <w:szCs w:val="24"/>
        </w:rPr>
        <w:t>.</w:t>
      </w:r>
      <w:r w:rsidR="00A61C33">
        <w:rPr>
          <w:rFonts w:ascii="Arial" w:hAnsi="Arial" w:cs="Arial"/>
          <w:sz w:val="24"/>
          <w:szCs w:val="24"/>
        </w:rPr>
        <w:t xml:space="preserve"> The template will be submitted with a review note including a summary of actions at the quarter end position. </w:t>
      </w:r>
    </w:p>
    <w:p w14:paraId="4FE8AB51" w14:textId="77777777" w:rsidR="00DA49AB" w:rsidRDefault="00DA49AB" w:rsidP="00E44A36">
      <w:pPr>
        <w:spacing w:after="0"/>
        <w:rPr>
          <w:rFonts w:ascii="Arial" w:eastAsia="Times New Roman" w:hAnsi="Arial" w:cs="Arial"/>
          <w:spacing w:val="-3"/>
          <w:sz w:val="24"/>
          <w:szCs w:val="20"/>
        </w:rPr>
      </w:pPr>
    </w:p>
    <w:p w14:paraId="2C011BBE" w14:textId="2A64DE55" w:rsidR="00DA49AB" w:rsidRPr="00DA49AB" w:rsidRDefault="00DA49AB" w:rsidP="00E44A36">
      <w:pPr>
        <w:spacing w:after="0" w:line="276" w:lineRule="auto"/>
        <w:rPr>
          <w:rFonts w:ascii="Arial" w:eastAsia="Times New Roman" w:hAnsi="Arial" w:cs="Arial"/>
          <w:spacing w:val="-3"/>
          <w:sz w:val="24"/>
          <w:szCs w:val="24"/>
        </w:rPr>
      </w:pPr>
      <w:r w:rsidRPr="00DA49AB">
        <w:rPr>
          <w:rFonts w:ascii="Arial" w:eastAsia="Times New Roman" w:hAnsi="Arial" w:cs="Arial"/>
          <w:spacing w:val="-3"/>
          <w:sz w:val="24"/>
          <w:szCs w:val="24"/>
        </w:rPr>
        <w:t>The Q</w:t>
      </w:r>
      <w:r w:rsidR="007004B5">
        <w:rPr>
          <w:rFonts w:ascii="Arial" w:eastAsia="Times New Roman" w:hAnsi="Arial" w:cs="Arial"/>
          <w:spacing w:val="-3"/>
          <w:sz w:val="24"/>
          <w:szCs w:val="24"/>
        </w:rPr>
        <w:t xml:space="preserve">uarter </w:t>
      </w:r>
      <w:r w:rsidRPr="00DA49AB">
        <w:rPr>
          <w:rFonts w:ascii="Arial" w:eastAsia="Times New Roman" w:hAnsi="Arial" w:cs="Arial"/>
          <w:spacing w:val="-3"/>
          <w:sz w:val="24"/>
          <w:szCs w:val="24"/>
        </w:rPr>
        <w:t xml:space="preserve">1 </w:t>
      </w:r>
      <w:r w:rsidR="007004B5">
        <w:rPr>
          <w:rFonts w:ascii="Arial" w:eastAsia="Times New Roman" w:hAnsi="Arial" w:cs="Arial"/>
          <w:spacing w:val="-3"/>
          <w:sz w:val="24"/>
          <w:szCs w:val="24"/>
        </w:rPr>
        <w:t xml:space="preserve">(Q1) </w:t>
      </w:r>
      <w:r w:rsidRPr="00DA49AB">
        <w:rPr>
          <w:rFonts w:ascii="Arial" w:eastAsia="Times New Roman" w:hAnsi="Arial" w:cs="Arial"/>
          <w:spacing w:val="-3"/>
          <w:sz w:val="24"/>
          <w:szCs w:val="24"/>
        </w:rPr>
        <w:t>update provides a one-off progress update against priority actions at the end of June 2024.</w:t>
      </w:r>
      <w:r w:rsidR="00A61C33">
        <w:rPr>
          <w:rFonts w:ascii="Arial" w:eastAsia="Times New Roman" w:hAnsi="Arial" w:cs="Arial"/>
          <w:spacing w:val="-3"/>
          <w:sz w:val="24"/>
          <w:szCs w:val="24"/>
        </w:rPr>
        <w:t xml:space="preserve"> </w:t>
      </w:r>
      <w:r>
        <w:rPr>
          <w:rFonts w:ascii="Arial" w:eastAsia="Times New Roman" w:hAnsi="Arial" w:cs="Arial"/>
          <w:spacing w:val="-3"/>
          <w:sz w:val="24"/>
          <w:szCs w:val="24"/>
        </w:rPr>
        <w:t>The</w:t>
      </w:r>
      <w:r w:rsidRPr="00DA49AB">
        <w:rPr>
          <w:rFonts w:ascii="Arial" w:eastAsia="Times New Roman" w:hAnsi="Arial" w:cs="Arial"/>
          <w:spacing w:val="-3"/>
          <w:sz w:val="24"/>
          <w:szCs w:val="24"/>
        </w:rPr>
        <w:t xml:space="preserve"> priority actions </w:t>
      </w:r>
      <w:r>
        <w:rPr>
          <w:rFonts w:ascii="Arial" w:eastAsia="Times New Roman" w:hAnsi="Arial" w:cs="Arial"/>
          <w:spacing w:val="-3"/>
          <w:sz w:val="24"/>
          <w:szCs w:val="24"/>
        </w:rPr>
        <w:t xml:space="preserve">have been identified </w:t>
      </w:r>
      <w:r w:rsidRPr="00DA49AB">
        <w:rPr>
          <w:rFonts w:ascii="Arial" w:eastAsia="Times New Roman" w:hAnsi="Arial" w:cs="Arial"/>
          <w:spacing w:val="-3"/>
          <w:sz w:val="24"/>
          <w:szCs w:val="24"/>
        </w:rPr>
        <w:t>i</w:t>
      </w:r>
      <w:r w:rsidRPr="00DA49AB">
        <w:rPr>
          <w:rFonts w:ascii="Arial" w:eastAsia="Times New Roman" w:hAnsi="Arial" w:cs="Arial"/>
          <w:color w:val="000000"/>
          <w:spacing w:val="-3"/>
          <w:sz w:val="24"/>
          <w:szCs w:val="24"/>
        </w:rPr>
        <w:t xml:space="preserve">n line with Scottish Government Planning Guidance which is structured around the ten national NHS recovery drivers: </w:t>
      </w:r>
    </w:p>
    <w:p w14:paraId="41920F48" w14:textId="77777777" w:rsidR="00DA49AB" w:rsidRPr="00DA49AB" w:rsidRDefault="00DA49AB" w:rsidP="00E44A36">
      <w:pPr>
        <w:spacing w:after="0" w:line="276" w:lineRule="auto"/>
        <w:ind w:left="686"/>
        <w:rPr>
          <w:rFonts w:ascii="Arial" w:eastAsia="Times New Roman" w:hAnsi="Arial" w:cs="Arial"/>
          <w:color w:val="000000"/>
          <w:spacing w:val="-3"/>
          <w:sz w:val="24"/>
          <w:szCs w:val="24"/>
        </w:rPr>
      </w:pPr>
    </w:p>
    <w:p w14:paraId="1B610D08" w14:textId="77777777" w:rsidR="00DA49AB" w:rsidRPr="00DA49AB" w:rsidRDefault="00DA49AB" w:rsidP="00E44A36">
      <w:pPr>
        <w:numPr>
          <w:ilvl w:val="0"/>
          <w:numId w:val="2"/>
        </w:numPr>
        <w:spacing w:after="0" w:line="276" w:lineRule="auto"/>
        <w:rPr>
          <w:rFonts w:ascii="Calibri" w:eastAsia="Calibri" w:hAnsi="Calibri" w:cs="Arial"/>
          <w:color w:val="000000"/>
          <w:szCs w:val="24"/>
          <w:lang w:eastAsia="en-GB"/>
        </w:rPr>
      </w:pPr>
      <w:r w:rsidRPr="00DA49AB">
        <w:rPr>
          <w:rFonts w:ascii="Arial" w:eastAsia="Calibri" w:hAnsi="Arial" w:cs="Arial"/>
          <w:color w:val="000000"/>
          <w:sz w:val="24"/>
          <w:szCs w:val="24"/>
          <w:lang w:eastAsia="en-GB"/>
        </w:rPr>
        <w:t>Primary and Community Care</w:t>
      </w:r>
    </w:p>
    <w:p w14:paraId="753DB782" w14:textId="77777777" w:rsidR="00DA49AB" w:rsidRPr="00DA49AB" w:rsidRDefault="00DA49AB" w:rsidP="00E44A36">
      <w:pPr>
        <w:numPr>
          <w:ilvl w:val="0"/>
          <w:numId w:val="2"/>
        </w:numPr>
        <w:spacing w:before="40" w:after="40" w:line="276" w:lineRule="auto"/>
        <w:rPr>
          <w:rFonts w:ascii="Arial" w:eastAsia="Calibri" w:hAnsi="Arial" w:cs="Arial"/>
          <w:color w:val="000000"/>
          <w:sz w:val="24"/>
          <w:szCs w:val="24"/>
          <w:lang w:eastAsia="en-GB"/>
        </w:rPr>
      </w:pPr>
      <w:r w:rsidRPr="00DA49AB">
        <w:rPr>
          <w:rFonts w:ascii="Arial" w:eastAsia="Calibri" w:hAnsi="Arial" w:cs="Arial"/>
          <w:color w:val="000000"/>
          <w:sz w:val="24"/>
          <w:szCs w:val="24"/>
          <w:lang w:eastAsia="en-GB"/>
        </w:rPr>
        <w:t>Urgent and Unscheduled Care</w:t>
      </w:r>
    </w:p>
    <w:p w14:paraId="5BB5DAA1" w14:textId="77777777" w:rsidR="00DA49AB" w:rsidRPr="00DA49AB" w:rsidRDefault="00DA49AB" w:rsidP="00E44A36">
      <w:pPr>
        <w:numPr>
          <w:ilvl w:val="0"/>
          <w:numId w:val="2"/>
        </w:numPr>
        <w:spacing w:before="40" w:after="40" w:line="276" w:lineRule="auto"/>
        <w:rPr>
          <w:rFonts w:ascii="Arial" w:eastAsia="Calibri" w:hAnsi="Arial" w:cs="Arial"/>
          <w:color w:val="000000"/>
          <w:sz w:val="24"/>
          <w:szCs w:val="24"/>
          <w:lang w:eastAsia="en-GB"/>
        </w:rPr>
      </w:pPr>
      <w:r w:rsidRPr="00DA49AB">
        <w:rPr>
          <w:rFonts w:ascii="Arial" w:eastAsia="Calibri" w:hAnsi="Arial" w:cs="Arial"/>
          <w:color w:val="000000"/>
          <w:sz w:val="24"/>
          <w:szCs w:val="24"/>
          <w:lang w:eastAsia="en-GB"/>
        </w:rPr>
        <w:t>Mental Health</w:t>
      </w:r>
    </w:p>
    <w:p w14:paraId="6A913B9C" w14:textId="77777777" w:rsidR="00DA49AB" w:rsidRPr="00DA49AB" w:rsidRDefault="00DA49AB" w:rsidP="00E44A36">
      <w:pPr>
        <w:numPr>
          <w:ilvl w:val="0"/>
          <w:numId w:val="2"/>
        </w:numPr>
        <w:spacing w:before="40" w:after="40" w:line="276" w:lineRule="auto"/>
        <w:rPr>
          <w:rFonts w:ascii="Arial" w:eastAsia="Calibri" w:hAnsi="Arial" w:cs="Arial"/>
          <w:color w:val="000000"/>
          <w:sz w:val="24"/>
          <w:szCs w:val="24"/>
          <w:lang w:eastAsia="en-GB"/>
        </w:rPr>
      </w:pPr>
      <w:r w:rsidRPr="00DA49AB">
        <w:rPr>
          <w:rFonts w:ascii="Arial" w:eastAsia="Calibri" w:hAnsi="Arial" w:cs="Arial"/>
          <w:color w:val="000000"/>
          <w:sz w:val="24"/>
          <w:szCs w:val="24"/>
          <w:lang w:eastAsia="en-GB"/>
        </w:rPr>
        <w:t>Planned Care</w:t>
      </w:r>
    </w:p>
    <w:p w14:paraId="60A8C9CE" w14:textId="77777777" w:rsidR="00DA49AB" w:rsidRPr="00DA49AB" w:rsidRDefault="00DA49AB" w:rsidP="00E44A36">
      <w:pPr>
        <w:numPr>
          <w:ilvl w:val="0"/>
          <w:numId w:val="2"/>
        </w:numPr>
        <w:spacing w:before="40" w:after="40" w:line="276" w:lineRule="auto"/>
        <w:rPr>
          <w:rFonts w:ascii="Arial" w:eastAsia="Calibri" w:hAnsi="Arial" w:cs="Arial"/>
          <w:color w:val="000000"/>
          <w:sz w:val="24"/>
          <w:szCs w:val="24"/>
          <w:lang w:eastAsia="en-GB"/>
        </w:rPr>
      </w:pPr>
      <w:r w:rsidRPr="00DA49AB">
        <w:rPr>
          <w:rFonts w:ascii="Arial" w:eastAsia="Calibri" w:hAnsi="Arial" w:cs="Arial"/>
          <w:color w:val="000000"/>
          <w:sz w:val="24"/>
          <w:szCs w:val="24"/>
          <w:lang w:eastAsia="en-GB"/>
        </w:rPr>
        <w:t>Cancer Care</w:t>
      </w:r>
    </w:p>
    <w:p w14:paraId="4652C086" w14:textId="77777777" w:rsidR="00DA49AB" w:rsidRPr="00DA49AB" w:rsidRDefault="00DA49AB" w:rsidP="00E44A36">
      <w:pPr>
        <w:numPr>
          <w:ilvl w:val="0"/>
          <w:numId w:val="2"/>
        </w:numPr>
        <w:spacing w:before="40" w:after="40" w:line="276" w:lineRule="auto"/>
        <w:rPr>
          <w:rFonts w:ascii="Arial" w:eastAsia="Calibri" w:hAnsi="Arial" w:cs="Arial"/>
          <w:color w:val="000000"/>
          <w:sz w:val="24"/>
          <w:szCs w:val="24"/>
          <w:lang w:eastAsia="en-GB"/>
        </w:rPr>
      </w:pPr>
      <w:r w:rsidRPr="00DA49AB">
        <w:rPr>
          <w:rFonts w:ascii="Arial" w:eastAsia="Calibri" w:hAnsi="Arial" w:cs="Arial"/>
          <w:color w:val="000000"/>
          <w:sz w:val="24"/>
          <w:szCs w:val="24"/>
          <w:lang w:eastAsia="en-GB"/>
        </w:rPr>
        <w:t>Health Inequalities and Population Health</w:t>
      </w:r>
    </w:p>
    <w:p w14:paraId="6FB0A29A" w14:textId="77777777" w:rsidR="00DA49AB" w:rsidRPr="00DA49AB" w:rsidRDefault="00DA49AB" w:rsidP="00E44A36">
      <w:pPr>
        <w:numPr>
          <w:ilvl w:val="0"/>
          <w:numId w:val="2"/>
        </w:numPr>
        <w:spacing w:before="40" w:after="40" w:line="276" w:lineRule="auto"/>
        <w:rPr>
          <w:rFonts w:ascii="Arial" w:eastAsia="Calibri" w:hAnsi="Arial" w:cs="Arial"/>
          <w:color w:val="000000"/>
          <w:sz w:val="24"/>
          <w:szCs w:val="24"/>
          <w:lang w:eastAsia="en-GB"/>
        </w:rPr>
      </w:pPr>
      <w:r w:rsidRPr="00DA49AB">
        <w:rPr>
          <w:rFonts w:ascii="Arial" w:eastAsia="Calibri" w:hAnsi="Arial" w:cs="Arial"/>
          <w:color w:val="000000"/>
          <w:sz w:val="24"/>
          <w:szCs w:val="24"/>
          <w:lang w:eastAsia="en-GB"/>
        </w:rPr>
        <w:t>Women and Children’s Health</w:t>
      </w:r>
    </w:p>
    <w:p w14:paraId="665AEA8D" w14:textId="77777777" w:rsidR="00DA49AB" w:rsidRPr="00DA49AB" w:rsidRDefault="00DA49AB" w:rsidP="00E44A36">
      <w:pPr>
        <w:numPr>
          <w:ilvl w:val="0"/>
          <w:numId w:val="2"/>
        </w:numPr>
        <w:spacing w:before="40" w:after="40" w:line="276" w:lineRule="auto"/>
        <w:rPr>
          <w:rFonts w:ascii="Arial" w:eastAsia="Calibri" w:hAnsi="Arial" w:cs="Arial"/>
          <w:color w:val="000000"/>
          <w:sz w:val="24"/>
          <w:szCs w:val="24"/>
          <w:lang w:eastAsia="en-GB"/>
        </w:rPr>
      </w:pPr>
      <w:r w:rsidRPr="00DA49AB">
        <w:rPr>
          <w:rFonts w:ascii="Arial" w:eastAsia="Calibri" w:hAnsi="Arial" w:cs="Arial"/>
          <w:color w:val="000000"/>
          <w:sz w:val="24"/>
          <w:szCs w:val="24"/>
          <w:lang w:eastAsia="en-GB"/>
        </w:rPr>
        <w:t>Workforce</w:t>
      </w:r>
    </w:p>
    <w:p w14:paraId="48E4FFC2" w14:textId="77777777" w:rsidR="00DA49AB" w:rsidRPr="00DA49AB" w:rsidRDefault="00DA49AB" w:rsidP="00E44A36">
      <w:pPr>
        <w:numPr>
          <w:ilvl w:val="0"/>
          <w:numId w:val="2"/>
        </w:numPr>
        <w:spacing w:before="40" w:after="40" w:line="276" w:lineRule="auto"/>
        <w:rPr>
          <w:rFonts w:ascii="Arial" w:eastAsia="Calibri" w:hAnsi="Arial" w:cs="Arial"/>
          <w:color w:val="000000"/>
          <w:sz w:val="24"/>
          <w:szCs w:val="24"/>
          <w:lang w:eastAsia="en-GB"/>
        </w:rPr>
      </w:pPr>
      <w:r w:rsidRPr="00DA49AB">
        <w:rPr>
          <w:rFonts w:ascii="Arial" w:eastAsia="Calibri" w:hAnsi="Arial" w:cs="Arial"/>
          <w:color w:val="000000"/>
          <w:sz w:val="24"/>
          <w:szCs w:val="24"/>
          <w:lang w:eastAsia="en-GB"/>
        </w:rPr>
        <w:t>Digital Services and Innovation Adoption</w:t>
      </w:r>
    </w:p>
    <w:p w14:paraId="14349BD5" w14:textId="77777777" w:rsidR="00DA49AB" w:rsidRPr="00DA49AB" w:rsidRDefault="00DA49AB" w:rsidP="00E44A36">
      <w:pPr>
        <w:numPr>
          <w:ilvl w:val="0"/>
          <w:numId w:val="2"/>
        </w:numPr>
        <w:spacing w:before="40" w:after="40" w:line="276" w:lineRule="auto"/>
        <w:rPr>
          <w:rFonts w:ascii="Calibri" w:eastAsia="Calibri" w:hAnsi="Calibri" w:cs="Arial"/>
          <w:color w:val="000000"/>
          <w:szCs w:val="24"/>
          <w:lang w:eastAsia="en-GB"/>
        </w:rPr>
      </w:pPr>
      <w:r w:rsidRPr="00DA49AB">
        <w:rPr>
          <w:rFonts w:ascii="Arial" w:eastAsia="Calibri" w:hAnsi="Arial" w:cs="Arial"/>
          <w:color w:val="000000"/>
          <w:sz w:val="24"/>
          <w:szCs w:val="24"/>
          <w:lang w:eastAsia="en-GB"/>
        </w:rPr>
        <w:t xml:space="preserve">Climate </w:t>
      </w:r>
    </w:p>
    <w:p w14:paraId="414AF280" w14:textId="77777777" w:rsidR="00DA49AB" w:rsidRDefault="00DA49AB" w:rsidP="00E44A36">
      <w:pPr>
        <w:spacing w:after="0"/>
        <w:rPr>
          <w:rFonts w:ascii="Arial" w:eastAsia="Times New Roman" w:hAnsi="Arial" w:cs="Arial"/>
          <w:spacing w:val="-3"/>
          <w:sz w:val="24"/>
          <w:szCs w:val="20"/>
        </w:rPr>
      </w:pPr>
    </w:p>
    <w:p w14:paraId="7345F436" w14:textId="44B0E533" w:rsidR="00265525" w:rsidRDefault="00265525" w:rsidP="00E44A36">
      <w:pPr>
        <w:spacing w:after="0"/>
        <w:rPr>
          <w:rFonts w:ascii="Arial" w:eastAsia="Times New Roman" w:hAnsi="Arial" w:cs="Arial"/>
          <w:spacing w:val="-3"/>
          <w:sz w:val="24"/>
          <w:szCs w:val="20"/>
        </w:rPr>
      </w:pPr>
      <w:r>
        <w:rPr>
          <w:rFonts w:ascii="Arial" w:eastAsia="Times New Roman" w:hAnsi="Arial" w:cs="Arial"/>
          <w:spacing w:val="-3"/>
          <w:sz w:val="24"/>
          <w:szCs w:val="20"/>
        </w:rPr>
        <w:t xml:space="preserve">The upcoming submission is due to Scottish Government on </w:t>
      </w:r>
      <w:r w:rsidR="00544155">
        <w:rPr>
          <w:rFonts w:ascii="Arial" w:eastAsia="Times New Roman" w:hAnsi="Arial" w:cs="Arial"/>
          <w:spacing w:val="-3"/>
          <w:sz w:val="24"/>
          <w:szCs w:val="20"/>
        </w:rPr>
        <w:t>11 September</w:t>
      </w:r>
      <w:r w:rsidR="00BF10A4">
        <w:rPr>
          <w:rFonts w:ascii="Arial" w:eastAsia="Times New Roman" w:hAnsi="Arial" w:cs="Arial"/>
          <w:spacing w:val="-3"/>
          <w:sz w:val="24"/>
          <w:szCs w:val="20"/>
        </w:rPr>
        <w:t>.</w:t>
      </w:r>
      <w:r w:rsidR="00A61C33">
        <w:rPr>
          <w:rFonts w:ascii="Arial" w:eastAsia="Times New Roman" w:hAnsi="Arial" w:cs="Arial"/>
          <w:spacing w:val="-3"/>
          <w:sz w:val="24"/>
          <w:szCs w:val="20"/>
        </w:rPr>
        <w:t xml:space="preserve"> </w:t>
      </w:r>
    </w:p>
    <w:p w14:paraId="5DB6A20B" w14:textId="77777777" w:rsidR="00265525" w:rsidRDefault="00265525" w:rsidP="00E44A36">
      <w:pPr>
        <w:spacing w:after="0"/>
        <w:rPr>
          <w:rFonts w:ascii="Arial" w:eastAsia="Times New Roman" w:hAnsi="Arial" w:cs="Arial"/>
          <w:spacing w:val="-3"/>
          <w:sz w:val="24"/>
          <w:szCs w:val="20"/>
        </w:rPr>
      </w:pPr>
    </w:p>
    <w:p w14:paraId="42736586" w14:textId="5430676F" w:rsidR="00DA49AB" w:rsidRPr="00DA49AB" w:rsidRDefault="00265525" w:rsidP="00E44A36">
      <w:pPr>
        <w:spacing w:after="0"/>
        <w:rPr>
          <w:rFonts w:ascii="Arial" w:eastAsia="Times New Roman" w:hAnsi="Arial" w:cs="Arial"/>
          <w:color w:val="000000"/>
          <w:spacing w:val="-3"/>
          <w:sz w:val="24"/>
          <w:szCs w:val="24"/>
          <w:lang w:eastAsia="en-GB"/>
        </w:rPr>
      </w:pPr>
      <w:r>
        <w:rPr>
          <w:rFonts w:ascii="Arial" w:eastAsia="Times New Roman" w:hAnsi="Arial" w:cs="Arial"/>
          <w:spacing w:val="-3"/>
          <w:sz w:val="24"/>
          <w:szCs w:val="20"/>
        </w:rPr>
        <w:t xml:space="preserve">Progress of priority actions for </w:t>
      </w:r>
      <w:r w:rsidRPr="00DA49AB">
        <w:rPr>
          <w:rFonts w:ascii="Arial" w:eastAsia="Times New Roman" w:hAnsi="Arial" w:cs="Arial"/>
          <w:spacing w:val="-3"/>
          <w:sz w:val="24"/>
          <w:szCs w:val="20"/>
        </w:rPr>
        <w:t>NHS Scotland Academy (NHSSA)</w:t>
      </w:r>
      <w:r>
        <w:rPr>
          <w:rFonts w:ascii="Arial" w:eastAsia="Times New Roman" w:hAnsi="Arial" w:cs="Arial"/>
          <w:spacing w:val="-3"/>
          <w:sz w:val="24"/>
          <w:szCs w:val="20"/>
        </w:rPr>
        <w:t xml:space="preserve"> and t</w:t>
      </w:r>
      <w:r w:rsidRPr="00DA49AB">
        <w:rPr>
          <w:rFonts w:ascii="Arial" w:eastAsia="Times New Roman" w:hAnsi="Arial" w:cs="Arial"/>
          <w:spacing w:val="-3"/>
          <w:sz w:val="24"/>
          <w:szCs w:val="20"/>
        </w:rPr>
        <w:t>he Centre for Sustainable Delivery (CfSD)</w:t>
      </w:r>
      <w:r>
        <w:rPr>
          <w:rFonts w:ascii="Arial" w:eastAsia="Times New Roman" w:hAnsi="Arial" w:cs="Arial"/>
          <w:spacing w:val="-3"/>
          <w:sz w:val="24"/>
          <w:szCs w:val="20"/>
        </w:rPr>
        <w:t xml:space="preserve"> have been excluded from this review note. </w:t>
      </w:r>
      <w:r w:rsidR="00DA49AB" w:rsidRPr="00DA49AB">
        <w:rPr>
          <w:rFonts w:ascii="Arial" w:eastAsia="Times New Roman" w:hAnsi="Arial" w:cs="Arial"/>
          <w:spacing w:val="-3"/>
          <w:sz w:val="24"/>
          <w:szCs w:val="20"/>
        </w:rPr>
        <w:t>Following discussion with NHS Education for Scotland (NES)</w:t>
      </w:r>
      <w:r>
        <w:rPr>
          <w:rFonts w:ascii="Arial" w:eastAsia="Times New Roman" w:hAnsi="Arial" w:cs="Arial"/>
          <w:spacing w:val="-3"/>
          <w:sz w:val="24"/>
          <w:szCs w:val="20"/>
        </w:rPr>
        <w:t>,</w:t>
      </w:r>
      <w:r w:rsidR="00DA49AB" w:rsidRPr="00DA49AB">
        <w:rPr>
          <w:rFonts w:ascii="Arial" w:eastAsia="Times New Roman" w:hAnsi="Arial" w:cs="Arial"/>
          <w:spacing w:val="-3"/>
          <w:sz w:val="24"/>
          <w:szCs w:val="20"/>
        </w:rPr>
        <w:t xml:space="preserve"> </w:t>
      </w:r>
      <w:r>
        <w:rPr>
          <w:rFonts w:ascii="Arial" w:eastAsia="Times New Roman" w:hAnsi="Arial" w:cs="Arial"/>
          <w:spacing w:val="-3"/>
          <w:sz w:val="24"/>
          <w:szCs w:val="20"/>
        </w:rPr>
        <w:t>NHSSA</w:t>
      </w:r>
      <w:r w:rsidR="00DA49AB" w:rsidRPr="00DA49AB">
        <w:rPr>
          <w:rFonts w:ascii="Arial" w:eastAsia="Times New Roman" w:hAnsi="Arial" w:cs="Arial"/>
          <w:spacing w:val="-3"/>
          <w:sz w:val="24"/>
          <w:szCs w:val="20"/>
        </w:rPr>
        <w:t xml:space="preserve"> will continu</w:t>
      </w:r>
      <w:r w:rsidR="00AC5794">
        <w:rPr>
          <w:rFonts w:ascii="Arial" w:eastAsia="Times New Roman" w:hAnsi="Arial" w:cs="Arial"/>
          <w:spacing w:val="-3"/>
          <w:sz w:val="24"/>
          <w:szCs w:val="20"/>
        </w:rPr>
        <w:t xml:space="preserve">e to complete the ADP2 template. </w:t>
      </w:r>
      <w:r>
        <w:rPr>
          <w:rFonts w:ascii="Arial" w:eastAsia="Times New Roman" w:hAnsi="Arial" w:cs="Arial"/>
          <w:spacing w:val="-3"/>
          <w:sz w:val="24"/>
          <w:szCs w:val="20"/>
        </w:rPr>
        <w:t>CfSD will</w:t>
      </w:r>
      <w:r w:rsidR="00DA49AB" w:rsidRPr="00DA49AB">
        <w:rPr>
          <w:rFonts w:ascii="Arial" w:eastAsia="Times New Roman" w:hAnsi="Arial" w:cs="Arial"/>
          <w:spacing w:val="-3"/>
          <w:sz w:val="24"/>
          <w:szCs w:val="20"/>
        </w:rPr>
        <w:t xml:space="preserve"> continue to submit bi-monthly programme reports to </w:t>
      </w:r>
      <w:r w:rsidR="00DA49AB" w:rsidRPr="00DA49AB">
        <w:rPr>
          <w:rFonts w:ascii="Arial" w:eastAsia="Times New Roman" w:hAnsi="Arial" w:cs="Arial"/>
          <w:color w:val="000000"/>
          <w:spacing w:val="-3"/>
          <w:sz w:val="24"/>
          <w:szCs w:val="24"/>
          <w:lang w:eastAsia="en-GB"/>
        </w:rPr>
        <w:t xml:space="preserve">the </w:t>
      </w:r>
      <w:r w:rsidR="00DA49AB" w:rsidRPr="00DA49AB">
        <w:rPr>
          <w:rFonts w:ascii="Arial" w:eastAsia="Times New Roman" w:hAnsi="Arial" w:cs="Times New Roman"/>
          <w:spacing w:val="-3"/>
          <w:sz w:val="24"/>
          <w:szCs w:val="20"/>
          <w:lang w:eastAsia="en-GB"/>
        </w:rPr>
        <w:t xml:space="preserve">Strategic Portfolio Governance Committee </w:t>
      </w:r>
      <w:r w:rsidR="00DA49AB" w:rsidRPr="00DA49AB">
        <w:rPr>
          <w:rFonts w:ascii="Arial" w:eastAsia="Times New Roman" w:hAnsi="Arial" w:cs="Arial"/>
          <w:color w:val="000000"/>
          <w:spacing w:val="-3"/>
          <w:sz w:val="24"/>
          <w:szCs w:val="24"/>
          <w:lang w:eastAsia="en-GB"/>
        </w:rPr>
        <w:t xml:space="preserve">(SPGC). </w:t>
      </w:r>
      <w:r w:rsidR="00AC5794">
        <w:rPr>
          <w:rFonts w:ascii="Arial" w:eastAsia="Times New Roman" w:hAnsi="Arial" w:cs="Arial"/>
          <w:color w:val="000000"/>
          <w:spacing w:val="-3"/>
          <w:sz w:val="24"/>
          <w:szCs w:val="24"/>
          <w:lang w:eastAsia="en-GB"/>
        </w:rPr>
        <w:t>The ADP2 template and SPGC report will be submitted to Scottish Government as appendices to the review note.</w:t>
      </w:r>
      <w:r w:rsidR="00DA49AB" w:rsidRPr="00DA49AB">
        <w:rPr>
          <w:rFonts w:ascii="Arial" w:eastAsia="Times New Roman" w:hAnsi="Arial" w:cs="Arial"/>
          <w:color w:val="000000"/>
          <w:spacing w:val="-3"/>
          <w:sz w:val="24"/>
          <w:szCs w:val="24"/>
          <w:lang w:eastAsia="en-GB"/>
        </w:rPr>
        <w:t xml:space="preserve"> </w:t>
      </w:r>
    </w:p>
    <w:p w14:paraId="06DAC9CD" w14:textId="69156CCD" w:rsidR="00AC5794" w:rsidRDefault="00AC5794" w:rsidP="00E44A36">
      <w:pPr>
        <w:spacing w:after="0"/>
        <w:rPr>
          <w:rFonts w:ascii="Arial" w:hAnsi="Arial" w:cs="Arial"/>
          <w:sz w:val="24"/>
          <w:szCs w:val="24"/>
        </w:rPr>
      </w:pPr>
    </w:p>
    <w:p w14:paraId="11F4921D" w14:textId="77777777" w:rsidR="004C62CF" w:rsidRDefault="004C62CF" w:rsidP="00E44A36">
      <w:pPr>
        <w:spacing w:after="0"/>
        <w:rPr>
          <w:rFonts w:ascii="Arial" w:hAnsi="Arial" w:cs="Arial"/>
          <w:b/>
          <w:sz w:val="24"/>
          <w:szCs w:val="24"/>
          <w:u w:val="single"/>
        </w:rPr>
      </w:pPr>
    </w:p>
    <w:p w14:paraId="134B9AD8" w14:textId="6158424E" w:rsidR="00836B5F" w:rsidRDefault="00DA49AB" w:rsidP="00E44A36">
      <w:pPr>
        <w:spacing w:after="0"/>
        <w:rPr>
          <w:rFonts w:ascii="Arial" w:hAnsi="Arial" w:cs="Arial"/>
          <w:b/>
          <w:sz w:val="24"/>
          <w:szCs w:val="24"/>
          <w:u w:val="single"/>
        </w:rPr>
      </w:pPr>
      <w:r w:rsidRPr="00265525">
        <w:rPr>
          <w:rFonts w:ascii="Arial" w:hAnsi="Arial" w:cs="Arial"/>
          <w:b/>
          <w:sz w:val="24"/>
          <w:szCs w:val="24"/>
          <w:u w:val="single"/>
        </w:rPr>
        <w:t>Planned Care</w:t>
      </w:r>
    </w:p>
    <w:p w14:paraId="56800C69" w14:textId="77777777" w:rsidR="00265525" w:rsidRDefault="00265525" w:rsidP="00E44A36">
      <w:pPr>
        <w:spacing w:after="0"/>
        <w:rPr>
          <w:rFonts w:ascii="Arial" w:hAnsi="Arial" w:cs="Arial"/>
          <w:b/>
          <w:sz w:val="24"/>
          <w:szCs w:val="24"/>
          <w:u w:val="single"/>
        </w:rPr>
      </w:pPr>
    </w:p>
    <w:tbl>
      <w:tblPr>
        <w:tblW w:w="9013" w:type="dxa"/>
        <w:tblLook w:val="04A0" w:firstRow="1" w:lastRow="0" w:firstColumn="1" w:lastColumn="0" w:noHBand="0" w:noVBand="1"/>
      </w:tblPr>
      <w:tblGrid>
        <w:gridCol w:w="1391"/>
        <w:gridCol w:w="7622"/>
      </w:tblGrid>
      <w:tr w:rsidR="00265525" w:rsidRPr="00265525" w14:paraId="16E7C63E" w14:textId="77777777" w:rsidTr="007550B3">
        <w:trPr>
          <w:trHeight w:val="606"/>
        </w:trPr>
        <w:tc>
          <w:tcPr>
            <w:tcW w:w="1271" w:type="dxa"/>
            <w:tcBorders>
              <w:top w:val="single" w:sz="8" w:space="0" w:color="auto"/>
              <w:left w:val="single" w:sz="4" w:space="0" w:color="auto"/>
              <w:bottom w:val="single" w:sz="8" w:space="0" w:color="auto"/>
              <w:right w:val="single" w:sz="4" w:space="0" w:color="auto"/>
            </w:tcBorders>
            <w:shd w:val="clear" w:color="000000" w:fill="D9D9D9" w:themeFill="background1" w:themeFillShade="D9"/>
            <w:hideMark/>
          </w:tcPr>
          <w:p w14:paraId="0968FDFA" w14:textId="77777777" w:rsidR="00265525" w:rsidRPr="00265525" w:rsidRDefault="00265525" w:rsidP="00E44A36">
            <w:pPr>
              <w:spacing w:after="0" w:line="240" w:lineRule="auto"/>
              <w:rPr>
                <w:rFonts w:ascii="Arial" w:eastAsia="Times New Roman" w:hAnsi="Arial" w:cs="Arial"/>
                <w:b/>
                <w:bCs/>
                <w:color w:val="000000"/>
                <w:lang w:eastAsia="en-GB"/>
              </w:rPr>
            </w:pPr>
            <w:r w:rsidRPr="00265525">
              <w:rPr>
                <w:rFonts w:ascii="Arial" w:eastAsia="Times New Roman" w:hAnsi="Arial" w:cs="Arial"/>
                <w:b/>
                <w:bCs/>
                <w:color w:val="000000"/>
                <w:lang w:eastAsia="en-GB"/>
              </w:rPr>
              <w:t>NHS GJ Deliverable Reference</w:t>
            </w:r>
          </w:p>
        </w:tc>
        <w:tc>
          <w:tcPr>
            <w:tcW w:w="7742" w:type="dxa"/>
            <w:tcBorders>
              <w:top w:val="single" w:sz="8" w:space="0" w:color="auto"/>
              <w:left w:val="nil"/>
              <w:bottom w:val="single" w:sz="8" w:space="0" w:color="auto"/>
              <w:right w:val="single" w:sz="4" w:space="0" w:color="auto"/>
            </w:tcBorders>
            <w:shd w:val="clear" w:color="000000" w:fill="D9D9D9" w:themeFill="background1" w:themeFillShade="D9"/>
            <w:hideMark/>
          </w:tcPr>
          <w:p w14:paraId="1BE40D87" w14:textId="77777777" w:rsidR="00265525" w:rsidRPr="00265525" w:rsidRDefault="00265525" w:rsidP="00E44A36">
            <w:pPr>
              <w:spacing w:after="0" w:line="240" w:lineRule="auto"/>
              <w:rPr>
                <w:rFonts w:ascii="Arial" w:eastAsia="Times New Roman" w:hAnsi="Arial" w:cs="Arial"/>
                <w:b/>
                <w:bCs/>
                <w:color w:val="000000"/>
                <w:lang w:eastAsia="en-GB"/>
              </w:rPr>
            </w:pPr>
            <w:r w:rsidRPr="00265525">
              <w:rPr>
                <w:rFonts w:ascii="Arial" w:eastAsia="Times New Roman" w:hAnsi="Arial" w:cs="Arial"/>
                <w:b/>
                <w:bCs/>
                <w:color w:val="000000"/>
                <w:lang w:eastAsia="en-GB"/>
              </w:rPr>
              <w:t>SG Guidance Focus Areas</w:t>
            </w:r>
          </w:p>
        </w:tc>
      </w:tr>
      <w:tr w:rsidR="00265525" w:rsidRPr="00265525" w14:paraId="5A6ADC55" w14:textId="77777777" w:rsidTr="00734C7A">
        <w:trPr>
          <w:trHeight w:val="453"/>
        </w:trPr>
        <w:tc>
          <w:tcPr>
            <w:tcW w:w="1271" w:type="dxa"/>
            <w:tcBorders>
              <w:top w:val="nil"/>
              <w:left w:val="single" w:sz="4" w:space="0" w:color="auto"/>
              <w:bottom w:val="single" w:sz="4" w:space="0" w:color="auto"/>
              <w:right w:val="single" w:sz="4" w:space="0" w:color="auto"/>
            </w:tcBorders>
            <w:shd w:val="clear" w:color="auto" w:fill="auto"/>
            <w:hideMark/>
          </w:tcPr>
          <w:p w14:paraId="54ACF5F7" w14:textId="77777777" w:rsidR="00265525" w:rsidRPr="00265525" w:rsidRDefault="00265525" w:rsidP="00E44A36">
            <w:pPr>
              <w:spacing w:after="0" w:line="240" w:lineRule="auto"/>
              <w:rPr>
                <w:rFonts w:ascii="Arial" w:eastAsia="Times New Roman" w:hAnsi="Arial" w:cs="Arial"/>
                <w:color w:val="000000"/>
                <w:lang w:eastAsia="en-GB"/>
              </w:rPr>
            </w:pPr>
            <w:r w:rsidRPr="00265525">
              <w:rPr>
                <w:rFonts w:ascii="Arial" w:eastAsia="Times New Roman" w:hAnsi="Arial" w:cs="Arial"/>
                <w:color w:val="000000"/>
                <w:lang w:eastAsia="en-GB"/>
              </w:rPr>
              <w:t>4.5b</w:t>
            </w:r>
          </w:p>
        </w:tc>
        <w:tc>
          <w:tcPr>
            <w:tcW w:w="7742" w:type="dxa"/>
            <w:tcBorders>
              <w:top w:val="nil"/>
              <w:left w:val="nil"/>
              <w:bottom w:val="single" w:sz="4" w:space="0" w:color="auto"/>
              <w:right w:val="single" w:sz="4" w:space="0" w:color="auto"/>
            </w:tcBorders>
            <w:shd w:val="clear" w:color="auto" w:fill="auto"/>
            <w:hideMark/>
          </w:tcPr>
          <w:p w14:paraId="0A64DC7A" w14:textId="77777777" w:rsidR="00265525" w:rsidRPr="00265525" w:rsidRDefault="00265525" w:rsidP="00E44A36">
            <w:pPr>
              <w:spacing w:after="0" w:line="240" w:lineRule="auto"/>
              <w:rPr>
                <w:rFonts w:ascii="Arial" w:eastAsia="Times New Roman" w:hAnsi="Arial" w:cs="Arial"/>
                <w:color w:val="000000"/>
                <w:lang w:eastAsia="en-GB"/>
              </w:rPr>
            </w:pPr>
            <w:r w:rsidRPr="00265525">
              <w:rPr>
                <w:rFonts w:ascii="Arial" w:eastAsia="Times New Roman" w:hAnsi="Arial" w:cs="Arial"/>
                <w:color w:val="000000"/>
                <w:lang w:eastAsia="en-GB"/>
              </w:rPr>
              <w:t>Extending the scope of day surgery and 23-hour surgery to increase activity and maximise single procedure lists</w:t>
            </w:r>
          </w:p>
        </w:tc>
      </w:tr>
    </w:tbl>
    <w:p w14:paraId="50938291" w14:textId="77777777" w:rsidR="00265525" w:rsidRDefault="00265525" w:rsidP="00E44A36">
      <w:pPr>
        <w:spacing w:after="0"/>
        <w:ind w:left="720" w:hanging="720"/>
        <w:rPr>
          <w:rFonts w:ascii="Arial" w:hAnsi="Arial" w:cs="Arial"/>
          <w:sz w:val="24"/>
          <w:szCs w:val="24"/>
        </w:rPr>
      </w:pPr>
    </w:p>
    <w:p w14:paraId="4604DEC6" w14:textId="77777777" w:rsidR="007550B3" w:rsidRDefault="007550B3" w:rsidP="00E44A36">
      <w:pPr>
        <w:spacing w:after="0"/>
        <w:rPr>
          <w:rFonts w:ascii="Arial" w:hAnsi="Arial" w:cs="Arial"/>
          <w:sz w:val="24"/>
          <w:szCs w:val="24"/>
        </w:rPr>
      </w:pPr>
      <w:r>
        <w:rPr>
          <w:rFonts w:ascii="Arial" w:hAnsi="Arial" w:cs="Arial"/>
          <w:sz w:val="24"/>
          <w:szCs w:val="24"/>
        </w:rPr>
        <w:t>Regular reporting is in place for a</w:t>
      </w:r>
      <w:r w:rsidR="00265525">
        <w:rPr>
          <w:rFonts w:ascii="Arial" w:hAnsi="Arial" w:cs="Arial"/>
          <w:sz w:val="24"/>
          <w:szCs w:val="24"/>
        </w:rPr>
        <w:t xml:space="preserve">ction 4.5b </w:t>
      </w:r>
      <w:r>
        <w:rPr>
          <w:rFonts w:ascii="Arial" w:hAnsi="Arial" w:cs="Arial"/>
          <w:sz w:val="24"/>
          <w:szCs w:val="24"/>
        </w:rPr>
        <w:t>through Confirm and Challenge (C&amp;C) meetings. Quarter 1 data is provided below with narrative from the August meeting.</w:t>
      </w:r>
    </w:p>
    <w:p w14:paraId="43E33390" w14:textId="30C390C7" w:rsidR="007550B3" w:rsidRDefault="007550B3" w:rsidP="00E44A36">
      <w:pPr>
        <w:spacing w:after="0"/>
        <w:rPr>
          <w:rFonts w:ascii="Arial" w:hAnsi="Arial" w:cs="Arial"/>
          <w:sz w:val="24"/>
          <w:szCs w:val="24"/>
        </w:rPr>
      </w:pPr>
    </w:p>
    <w:p w14:paraId="5995EDBF" w14:textId="424623D4" w:rsidR="00D569F5" w:rsidRPr="00D569F5" w:rsidRDefault="00D569F5" w:rsidP="00E44A36">
      <w:pPr>
        <w:spacing w:after="0"/>
        <w:rPr>
          <w:rFonts w:ascii="Arial" w:hAnsi="Arial" w:cs="Arial"/>
          <w:sz w:val="24"/>
          <w:szCs w:val="24"/>
          <w:u w:val="single"/>
        </w:rPr>
      </w:pPr>
      <w:r w:rsidRPr="00D569F5">
        <w:rPr>
          <w:rFonts w:ascii="Arial" w:hAnsi="Arial" w:cs="Arial"/>
          <w:b/>
          <w:sz w:val="24"/>
          <w:szCs w:val="24"/>
          <w:u w:val="single"/>
        </w:rPr>
        <w:t>Q1 Update</w:t>
      </w:r>
      <w:r w:rsidRPr="00D569F5">
        <w:rPr>
          <w:rFonts w:ascii="Arial" w:hAnsi="Arial" w:cs="Arial"/>
          <w:sz w:val="24"/>
          <w:szCs w:val="24"/>
          <w:u w:val="single"/>
        </w:rPr>
        <w:t xml:space="preserve"> – </w:t>
      </w:r>
      <w:r w:rsidRPr="00D569F5">
        <w:rPr>
          <w:rFonts w:ascii="Arial" w:hAnsi="Arial" w:cs="Arial"/>
          <w:i/>
          <w:sz w:val="24"/>
          <w:szCs w:val="24"/>
          <w:u w:val="single"/>
        </w:rPr>
        <w:t>Action 4.5b</w:t>
      </w:r>
    </w:p>
    <w:p w14:paraId="405C52DD" w14:textId="77777777" w:rsidR="00D569F5" w:rsidRDefault="00D569F5" w:rsidP="00E44A36">
      <w:pPr>
        <w:spacing w:after="0"/>
        <w:rPr>
          <w:rFonts w:ascii="Arial" w:hAnsi="Arial" w:cs="Arial"/>
          <w:sz w:val="24"/>
          <w:szCs w:val="24"/>
        </w:rPr>
      </w:pPr>
    </w:p>
    <w:tbl>
      <w:tblPr>
        <w:tblW w:w="9006" w:type="dxa"/>
        <w:tblLook w:val="04A0" w:firstRow="1" w:lastRow="0" w:firstColumn="1" w:lastColumn="0" w:noHBand="0" w:noVBand="1"/>
      </w:tblPr>
      <w:tblGrid>
        <w:gridCol w:w="3525"/>
        <w:gridCol w:w="858"/>
        <w:gridCol w:w="1136"/>
        <w:gridCol w:w="1275"/>
        <w:gridCol w:w="993"/>
        <w:gridCol w:w="1219"/>
      </w:tblGrid>
      <w:tr w:rsidR="003A2BDF" w:rsidRPr="003A2BDF" w14:paraId="16DC5FF8" w14:textId="77777777" w:rsidTr="003A2BDF">
        <w:trPr>
          <w:trHeight w:val="332"/>
        </w:trPr>
        <w:tc>
          <w:tcPr>
            <w:tcW w:w="3525" w:type="dxa"/>
            <w:tcBorders>
              <w:top w:val="single" w:sz="8" w:space="0" w:color="auto"/>
              <w:left w:val="single" w:sz="8" w:space="0" w:color="auto"/>
              <w:bottom w:val="single" w:sz="8" w:space="0" w:color="auto"/>
              <w:right w:val="single" w:sz="8" w:space="0" w:color="auto"/>
            </w:tcBorders>
            <w:shd w:val="clear" w:color="000000" w:fill="333F4F"/>
            <w:noWrap/>
            <w:hideMark/>
          </w:tcPr>
          <w:p w14:paraId="20C250A9" w14:textId="77777777" w:rsidR="003A2BDF" w:rsidRPr="003A2BDF" w:rsidRDefault="003A2BDF" w:rsidP="00E44A36">
            <w:pPr>
              <w:spacing w:after="0" w:line="240" w:lineRule="auto"/>
              <w:rPr>
                <w:rFonts w:ascii="Calibri" w:eastAsia="Times New Roman" w:hAnsi="Calibri" w:cs="Calibri"/>
                <w:color w:val="FFFFFF"/>
                <w:lang w:eastAsia="en-GB"/>
              </w:rPr>
            </w:pPr>
            <w:r w:rsidRPr="003A2BDF">
              <w:rPr>
                <w:rFonts w:ascii="Calibri" w:eastAsia="Times New Roman" w:hAnsi="Calibri" w:cs="Calibri"/>
                <w:color w:val="FFFFFF"/>
                <w:lang w:eastAsia="en-GB"/>
              </w:rPr>
              <w:t>KPI</w:t>
            </w:r>
          </w:p>
        </w:tc>
        <w:tc>
          <w:tcPr>
            <w:tcW w:w="858" w:type="dxa"/>
            <w:tcBorders>
              <w:top w:val="single" w:sz="8" w:space="0" w:color="auto"/>
              <w:left w:val="nil"/>
              <w:bottom w:val="nil"/>
              <w:right w:val="single" w:sz="8" w:space="0" w:color="auto"/>
            </w:tcBorders>
            <w:shd w:val="clear" w:color="000000" w:fill="333F4F"/>
            <w:noWrap/>
            <w:hideMark/>
          </w:tcPr>
          <w:p w14:paraId="599D2E66" w14:textId="5644DDB7" w:rsidR="003A2BDF" w:rsidRPr="003A2BDF" w:rsidRDefault="003A2BDF" w:rsidP="004C62CF">
            <w:pPr>
              <w:spacing w:after="0" w:line="240" w:lineRule="auto"/>
              <w:jc w:val="center"/>
              <w:rPr>
                <w:rFonts w:ascii="Calibri" w:eastAsia="Times New Roman" w:hAnsi="Calibri" w:cs="Calibri"/>
                <w:color w:val="FFFFFF"/>
                <w:lang w:eastAsia="en-GB"/>
              </w:rPr>
            </w:pPr>
          </w:p>
        </w:tc>
        <w:tc>
          <w:tcPr>
            <w:tcW w:w="1136" w:type="dxa"/>
            <w:tcBorders>
              <w:top w:val="single" w:sz="8" w:space="0" w:color="auto"/>
              <w:left w:val="nil"/>
              <w:bottom w:val="nil"/>
              <w:right w:val="single" w:sz="8" w:space="0" w:color="auto"/>
            </w:tcBorders>
            <w:shd w:val="clear" w:color="000000" w:fill="333F4F"/>
            <w:hideMark/>
          </w:tcPr>
          <w:p w14:paraId="7E09D212" w14:textId="77777777" w:rsidR="003A2BDF" w:rsidRPr="003A2BDF" w:rsidRDefault="003A2BDF" w:rsidP="004C62CF">
            <w:pPr>
              <w:spacing w:after="0" w:line="240" w:lineRule="auto"/>
              <w:jc w:val="center"/>
              <w:rPr>
                <w:rFonts w:ascii="Calibri" w:eastAsia="Times New Roman" w:hAnsi="Calibri" w:cs="Calibri"/>
                <w:color w:val="FFFFFF"/>
                <w:lang w:eastAsia="en-GB"/>
              </w:rPr>
            </w:pPr>
            <w:r w:rsidRPr="003A2BDF">
              <w:rPr>
                <w:rFonts w:ascii="Calibri" w:eastAsia="Times New Roman" w:hAnsi="Calibri" w:cs="Calibri"/>
                <w:color w:val="FFFFFF"/>
                <w:lang w:eastAsia="en-GB"/>
              </w:rPr>
              <w:t>Baseline</w:t>
            </w:r>
          </w:p>
        </w:tc>
        <w:tc>
          <w:tcPr>
            <w:tcW w:w="1275" w:type="dxa"/>
            <w:tcBorders>
              <w:top w:val="single" w:sz="8" w:space="0" w:color="auto"/>
              <w:left w:val="nil"/>
              <w:bottom w:val="nil"/>
              <w:right w:val="single" w:sz="8" w:space="0" w:color="auto"/>
            </w:tcBorders>
            <w:shd w:val="clear" w:color="000000" w:fill="333F4F"/>
            <w:hideMark/>
          </w:tcPr>
          <w:p w14:paraId="59CD06A1" w14:textId="77777777" w:rsidR="003A2BDF" w:rsidRPr="003A2BDF" w:rsidRDefault="003A2BDF" w:rsidP="004C62CF">
            <w:pPr>
              <w:spacing w:after="0" w:line="240" w:lineRule="auto"/>
              <w:jc w:val="center"/>
              <w:rPr>
                <w:rFonts w:ascii="Calibri" w:eastAsia="Times New Roman" w:hAnsi="Calibri" w:cs="Calibri"/>
                <w:color w:val="FFFFFF"/>
                <w:lang w:eastAsia="en-GB"/>
              </w:rPr>
            </w:pPr>
            <w:r w:rsidRPr="003A2BDF">
              <w:rPr>
                <w:rFonts w:ascii="Calibri" w:eastAsia="Times New Roman" w:hAnsi="Calibri" w:cs="Calibri"/>
                <w:color w:val="FFFFFF"/>
                <w:lang w:eastAsia="en-GB"/>
              </w:rPr>
              <w:t>Apr-24</w:t>
            </w:r>
          </w:p>
        </w:tc>
        <w:tc>
          <w:tcPr>
            <w:tcW w:w="993" w:type="dxa"/>
            <w:tcBorders>
              <w:top w:val="single" w:sz="8" w:space="0" w:color="auto"/>
              <w:left w:val="nil"/>
              <w:bottom w:val="nil"/>
              <w:right w:val="single" w:sz="8" w:space="0" w:color="auto"/>
            </w:tcBorders>
            <w:shd w:val="clear" w:color="000000" w:fill="333F4F"/>
            <w:hideMark/>
          </w:tcPr>
          <w:p w14:paraId="298445B3" w14:textId="77777777" w:rsidR="003A2BDF" w:rsidRPr="003A2BDF" w:rsidRDefault="003A2BDF" w:rsidP="004C62CF">
            <w:pPr>
              <w:spacing w:after="0" w:line="240" w:lineRule="auto"/>
              <w:jc w:val="center"/>
              <w:rPr>
                <w:rFonts w:ascii="Calibri" w:eastAsia="Times New Roman" w:hAnsi="Calibri" w:cs="Calibri"/>
                <w:color w:val="FFFFFF"/>
                <w:lang w:eastAsia="en-GB"/>
              </w:rPr>
            </w:pPr>
            <w:r w:rsidRPr="003A2BDF">
              <w:rPr>
                <w:rFonts w:ascii="Calibri" w:eastAsia="Times New Roman" w:hAnsi="Calibri" w:cs="Calibri"/>
                <w:color w:val="FFFFFF"/>
                <w:lang w:eastAsia="en-GB"/>
              </w:rPr>
              <w:t>May-24</w:t>
            </w:r>
          </w:p>
        </w:tc>
        <w:tc>
          <w:tcPr>
            <w:tcW w:w="1219" w:type="dxa"/>
            <w:tcBorders>
              <w:top w:val="single" w:sz="8" w:space="0" w:color="auto"/>
              <w:left w:val="nil"/>
              <w:bottom w:val="single" w:sz="8" w:space="0" w:color="auto"/>
              <w:right w:val="single" w:sz="8" w:space="0" w:color="auto"/>
            </w:tcBorders>
            <w:shd w:val="clear" w:color="000000" w:fill="333F4F"/>
            <w:noWrap/>
            <w:hideMark/>
          </w:tcPr>
          <w:p w14:paraId="5272BD7E" w14:textId="679B4084" w:rsidR="003A2BDF" w:rsidRPr="003A2BDF" w:rsidRDefault="004616B2" w:rsidP="004C62CF">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June-24</w:t>
            </w:r>
          </w:p>
        </w:tc>
      </w:tr>
      <w:tr w:rsidR="003A2BDF" w:rsidRPr="003A2BDF" w14:paraId="77A6EA37" w14:textId="77777777" w:rsidTr="003A2BDF">
        <w:trPr>
          <w:trHeight w:val="332"/>
        </w:trPr>
        <w:tc>
          <w:tcPr>
            <w:tcW w:w="3525" w:type="dxa"/>
            <w:vMerge w:val="restart"/>
            <w:tcBorders>
              <w:top w:val="nil"/>
              <w:left w:val="single" w:sz="8" w:space="0" w:color="auto"/>
              <w:bottom w:val="single" w:sz="8" w:space="0" w:color="000000"/>
              <w:right w:val="single" w:sz="8" w:space="0" w:color="auto"/>
            </w:tcBorders>
            <w:shd w:val="clear" w:color="000000" w:fill="F2F2F2"/>
            <w:hideMark/>
          </w:tcPr>
          <w:p w14:paraId="1F5A74BA" w14:textId="77777777" w:rsidR="003A2BDF" w:rsidRPr="003A2BDF" w:rsidRDefault="003A2BDF" w:rsidP="00E44A36">
            <w:pPr>
              <w:spacing w:after="0" w:line="240" w:lineRule="auto"/>
              <w:rPr>
                <w:rFonts w:ascii="Calibri" w:eastAsia="Times New Roman" w:hAnsi="Calibri" w:cs="Calibri"/>
                <w:color w:val="000000"/>
                <w:lang w:eastAsia="en-GB"/>
              </w:rPr>
            </w:pPr>
            <w:r w:rsidRPr="003A2BDF">
              <w:rPr>
                <w:rFonts w:ascii="Calibri" w:eastAsia="Times New Roman" w:hAnsi="Calibri" w:cs="Calibri"/>
                <w:color w:val="000000"/>
                <w:lang w:eastAsia="en-GB"/>
              </w:rPr>
              <w:t>KNEE Arthroplasty - Percentage same day procedures</w:t>
            </w:r>
          </w:p>
        </w:tc>
        <w:tc>
          <w:tcPr>
            <w:tcW w:w="858" w:type="dxa"/>
            <w:tcBorders>
              <w:top w:val="single" w:sz="8" w:space="0" w:color="auto"/>
              <w:left w:val="nil"/>
              <w:bottom w:val="single" w:sz="4" w:space="0" w:color="auto"/>
              <w:right w:val="single" w:sz="8" w:space="0" w:color="auto"/>
            </w:tcBorders>
            <w:shd w:val="clear" w:color="000000" w:fill="F2F2F2"/>
            <w:noWrap/>
            <w:vAlign w:val="bottom"/>
            <w:hideMark/>
          </w:tcPr>
          <w:p w14:paraId="6C3CCFEB" w14:textId="5FD6FE92" w:rsidR="003A2BDF" w:rsidRPr="003A2BDF" w:rsidRDefault="00D14B80" w:rsidP="004C62C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Plan</w:t>
            </w:r>
          </w:p>
        </w:tc>
        <w:tc>
          <w:tcPr>
            <w:tcW w:w="1136"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74016E18"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1.4%</w:t>
            </w:r>
          </w:p>
        </w:tc>
        <w:tc>
          <w:tcPr>
            <w:tcW w:w="1275" w:type="dxa"/>
            <w:tcBorders>
              <w:top w:val="single" w:sz="8" w:space="0" w:color="auto"/>
              <w:left w:val="nil"/>
              <w:bottom w:val="single" w:sz="8" w:space="0" w:color="auto"/>
              <w:right w:val="nil"/>
            </w:tcBorders>
            <w:shd w:val="clear" w:color="000000" w:fill="FFFFFF"/>
            <w:noWrap/>
            <w:vAlign w:val="bottom"/>
            <w:hideMark/>
          </w:tcPr>
          <w:p w14:paraId="75E97525"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1.5%</w:t>
            </w:r>
          </w:p>
        </w:tc>
        <w:tc>
          <w:tcPr>
            <w:tcW w:w="993" w:type="dxa"/>
            <w:tcBorders>
              <w:top w:val="single" w:sz="8" w:space="0" w:color="auto"/>
              <w:left w:val="single" w:sz="8" w:space="0" w:color="auto"/>
              <w:bottom w:val="single" w:sz="8" w:space="0" w:color="auto"/>
              <w:right w:val="nil"/>
            </w:tcBorders>
            <w:shd w:val="clear" w:color="000000" w:fill="FFFFFF"/>
            <w:noWrap/>
            <w:vAlign w:val="bottom"/>
            <w:hideMark/>
          </w:tcPr>
          <w:p w14:paraId="183FF1F9"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1.7%</w:t>
            </w:r>
          </w:p>
        </w:tc>
        <w:tc>
          <w:tcPr>
            <w:tcW w:w="1219" w:type="dxa"/>
            <w:tcBorders>
              <w:top w:val="nil"/>
              <w:left w:val="single" w:sz="8" w:space="0" w:color="auto"/>
              <w:bottom w:val="single" w:sz="8" w:space="0" w:color="auto"/>
              <w:right w:val="single" w:sz="8" w:space="0" w:color="auto"/>
            </w:tcBorders>
            <w:shd w:val="clear" w:color="000000" w:fill="FFFFFF"/>
            <w:noWrap/>
            <w:vAlign w:val="bottom"/>
            <w:hideMark/>
          </w:tcPr>
          <w:p w14:paraId="683295BA"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1.8%</w:t>
            </w:r>
          </w:p>
        </w:tc>
      </w:tr>
      <w:tr w:rsidR="003A2BDF" w:rsidRPr="003A2BDF" w14:paraId="53D848C6" w14:textId="77777777" w:rsidTr="003A2BDF">
        <w:trPr>
          <w:trHeight w:val="570"/>
        </w:trPr>
        <w:tc>
          <w:tcPr>
            <w:tcW w:w="3525" w:type="dxa"/>
            <w:vMerge/>
            <w:tcBorders>
              <w:top w:val="nil"/>
              <w:left w:val="single" w:sz="8" w:space="0" w:color="auto"/>
              <w:bottom w:val="single" w:sz="8" w:space="0" w:color="000000"/>
              <w:right w:val="single" w:sz="8" w:space="0" w:color="auto"/>
            </w:tcBorders>
            <w:vAlign w:val="center"/>
            <w:hideMark/>
          </w:tcPr>
          <w:p w14:paraId="59744487" w14:textId="77777777" w:rsidR="003A2BDF" w:rsidRPr="003A2BDF" w:rsidRDefault="003A2BDF" w:rsidP="00E44A36">
            <w:pPr>
              <w:spacing w:after="0" w:line="240" w:lineRule="auto"/>
              <w:rPr>
                <w:rFonts w:ascii="Calibri" w:eastAsia="Times New Roman" w:hAnsi="Calibri" w:cs="Calibri"/>
                <w:color w:val="000000"/>
                <w:lang w:eastAsia="en-GB"/>
              </w:rPr>
            </w:pPr>
          </w:p>
        </w:tc>
        <w:tc>
          <w:tcPr>
            <w:tcW w:w="858" w:type="dxa"/>
            <w:tcBorders>
              <w:top w:val="nil"/>
              <w:left w:val="nil"/>
              <w:bottom w:val="single" w:sz="8" w:space="0" w:color="auto"/>
              <w:right w:val="single" w:sz="8" w:space="0" w:color="auto"/>
            </w:tcBorders>
            <w:shd w:val="clear" w:color="000000" w:fill="F2F2F2"/>
            <w:noWrap/>
            <w:vAlign w:val="bottom"/>
            <w:hideMark/>
          </w:tcPr>
          <w:p w14:paraId="5C75D552"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Actual</w:t>
            </w:r>
          </w:p>
        </w:tc>
        <w:tc>
          <w:tcPr>
            <w:tcW w:w="1136" w:type="dxa"/>
            <w:vMerge/>
            <w:tcBorders>
              <w:top w:val="single" w:sz="8" w:space="0" w:color="auto"/>
              <w:left w:val="single" w:sz="8" w:space="0" w:color="auto"/>
              <w:bottom w:val="single" w:sz="8" w:space="0" w:color="000000"/>
              <w:right w:val="single" w:sz="8" w:space="0" w:color="auto"/>
            </w:tcBorders>
            <w:vAlign w:val="center"/>
            <w:hideMark/>
          </w:tcPr>
          <w:p w14:paraId="2F85824E" w14:textId="77777777" w:rsidR="003A2BDF" w:rsidRPr="003A2BDF" w:rsidRDefault="003A2BDF" w:rsidP="004C62CF">
            <w:pPr>
              <w:spacing w:after="0" w:line="240" w:lineRule="auto"/>
              <w:jc w:val="center"/>
              <w:rPr>
                <w:rFonts w:ascii="Calibri" w:eastAsia="Times New Roman" w:hAnsi="Calibri" w:cs="Calibri"/>
                <w:color w:val="000000"/>
                <w:lang w:eastAsia="en-GB"/>
              </w:rPr>
            </w:pPr>
          </w:p>
        </w:tc>
        <w:tc>
          <w:tcPr>
            <w:tcW w:w="1275" w:type="dxa"/>
            <w:tcBorders>
              <w:top w:val="nil"/>
              <w:left w:val="nil"/>
              <w:bottom w:val="single" w:sz="8" w:space="0" w:color="auto"/>
              <w:right w:val="single" w:sz="8" w:space="0" w:color="auto"/>
            </w:tcBorders>
            <w:shd w:val="clear" w:color="000000" w:fill="FFFFFF"/>
            <w:vAlign w:val="center"/>
            <w:hideMark/>
          </w:tcPr>
          <w:p w14:paraId="2FE4CA2C" w14:textId="191FFEC1" w:rsidR="003A2BDF" w:rsidRPr="003A2BDF" w:rsidRDefault="00514D8F" w:rsidP="004C62C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r w:rsidR="003A2BDF" w:rsidRPr="003A2BDF">
              <w:rPr>
                <w:rFonts w:ascii="Calibri" w:eastAsia="Times New Roman" w:hAnsi="Calibri" w:cs="Calibri"/>
                <w:color w:val="000000"/>
                <w:lang w:eastAsia="en-GB"/>
              </w:rPr>
              <w:t>.6%</w:t>
            </w:r>
            <w:r w:rsidR="003A2BDF" w:rsidRPr="003A2BDF">
              <w:rPr>
                <w:rFonts w:ascii="Calibri" w:eastAsia="Times New Roman" w:hAnsi="Calibri" w:cs="Calibri"/>
                <w:color w:val="000000"/>
                <w:lang w:eastAsia="en-GB"/>
              </w:rPr>
              <w:br/>
              <w:t>(1/171)</w:t>
            </w:r>
          </w:p>
        </w:tc>
        <w:tc>
          <w:tcPr>
            <w:tcW w:w="993" w:type="dxa"/>
            <w:tcBorders>
              <w:top w:val="nil"/>
              <w:left w:val="nil"/>
              <w:bottom w:val="single" w:sz="8" w:space="0" w:color="auto"/>
              <w:right w:val="single" w:sz="8" w:space="0" w:color="auto"/>
            </w:tcBorders>
            <w:shd w:val="clear" w:color="000000" w:fill="FFFFFF"/>
            <w:vAlign w:val="center"/>
            <w:hideMark/>
          </w:tcPr>
          <w:p w14:paraId="772CB9AC"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1.9%</w:t>
            </w:r>
            <w:r w:rsidRPr="003A2BDF">
              <w:rPr>
                <w:rFonts w:ascii="Calibri" w:eastAsia="Times New Roman" w:hAnsi="Calibri" w:cs="Calibri"/>
                <w:color w:val="000000"/>
                <w:lang w:eastAsia="en-GB"/>
              </w:rPr>
              <w:br/>
              <w:t>(3/158)</w:t>
            </w:r>
          </w:p>
        </w:tc>
        <w:tc>
          <w:tcPr>
            <w:tcW w:w="1219" w:type="dxa"/>
            <w:tcBorders>
              <w:top w:val="nil"/>
              <w:left w:val="nil"/>
              <w:bottom w:val="single" w:sz="8" w:space="0" w:color="auto"/>
              <w:right w:val="single" w:sz="8" w:space="0" w:color="auto"/>
            </w:tcBorders>
            <w:shd w:val="clear" w:color="000000" w:fill="FFFFFF"/>
            <w:vAlign w:val="center"/>
            <w:hideMark/>
          </w:tcPr>
          <w:p w14:paraId="09DBE476"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1.4%</w:t>
            </w:r>
            <w:r w:rsidRPr="003A2BDF">
              <w:rPr>
                <w:rFonts w:ascii="Calibri" w:eastAsia="Times New Roman" w:hAnsi="Calibri" w:cs="Calibri"/>
                <w:color w:val="000000"/>
                <w:lang w:eastAsia="en-GB"/>
              </w:rPr>
              <w:br/>
              <w:t>(2/145)</w:t>
            </w:r>
          </w:p>
        </w:tc>
      </w:tr>
      <w:tr w:rsidR="003A2BDF" w:rsidRPr="003A2BDF" w14:paraId="46C85F99" w14:textId="77777777" w:rsidTr="003A2BDF">
        <w:trPr>
          <w:trHeight w:val="332"/>
        </w:trPr>
        <w:tc>
          <w:tcPr>
            <w:tcW w:w="3525" w:type="dxa"/>
            <w:vMerge w:val="restart"/>
            <w:tcBorders>
              <w:top w:val="nil"/>
              <w:left w:val="single" w:sz="8" w:space="0" w:color="auto"/>
              <w:bottom w:val="single" w:sz="8" w:space="0" w:color="000000"/>
              <w:right w:val="single" w:sz="8" w:space="0" w:color="auto"/>
            </w:tcBorders>
            <w:shd w:val="clear" w:color="000000" w:fill="F2F2F2"/>
            <w:hideMark/>
          </w:tcPr>
          <w:p w14:paraId="2B6CBFD4" w14:textId="77777777" w:rsidR="003A2BDF" w:rsidRPr="003A2BDF" w:rsidRDefault="003A2BDF" w:rsidP="00E44A36">
            <w:pPr>
              <w:spacing w:after="0" w:line="240" w:lineRule="auto"/>
              <w:rPr>
                <w:rFonts w:ascii="Calibri" w:eastAsia="Times New Roman" w:hAnsi="Calibri" w:cs="Calibri"/>
                <w:color w:val="000000"/>
                <w:lang w:eastAsia="en-GB"/>
              </w:rPr>
            </w:pPr>
            <w:r w:rsidRPr="003A2BDF">
              <w:rPr>
                <w:rFonts w:ascii="Calibri" w:eastAsia="Times New Roman" w:hAnsi="Calibri" w:cs="Calibri"/>
                <w:color w:val="000000"/>
                <w:lang w:eastAsia="en-GB"/>
              </w:rPr>
              <w:t>HIP Arthroplasty - Percentage same day procedures</w:t>
            </w:r>
          </w:p>
        </w:tc>
        <w:tc>
          <w:tcPr>
            <w:tcW w:w="858" w:type="dxa"/>
            <w:tcBorders>
              <w:top w:val="nil"/>
              <w:left w:val="nil"/>
              <w:bottom w:val="single" w:sz="4" w:space="0" w:color="auto"/>
              <w:right w:val="single" w:sz="8" w:space="0" w:color="auto"/>
            </w:tcBorders>
            <w:shd w:val="clear" w:color="000000" w:fill="F2F2F2"/>
            <w:noWrap/>
            <w:vAlign w:val="bottom"/>
            <w:hideMark/>
          </w:tcPr>
          <w:p w14:paraId="0607F113" w14:textId="4DEAD4FB" w:rsidR="003A2BDF" w:rsidRPr="003A2BDF" w:rsidRDefault="00D14B80" w:rsidP="004C62C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Plan</w:t>
            </w:r>
          </w:p>
        </w:tc>
        <w:tc>
          <w:tcPr>
            <w:tcW w:w="1136"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79B81D32"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0.8%</w:t>
            </w:r>
          </w:p>
        </w:tc>
        <w:tc>
          <w:tcPr>
            <w:tcW w:w="1275" w:type="dxa"/>
            <w:tcBorders>
              <w:top w:val="nil"/>
              <w:left w:val="nil"/>
              <w:bottom w:val="single" w:sz="8" w:space="0" w:color="auto"/>
              <w:right w:val="nil"/>
            </w:tcBorders>
            <w:shd w:val="clear" w:color="000000" w:fill="FFFFFF"/>
            <w:noWrap/>
            <w:vAlign w:val="bottom"/>
            <w:hideMark/>
          </w:tcPr>
          <w:p w14:paraId="27450951"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1.2%</w:t>
            </w:r>
          </w:p>
        </w:tc>
        <w:tc>
          <w:tcPr>
            <w:tcW w:w="993" w:type="dxa"/>
            <w:tcBorders>
              <w:top w:val="nil"/>
              <w:left w:val="single" w:sz="8" w:space="0" w:color="auto"/>
              <w:bottom w:val="single" w:sz="8" w:space="0" w:color="auto"/>
              <w:right w:val="nil"/>
            </w:tcBorders>
            <w:shd w:val="clear" w:color="000000" w:fill="FFFFFF"/>
            <w:noWrap/>
            <w:vAlign w:val="bottom"/>
            <w:hideMark/>
          </w:tcPr>
          <w:p w14:paraId="1E832F89"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1.5%</w:t>
            </w:r>
          </w:p>
        </w:tc>
        <w:tc>
          <w:tcPr>
            <w:tcW w:w="1219" w:type="dxa"/>
            <w:tcBorders>
              <w:top w:val="nil"/>
              <w:left w:val="single" w:sz="8" w:space="0" w:color="auto"/>
              <w:bottom w:val="single" w:sz="8" w:space="0" w:color="auto"/>
              <w:right w:val="single" w:sz="8" w:space="0" w:color="auto"/>
            </w:tcBorders>
            <w:shd w:val="clear" w:color="000000" w:fill="FFFFFF"/>
            <w:noWrap/>
            <w:vAlign w:val="bottom"/>
            <w:hideMark/>
          </w:tcPr>
          <w:p w14:paraId="29C35CB5"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1.9%</w:t>
            </w:r>
          </w:p>
        </w:tc>
      </w:tr>
      <w:tr w:rsidR="003A2BDF" w:rsidRPr="003A2BDF" w14:paraId="2ED46107" w14:textId="77777777" w:rsidTr="003A2BDF">
        <w:trPr>
          <w:trHeight w:val="649"/>
        </w:trPr>
        <w:tc>
          <w:tcPr>
            <w:tcW w:w="3525" w:type="dxa"/>
            <w:vMerge/>
            <w:tcBorders>
              <w:top w:val="nil"/>
              <w:left w:val="single" w:sz="8" w:space="0" w:color="auto"/>
              <w:bottom w:val="single" w:sz="8" w:space="0" w:color="000000"/>
              <w:right w:val="single" w:sz="8" w:space="0" w:color="auto"/>
            </w:tcBorders>
            <w:vAlign w:val="center"/>
            <w:hideMark/>
          </w:tcPr>
          <w:p w14:paraId="1008543D" w14:textId="77777777" w:rsidR="003A2BDF" w:rsidRPr="003A2BDF" w:rsidRDefault="003A2BDF" w:rsidP="00E44A36">
            <w:pPr>
              <w:spacing w:after="0" w:line="240" w:lineRule="auto"/>
              <w:rPr>
                <w:rFonts w:ascii="Calibri" w:eastAsia="Times New Roman" w:hAnsi="Calibri" w:cs="Calibri"/>
                <w:color w:val="000000"/>
                <w:lang w:eastAsia="en-GB"/>
              </w:rPr>
            </w:pPr>
          </w:p>
        </w:tc>
        <w:tc>
          <w:tcPr>
            <w:tcW w:w="858" w:type="dxa"/>
            <w:tcBorders>
              <w:top w:val="nil"/>
              <w:left w:val="nil"/>
              <w:bottom w:val="single" w:sz="8" w:space="0" w:color="auto"/>
              <w:right w:val="single" w:sz="8" w:space="0" w:color="auto"/>
            </w:tcBorders>
            <w:shd w:val="clear" w:color="000000" w:fill="F2F2F2"/>
            <w:noWrap/>
            <w:vAlign w:val="bottom"/>
            <w:hideMark/>
          </w:tcPr>
          <w:p w14:paraId="2A9471F7"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Actual</w:t>
            </w:r>
          </w:p>
        </w:tc>
        <w:tc>
          <w:tcPr>
            <w:tcW w:w="1136" w:type="dxa"/>
            <w:vMerge/>
            <w:tcBorders>
              <w:top w:val="nil"/>
              <w:left w:val="single" w:sz="8" w:space="0" w:color="auto"/>
              <w:bottom w:val="single" w:sz="8" w:space="0" w:color="000000"/>
              <w:right w:val="single" w:sz="8" w:space="0" w:color="auto"/>
            </w:tcBorders>
            <w:vAlign w:val="center"/>
            <w:hideMark/>
          </w:tcPr>
          <w:p w14:paraId="1BE4E75A" w14:textId="77777777" w:rsidR="003A2BDF" w:rsidRPr="003A2BDF" w:rsidRDefault="003A2BDF" w:rsidP="004C62CF">
            <w:pPr>
              <w:spacing w:after="0" w:line="240" w:lineRule="auto"/>
              <w:jc w:val="center"/>
              <w:rPr>
                <w:rFonts w:ascii="Calibri" w:eastAsia="Times New Roman" w:hAnsi="Calibri" w:cs="Calibri"/>
                <w:color w:val="000000"/>
                <w:lang w:eastAsia="en-GB"/>
              </w:rPr>
            </w:pPr>
          </w:p>
        </w:tc>
        <w:tc>
          <w:tcPr>
            <w:tcW w:w="1275" w:type="dxa"/>
            <w:tcBorders>
              <w:top w:val="nil"/>
              <w:left w:val="nil"/>
              <w:bottom w:val="single" w:sz="8" w:space="0" w:color="auto"/>
              <w:right w:val="single" w:sz="8" w:space="0" w:color="auto"/>
            </w:tcBorders>
            <w:shd w:val="clear" w:color="000000" w:fill="FFFFFF"/>
            <w:vAlign w:val="center"/>
            <w:hideMark/>
          </w:tcPr>
          <w:p w14:paraId="378C1A46"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4.1%</w:t>
            </w:r>
            <w:r w:rsidRPr="003A2BDF">
              <w:rPr>
                <w:rFonts w:ascii="Calibri" w:eastAsia="Times New Roman" w:hAnsi="Calibri" w:cs="Calibri"/>
                <w:color w:val="000000"/>
                <w:lang w:eastAsia="en-GB"/>
              </w:rPr>
              <w:br/>
              <w:t>(6/147)</w:t>
            </w:r>
          </w:p>
        </w:tc>
        <w:tc>
          <w:tcPr>
            <w:tcW w:w="993" w:type="dxa"/>
            <w:tcBorders>
              <w:top w:val="nil"/>
              <w:left w:val="nil"/>
              <w:bottom w:val="single" w:sz="8" w:space="0" w:color="auto"/>
              <w:right w:val="single" w:sz="8" w:space="0" w:color="auto"/>
            </w:tcBorders>
            <w:shd w:val="clear" w:color="000000" w:fill="FFFFFF"/>
            <w:vAlign w:val="center"/>
            <w:hideMark/>
          </w:tcPr>
          <w:p w14:paraId="14D8BA36" w14:textId="77777777" w:rsidR="003A2BDF" w:rsidRPr="003A2BDF" w:rsidRDefault="003A2BDF" w:rsidP="004C62CF">
            <w:pPr>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2.7%</w:t>
            </w:r>
            <w:r w:rsidRPr="003A2BDF">
              <w:rPr>
                <w:rFonts w:ascii="Calibri" w:eastAsia="Times New Roman" w:hAnsi="Calibri" w:cs="Calibri"/>
                <w:color w:val="000000"/>
                <w:lang w:eastAsia="en-GB"/>
              </w:rPr>
              <w:br/>
              <w:t>(4/150)</w:t>
            </w:r>
          </w:p>
        </w:tc>
        <w:tc>
          <w:tcPr>
            <w:tcW w:w="1219" w:type="dxa"/>
            <w:tcBorders>
              <w:top w:val="nil"/>
              <w:left w:val="nil"/>
              <w:bottom w:val="single" w:sz="8" w:space="0" w:color="auto"/>
              <w:right w:val="single" w:sz="8" w:space="0" w:color="auto"/>
            </w:tcBorders>
            <w:shd w:val="clear" w:color="000000" w:fill="FFFFFF"/>
            <w:vAlign w:val="center"/>
            <w:hideMark/>
          </w:tcPr>
          <w:p w14:paraId="596C67BB" w14:textId="77777777" w:rsidR="003A2BDF" w:rsidRPr="003A2BDF" w:rsidRDefault="003A2BDF" w:rsidP="004C62CF">
            <w:pPr>
              <w:keepNext/>
              <w:spacing w:after="0" w:line="240" w:lineRule="auto"/>
              <w:jc w:val="center"/>
              <w:rPr>
                <w:rFonts w:ascii="Calibri" w:eastAsia="Times New Roman" w:hAnsi="Calibri" w:cs="Calibri"/>
                <w:color w:val="000000"/>
                <w:lang w:eastAsia="en-GB"/>
              </w:rPr>
            </w:pPr>
            <w:r w:rsidRPr="003A2BDF">
              <w:rPr>
                <w:rFonts w:ascii="Calibri" w:eastAsia="Times New Roman" w:hAnsi="Calibri" w:cs="Calibri"/>
                <w:color w:val="000000"/>
                <w:lang w:eastAsia="en-GB"/>
              </w:rPr>
              <w:t>5.4%</w:t>
            </w:r>
            <w:r w:rsidRPr="003A2BDF">
              <w:rPr>
                <w:rFonts w:ascii="Calibri" w:eastAsia="Times New Roman" w:hAnsi="Calibri" w:cs="Calibri"/>
                <w:color w:val="000000"/>
                <w:lang w:eastAsia="en-GB"/>
              </w:rPr>
              <w:br/>
              <w:t>(8/149)</w:t>
            </w:r>
          </w:p>
        </w:tc>
      </w:tr>
    </w:tbl>
    <w:p w14:paraId="443DBFE8" w14:textId="7F3DD4CD" w:rsidR="003A2BDF" w:rsidRPr="003A2BDF" w:rsidRDefault="002443EC" w:rsidP="00E44A36">
      <w:pPr>
        <w:pStyle w:val="Caption"/>
        <w:rPr>
          <w:rFonts w:ascii="Arial" w:hAnsi="Arial" w:cs="Arial"/>
          <w:sz w:val="24"/>
          <w:szCs w:val="24"/>
        </w:rPr>
      </w:pPr>
      <w:r>
        <w:t xml:space="preserve">Table </w:t>
      </w:r>
      <w:fldSimple w:instr=" SEQ Table \* ARABIC ">
        <w:r>
          <w:rPr>
            <w:noProof/>
          </w:rPr>
          <w:t>1</w:t>
        </w:r>
      </w:fldSimple>
      <w:r>
        <w:t>: Hip and Knee Arthroplasty Data</w:t>
      </w:r>
    </w:p>
    <w:p w14:paraId="207714FC" w14:textId="63705E89" w:rsidR="003A2BDF" w:rsidRDefault="003A2BDF" w:rsidP="00E44A36">
      <w:pPr>
        <w:spacing w:after="0"/>
        <w:rPr>
          <w:rFonts w:ascii="Arial" w:hAnsi="Arial" w:cs="Arial"/>
          <w:sz w:val="24"/>
          <w:szCs w:val="24"/>
        </w:rPr>
      </w:pPr>
      <w:r w:rsidRPr="003A2BDF">
        <w:rPr>
          <w:rFonts w:ascii="Arial" w:hAnsi="Arial" w:cs="Arial"/>
          <w:sz w:val="24"/>
          <w:szCs w:val="24"/>
        </w:rPr>
        <w:t>Low</w:t>
      </w:r>
      <w:r w:rsidR="00D14B80">
        <w:rPr>
          <w:rFonts w:ascii="Arial" w:hAnsi="Arial" w:cs="Arial"/>
          <w:sz w:val="24"/>
          <w:szCs w:val="24"/>
        </w:rPr>
        <w:t>er actual</w:t>
      </w:r>
      <w:r w:rsidRPr="003A2BDF">
        <w:rPr>
          <w:rFonts w:ascii="Arial" w:hAnsi="Arial" w:cs="Arial"/>
          <w:sz w:val="24"/>
          <w:szCs w:val="24"/>
        </w:rPr>
        <w:t xml:space="preserve"> percentages are due partly to the nature of referrals received, of which, a large number are not suitable for same day procedures.</w:t>
      </w:r>
    </w:p>
    <w:p w14:paraId="18C28812" w14:textId="77777777" w:rsidR="003A2BDF" w:rsidRPr="003A2BDF" w:rsidRDefault="003A2BDF" w:rsidP="00E44A36">
      <w:pPr>
        <w:spacing w:after="0"/>
        <w:rPr>
          <w:rFonts w:ascii="Arial" w:hAnsi="Arial" w:cs="Arial"/>
          <w:sz w:val="24"/>
          <w:szCs w:val="24"/>
        </w:rPr>
      </w:pPr>
    </w:p>
    <w:p w14:paraId="136CC3B8" w14:textId="17B4E17F" w:rsidR="003A2BDF" w:rsidRDefault="00D14B80" w:rsidP="00E44A36">
      <w:pPr>
        <w:spacing w:after="0"/>
        <w:rPr>
          <w:rFonts w:ascii="Arial" w:hAnsi="Arial" w:cs="Arial"/>
          <w:sz w:val="24"/>
          <w:szCs w:val="24"/>
        </w:rPr>
      </w:pPr>
      <w:r>
        <w:rPr>
          <w:rFonts w:ascii="Arial" w:hAnsi="Arial" w:cs="Arial"/>
          <w:sz w:val="24"/>
          <w:szCs w:val="24"/>
        </w:rPr>
        <w:t>A “d</w:t>
      </w:r>
      <w:r w:rsidR="003A2BDF" w:rsidRPr="003A2BDF">
        <w:rPr>
          <w:rFonts w:ascii="Arial" w:hAnsi="Arial" w:cs="Arial"/>
          <w:sz w:val="24"/>
          <w:szCs w:val="24"/>
        </w:rPr>
        <w:t>ay zero</w:t>
      </w:r>
      <w:r>
        <w:rPr>
          <w:rFonts w:ascii="Arial" w:hAnsi="Arial" w:cs="Arial"/>
          <w:sz w:val="24"/>
          <w:szCs w:val="24"/>
        </w:rPr>
        <w:t>”</w:t>
      </w:r>
      <w:r w:rsidR="003A2BDF" w:rsidRPr="003A2BDF">
        <w:rPr>
          <w:rFonts w:ascii="Arial" w:hAnsi="Arial" w:cs="Arial"/>
          <w:sz w:val="24"/>
          <w:szCs w:val="24"/>
        </w:rPr>
        <w:t xml:space="preserve"> tick box </w:t>
      </w:r>
      <w:r>
        <w:rPr>
          <w:rFonts w:ascii="Arial" w:hAnsi="Arial" w:cs="Arial"/>
          <w:sz w:val="24"/>
          <w:szCs w:val="24"/>
        </w:rPr>
        <w:t xml:space="preserve">is </w:t>
      </w:r>
      <w:r w:rsidR="003A2BDF" w:rsidRPr="003A2BDF">
        <w:rPr>
          <w:rFonts w:ascii="Arial" w:hAnsi="Arial" w:cs="Arial"/>
          <w:sz w:val="24"/>
          <w:szCs w:val="24"/>
        </w:rPr>
        <w:t>now available on </w:t>
      </w:r>
      <w:proofErr w:type="spellStart"/>
      <w:r w:rsidR="003A2BDF" w:rsidRPr="003A2BDF">
        <w:rPr>
          <w:rFonts w:ascii="Arial" w:hAnsi="Arial" w:cs="Arial"/>
          <w:sz w:val="24"/>
          <w:szCs w:val="24"/>
        </w:rPr>
        <w:t>un</w:t>
      </w:r>
      <w:r w:rsidR="003A2BDF" w:rsidRPr="00D569F5">
        <w:rPr>
          <w:rFonts w:ascii="Arial" w:hAnsi="Arial" w:cs="Arial"/>
          <w:sz w:val="24"/>
          <w:szCs w:val="24"/>
        </w:rPr>
        <w:t>i</w:t>
      </w:r>
      <w:r>
        <w:rPr>
          <w:rFonts w:ascii="Arial" w:hAnsi="Arial" w:cs="Arial"/>
          <w:sz w:val="24"/>
          <w:szCs w:val="24"/>
        </w:rPr>
        <w:t>compartmental</w:t>
      </w:r>
      <w:proofErr w:type="spellEnd"/>
      <w:r w:rsidR="003A2BDF" w:rsidRPr="003A2BDF">
        <w:rPr>
          <w:rFonts w:ascii="Arial" w:hAnsi="Arial" w:cs="Arial"/>
          <w:sz w:val="24"/>
          <w:szCs w:val="24"/>
        </w:rPr>
        <w:t> knee</w:t>
      </w:r>
      <w:r w:rsidR="00D569F5">
        <w:rPr>
          <w:rFonts w:ascii="Arial" w:hAnsi="Arial" w:cs="Arial"/>
          <w:sz w:val="24"/>
          <w:szCs w:val="24"/>
        </w:rPr>
        <w:t xml:space="preserve"> </w:t>
      </w:r>
      <w:r w:rsidR="003A2BDF" w:rsidRPr="003A2BDF">
        <w:rPr>
          <w:rFonts w:ascii="Arial" w:hAnsi="Arial" w:cs="Arial"/>
          <w:sz w:val="24"/>
          <w:szCs w:val="24"/>
        </w:rPr>
        <w:t xml:space="preserve">forms which has seen an increase in listing in the orthopaedic clinic. It is predicted these numbers will proceed to surgery in the coming months. </w:t>
      </w:r>
    </w:p>
    <w:p w14:paraId="6D174A27" w14:textId="77777777" w:rsidR="003A2BDF" w:rsidRPr="003A2BDF" w:rsidRDefault="003A2BDF" w:rsidP="00E44A36">
      <w:pPr>
        <w:spacing w:after="0"/>
        <w:rPr>
          <w:rFonts w:ascii="Arial" w:hAnsi="Arial" w:cs="Arial"/>
          <w:sz w:val="24"/>
          <w:szCs w:val="24"/>
        </w:rPr>
      </w:pPr>
    </w:p>
    <w:p w14:paraId="3EBCAD7C" w14:textId="01FE9540" w:rsidR="00814884" w:rsidRDefault="003A2BDF" w:rsidP="00E44A36">
      <w:pPr>
        <w:spacing w:after="0"/>
        <w:rPr>
          <w:rFonts w:ascii="Arial" w:hAnsi="Arial" w:cs="Arial"/>
          <w:sz w:val="24"/>
          <w:szCs w:val="24"/>
        </w:rPr>
      </w:pPr>
      <w:r w:rsidRPr="003A2BDF">
        <w:rPr>
          <w:rFonts w:ascii="Arial" w:hAnsi="Arial" w:cs="Arial"/>
          <w:sz w:val="24"/>
          <w:szCs w:val="24"/>
        </w:rPr>
        <w:t xml:space="preserve">Small volumes of patients </w:t>
      </w:r>
      <w:r w:rsidR="00D14B80">
        <w:rPr>
          <w:rFonts w:ascii="Arial" w:hAnsi="Arial" w:cs="Arial"/>
          <w:sz w:val="24"/>
          <w:szCs w:val="24"/>
        </w:rPr>
        <w:t xml:space="preserve">are </w:t>
      </w:r>
      <w:r w:rsidRPr="003A2BDF">
        <w:rPr>
          <w:rFonts w:ascii="Arial" w:hAnsi="Arial" w:cs="Arial"/>
          <w:sz w:val="24"/>
          <w:szCs w:val="24"/>
        </w:rPr>
        <w:t>currently</w:t>
      </w:r>
      <w:r w:rsidR="00D14B80">
        <w:rPr>
          <w:rFonts w:ascii="Arial" w:hAnsi="Arial" w:cs="Arial"/>
          <w:sz w:val="24"/>
          <w:szCs w:val="24"/>
        </w:rPr>
        <w:t xml:space="preserve"> discharged on day of procedure</w:t>
      </w:r>
      <w:r w:rsidRPr="003A2BDF">
        <w:rPr>
          <w:rFonts w:ascii="Arial" w:hAnsi="Arial" w:cs="Arial"/>
          <w:sz w:val="24"/>
          <w:szCs w:val="24"/>
        </w:rPr>
        <w:t xml:space="preserve"> but </w:t>
      </w:r>
      <w:r w:rsidR="00D14B80">
        <w:rPr>
          <w:rFonts w:ascii="Arial" w:hAnsi="Arial" w:cs="Arial"/>
          <w:sz w:val="24"/>
          <w:szCs w:val="24"/>
        </w:rPr>
        <w:t xml:space="preserve">are </w:t>
      </w:r>
      <w:r w:rsidRPr="003A2BDF">
        <w:rPr>
          <w:rFonts w:ascii="Arial" w:hAnsi="Arial" w:cs="Arial"/>
          <w:sz w:val="24"/>
          <w:szCs w:val="24"/>
        </w:rPr>
        <w:t>showing</w:t>
      </w:r>
      <w:r w:rsidR="00D14B80">
        <w:rPr>
          <w:rFonts w:ascii="Arial" w:hAnsi="Arial" w:cs="Arial"/>
          <w:sz w:val="24"/>
          <w:szCs w:val="24"/>
        </w:rPr>
        <w:t xml:space="preserve"> an</w:t>
      </w:r>
      <w:r w:rsidRPr="003A2BDF">
        <w:rPr>
          <w:rFonts w:ascii="Arial" w:hAnsi="Arial" w:cs="Arial"/>
          <w:sz w:val="24"/>
          <w:szCs w:val="24"/>
        </w:rPr>
        <w:t xml:space="preserve"> increase on </w:t>
      </w:r>
      <w:r w:rsidR="00D569F5">
        <w:rPr>
          <w:rFonts w:ascii="Arial" w:hAnsi="Arial" w:cs="Arial"/>
          <w:sz w:val="24"/>
          <w:szCs w:val="24"/>
        </w:rPr>
        <w:t>20</w:t>
      </w:r>
      <w:r w:rsidRPr="003A2BDF">
        <w:rPr>
          <w:rFonts w:ascii="Arial" w:hAnsi="Arial" w:cs="Arial"/>
          <w:sz w:val="24"/>
          <w:szCs w:val="24"/>
        </w:rPr>
        <w:t>23/24 numbers for hips in particular</w:t>
      </w:r>
      <w:r w:rsidR="00254E4D">
        <w:rPr>
          <w:rFonts w:ascii="Arial" w:hAnsi="Arial" w:cs="Arial"/>
          <w:sz w:val="24"/>
          <w:szCs w:val="24"/>
        </w:rPr>
        <w:t>.</w:t>
      </w:r>
    </w:p>
    <w:p w14:paraId="63E61BD4" w14:textId="77777777" w:rsidR="003A2BDF" w:rsidRPr="003A2BDF" w:rsidRDefault="003A2BDF" w:rsidP="00E44A36">
      <w:pPr>
        <w:spacing w:after="0"/>
        <w:rPr>
          <w:rFonts w:ascii="Arial" w:hAnsi="Arial" w:cs="Arial"/>
          <w:sz w:val="24"/>
          <w:szCs w:val="24"/>
        </w:rPr>
      </w:pPr>
    </w:p>
    <w:tbl>
      <w:tblPr>
        <w:tblW w:w="9067" w:type="dxa"/>
        <w:tblLook w:val="04A0" w:firstRow="1" w:lastRow="0" w:firstColumn="1" w:lastColumn="0" w:noHBand="0" w:noVBand="1"/>
      </w:tblPr>
      <w:tblGrid>
        <w:gridCol w:w="1413"/>
        <w:gridCol w:w="7654"/>
      </w:tblGrid>
      <w:tr w:rsidR="003C0BE7" w:rsidRPr="003C0BE7" w14:paraId="2787BE8C" w14:textId="77777777" w:rsidTr="00734C7A">
        <w:trPr>
          <w:trHeight w:val="728"/>
        </w:trPr>
        <w:tc>
          <w:tcPr>
            <w:tcW w:w="1413" w:type="dxa"/>
            <w:tcBorders>
              <w:top w:val="single" w:sz="8" w:space="0" w:color="auto"/>
              <w:left w:val="single" w:sz="4" w:space="0" w:color="auto"/>
              <w:bottom w:val="single" w:sz="8" w:space="0" w:color="auto"/>
              <w:right w:val="single" w:sz="4" w:space="0" w:color="auto"/>
            </w:tcBorders>
            <w:shd w:val="clear" w:color="000000" w:fill="D9D9D9" w:themeFill="background1" w:themeFillShade="D9"/>
            <w:hideMark/>
          </w:tcPr>
          <w:p w14:paraId="4A2E939C" w14:textId="77777777" w:rsidR="003C0BE7" w:rsidRPr="003C0BE7" w:rsidRDefault="003C0BE7" w:rsidP="00E44A36">
            <w:pPr>
              <w:spacing w:after="0" w:line="240" w:lineRule="auto"/>
              <w:rPr>
                <w:rFonts w:ascii="Arial" w:eastAsia="Times New Roman" w:hAnsi="Arial" w:cs="Arial"/>
                <w:b/>
                <w:bCs/>
                <w:color w:val="000000"/>
                <w:lang w:eastAsia="en-GB"/>
              </w:rPr>
            </w:pPr>
            <w:r w:rsidRPr="003C0BE7">
              <w:rPr>
                <w:rFonts w:ascii="Arial" w:eastAsia="Times New Roman" w:hAnsi="Arial" w:cs="Arial"/>
                <w:b/>
                <w:bCs/>
                <w:color w:val="000000"/>
                <w:lang w:eastAsia="en-GB"/>
              </w:rPr>
              <w:t>NHS GJ Deliverable Reference</w:t>
            </w:r>
          </w:p>
        </w:tc>
        <w:tc>
          <w:tcPr>
            <w:tcW w:w="7654" w:type="dxa"/>
            <w:tcBorders>
              <w:top w:val="single" w:sz="8" w:space="0" w:color="auto"/>
              <w:left w:val="nil"/>
              <w:bottom w:val="single" w:sz="8" w:space="0" w:color="auto"/>
              <w:right w:val="single" w:sz="4" w:space="0" w:color="auto"/>
            </w:tcBorders>
            <w:shd w:val="clear" w:color="000000" w:fill="D9D9D9" w:themeFill="background1" w:themeFillShade="D9"/>
            <w:hideMark/>
          </w:tcPr>
          <w:p w14:paraId="77E1ABC6" w14:textId="77777777" w:rsidR="003C0BE7" w:rsidRPr="003C0BE7" w:rsidRDefault="003C0BE7" w:rsidP="00E44A36">
            <w:pPr>
              <w:spacing w:after="0" w:line="240" w:lineRule="auto"/>
              <w:rPr>
                <w:rFonts w:ascii="Arial" w:eastAsia="Times New Roman" w:hAnsi="Arial" w:cs="Arial"/>
                <w:b/>
                <w:bCs/>
                <w:color w:val="000000"/>
                <w:lang w:eastAsia="en-GB"/>
              </w:rPr>
            </w:pPr>
            <w:r w:rsidRPr="003C0BE7">
              <w:rPr>
                <w:rFonts w:ascii="Arial" w:eastAsia="Times New Roman" w:hAnsi="Arial" w:cs="Arial"/>
                <w:b/>
                <w:bCs/>
                <w:color w:val="000000"/>
                <w:lang w:eastAsia="en-GB"/>
              </w:rPr>
              <w:t>SG Guidance Focus Areas</w:t>
            </w:r>
          </w:p>
        </w:tc>
      </w:tr>
      <w:tr w:rsidR="003C0BE7" w:rsidRPr="003C0BE7" w14:paraId="7BBE8B16" w14:textId="77777777" w:rsidTr="00734C7A">
        <w:trPr>
          <w:trHeight w:val="327"/>
        </w:trPr>
        <w:tc>
          <w:tcPr>
            <w:tcW w:w="1413" w:type="dxa"/>
            <w:tcBorders>
              <w:top w:val="nil"/>
              <w:left w:val="single" w:sz="4" w:space="0" w:color="auto"/>
              <w:bottom w:val="single" w:sz="4" w:space="0" w:color="auto"/>
              <w:right w:val="single" w:sz="4" w:space="0" w:color="auto"/>
            </w:tcBorders>
            <w:shd w:val="clear" w:color="auto" w:fill="auto"/>
            <w:hideMark/>
          </w:tcPr>
          <w:p w14:paraId="1DA5BED4" w14:textId="77777777" w:rsidR="003C0BE7" w:rsidRPr="003C0BE7" w:rsidRDefault="003C0BE7" w:rsidP="00E44A36">
            <w:pPr>
              <w:spacing w:after="0" w:line="240" w:lineRule="auto"/>
              <w:rPr>
                <w:rFonts w:ascii="Arial" w:eastAsia="Times New Roman" w:hAnsi="Arial" w:cs="Arial"/>
                <w:color w:val="000000"/>
                <w:lang w:eastAsia="en-GB"/>
              </w:rPr>
            </w:pPr>
            <w:r w:rsidRPr="003C0BE7">
              <w:rPr>
                <w:rFonts w:ascii="Arial" w:eastAsia="Times New Roman" w:hAnsi="Arial" w:cs="Arial"/>
                <w:color w:val="000000"/>
                <w:lang w:eastAsia="en-GB"/>
              </w:rPr>
              <w:t>4.9b</w:t>
            </w:r>
          </w:p>
        </w:tc>
        <w:tc>
          <w:tcPr>
            <w:tcW w:w="7654" w:type="dxa"/>
            <w:tcBorders>
              <w:top w:val="nil"/>
              <w:left w:val="nil"/>
              <w:bottom w:val="single" w:sz="4" w:space="0" w:color="auto"/>
              <w:right w:val="single" w:sz="4" w:space="0" w:color="auto"/>
            </w:tcBorders>
            <w:shd w:val="clear" w:color="auto" w:fill="auto"/>
            <w:hideMark/>
          </w:tcPr>
          <w:p w14:paraId="7A9686CE" w14:textId="77777777" w:rsidR="003C0BE7" w:rsidRPr="003C0BE7" w:rsidRDefault="003C0BE7" w:rsidP="00E44A36">
            <w:pPr>
              <w:spacing w:after="0" w:line="240" w:lineRule="auto"/>
              <w:rPr>
                <w:rFonts w:ascii="Arial" w:eastAsia="Times New Roman" w:hAnsi="Arial" w:cs="Arial"/>
                <w:color w:val="000000"/>
                <w:lang w:eastAsia="en-GB"/>
              </w:rPr>
            </w:pPr>
            <w:r w:rsidRPr="003C0BE7">
              <w:rPr>
                <w:rFonts w:ascii="Arial" w:eastAsia="Times New Roman" w:hAnsi="Arial" w:cs="Arial"/>
                <w:color w:val="000000"/>
                <w:lang w:eastAsia="en-GB"/>
              </w:rPr>
              <w:t>Optimise theatre utilisation and implement digital solutions</w:t>
            </w:r>
          </w:p>
        </w:tc>
      </w:tr>
    </w:tbl>
    <w:p w14:paraId="57EACDBE" w14:textId="77777777" w:rsidR="007550B3" w:rsidRDefault="007550B3" w:rsidP="00E44A36">
      <w:pPr>
        <w:spacing w:after="0"/>
        <w:rPr>
          <w:rFonts w:ascii="Arial" w:hAnsi="Arial" w:cs="Arial"/>
          <w:i/>
          <w:sz w:val="24"/>
          <w:szCs w:val="24"/>
        </w:rPr>
      </w:pPr>
    </w:p>
    <w:p w14:paraId="65E3CA83" w14:textId="35AE27E8" w:rsidR="003C0BE7" w:rsidRDefault="003C0BE7" w:rsidP="00E44A36">
      <w:pPr>
        <w:spacing w:after="0"/>
        <w:rPr>
          <w:rFonts w:ascii="Arial" w:hAnsi="Arial" w:cs="Arial"/>
          <w:sz w:val="24"/>
          <w:szCs w:val="24"/>
        </w:rPr>
      </w:pPr>
      <w:r>
        <w:rPr>
          <w:rFonts w:ascii="Arial" w:hAnsi="Arial" w:cs="Arial"/>
          <w:sz w:val="24"/>
          <w:szCs w:val="24"/>
        </w:rPr>
        <w:t xml:space="preserve">Access to reporting data </w:t>
      </w:r>
      <w:r w:rsidR="00734C7A">
        <w:rPr>
          <w:rFonts w:ascii="Arial" w:hAnsi="Arial" w:cs="Arial"/>
          <w:sz w:val="24"/>
          <w:szCs w:val="24"/>
        </w:rPr>
        <w:t xml:space="preserve">for action 4.9b </w:t>
      </w:r>
      <w:r>
        <w:rPr>
          <w:rFonts w:ascii="Arial" w:hAnsi="Arial" w:cs="Arial"/>
          <w:sz w:val="24"/>
          <w:szCs w:val="24"/>
        </w:rPr>
        <w:t>is available to the Performance team via the Discovery system. Quarter 1 theatre utilisation data is provided below.</w:t>
      </w:r>
    </w:p>
    <w:p w14:paraId="510B9DB5" w14:textId="16910399" w:rsidR="00D569F5" w:rsidRDefault="00D569F5" w:rsidP="00E44A36">
      <w:pPr>
        <w:spacing w:after="0"/>
        <w:rPr>
          <w:rFonts w:ascii="Arial" w:hAnsi="Arial" w:cs="Arial"/>
          <w:sz w:val="24"/>
          <w:szCs w:val="24"/>
        </w:rPr>
      </w:pPr>
    </w:p>
    <w:p w14:paraId="4119FE02" w14:textId="77777777" w:rsidR="004C62CF" w:rsidRDefault="004C62CF">
      <w:pPr>
        <w:rPr>
          <w:rFonts w:ascii="Arial" w:hAnsi="Arial" w:cs="Arial"/>
          <w:b/>
          <w:sz w:val="24"/>
          <w:szCs w:val="24"/>
          <w:u w:val="single"/>
        </w:rPr>
      </w:pPr>
      <w:r>
        <w:rPr>
          <w:rFonts w:ascii="Arial" w:hAnsi="Arial" w:cs="Arial"/>
          <w:b/>
          <w:sz w:val="24"/>
          <w:szCs w:val="24"/>
          <w:u w:val="single"/>
        </w:rPr>
        <w:br w:type="page"/>
      </w:r>
    </w:p>
    <w:p w14:paraId="1C16C226" w14:textId="38877ED8" w:rsidR="00D569F5" w:rsidRPr="00D569F5" w:rsidRDefault="00D569F5" w:rsidP="00E44A36">
      <w:pPr>
        <w:spacing w:after="0"/>
        <w:rPr>
          <w:rFonts w:ascii="Arial" w:hAnsi="Arial" w:cs="Arial"/>
          <w:b/>
          <w:sz w:val="24"/>
          <w:szCs w:val="24"/>
          <w:u w:val="single"/>
        </w:rPr>
      </w:pPr>
      <w:r w:rsidRPr="00D569F5">
        <w:rPr>
          <w:rFonts w:ascii="Arial" w:hAnsi="Arial" w:cs="Arial"/>
          <w:b/>
          <w:sz w:val="24"/>
          <w:szCs w:val="24"/>
          <w:u w:val="single"/>
        </w:rPr>
        <w:lastRenderedPageBreak/>
        <w:t xml:space="preserve">Q1 Update </w:t>
      </w:r>
      <w:r w:rsidRPr="00D569F5">
        <w:rPr>
          <w:rFonts w:ascii="Arial" w:hAnsi="Arial" w:cs="Arial"/>
          <w:i/>
          <w:sz w:val="24"/>
          <w:szCs w:val="24"/>
          <w:u w:val="single"/>
        </w:rPr>
        <w:t xml:space="preserve">– </w:t>
      </w:r>
      <w:r w:rsidR="00913CB5">
        <w:rPr>
          <w:rFonts w:ascii="Arial" w:hAnsi="Arial" w:cs="Arial"/>
          <w:i/>
          <w:sz w:val="24"/>
          <w:szCs w:val="24"/>
          <w:u w:val="single"/>
        </w:rPr>
        <w:t xml:space="preserve">Action </w:t>
      </w:r>
      <w:r w:rsidRPr="00D569F5">
        <w:rPr>
          <w:rFonts w:ascii="Arial" w:hAnsi="Arial" w:cs="Arial"/>
          <w:i/>
          <w:sz w:val="24"/>
          <w:szCs w:val="24"/>
          <w:u w:val="single"/>
        </w:rPr>
        <w:t>4.9b</w:t>
      </w:r>
    </w:p>
    <w:p w14:paraId="6EDCF148" w14:textId="4C227D44" w:rsidR="003C0BE7" w:rsidRDefault="003C0BE7" w:rsidP="00E44A36">
      <w:pPr>
        <w:spacing w:after="0"/>
        <w:rPr>
          <w:rFonts w:ascii="Arial" w:hAnsi="Arial" w:cs="Arial"/>
          <w:i/>
          <w:sz w:val="24"/>
          <w:szCs w:val="24"/>
        </w:rPr>
      </w:pPr>
    </w:p>
    <w:tbl>
      <w:tblPr>
        <w:tblW w:w="10225" w:type="dxa"/>
        <w:tblInd w:w="-426" w:type="dxa"/>
        <w:tblLook w:val="04A0" w:firstRow="1" w:lastRow="0" w:firstColumn="1" w:lastColumn="0" w:noHBand="0" w:noVBand="1"/>
      </w:tblPr>
      <w:tblGrid>
        <w:gridCol w:w="2443"/>
        <w:gridCol w:w="847"/>
        <w:gridCol w:w="698"/>
        <w:gridCol w:w="847"/>
        <w:gridCol w:w="714"/>
        <w:gridCol w:w="847"/>
        <w:gridCol w:w="739"/>
        <w:gridCol w:w="847"/>
        <w:gridCol w:w="698"/>
        <w:gridCol w:w="847"/>
        <w:gridCol w:w="698"/>
      </w:tblGrid>
      <w:tr w:rsidR="0060693D" w:rsidRPr="0060693D" w14:paraId="6FD3B89A" w14:textId="77777777" w:rsidTr="002C66A6">
        <w:trPr>
          <w:trHeight w:val="300"/>
        </w:trPr>
        <w:tc>
          <w:tcPr>
            <w:tcW w:w="2443" w:type="dxa"/>
            <w:vMerge w:val="restart"/>
            <w:tcBorders>
              <w:top w:val="single" w:sz="8" w:space="0" w:color="auto"/>
              <w:left w:val="nil"/>
              <w:bottom w:val="nil"/>
              <w:right w:val="nil"/>
            </w:tcBorders>
            <w:shd w:val="clear" w:color="000000" w:fill="333F4F"/>
            <w:vAlign w:val="center"/>
            <w:hideMark/>
          </w:tcPr>
          <w:p w14:paraId="0731E5BA" w14:textId="77777777" w:rsidR="0060693D" w:rsidRPr="0060693D" w:rsidRDefault="0060693D" w:rsidP="00E44A36">
            <w:pPr>
              <w:spacing w:after="0" w:line="240" w:lineRule="auto"/>
              <w:rPr>
                <w:rFonts w:ascii="Calibri" w:eastAsia="Times New Roman" w:hAnsi="Calibri" w:cs="Calibri"/>
                <w:color w:val="FFFFFF"/>
                <w:lang w:eastAsia="en-GB"/>
              </w:rPr>
            </w:pPr>
            <w:r w:rsidRPr="0060693D">
              <w:rPr>
                <w:rFonts w:ascii="Calibri" w:eastAsia="Times New Roman" w:hAnsi="Calibri" w:cs="Calibri"/>
                <w:color w:val="FFFFFF"/>
                <w:lang w:eastAsia="en-GB"/>
              </w:rPr>
              <w:t> </w:t>
            </w:r>
          </w:p>
        </w:tc>
        <w:tc>
          <w:tcPr>
            <w:tcW w:w="1545" w:type="dxa"/>
            <w:gridSpan w:val="2"/>
            <w:tcBorders>
              <w:top w:val="single" w:sz="8" w:space="0" w:color="auto"/>
              <w:left w:val="single" w:sz="8" w:space="0" w:color="auto"/>
              <w:bottom w:val="single" w:sz="8" w:space="0" w:color="auto"/>
              <w:right w:val="single" w:sz="8" w:space="0" w:color="000000"/>
            </w:tcBorders>
            <w:shd w:val="clear" w:color="000000" w:fill="333F4F"/>
            <w:vAlign w:val="center"/>
            <w:hideMark/>
          </w:tcPr>
          <w:p w14:paraId="2046C074" w14:textId="77777777" w:rsidR="0060693D" w:rsidRPr="0060693D" w:rsidRDefault="0060693D" w:rsidP="004C62CF">
            <w:pPr>
              <w:spacing w:after="0" w:line="240" w:lineRule="auto"/>
              <w:jc w:val="center"/>
              <w:rPr>
                <w:rFonts w:ascii="Calibri" w:eastAsia="Times New Roman" w:hAnsi="Calibri" w:cs="Calibri"/>
                <w:color w:val="FFFFFF"/>
                <w:lang w:eastAsia="en-GB"/>
              </w:rPr>
            </w:pPr>
            <w:r w:rsidRPr="0060693D">
              <w:rPr>
                <w:rFonts w:ascii="Calibri" w:eastAsia="Times New Roman" w:hAnsi="Calibri" w:cs="Calibri"/>
                <w:color w:val="FFFFFF"/>
                <w:lang w:eastAsia="en-GB"/>
              </w:rPr>
              <w:t>Cancelled Sessions</w:t>
            </w:r>
          </w:p>
        </w:tc>
        <w:tc>
          <w:tcPr>
            <w:tcW w:w="1561" w:type="dxa"/>
            <w:gridSpan w:val="2"/>
            <w:tcBorders>
              <w:top w:val="single" w:sz="8" w:space="0" w:color="auto"/>
              <w:left w:val="nil"/>
              <w:bottom w:val="single" w:sz="8" w:space="0" w:color="auto"/>
              <w:right w:val="single" w:sz="8" w:space="0" w:color="000000"/>
            </w:tcBorders>
            <w:shd w:val="clear" w:color="000000" w:fill="333F4F"/>
            <w:vAlign w:val="center"/>
            <w:hideMark/>
          </w:tcPr>
          <w:p w14:paraId="5551D83D" w14:textId="77777777" w:rsidR="0060693D" w:rsidRPr="0060693D" w:rsidRDefault="0060693D" w:rsidP="004C62CF">
            <w:pPr>
              <w:spacing w:after="0" w:line="240" w:lineRule="auto"/>
              <w:jc w:val="center"/>
              <w:rPr>
                <w:rFonts w:ascii="Calibri" w:eastAsia="Times New Roman" w:hAnsi="Calibri" w:cs="Calibri"/>
                <w:color w:val="FFFFFF"/>
                <w:lang w:eastAsia="en-GB"/>
              </w:rPr>
            </w:pPr>
            <w:r w:rsidRPr="0060693D">
              <w:rPr>
                <w:rFonts w:ascii="Calibri" w:eastAsia="Times New Roman" w:hAnsi="Calibri" w:cs="Calibri"/>
                <w:color w:val="FFFFFF"/>
                <w:lang w:eastAsia="en-GB"/>
              </w:rPr>
              <w:t>Utilisation</w:t>
            </w:r>
          </w:p>
        </w:tc>
        <w:tc>
          <w:tcPr>
            <w:tcW w:w="1586" w:type="dxa"/>
            <w:gridSpan w:val="2"/>
            <w:tcBorders>
              <w:top w:val="single" w:sz="8" w:space="0" w:color="auto"/>
              <w:left w:val="nil"/>
              <w:bottom w:val="single" w:sz="8" w:space="0" w:color="auto"/>
              <w:right w:val="single" w:sz="8" w:space="0" w:color="000000"/>
            </w:tcBorders>
            <w:shd w:val="clear" w:color="000000" w:fill="333F4F"/>
            <w:noWrap/>
            <w:vAlign w:val="center"/>
            <w:hideMark/>
          </w:tcPr>
          <w:p w14:paraId="3FE17B8B" w14:textId="77777777" w:rsidR="0060693D" w:rsidRPr="0060693D" w:rsidRDefault="0060693D" w:rsidP="004C62CF">
            <w:pPr>
              <w:spacing w:after="0" w:line="240" w:lineRule="auto"/>
              <w:jc w:val="center"/>
              <w:rPr>
                <w:rFonts w:ascii="Calibri" w:eastAsia="Times New Roman" w:hAnsi="Calibri" w:cs="Calibri"/>
                <w:color w:val="FFFFFF"/>
                <w:lang w:eastAsia="en-GB"/>
              </w:rPr>
            </w:pPr>
            <w:r w:rsidRPr="0060693D">
              <w:rPr>
                <w:rFonts w:ascii="Calibri" w:eastAsia="Times New Roman" w:hAnsi="Calibri" w:cs="Calibri"/>
                <w:color w:val="FFFFFF"/>
                <w:lang w:eastAsia="en-GB"/>
              </w:rPr>
              <w:t>Under Runs</w:t>
            </w:r>
          </w:p>
        </w:tc>
        <w:tc>
          <w:tcPr>
            <w:tcW w:w="1545" w:type="dxa"/>
            <w:gridSpan w:val="2"/>
            <w:tcBorders>
              <w:top w:val="single" w:sz="8" w:space="0" w:color="auto"/>
              <w:left w:val="nil"/>
              <w:bottom w:val="single" w:sz="8" w:space="0" w:color="auto"/>
              <w:right w:val="single" w:sz="8" w:space="0" w:color="000000"/>
            </w:tcBorders>
            <w:shd w:val="clear" w:color="000000" w:fill="333F4F"/>
            <w:vAlign w:val="center"/>
            <w:hideMark/>
          </w:tcPr>
          <w:p w14:paraId="484D661A" w14:textId="77777777" w:rsidR="0060693D" w:rsidRPr="0060693D" w:rsidRDefault="0060693D" w:rsidP="004C62CF">
            <w:pPr>
              <w:spacing w:after="0" w:line="240" w:lineRule="auto"/>
              <w:jc w:val="center"/>
              <w:rPr>
                <w:rFonts w:ascii="Calibri" w:eastAsia="Times New Roman" w:hAnsi="Calibri" w:cs="Calibri"/>
                <w:color w:val="FFFFFF"/>
                <w:lang w:eastAsia="en-GB"/>
              </w:rPr>
            </w:pPr>
            <w:r w:rsidRPr="0060693D">
              <w:rPr>
                <w:rFonts w:ascii="Calibri" w:eastAsia="Times New Roman" w:hAnsi="Calibri" w:cs="Calibri"/>
                <w:color w:val="FFFFFF"/>
                <w:lang w:eastAsia="en-GB"/>
              </w:rPr>
              <w:t>Over Runs</w:t>
            </w:r>
          </w:p>
        </w:tc>
        <w:tc>
          <w:tcPr>
            <w:tcW w:w="1545" w:type="dxa"/>
            <w:gridSpan w:val="2"/>
            <w:tcBorders>
              <w:top w:val="single" w:sz="8" w:space="0" w:color="auto"/>
              <w:left w:val="nil"/>
              <w:bottom w:val="single" w:sz="8" w:space="0" w:color="auto"/>
              <w:right w:val="single" w:sz="8" w:space="0" w:color="000000"/>
            </w:tcBorders>
            <w:shd w:val="clear" w:color="000000" w:fill="333F4F"/>
            <w:vAlign w:val="center"/>
            <w:hideMark/>
          </w:tcPr>
          <w:p w14:paraId="5C52CEC8" w14:textId="77777777" w:rsidR="0060693D" w:rsidRPr="0060693D" w:rsidRDefault="0060693D" w:rsidP="004C62CF">
            <w:pPr>
              <w:spacing w:after="0" w:line="240" w:lineRule="auto"/>
              <w:jc w:val="center"/>
              <w:rPr>
                <w:rFonts w:ascii="Calibri" w:eastAsia="Times New Roman" w:hAnsi="Calibri" w:cs="Calibri"/>
                <w:color w:val="FFFFFF"/>
                <w:lang w:eastAsia="en-GB"/>
              </w:rPr>
            </w:pPr>
            <w:r w:rsidRPr="0060693D">
              <w:rPr>
                <w:rFonts w:ascii="Calibri" w:eastAsia="Times New Roman" w:hAnsi="Calibri" w:cs="Calibri"/>
                <w:color w:val="FFFFFF"/>
                <w:lang w:eastAsia="en-GB"/>
              </w:rPr>
              <w:t>Late Starts</w:t>
            </w:r>
          </w:p>
        </w:tc>
      </w:tr>
      <w:tr w:rsidR="0060693D" w:rsidRPr="0060693D" w14:paraId="7888E0C1" w14:textId="77777777" w:rsidTr="002C66A6">
        <w:trPr>
          <w:trHeight w:val="300"/>
        </w:trPr>
        <w:tc>
          <w:tcPr>
            <w:tcW w:w="2443" w:type="dxa"/>
            <w:vMerge/>
            <w:tcBorders>
              <w:top w:val="single" w:sz="8" w:space="0" w:color="auto"/>
              <w:left w:val="nil"/>
              <w:bottom w:val="nil"/>
              <w:right w:val="nil"/>
            </w:tcBorders>
            <w:vAlign w:val="center"/>
            <w:hideMark/>
          </w:tcPr>
          <w:p w14:paraId="285DE601" w14:textId="77777777" w:rsidR="0060693D" w:rsidRPr="0060693D" w:rsidRDefault="0060693D" w:rsidP="00E44A36">
            <w:pPr>
              <w:spacing w:after="0" w:line="240" w:lineRule="auto"/>
              <w:rPr>
                <w:rFonts w:ascii="Calibri" w:eastAsia="Times New Roman" w:hAnsi="Calibri" w:cs="Calibri"/>
                <w:color w:val="FFFFFF"/>
                <w:lang w:eastAsia="en-GB"/>
              </w:rPr>
            </w:pPr>
          </w:p>
        </w:tc>
        <w:tc>
          <w:tcPr>
            <w:tcW w:w="847" w:type="dxa"/>
            <w:tcBorders>
              <w:top w:val="nil"/>
              <w:left w:val="single" w:sz="8" w:space="0" w:color="auto"/>
              <w:bottom w:val="nil"/>
              <w:right w:val="single" w:sz="8" w:space="0" w:color="auto"/>
            </w:tcBorders>
            <w:shd w:val="clear" w:color="000000" w:fill="333F4F"/>
            <w:vAlign w:val="center"/>
            <w:hideMark/>
          </w:tcPr>
          <w:p w14:paraId="354D8A28" w14:textId="77777777" w:rsidR="0060693D" w:rsidRPr="0060693D" w:rsidRDefault="0060693D" w:rsidP="004C62CF">
            <w:pPr>
              <w:spacing w:after="0" w:line="240" w:lineRule="auto"/>
              <w:jc w:val="center"/>
              <w:rPr>
                <w:rFonts w:ascii="Calibri" w:eastAsia="Times New Roman" w:hAnsi="Calibri" w:cs="Calibri"/>
                <w:color w:val="FFFFFF"/>
                <w:sz w:val="18"/>
                <w:szCs w:val="18"/>
                <w:lang w:eastAsia="en-GB"/>
              </w:rPr>
            </w:pPr>
            <w:r w:rsidRPr="0060693D">
              <w:rPr>
                <w:rFonts w:ascii="Calibri" w:eastAsia="Times New Roman" w:hAnsi="Calibri" w:cs="Calibri"/>
                <w:color w:val="FFFFFF"/>
                <w:sz w:val="18"/>
                <w:szCs w:val="18"/>
                <w:lang w:eastAsia="en-GB"/>
              </w:rPr>
              <w:t>Scotland</w:t>
            </w:r>
          </w:p>
        </w:tc>
        <w:tc>
          <w:tcPr>
            <w:tcW w:w="698" w:type="dxa"/>
            <w:tcBorders>
              <w:top w:val="nil"/>
              <w:left w:val="nil"/>
              <w:bottom w:val="nil"/>
              <w:right w:val="single" w:sz="8" w:space="0" w:color="auto"/>
            </w:tcBorders>
            <w:shd w:val="clear" w:color="000000" w:fill="333F4F"/>
            <w:vAlign w:val="center"/>
            <w:hideMark/>
          </w:tcPr>
          <w:p w14:paraId="7AB9F98B" w14:textId="77777777" w:rsidR="0060693D" w:rsidRPr="0060693D" w:rsidRDefault="0060693D" w:rsidP="004C62CF">
            <w:pPr>
              <w:spacing w:after="0" w:line="240" w:lineRule="auto"/>
              <w:jc w:val="center"/>
              <w:rPr>
                <w:rFonts w:ascii="Calibri" w:eastAsia="Times New Roman" w:hAnsi="Calibri" w:cs="Calibri"/>
                <w:color w:val="FFFFFF"/>
                <w:sz w:val="18"/>
                <w:szCs w:val="18"/>
                <w:lang w:eastAsia="en-GB"/>
              </w:rPr>
            </w:pPr>
            <w:r w:rsidRPr="0060693D">
              <w:rPr>
                <w:rFonts w:ascii="Calibri" w:eastAsia="Times New Roman" w:hAnsi="Calibri" w:cs="Calibri"/>
                <w:color w:val="FFFFFF"/>
                <w:sz w:val="18"/>
                <w:szCs w:val="18"/>
                <w:lang w:eastAsia="en-GB"/>
              </w:rPr>
              <w:t>GJ</w:t>
            </w:r>
          </w:p>
        </w:tc>
        <w:tc>
          <w:tcPr>
            <w:tcW w:w="847" w:type="dxa"/>
            <w:tcBorders>
              <w:top w:val="nil"/>
              <w:left w:val="nil"/>
              <w:bottom w:val="nil"/>
              <w:right w:val="single" w:sz="8" w:space="0" w:color="auto"/>
            </w:tcBorders>
            <w:shd w:val="clear" w:color="000000" w:fill="333F4F"/>
            <w:vAlign w:val="center"/>
            <w:hideMark/>
          </w:tcPr>
          <w:p w14:paraId="4BA7419B" w14:textId="77777777" w:rsidR="0060693D" w:rsidRPr="0060693D" w:rsidRDefault="0060693D" w:rsidP="004C62CF">
            <w:pPr>
              <w:spacing w:after="0" w:line="240" w:lineRule="auto"/>
              <w:jc w:val="center"/>
              <w:rPr>
                <w:rFonts w:ascii="Calibri" w:eastAsia="Times New Roman" w:hAnsi="Calibri" w:cs="Calibri"/>
                <w:color w:val="FFFFFF"/>
                <w:sz w:val="18"/>
                <w:szCs w:val="18"/>
                <w:lang w:eastAsia="en-GB"/>
              </w:rPr>
            </w:pPr>
            <w:r w:rsidRPr="0060693D">
              <w:rPr>
                <w:rFonts w:ascii="Calibri" w:eastAsia="Times New Roman" w:hAnsi="Calibri" w:cs="Calibri"/>
                <w:color w:val="FFFFFF"/>
                <w:sz w:val="18"/>
                <w:szCs w:val="18"/>
                <w:lang w:eastAsia="en-GB"/>
              </w:rPr>
              <w:t>Scotland</w:t>
            </w:r>
          </w:p>
        </w:tc>
        <w:tc>
          <w:tcPr>
            <w:tcW w:w="714" w:type="dxa"/>
            <w:tcBorders>
              <w:top w:val="nil"/>
              <w:left w:val="nil"/>
              <w:bottom w:val="nil"/>
              <w:right w:val="single" w:sz="8" w:space="0" w:color="auto"/>
            </w:tcBorders>
            <w:shd w:val="clear" w:color="000000" w:fill="333F4F"/>
            <w:vAlign w:val="center"/>
            <w:hideMark/>
          </w:tcPr>
          <w:p w14:paraId="6A8CB7BD" w14:textId="77777777" w:rsidR="0060693D" w:rsidRPr="0060693D" w:rsidRDefault="0060693D" w:rsidP="004C62CF">
            <w:pPr>
              <w:spacing w:after="0" w:line="240" w:lineRule="auto"/>
              <w:jc w:val="center"/>
              <w:rPr>
                <w:rFonts w:ascii="Calibri" w:eastAsia="Times New Roman" w:hAnsi="Calibri" w:cs="Calibri"/>
                <w:color w:val="FFFFFF"/>
                <w:sz w:val="18"/>
                <w:szCs w:val="18"/>
                <w:lang w:eastAsia="en-GB"/>
              </w:rPr>
            </w:pPr>
            <w:r w:rsidRPr="0060693D">
              <w:rPr>
                <w:rFonts w:ascii="Calibri" w:eastAsia="Times New Roman" w:hAnsi="Calibri" w:cs="Calibri"/>
                <w:color w:val="FFFFFF"/>
                <w:sz w:val="18"/>
                <w:szCs w:val="18"/>
                <w:lang w:eastAsia="en-GB"/>
              </w:rPr>
              <w:t>GJ</w:t>
            </w:r>
          </w:p>
        </w:tc>
        <w:tc>
          <w:tcPr>
            <w:tcW w:w="847" w:type="dxa"/>
            <w:tcBorders>
              <w:top w:val="nil"/>
              <w:left w:val="nil"/>
              <w:bottom w:val="nil"/>
              <w:right w:val="single" w:sz="8" w:space="0" w:color="auto"/>
            </w:tcBorders>
            <w:shd w:val="clear" w:color="000000" w:fill="333F4F"/>
            <w:noWrap/>
            <w:vAlign w:val="center"/>
            <w:hideMark/>
          </w:tcPr>
          <w:p w14:paraId="3371C519" w14:textId="77777777" w:rsidR="0060693D" w:rsidRPr="0060693D" w:rsidRDefault="0060693D" w:rsidP="004C62CF">
            <w:pPr>
              <w:spacing w:after="0" w:line="240" w:lineRule="auto"/>
              <w:jc w:val="center"/>
              <w:rPr>
                <w:rFonts w:ascii="Calibri" w:eastAsia="Times New Roman" w:hAnsi="Calibri" w:cs="Calibri"/>
                <w:color w:val="FFFFFF"/>
                <w:sz w:val="18"/>
                <w:szCs w:val="18"/>
                <w:lang w:eastAsia="en-GB"/>
              </w:rPr>
            </w:pPr>
            <w:r w:rsidRPr="0060693D">
              <w:rPr>
                <w:rFonts w:ascii="Calibri" w:eastAsia="Times New Roman" w:hAnsi="Calibri" w:cs="Calibri"/>
                <w:color w:val="FFFFFF"/>
                <w:sz w:val="18"/>
                <w:szCs w:val="18"/>
                <w:lang w:eastAsia="en-GB"/>
              </w:rPr>
              <w:t>Scotland</w:t>
            </w:r>
          </w:p>
        </w:tc>
        <w:tc>
          <w:tcPr>
            <w:tcW w:w="739" w:type="dxa"/>
            <w:tcBorders>
              <w:top w:val="nil"/>
              <w:left w:val="nil"/>
              <w:bottom w:val="nil"/>
              <w:right w:val="single" w:sz="8" w:space="0" w:color="auto"/>
            </w:tcBorders>
            <w:shd w:val="clear" w:color="000000" w:fill="333F4F"/>
            <w:vAlign w:val="center"/>
            <w:hideMark/>
          </w:tcPr>
          <w:p w14:paraId="2EA31817" w14:textId="77777777" w:rsidR="0060693D" w:rsidRPr="0060693D" w:rsidRDefault="0060693D" w:rsidP="004C62CF">
            <w:pPr>
              <w:spacing w:after="0" w:line="240" w:lineRule="auto"/>
              <w:jc w:val="center"/>
              <w:rPr>
                <w:rFonts w:ascii="Calibri" w:eastAsia="Times New Roman" w:hAnsi="Calibri" w:cs="Calibri"/>
                <w:color w:val="FFFFFF"/>
                <w:sz w:val="18"/>
                <w:szCs w:val="18"/>
                <w:lang w:eastAsia="en-GB"/>
              </w:rPr>
            </w:pPr>
            <w:r w:rsidRPr="0060693D">
              <w:rPr>
                <w:rFonts w:ascii="Calibri" w:eastAsia="Times New Roman" w:hAnsi="Calibri" w:cs="Calibri"/>
                <w:color w:val="FFFFFF"/>
                <w:sz w:val="18"/>
                <w:szCs w:val="18"/>
                <w:lang w:eastAsia="en-GB"/>
              </w:rPr>
              <w:t>GJ</w:t>
            </w:r>
          </w:p>
        </w:tc>
        <w:tc>
          <w:tcPr>
            <w:tcW w:w="847" w:type="dxa"/>
            <w:tcBorders>
              <w:top w:val="nil"/>
              <w:left w:val="nil"/>
              <w:bottom w:val="nil"/>
              <w:right w:val="single" w:sz="8" w:space="0" w:color="auto"/>
            </w:tcBorders>
            <w:shd w:val="clear" w:color="000000" w:fill="333F4F"/>
            <w:vAlign w:val="center"/>
            <w:hideMark/>
          </w:tcPr>
          <w:p w14:paraId="41DFF330" w14:textId="77777777" w:rsidR="0060693D" w:rsidRPr="0060693D" w:rsidRDefault="0060693D" w:rsidP="004C62CF">
            <w:pPr>
              <w:spacing w:after="0" w:line="240" w:lineRule="auto"/>
              <w:jc w:val="center"/>
              <w:rPr>
                <w:rFonts w:ascii="Calibri" w:eastAsia="Times New Roman" w:hAnsi="Calibri" w:cs="Calibri"/>
                <w:color w:val="FFFFFF"/>
                <w:sz w:val="18"/>
                <w:szCs w:val="18"/>
                <w:lang w:eastAsia="en-GB"/>
              </w:rPr>
            </w:pPr>
            <w:r w:rsidRPr="0060693D">
              <w:rPr>
                <w:rFonts w:ascii="Calibri" w:eastAsia="Times New Roman" w:hAnsi="Calibri" w:cs="Calibri"/>
                <w:color w:val="FFFFFF"/>
                <w:sz w:val="18"/>
                <w:szCs w:val="18"/>
                <w:lang w:eastAsia="en-GB"/>
              </w:rPr>
              <w:t>Scotland</w:t>
            </w:r>
          </w:p>
        </w:tc>
        <w:tc>
          <w:tcPr>
            <w:tcW w:w="698" w:type="dxa"/>
            <w:tcBorders>
              <w:top w:val="nil"/>
              <w:left w:val="nil"/>
              <w:bottom w:val="nil"/>
              <w:right w:val="single" w:sz="8" w:space="0" w:color="auto"/>
            </w:tcBorders>
            <w:shd w:val="clear" w:color="000000" w:fill="333F4F"/>
            <w:vAlign w:val="center"/>
            <w:hideMark/>
          </w:tcPr>
          <w:p w14:paraId="47814131" w14:textId="77777777" w:rsidR="0060693D" w:rsidRPr="0060693D" w:rsidRDefault="0060693D" w:rsidP="004C62CF">
            <w:pPr>
              <w:spacing w:after="0" w:line="240" w:lineRule="auto"/>
              <w:jc w:val="center"/>
              <w:rPr>
                <w:rFonts w:ascii="Calibri" w:eastAsia="Times New Roman" w:hAnsi="Calibri" w:cs="Calibri"/>
                <w:color w:val="FFFFFF"/>
                <w:sz w:val="18"/>
                <w:szCs w:val="18"/>
                <w:lang w:eastAsia="en-GB"/>
              </w:rPr>
            </w:pPr>
            <w:r w:rsidRPr="0060693D">
              <w:rPr>
                <w:rFonts w:ascii="Calibri" w:eastAsia="Times New Roman" w:hAnsi="Calibri" w:cs="Calibri"/>
                <w:color w:val="FFFFFF"/>
                <w:sz w:val="18"/>
                <w:szCs w:val="18"/>
                <w:lang w:eastAsia="en-GB"/>
              </w:rPr>
              <w:t>GJ</w:t>
            </w:r>
          </w:p>
        </w:tc>
        <w:tc>
          <w:tcPr>
            <w:tcW w:w="847" w:type="dxa"/>
            <w:tcBorders>
              <w:top w:val="nil"/>
              <w:left w:val="nil"/>
              <w:bottom w:val="nil"/>
              <w:right w:val="single" w:sz="8" w:space="0" w:color="auto"/>
            </w:tcBorders>
            <w:shd w:val="clear" w:color="000000" w:fill="333F4F"/>
            <w:vAlign w:val="center"/>
            <w:hideMark/>
          </w:tcPr>
          <w:p w14:paraId="44AEDCF3" w14:textId="77777777" w:rsidR="0060693D" w:rsidRPr="0060693D" w:rsidRDefault="0060693D" w:rsidP="004C62CF">
            <w:pPr>
              <w:spacing w:after="0" w:line="240" w:lineRule="auto"/>
              <w:jc w:val="center"/>
              <w:rPr>
                <w:rFonts w:ascii="Calibri" w:eastAsia="Times New Roman" w:hAnsi="Calibri" w:cs="Calibri"/>
                <w:color w:val="FFFFFF"/>
                <w:sz w:val="18"/>
                <w:szCs w:val="18"/>
                <w:lang w:eastAsia="en-GB"/>
              </w:rPr>
            </w:pPr>
            <w:r w:rsidRPr="0060693D">
              <w:rPr>
                <w:rFonts w:ascii="Calibri" w:eastAsia="Times New Roman" w:hAnsi="Calibri" w:cs="Calibri"/>
                <w:color w:val="FFFFFF"/>
                <w:sz w:val="18"/>
                <w:szCs w:val="18"/>
                <w:lang w:eastAsia="en-GB"/>
              </w:rPr>
              <w:t>Scotland</w:t>
            </w:r>
          </w:p>
        </w:tc>
        <w:tc>
          <w:tcPr>
            <w:tcW w:w="698" w:type="dxa"/>
            <w:tcBorders>
              <w:top w:val="nil"/>
              <w:left w:val="nil"/>
              <w:bottom w:val="nil"/>
              <w:right w:val="single" w:sz="8" w:space="0" w:color="auto"/>
            </w:tcBorders>
            <w:shd w:val="clear" w:color="000000" w:fill="333F4F"/>
            <w:vAlign w:val="center"/>
            <w:hideMark/>
          </w:tcPr>
          <w:p w14:paraId="035F428E" w14:textId="77777777" w:rsidR="0060693D" w:rsidRPr="0060693D" w:rsidRDefault="0060693D" w:rsidP="004C62CF">
            <w:pPr>
              <w:spacing w:after="0" w:line="240" w:lineRule="auto"/>
              <w:jc w:val="center"/>
              <w:rPr>
                <w:rFonts w:ascii="Calibri" w:eastAsia="Times New Roman" w:hAnsi="Calibri" w:cs="Calibri"/>
                <w:color w:val="FFFFFF"/>
                <w:sz w:val="18"/>
                <w:szCs w:val="18"/>
                <w:lang w:eastAsia="en-GB"/>
              </w:rPr>
            </w:pPr>
            <w:r w:rsidRPr="0060693D">
              <w:rPr>
                <w:rFonts w:ascii="Calibri" w:eastAsia="Times New Roman" w:hAnsi="Calibri" w:cs="Calibri"/>
                <w:color w:val="FFFFFF"/>
                <w:sz w:val="18"/>
                <w:szCs w:val="18"/>
                <w:lang w:eastAsia="en-GB"/>
              </w:rPr>
              <w:t>GJ</w:t>
            </w:r>
          </w:p>
        </w:tc>
      </w:tr>
      <w:tr w:rsidR="0060693D" w:rsidRPr="0060693D" w14:paraId="6A9DB313" w14:textId="77777777" w:rsidTr="002C66A6">
        <w:trPr>
          <w:trHeight w:val="290"/>
        </w:trPr>
        <w:tc>
          <w:tcPr>
            <w:tcW w:w="2443" w:type="dxa"/>
            <w:tcBorders>
              <w:top w:val="single" w:sz="8" w:space="0" w:color="auto"/>
              <w:left w:val="single" w:sz="8" w:space="0" w:color="auto"/>
              <w:bottom w:val="single" w:sz="4" w:space="0" w:color="auto"/>
              <w:right w:val="nil"/>
            </w:tcBorders>
            <w:shd w:val="clear" w:color="000000" w:fill="F2F2F2"/>
            <w:noWrap/>
            <w:vAlign w:val="center"/>
            <w:hideMark/>
          </w:tcPr>
          <w:p w14:paraId="36233B88" w14:textId="77777777" w:rsidR="0060693D" w:rsidRPr="0060693D" w:rsidRDefault="0060693D" w:rsidP="00E44A36">
            <w:pPr>
              <w:spacing w:after="0" w:line="240" w:lineRule="auto"/>
              <w:rPr>
                <w:rFonts w:ascii="Calibri" w:eastAsia="Times New Roman" w:hAnsi="Calibri" w:cs="Calibri"/>
                <w:b/>
                <w:bCs/>
                <w:color w:val="000000"/>
                <w:lang w:eastAsia="en-GB"/>
              </w:rPr>
            </w:pPr>
            <w:r w:rsidRPr="0060693D">
              <w:rPr>
                <w:rFonts w:ascii="Calibri" w:eastAsia="Times New Roman" w:hAnsi="Calibri" w:cs="Calibri"/>
                <w:b/>
                <w:bCs/>
                <w:color w:val="000000"/>
                <w:lang w:eastAsia="en-GB"/>
              </w:rPr>
              <w:t>Trauma &amp; Orthopaedic Surgery</w:t>
            </w:r>
          </w:p>
        </w:tc>
        <w:tc>
          <w:tcPr>
            <w:tcW w:w="8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AFAE2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12.6%</w:t>
            </w:r>
          </w:p>
        </w:tc>
        <w:tc>
          <w:tcPr>
            <w:tcW w:w="698" w:type="dxa"/>
            <w:tcBorders>
              <w:top w:val="single" w:sz="8" w:space="0" w:color="auto"/>
              <w:left w:val="nil"/>
              <w:bottom w:val="single" w:sz="4" w:space="0" w:color="auto"/>
              <w:right w:val="single" w:sz="8" w:space="0" w:color="auto"/>
            </w:tcBorders>
            <w:shd w:val="clear" w:color="auto" w:fill="auto"/>
            <w:noWrap/>
            <w:vAlign w:val="center"/>
            <w:hideMark/>
          </w:tcPr>
          <w:p w14:paraId="6EB87DD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8.2%</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36C03DA8"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91.0%</w:t>
            </w:r>
          </w:p>
        </w:tc>
        <w:tc>
          <w:tcPr>
            <w:tcW w:w="714" w:type="dxa"/>
            <w:tcBorders>
              <w:top w:val="single" w:sz="8" w:space="0" w:color="auto"/>
              <w:left w:val="nil"/>
              <w:bottom w:val="single" w:sz="4" w:space="0" w:color="auto"/>
              <w:right w:val="single" w:sz="8" w:space="0" w:color="auto"/>
            </w:tcBorders>
            <w:shd w:val="clear" w:color="auto" w:fill="auto"/>
            <w:noWrap/>
            <w:vAlign w:val="center"/>
            <w:hideMark/>
          </w:tcPr>
          <w:p w14:paraId="080A1CFE"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96.8%</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0706F047"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13.1%</w:t>
            </w:r>
          </w:p>
        </w:tc>
        <w:tc>
          <w:tcPr>
            <w:tcW w:w="739" w:type="dxa"/>
            <w:tcBorders>
              <w:top w:val="single" w:sz="8" w:space="0" w:color="auto"/>
              <w:left w:val="nil"/>
              <w:bottom w:val="single" w:sz="4" w:space="0" w:color="auto"/>
              <w:right w:val="single" w:sz="8" w:space="0" w:color="auto"/>
            </w:tcBorders>
            <w:shd w:val="clear" w:color="auto" w:fill="auto"/>
            <w:noWrap/>
            <w:vAlign w:val="center"/>
            <w:hideMark/>
          </w:tcPr>
          <w:p w14:paraId="303C898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7.8%</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1D746FDC"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4.5%</w:t>
            </w:r>
          </w:p>
        </w:tc>
        <w:tc>
          <w:tcPr>
            <w:tcW w:w="698" w:type="dxa"/>
            <w:tcBorders>
              <w:top w:val="single" w:sz="8" w:space="0" w:color="auto"/>
              <w:left w:val="nil"/>
              <w:bottom w:val="single" w:sz="4" w:space="0" w:color="auto"/>
              <w:right w:val="single" w:sz="8" w:space="0" w:color="auto"/>
            </w:tcBorders>
            <w:shd w:val="clear" w:color="auto" w:fill="auto"/>
            <w:noWrap/>
            <w:vAlign w:val="center"/>
            <w:hideMark/>
          </w:tcPr>
          <w:p w14:paraId="16F41BC6"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4.6%</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2DDA2E08"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2.8%</w:t>
            </w:r>
          </w:p>
        </w:tc>
        <w:tc>
          <w:tcPr>
            <w:tcW w:w="698" w:type="dxa"/>
            <w:tcBorders>
              <w:top w:val="single" w:sz="8" w:space="0" w:color="auto"/>
              <w:left w:val="nil"/>
              <w:bottom w:val="single" w:sz="4" w:space="0" w:color="auto"/>
              <w:right w:val="single" w:sz="8" w:space="0" w:color="auto"/>
            </w:tcBorders>
            <w:shd w:val="clear" w:color="auto" w:fill="auto"/>
            <w:noWrap/>
            <w:vAlign w:val="center"/>
            <w:hideMark/>
          </w:tcPr>
          <w:p w14:paraId="2624BE1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1.2%</w:t>
            </w:r>
          </w:p>
        </w:tc>
      </w:tr>
      <w:tr w:rsidR="0060693D" w:rsidRPr="0060693D" w14:paraId="6FEFA784" w14:textId="77777777" w:rsidTr="002C66A6">
        <w:trPr>
          <w:trHeight w:val="290"/>
        </w:trPr>
        <w:tc>
          <w:tcPr>
            <w:tcW w:w="2443" w:type="dxa"/>
            <w:tcBorders>
              <w:top w:val="nil"/>
              <w:left w:val="single" w:sz="8" w:space="0" w:color="auto"/>
              <w:bottom w:val="nil"/>
              <w:right w:val="nil"/>
            </w:tcBorders>
            <w:shd w:val="clear" w:color="000000" w:fill="F2F2F2"/>
            <w:noWrap/>
            <w:vAlign w:val="center"/>
            <w:hideMark/>
          </w:tcPr>
          <w:p w14:paraId="3EEBD29E" w14:textId="77777777" w:rsidR="0060693D" w:rsidRPr="0060693D" w:rsidRDefault="0060693D" w:rsidP="00E44A36">
            <w:pPr>
              <w:spacing w:after="0" w:line="240" w:lineRule="auto"/>
              <w:rPr>
                <w:rFonts w:ascii="Calibri" w:eastAsia="Times New Roman" w:hAnsi="Calibri" w:cs="Calibri"/>
                <w:color w:val="000000"/>
                <w:lang w:eastAsia="en-GB"/>
              </w:rPr>
            </w:pPr>
            <w:r w:rsidRPr="0060693D">
              <w:rPr>
                <w:rFonts w:ascii="Calibri" w:eastAsia="Times New Roman" w:hAnsi="Calibri" w:cs="Calibri"/>
                <w:color w:val="000000"/>
                <w:lang w:eastAsia="en-GB"/>
              </w:rPr>
              <w:t>Net cancelled session hours</w:t>
            </w:r>
          </w:p>
        </w:tc>
        <w:tc>
          <w:tcPr>
            <w:tcW w:w="847" w:type="dxa"/>
            <w:tcBorders>
              <w:top w:val="nil"/>
              <w:left w:val="single" w:sz="8" w:space="0" w:color="auto"/>
              <w:bottom w:val="nil"/>
              <w:right w:val="single" w:sz="4" w:space="0" w:color="auto"/>
            </w:tcBorders>
            <w:shd w:val="clear" w:color="auto" w:fill="auto"/>
            <w:noWrap/>
            <w:vAlign w:val="center"/>
            <w:hideMark/>
          </w:tcPr>
          <w:p w14:paraId="77FBD4C2"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3717</w:t>
            </w:r>
          </w:p>
        </w:tc>
        <w:tc>
          <w:tcPr>
            <w:tcW w:w="698" w:type="dxa"/>
            <w:tcBorders>
              <w:top w:val="nil"/>
              <w:left w:val="nil"/>
              <w:bottom w:val="nil"/>
              <w:right w:val="single" w:sz="8" w:space="0" w:color="auto"/>
            </w:tcBorders>
            <w:shd w:val="clear" w:color="auto" w:fill="auto"/>
            <w:noWrap/>
            <w:vAlign w:val="center"/>
            <w:hideMark/>
          </w:tcPr>
          <w:p w14:paraId="131DFCC2"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254</w:t>
            </w:r>
          </w:p>
        </w:tc>
        <w:tc>
          <w:tcPr>
            <w:tcW w:w="847" w:type="dxa"/>
            <w:tcBorders>
              <w:top w:val="nil"/>
              <w:left w:val="nil"/>
              <w:bottom w:val="nil"/>
              <w:right w:val="single" w:sz="4" w:space="0" w:color="auto"/>
            </w:tcBorders>
            <w:shd w:val="clear" w:color="auto" w:fill="auto"/>
            <w:noWrap/>
            <w:vAlign w:val="center"/>
            <w:hideMark/>
          </w:tcPr>
          <w:p w14:paraId="00764FB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22641</w:t>
            </w:r>
          </w:p>
        </w:tc>
        <w:tc>
          <w:tcPr>
            <w:tcW w:w="714" w:type="dxa"/>
            <w:tcBorders>
              <w:top w:val="nil"/>
              <w:left w:val="nil"/>
              <w:bottom w:val="nil"/>
              <w:right w:val="single" w:sz="8" w:space="0" w:color="auto"/>
            </w:tcBorders>
            <w:shd w:val="clear" w:color="auto" w:fill="auto"/>
            <w:noWrap/>
            <w:vAlign w:val="center"/>
            <w:hideMark/>
          </w:tcPr>
          <w:p w14:paraId="55DC9331"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2705</w:t>
            </w:r>
          </w:p>
        </w:tc>
        <w:tc>
          <w:tcPr>
            <w:tcW w:w="847" w:type="dxa"/>
            <w:tcBorders>
              <w:top w:val="nil"/>
              <w:left w:val="nil"/>
              <w:bottom w:val="nil"/>
              <w:right w:val="single" w:sz="4" w:space="0" w:color="auto"/>
            </w:tcBorders>
            <w:shd w:val="clear" w:color="auto" w:fill="auto"/>
            <w:noWrap/>
            <w:vAlign w:val="center"/>
            <w:hideMark/>
          </w:tcPr>
          <w:p w14:paraId="0A07A0BD"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3261</w:t>
            </w:r>
          </w:p>
        </w:tc>
        <w:tc>
          <w:tcPr>
            <w:tcW w:w="739" w:type="dxa"/>
            <w:tcBorders>
              <w:top w:val="nil"/>
              <w:left w:val="nil"/>
              <w:bottom w:val="nil"/>
              <w:right w:val="single" w:sz="8" w:space="0" w:color="auto"/>
            </w:tcBorders>
            <w:shd w:val="clear" w:color="auto" w:fill="auto"/>
            <w:noWrap/>
            <w:vAlign w:val="center"/>
            <w:hideMark/>
          </w:tcPr>
          <w:p w14:paraId="61AE1ABF"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219</w:t>
            </w:r>
          </w:p>
        </w:tc>
        <w:tc>
          <w:tcPr>
            <w:tcW w:w="847" w:type="dxa"/>
            <w:tcBorders>
              <w:top w:val="nil"/>
              <w:left w:val="nil"/>
              <w:bottom w:val="nil"/>
              <w:right w:val="single" w:sz="4" w:space="0" w:color="auto"/>
            </w:tcBorders>
            <w:shd w:val="clear" w:color="auto" w:fill="auto"/>
            <w:noWrap/>
            <w:vAlign w:val="center"/>
            <w:hideMark/>
          </w:tcPr>
          <w:p w14:paraId="6F44F20B"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1118</w:t>
            </w:r>
          </w:p>
        </w:tc>
        <w:tc>
          <w:tcPr>
            <w:tcW w:w="698" w:type="dxa"/>
            <w:tcBorders>
              <w:top w:val="nil"/>
              <w:left w:val="nil"/>
              <w:bottom w:val="nil"/>
              <w:right w:val="single" w:sz="8" w:space="0" w:color="auto"/>
            </w:tcBorders>
            <w:shd w:val="clear" w:color="auto" w:fill="auto"/>
            <w:noWrap/>
            <w:vAlign w:val="center"/>
            <w:hideMark/>
          </w:tcPr>
          <w:p w14:paraId="430675F9"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127</w:t>
            </w:r>
          </w:p>
        </w:tc>
        <w:tc>
          <w:tcPr>
            <w:tcW w:w="847" w:type="dxa"/>
            <w:tcBorders>
              <w:top w:val="nil"/>
              <w:left w:val="nil"/>
              <w:bottom w:val="nil"/>
              <w:right w:val="single" w:sz="4" w:space="0" w:color="auto"/>
            </w:tcBorders>
            <w:shd w:val="clear" w:color="auto" w:fill="auto"/>
            <w:noWrap/>
            <w:vAlign w:val="center"/>
            <w:hideMark/>
          </w:tcPr>
          <w:p w14:paraId="69E8B389"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705</w:t>
            </w:r>
          </w:p>
        </w:tc>
        <w:tc>
          <w:tcPr>
            <w:tcW w:w="698" w:type="dxa"/>
            <w:tcBorders>
              <w:top w:val="nil"/>
              <w:left w:val="nil"/>
              <w:bottom w:val="nil"/>
              <w:right w:val="single" w:sz="8" w:space="0" w:color="auto"/>
            </w:tcBorders>
            <w:shd w:val="clear" w:color="auto" w:fill="auto"/>
            <w:noWrap/>
            <w:vAlign w:val="center"/>
            <w:hideMark/>
          </w:tcPr>
          <w:p w14:paraId="1F3C860F"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35</w:t>
            </w:r>
          </w:p>
        </w:tc>
      </w:tr>
      <w:tr w:rsidR="0060693D" w:rsidRPr="0060693D" w14:paraId="3BA6E4D2" w14:textId="77777777" w:rsidTr="002C66A6">
        <w:trPr>
          <w:trHeight w:val="345"/>
        </w:trPr>
        <w:tc>
          <w:tcPr>
            <w:tcW w:w="2443" w:type="dxa"/>
            <w:tcBorders>
              <w:top w:val="single" w:sz="4" w:space="0" w:color="auto"/>
              <w:left w:val="single" w:sz="8" w:space="0" w:color="auto"/>
              <w:bottom w:val="single" w:sz="8" w:space="0" w:color="auto"/>
              <w:right w:val="nil"/>
            </w:tcBorders>
            <w:shd w:val="clear" w:color="000000" w:fill="F2F2F2"/>
            <w:noWrap/>
            <w:vAlign w:val="center"/>
            <w:hideMark/>
          </w:tcPr>
          <w:p w14:paraId="57FA6A63" w14:textId="77777777" w:rsidR="0060693D" w:rsidRPr="0060693D" w:rsidRDefault="0060693D" w:rsidP="00E44A36">
            <w:pPr>
              <w:spacing w:after="0" w:line="240" w:lineRule="auto"/>
              <w:rPr>
                <w:rFonts w:ascii="Calibri" w:eastAsia="Times New Roman" w:hAnsi="Calibri" w:cs="Calibri"/>
                <w:color w:val="000000"/>
                <w:lang w:eastAsia="en-GB"/>
              </w:rPr>
            </w:pPr>
            <w:r w:rsidRPr="0060693D">
              <w:rPr>
                <w:rFonts w:ascii="Calibri" w:eastAsia="Times New Roman" w:hAnsi="Calibri" w:cs="Calibri"/>
                <w:color w:val="000000"/>
                <w:lang w:eastAsia="en-GB"/>
              </w:rPr>
              <w:t>Allocated planned hours</w:t>
            </w:r>
          </w:p>
        </w:tc>
        <w:tc>
          <w:tcPr>
            <w:tcW w:w="84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CD0467C"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29618</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1D2CD9D1"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3103</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5CACE770"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24869</w:t>
            </w:r>
          </w:p>
        </w:tc>
        <w:tc>
          <w:tcPr>
            <w:tcW w:w="714" w:type="dxa"/>
            <w:tcBorders>
              <w:top w:val="single" w:sz="4" w:space="0" w:color="auto"/>
              <w:left w:val="nil"/>
              <w:bottom w:val="single" w:sz="8" w:space="0" w:color="auto"/>
              <w:right w:val="single" w:sz="8" w:space="0" w:color="auto"/>
            </w:tcBorders>
            <w:shd w:val="clear" w:color="auto" w:fill="auto"/>
            <w:noWrap/>
            <w:vAlign w:val="center"/>
            <w:hideMark/>
          </w:tcPr>
          <w:p w14:paraId="70379C96"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2794</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207F0BB9"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24869</w:t>
            </w:r>
          </w:p>
        </w:tc>
        <w:tc>
          <w:tcPr>
            <w:tcW w:w="739" w:type="dxa"/>
            <w:tcBorders>
              <w:top w:val="single" w:sz="4" w:space="0" w:color="auto"/>
              <w:left w:val="nil"/>
              <w:bottom w:val="single" w:sz="8" w:space="0" w:color="auto"/>
              <w:right w:val="single" w:sz="8" w:space="0" w:color="auto"/>
            </w:tcBorders>
            <w:shd w:val="clear" w:color="auto" w:fill="auto"/>
            <w:noWrap/>
            <w:vAlign w:val="center"/>
            <w:hideMark/>
          </w:tcPr>
          <w:p w14:paraId="44F17AF8"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2794</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7F074FDC"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24869</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568FADF8"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2794</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6111F77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24869</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094F20B8"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2794</w:t>
            </w:r>
          </w:p>
        </w:tc>
      </w:tr>
      <w:tr w:rsidR="0060693D" w:rsidRPr="0060693D" w14:paraId="1420710F" w14:textId="77777777" w:rsidTr="002C66A6">
        <w:trPr>
          <w:trHeight w:val="375"/>
        </w:trPr>
        <w:tc>
          <w:tcPr>
            <w:tcW w:w="2443" w:type="dxa"/>
            <w:tcBorders>
              <w:top w:val="nil"/>
              <w:left w:val="single" w:sz="8" w:space="0" w:color="auto"/>
              <w:bottom w:val="single" w:sz="4" w:space="0" w:color="auto"/>
              <w:right w:val="nil"/>
            </w:tcBorders>
            <w:shd w:val="clear" w:color="000000" w:fill="F2F2F2"/>
            <w:vAlign w:val="center"/>
            <w:hideMark/>
          </w:tcPr>
          <w:p w14:paraId="0CA52C0D" w14:textId="77777777" w:rsidR="0060693D" w:rsidRPr="0060693D" w:rsidRDefault="0060693D" w:rsidP="00E44A36">
            <w:pPr>
              <w:spacing w:after="0" w:line="240" w:lineRule="auto"/>
              <w:rPr>
                <w:rFonts w:ascii="Calibri" w:eastAsia="Times New Roman" w:hAnsi="Calibri" w:cs="Calibri"/>
                <w:b/>
                <w:bCs/>
                <w:color w:val="000000"/>
                <w:lang w:eastAsia="en-GB"/>
              </w:rPr>
            </w:pPr>
            <w:r w:rsidRPr="0060693D">
              <w:rPr>
                <w:rFonts w:ascii="Calibri" w:eastAsia="Times New Roman" w:hAnsi="Calibri" w:cs="Calibri"/>
                <w:b/>
                <w:bCs/>
                <w:color w:val="000000"/>
                <w:lang w:eastAsia="en-GB"/>
              </w:rPr>
              <w:t>Ophthalmology</w:t>
            </w:r>
          </w:p>
        </w:tc>
        <w:tc>
          <w:tcPr>
            <w:tcW w:w="847" w:type="dxa"/>
            <w:tcBorders>
              <w:top w:val="nil"/>
              <w:left w:val="single" w:sz="8" w:space="0" w:color="auto"/>
              <w:bottom w:val="single" w:sz="4" w:space="0" w:color="auto"/>
              <w:right w:val="single" w:sz="4" w:space="0" w:color="auto"/>
            </w:tcBorders>
            <w:shd w:val="clear" w:color="auto" w:fill="auto"/>
            <w:noWrap/>
            <w:vAlign w:val="center"/>
            <w:hideMark/>
          </w:tcPr>
          <w:p w14:paraId="3797A772"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11.7%</w:t>
            </w:r>
          </w:p>
        </w:tc>
        <w:tc>
          <w:tcPr>
            <w:tcW w:w="698" w:type="dxa"/>
            <w:tcBorders>
              <w:top w:val="nil"/>
              <w:left w:val="nil"/>
              <w:bottom w:val="single" w:sz="4" w:space="0" w:color="auto"/>
              <w:right w:val="single" w:sz="8" w:space="0" w:color="auto"/>
            </w:tcBorders>
            <w:shd w:val="clear" w:color="auto" w:fill="auto"/>
            <w:noWrap/>
            <w:vAlign w:val="center"/>
            <w:hideMark/>
          </w:tcPr>
          <w:p w14:paraId="4FFF872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0.0%</w:t>
            </w:r>
          </w:p>
        </w:tc>
        <w:tc>
          <w:tcPr>
            <w:tcW w:w="847" w:type="dxa"/>
            <w:tcBorders>
              <w:top w:val="nil"/>
              <w:left w:val="nil"/>
              <w:bottom w:val="single" w:sz="4" w:space="0" w:color="auto"/>
              <w:right w:val="single" w:sz="4" w:space="0" w:color="auto"/>
            </w:tcBorders>
            <w:shd w:val="clear" w:color="auto" w:fill="auto"/>
            <w:noWrap/>
            <w:vAlign w:val="center"/>
            <w:hideMark/>
          </w:tcPr>
          <w:p w14:paraId="18F08244"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86.1%</w:t>
            </w:r>
          </w:p>
        </w:tc>
        <w:tc>
          <w:tcPr>
            <w:tcW w:w="714" w:type="dxa"/>
            <w:tcBorders>
              <w:top w:val="nil"/>
              <w:left w:val="nil"/>
              <w:bottom w:val="single" w:sz="4" w:space="0" w:color="auto"/>
              <w:right w:val="single" w:sz="8" w:space="0" w:color="auto"/>
            </w:tcBorders>
            <w:shd w:val="clear" w:color="auto" w:fill="auto"/>
            <w:noWrap/>
            <w:vAlign w:val="center"/>
            <w:hideMark/>
          </w:tcPr>
          <w:p w14:paraId="5DC22CC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78.1%</w:t>
            </w:r>
          </w:p>
        </w:tc>
        <w:tc>
          <w:tcPr>
            <w:tcW w:w="847" w:type="dxa"/>
            <w:tcBorders>
              <w:top w:val="nil"/>
              <w:left w:val="nil"/>
              <w:bottom w:val="single" w:sz="4" w:space="0" w:color="auto"/>
              <w:right w:val="single" w:sz="4" w:space="0" w:color="auto"/>
            </w:tcBorders>
            <w:shd w:val="clear" w:color="auto" w:fill="auto"/>
            <w:noWrap/>
            <w:vAlign w:val="center"/>
            <w:hideMark/>
          </w:tcPr>
          <w:p w14:paraId="7D3D2329"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13.3%</w:t>
            </w:r>
          </w:p>
        </w:tc>
        <w:tc>
          <w:tcPr>
            <w:tcW w:w="739" w:type="dxa"/>
            <w:tcBorders>
              <w:top w:val="nil"/>
              <w:left w:val="nil"/>
              <w:bottom w:val="single" w:sz="4" w:space="0" w:color="auto"/>
              <w:right w:val="single" w:sz="8" w:space="0" w:color="auto"/>
            </w:tcBorders>
            <w:shd w:val="clear" w:color="auto" w:fill="auto"/>
            <w:noWrap/>
            <w:vAlign w:val="center"/>
            <w:hideMark/>
          </w:tcPr>
          <w:p w14:paraId="2D7ADDAC"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18.2%</w:t>
            </w:r>
          </w:p>
        </w:tc>
        <w:tc>
          <w:tcPr>
            <w:tcW w:w="847" w:type="dxa"/>
            <w:tcBorders>
              <w:top w:val="nil"/>
              <w:left w:val="nil"/>
              <w:bottom w:val="single" w:sz="4" w:space="0" w:color="auto"/>
              <w:right w:val="single" w:sz="4" w:space="0" w:color="auto"/>
            </w:tcBorders>
            <w:shd w:val="clear" w:color="auto" w:fill="auto"/>
            <w:noWrap/>
            <w:vAlign w:val="center"/>
            <w:hideMark/>
          </w:tcPr>
          <w:p w14:paraId="5D96DA09"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1.9%</w:t>
            </w:r>
          </w:p>
        </w:tc>
        <w:tc>
          <w:tcPr>
            <w:tcW w:w="698" w:type="dxa"/>
            <w:tcBorders>
              <w:top w:val="nil"/>
              <w:left w:val="nil"/>
              <w:bottom w:val="single" w:sz="4" w:space="0" w:color="auto"/>
              <w:right w:val="single" w:sz="8" w:space="0" w:color="auto"/>
            </w:tcBorders>
            <w:shd w:val="clear" w:color="auto" w:fill="auto"/>
            <w:noWrap/>
            <w:vAlign w:val="center"/>
            <w:hideMark/>
          </w:tcPr>
          <w:p w14:paraId="7F378134"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0.7%</w:t>
            </w:r>
          </w:p>
        </w:tc>
        <w:tc>
          <w:tcPr>
            <w:tcW w:w="847" w:type="dxa"/>
            <w:tcBorders>
              <w:top w:val="nil"/>
              <w:left w:val="nil"/>
              <w:bottom w:val="single" w:sz="4" w:space="0" w:color="auto"/>
              <w:right w:val="single" w:sz="4" w:space="0" w:color="auto"/>
            </w:tcBorders>
            <w:shd w:val="clear" w:color="auto" w:fill="auto"/>
            <w:noWrap/>
            <w:vAlign w:val="center"/>
            <w:hideMark/>
          </w:tcPr>
          <w:p w14:paraId="0F64A45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3.6%</w:t>
            </w:r>
          </w:p>
        </w:tc>
        <w:tc>
          <w:tcPr>
            <w:tcW w:w="698" w:type="dxa"/>
            <w:tcBorders>
              <w:top w:val="nil"/>
              <w:left w:val="nil"/>
              <w:bottom w:val="single" w:sz="4" w:space="0" w:color="auto"/>
              <w:right w:val="single" w:sz="8" w:space="0" w:color="auto"/>
            </w:tcBorders>
            <w:shd w:val="clear" w:color="auto" w:fill="auto"/>
            <w:noWrap/>
            <w:vAlign w:val="center"/>
            <w:hideMark/>
          </w:tcPr>
          <w:p w14:paraId="2301B8EF"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0.8%</w:t>
            </w:r>
          </w:p>
        </w:tc>
      </w:tr>
      <w:tr w:rsidR="0060693D" w:rsidRPr="0060693D" w14:paraId="3BBCF379" w14:textId="77777777" w:rsidTr="002C66A6">
        <w:trPr>
          <w:trHeight w:val="375"/>
        </w:trPr>
        <w:tc>
          <w:tcPr>
            <w:tcW w:w="2443" w:type="dxa"/>
            <w:tcBorders>
              <w:top w:val="nil"/>
              <w:left w:val="single" w:sz="8" w:space="0" w:color="auto"/>
              <w:bottom w:val="nil"/>
              <w:right w:val="nil"/>
            </w:tcBorders>
            <w:shd w:val="clear" w:color="000000" w:fill="F2F2F2"/>
            <w:vAlign w:val="center"/>
            <w:hideMark/>
          </w:tcPr>
          <w:p w14:paraId="3B9E03D2" w14:textId="77777777" w:rsidR="0060693D" w:rsidRPr="0060693D" w:rsidRDefault="0060693D" w:rsidP="00E44A36">
            <w:pPr>
              <w:spacing w:after="0" w:line="240" w:lineRule="auto"/>
              <w:rPr>
                <w:rFonts w:ascii="Calibri" w:eastAsia="Times New Roman" w:hAnsi="Calibri" w:cs="Calibri"/>
                <w:color w:val="000000"/>
                <w:lang w:eastAsia="en-GB"/>
              </w:rPr>
            </w:pPr>
            <w:r w:rsidRPr="0060693D">
              <w:rPr>
                <w:rFonts w:ascii="Calibri" w:eastAsia="Times New Roman" w:hAnsi="Calibri" w:cs="Calibri"/>
                <w:color w:val="000000"/>
                <w:lang w:eastAsia="en-GB"/>
              </w:rPr>
              <w:t>Net cancelled session hours</w:t>
            </w:r>
          </w:p>
        </w:tc>
        <w:tc>
          <w:tcPr>
            <w:tcW w:w="847" w:type="dxa"/>
            <w:tcBorders>
              <w:top w:val="nil"/>
              <w:left w:val="single" w:sz="8" w:space="0" w:color="auto"/>
              <w:bottom w:val="nil"/>
              <w:right w:val="single" w:sz="4" w:space="0" w:color="auto"/>
            </w:tcBorders>
            <w:shd w:val="clear" w:color="auto" w:fill="auto"/>
            <w:noWrap/>
            <w:vAlign w:val="center"/>
            <w:hideMark/>
          </w:tcPr>
          <w:p w14:paraId="3805720C"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1397</w:t>
            </w:r>
          </w:p>
        </w:tc>
        <w:tc>
          <w:tcPr>
            <w:tcW w:w="698" w:type="dxa"/>
            <w:tcBorders>
              <w:top w:val="nil"/>
              <w:left w:val="nil"/>
              <w:bottom w:val="nil"/>
              <w:right w:val="single" w:sz="8" w:space="0" w:color="auto"/>
            </w:tcBorders>
            <w:shd w:val="clear" w:color="auto" w:fill="auto"/>
            <w:noWrap/>
            <w:vAlign w:val="center"/>
            <w:hideMark/>
          </w:tcPr>
          <w:p w14:paraId="43F4F94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0</w:t>
            </w:r>
          </w:p>
        </w:tc>
        <w:tc>
          <w:tcPr>
            <w:tcW w:w="847" w:type="dxa"/>
            <w:tcBorders>
              <w:top w:val="nil"/>
              <w:left w:val="nil"/>
              <w:bottom w:val="nil"/>
              <w:right w:val="single" w:sz="4" w:space="0" w:color="auto"/>
            </w:tcBorders>
            <w:shd w:val="clear" w:color="auto" w:fill="auto"/>
            <w:noWrap/>
            <w:vAlign w:val="center"/>
            <w:hideMark/>
          </w:tcPr>
          <w:p w14:paraId="280BADC6"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8817</w:t>
            </w:r>
          </w:p>
        </w:tc>
        <w:tc>
          <w:tcPr>
            <w:tcW w:w="714" w:type="dxa"/>
            <w:tcBorders>
              <w:top w:val="nil"/>
              <w:left w:val="nil"/>
              <w:bottom w:val="nil"/>
              <w:right w:val="single" w:sz="8" w:space="0" w:color="auto"/>
            </w:tcBorders>
            <w:shd w:val="clear" w:color="auto" w:fill="auto"/>
            <w:noWrap/>
            <w:vAlign w:val="center"/>
            <w:hideMark/>
          </w:tcPr>
          <w:p w14:paraId="6316595F"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1263</w:t>
            </w:r>
          </w:p>
        </w:tc>
        <w:tc>
          <w:tcPr>
            <w:tcW w:w="847" w:type="dxa"/>
            <w:tcBorders>
              <w:top w:val="nil"/>
              <w:left w:val="nil"/>
              <w:bottom w:val="nil"/>
              <w:right w:val="single" w:sz="4" w:space="0" w:color="auto"/>
            </w:tcBorders>
            <w:shd w:val="clear" w:color="auto" w:fill="auto"/>
            <w:noWrap/>
            <w:vAlign w:val="center"/>
            <w:hideMark/>
          </w:tcPr>
          <w:p w14:paraId="6B6F868C"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1358</w:t>
            </w:r>
          </w:p>
        </w:tc>
        <w:tc>
          <w:tcPr>
            <w:tcW w:w="739" w:type="dxa"/>
            <w:tcBorders>
              <w:top w:val="nil"/>
              <w:left w:val="nil"/>
              <w:bottom w:val="nil"/>
              <w:right w:val="single" w:sz="8" w:space="0" w:color="auto"/>
            </w:tcBorders>
            <w:shd w:val="clear" w:color="auto" w:fill="auto"/>
            <w:noWrap/>
            <w:vAlign w:val="center"/>
            <w:hideMark/>
          </w:tcPr>
          <w:p w14:paraId="30899E6C"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294</w:t>
            </w:r>
          </w:p>
        </w:tc>
        <w:tc>
          <w:tcPr>
            <w:tcW w:w="847" w:type="dxa"/>
            <w:tcBorders>
              <w:top w:val="nil"/>
              <w:left w:val="nil"/>
              <w:bottom w:val="nil"/>
              <w:right w:val="single" w:sz="4" w:space="0" w:color="auto"/>
            </w:tcBorders>
            <w:shd w:val="clear" w:color="auto" w:fill="auto"/>
            <w:noWrap/>
            <w:vAlign w:val="center"/>
            <w:hideMark/>
          </w:tcPr>
          <w:p w14:paraId="2A8F6EED"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192</w:t>
            </w:r>
          </w:p>
        </w:tc>
        <w:tc>
          <w:tcPr>
            <w:tcW w:w="698" w:type="dxa"/>
            <w:tcBorders>
              <w:top w:val="nil"/>
              <w:left w:val="nil"/>
              <w:bottom w:val="nil"/>
              <w:right w:val="single" w:sz="8" w:space="0" w:color="auto"/>
            </w:tcBorders>
            <w:shd w:val="clear" w:color="auto" w:fill="auto"/>
            <w:noWrap/>
            <w:vAlign w:val="center"/>
            <w:hideMark/>
          </w:tcPr>
          <w:p w14:paraId="5B9F3DD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12</w:t>
            </w:r>
          </w:p>
        </w:tc>
        <w:tc>
          <w:tcPr>
            <w:tcW w:w="847" w:type="dxa"/>
            <w:tcBorders>
              <w:top w:val="nil"/>
              <w:left w:val="nil"/>
              <w:bottom w:val="nil"/>
              <w:right w:val="single" w:sz="4" w:space="0" w:color="auto"/>
            </w:tcBorders>
            <w:shd w:val="clear" w:color="auto" w:fill="auto"/>
            <w:noWrap/>
            <w:vAlign w:val="center"/>
            <w:hideMark/>
          </w:tcPr>
          <w:p w14:paraId="0713F604"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372</w:t>
            </w:r>
          </w:p>
        </w:tc>
        <w:tc>
          <w:tcPr>
            <w:tcW w:w="698" w:type="dxa"/>
            <w:tcBorders>
              <w:top w:val="nil"/>
              <w:left w:val="nil"/>
              <w:bottom w:val="nil"/>
              <w:right w:val="single" w:sz="8" w:space="0" w:color="auto"/>
            </w:tcBorders>
            <w:shd w:val="clear" w:color="auto" w:fill="auto"/>
            <w:noWrap/>
            <w:vAlign w:val="center"/>
            <w:hideMark/>
          </w:tcPr>
          <w:p w14:paraId="23D19E91"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13</w:t>
            </w:r>
          </w:p>
        </w:tc>
      </w:tr>
      <w:tr w:rsidR="0060693D" w:rsidRPr="0060693D" w14:paraId="06B64D25" w14:textId="77777777" w:rsidTr="002C66A6">
        <w:trPr>
          <w:trHeight w:val="375"/>
        </w:trPr>
        <w:tc>
          <w:tcPr>
            <w:tcW w:w="2443" w:type="dxa"/>
            <w:tcBorders>
              <w:top w:val="single" w:sz="4" w:space="0" w:color="auto"/>
              <w:left w:val="single" w:sz="8" w:space="0" w:color="auto"/>
              <w:bottom w:val="single" w:sz="8" w:space="0" w:color="auto"/>
              <w:right w:val="nil"/>
            </w:tcBorders>
            <w:shd w:val="clear" w:color="000000" w:fill="F2F2F2"/>
            <w:noWrap/>
            <w:vAlign w:val="center"/>
            <w:hideMark/>
          </w:tcPr>
          <w:p w14:paraId="5AD537C8" w14:textId="77777777" w:rsidR="0060693D" w:rsidRPr="0060693D" w:rsidRDefault="0060693D" w:rsidP="00E44A36">
            <w:pPr>
              <w:spacing w:after="0" w:line="240" w:lineRule="auto"/>
              <w:rPr>
                <w:rFonts w:ascii="Calibri" w:eastAsia="Times New Roman" w:hAnsi="Calibri" w:cs="Calibri"/>
                <w:color w:val="000000"/>
                <w:lang w:eastAsia="en-GB"/>
              </w:rPr>
            </w:pPr>
            <w:r w:rsidRPr="0060693D">
              <w:rPr>
                <w:rFonts w:ascii="Calibri" w:eastAsia="Times New Roman" w:hAnsi="Calibri" w:cs="Calibri"/>
                <w:color w:val="000000"/>
                <w:lang w:eastAsia="en-GB"/>
              </w:rPr>
              <w:t>Allocated planned hours</w:t>
            </w:r>
          </w:p>
        </w:tc>
        <w:tc>
          <w:tcPr>
            <w:tcW w:w="84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0C9D0CB"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11916</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195BCD1F"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1647</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71D8DBC6"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10241</w:t>
            </w:r>
          </w:p>
        </w:tc>
        <w:tc>
          <w:tcPr>
            <w:tcW w:w="714" w:type="dxa"/>
            <w:tcBorders>
              <w:top w:val="single" w:sz="4" w:space="0" w:color="auto"/>
              <w:left w:val="nil"/>
              <w:bottom w:val="single" w:sz="8" w:space="0" w:color="auto"/>
              <w:right w:val="single" w:sz="8" w:space="0" w:color="auto"/>
            </w:tcBorders>
            <w:shd w:val="clear" w:color="auto" w:fill="auto"/>
            <w:noWrap/>
            <w:vAlign w:val="center"/>
            <w:hideMark/>
          </w:tcPr>
          <w:p w14:paraId="27744001"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1616</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31C8309E"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10240</w:t>
            </w:r>
          </w:p>
        </w:tc>
        <w:tc>
          <w:tcPr>
            <w:tcW w:w="739" w:type="dxa"/>
            <w:tcBorders>
              <w:top w:val="single" w:sz="4" w:space="0" w:color="auto"/>
              <w:left w:val="nil"/>
              <w:bottom w:val="single" w:sz="8" w:space="0" w:color="auto"/>
              <w:right w:val="single" w:sz="8" w:space="0" w:color="auto"/>
            </w:tcBorders>
            <w:shd w:val="clear" w:color="auto" w:fill="auto"/>
            <w:noWrap/>
            <w:vAlign w:val="center"/>
            <w:hideMark/>
          </w:tcPr>
          <w:p w14:paraId="67FDF776"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1616</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150B5072"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10240</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6E19F270"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1616</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7476A866"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10240</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072738AF"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1616</w:t>
            </w:r>
          </w:p>
        </w:tc>
      </w:tr>
      <w:tr w:rsidR="0060693D" w:rsidRPr="0060693D" w14:paraId="28ED3A03" w14:textId="77777777" w:rsidTr="002C66A6">
        <w:trPr>
          <w:trHeight w:val="375"/>
        </w:trPr>
        <w:tc>
          <w:tcPr>
            <w:tcW w:w="2443" w:type="dxa"/>
            <w:tcBorders>
              <w:top w:val="nil"/>
              <w:left w:val="single" w:sz="8" w:space="0" w:color="auto"/>
              <w:bottom w:val="single" w:sz="4" w:space="0" w:color="auto"/>
              <w:right w:val="nil"/>
            </w:tcBorders>
            <w:shd w:val="clear" w:color="000000" w:fill="F2F2F2"/>
            <w:noWrap/>
            <w:vAlign w:val="center"/>
            <w:hideMark/>
          </w:tcPr>
          <w:p w14:paraId="1ABA476E" w14:textId="77777777" w:rsidR="0060693D" w:rsidRPr="0060693D" w:rsidRDefault="0060693D" w:rsidP="00E44A36">
            <w:pPr>
              <w:spacing w:after="0" w:line="240" w:lineRule="auto"/>
              <w:rPr>
                <w:rFonts w:ascii="Calibri" w:eastAsia="Times New Roman" w:hAnsi="Calibri" w:cs="Calibri"/>
                <w:b/>
                <w:bCs/>
                <w:color w:val="000000"/>
                <w:lang w:eastAsia="en-GB"/>
              </w:rPr>
            </w:pPr>
            <w:r w:rsidRPr="0060693D">
              <w:rPr>
                <w:rFonts w:ascii="Calibri" w:eastAsia="Times New Roman" w:hAnsi="Calibri" w:cs="Calibri"/>
                <w:b/>
                <w:bCs/>
                <w:color w:val="000000"/>
                <w:lang w:eastAsia="en-GB"/>
              </w:rPr>
              <w:t>Gastroenterology</w:t>
            </w:r>
          </w:p>
        </w:tc>
        <w:tc>
          <w:tcPr>
            <w:tcW w:w="847" w:type="dxa"/>
            <w:tcBorders>
              <w:top w:val="nil"/>
              <w:left w:val="single" w:sz="8" w:space="0" w:color="auto"/>
              <w:bottom w:val="single" w:sz="4" w:space="0" w:color="auto"/>
              <w:right w:val="single" w:sz="4" w:space="0" w:color="auto"/>
            </w:tcBorders>
            <w:shd w:val="clear" w:color="auto" w:fill="auto"/>
            <w:noWrap/>
            <w:vAlign w:val="center"/>
            <w:hideMark/>
          </w:tcPr>
          <w:p w14:paraId="7753094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3.6%</w:t>
            </w:r>
          </w:p>
        </w:tc>
        <w:tc>
          <w:tcPr>
            <w:tcW w:w="698" w:type="dxa"/>
            <w:tcBorders>
              <w:top w:val="nil"/>
              <w:left w:val="nil"/>
              <w:bottom w:val="single" w:sz="4" w:space="0" w:color="auto"/>
              <w:right w:val="single" w:sz="8" w:space="0" w:color="auto"/>
            </w:tcBorders>
            <w:shd w:val="clear" w:color="auto" w:fill="auto"/>
            <w:noWrap/>
            <w:vAlign w:val="center"/>
            <w:hideMark/>
          </w:tcPr>
          <w:p w14:paraId="479792C1"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2.1%</w:t>
            </w:r>
          </w:p>
        </w:tc>
        <w:tc>
          <w:tcPr>
            <w:tcW w:w="847" w:type="dxa"/>
            <w:tcBorders>
              <w:top w:val="nil"/>
              <w:left w:val="nil"/>
              <w:bottom w:val="single" w:sz="4" w:space="0" w:color="auto"/>
              <w:right w:val="single" w:sz="4" w:space="0" w:color="auto"/>
            </w:tcBorders>
            <w:shd w:val="clear" w:color="auto" w:fill="auto"/>
            <w:noWrap/>
            <w:vAlign w:val="center"/>
            <w:hideMark/>
          </w:tcPr>
          <w:p w14:paraId="1CE5C52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92.6%</w:t>
            </w:r>
          </w:p>
        </w:tc>
        <w:tc>
          <w:tcPr>
            <w:tcW w:w="714" w:type="dxa"/>
            <w:tcBorders>
              <w:top w:val="nil"/>
              <w:left w:val="nil"/>
              <w:bottom w:val="single" w:sz="4" w:space="0" w:color="auto"/>
              <w:right w:val="single" w:sz="8" w:space="0" w:color="auto"/>
            </w:tcBorders>
            <w:shd w:val="clear" w:color="auto" w:fill="auto"/>
            <w:noWrap/>
            <w:vAlign w:val="center"/>
            <w:hideMark/>
          </w:tcPr>
          <w:p w14:paraId="35C9A7F0"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93.7%</w:t>
            </w:r>
          </w:p>
        </w:tc>
        <w:tc>
          <w:tcPr>
            <w:tcW w:w="847" w:type="dxa"/>
            <w:tcBorders>
              <w:top w:val="nil"/>
              <w:left w:val="nil"/>
              <w:bottom w:val="single" w:sz="4" w:space="0" w:color="auto"/>
              <w:right w:val="single" w:sz="4" w:space="0" w:color="auto"/>
            </w:tcBorders>
            <w:shd w:val="clear" w:color="auto" w:fill="auto"/>
            <w:noWrap/>
            <w:vAlign w:val="center"/>
            <w:hideMark/>
          </w:tcPr>
          <w:p w14:paraId="143C6733"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10.7%</w:t>
            </w:r>
          </w:p>
        </w:tc>
        <w:tc>
          <w:tcPr>
            <w:tcW w:w="739" w:type="dxa"/>
            <w:tcBorders>
              <w:top w:val="nil"/>
              <w:left w:val="nil"/>
              <w:bottom w:val="single" w:sz="4" w:space="0" w:color="auto"/>
              <w:right w:val="single" w:sz="8" w:space="0" w:color="auto"/>
            </w:tcBorders>
            <w:shd w:val="clear" w:color="auto" w:fill="auto"/>
            <w:noWrap/>
            <w:vAlign w:val="center"/>
            <w:hideMark/>
          </w:tcPr>
          <w:p w14:paraId="6C4FCE2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10.9%</w:t>
            </w:r>
          </w:p>
        </w:tc>
        <w:tc>
          <w:tcPr>
            <w:tcW w:w="847" w:type="dxa"/>
            <w:tcBorders>
              <w:top w:val="nil"/>
              <w:left w:val="nil"/>
              <w:bottom w:val="single" w:sz="4" w:space="0" w:color="auto"/>
              <w:right w:val="single" w:sz="4" w:space="0" w:color="auto"/>
            </w:tcBorders>
            <w:shd w:val="clear" w:color="auto" w:fill="auto"/>
            <w:noWrap/>
            <w:vAlign w:val="center"/>
            <w:hideMark/>
          </w:tcPr>
          <w:p w14:paraId="4CA51BC4"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7.3%</w:t>
            </w:r>
          </w:p>
        </w:tc>
        <w:tc>
          <w:tcPr>
            <w:tcW w:w="698" w:type="dxa"/>
            <w:tcBorders>
              <w:top w:val="nil"/>
              <w:left w:val="nil"/>
              <w:bottom w:val="single" w:sz="4" w:space="0" w:color="auto"/>
              <w:right w:val="single" w:sz="8" w:space="0" w:color="auto"/>
            </w:tcBorders>
            <w:shd w:val="clear" w:color="auto" w:fill="auto"/>
            <w:noWrap/>
            <w:vAlign w:val="center"/>
            <w:hideMark/>
          </w:tcPr>
          <w:p w14:paraId="75270771"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8.3%</w:t>
            </w:r>
          </w:p>
        </w:tc>
        <w:tc>
          <w:tcPr>
            <w:tcW w:w="847" w:type="dxa"/>
            <w:tcBorders>
              <w:top w:val="nil"/>
              <w:left w:val="nil"/>
              <w:bottom w:val="single" w:sz="4" w:space="0" w:color="auto"/>
              <w:right w:val="single" w:sz="4" w:space="0" w:color="auto"/>
            </w:tcBorders>
            <w:shd w:val="clear" w:color="auto" w:fill="auto"/>
            <w:noWrap/>
            <w:vAlign w:val="center"/>
            <w:hideMark/>
          </w:tcPr>
          <w:p w14:paraId="755560B3"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5.3%</w:t>
            </w:r>
          </w:p>
        </w:tc>
        <w:tc>
          <w:tcPr>
            <w:tcW w:w="698" w:type="dxa"/>
            <w:tcBorders>
              <w:top w:val="nil"/>
              <w:left w:val="nil"/>
              <w:bottom w:val="single" w:sz="4" w:space="0" w:color="auto"/>
              <w:right w:val="single" w:sz="8" w:space="0" w:color="auto"/>
            </w:tcBorders>
            <w:shd w:val="clear" w:color="auto" w:fill="auto"/>
            <w:noWrap/>
            <w:vAlign w:val="center"/>
            <w:hideMark/>
          </w:tcPr>
          <w:p w14:paraId="676BAD88"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5.3%</w:t>
            </w:r>
          </w:p>
        </w:tc>
      </w:tr>
      <w:tr w:rsidR="0060693D" w:rsidRPr="0060693D" w14:paraId="5D21717B" w14:textId="77777777" w:rsidTr="002C66A6">
        <w:trPr>
          <w:trHeight w:val="375"/>
        </w:trPr>
        <w:tc>
          <w:tcPr>
            <w:tcW w:w="2443" w:type="dxa"/>
            <w:tcBorders>
              <w:top w:val="nil"/>
              <w:left w:val="single" w:sz="8" w:space="0" w:color="auto"/>
              <w:bottom w:val="nil"/>
              <w:right w:val="nil"/>
            </w:tcBorders>
            <w:shd w:val="clear" w:color="000000" w:fill="F2F2F2"/>
            <w:noWrap/>
            <w:vAlign w:val="center"/>
            <w:hideMark/>
          </w:tcPr>
          <w:p w14:paraId="2FD74561" w14:textId="77777777" w:rsidR="0060693D" w:rsidRPr="0060693D" w:rsidRDefault="0060693D" w:rsidP="00E44A36">
            <w:pPr>
              <w:spacing w:after="0" w:line="240" w:lineRule="auto"/>
              <w:rPr>
                <w:rFonts w:ascii="Calibri" w:eastAsia="Times New Roman" w:hAnsi="Calibri" w:cs="Calibri"/>
                <w:color w:val="000000"/>
                <w:lang w:eastAsia="en-GB"/>
              </w:rPr>
            </w:pPr>
            <w:r w:rsidRPr="0060693D">
              <w:rPr>
                <w:rFonts w:ascii="Calibri" w:eastAsia="Times New Roman" w:hAnsi="Calibri" w:cs="Calibri"/>
                <w:color w:val="000000"/>
                <w:lang w:eastAsia="en-GB"/>
              </w:rPr>
              <w:t>Net cancelled session hours</w:t>
            </w:r>
          </w:p>
        </w:tc>
        <w:tc>
          <w:tcPr>
            <w:tcW w:w="847" w:type="dxa"/>
            <w:tcBorders>
              <w:top w:val="nil"/>
              <w:left w:val="single" w:sz="8" w:space="0" w:color="auto"/>
              <w:bottom w:val="nil"/>
              <w:right w:val="single" w:sz="4" w:space="0" w:color="auto"/>
            </w:tcBorders>
            <w:shd w:val="clear" w:color="auto" w:fill="auto"/>
            <w:noWrap/>
            <w:vAlign w:val="center"/>
            <w:hideMark/>
          </w:tcPr>
          <w:p w14:paraId="708D6E3B"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96</w:t>
            </w:r>
          </w:p>
        </w:tc>
        <w:tc>
          <w:tcPr>
            <w:tcW w:w="698" w:type="dxa"/>
            <w:tcBorders>
              <w:top w:val="nil"/>
              <w:left w:val="nil"/>
              <w:bottom w:val="nil"/>
              <w:right w:val="single" w:sz="8" w:space="0" w:color="auto"/>
            </w:tcBorders>
            <w:shd w:val="clear" w:color="auto" w:fill="auto"/>
            <w:noWrap/>
            <w:vAlign w:val="center"/>
            <w:hideMark/>
          </w:tcPr>
          <w:p w14:paraId="7CCABF06"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35</w:t>
            </w:r>
          </w:p>
        </w:tc>
        <w:tc>
          <w:tcPr>
            <w:tcW w:w="847" w:type="dxa"/>
            <w:tcBorders>
              <w:top w:val="nil"/>
              <w:left w:val="nil"/>
              <w:bottom w:val="nil"/>
              <w:right w:val="single" w:sz="4" w:space="0" w:color="auto"/>
            </w:tcBorders>
            <w:shd w:val="clear" w:color="auto" w:fill="auto"/>
            <w:noWrap/>
            <w:vAlign w:val="center"/>
            <w:hideMark/>
          </w:tcPr>
          <w:p w14:paraId="090F311C"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2081</w:t>
            </w:r>
          </w:p>
        </w:tc>
        <w:tc>
          <w:tcPr>
            <w:tcW w:w="714" w:type="dxa"/>
            <w:tcBorders>
              <w:top w:val="nil"/>
              <w:left w:val="nil"/>
              <w:bottom w:val="nil"/>
              <w:right w:val="single" w:sz="8" w:space="0" w:color="auto"/>
            </w:tcBorders>
            <w:shd w:val="clear" w:color="auto" w:fill="auto"/>
            <w:noWrap/>
            <w:vAlign w:val="center"/>
            <w:hideMark/>
          </w:tcPr>
          <w:p w14:paraId="26DBB040"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1532</w:t>
            </w:r>
          </w:p>
        </w:tc>
        <w:tc>
          <w:tcPr>
            <w:tcW w:w="847" w:type="dxa"/>
            <w:tcBorders>
              <w:top w:val="nil"/>
              <w:left w:val="nil"/>
              <w:bottom w:val="nil"/>
              <w:right w:val="single" w:sz="4" w:space="0" w:color="auto"/>
            </w:tcBorders>
            <w:shd w:val="clear" w:color="auto" w:fill="auto"/>
            <w:noWrap/>
            <w:vAlign w:val="center"/>
            <w:hideMark/>
          </w:tcPr>
          <w:p w14:paraId="5505601D"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241</w:t>
            </w:r>
          </w:p>
        </w:tc>
        <w:tc>
          <w:tcPr>
            <w:tcW w:w="739" w:type="dxa"/>
            <w:tcBorders>
              <w:top w:val="nil"/>
              <w:left w:val="nil"/>
              <w:bottom w:val="nil"/>
              <w:right w:val="single" w:sz="8" w:space="0" w:color="auto"/>
            </w:tcBorders>
            <w:shd w:val="clear" w:color="auto" w:fill="auto"/>
            <w:noWrap/>
            <w:vAlign w:val="center"/>
            <w:hideMark/>
          </w:tcPr>
          <w:p w14:paraId="4A4522B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177</w:t>
            </w:r>
          </w:p>
        </w:tc>
        <w:tc>
          <w:tcPr>
            <w:tcW w:w="847" w:type="dxa"/>
            <w:tcBorders>
              <w:top w:val="nil"/>
              <w:left w:val="nil"/>
              <w:bottom w:val="nil"/>
              <w:right w:val="single" w:sz="4" w:space="0" w:color="auto"/>
            </w:tcBorders>
            <w:shd w:val="clear" w:color="auto" w:fill="auto"/>
            <w:noWrap/>
            <w:vAlign w:val="center"/>
            <w:hideMark/>
          </w:tcPr>
          <w:p w14:paraId="5951625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165</w:t>
            </w:r>
          </w:p>
        </w:tc>
        <w:tc>
          <w:tcPr>
            <w:tcW w:w="698" w:type="dxa"/>
            <w:tcBorders>
              <w:top w:val="nil"/>
              <w:left w:val="nil"/>
              <w:bottom w:val="nil"/>
              <w:right w:val="single" w:sz="8" w:space="0" w:color="auto"/>
            </w:tcBorders>
            <w:shd w:val="clear" w:color="auto" w:fill="auto"/>
            <w:noWrap/>
            <w:vAlign w:val="center"/>
            <w:hideMark/>
          </w:tcPr>
          <w:p w14:paraId="2237066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136</w:t>
            </w:r>
          </w:p>
        </w:tc>
        <w:tc>
          <w:tcPr>
            <w:tcW w:w="847" w:type="dxa"/>
            <w:tcBorders>
              <w:top w:val="nil"/>
              <w:left w:val="nil"/>
              <w:bottom w:val="nil"/>
              <w:right w:val="single" w:sz="4" w:space="0" w:color="auto"/>
            </w:tcBorders>
            <w:shd w:val="clear" w:color="auto" w:fill="auto"/>
            <w:noWrap/>
            <w:vAlign w:val="center"/>
            <w:hideMark/>
          </w:tcPr>
          <w:p w14:paraId="33FDE3AE"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119</w:t>
            </w:r>
          </w:p>
        </w:tc>
        <w:tc>
          <w:tcPr>
            <w:tcW w:w="698" w:type="dxa"/>
            <w:tcBorders>
              <w:top w:val="nil"/>
              <w:left w:val="nil"/>
              <w:bottom w:val="nil"/>
              <w:right w:val="single" w:sz="8" w:space="0" w:color="auto"/>
            </w:tcBorders>
            <w:shd w:val="clear" w:color="auto" w:fill="auto"/>
            <w:noWrap/>
            <w:vAlign w:val="center"/>
            <w:hideMark/>
          </w:tcPr>
          <w:p w14:paraId="2E145584"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87</w:t>
            </w:r>
          </w:p>
        </w:tc>
      </w:tr>
      <w:tr w:rsidR="0060693D" w:rsidRPr="0060693D" w14:paraId="69C92CD3" w14:textId="77777777" w:rsidTr="002C66A6">
        <w:trPr>
          <w:trHeight w:val="375"/>
        </w:trPr>
        <w:tc>
          <w:tcPr>
            <w:tcW w:w="2443" w:type="dxa"/>
            <w:tcBorders>
              <w:top w:val="single" w:sz="4" w:space="0" w:color="auto"/>
              <w:left w:val="single" w:sz="8" w:space="0" w:color="auto"/>
              <w:bottom w:val="single" w:sz="8" w:space="0" w:color="auto"/>
              <w:right w:val="nil"/>
            </w:tcBorders>
            <w:shd w:val="clear" w:color="000000" w:fill="F2F2F2"/>
            <w:noWrap/>
            <w:vAlign w:val="center"/>
            <w:hideMark/>
          </w:tcPr>
          <w:p w14:paraId="670B754A" w14:textId="77777777" w:rsidR="0060693D" w:rsidRPr="0060693D" w:rsidRDefault="0060693D" w:rsidP="00E44A36">
            <w:pPr>
              <w:spacing w:after="0" w:line="240" w:lineRule="auto"/>
              <w:rPr>
                <w:rFonts w:ascii="Calibri" w:eastAsia="Times New Roman" w:hAnsi="Calibri" w:cs="Calibri"/>
                <w:color w:val="000000"/>
                <w:lang w:eastAsia="en-GB"/>
              </w:rPr>
            </w:pPr>
            <w:r w:rsidRPr="0060693D">
              <w:rPr>
                <w:rFonts w:ascii="Calibri" w:eastAsia="Times New Roman" w:hAnsi="Calibri" w:cs="Calibri"/>
                <w:color w:val="000000"/>
                <w:lang w:eastAsia="en-GB"/>
              </w:rPr>
              <w:t>Allocated planned hours</w:t>
            </w:r>
          </w:p>
        </w:tc>
        <w:tc>
          <w:tcPr>
            <w:tcW w:w="84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D9F908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2672</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2D7802B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1697</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700D6D30"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2247</w:t>
            </w:r>
          </w:p>
        </w:tc>
        <w:tc>
          <w:tcPr>
            <w:tcW w:w="714" w:type="dxa"/>
            <w:tcBorders>
              <w:top w:val="single" w:sz="4" w:space="0" w:color="auto"/>
              <w:left w:val="nil"/>
              <w:bottom w:val="single" w:sz="8" w:space="0" w:color="auto"/>
              <w:right w:val="single" w:sz="8" w:space="0" w:color="auto"/>
            </w:tcBorders>
            <w:shd w:val="clear" w:color="auto" w:fill="auto"/>
            <w:noWrap/>
            <w:vAlign w:val="center"/>
            <w:hideMark/>
          </w:tcPr>
          <w:p w14:paraId="4E22BF8D"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1634</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261B5A78"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2247</w:t>
            </w:r>
          </w:p>
        </w:tc>
        <w:tc>
          <w:tcPr>
            <w:tcW w:w="739" w:type="dxa"/>
            <w:tcBorders>
              <w:top w:val="single" w:sz="4" w:space="0" w:color="auto"/>
              <w:left w:val="nil"/>
              <w:bottom w:val="single" w:sz="8" w:space="0" w:color="auto"/>
              <w:right w:val="single" w:sz="8" w:space="0" w:color="auto"/>
            </w:tcBorders>
            <w:shd w:val="clear" w:color="auto" w:fill="auto"/>
            <w:noWrap/>
            <w:vAlign w:val="center"/>
            <w:hideMark/>
          </w:tcPr>
          <w:p w14:paraId="026A63B2"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1634</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467F5CAF"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2247</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1F13882F"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1634</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4B5C3F0D"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2247</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2CEBB69B"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1634</w:t>
            </w:r>
          </w:p>
        </w:tc>
      </w:tr>
      <w:tr w:rsidR="0060693D" w:rsidRPr="0060693D" w14:paraId="4D83FBA3" w14:textId="77777777" w:rsidTr="002C66A6">
        <w:trPr>
          <w:trHeight w:val="375"/>
        </w:trPr>
        <w:tc>
          <w:tcPr>
            <w:tcW w:w="2443" w:type="dxa"/>
            <w:tcBorders>
              <w:top w:val="nil"/>
              <w:left w:val="single" w:sz="8" w:space="0" w:color="auto"/>
              <w:bottom w:val="single" w:sz="4" w:space="0" w:color="auto"/>
              <w:right w:val="nil"/>
            </w:tcBorders>
            <w:shd w:val="clear" w:color="000000" w:fill="F2F2F2"/>
            <w:noWrap/>
            <w:vAlign w:val="center"/>
            <w:hideMark/>
          </w:tcPr>
          <w:p w14:paraId="65C996A8" w14:textId="77777777" w:rsidR="0060693D" w:rsidRPr="0060693D" w:rsidRDefault="0060693D" w:rsidP="00E44A36">
            <w:pPr>
              <w:spacing w:after="0" w:line="240" w:lineRule="auto"/>
              <w:rPr>
                <w:rFonts w:ascii="Calibri" w:eastAsia="Times New Roman" w:hAnsi="Calibri" w:cs="Calibri"/>
                <w:b/>
                <w:bCs/>
                <w:color w:val="000000"/>
                <w:lang w:eastAsia="en-GB"/>
              </w:rPr>
            </w:pPr>
            <w:r w:rsidRPr="0060693D">
              <w:rPr>
                <w:rFonts w:ascii="Calibri" w:eastAsia="Times New Roman" w:hAnsi="Calibri" w:cs="Calibri"/>
                <w:b/>
                <w:bCs/>
                <w:color w:val="000000"/>
                <w:lang w:eastAsia="en-GB"/>
              </w:rPr>
              <w:t>Cardiac Surgery</w:t>
            </w:r>
          </w:p>
        </w:tc>
        <w:tc>
          <w:tcPr>
            <w:tcW w:w="847" w:type="dxa"/>
            <w:tcBorders>
              <w:top w:val="nil"/>
              <w:left w:val="single" w:sz="8" w:space="0" w:color="auto"/>
              <w:bottom w:val="single" w:sz="4" w:space="0" w:color="auto"/>
              <w:right w:val="single" w:sz="4" w:space="0" w:color="auto"/>
            </w:tcBorders>
            <w:shd w:val="clear" w:color="auto" w:fill="auto"/>
            <w:noWrap/>
            <w:vAlign w:val="center"/>
            <w:hideMark/>
          </w:tcPr>
          <w:p w14:paraId="01A59C7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4.2%</w:t>
            </w:r>
          </w:p>
        </w:tc>
        <w:tc>
          <w:tcPr>
            <w:tcW w:w="698" w:type="dxa"/>
            <w:tcBorders>
              <w:top w:val="nil"/>
              <w:left w:val="nil"/>
              <w:bottom w:val="single" w:sz="4" w:space="0" w:color="auto"/>
              <w:right w:val="single" w:sz="8" w:space="0" w:color="auto"/>
            </w:tcBorders>
            <w:shd w:val="clear" w:color="auto" w:fill="auto"/>
            <w:noWrap/>
            <w:vAlign w:val="center"/>
            <w:hideMark/>
          </w:tcPr>
          <w:p w14:paraId="4970A7F2"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0.0%</w:t>
            </w:r>
          </w:p>
        </w:tc>
        <w:tc>
          <w:tcPr>
            <w:tcW w:w="847" w:type="dxa"/>
            <w:tcBorders>
              <w:top w:val="nil"/>
              <w:left w:val="nil"/>
              <w:bottom w:val="single" w:sz="4" w:space="0" w:color="auto"/>
              <w:right w:val="single" w:sz="4" w:space="0" w:color="auto"/>
            </w:tcBorders>
            <w:shd w:val="clear" w:color="auto" w:fill="auto"/>
            <w:noWrap/>
            <w:vAlign w:val="center"/>
            <w:hideMark/>
          </w:tcPr>
          <w:p w14:paraId="01E7CE87"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86.5%</w:t>
            </w:r>
          </w:p>
        </w:tc>
        <w:tc>
          <w:tcPr>
            <w:tcW w:w="714" w:type="dxa"/>
            <w:tcBorders>
              <w:top w:val="nil"/>
              <w:left w:val="nil"/>
              <w:bottom w:val="single" w:sz="4" w:space="0" w:color="auto"/>
              <w:right w:val="single" w:sz="8" w:space="0" w:color="auto"/>
            </w:tcBorders>
            <w:shd w:val="clear" w:color="auto" w:fill="auto"/>
            <w:noWrap/>
            <w:vAlign w:val="center"/>
            <w:hideMark/>
          </w:tcPr>
          <w:p w14:paraId="34EAC74B"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85.5%</w:t>
            </w:r>
          </w:p>
        </w:tc>
        <w:tc>
          <w:tcPr>
            <w:tcW w:w="847" w:type="dxa"/>
            <w:tcBorders>
              <w:top w:val="nil"/>
              <w:left w:val="nil"/>
              <w:bottom w:val="single" w:sz="4" w:space="0" w:color="auto"/>
              <w:right w:val="single" w:sz="4" w:space="0" w:color="auto"/>
            </w:tcBorders>
            <w:shd w:val="clear" w:color="auto" w:fill="auto"/>
            <w:noWrap/>
            <w:vAlign w:val="center"/>
            <w:hideMark/>
          </w:tcPr>
          <w:p w14:paraId="2DEC4F3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22.1%</w:t>
            </w:r>
          </w:p>
        </w:tc>
        <w:tc>
          <w:tcPr>
            <w:tcW w:w="739" w:type="dxa"/>
            <w:tcBorders>
              <w:top w:val="nil"/>
              <w:left w:val="nil"/>
              <w:bottom w:val="single" w:sz="4" w:space="0" w:color="auto"/>
              <w:right w:val="single" w:sz="8" w:space="0" w:color="auto"/>
            </w:tcBorders>
            <w:shd w:val="clear" w:color="auto" w:fill="auto"/>
            <w:noWrap/>
            <w:vAlign w:val="center"/>
            <w:hideMark/>
          </w:tcPr>
          <w:p w14:paraId="5DA76F41"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27.1%</w:t>
            </w:r>
          </w:p>
        </w:tc>
        <w:tc>
          <w:tcPr>
            <w:tcW w:w="847" w:type="dxa"/>
            <w:tcBorders>
              <w:top w:val="nil"/>
              <w:left w:val="nil"/>
              <w:bottom w:val="single" w:sz="4" w:space="0" w:color="auto"/>
              <w:right w:val="single" w:sz="4" w:space="0" w:color="auto"/>
            </w:tcBorders>
            <w:shd w:val="clear" w:color="auto" w:fill="auto"/>
            <w:noWrap/>
            <w:vAlign w:val="center"/>
            <w:hideMark/>
          </w:tcPr>
          <w:p w14:paraId="7B6409FE"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5.0%</w:t>
            </w:r>
          </w:p>
        </w:tc>
        <w:tc>
          <w:tcPr>
            <w:tcW w:w="698" w:type="dxa"/>
            <w:tcBorders>
              <w:top w:val="nil"/>
              <w:left w:val="nil"/>
              <w:bottom w:val="single" w:sz="4" w:space="0" w:color="auto"/>
              <w:right w:val="single" w:sz="8" w:space="0" w:color="auto"/>
            </w:tcBorders>
            <w:shd w:val="clear" w:color="auto" w:fill="auto"/>
            <w:noWrap/>
            <w:vAlign w:val="center"/>
            <w:hideMark/>
          </w:tcPr>
          <w:p w14:paraId="47E05F5E"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7.0%</w:t>
            </w:r>
          </w:p>
        </w:tc>
        <w:tc>
          <w:tcPr>
            <w:tcW w:w="847" w:type="dxa"/>
            <w:tcBorders>
              <w:top w:val="nil"/>
              <w:left w:val="nil"/>
              <w:bottom w:val="single" w:sz="4" w:space="0" w:color="auto"/>
              <w:right w:val="single" w:sz="4" w:space="0" w:color="auto"/>
            </w:tcBorders>
            <w:shd w:val="clear" w:color="auto" w:fill="auto"/>
            <w:noWrap/>
            <w:vAlign w:val="center"/>
            <w:hideMark/>
          </w:tcPr>
          <w:p w14:paraId="05B76A00"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6.1%</w:t>
            </w:r>
          </w:p>
        </w:tc>
        <w:tc>
          <w:tcPr>
            <w:tcW w:w="698" w:type="dxa"/>
            <w:tcBorders>
              <w:top w:val="nil"/>
              <w:left w:val="nil"/>
              <w:bottom w:val="single" w:sz="4" w:space="0" w:color="auto"/>
              <w:right w:val="single" w:sz="8" w:space="0" w:color="auto"/>
            </w:tcBorders>
            <w:shd w:val="clear" w:color="auto" w:fill="auto"/>
            <w:noWrap/>
            <w:vAlign w:val="center"/>
            <w:hideMark/>
          </w:tcPr>
          <w:p w14:paraId="686A3519"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8.5%</w:t>
            </w:r>
          </w:p>
        </w:tc>
      </w:tr>
      <w:tr w:rsidR="0060693D" w:rsidRPr="0060693D" w14:paraId="389AD6CF" w14:textId="77777777" w:rsidTr="002C66A6">
        <w:trPr>
          <w:trHeight w:val="375"/>
        </w:trPr>
        <w:tc>
          <w:tcPr>
            <w:tcW w:w="2443" w:type="dxa"/>
            <w:tcBorders>
              <w:top w:val="nil"/>
              <w:left w:val="single" w:sz="8" w:space="0" w:color="auto"/>
              <w:bottom w:val="nil"/>
              <w:right w:val="nil"/>
            </w:tcBorders>
            <w:shd w:val="clear" w:color="000000" w:fill="F2F2F2"/>
            <w:noWrap/>
            <w:vAlign w:val="center"/>
            <w:hideMark/>
          </w:tcPr>
          <w:p w14:paraId="5B598A35" w14:textId="77777777" w:rsidR="0060693D" w:rsidRPr="0060693D" w:rsidRDefault="0060693D" w:rsidP="00E44A36">
            <w:pPr>
              <w:spacing w:after="0" w:line="240" w:lineRule="auto"/>
              <w:rPr>
                <w:rFonts w:ascii="Calibri" w:eastAsia="Times New Roman" w:hAnsi="Calibri" w:cs="Calibri"/>
                <w:b/>
                <w:bCs/>
                <w:color w:val="000000"/>
                <w:lang w:eastAsia="en-GB"/>
              </w:rPr>
            </w:pPr>
            <w:r w:rsidRPr="0060693D">
              <w:rPr>
                <w:rFonts w:ascii="Calibri" w:eastAsia="Times New Roman" w:hAnsi="Calibri" w:cs="Calibri"/>
                <w:b/>
                <w:bCs/>
                <w:color w:val="000000"/>
                <w:lang w:eastAsia="en-GB"/>
              </w:rPr>
              <w:t>Net cancelled session hours</w:t>
            </w:r>
          </w:p>
        </w:tc>
        <w:tc>
          <w:tcPr>
            <w:tcW w:w="847" w:type="dxa"/>
            <w:tcBorders>
              <w:top w:val="nil"/>
              <w:left w:val="single" w:sz="8" w:space="0" w:color="auto"/>
              <w:bottom w:val="nil"/>
              <w:right w:val="single" w:sz="4" w:space="0" w:color="auto"/>
            </w:tcBorders>
            <w:shd w:val="clear" w:color="auto" w:fill="auto"/>
            <w:noWrap/>
            <w:vAlign w:val="center"/>
            <w:hideMark/>
          </w:tcPr>
          <w:p w14:paraId="151805F9"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176</w:t>
            </w:r>
          </w:p>
        </w:tc>
        <w:tc>
          <w:tcPr>
            <w:tcW w:w="698" w:type="dxa"/>
            <w:tcBorders>
              <w:top w:val="nil"/>
              <w:left w:val="nil"/>
              <w:bottom w:val="nil"/>
              <w:right w:val="single" w:sz="8" w:space="0" w:color="auto"/>
            </w:tcBorders>
            <w:shd w:val="clear" w:color="auto" w:fill="auto"/>
            <w:noWrap/>
            <w:vAlign w:val="center"/>
            <w:hideMark/>
          </w:tcPr>
          <w:p w14:paraId="55A9D874"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0</w:t>
            </w:r>
          </w:p>
        </w:tc>
        <w:tc>
          <w:tcPr>
            <w:tcW w:w="847" w:type="dxa"/>
            <w:tcBorders>
              <w:top w:val="nil"/>
              <w:left w:val="nil"/>
              <w:bottom w:val="nil"/>
              <w:right w:val="single" w:sz="4" w:space="0" w:color="auto"/>
            </w:tcBorders>
            <w:shd w:val="clear" w:color="auto" w:fill="auto"/>
            <w:noWrap/>
            <w:vAlign w:val="center"/>
            <w:hideMark/>
          </w:tcPr>
          <w:p w14:paraId="6FE1C06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3108</w:t>
            </w:r>
          </w:p>
        </w:tc>
        <w:tc>
          <w:tcPr>
            <w:tcW w:w="714" w:type="dxa"/>
            <w:tcBorders>
              <w:top w:val="nil"/>
              <w:left w:val="nil"/>
              <w:bottom w:val="nil"/>
              <w:right w:val="single" w:sz="8" w:space="0" w:color="auto"/>
            </w:tcBorders>
            <w:shd w:val="clear" w:color="auto" w:fill="auto"/>
            <w:noWrap/>
            <w:vAlign w:val="center"/>
            <w:hideMark/>
          </w:tcPr>
          <w:p w14:paraId="429FA063"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1736</w:t>
            </w:r>
          </w:p>
        </w:tc>
        <w:tc>
          <w:tcPr>
            <w:tcW w:w="847" w:type="dxa"/>
            <w:tcBorders>
              <w:top w:val="nil"/>
              <w:left w:val="nil"/>
              <w:bottom w:val="nil"/>
              <w:right w:val="single" w:sz="4" w:space="0" w:color="auto"/>
            </w:tcBorders>
            <w:shd w:val="clear" w:color="auto" w:fill="auto"/>
            <w:noWrap/>
            <w:vAlign w:val="center"/>
            <w:hideMark/>
          </w:tcPr>
          <w:p w14:paraId="00D8D5CD"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793</w:t>
            </w:r>
          </w:p>
        </w:tc>
        <w:tc>
          <w:tcPr>
            <w:tcW w:w="739" w:type="dxa"/>
            <w:tcBorders>
              <w:top w:val="nil"/>
              <w:left w:val="nil"/>
              <w:bottom w:val="nil"/>
              <w:right w:val="single" w:sz="8" w:space="0" w:color="auto"/>
            </w:tcBorders>
            <w:shd w:val="clear" w:color="auto" w:fill="auto"/>
            <w:noWrap/>
            <w:vAlign w:val="center"/>
            <w:hideMark/>
          </w:tcPr>
          <w:p w14:paraId="198ED92A"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551</w:t>
            </w:r>
          </w:p>
        </w:tc>
        <w:tc>
          <w:tcPr>
            <w:tcW w:w="847" w:type="dxa"/>
            <w:tcBorders>
              <w:top w:val="nil"/>
              <w:left w:val="nil"/>
              <w:bottom w:val="nil"/>
              <w:right w:val="single" w:sz="4" w:space="0" w:color="auto"/>
            </w:tcBorders>
            <w:shd w:val="clear" w:color="auto" w:fill="auto"/>
            <w:noWrap/>
            <w:vAlign w:val="center"/>
            <w:hideMark/>
          </w:tcPr>
          <w:p w14:paraId="182DE2DF"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179</w:t>
            </w:r>
          </w:p>
        </w:tc>
        <w:tc>
          <w:tcPr>
            <w:tcW w:w="698" w:type="dxa"/>
            <w:tcBorders>
              <w:top w:val="nil"/>
              <w:left w:val="nil"/>
              <w:bottom w:val="nil"/>
              <w:right w:val="single" w:sz="8" w:space="0" w:color="auto"/>
            </w:tcBorders>
            <w:shd w:val="clear" w:color="auto" w:fill="auto"/>
            <w:noWrap/>
            <w:vAlign w:val="center"/>
            <w:hideMark/>
          </w:tcPr>
          <w:p w14:paraId="33655659"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142</w:t>
            </w:r>
          </w:p>
        </w:tc>
        <w:tc>
          <w:tcPr>
            <w:tcW w:w="847" w:type="dxa"/>
            <w:tcBorders>
              <w:top w:val="nil"/>
              <w:left w:val="nil"/>
              <w:bottom w:val="nil"/>
              <w:right w:val="single" w:sz="4" w:space="0" w:color="auto"/>
            </w:tcBorders>
            <w:shd w:val="clear" w:color="auto" w:fill="auto"/>
            <w:noWrap/>
            <w:vAlign w:val="center"/>
            <w:hideMark/>
          </w:tcPr>
          <w:p w14:paraId="51AE618B"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218</w:t>
            </w:r>
          </w:p>
        </w:tc>
        <w:tc>
          <w:tcPr>
            <w:tcW w:w="698" w:type="dxa"/>
            <w:tcBorders>
              <w:top w:val="nil"/>
              <w:left w:val="nil"/>
              <w:bottom w:val="nil"/>
              <w:right w:val="single" w:sz="8" w:space="0" w:color="auto"/>
            </w:tcBorders>
            <w:shd w:val="clear" w:color="auto" w:fill="auto"/>
            <w:noWrap/>
            <w:vAlign w:val="center"/>
            <w:hideMark/>
          </w:tcPr>
          <w:p w14:paraId="29E10573"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172</w:t>
            </w:r>
          </w:p>
        </w:tc>
      </w:tr>
      <w:tr w:rsidR="0060693D" w:rsidRPr="0060693D" w14:paraId="348D621F" w14:textId="77777777" w:rsidTr="002C66A6">
        <w:trPr>
          <w:trHeight w:val="300"/>
        </w:trPr>
        <w:tc>
          <w:tcPr>
            <w:tcW w:w="2443" w:type="dxa"/>
            <w:tcBorders>
              <w:top w:val="single" w:sz="4" w:space="0" w:color="auto"/>
              <w:left w:val="single" w:sz="8" w:space="0" w:color="auto"/>
              <w:bottom w:val="single" w:sz="8" w:space="0" w:color="auto"/>
              <w:right w:val="nil"/>
            </w:tcBorders>
            <w:shd w:val="clear" w:color="000000" w:fill="F2F2F2"/>
            <w:noWrap/>
            <w:vAlign w:val="center"/>
            <w:hideMark/>
          </w:tcPr>
          <w:p w14:paraId="272F885C" w14:textId="77777777" w:rsidR="0060693D" w:rsidRPr="0060693D" w:rsidRDefault="0060693D" w:rsidP="00E44A36">
            <w:pPr>
              <w:spacing w:after="0" w:line="240" w:lineRule="auto"/>
              <w:rPr>
                <w:rFonts w:ascii="Calibri" w:eastAsia="Times New Roman" w:hAnsi="Calibri" w:cs="Calibri"/>
                <w:color w:val="000000"/>
                <w:lang w:eastAsia="en-GB"/>
              </w:rPr>
            </w:pPr>
            <w:r w:rsidRPr="0060693D">
              <w:rPr>
                <w:rFonts w:ascii="Calibri" w:eastAsia="Times New Roman" w:hAnsi="Calibri" w:cs="Calibri"/>
                <w:color w:val="000000"/>
                <w:lang w:eastAsia="en-GB"/>
              </w:rPr>
              <w:t>Allocated planned hours</w:t>
            </w:r>
          </w:p>
        </w:tc>
        <w:tc>
          <w:tcPr>
            <w:tcW w:w="84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58EFDFF"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4171</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39B311E7"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2362</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25C2A4D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3592</w:t>
            </w:r>
          </w:p>
        </w:tc>
        <w:tc>
          <w:tcPr>
            <w:tcW w:w="714" w:type="dxa"/>
            <w:tcBorders>
              <w:top w:val="single" w:sz="4" w:space="0" w:color="auto"/>
              <w:left w:val="nil"/>
              <w:bottom w:val="single" w:sz="8" w:space="0" w:color="auto"/>
              <w:right w:val="single" w:sz="8" w:space="0" w:color="auto"/>
            </w:tcBorders>
            <w:shd w:val="clear" w:color="auto" w:fill="auto"/>
            <w:noWrap/>
            <w:vAlign w:val="center"/>
            <w:hideMark/>
          </w:tcPr>
          <w:p w14:paraId="373A580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2029</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544F8D15"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3592</w:t>
            </w:r>
          </w:p>
        </w:tc>
        <w:tc>
          <w:tcPr>
            <w:tcW w:w="739" w:type="dxa"/>
            <w:tcBorders>
              <w:top w:val="single" w:sz="4" w:space="0" w:color="auto"/>
              <w:left w:val="nil"/>
              <w:bottom w:val="single" w:sz="8" w:space="0" w:color="auto"/>
              <w:right w:val="single" w:sz="8" w:space="0" w:color="auto"/>
            </w:tcBorders>
            <w:shd w:val="clear" w:color="auto" w:fill="auto"/>
            <w:noWrap/>
            <w:vAlign w:val="center"/>
            <w:hideMark/>
          </w:tcPr>
          <w:p w14:paraId="0AE45398"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2029</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7467B672"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3592</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49CF3783"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2029</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2D917F6C" w14:textId="77777777" w:rsidR="0060693D" w:rsidRPr="0060693D" w:rsidRDefault="0060693D" w:rsidP="004C62CF">
            <w:pPr>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3592</w:t>
            </w:r>
          </w:p>
        </w:tc>
        <w:tc>
          <w:tcPr>
            <w:tcW w:w="698" w:type="dxa"/>
            <w:tcBorders>
              <w:top w:val="single" w:sz="4" w:space="0" w:color="auto"/>
              <w:left w:val="nil"/>
              <w:bottom w:val="single" w:sz="8" w:space="0" w:color="auto"/>
              <w:right w:val="single" w:sz="8" w:space="0" w:color="auto"/>
            </w:tcBorders>
            <w:shd w:val="clear" w:color="auto" w:fill="auto"/>
            <w:noWrap/>
            <w:vAlign w:val="center"/>
            <w:hideMark/>
          </w:tcPr>
          <w:p w14:paraId="41D21C1D" w14:textId="77777777" w:rsidR="0060693D" w:rsidRPr="0060693D" w:rsidRDefault="0060693D" w:rsidP="004C62CF">
            <w:pPr>
              <w:keepNext/>
              <w:spacing w:after="0" w:line="240" w:lineRule="auto"/>
              <w:jc w:val="center"/>
              <w:rPr>
                <w:rFonts w:ascii="Calibri" w:eastAsia="Times New Roman" w:hAnsi="Calibri" w:cs="Calibri"/>
                <w:color w:val="000000"/>
                <w:sz w:val="20"/>
                <w:szCs w:val="20"/>
                <w:lang w:eastAsia="en-GB"/>
              </w:rPr>
            </w:pPr>
            <w:r w:rsidRPr="0060693D">
              <w:rPr>
                <w:rFonts w:ascii="Calibri" w:eastAsia="Times New Roman" w:hAnsi="Calibri" w:cs="Calibri"/>
                <w:color w:val="000000"/>
                <w:sz w:val="20"/>
                <w:szCs w:val="20"/>
                <w:lang w:eastAsia="en-GB"/>
              </w:rPr>
              <w:t>2029</w:t>
            </w:r>
          </w:p>
        </w:tc>
      </w:tr>
    </w:tbl>
    <w:p w14:paraId="214482DB" w14:textId="45F1FB24" w:rsidR="0060693D" w:rsidRDefault="002443EC" w:rsidP="004C62CF">
      <w:pPr>
        <w:pStyle w:val="Caption"/>
        <w:spacing w:after="0"/>
      </w:pPr>
      <w:r>
        <w:t xml:space="preserve">Table </w:t>
      </w:r>
      <w:fldSimple w:instr=" SEQ Table \* ARABIC ">
        <w:r>
          <w:rPr>
            <w:noProof/>
          </w:rPr>
          <w:t>2</w:t>
        </w:r>
      </w:fldSimple>
      <w:r>
        <w:t>: National Theatre Efficiency Indicator Scorecard</w:t>
      </w:r>
      <w:r w:rsidR="002C3738">
        <w:t>, Source: Discovery</w:t>
      </w:r>
    </w:p>
    <w:p w14:paraId="329833BB" w14:textId="77777777" w:rsidR="004C62CF" w:rsidRPr="004C62CF" w:rsidRDefault="004C62CF" w:rsidP="004C62CF">
      <w:pPr>
        <w:spacing w:after="0"/>
      </w:pPr>
    </w:p>
    <w:p w14:paraId="224C443D" w14:textId="2A9C0833" w:rsidR="00723D84" w:rsidRPr="00BF1896" w:rsidRDefault="00D569F5" w:rsidP="00857AA9">
      <w:pPr>
        <w:spacing w:after="0"/>
        <w:rPr>
          <w:rFonts w:ascii="Arial" w:hAnsi="Arial" w:cs="Arial"/>
          <w:sz w:val="24"/>
          <w:szCs w:val="24"/>
        </w:rPr>
      </w:pPr>
      <w:r w:rsidRPr="00DD67C6">
        <w:rPr>
          <w:rFonts w:ascii="Arial" w:hAnsi="Arial" w:cs="Arial"/>
          <w:sz w:val="24"/>
          <w:szCs w:val="24"/>
        </w:rPr>
        <w:t>NHS GJ compares favourably, at specialty level when considering the positions reported on the Discovery National Theatre Efficiency Indicator Scorecard. This includes KPIs on Cancelled sessions, Utilisation, Under/Over runs &amp; Late Starts</w:t>
      </w:r>
      <w:r>
        <w:rPr>
          <w:rFonts w:ascii="Arial" w:hAnsi="Arial" w:cs="Arial"/>
          <w:sz w:val="24"/>
          <w:szCs w:val="24"/>
        </w:rPr>
        <w:t>.</w:t>
      </w:r>
    </w:p>
    <w:p w14:paraId="2AF206CF" w14:textId="6AFE74D8" w:rsidR="00EC019D" w:rsidRDefault="00EC019D" w:rsidP="00E44A36">
      <w:pPr>
        <w:spacing w:after="0"/>
        <w:rPr>
          <w:rFonts w:ascii="Arial" w:hAnsi="Arial" w:cs="Arial"/>
          <w:i/>
          <w:sz w:val="24"/>
          <w:szCs w:val="24"/>
        </w:rPr>
      </w:pPr>
    </w:p>
    <w:p w14:paraId="09BB2FB4" w14:textId="27DA0547" w:rsidR="000640E5" w:rsidRDefault="000640E5" w:rsidP="00E44A36">
      <w:pPr>
        <w:spacing w:after="0"/>
        <w:rPr>
          <w:rFonts w:ascii="Arial" w:hAnsi="Arial" w:cs="Arial"/>
          <w:b/>
          <w:sz w:val="24"/>
          <w:szCs w:val="24"/>
          <w:u w:val="single"/>
        </w:rPr>
      </w:pPr>
      <w:r w:rsidRPr="000640E5">
        <w:rPr>
          <w:rFonts w:ascii="Arial" w:hAnsi="Arial" w:cs="Arial"/>
          <w:b/>
          <w:sz w:val="24"/>
          <w:szCs w:val="24"/>
          <w:u w:val="single"/>
        </w:rPr>
        <w:t>Cancer Care</w:t>
      </w:r>
    </w:p>
    <w:p w14:paraId="72092BF0" w14:textId="64E78A66" w:rsidR="000640E5" w:rsidRDefault="000640E5" w:rsidP="00E44A36">
      <w:pPr>
        <w:spacing w:after="0"/>
        <w:rPr>
          <w:rFonts w:ascii="Arial" w:hAnsi="Arial" w:cs="Arial"/>
          <w:b/>
          <w:sz w:val="24"/>
          <w:szCs w:val="24"/>
          <w:u w:val="single"/>
        </w:rPr>
      </w:pPr>
    </w:p>
    <w:tbl>
      <w:tblPr>
        <w:tblW w:w="9067" w:type="dxa"/>
        <w:tblLook w:val="04A0" w:firstRow="1" w:lastRow="0" w:firstColumn="1" w:lastColumn="0" w:noHBand="0" w:noVBand="1"/>
      </w:tblPr>
      <w:tblGrid>
        <w:gridCol w:w="1413"/>
        <w:gridCol w:w="7654"/>
      </w:tblGrid>
      <w:tr w:rsidR="000640E5" w:rsidRPr="000640E5" w14:paraId="58CD62E5" w14:textId="77777777" w:rsidTr="00734C7A">
        <w:trPr>
          <w:trHeight w:val="824"/>
        </w:trPr>
        <w:tc>
          <w:tcPr>
            <w:tcW w:w="1413" w:type="dxa"/>
            <w:tcBorders>
              <w:top w:val="single" w:sz="8" w:space="0" w:color="auto"/>
              <w:left w:val="single" w:sz="4" w:space="0" w:color="auto"/>
              <w:bottom w:val="single" w:sz="8" w:space="0" w:color="auto"/>
              <w:right w:val="single" w:sz="4" w:space="0" w:color="auto"/>
            </w:tcBorders>
            <w:shd w:val="clear" w:color="000000" w:fill="D9D9D9" w:themeFill="background1" w:themeFillShade="D9"/>
            <w:hideMark/>
          </w:tcPr>
          <w:p w14:paraId="3F4DF4D2" w14:textId="77777777" w:rsidR="000640E5" w:rsidRPr="000640E5" w:rsidRDefault="000640E5" w:rsidP="00E44A36">
            <w:pPr>
              <w:spacing w:after="0" w:line="240" w:lineRule="auto"/>
              <w:rPr>
                <w:rFonts w:ascii="Arial" w:eastAsia="Times New Roman" w:hAnsi="Arial" w:cs="Arial"/>
                <w:b/>
                <w:bCs/>
                <w:color w:val="000000"/>
                <w:lang w:eastAsia="en-GB"/>
              </w:rPr>
            </w:pPr>
            <w:r w:rsidRPr="000640E5">
              <w:rPr>
                <w:rFonts w:ascii="Arial" w:eastAsia="Times New Roman" w:hAnsi="Arial" w:cs="Arial"/>
                <w:b/>
                <w:bCs/>
                <w:color w:val="000000"/>
                <w:lang w:eastAsia="en-GB"/>
              </w:rPr>
              <w:t>NHS GJ Deliverable Reference</w:t>
            </w:r>
          </w:p>
        </w:tc>
        <w:tc>
          <w:tcPr>
            <w:tcW w:w="7654" w:type="dxa"/>
            <w:tcBorders>
              <w:top w:val="single" w:sz="8" w:space="0" w:color="auto"/>
              <w:left w:val="nil"/>
              <w:bottom w:val="single" w:sz="8" w:space="0" w:color="auto"/>
              <w:right w:val="single" w:sz="4" w:space="0" w:color="auto"/>
            </w:tcBorders>
            <w:shd w:val="clear" w:color="000000" w:fill="D9D9D9" w:themeFill="background1" w:themeFillShade="D9"/>
            <w:hideMark/>
          </w:tcPr>
          <w:p w14:paraId="2CB5E2DF" w14:textId="77777777" w:rsidR="000640E5" w:rsidRPr="000640E5" w:rsidRDefault="000640E5" w:rsidP="00E44A36">
            <w:pPr>
              <w:spacing w:after="0" w:line="240" w:lineRule="auto"/>
              <w:rPr>
                <w:rFonts w:ascii="Arial" w:eastAsia="Times New Roman" w:hAnsi="Arial" w:cs="Arial"/>
                <w:b/>
                <w:bCs/>
                <w:color w:val="000000"/>
                <w:lang w:eastAsia="en-GB"/>
              </w:rPr>
            </w:pPr>
            <w:r w:rsidRPr="000640E5">
              <w:rPr>
                <w:rFonts w:ascii="Arial" w:eastAsia="Times New Roman" w:hAnsi="Arial" w:cs="Arial"/>
                <w:b/>
                <w:bCs/>
                <w:color w:val="000000"/>
                <w:lang w:eastAsia="en-GB"/>
              </w:rPr>
              <w:t>SG Guidance Focus Areas</w:t>
            </w:r>
          </w:p>
        </w:tc>
      </w:tr>
      <w:tr w:rsidR="000640E5" w:rsidRPr="000640E5" w14:paraId="4B05267F" w14:textId="77777777" w:rsidTr="00734C7A">
        <w:trPr>
          <w:trHeight w:val="798"/>
        </w:trPr>
        <w:tc>
          <w:tcPr>
            <w:tcW w:w="1413" w:type="dxa"/>
            <w:tcBorders>
              <w:top w:val="nil"/>
              <w:left w:val="single" w:sz="4" w:space="0" w:color="auto"/>
              <w:bottom w:val="single" w:sz="4" w:space="0" w:color="auto"/>
              <w:right w:val="single" w:sz="4" w:space="0" w:color="auto"/>
            </w:tcBorders>
            <w:shd w:val="clear" w:color="auto" w:fill="auto"/>
            <w:hideMark/>
          </w:tcPr>
          <w:p w14:paraId="35F5559E" w14:textId="77777777" w:rsidR="000640E5" w:rsidRPr="000640E5" w:rsidRDefault="000640E5" w:rsidP="00E44A36">
            <w:pPr>
              <w:spacing w:after="0" w:line="240" w:lineRule="auto"/>
              <w:rPr>
                <w:rFonts w:ascii="Arial" w:eastAsia="Times New Roman" w:hAnsi="Arial" w:cs="Arial"/>
                <w:color w:val="000000"/>
                <w:lang w:eastAsia="en-GB"/>
              </w:rPr>
            </w:pPr>
            <w:r w:rsidRPr="000640E5">
              <w:rPr>
                <w:rFonts w:ascii="Arial" w:eastAsia="Times New Roman" w:hAnsi="Arial" w:cs="Arial"/>
                <w:color w:val="000000"/>
                <w:lang w:eastAsia="en-GB"/>
              </w:rPr>
              <w:t>5.2a</w:t>
            </w:r>
          </w:p>
        </w:tc>
        <w:tc>
          <w:tcPr>
            <w:tcW w:w="7654" w:type="dxa"/>
            <w:tcBorders>
              <w:top w:val="nil"/>
              <w:left w:val="nil"/>
              <w:bottom w:val="single" w:sz="4" w:space="0" w:color="auto"/>
              <w:right w:val="single" w:sz="4" w:space="0" w:color="auto"/>
            </w:tcBorders>
            <w:shd w:val="clear" w:color="auto" w:fill="auto"/>
            <w:hideMark/>
          </w:tcPr>
          <w:p w14:paraId="1FE26338" w14:textId="77777777" w:rsidR="000640E5" w:rsidRPr="000640E5" w:rsidRDefault="000640E5" w:rsidP="00E44A36">
            <w:pPr>
              <w:spacing w:after="0" w:line="240" w:lineRule="auto"/>
              <w:rPr>
                <w:rFonts w:ascii="Arial" w:eastAsia="Times New Roman" w:hAnsi="Arial" w:cs="Arial"/>
                <w:color w:val="000000"/>
                <w:lang w:eastAsia="en-GB"/>
              </w:rPr>
            </w:pPr>
            <w:r w:rsidRPr="000640E5">
              <w:rPr>
                <w:rFonts w:ascii="Arial" w:eastAsia="Times New Roman" w:hAnsi="Arial" w:cs="Arial"/>
                <w:color w:val="000000"/>
                <w:lang w:eastAsia="en-GB"/>
              </w:rPr>
              <w:t>Increasing diagnostic capacity including endoscopy and its new alternatives, alongside assurances of the Board’s plan to establish a Rapid Cancer Diagnostic Service</w:t>
            </w:r>
          </w:p>
        </w:tc>
      </w:tr>
    </w:tbl>
    <w:p w14:paraId="21B560C5" w14:textId="7C9C5CBA" w:rsidR="000640E5" w:rsidRDefault="000640E5" w:rsidP="00E44A36">
      <w:pPr>
        <w:spacing w:after="0"/>
        <w:rPr>
          <w:rFonts w:ascii="Arial" w:hAnsi="Arial" w:cs="Arial"/>
          <w:b/>
          <w:sz w:val="24"/>
          <w:szCs w:val="24"/>
          <w:u w:val="single"/>
        </w:rPr>
      </w:pPr>
    </w:p>
    <w:p w14:paraId="0472FBB9" w14:textId="3A118F59" w:rsidR="00734C7A" w:rsidRDefault="00734C7A" w:rsidP="00857AA9">
      <w:pPr>
        <w:spacing w:after="0"/>
        <w:rPr>
          <w:rFonts w:ascii="Arial" w:hAnsi="Arial" w:cs="Arial"/>
          <w:sz w:val="24"/>
          <w:szCs w:val="24"/>
        </w:rPr>
      </w:pPr>
      <w:r>
        <w:rPr>
          <w:rFonts w:ascii="Arial" w:hAnsi="Arial" w:cs="Arial"/>
          <w:sz w:val="24"/>
          <w:szCs w:val="24"/>
        </w:rPr>
        <w:t xml:space="preserve">Regular reporting is in place for action 5.2a through </w:t>
      </w:r>
      <w:r w:rsidR="00803100">
        <w:rPr>
          <w:rFonts w:ascii="Arial" w:hAnsi="Arial" w:cs="Arial"/>
          <w:sz w:val="24"/>
          <w:szCs w:val="24"/>
        </w:rPr>
        <w:t>C&amp;C</w:t>
      </w:r>
      <w:r>
        <w:rPr>
          <w:rFonts w:ascii="Arial" w:hAnsi="Arial" w:cs="Arial"/>
          <w:sz w:val="24"/>
          <w:szCs w:val="24"/>
        </w:rPr>
        <w:t xml:space="preserve"> meetings. Quarter 1 data is provided below with narrative from the August meeting.</w:t>
      </w:r>
    </w:p>
    <w:p w14:paraId="3FB6BD77" w14:textId="43BF028A" w:rsidR="00D569F5" w:rsidRDefault="00D569F5" w:rsidP="00E44A36">
      <w:pPr>
        <w:spacing w:after="0"/>
        <w:rPr>
          <w:rFonts w:ascii="Arial" w:hAnsi="Arial" w:cs="Arial"/>
          <w:sz w:val="24"/>
          <w:szCs w:val="24"/>
        </w:rPr>
      </w:pPr>
    </w:p>
    <w:p w14:paraId="11D13AEF" w14:textId="6106F9A3" w:rsidR="00D569F5" w:rsidRPr="00D569F5" w:rsidRDefault="00D569F5" w:rsidP="00E44A36">
      <w:pPr>
        <w:spacing w:after="0"/>
        <w:rPr>
          <w:rFonts w:ascii="Arial" w:hAnsi="Arial" w:cs="Arial"/>
          <w:i/>
          <w:sz w:val="24"/>
          <w:szCs w:val="24"/>
          <w:u w:val="single"/>
        </w:rPr>
      </w:pPr>
      <w:r w:rsidRPr="00D569F5">
        <w:rPr>
          <w:rFonts w:ascii="Arial" w:hAnsi="Arial" w:cs="Arial"/>
          <w:b/>
          <w:sz w:val="24"/>
          <w:szCs w:val="24"/>
          <w:u w:val="single"/>
        </w:rPr>
        <w:t xml:space="preserve">Q1 Update </w:t>
      </w:r>
      <w:r w:rsidRPr="00D569F5">
        <w:rPr>
          <w:rFonts w:ascii="Arial" w:hAnsi="Arial" w:cs="Arial"/>
          <w:sz w:val="24"/>
          <w:szCs w:val="24"/>
          <w:u w:val="single"/>
        </w:rPr>
        <w:t xml:space="preserve">– </w:t>
      </w:r>
      <w:r w:rsidRPr="00D569F5">
        <w:rPr>
          <w:rFonts w:ascii="Arial" w:hAnsi="Arial" w:cs="Arial"/>
          <w:i/>
          <w:sz w:val="24"/>
          <w:szCs w:val="24"/>
          <w:u w:val="single"/>
        </w:rPr>
        <w:t>Action 5.2a</w:t>
      </w:r>
    </w:p>
    <w:p w14:paraId="159E3B11" w14:textId="17D4D95F" w:rsidR="00734C7A" w:rsidRDefault="00734C7A" w:rsidP="00E44A36">
      <w:pPr>
        <w:spacing w:after="0"/>
        <w:rPr>
          <w:rFonts w:ascii="Arial" w:hAnsi="Arial" w:cs="Arial"/>
          <w:b/>
          <w:sz w:val="24"/>
          <w:szCs w:val="24"/>
          <w:u w:val="single"/>
        </w:rPr>
      </w:pPr>
    </w:p>
    <w:tbl>
      <w:tblPr>
        <w:tblW w:w="9072" w:type="dxa"/>
        <w:tblInd w:w="-10" w:type="dxa"/>
        <w:tblLook w:val="04A0" w:firstRow="1" w:lastRow="0" w:firstColumn="1" w:lastColumn="0" w:noHBand="0" w:noVBand="1"/>
      </w:tblPr>
      <w:tblGrid>
        <w:gridCol w:w="1181"/>
        <w:gridCol w:w="1181"/>
        <w:gridCol w:w="800"/>
        <w:gridCol w:w="1024"/>
        <w:gridCol w:w="952"/>
        <w:gridCol w:w="816"/>
        <w:gridCol w:w="992"/>
        <w:gridCol w:w="992"/>
        <w:gridCol w:w="1134"/>
      </w:tblGrid>
      <w:tr w:rsidR="00DD67C6" w:rsidRPr="00DD67C6" w14:paraId="0374A65C" w14:textId="77777777" w:rsidTr="00576698">
        <w:trPr>
          <w:trHeight w:val="590"/>
        </w:trPr>
        <w:tc>
          <w:tcPr>
            <w:tcW w:w="1181" w:type="dxa"/>
            <w:tcBorders>
              <w:top w:val="nil"/>
              <w:left w:val="single" w:sz="8" w:space="0" w:color="auto"/>
              <w:bottom w:val="single" w:sz="8" w:space="0" w:color="auto"/>
              <w:right w:val="single" w:sz="8" w:space="0" w:color="auto"/>
            </w:tcBorders>
            <w:shd w:val="clear" w:color="000000" w:fill="333F4F"/>
            <w:noWrap/>
            <w:hideMark/>
          </w:tcPr>
          <w:p w14:paraId="6AFE9319" w14:textId="7823AA60" w:rsidR="00DD67C6" w:rsidRPr="00DD67C6" w:rsidRDefault="00DD67C6" w:rsidP="00E44A36">
            <w:pPr>
              <w:spacing w:after="0" w:line="240" w:lineRule="auto"/>
              <w:rPr>
                <w:rFonts w:ascii="Calibri" w:eastAsia="Times New Roman" w:hAnsi="Calibri" w:cs="Calibri"/>
                <w:color w:val="FFFFFF"/>
                <w:lang w:eastAsia="en-GB"/>
              </w:rPr>
            </w:pPr>
            <w:r w:rsidRPr="00DD67C6">
              <w:rPr>
                <w:rFonts w:ascii="Calibri" w:eastAsia="Times New Roman" w:hAnsi="Calibri" w:cs="Calibri"/>
                <w:color w:val="FFFFFF"/>
                <w:lang w:eastAsia="en-GB"/>
              </w:rPr>
              <w:t>Specialty</w:t>
            </w:r>
          </w:p>
        </w:tc>
        <w:tc>
          <w:tcPr>
            <w:tcW w:w="1181" w:type="dxa"/>
            <w:tcBorders>
              <w:top w:val="nil"/>
              <w:left w:val="nil"/>
              <w:bottom w:val="single" w:sz="8" w:space="0" w:color="auto"/>
              <w:right w:val="single" w:sz="8" w:space="0" w:color="auto"/>
            </w:tcBorders>
            <w:shd w:val="clear" w:color="000000" w:fill="333F4F"/>
            <w:noWrap/>
            <w:hideMark/>
          </w:tcPr>
          <w:p w14:paraId="435E2011" w14:textId="006DADAF" w:rsidR="00DD67C6" w:rsidRPr="00DD67C6" w:rsidRDefault="00DD67C6" w:rsidP="00E44A36">
            <w:pPr>
              <w:spacing w:after="0" w:line="240" w:lineRule="auto"/>
              <w:rPr>
                <w:rFonts w:ascii="Calibri" w:eastAsia="Times New Roman" w:hAnsi="Calibri" w:cs="Calibri"/>
                <w:color w:val="FFFFFF"/>
                <w:lang w:eastAsia="en-GB"/>
              </w:rPr>
            </w:pPr>
            <w:r w:rsidRPr="00DD67C6">
              <w:rPr>
                <w:rFonts w:ascii="Calibri" w:eastAsia="Times New Roman" w:hAnsi="Calibri" w:cs="Calibri"/>
                <w:color w:val="FFFFFF"/>
                <w:lang w:eastAsia="en-GB"/>
              </w:rPr>
              <w:t>Sub Specialty</w:t>
            </w:r>
          </w:p>
        </w:tc>
        <w:tc>
          <w:tcPr>
            <w:tcW w:w="800" w:type="dxa"/>
            <w:tcBorders>
              <w:top w:val="nil"/>
              <w:left w:val="nil"/>
              <w:bottom w:val="single" w:sz="8" w:space="0" w:color="auto"/>
              <w:right w:val="single" w:sz="8" w:space="0" w:color="auto"/>
            </w:tcBorders>
            <w:shd w:val="clear" w:color="000000" w:fill="333F4F"/>
            <w:noWrap/>
            <w:hideMark/>
          </w:tcPr>
          <w:p w14:paraId="0D00FAEE" w14:textId="11482478" w:rsidR="00DD67C6" w:rsidRPr="00DD67C6" w:rsidRDefault="00DD67C6" w:rsidP="004C62CF">
            <w:pPr>
              <w:spacing w:after="0" w:line="240" w:lineRule="auto"/>
              <w:jc w:val="center"/>
              <w:rPr>
                <w:rFonts w:ascii="Calibri" w:eastAsia="Times New Roman" w:hAnsi="Calibri" w:cs="Calibri"/>
                <w:color w:val="FFFFFF"/>
                <w:lang w:eastAsia="en-GB"/>
              </w:rPr>
            </w:pPr>
          </w:p>
        </w:tc>
        <w:tc>
          <w:tcPr>
            <w:tcW w:w="1024" w:type="dxa"/>
            <w:tcBorders>
              <w:top w:val="nil"/>
              <w:left w:val="nil"/>
              <w:bottom w:val="single" w:sz="8" w:space="0" w:color="auto"/>
              <w:right w:val="single" w:sz="8" w:space="0" w:color="auto"/>
            </w:tcBorders>
            <w:shd w:val="clear" w:color="000000" w:fill="333F4F"/>
            <w:hideMark/>
          </w:tcPr>
          <w:p w14:paraId="79A72C43" w14:textId="77777777" w:rsidR="00DD67C6" w:rsidRPr="00DD67C6" w:rsidRDefault="00DD67C6" w:rsidP="004C62CF">
            <w:pPr>
              <w:spacing w:after="0" w:line="240" w:lineRule="auto"/>
              <w:jc w:val="center"/>
              <w:rPr>
                <w:rFonts w:ascii="Calibri" w:eastAsia="Times New Roman" w:hAnsi="Calibri" w:cs="Calibri"/>
                <w:color w:val="FFFFFF"/>
                <w:lang w:eastAsia="en-GB"/>
              </w:rPr>
            </w:pPr>
            <w:r w:rsidRPr="00DD67C6">
              <w:rPr>
                <w:rFonts w:ascii="Calibri" w:eastAsia="Times New Roman" w:hAnsi="Calibri" w:cs="Calibri"/>
                <w:color w:val="FFFFFF"/>
                <w:lang w:eastAsia="en-GB"/>
              </w:rPr>
              <w:t>Apr-24</w:t>
            </w:r>
          </w:p>
        </w:tc>
        <w:tc>
          <w:tcPr>
            <w:tcW w:w="952" w:type="dxa"/>
            <w:tcBorders>
              <w:top w:val="nil"/>
              <w:left w:val="nil"/>
              <w:bottom w:val="single" w:sz="8" w:space="0" w:color="auto"/>
              <w:right w:val="single" w:sz="8" w:space="0" w:color="auto"/>
            </w:tcBorders>
            <w:shd w:val="clear" w:color="000000" w:fill="333F4F"/>
            <w:hideMark/>
          </w:tcPr>
          <w:p w14:paraId="1D5A0233" w14:textId="77777777" w:rsidR="00DD67C6" w:rsidRPr="00DD67C6" w:rsidRDefault="00DD67C6" w:rsidP="004C62CF">
            <w:pPr>
              <w:spacing w:after="0" w:line="240" w:lineRule="auto"/>
              <w:jc w:val="center"/>
              <w:rPr>
                <w:rFonts w:ascii="Calibri" w:eastAsia="Times New Roman" w:hAnsi="Calibri" w:cs="Calibri"/>
                <w:color w:val="FFFFFF"/>
                <w:lang w:eastAsia="en-GB"/>
              </w:rPr>
            </w:pPr>
            <w:r w:rsidRPr="00DD67C6">
              <w:rPr>
                <w:rFonts w:ascii="Calibri" w:eastAsia="Times New Roman" w:hAnsi="Calibri" w:cs="Calibri"/>
                <w:color w:val="FFFFFF"/>
                <w:lang w:eastAsia="en-GB"/>
              </w:rPr>
              <w:t>May-24</w:t>
            </w:r>
          </w:p>
        </w:tc>
        <w:tc>
          <w:tcPr>
            <w:tcW w:w="816" w:type="dxa"/>
            <w:tcBorders>
              <w:top w:val="nil"/>
              <w:left w:val="nil"/>
              <w:bottom w:val="single" w:sz="8" w:space="0" w:color="auto"/>
              <w:right w:val="single" w:sz="8" w:space="0" w:color="auto"/>
            </w:tcBorders>
            <w:shd w:val="clear" w:color="000000" w:fill="333F4F"/>
            <w:hideMark/>
          </w:tcPr>
          <w:p w14:paraId="21131BBF" w14:textId="77777777" w:rsidR="00DD67C6" w:rsidRPr="00DD67C6" w:rsidRDefault="00DD67C6" w:rsidP="004C62CF">
            <w:pPr>
              <w:spacing w:after="0" w:line="240" w:lineRule="auto"/>
              <w:jc w:val="center"/>
              <w:rPr>
                <w:rFonts w:ascii="Calibri" w:eastAsia="Times New Roman" w:hAnsi="Calibri" w:cs="Calibri"/>
                <w:color w:val="FFFFFF"/>
                <w:lang w:eastAsia="en-GB"/>
              </w:rPr>
            </w:pPr>
            <w:r w:rsidRPr="00DD67C6">
              <w:rPr>
                <w:rFonts w:ascii="Calibri" w:eastAsia="Times New Roman" w:hAnsi="Calibri" w:cs="Calibri"/>
                <w:color w:val="FFFFFF"/>
                <w:lang w:eastAsia="en-GB"/>
              </w:rPr>
              <w:t>Jun-24</w:t>
            </w:r>
          </w:p>
        </w:tc>
        <w:tc>
          <w:tcPr>
            <w:tcW w:w="992" w:type="dxa"/>
            <w:tcBorders>
              <w:top w:val="nil"/>
              <w:left w:val="nil"/>
              <w:bottom w:val="single" w:sz="8" w:space="0" w:color="auto"/>
              <w:right w:val="single" w:sz="8" w:space="0" w:color="auto"/>
            </w:tcBorders>
            <w:shd w:val="clear" w:color="000000" w:fill="333F4F"/>
            <w:hideMark/>
          </w:tcPr>
          <w:p w14:paraId="751C3138" w14:textId="77777777" w:rsidR="00DD67C6" w:rsidRPr="00DD67C6" w:rsidRDefault="00DD67C6" w:rsidP="004C62CF">
            <w:pPr>
              <w:spacing w:after="0" w:line="240" w:lineRule="auto"/>
              <w:jc w:val="center"/>
              <w:rPr>
                <w:rFonts w:ascii="Calibri" w:eastAsia="Times New Roman" w:hAnsi="Calibri" w:cs="Calibri"/>
                <w:color w:val="FFFFFF"/>
                <w:lang w:eastAsia="en-GB"/>
              </w:rPr>
            </w:pPr>
            <w:r w:rsidRPr="00DD67C6">
              <w:rPr>
                <w:rFonts w:ascii="Calibri" w:eastAsia="Times New Roman" w:hAnsi="Calibri" w:cs="Calibri"/>
                <w:color w:val="FFFFFF"/>
                <w:lang w:eastAsia="en-GB"/>
              </w:rPr>
              <w:t>YTD</w:t>
            </w:r>
          </w:p>
        </w:tc>
        <w:tc>
          <w:tcPr>
            <w:tcW w:w="992" w:type="dxa"/>
            <w:tcBorders>
              <w:top w:val="nil"/>
              <w:left w:val="nil"/>
              <w:bottom w:val="single" w:sz="8" w:space="0" w:color="auto"/>
              <w:right w:val="single" w:sz="8" w:space="0" w:color="auto"/>
            </w:tcBorders>
            <w:shd w:val="clear" w:color="000000" w:fill="333F4F"/>
            <w:hideMark/>
          </w:tcPr>
          <w:p w14:paraId="55993272" w14:textId="77777777" w:rsidR="00DD67C6" w:rsidRPr="00DD67C6" w:rsidRDefault="00DD67C6" w:rsidP="004C62CF">
            <w:pPr>
              <w:spacing w:after="0" w:line="240" w:lineRule="auto"/>
              <w:jc w:val="center"/>
              <w:rPr>
                <w:rFonts w:ascii="Calibri" w:eastAsia="Times New Roman" w:hAnsi="Calibri" w:cs="Calibri"/>
                <w:color w:val="FFFFFF"/>
                <w:lang w:eastAsia="en-GB"/>
              </w:rPr>
            </w:pPr>
            <w:r w:rsidRPr="00DD67C6">
              <w:rPr>
                <w:rFonts w:ascii="Calibri" w:eastAsia="Times New Roman" w:hAnsi="Calibri" w:cs="Calibri"/>
                <w:color w:val="FFFFFF"/>
                <w:lang w:eastAsia="en-GB"/>
              </w:rPr>
              <w:t>YTD Diff</w:t>
            </w:r>
          </w:p>
        </w:tc>
        <w:tc>
          <w:tcPr>
            <w:tcW w:w="1134" w:type="dxa"/>
            <w:tcBorders>
              <w:top w:val="nil"/>
              <w:left w:val="nil"/>
              <w:bottom w:val="single" w:sz="8" w:space="0" w:color="auto"/>
              <w:right w:val="single" w:sz="8" w:space="0" w:color="auto"/>
            </w:tcBorders>
            <w:shd w:val="clear" w:color="000000" w:fill="333F4F"/>
            <w:hideMark/>
          </w:tcPr>
          <w:p w14:paraId="7131180D" w14:textId="77777777" w:rsidR="00DD67C6" w:rsidRPr="00DD67C6" w:rsidRDefault="00DD67C6" w:rsidP="004C62CF">
            <w:pPr>
              <w:spacing w:after="0" w:line="240" w:lineRule="auto"/>
              <w:jc w:val="center"/>
              <w:rPr>
                <w:rFonts w:ascii="Calibri" w:eastAsia="Times New Roman" w:hAnsi="Calibri" w:cs="Calibri"/>
                <w:color w:val="FFFFFF"/>
                <w:lang w:eastAsia="en-GB"/>
              </w:rPr>
            </w:pPr>
            <w:r w:rsidRPr="00DD67C6">
              <w:rPr>
                <w:rFonts w:ascii="Calibri" w:eastAsia="Times New Roman" w:hAnsi="Calibri" w:cs="Calibri"/>
                <w:color w:val="FFFFFF"/>
                <w:lang w:eastAsia="en-GB"/>
              </w:rPr>
              <w:t>YTD Diff %</w:t>
            </w:r>
          </w:p>
        </w:tc>
      </w:tr>
      <w:tr w:rsidR="00DD67C6" w:rsidRPr="00DD67C6" w14:paraId="5DEFC0B1" w14:textId="77777777" w:rsidTr="00576698">
        <w:trPr>
          <w:trHeight w:val="290"/>
        </w:trPr>
        <w:tc>
          <w:tcPr>
            <w:tcW w:w="1181" w:type="dxa"/>
            <w:tcBorders>
              <w:top w:val="nil"/>
              <w:left w:val="single" w:sz="8" w:space="0" w:color="auto"/>
              <w:bottom w:val="nil"/>
              <w:right w:val="single" w:sz="8" w:space="0" w:color="auto"/>
            </w:tcBorders>
            <w:shd w:val="clear" w:color="auto" w:fill="F2F2F2" w:themeFill="background1" w:themeFillShade="F2"/>
            <w:noWrap/>
            <w:vAlign w:val="bottom"/>
            <w:hideMark/>
          </w:tcPr>
          <w:p w14:paraId="2D1EBFCF" w14:textId="77777777" w:rsidR="00DD67C6" w:rsidRPr="00DD67C6" w:rsidRDefault="00DD67C6" w:rsidP="00E44A36">
            <w:pPr>
              <w:spacing w:after="0" w:line="240" w:lineRule="auto"/>
              <w:rPr>
                <w:rFonts w:ascii="Calibri" w:eastAsia="Times New Roman" w:hAnsi="Calibri" w:cs="Calibri"/>
                <w:color w:val="000000"/>
                <w:lang w:eastAsia="en-GB"/>
              </w:rPr>
            </w:pPr>
            <w:r w:rsidRPr="00DD67C6">
              <w:rPr>
                <w:rFonts w:ascii="Calibri" w:eastAsia="Times New Roman" w:hAnsi="Calibri" w:cs="Calibri"/>
                <w:color w:val="000000"/>
                <w:lang w:eastAsia="en-GB"/>
              </w:rPr>
              <w:t>Diagnostic</w:t>
            </w:r>
          </w:p>
        </w:tc>
        <w:tc>
          <w:tcPr>
            <w:tcW w:w="1181" w:type="dxa"/>
            <w:tcBorders>
              <w:top w:val="nil"/>
              <w:left w:val="nil"/>
              <w:bottom w:val="nil"/>
              <w:right w:val="single" w:sz="8" w:space="0" w:color="auto"/>
            </w:tcBorders>
            <w:shd w:val="clear" w:color="auto" w:fill="F2F2F2" w:themeFill="background1" w:themeFillShade="F2"/>
            <w:noWrap/>
            <w:vAlign w:val="bottom"/>
            <w:hideMark/>
          </w:tcPr>
          <w:p w14:paraId="0FB13E5F" w14:textId="77777777" w:rsidR="00DD67C6" w:rsidRPr="00DD67C6" w:rsidRDefault="00DD67C6" w:rsidP="00E44A36">
            <w:pPr>
              <w:spacing w:after="0" w:line="240" w:lineRule="auto"/>
              <w:rPr>
                <w:rFonts w:ascii="Calibri" w:eastAsia="Times New Roman" w:hAnsi="Calibri" w:cs="Calibri"/>
                <w:color w:val="000000"/>
                <w:lang w:eastAsia="en-GB"/>
              </w:rPr>
            </w:pPr>
            <w:r w:rsidRPr="00DD67C6">
              <w:rPr>
                <w:rFonts w:ascii="Calibri" w:eastAsia="Times New Roman" w:hAnsi="Calibri" w:cs="Calibri"/>
                <w:color w:val="000000"/>
                <w:lang w:eastAsia="en-GB"/>
              </w:rPr>
              <w:t xml:space="preserve">Endoscopy </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14:paraId="1DB271A5" w14:textId="13B7F317" w:rsidR="00DD67C6" w:rsidRPr="00DD67C6" w:rsidRDefault="00D14B80" w:rsidP="004C62C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Plan</w:t>
            </w:r>
          </w:p>
        </w:tc>
        <w:tc>
          <w:tcPr>
            <w:tcW w:w="1024" w:type="dxa"/>
            <w:tcBorders>
              <w:top w:val="single" w:sz="8" w:space="0" w:color="auto"/>
              <w:left w:val="nil"/>
              <w:bottom w:val="single" w:sz="8" w:space="0" w:color="auto"/>
              <w:right w:val="nil"/>
            </w:tcBorders>
            <w:shd w:val="clear" w:color="auto" w:fill="auto"/>
            <w:noWrap/>
            <w:vAlign w:val="bottom"/>
            <w:hideMark/>
          </w:tcPr>
          <w:p w14:paraId="61BE8415" w14:textId="77777777" w:rsidR="00DD67C6" w:rsidRPr="00DD67C6" w:rsidRDefault="00DD67C6" w:rsidP="004C62CF">
            <w:pPr>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575</w:t>
            </w:r>
          </w:p>
        </w:tc>
        <w:tc>
          <w:tcPr>
            <w:tcW w:w="952" w:type="dxa"/>
            <w:tcBorders>
              <w:top w:val="single" w:sz="8" w:space="0" w:color="auto"/>
              <w:left w:val="single" w:sz="8" w:space="0" w:color="auto"/>
              <w:bottom w:val="single" w:sz="8" w:space="0" w:color="auto"/>
              <w:right w:val="nil"/>
            </w:tcBorders>
            <w:shd w:val="clear" w:color="auto" w:fill="auto"/>
            <w:noWrap/>
            <w:vAlign w:val="bottom"/>
            <w:hideMark/>
          </w:tcPr>
          <w:p w14:paraId="64DDFBDC" w14:textId="77777777" w:rsidR="00DD67C6" w:rsidRPr="00DD67C6" w:rsidRDefault="00DD67C6" w:rsidP="004C62CF">
            <w:pPr>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599</w:t>
            </w:r>
          </w:p>
        </w:tc>
        <w:tc>
          <w:tcPr>
            <w:tcW w:w="816" w:type="dxa"/>
            <w:tcBorders>
              <w:top w:val="single" w:sz="8" w:space="0" w:color="auto"/>
              <w:left w:val="single" w:sz="8" w:space="0" w:color="auto"/>
              <w:bottom w:val="single" w:sz="8" w:space="0" w:color="auto"/>
              <w:right w:val="nil"/>
            </w:tcBorders>
            <w:shd w:val="clear" w:color="auto" w:fill="auto"/>
            <w:noWrap/>
            <w:vAlign w:val="bottom"/>
            <w:hideMark/>
          </w:tcPr>
          <w:p w14:paraId="331405C8" w14:textId="77777777" w:rsidR="00DD67C6" w:rsidRPr="00DD67C6" w:rsidRDefault="00DD67C6" w:rsidP="004C62CF">
            <w:pPr>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571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222EA1D9" w14:textId="77777777" w:rsidR="00DD67C6" w:rsidRPr="00DD67C6" w:rsidRDefault="00DD67C6" w:rsidP="004C62CF">
            <w:pPr>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1745</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7203D3A7" w14:textId="50E7F7B1" w:rsidR="00DD67C6" w:rsidRPr="00DD67C6" w:rsidRDefault="00DD67C6" w:rsidP="004C62CF">
            <w:pPr>
              <w:spacing w:after="0" w:line="240" w:lineRule="auto"/>
              <w:jc w:val="center"/>
              <w:rPr>
                <w:rFonts w:ascii="Calibri" w:eastAsia="Times New Roman" w:hAnsi="Calibri" w:cs="Calibri"/>
                <w:color w:val="000000"/>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DB94FF" w14:textId="6E161166" w:rsidR="00DD67C6" w:rsidRPr="00DD67C6" w:rsidRDefault="00DD67C6" w:rsidP="004C62CF">
            <w:pPr>
              <w:spacing w:after="0" w:line="240" w:lineRule="auto"/>
              <w:jc w:val="center"/>
              <w:rPr>
                <w:rFonts w:ascii="Calibri" w:eastAsia="Times New Roman" w:hAnsi="Calibri" w:cs="Calibri"/>
                <w:color w:val="000000"/>
                <w:lang w:eastAsia="en-GB"/>
              </w:rPr>
            </w:pPr>
          </w:p>
        </w:tc>
      </w:tr>
      <w:tr w:rsidR="00DD67C6" w:rsidRPr="00DD67C6" w14:paraId="4493B829" w14:textId="77777777" w:rsidTr="00576698">
        <w:trPr>
          <w:trHeight w:val="300"/>
        </w:trPr>
        <w:tc>
          <w:tcPr>
            <w:tcW w:w="1181" w:type="dxa"/>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14:paraId="51C04022" w14:textId="77777777" w:rsidR="00DD67C6" w:rsidRPr="00DD67C6" w:rsidRDefault="00DD67C6" w:rsidP="00E44A36">
            <w:pPr>
              <w:spacing w:after="0" w:line="240" w:lineRule="auto"/>
              <w:rPr>
                <w:rFonts w:ascii="Calibri" w:eastAsia="Times New Roman" w:hAnsi="Calibri" w:cs="Calibri"/>
                <w:color w:val="000000"/>
                <w:lang w:eastAsia="en-GB"/>
              </w:rPr>
            </w:pPr>
            <w:r w:rsidRPr="00DD67C6">
              <w:rPr>
                <w:rFonts w:ascii="Calibri" w:eastAsia="Times New Roman" w:hAnsi="Calibri" w:cs="Calibri"/>
                <w:color w:val="000000"/>
                <w:lang w:eastAsia="en-GB"/>
              </w:rPr>
              <w:t>Endoscopy</w:t>
            </w:r>
          </w:p>
        </w:tc>
        <w:tc>
          <w:tcPr>
            <w:tcW w:w="1181" w:type="dxa"/>
            <w:tcBorders>
              <w:top w:val="nil"/>
              <w:left w:val="nil"/>
              <w:bottom w:val="single" w:sz="8" w:space="0" w:color="auto"/>
              <w:right w:val="single" w:sz="8" w:space="0" w:color="auto"/>
            </w:tcBorders>
            <w:shd w:val="clear" w:color="auto" w:fill="F2F2F2" w:themeFill="background1" w:themeFillShade="F2"/>
            <w:noWrap/>
            <w:vAlign w:val="bottom"/>
            <w:hideMark/>
          </w:tcPr>
          <w:p w14:paraId="57693F87" w14:textId="77777777" w:rsidR="00DD67C6" w:rsidRPr="00DD67C6" w:rsidRDefault="00DD67C6" w:rsidP="00E44A36">
            <w:pPr>
              <w:spacing w:after="0" w:line="240" w:lineRule="auto"/>
              <w:rPr>
                <w:rFonts w:ascii="Calibri" w:eastAsia="Times New Roman" w:hAnsi="Calibri" w:cs="Calibri"/>
                <w:color w:val="000000"/>
                <w:lang w:eastAsia="en-GB"/>
              </w:rPr>
            </w:pPr>
            <w:r w:rsidRPr="00DD67C6">
              <w:rPr>
                <w:rFonts w:ascii="Calibri" w:eastAsia="Times New Roman" w:hAnsi="Calibri" w:cs="Calibri"/>
                <w:color w:val="000000"/>
                <w:lang w:eastAsia="en-GB"/>
              </w:rPr>
              <w:t> </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14:paraId="7BB6FC73" w14:textId="77777777" w:rsidR="00DD67C6" w:rsidRPr="00DD67C6" w:rsidRDefault="00DD67C6" w:rsidP="004C62CF">
            <w:pPr>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Actual</w:t>
            </w:r>
          </w:p>
        </w:tc>
        <w:tc>
          <w:tcPr>
            <w:tcW w:w="1024" w:type="dxa"/>
            <w:tcBorders>
              <w:top w:val="single" w:sz="8" w:space="0" w:color="auto"/>
              <w:left w:val="nil"/>
              <w:bottom w:val="single" w:sz="8" w:space="0" w:color="auto"/>
              <w:right w:val="nil"/>
            </w:tcBorders>
            <w:shd w:val="clear" w:color="auto" w:fill="auto"/>
            <w:noWrap/>
            <w:vAlign w:val="bottom"/>
            <w:hideMark/>
          </w:tcPr>
          <w:p w14:paraId="35FFC2E3" w14:textId="77777777" w:rsidR="00DD67C6" w:rsidRPr="00DD67C6" w:rsidRDefault="00DD67C6" w:rsidP="004C62CF">
            <w:pPr>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762</w:t>
            </w:r>
          </w:p>
        </w:tc>
        <w:tc>
          <w:tcPr>
            <w:tcW w:w="952" w:type="dxa"/>
            <w:tcBorders>
              <w:top w:val="single" w:sz="8" w:space="0" w:color="auto"/>
              <w:left w:val="single" w:sz="8" w:space="0" w:color="auto"/>
              <w:bottom w:val="single" w:sz="8" w:space="0" w:color="auto"/>
              <w:right w:val="nil"/>
            </w:tcBorders>
            <w:shd w:val="clear" w:color="auto" w:fill="auto"/>
            <w:noWrap/>
            <w:vAlign w:val="bottom"/>
            <w:hideMark/>
          </w:tcPr>
          <w:p w14:paraId="2FE442BA" w14:textId="77777777" w:rsidR="00DD67C6" w:rsidRPr="00DD67C6" w:rsidRDefault="00DD67C6" w:rsidP="004C62CF">
            <w:pPr>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781</w:t>
            </w:r>
          </w:p>
        </w:tc>
        <w:tc>
          <w:tcPr>
            <w:tcW w:w="816" w:type="dxa"/>
            <w:tcBorders>
              <w:top w:val="single" w:sz="8" w:space="0" w:color="auto"/>
              <w:left w:val="single" w:sz="8" w:space="0" w:color="auto"/>
              <w:bottom w:val="single" w:sz="8" w:space="0" w:color="auto"/>
              <w:right w:val="nil"/>
            </w:tcBorders>
            <w:shd w:val="clear" w:color="auto" w:fill="auto"/>
            <w:noWrap/>
            <w:vAlign w:val="bottom"/>
            <w:hideMark/>
          </w:tcPr>
          <w:p w14:paraId="62E09F40" w14:textId="77777777" w:rsidR="00DD67C6" w:rsidRPr="00DD67C6" w:rsidRDefault="00DD67C6" w:rsidP="004C62CF">
            <w:pPr>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750</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5E4A579A" w14:textId="77777777" w:rsidR="00DD67C6" w:rsidRPr="00DD67C6" w:rsidRDefault="00DD67C6" w:rsidP="004C62CF">
            <w:pPr>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2293</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650FAABA" w14:textId="77777777" w:rsidR="00DD67C6" w:rsidRPr="00DD67C6" w:rsidRDefault="00DD67C6" w:rsidP="004C62CF">
            <w:pPr>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548</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157E1C" w14:textId="77777777" w:rsidR="00DD67C6" w:rsidRPr="00DD67C6" w:rsidRDefault="00DD67C6" w:rsidP="004C62CF">
            <w:pPr>
              <w:keepNext/>
              <w:spacing w:after="0" w:line="240" w:lineRule="auto"/>
              <w:jc w:val="center"/>
              <w:rPr>
                <w:rFonts w:ascii="Calibri" w:eastAsia="Times New Roman" w:hAnsi="Calibri" w:cs="Calibri"/>
                <w:color w:val="000000"/>
                <w:lang w:eastAsia="en-GB"/>
              </w:rPr>
            </w:pPr>
            <w:r w:rsidRPr="00DD67C6">
              <w:rPr>
                <w:rFonts w:ascii="Calibri" w:eastAsia="Times New Roman" w:hAnsi="Calibri" w:cs="Calibri"/>
                <w:color w:val="000000"/>
                <w:lang w:eastAsia="en-GB"/>
              </w:rPr>
              <w:t>31%</w:t>
            </w:r>
          </w:p>
        </w:tc>
      </w:tr>
    </w:tbl>
    <w:p w14:paraId="38782363" w14:textId="2E7395F4" w:rsidR="00DD67C6" w:rsidRDefault="002443EC" w:rsidP="00E44A36">
      <w:pPr>
        <w:pStyle w:val="Caption"/>
        <w:rPr>
          <w:rFonts w:ascii="Arial" w:hAnsi="Arial" w:cs="Arial"/>
          <w:sz w:val="24"/>
          <w:szCs w:val="24"/>
        </w:rPr>
      </w:pPr>
      <w:r>
        <w:lastRenderedPageBreak/>
        <w:t xml:space="preserve">Table </w:t>
      </w:r>
      <w:fldSimple w:instr=" SEQ Table \* ARABIC ">
        <w:r>
          <w:rPr>
            <w:noProof/>
          </w:rPr>
          <w:t>3</w:t>
        </w:r>
      </w:fldSimple>
      <w:r>
        <w:t>: Number of Diagnostic Endoscopy Examinations</w:t>
      </w:r>
    </w:p>
    <w:p w14:paraId="3B3A360B" w14:textId="35F00D94" w:rsidR="00734C7A" w:rsidRDefault="00DD67C6" w:rsidP="00E44A36">
      <w:pPr>
        <w:spacing w:after="0"/>
        <w:rPr>
          <w:rFonts w:ascii="Arial" w:hAnsi="Arial" w:cs="Arial"/>
          <w:sz w:val="24"/>
          <w:szCs w:val="24"/>
        </w:rPr>
      </w:pPr>
      <w:r w:rsidRPr="00DD67C6">
        <w:rPr>
          <w:rFonts w:ascii="Arial" w:hAnsi="Arial" w:cs="Arial"/>
          <w:sz w:val="24"/>
          <w:szCs w:val="24"/>
        </w:rPr>
        <w:t xml:space="preserve">Endoscopy has been </w:t>
      </w:r>
      <w:r w:rsidR="00D14B80">
        <w:rPr>
          <w:rFonts w:ascii="Arial" w:hAnsi="Arial" w:cs="Arial"/>
          <w:sz w:val="24"/>
          <w:szCs w:val="24"/>
        </w:rPr>
        <w:t xml:space="preserve">performing </w:t>
      </w:r>
      <w:r w:rsidRPr="00DD67C6">
        <w:rPr>
          <w:rFonts w:ascii="Arial" w:hAnsi="Arial" w:cs="Arial"/>
          <w:sz w:val="24"/>
          <w:szCs w:val="24"/>
        </w:rPr>
        <w:t xml:space="preserve">consistently above profile in </w:t>
      </w:r>
      <w:r w:rsidR="00254E4D">
        <w:rPr>
          <w:rFonts w:ascii="Arial" w:hAnsi="Arial" w:cs="Arial"/>
          <w:sz w:val="24"/>
          <w:szCs w:val="24"/>
        </w:rPr>
        <w:t>20</w:t>
      </w:r>
      <w:r w:rsidR="00D14B80">
        <w:rPr>
          <w:rFonts w:ascii="Arial" w:hAnsi="Arial" w:cs="Arial"/>
          <w:sz w:val="24"/>
          <w:szCs w:val="24"/>
        </w:rPr>
        <w:t>24/25. The s</w:t>
      </w:r>
      <w:r w:rsidRPr="00DD67C6">
        <w:rPr>
          <w:rFonts w:ascii="Arial" w:hAnsi="Arial" w:cs="Arial"/>
          <w:sz w:val="24"/>
          <w:szCs w:val="24"/>
        </w:rPr>
        <w:t>ervice is utilising additional mobile capacity in preparation for the opening of Expansion Phase 2 which will increase core capacity.</w:t>
      </w:r>
    </w:p>
    <w:p w14:paraId="14E8B577" w14:textId="77777777" w:rsidR="00DD67C6" w:rsidRPr="00DD67C6" w:rsidRDefault="00DD67C6" w:rsidP="00E44A36">
      <w:pPr>
        <w:spacing w:after="0"/>
        <w:rPr>
          <w:rFonts w:ascii="Arial" w:hAnsi="Arial" w:cs="Arial"/>
          <w:sz w:val="24"/>
          <w:szCs w:val="24"/>
        </w:rPr>
      </w:pPr>
    </w:p>
    <w:tbl>
      <w:tblPr>
        <w:tblW w:w="9067" w:type="dxa"/>
        <w:tblLook w:val="04A0" w:firstRow="1" w:lastRow="0" w:firstColumn="1" w:lastColumn="0" w:noHBand="0" w:noVBand="1"/>
      </w:tblPr>
      <w:tblGrid>
        <w:gridCol w:w="1413"/>
        <w:gridCol w:w="7654"/>
      </w:tblGrid>
      <w:tr w:rsidR="00734C7A" w:rsidRPr="00734C7A" w14:paraId="21FD5A95" w14:textId="77777777" w:rsidTr="00734C7A">
        <w:trPr>
          <w:trHeight w:val="831"/>
        </w:trPr>
        <w:tc>
          <w:tcPr>
            <w:tcW w:w="1413" w:type="dxa"/>
            <w:tcBorders>
              <w:top w:val="single" w:sz="8" w:space="0" w:color="auto"/>
              <w:left w:val="single" w:sz="4" w:space="0" w:color="auto"/>
              <w:bottom w:val="single" w:sz="8" w:space="0" w:color="auto"/>
              <w:right w:val="single" w:sz="4" w:space="0" w:color="auto"/>
            </w:tcBorders>
            <w:shd w:val="clear" w:color="000000" w:fill="D9D9D9" w:themeFill="background1" w:themeFillShade="D9"/>
            <w:hideMark/>
          </w:tcPr>
          <w:p w14:paraId="204EBACA" w14:textId="77777777" w:rsidR="00734C7A" w:rsidRPr="00734C7A" w:rsidRDefault="00734C7A" w:rsidP="00E44A36">
            <w:pPr>
              <w:spacing w:after="0" w:line="240" w:lineRule="auto"/>
              <w:rPr>
                <w:rFonts w:ascii="Arial" w:eastAsia="Times New Roman" w:hAnsi="Arial" w:cs="Arial"/>
                <w:b/>
                <w:bCs/>
                <w:color w:val="000000"/>
                <w:lang w:eastAsia="en-GB"/>
              </w:rPr>
            </w:pPr>
            <w:r w:rsidRPr="00734C7A">
              <w:rPr>
                <w:rFonts w:ascii="Arial" w:eastAsia="Times New Roman" w:hAnsi="Arial" w:cs="Arial"/>
                <w:b/>
                <w:bCs/>
                <w:color w:val="000000"/>
                <w:lang w:eastAsia="en-GB"/>
              </w:rPr>
              <w:t>NHS GJ Deliverable Reference</w:t>
            </w:r>
          </w:p>
        </w:tc>
        <w:tc>
          <w:tcPr>
            <w:tcW w:w="7654" w:type="dxa"/>
            <w:tcBorders>
              <w:top w:val="single" w:sz="8" w:space="0" w:color="auto"/>
              <w:left w:val="nil"/>
              <w:bottom w:val="single" w:sz="8" w:space="0" w:color="auto"/>
              <w:right w:val="single" w:sz="4" w:space="0" w:color="auto"/>
            </w:tcBorders>
            <w:shd w:val="clear" w:color="000000" w:fill="D9D9D9" w:themeFill="background1" w:themeFillShade="D9"/>
            <w:hideMark/>
          </w:tcPr>
          <w:p w14:paraId="0760A743" w14:textId="77777777" w:rsidR="00734C7A" w:rsidRPr="00734C7A" w:rsidRDefault="00734C7A" w:rsidP="00E44A36">
            <w:pPr>
              <w:spacing w:after="0" w:line="240" w:lineRule="auto"/>
              <w:rPr>
                <w:rFonts w:ascii="Arial" w:eastAsia="Times New Roman" w:hAnsi="Arial" w:cs="Arial"/>
                <w:b/>
                <w:bCs/>
                <w:color w:val="000000"/>
                <w:lang w:eastAsia="en-GB"/>
              </w:rPr>
            </w:pPr>
            <w:r w:rsidRPr="00734C7A">
              <w:rPr>
                <w:rFonts w:ascii="Arial" w:eastAsia="Times New Roman" w:hAnsi="Arial" w:cs="Arial"/>
                <w:b/>
                <w:bCs/>
                <w:color w:val="000000"/>
                <w:lang w:eastAsia="en-GB"/>
              </w:rPr>
              <w:t>SG Guidance Focus Areas</w:t>
            </w:r>
          </w:p>
        </w:tc>
      </w:tr>
      <w:tr w:rsidR="00734C7A" w:rsidRPr="00734C7A" w14:paraId="521E0817" w14:textId="77777777" w:rsidTr="00734C7A">
        <w:trPr>
          <w:trHeight w:val="547"/>
        </w:trPr>
        <w:tc>
          <w:tcPr>
            <w:tcW w:w="1413" w:type="dxa"/>
            <w:tcBorders>
              <w:top w:val="nil"/>
              <w:left w:val="single" w:sz="4" w:space="0" w:color="auto"/>
              <w:bottom w:val="single" w:sz="4" w:space="0" w:color="auto"/>
              <w:right w:val="single" w:sz="4" w:space="0" w:color="auto"/>
            </w:tcBorders>
            <w:shd w:val="clear" w:color="auto" w:fill="auto"/>
            <w:hideMark/>
          </w:tcPr>
          <w:p w14:paraId="2B58A96B" w14:textId="77777777" w:rsidR="00734C7A" w:rsidRPr="00734C7A" w:rsidRDefault="00734C7A" w:rsidP="00E44A36">
            <w:pPr>
              <w:spacing w:after="0" w:line="240" w:lineRule="auto"/>
              <w:rPr>
                <w:rFonts w:ascii="Arial" w:eastAsia="Times New Roman" w:hAnsi="Arial" w:cs="Arial"/>
                <w:color w:val="000000"/>
                <w:lang w:eastAsia="en-GB"/>
              </w:rPr>
            </w:pPr>
            <w:r w:rsidRPr="00734C7A">
              <w:rPr>
                <w:rFonts w:ascii="Arial" w:eastAsia="Times New Roman" w:hAnsi="Arial" w:cs="Arial"/>
                <w:color w:val="000000"/>
                <w:lang w:eastAsia="en-GB"/>
              </w:rPr>
              <w:t>5.3a</w:t>
            </w:r>
          </w:p>
        </w:tc>
        <w:tc>
          <w:tcPr>
            <w:tcW w:w="7654" w:type="dxa"/>
            <w:tcBorders>
              <w:top w:val="nil"/>
              <w:left w:val="nil"/>
              <w:bottom w:val="single" w:sz="4" w:space="0" w:color="auto"/>
              <w:right w:val="single" w:sz="4" w:space="0" w:color="auto"/>
            </w:tcBorders>
            <w:shd w:val="clear" w:color="auto" w:fill="auto"/>
            <w:hideMark/>
          </w:tcPr>
          <w:p w14:paraId="036844A4" w14:textId="77777777" w:rsidR="00734C7A" w:rsidRPr="00734C7A" w:rsidRDefault="00734C7A" w:rsidP="00E44A36">
            <w:pPr>
              <w:spacing w:after="0" w:line="240" w:lineRule="auto"/>
              <w:rPr>
                <w:rFonts w:ascii="Arial" w:eastAsia="Times New Roman" w:hAnsi="Arial" w:cs="Arial"/>
                <w:color w:val="000000"/>
                <w:lang w:eastAsia="en-GB"/>
              </w:rPr>
            </w:pPr>
            <w:r w:rsidRPr="00734C7A">
              <w:rPr>
                <w:rFonts w:ascii="Arial" w:eastAsia="Times New Roman" w:hAnsi="Arial" w:cs="Arial"/>
                <w:color w:val="000000"/>
                <w:lang w:eastAsia="en-GB"/>
              </w:rPr>
              <w:t>Embedding optimal cancer diagnostic pathways and clinical management pathways</w:t>
            </w:r>
          </w:p>
        </w:tc>
      </w:tr>
    </w:tbl>
    <w:p w14:paraId="5C5E9B15" w14:textId="17C126BF" w:rsidR="00734C7A" w:rsidRDefault="00734C7A" w:rsidP="00E44A36">
      <w:pPr>
        <w:spacing w:after="0"/>
        <w:rPr>
          <w:rFonts w:ascii="Arial" w:hAnsi="Arial" w:cs="Arial"/>
          <w:i/>
          <w:sz w:val="24"/>
          <w:szCs w:val="24"/>
        </w:rPr>
      </w:pPr>
    </w:p>
    <w:p w14:paraId="33FABC81" w14:textId="638CFF65" w:rsidR="00734C7A" w:rsidRDefault="00734C7A" w:rsidP="00E44A36">
      <w:pPr>
        <w:spacing w:after="0"/>
        <w:rPr>
          <w:rFonts w:ascii="Arial" w:hAnsi="Arial" w:cs="Arial"/>
          <w:sz w:val="24"/>
          <w:szCs w:val="24"/>
        </w:rPr>
      </w:pPr>
      <w:r>
        <w:rPr>
          <w:rFonts w:ascii="Arial" w:hAnsi="Arial" w:cs="Arial"/>
          <w:sz w:val="24"/>
          <w:szCs w:val="24"/>
        </w:rPr>
        <w:t xml:space="preserve">Regular reporting is in place for action 5.3a through </w:t>
      </w:r>
      <w:r w:rsidR="00803100">
        <w:rPr>
          <w:rFonts w:ascii="Arial" w:hAnsi="Arial" w:cs="Arial"/>
          <w:sz w:val="24"/>
          <w:szCs w:val="24"/>
        </w:rPr>
        <w:t>C&amp;C</w:t>
      </w:r>
      <w:r>
        <w:rPr>
          <w:rFonts w:ascii="Arial" w:hAnsi="Arial" w:cs="Arial"/>
          <w:sz w:val="24"/>
          <w:szCs w:val="24"/>
        </w:rPr>
        <w:t xml:space="preserve"> meetings. Quarter 1 data is provided below with narrative from the August meeting.</w:t>
      </w:r>
    </w:p>
    <w:p w14:paraId="332EA72D" w14:textId="51C285B7" w:rsidR="00913CB5" w:rsidRDefault="00913CB5" w:rsidP="00E44A36">
      <w:pPr>
        <w:spacing w:after="0"/>
        <w:rPr>
          <w:rFonts w:ascii="Arial" w:hAnsi="Arial" w:cs="Arial"/>
          <w:sz w:val="24"/>
          <w:szCs w:val="24"/>
        </w:rPr>
      </w:pPr>
    </w:p>
    <w:p w14:paraId="2E908F87" w14:textId="3D02B690" w:rsidR="00913CB5" w:rsidRDefault="00913CB5" w:rsidP="00E44A36">
      <w:pPr>
        <w:spacing w:after="0"/>
        <w:rPr>
          <w:rFonts w:ascii="Arial" w:hAnsi="Arial" w:cs="Arial"/>
          <w:i/>
          <w:sz w:val="24"/>
          <w:szCs w:val="24"/>
          <w:u w:val="single"/>
        </w:rPr>
      </w:pPr>
      <w:r w:rsidRPr="00913CB5">
        <w:rPr>
          <w:rFonts w:ascii="Arial" w:hAnsi="Arial" w:cs="Arial"/>
          <w:b/>
          <w:sz w:val="24"/>
          <w:szCs w:val="24"/>
          <w:u w:val="single"/>
        </w:rPr>
        <w:t xml:space="preserve">Q1 Update </w:t>
      </w:r>
      <w:r w:rsidRPr="00913CB5">
        <w:rPr>
          <w:rFonts w:ascii="Arial" w:hAnsi="Arial" w:cs="Arial"/>
          <w:sz w:val="24"/>
          <w:szCs w:val="24"/>
          <w:u w:val="single"/>
        </w:rPr>
        <w:t xml:space="preserve">– </w:t>
      </w:r>
      <w:r w:rsidRPr="00913CB5">
        <w:rPr>
          <w:rFonts w:ascii="Arial" w:hAnsi="Arial" w:cs="Arial"/>
          <w:i/>
          <w:sz w:val="24"/>
          <w:szCs w:val="24"/>
          <w:u w:val="single"/>
        </w:rPr>
        <w:t>Action 5.3a</w:t>
      </w:r>
    </w:p>
    <w:p w14:paraId="2C227693" w14:textId="77777777" w:rsidR="00096C3C" w:rsidRDefault="00096C3C" w:rsidP="00E44A36">
      <w:pPr>
        <w:spacing w:after="0"/>
        <w:rPr>
          <w:rFonts w:ascii="Arial" w:hAnsi="Arial" w:cs="Arial"/>
          <w:i/>
          <w:sz w:val="24"/>
          <w:szCs w:val="24"/>
          <w:u w:val="single"/>
        </w:rPr>
      </w:pPr>
    </w:p>
    <w:tbl>
      <w:tblPr>
        <w:tblW w:w="5846" w:type="dxa"/>
        <w:tblLook w:val="04A0" w:firstRow="1" w:lastRow="0" w:firstColumn="1" w:lastColumn="0" w:noHBand="0" w:noVBand="1"/>
      </w:tblPr>
      <w:tblGrid>
        <w:gridCol w:w="3880"/>
        <w:gridCol w:w="960"/>
        <w:gridCol w:w="1006"/>
      </w:tblGrid>
      <w:tr w:rsidR="00096C3C" w:rsidRPr="00576698" w14:paraId="01388217" w14:textId="77777777" w:rsidTr="00096C3C">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323E4F" w:themeFill="text2" w:themeFillShade="BF"/>
            <w:noWrap/>
            <w:hideMark/>
          </w:tcPr>
          <w:p w14:paraId="39A18A0D" w14:textId="77777777" w:rsidR="00096C3C" w:rsidRPr="00313B32" w:rsidRDefault="00096C3C" w:rsidP="00E44A36">
            <w:pPr>
              <w:spacing w:after="0" w:line="240" w:lineRule="auto"/>
              <w:rPr>
                <w:rFonts w:ascii="Calibri" w:eastAsia="Times New Roman" w:hAnsi="Calibri" w:cs="Calibri"/>
                <w:b/>
                <w:sz w:val="24"/>
                <w:szCs w:val="24"/>
                <w:lang w:eastAsia="en-GB"/>
              </w:rPr>
            </w:pPr>
            <w:r w:rsidRPr="00313B32">
              <w:rPr>
                <w:rFonts w:ascii="Calibri" w:eastAsia="Times New Roman" w:hAnsi="Calibri" w:cs="Calibri"/>
                <w:b/>
                <w:szCs w:val="24"/>
                <w:lang w:eastAsia="en-GB"/>
              </w:rPr>
              <w:t>Cancer Type</w:t>
            </w:r>
          </w:p>
        </w:tc>
        <w:tc>
          <w:tcPr>
            <w:tcW w:w="960" w:type="dxa"/>
            <w:tcBorders>
              <w:top w:val="single" w:sz="8" w:space="0" w:color="auto"/>
              <w:left w:val="single" w:sz="4" w:space="0" w:color="auto"/>
              <w:bottom w:val="nil"/>
              <w:right w:val="single" w:sz="8" w:space="0" w:color="auto"/>
            </w:tcBorders>
            <w:shd w:val="clear" w:color="000000" w:fill="333F4F"/>
            <w:hideMark/>
          </w:tcPr>
          <w:p w14:paraId="0539E221" w14:textId="77777777" w:rsidR="00096C3C" w:rsidRPr="00313B32" w:rsidRDefault="00096C3C" w:rsidP="00E44A36">
            <w:pPr>
              <w:spacing w:after="0" w:line="240" w:lineRule="auto"/>
              <w:rPr>
                <w:rFonts w:ascii="Calibri" w:eastAsia="Times New Roman" w:hAnsi="Calibri" w:cs="Calibri"/>
                <w:b/>
                <w:color w:val="FFFFFF"/>
                <w:lang w:eastAsia="en-GB"/>
              </w:rPr>
            </w:pPr>
            <w:r w:rsidRPr="00313B32">
              <w:rPr>
                <w:rFonts w:ascii="Calibri" w:eastAsia="Times New Roman" w:hAnsi="Calibri" w:cs="Calibri"/>
                <w:b/>
                <w:color w:val="FFFFFF"/>
                <w:lang w:eastAsia="en-GB"/>
              </w:rPr>
              <w:t>GJ</w:t>
            </w:r>
          </w:p>
        </w:tc>
        <w:tc>
          <w:tcPr>
            <w:tcW w:w="1006" w:type="dxa"/>
            <w:tcBorders>
              <w:top w:val="single" w:sz="8" w:space="0" w:color="auto"/>
              <w:left w:val="nil"/>
              <w:bottom w:val="nil"/>
              <w:right w:val="single" w:sz="8" w:space="0" w:color="auto"/>
            </w:tcBorders>
            <w:shd w:val="clear" w:color="000000" w:fill="333F4F"/>
            <w:hideMark/>
          </w:tcPr>
          <w:p w14:paraId="18A4B175" w14:textId="77777777" w:rsidR="00096C3C" w:rsidRPr="00313B32" w:rsidRDefault="00096C3C" w:rsidP="00E44A36">
            <w:pPr>
              <w:spacing w:after="0" w:line="240" w:lineRule="auto"/>
              <w:rPr>
                <w:rFonts w:ascii="Calibri" w:eastAsia="Times New Roman" w:hAnsi="Calibri" w:cs="Calibri"/>
                <w:b/>
                <w:color w:val="FFFFFF"/>
                <w:lang w:eastAsia="en-GB"/>
              </w:rPr>
            </w:pPr>
            <w:r w:rsidRPr="00313B32">
              <w:rPr>
                <w:rFonts w:ascii="Calibri" w:eastAsia="Times New Roman" w:hAnsi="Calibri" w:cs="Calibri"/>
                <w:b/>
                <w:color w:val="FFFFFF"/>
                <w:lang w:eastAsia="en-GB"/>
              </w:rPr>
              <w:t>Scotland</w:t>
            </w:r>
          </w:p>
        </w:tc>
      </w:tr>
      <w:tr w:rsidR="00096C3C" w:rsidRPr="00576698" w14:paraId="236946A0" w14:textId="77777777" w:rsidTr="00096C3C">
        <w:trPr>
          <w:trHeight w:val="290"/>
        </w:trPr>
        <w:tc>
          <w:tcPr>
            <w:tcW w:w="38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6FE362C0" w14:textId="77777777" w:rsidR="00096C3C" w:rsidRPr="00576698" w:rsidRDefault="00096C3C" w:rsidP="00E44A3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Lung</w:t>
            </w:r>
          </w:p>
        </w:tc>
        <w:tc>
          <w:tcPr>
            <w:tcW w:w="960" w:type="dxa"/>
            <w:tcBorders>
              <w:top w:val="nil"/>
              <w:left w:val="nil"/>
              <w:bottom w:val="single" w:sz="4" w:space="0" w:color="auto"/>
              <w:right w:val="single" w:sz="4" w:space="0" w:color="auto"/>
            </w:tcBorders>
            <w:shd w:val="clear" w:color="auto" w:fill="auto"/>
            <w:noWrap/>
            <w:vAlign w:val="bottom"/>
            <w:hideMark/>
          </w:tcPr>
          <w:p w14:paraId="01505B03" w14:textId="77777777" w:rsidR="00096C3C" w:rsidRPr="00576698" w:rsidRDefault="00096C3C" w:rsidP="00E44A3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99.2%</w:t>
            </w:r>
          </w:p>
        </w:tc>
        <w:tc>
          <w:tcPr>
            <w:tcW w:w="1006" w:type="dxa"/>
            <w:tcBorders>
              <w:top w:val="nil"/>
              <w:left w:val="nil"/>
              <w:bottom w:val="single" w:sz="4" w:space="0" w:color="auto"/>
              <w:right w:val="single" w:sz="4" w:space="0" w:color="auto"/>
            </w:tcBorders>
            <w:shd w:val="clear" w:color="auto" w:fill="auto"/>
            <w:noWrap/>
            <w:vAlign w:val="bottom"/>
            <w:hideMark/>
          </w:tcPr>
          <w:p w14:paraId="02C03977" w14:textId="77777777" w:rsidR="00096C3C" w:rsidRPr="00576698" w:rsidRDefault="00096C3C" w:rsidP="00E44A36">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98.7</w:t>
            </w:r>
            <w:r w:rsidRPr="00576698">
              <w:rPr>
                <w:rFonts w:ascii="Calibri" w:eastAsia="Times New Roman" w:hAnsi="Calibri" w:cs="Calibri"/>
                <w:color w:val="000000"/>
                <w:lang w:eastAsia="en-GB"/>
              </w:rPr>
              <w:t>%</w:t>
            </w:r>
          </w:p>
        </w:tc>
      </w:tr>
    </w:tbl>
    <w:p w14:paraId="4174F3B0" w14:textId="17FC0B77" w:rsidR="00734C7A" w:rsidRDefault="002443EC" w:rsidP="00E44A36">
      <w:pPr>
        <w:pStyle w:val="Caption"/>
        <w:spacing w:after="0"/>
      </w:pPr>
      <w:r>
        <w:t xml:space="preserve">Table </w:t>
      </w:r>
      <w:fldSimple w:instr=" SEQ Table \* ARABIC ">
        <w:r>
          <w:rPr>
            <w:noProof/>
          </w:rPr>
          <w:t>4</w:t>
        </w:r>
      </w:fldSimple>
      <w:r>
        <w:t>: % of Patients treated within 31 day standard: Adjusted wait</w:t>
      </w:r>
    </w:p>
    <w:p w14:paraId="6C3E9B3E" w14:textId="77777777" w:rsidR="002443EC" w:rsidRPr="002443EC" w:rsidRDefault="002443EC" w:rsidP="00E44A36"/>
    <w:tbl>
      <w:tblPr>
        <w:tblW w:w="8680" w:type="dxa"/>
        <w:tblLook w:val="04A0" w:firstRow="1" w:lastRow="0" w:firstColumn="1" w:lastColumn="0" w:noHBand="0" w:noVBand="1"/>
      </w:tblPr>
      <w:tblGrid>
        <w:gridCol w:w="3880"/>
        <w:gridCol w:w="960"/>
        <w:gridCol w:w="960"/>
        <w:gridCol w:w="960"/>
        <w:gridCol w:w="960"/>
        <w:gridCol w:w="960"/>
      </w:tblGrid>
      <w:tr w:rsidR="00576698" w:rsidRPr="00576698" w14:paraId="0CAB82DD" w14:textId="77777777" w:rsidTr="00576698">
        <w:trPr>
          <w:trHeight w:val="300"/>
        </w:trPr>
        <w:tc>
          <w:tcPr>
            <w:tcW w:w="3880" w:type="dxa"/>
            <w:tcBorders>
              <w:top w:val="nil"/>
              <w:left w:val="nil"/>
              <w:bottom w:val="nil"/>
              <w:right w:val="nil"/>
            </w:tcBorders>
            <w:shd w:val="clear" w:color="auto" w:fill="auto"/>
            <w:noWrap/>
            <w:vAlign w:val="bottom"/>
            <w:hideMark/>
          </w:tcPr>
          <w:p w14:paraId="05A7965E" w14:textId="77777777" w:rsidR="00576698" w:rsidRPr="00576698" w:rsidRDefault="00576698" w:rsidP="00E44A36">
            <w:pPr>
              <w:spacing w:after="0" w:line="240" w:lineRule="auto"/>
              <w:rPr>
                <w:rFonts w:ascii="Times New Roman" w:eastAsia="Times New Roman" w:hAnsi="Times New Roman" w:cs="Times New Roman"/>
                <w:sz w:val="24"/>
                <w:szCs w:val="24"/>
                <w:lang w:eastAsia="en-GB"/>
              </w:rPr>
            </w:pPr>
          </w:p>
        </w:tc>
        <w:tc>
          <w:tcPr>
            <w:tcW w:w="960" w:type="dxa"/>
            <w:tcBorders>
              <w:top w:val="single" w:sz="8" w:space="0" w:color="auto"/>
              <w:left w:val="single" w:sz="8" w:space="0" w:color="auto"/>
              <w:bottom w:val="nil"/>
              <w:right w:val="single" w:sz="8" w:space="0" w:color="auto"/>
            </w:tcBorders>
            <w:shd w:val="clear" w:color="000000" w:fill="333F4F"/>
            <w:hideMark/>
          </w:tcPr>
          <w:p w14:paraId="09403BDD" w14:textId="77777777" w:rsidR="00576698" w:rsidRPr="00576698" w:rsidRDefault="00576698" w:rsidP="004C62CF">
            <w:pPr>
              <w:spacing w:after="0" w:line="240" w:lineRule="auto"/>
              <w:jc w:val="center"/>
              <w:rPr>
                <w:rFonts w:ascii="Calibri" w:eastAsia="Times New Roman" w:hAnsi="Calibri" w:cs="Calibri"/>
                <w:color w:val="FFFFFF"/>
                <w:lang w:eastAsia="en-GB"/>
              </w:rPr>
            </w:pPr>
            <w:r w:rsidRPr="00576698">
              <w:rPr>
                <w:rFonts w:ascii="Calibri" w:eastAsia="Times New Roman" w:hAnsi="Calibri" w:cs="Calibri"/>
                <w:color w:val="FFFFFF"/>
                <w:lang w:eastAsia="en-GB"/>
              </w:rPr>
              <w:t>Apr-24</w:t>
            </w:r>
          </w:p>
        </w:tc>
        <w:tc>
          <w:tcPr>
            <w:tcW w:w="960" w:type="dxa"/>
            <w:tcBorders>
              <w:top w:val="single" w:sz="8" w:space="0" w:color="auto"/>
              <w:left w:val="nil"/>
              <w:bottom w:val="nil"/>
              <w:right w:val="single" w:sz="8" w:space="0" w:color="auto"/>
            </w:tcBorders>
            <w:shd w:val="clear" w:color="000000" w:fill="333F4F"/>
            <w:hideMark/>
          </w:tcPr>
          <w:p w14:paraId="00454B1B" w14:textId="77777777" w:rsidR="00576698" w:rsidRPr="00576698" w:rsidRDefault="00576698" w:rsidP="004C62CF">
            <w:pPr>
              <w:spacing w:after="0" w:line="240" w:lineRule="auto"/>
              <w:jc w:val="center"/>
              <w:rPr>
                <w:rFonts w:ascii="Calibri" w:eastAsia="Times New Roman" w:hAnsi="Calibri" w:cs="Calibri"/>
                <w:color w:val="FFFFFF"/>
                <w:lang w:eastAsia="en-GB"/>
              </w:rPr>
            </w:pPr>
            <w:r w:rsidRPr="00576698">
              <w:rPr>
                <w:rFonts w:ascii="Calibri" w:eastAsia="Times New Roman" w:hAnsi="Calibri" w:cs="Calibri"/>
                <w:color w:val="FFFFFF"/>
                <w:lang w:eastAsia="en-GB"/>
              </w:rPr>
              <w:t>May-24</w:t>
            </w:r>
          </w:p>
        </w:tc>
        <w:tc>
          <w:tcPr>
            <w:tcW w:w="960" w:type="dxa"/>
            <w:tcBorders>
              <w:top w:val="single" w:sz="8" w:space="0" w:color="auto"/>
              <w:left w:val="nil"/>
              <w:bottom w:val="nil"/>
              <w:right w:val="single" w:sz="8" w:space="0" w:color="auto"/>
            </w:tcBorders>
            <w:shd w:val="clear" w:color="000000" w:fill="333F4F"/>
            <w:hideMark/>
          </w:tcPr>
          <w:p w14:paraId="7D5EF8A9" w14:textId="77777777" w:rsidR="00576698" w:rsidRPr="00576698" w:rsidRDefault="00576698" w:rsidP="004C62CF">
            <w:pPr>
              <w:spacing w:after="0" w:line="240" w:lineRule="auto"/>
              <w:jc w:val="center"/>
              <w:rPr>
                <w:rFonts w:ascii="Calibri" w:eastAsia="Times New Roman" w:hAnsi="Calibri" w:cs="Calibri"/>
                <w:color w:val="FFFFFF"/>
                <w:lang w:eastAsia="en-GB"/>
              </w:rPr>
            </w:pPr>
            <w:r w:rsidRPr="00576698">
              <w:rPr>
                <w:rFonts w:ascii="Calibri" w:eastAsia="Times New Roman" w:hAnsi="Calibri" w:cs="Calibri"/>
                <w:color w:val="FFFFFF"/>
                <w:lang w:eastAsia="en-GB"/>
              </w:rPr>
              <w:t>Jun-24</w:t>
            </w:r>
          </w:p>
        </w:tc>
        <w:tc>
          <w:tcPr>
            <w:tcW w:w="960" w:type="dxa"/>
            <w:tcBorders>
              <w:top w:val="single" w:sz="8" w:space="0" w:color="auto"/>
              <w:left w:val="nil"/>
              <w:bottom w:val="nil"/>
              <w:right w:val="single" w:sz="8" w:space="0" w:color="auto"/>
            </w:tcBorders>
            <w:shd w:val="clear" w:color="000000" w:fill="333F4F"/>
            <w:hideMark/>
          </w:tcPr>
          <w:p w14:paraId="3F7671E5" w14:textId="77777777" w:rsidR="00576698" w:rsidRPr="00576698" w:rsidRDefault="00576698" w:rsidP="004C62CF">
            <w:pPr>
              <w:spacing w:after="0" w:line="240" w:lineRule="auto"/>
              <w:jc w:val="center"/>
              <w:rPr>
                <w:rFonts w:ascii="Calibri" w:eastAsia="Times New Roman" w:hAnsi="Calibri" w:cs="Calibri"/>
                <w:color w:val="FFFFFF"/>
                <w:lang w:eastAsia="en-GB"/>
              </w:rPr>
            </w:pPr>
            <w:r w:rsidRPr="00576698">
              <w:rPr>
                <w:rFonts w:ascii="Calibri" w:eastAsia="Times New Roman" w:hAnsi="Calibri" w:cs="Calibri"/>
                <w:color w:val="FFFFFF"/>
                <w:lang w:eastAsia="en-GB"/>
              </w:rPr>
              <w:t>YTD</w:t>
            </w:r>
          </w:p>
        </w:tc>
        <w:tc>
          <w:tcPr>
            <w:tcW w:w="960" w:type="dxa"/>
            <w:tcBorders>
              <w:top w:val="single" w:sz="8" w:space="0" w:color="auto"/>
              <w:left w:val="nil"/>
              <w:bottom w:val="nil"/>
              <w:right w:val="single" w:sz="8" w:space="0" w:color="auto"/>
            </w:tcBorders>
            <w:shd w:val="clear" w:color="000000" w:fill="333F4F"/>
            <w:hideMark/>
          </w:tcPr>
          <w:p w14:paraId="3DFC21DA" w14:textId="77777777" w:rsidR="00576698" w:rsidRPr="00576698" w:rsidRDefault="00576698" w:rsidP="004C62CF">
            <w:pPr>
              <w:spacing w:after="0" w:line="240" w:lineRule="auto"/>
              <w:jc w:val="center"/>
              <w:rPr>
                <w:rFonts w:ascii="Calibri" w:eastAsia="Times New Roman" w:hAnsi="Calibri" w:cs="Calibri"/>
                <w:color w:val="FFFFFF"/>
                <w:lang w:eastAsia="en-GB"/>
              </w:rPr>
            </w:pPr>
            <w:r w:rsidRPr="00576698">
              <w:rPr>
                <w:rFonts w:ascii="Calibri" w:eastAsia="Times New Roman" w:hAnsi="Calibri" w:cs="Calibri"/>
                <w:color w:val="FFFFFF"/>
                <w:lang w:eastAsia="en-GB"/>
              </w:rPr>
              <w:t>YTD %</w:t>
            </w:r>
          </w:p>
        </w:tc>
      </w:tr>
      <w:tr w:rsidR="00576698" w:rsidRPr="00576698" w14:paraId="5324D34F" w14:textId="77777777" w:rsidTr="0017196A">
        <w:trPr>
          <w:trHeight w:val="290"/>
        </w:trPr>
        <w:tc>
          <w:tcPr>
            <w:tcW w:w="3880"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2AC80385" w14:textId="77777777" w:rsidR="00576698" w:rsidRPr="00576698" w:rsidRDefault="00576698" w:rsidP="00E44A36">
            <w:pPr>
              <w:spacing w:after="0" w:line="240" w:lineRule="auto"/>
              <w:rPr>
                <w:rFonts w:ascii="Calibri" w:eastAsia="Times New Roman" w:hAnsi="Calibri" w:cs="Calibri"/>
                <w:color w:val="000000"/>
                <w:lang w:eastAsia="en-GB"/>
              </w:rPr>
            </w:pPr>
            <w:r w:rsidRPr="00576698">
              <w:rPr>
                <w:rFonts w:ascii="Calibri" w:eastAsia="Times New Roman" w:hAnsi="Calibri" w:cs="Calibri"/>
                <w:color w:val="000000"/>
                <w:lang w:eastAsia="en-GB"/>
              </w:rPr>
              <w:t>Profile</w:t>
            </w:r>
          </w:p>
        </w:tc>
        <w:tc>
          <w:tcPr>
            <w:tcW w:w="2880" w:type="dxa"/>
            <w:gridSpan w:val="3"/>
            <w:tcBorders>
              <w:top w:val="single" w:sz="8" w:space="0" w:color="auto"/>
              <w:left w:val="nil"/>
              <w:bottom w:val="single" w:sz="4" w:space="0" w:color="auto"/>
              <w:right w:val="single" w:sz="4" w:space="0" w:color="auto"/>
            </w:tcBorders>
            <w:shd w:val="clear" w:color="auto" w:fill="auto"/>
            <w:noWrap/>
            <w:vAlign w:val="bottom"/>
            <w:hideMark/>
          </w:tcPr>
          <w:p w14:paraId="563BD7BD"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100%</w:t>
            </w:r>
          </w:p>
        </w:tc>
        <w:tc>
          <w:tcPr>
            <w:tcW w:w="960" w:type="dxa"/>
            <w:tcBorders>
              <w:top w:val="single" w:sz="8" w:space="0" w:color="auto"/>
              <w:left w:val="nil"/>
              <w:bottom w:val="nil"/>
              <w:right w:val="nil"/>
            </w:tcBorders>
            <w:shd w:val="clear" w:color="auto" w:fill="auto"/>
            <w:noWrap/>
            <w:vAlign w:val="bottom"/>
            <w:hideMark/>
          </w:tcPr>
          <w:p w14:paraId="50D04001" w14:textId="64F4FDBE" w:rsidR="00576698" w:rsidRPr="00576698" w:rsidRDefault="00576698" w:rsidP="004C62CF">
            <w:pPr>
              <w:spacing w:after="0" w:line="240" w:lineRule="auto"/>
              <w:jc w:val="center"/>
              <w:rPr>
                <w:rFonts w:ascii="Calibri" w:eastAsia="Times New Roman" w:hAnsi="Calibri" w:cs="Calibri"/>
                <w:color w:val="000000"/>
                <w:lang w:eastAsia="en-GB"/>
              </w:rPr>
            </w:pPr>
          </w:p>
        </w:tc>
        <w:tc>
          <w:tcPr>
            <w:tcW w:w="960" w:type="dxa"/>
            <w:tcBorders>
              <w:top w:val="single" w:sz="8" w:space="0" w:color="auto"/>
              <w:left w:val="nil"/>
              <w:bottom w:val="nil"/>
              <w:right w:val="single" w:sz="8" w:space="0" w:color="auto"/>
            </w:tcBorders>
            <w:shd w:val="clear" w:color="auto" w:fill="auto"/>
            <w:noWrap/>
            <w:vAlign w:val="bottom"/>
            <w:hideMark/>
          </w:tcPr>
          <w:p w14:paraId="6034581A" w14:textId="25B73E0A" w:rsidR="00576698" w:rsidRPr="00576698" w:rsidRDefault="00576698" w:rsidP="004C62CF">
            <w:pPr>
              <w:spacing w:after="0" w:line="240" w:lineRule="auto"/>
              <w:jc w:val="center"/>
              <w:rPr>
                <w:rFonts w:ascii="Calibri" w:eastAsia="Times New Roman" w:hAnsi="Calibri" w:cs="Calibri"/>
                <w:color w:val="000000"/>
                <w:lang w:eastAsia="en-GB"/>
              </w:rPr>
            </w:pPr>
          </w:p>
        </w:tc>
      </w:tr>
      <w:tr w:rsidR="00576698" w:rsidRPr="00576698" w14:paraId="21FF3389" w14:textId="77777777" w:rsidTr="0017196A">
        <w:trPr>
          <w:trHeight w:val="290"/>
        </w:trPr>
        <w:tc>
          <w:tcPr>
            <w:tcW w:w="388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46CB4CD3" w14:textId="77777777" w:rsidR="00576698" w:rsidRPr="00576698" w:rsidRDefault="00576698" w:rsidP="00E44A36">
            <w:pPr>
              <w:spacing w:after="0" w:line="240" w:lineRule="auto"/>
              <w:rPr>
                <w:rFonts w:ascii="Calibri" w:eastAsia="Times New Roman" w:hAnsi="Calibri" w:cs="Calibri"/>
                <w:color w:val="000000"/>
                <w:lang w:eastAsia="en-GB"/>
              </w:rPr>
            </w:pPr>
            <w:r w:rsidRPr="00576698">
              <w:rPr>
                <w:rFonts w:ascii="Calibri" w:eastAsia="Times New Roman" w:hAnsi="Calibri" w:cs="Calibri"/>
                <w:color w:val="000000"/>
                <w:lang w:eastAsia="en-GB"/>
              </w:rPr>
              <w:t>Performance</w:t>
            </w:r>
          </w:p>
        </w:tc>
        <w:tc>
          <w:tcPr>
            <w:tcW w:w="960" w:type="dxa"/>
            <w:tcBorders>
              <w:top w:val="nil"/>
              <w:left w:val="nil"/>
              <w:bottom w:val="single" w:sz="4" w:space="0" w:color="auto"/>
              <w:right w:val="single" w:sz="4" w:space="0" w:color="auto"/>
            </w:tcBorders>
            <w:shd w:val="clear" w:color="auto" w:fill="auto"/>
            <w:noWrap/>
            <w:vAlign w:val="bottom"/>
            <w:hideMark/>
          </w:tcPr>
          <w:p w14:paraId="004F0D4D"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3BE03DC"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BA6F44D"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98%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F70D0F" w14:textId="01D3BB36" w:rsidR="00576698" w:rsidRPr="00576698" w:rsidRDefault="00576698" w:rsidP="004C62CF">
            <w:pPr>
              <w:spacing w:after="0" w:line="240" w:lineRule="auto"/>
              <w:jc w:val="center"/>
              <w:rPr>
                <w:rFonts w:ascii="Calibri" w:eastAsia="Times New Roman" w:hAnsi="Calibri" w:cs="Calibri"/>
                <w:color w:val="000000"/>
                <w:lang w:eastAsia="en-GB"/>
              </w:rPr>
            </w:pP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56BCBF2E" w14:textId="32C1B539" w:rsidR="00576698" w:rsidRPr="00576698" w:rsidRDefault="00576698" w:rsidP="004C62CF">
            <w:pPr>
              <w:spacing w:after="0" w:line="240" w:lineRule="auto"/>
              <w:jc w:val="center"/>
              <w:rPr>
                <w:rFonts w:ascii="Calibri" w:eastAsia="Times New Roman" w:hAnsi="Calibri" w:cs="Calibri"/>
                <w:color w:val="000000"/>
                <w:lang w:eastAsia="en-GB"/>
              </w:rPr>
            </w:pPr>
          </w:p>
        </w:tc>
      </w:tr>
      <w:tr w:rsidR="00576698" w:rsidRPr="00576698" w14:paraId="19704E43" w14:textId="77777777" w:rsidTr="0017196A">
        <w:trPr>
          <w:trHeight w:val="290"/>
        </w:trPr>
        <w:tc>
          <w:tcPr>
            <w:tcW w:w="388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5668D0DB" w14:textId="77777777" w:rsidR="00576698" w:rsidRPr="00576698" w:rsidRDefault="00576698" w:rsidP="00E44A36">
            <w:pPr>
              <w:spacing w:after="0" w:line="240" w:lineRule="auto"/>
              <w:rPr>
                <w:rFonts w:ascii="Calibri" w:eastAsia="Times New Roman" w:hAnsi="Calibri" w:cs="Calibri"/>
                <w:color w:val="000000"/>
                <w:lang w:eastAsia="en-GB"/>
              </w:rPr>
            </w:pPr>
            <w:r w:rsidRPr="00576698">
              <w:rPr>
                <w:rFonts w:ascii="Calibri" w:eastAsia="Times New Roman" w:hAnsi="Calibri" w:cs="Calibri"/>
                <w:color w:val="000000"/>
                <w:lang w:eastAsia="en-GB"/>
              </w:rPr>
              <w:t>Numerator</w:t>
            </w:r>
          </w:p>
        </w:tc>
        <w:tc>
          <w:tcPr>
            <w:tcW w:w="960" w:type="dxa"/>
            <w:tcBorders>
              <w:top w:val="nil"/>
              <w:left w:val="nil"/>
              <w:bottom w:val="single" w:sz="4" w:space="0" w:color="auto"/>
              <w:right w:val="single" w:sz="4" w:space="0" w:color="auto"/>
            </w:tcBorders>
            <w:shd w:val="clear" w:color="auto" w:fill="auto"/>
            <w:noWrap/>
            <w:vAlign w:val="bottom"/>
            <w:hideMark/>
          </w:tcPr>
          <w:p w14:paraId="0E214358"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43</w:t>
            </w:r>
          </w:p>
        </w:tc>
        <w:tc>
          <w:tcPr>
            <w:tcW w:w="960" w:type="dxa"/>
            <w:tcBorders>
              <w:top w:val="nil"/>
              <w:left w:val="nil"/>
              <w:bottom w:val="single" w:sz="4" w:space="0" w:color="auto"/>
              <w:right w:val="single" w:sz="4" w:space="0" w:color="auto"/>
            </w:tcBorders>
            <w:shd w:val="clear" w:color="auto" w:fill="auto"/>
            <w:noWrap/>
            <w:vAlign w:val="bottom"/>
            <w:hideMark/>
          </w:tcPr>
          <w:p w14:paraId="2D213C05"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14:paraId="6F08565E"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44</w:t>
            </w:r>
          </w:p>
        </w:tc>
        <w:tc>
          <w:tcPr>
            <w:tcW w:w="960" w:type="dxa"/>
            <w:tcBorders>
              <w:top w:val="nil"/>
              <w:left w:val="nil"/>
              <w:bottom w:val="single" w:sz="4" w:space="0" w:color="auto"/>
              <w:right w:val="single" w:sz="4" w:space="0" w:color="auto"/>
            </w:tcBorders>
            <w:shd w:val="clear" w:color="auto" w:fill="auto"/>
            <w:noWrap/>
            <w:vAlign w:val="bottom"/>
            <w:hideMark/>
          </w:tcPr>
          <w:p w14:paraId="2DE64A16"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117</w:t>
            </w:r>
          </w:p>
        </w:tc>
        <w:tc>
          <w:tcPr>
            <w:tcW w:w="960" w:type="dxa"/>
            <w:tcBorders>
              <w:top w:val="nil"/>
              <w:left w:val="nil"/>
              <w:bottom w:val="single" w:sz="4" w:space="0" w:color="auto"/>
              <w:right w:val="single" w:sz="8" w:space="0" w:color="auto"/>
            </w:tcBorders>
            <w:shd w:val="clear" w:color="auto" w:fill="auto"/>
            <w:noWrap/>
            <w:vAlign w:val="bottom"/>
            <w:hideMark/>
          </w:tcPr>
          <w:p w14:paraId="76B5043B" w14:textId="4C5224CC" w:rsidR="00576698" w:rsidRPr="00576698" w:rsidRDefault="00576698" w:rsidP="004C62CF">
            <w:pPr>
              <w:spacing w:after="0" w:line="240" w:lineRule="auto"/>
              <w:jc w:val="center"/>
              <w:rPr>
                <w:rFonts w:ascii="Calibri" w:eastAsia="Times New Roman" w:hAnsi="Calibri" w:cs="Calibri"/>
                <w:color w:val="000000"/>
                <w:lang w:eastAsia="en-GB"/>
              </w:rPr>
            </w:pPr>
          </w:p>
        </w:tc>
      </w:tr>
      <w:tr w:rsidR="00576698" w:rsidRPr="00576698" w14:paraId="3D4BD365" w14:textId="77777777" w:rsidTr="0017196A">
        <w:trPr>
          <w:trHeight w:val="300"/>
        </w:trPr>
        <w:tc>
          <w:tcPr>
            <w:tcW w:w="388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04771984" w14:textId="77777777" w:rsidR="00576698" w:rsidRPr="00576698" w:rsidRDefault="00576698" w:rsidP="00E44A36">
            <w:pPr>
              <w:spacing w:after="0" w:line="240" w:lineRule="auto"/>
              <w:rPr>
                <w:rFonts w:ascii="Calibri" w:eastAsia="Times New Roman" w:hAnsi="Calibri" w:cs="Calibri"/>
                <w:color w:val="000000"/>
                <w:lang w:eastAsia="en-GB"/>
              </w:rPr>
            </w:pPr>
            <w:r w:rsidRPr="00576698">
              <w:rPr>
                <w:rFonts w:ascii="Calibri" w:eastAsia="Times New Roman" w:hAnsi="Calibri" w:cs="Calibri"/>
                <w:color w:val="000000"/>
                <w:lang w:eastAsia="en-GB"/>
              </w:rPr>
              <w:t>Denominator</w:t>
            </w:r>
          </w:p>
        </w:tc>
        <w:tc>
          <w:tcPr>
            <w:tcW w:w="960" w:type="dxa"/>
            <w:tcBorders>
              <w:top w:val="nil"/>
              <w:left w:val="nil"/>
              <w:bottom w:val="single" w:sz="8" w:space="0" w:color="auto"/>
              <w:right w:val="single" w:sz="4" w:space="0" w:color="auto"/>
            </w:tcBorders>
            <w:shd w:val="clear" w:color="auto" w:fill="auto"/>
            <w:noWrap/>
            <w:vAlign w:val="bottom"/>
            <w:hideMark/>
          </w:tcPr>
          <w:p w14:paraId="681A80C4"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43</w:t>
            </w:r>
          </w:p>
        </w:tc>
        <w:tc>
          <w:tcPr>
            <w:tcW w:w="960" w:type="dxa"/>
            <w:tcBorders>
              <w:top w:val="nil"/>
              <w:left w:val="nil"/>
              <w:bottom w:val="single" w:sz="8" w:space="0" w:color="auto"/>
              <w:right w:val="single" w:sz="4" w:space="0" w:color="auto"/>
            </w:tcBorders>
            <w:shd w:val="clear" w:color="auto" w:fill="auto"/>
            <w:noWrap/>
            <w:vAlign w:val="bottom"/>
            <w:hideMark/>
          </w:tcPr>
          <w:p w14:paraId="5BCAD8A9"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30</w:t>
            </w:r>
          </w:p>
        </w:tc>
        <w:tc>
          <w:tcPr>
            <w:tcW w:w="960" w:type="dxa"/>
            <w:tcBorders>
              <w:top w:val="nil"/>
              <w:left w:val="nil"/>
              <w:bottom w:val="single" w:sz="8" w:space="0" w:color="auto"/>
              <w:right w:val="single" w:sz="4" w:space="0" w:color="auto"/>
            </w:tcBorders>
            <w:shd w:val="clear" w:color="auto" w:fill="auto"/>
            <w:noWrap/>
            <w:vAlign w:val="bottom"/>
            <w:hideMark/>
          </w:tcPr>
          <w:p w14:paraId="0FE6B618"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45</w:t>
            </w:r>
          </w:p>
        </w:tc>
        <w:tc>
          <w:tcPr>
            <w:tcW w:w="960" w:type="dxa"/>
            <w:tcBorders>
              <w:top w:val="nil"/>
              <w:left w:val="nil"/>
              <w:bottom w:val="single" w:sz="8" w:space="0" w:color="auto"/>
              <w:right w:val="single" w:sz="4" w:space="0" w:color="auto"/>
            </w:tcBorders>
            <w:shd w:val="clear" w:color="auto" w:fill="auto"/>
            <w:noWrap/>
            <w:vAlign w:val="bottom"/>
            <w:hideMark/>
          </w:tcPr>
          <w:p w14:paraId="20E4835F" w14:textId="77777777" w:rsidR="00576698" w:rsidRPr="00576698" w:rsidRDefault="00576698" w:rsidP="004C62CF">
            <w:pPr>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118</w:t>
            </w:r>
          </w:p>
        </w:tc>
        <w:tc>
          <w:tcPr>
            <w:tcW w:w="960" w:type="dxa"/>
            <w:tcBorders>
              <w:top w:val="nil"/>
              <w:left w:val="nil"/>
              <w:bottom w:val="single" w:sz="8" w:space="0" w:color="auto"/>
              <w:right w:val="single" w:sz="8" w:space="0" w:color="auto"/>
            </w:tcBorders>
            <w:shd w:val="clear" w:color="auto" w:fill="auto"/>
            <w:noWrap/>
            <w:vAlign w:val="bottom"/>
            <w:hideMark/>
          </w:tcPr>
          <w:p w14:paraId="7990A661" w14:textId="77777777" w:rsidR="00576698" w:rsidRPr="00576698" w:rsidRDefault="00576698" w:rsidP="004C62CF">
            <w:pPr>
              <w:keepNext/>
              <w:spacing w:after="0" w:line="240" w:lineRule="auto"/>
              <w:jc w:val="center"/>
              <w:rPr>
                <w:rFonts w:ascii="Calibri" w:eastAsia="Times New Roman" w:hAnsi="Calibri" w:cs="Calibri"/>
                <w:color w:val="000000"/>
                <w:lang w:eastAsia="en-GB"/>
              </w:rPr>
            </w:pPr>
            <w:r w:rsidRPr="00576698">
              <w:rPr>
                <w:rFonts w:ascii="Calibri" w:eastAsia="Times New Roman" w:hAnsi="Calibri" w:cs="Calibri"/>
                <w:color w:val="000000"/>
                <w:lang w:eastAsia="en-GB"/>
              </w:rPr>
              <w:t>99.2%</w:t>
            </w:r>
          </w:p>
        </w:tc>
      </w:tr>
    </w:tbl>
    <w:p w14:paraId="0BD0B685" w14:textId="327CE247" w:rsidR="0017196A" w:rsidRPr="00D569F5" w:rsidRDefault="002443EC" w:rsidP="00E44A36">
      <w:pPr>
        <w:pStyle w:val="Caption"/>
        <w:rPr>
          <w:rFonts w:ascii="Arial" w:hAnsi="Arial" w:cs="Arial"/>
          <w:sz w:val="24"/>
          <w:szCs w:val="24"/>
        </w:rPr>
      </w:pPr>
      <w:r>
        <w:t xml:space="preserve">Table </w:t>
      </w:r>
      <w:fldSimple w:instr=" SEQ Table \* ARABIC ">
        <w:r>
          <w:rPr>
            <w:noProof/>
          </w:rPr>
          <w:t>5</w:t>
        </w:r>
      </w:fldSimple>
      <w:r>
        <w:t>: Performance against Lung Cancer 31 Day Standard</w:t>
      </w:r>
    </w:p>
    <w:p w14:paraId="2F0C421A" w14:textId="5B004317" w:rsidR="00440F2B" w:rsidRDefault="00576698" w:rsidP="00583F59">
      <w:pPr>
        <w:spacing w:after="0"/>
        <w:rPr>
          <w:i/>
          <w:iCs/>
          <w:color w:val="1F497D"/>
        </w:rPr>
      </w:pPr>
      <w:r w:rsidRPr="00D569F5">
        <w:rPr>
          <w:rFonts w:ascii="Arial" w:hAnsi="Arial" w:cs="Arial"/>
          <w:sz w:val="24"/>
          <w:szCs w:val="24"/>
        </w:rPr>
        <w:t xml:space="preserve">Performance this year is 99.2% with a single breach. </w:t>
      </w:r>
      <w:r w:rsidR="00254E4D">
        <w:rPr>
          <w:rFonts w:ascii="Arial" w:hAnsi="Arial" w:cs="Arial"/>
          <w:sz w:val="24"/>
          <w:szCs w:val="24"/>
        </w:rPr>
        <w:t>The p</w:t>
      </w:r>
      <w:r w:rsidRPr="00D569F5">
        <w:rPr>
          <w:rFonts w:ascii="Arial" w:hAnsi="Arial" w:cs="Arial"/>
          <w:sz w:val="24"/>
          <w:szCs w:val="24"/>
        </w:rPr>
        <w:t>atient was identified</w:t>
      </w:r>
      <w:r w:rsidR="00440F2B">
        <w:rPr>
          <w:rFonts w:ascii="Arial" w:hAnsi="Arial" w:cs="Arial"/>
          <w:sz w:val="24"/>
          <w:szCs w:val="24"/>
        </w:rPr>
        <w:t xml:space="preserve"> as a potential breach prior to surgery date, however </w:t>
      </w:r>
      <w:r w:rsidR="00F75414">
        <w:rPr>
          <w:rFonts w:ascii="Arial" w:hAnsi="Arial" w:cs="Arial"/>
          <w:sz w:val="24"/>
          <w:szCs w:val="24"/>
        </w:rPr>
        <w:t xml:space="preserve">the decision was made </w:t>
      </w:r>
      <w:r w:rsidR="00EC019D">
        <w:rPr>
          <w:rFonts w:ascii="Arial" w:hAnsi="Arial" w:cs="Arial"/>
          <w:sz w:val="24"/>
          <w:szCs w:val="24"/>
        </w:rPr>
        <w:t>by the lead clinician not to</w:t>
      </w:r>
      <w:r w:rsidR="00F75414">
        <w:rPr>
          <w:rFonts w:ascii="Arial" w:hAnsi="Arial" w:cs="Arial"/>
          <w:sz w:val="24"/>
          <w:szCs w:val="24"/>
        </w:rPr>
        <w:t xml:space="preserve"> bring surgery forward</w:t>
      </w:r>
      <w:r w:rsidRPr="00D569F5">
        <w:rPr>
          <w:rFonts w:ascii="Arial" w:hAnsi="Arial" w:cs="Arial"/>
          <w:sz w:val="24"/>
          <w:szCs w:val="24"/>
        </w:rPr>
        <w:t>.</w:t>
      </w:r>
    </w:p>
    <w:p w14:paraId="67F81998" w14:textId="04F83351" w:rsidR="00734C7A" w:rsidRDefault="00734C7A" w:rsidP="00E44A36">
      <w:pPr>
        <w:spacing w:after="0"/>
        <w:rPr>
          <w:rFonts w:ascii="Arial" w:hAnsi="Arial" w:cs="Arial"/>
          <w:i/>
          <w:sz w:val="24"/>
          <w:szCs w:val="24"/>
        </w:rPr>
      </w:pPr>
    </w:p>
    <w:p w14:paraId="082F635E" w14:textId="25F10445" w:rsidR="00734C7A" w:rsidRDefault="00734C7A" w:rsidP="00E44A36">
      <w:pPr>
        <w:spacing w:after="0"/>
        <w:rPr>
          <w:rFonts w:ascii="Arial" w:hAnsi="Arial" w:cs="Arial"/>
          <w:b/>
          <w:sz w:val="24"/>
          <w:szCs w:val="24"/>
          <w:u w:val="single"/>
        </w:rPr>
      </w:pPr>
      <w:r>
        <w:rPr>
          <w:rFonts w:ascii="Arial" w:hAnsi="Arial" w:cs="Arial"/>
          <w:b/>
          <w:sz w:val="24"/>
          <w:szCs w:val="24"/>
          <w:u w:val="single"/>
        </w:rPr>
        <w:t>Health Inequalities and Population Health</w:t>
      </w:r>
    </w:p>
    <w:p w14:paraId="2A3D9A91" w14:textId="185F7BCE" w:rsidR="00734C7A" w:rsidRDefault="00734C7A" w:rsidP="00E44A36">
      <w:pPr>
        <w:spacing w:after="0"/>
        <w:rPr>
          <w:rFonts w:ascii="Arial" w:hAnsi="Arial" w:cs="Arial"/>
          <w:b/>
          <w:sz w:val="24"/>
          <w:szCs w:val="24"/>
          <w:u w:val="single"/>
        </w:rPr>
      </w:pPr>
    </w:p>
    <w:tbl>
      <w:tblPr>
        <w:tblW w:w="9067" w:type="dxa"/>
        <w:tblLook w:val="04A0" w:firstRow="1" w:lastRow="0" w:firstColumn="1" w:lastColumn="0" w:noHBand="0" w:noVBand="1"/>
      </w:tblPr>
      <w:tblGrid>
        <w:gridCol w:w="1413"/>
        <w:gridCol w:w="7654"/>
      </w:tblGrid>
      <w:tr w:rsidR="00734C7A" w:rsidRPr="00734C7A" w14:paraId="3731659F" w14:textId="77777777" w:rsidTr="0015547F">
        <w:trPr>
          <w:trHeight w:val="797"/>
        </w:trPr>
        <w:tc>
          <w:tcPr>
            <w:tcW w:w="1413" w:type="dxa"/>
            <w:tcBorders>
              <w:top w:val="single" w:sz="8" w:space="0" w:color="auto"/>
              <w:left w:val="single" w:sz="4" w:space="0" w:color="auto"/>
              <w:bottom w:val="single" w:sz="8" w:space="0" w:color="auto"/>
              <w:right w:val="single" w:sz="4" w:space="0" w:color="auto"/>
            </w:tcBorders>
            <w:shd w:val="clear" w:color="000000" w:fill="D9D9D9" w:themeFill="background1" w:themeFillShade="D9"/>
            <w:hideMark/>
          </w:tcPr>
          <w:p w14:paraId="1334E44A" w14:textId="77777777" w:rsidR="00734C7A" w:rsidRPr="00734C7A" w:rsidRDefault="00734C7A" w:rsidP="00E44A36">
            <w:pPr>
              <w:spacing w:after="0" w:line="240" w:lineRule="auto"/>
              <w:rPr>
                <w:rFonts w:ascii="Arial" w:eastAsia="Times New Roman" w:hAnsi="Arial" w:cs="Arial"/>
                <w:b/>
                <w:bCs/>
                <w:color w:val="000000"/>
                <w:lang w:eastAsia="en-GB"/>
              </w:rPr>
            </w:pPr>
            <w:r w:rsidRPr="00734C7A">
              <w:rPr>
                <w:rFonts w:ascii="Arial" w:eastAsia="Times New Roman" w:hAnsi="Arial" w:cs="Arial"/>
                <w:b/>
                <w:bCs/>
                <w:color w:val="000000"/>
                <w:lang w:eastAsia="en-GB"/>
              </w:rPr>
              <w:t>NHS GJ Deliverable Reference</w:t>
            </w:r>
          </w:p>
        </w:tc>
        <w:tc>
          <w:tcPr>
            <w:tcW w:w="7654" w:type="dxa"/>
            <w:tcBorders>
              <w:top w:val="single" w:sz="8" w:space="0" w:color="auto"/>
              <w:left w:val="nil"/>
              <w:bottom w:val="single" w:sz="8" w:space="0" w:color="auto"/>
              <w:right w:val="single" w:sz="4" w:space="0" w:color="auto"/>
            </w:tcBorders>
            <w:shd w:val="clear" w:color="000000" w:fill="D9D9D9" w:themeFill="background1" w:themeFillShade="D9"/>
            <w:hideMark/>
          </w:tcPr>
          <w:p w14:paraId="6F269BBC" w14:textId="77777777" w:rsidR="00734C7A" w:rsidRPr="00734C7A" w:rsidRDefault="00734C7A" w:rsidP="00E44A36">
            <w:pPr>
              <w:spacing w:after="0" w:line="240" w:lineRule="auto"/>
              <w:rPr>
                <w:rFonts w:ascii="Arial" w:eastAsia="Times New Roman" w:hAnsi="Arial" w:cs="Arial"/>
                <w:b/>
                <w:bCs/>
                <w:color w:val="000000"/>
                <w:lang w:eastAsia="en-GB"/>
              </w:rPr>
            </w:pPr>
            <w:r w:rsidRPr="00734C7A">
              <w:rPr>
                <w:rFonts w:ascii="Arial" w:eastAsia="Times New Roman" w:hAnsi="Arial" w:cs="Arial"/>
                <w:b/>
                <w:bCs/>
                <w:color w:val="000000"/>
                <w:lang w:eastAsia="en-GB"/>
              </w:rPr>
              <w:t>SG Guidance Focus Areas</w:t>
            </w:r>
          </w:p>
        </w:tc>
      </w:tr>
      <w:tr w:rsidR="00734C7A" w:rsidRPr="00734C7A" w14:paraId="50F61EF5" w14:textId="77777777" w:rsidTr="00734C7A">
        <w:trPr>
          <w:trHeight w:val="553"/>
        </w:trPr>
        <w:tc>
          <w:tcPr>
            <w:tcW w:w="1413" w:type="dxa"/>
            <w:tcBorders>
              <w:top w:val="nil"/>
              <w:left w:val="single" w:sz="4" w:space="0" w:color="auto"/>
              <w:bottom w:val="single" w:sz="4" w:space="0" w:color="auto"/>
              <w:right w:val="single" w:sz="4" w:space="0" w:color="auto"/>
            </w:tcBorders>
            <w:shd w:val="clear" w:color="auto" w:fill="auto"/>
            <w:hideMark/>
          </w:tcPr>
          <w:p w14:paraId="1B2A264B" w14:textId="77777777" w:rsidR="00734C7A" w:rsidRPr="00734C7A" w:rsidRDefault="00734C7A" w:rsidP="00E44A36">
            <w:pPr>
              <w:spacing w:after="0" w:line="240" w:lineRule="auto"/>
              <w:rPr>
                <w:rFonts w:ascii="Arial" w:eastAsia="Times New Roman" w:hAnsi="Arial" w:cs="Arial"/>
                <w:color w:val="000000"/>
                <w:lang w:eastAsia="en-GB"/>
              </w:rPr>
            </w:pPr>
            <w:r w:rsidRPr="00734C7A">
              <w:rPr>
                <w:rFonts w:ascii="Arial" w:eastAsia="Times New Roman" w:hAnsi="Arial" w:cs="Arial"/>
                <w:color w:val="000000"/>
                <w:lang w:eastAsia="en-GB"/>
              </w:rPr>
              <w:t>6.1</w:t>
            </w:r>
          </w:p>
        </w:tc>
        <w:tc>
          <w:tcPr>
            <w:tcW w:w="7654" w:type="dxa"/>
            <w:tcBorders>
              <w:top w:val="nil"/>
              <w:left w:val="nil"/>
              <w:bottom w:val="single" w:sz="4" w:space="0" w:color="auto"/>
              <w:right w:val="single" w:sz="4" w:space="0" w:color="auto"/>
            </w:tcBorders>
            <w:shd w:val="clear" w:color="auto" w:fill="auto"/>
            <w:hideMark/>
          </w:tcPr>
          <w:p w14:paraId="3B0BDBA5" w14:textId="77777777" w:rsidR="00734C7A" w:rsidRPr="00734C7A" w:rsidRDefault="00734C7A" w:rsidP="00E44A36">
            <w:pPr>
              <w:spacing w:after="0" w:line="240" w:lineRule="auto"/>
              <w:rPr>
                <w:rFonts w:ascii="Arial" w:eastAsia="Times New Roman" w:hAnsi="Arial" w:cs="Arial"/>
                <w:color w:val="000000"/>
                <w:lang w:eastAsia="en-GB"/>
              </w:rPr>
            </w:pPr>
            <w:r w:rsidRPr="00734C7A">
              <w:rPr>
                <w:rFonts w:ascii="Arial" w:eastAsia="Times New Roman" w:hAnsi="Arial" w:cs="Arial"/>
                <w:color w:val="000000"/>
                <w:lang w:eastAsia="en-GB"/>
              </w:rPr>
              <w:t xml:space="preserve">Tackling local health inequalities (including </w:t>
            </w:r>
            <w:proofErr w:type="spellStart"/>
            <w:r w:rsidRPr="00734C7A">
              <w:rPr>
                <w:rFonts w:ascii="Arial" w:eastAsia="Times New Roman" w:hAnsi="Arial" w:cs="Arial"/>
                <w:color w:val="000000"/>
                <w:lang w:eastAsia="en-GB"/>
              </w:rPr>
              <w:t>racialised</w:t>
            </w:r>
            <w:proofErr w:type="spellEnd"/>
            <w:r w:rsidRPr="00734C7A">
              <w:rPr>
                <w:rFonts w:ascii="Arial" w:eastAsia="Times New Roman" w:hAnsi="Arial" w:cs="Arial"/>
                <w:color w:val="000000"/>
                <w:lang w:eastAsia="en-GB"/>
              </w:rPr>
              <w:t xml:space="preserve"> health inequalities) and reflecting population needs and local joint Strategic Needs Assessment</w:t>
            </w:r>
          </w:p>
        </w:tc>
      </w:tr>
    </w:tbl>
    <w:p w14:paraId="221D3A1F" w14:textId="5AE58D85" w:rsidR="00734C7A" w:rsidRDefault="00734C7A" w:rsidP="00E44A36">
      <w:pPr>
        <w:spacing w:after="0"/>
        <w:rPr>
          <w:rFonts w:ascii="Arial" w:hAnsi="Arial" w:cs="Arial"/>
          <w:sz w:val="24"/>
          <w:szCs w:val="24"/>
        </w:rPr>
      </w:pPr>
    </w:p>
    <w:p w14:paraId="3D9D44A5" w14:textId="442C2E88" w:rsidR="00734C7A" w:rsidRDefault="00ED7006" w:rsidP="00E44A36">
      <w:pPr>
        <w:spacing w:after="0"/>
        <w:rPr>
          <w:rFonts w:ascii="Arial" w:hAnsi="Arial" w:cs="Arial"/>
          <w:sz w:val="24"/>
          <w:szCs w:val="24"/>
        </w:rPr>
      </w:pPr>
      <w:r>
        <w:rPr>
          <w:rFonts w:ascii="Arial" w:hAnsi="Arial" w:cs="Arial"/>
          <w:sz w:val="24"/>
          <w:szCs w:val="24"/>
        </w:rPr>
        <w:t>Action 6.1 is monitored</w:t>
      </w:r>
      <w:r w:rsidR="00734C7A">
        <w:rPr>
          <w:rFonts w:ascii="Arial" w:hAnsi="Arial" w:cs="Arial"/>
          <w:sz w:val="24"/>
          <w:szCs w:val="24"/>
        </w:rPr>
        <w:t xml:space="preserve"> through the Equality Diversity and Inclusion Group on an 8 weekly basis. </w:t>
      </w:r>
      <w:r w:rsidR="00356CB9">
        <w:rPr>
          <w:rFonts w:ascii="Arial" w:hAnsi="Arial" w:cs="Arial"/>
          <w:sz w:val="24"/>
          <w:szCs w:val="24"/>
        </w:rPr>
        <w:t xml:space="preserve">An update on </w:t>
      </w:r>
      <w:r w:rsidR="00734C7A">
        <w:rPr>
          <w:rFonts w:ascii="Arial" w:hAnsi="Arial" w:cs="Arial"/>
          <w:sz w:val="24"/>
          <w:szCs w:val="24"/>
        </w:rPr>
        <w:t>Quarter 1</w:t>
      </w:r>
      <w:r w:rsidR="00356CB9">
        <w:rPr>
          <w:rFonts w:ascii="Arial" w:hAnsi="Arial" w:cs="Arial"/>
          <w:sz w:val="24"/>
          <w:szCs w:val="24"/>
        </w:rPr>
        <w:t xml:space="preserve"> </w:t>
      </w:r>
      <w:r w:rsidR="00734C7A">
        <w:rPr>
          <w:rFonts w:ascii="Arial" w:hAnsi="Arial" w:cs="Arial"/>
          <w:sz w:val="24"/>
          <w:szCs w:val="24"/>
        </w:rPr>
        <w:t xml:space="preserve">is provided below </w:t>
      </w:r>
      <w:r w:rsidR="00B17604">
        <w:rPr>
          <w:rFonts w:ascii="Arial" w:hAnsi="Arial" w:cs="Arial"/>
          <w:sz w:val="24"/>
          <w:szCs w:val="24"/>
        </w:rPr>
        <w:t>from</w:t>
      </w:r>
      <w:r w:rsidR="005B319E">
        <w:rPr>
          <w:rFonts w:ascii="Arial" w:hAnsi="Arial" w:cs="Arial"/>
          <w:sz w:val="24"/>
          <w:szCs w:val="24"/>
        </w:rPr>
        <w:t xml:space="preserve"> the June highlight report</w:t>
      </w:r>
      <w:r w:rsidR="007D33C9">
        <w:rPr>
          <w:rFonts w:ascii="Arial" w:hAnsi="Arial" w:cs="Arial"/>
          <w:sz w:val="24"/>
          <w:szCs w:val="24"/>
        </w:rPr>
        <w:t>.</w:t>
      </w:r>
    </w:p>
    <w:p w14:paraId="4A342D59" w14:textId="4168E8D0" w:rsidR="00913CB5" w:rsidRDefault="00913CB5" w:rsidP="00E44A36">
      <w:pPr>
        <w:spacing w:after="0"/>
        <w:rPr>
          <w:rFonts w:ascii="Arial" w:hAnsi="Arial" w:cs="Arial"/>
          <w:sz w:val="24"/>
          <w:szCs w:val="24"/>
        </w:rPr>
      </w:pPr>
    </w:p>
    <w:p w14:paraId="70B84BE6" w14:textId="7BA9B225" w:rsidR="00913CB5" w:rsidRPr="00913CB5" w:rsidRDefault="00913CB5" w:rsidP="00E44A36">
      <w:pPr>
        <w:spacing w:after="0"/>
        <w:rPr>
          <w:rFonts w:ascii="Arial" w:hAnsi="Arial" w:cs="Arial"/>
          <w:sz w:val="24"/>
          <w:szCs w:val="24"/>
          <w:u w:val="single"/>
        </w:rPr>
      </w:pPr>
      <w:r w:rsidRPr="00913CB5">
        <w:rPr>
          <w:rFonts w:ascii="Arial" w:hAnsi="Arial" w:cs="Arial"/>
          <w:b/>
          <w:sz w:val="24"/>
          <w:szCs w:val="24"/>
          <w:u w:val="single"/>
        </w:rPr>
        <w:t>Q1 Update</w:t>
      </w:r>
      <w:r w:rsidRPr="00913CB5">
        <w:rPr>
          <w:rFonts w:ascii="Arial" w:hAnsi="Arial" w:cs="Arial"/>
          <w:sz w:val="24"/>
          <w:szCs w:val="24"/>
          <w:u w:val="single"/>
        </w:rPr>
        <w:t xml:space="preserve"> – </w:t>
      </w:r>
      <w:r w:rsidRPr="00913CB5">
        <w:rPr>
          <w:rFonts w:ascii="Arial" w:hAnsi="Arial" w:cs="Arial"/>
          <w:i/>
          <w:sz w:val="24"/>
          <w:szCs w:val="24"/>
          <w:u w:val="single"/>
        </w:rPr>
        <w:t>Action 6.1</w:t>
      </w:r>
    </w:p>
    <w:p w14:paraId="0CA2D850" w14:textId="5E5122FE" w:rsidR="007D33C9" w:rsidRDefault="007D33C9" w:rsidP="00E44A36">
      <w:pPr>
        <w:spacing w:after="0"/>
        <w:rPr>
          <w:rFonts w:ascii="Arial" w:hAnsi="Arial" w:cs="Arial"/>
          <w:sz w:val="24"/>
          <w:szCs w:val="24"/>
        </w:rPr>
      </w:pPr>
    </w:p>
    <w:p w14:paraId="7A0043DA" w14:textId="77777777" w:rsidR="00EA62BD" w:rsidRPr="00E44A36" w:rsidRDefault="00EA62BD" w:rsidP="00E44A36">
      <w:pPr>
        <w:spacing w:line="254" w:lineRule="auto"/>
        <w:contextualSpacing/>
        <w:rPr>
          <w:rFonts w:ascii="Arial" w:hAnsi="Arial" w:cs="Arial"/>
          <w:sz w:val="24"/>
          <w:szCs w:val="24"/>
        </w:rPr>
      </w:pPr>
      <w:r w:rsidRPr="00E44A36">
        <w:rPr>
          <w:rFonts w:ascii="Arial" w:hAnsi="Arial" w:cs="Arial"/>
          <w:sz w:val="24"/>
          <w:szCs w:val="24"/>
        </w:rPr>
        <w:lastRenderedPageBreak/>
        <w:t xml:space="preserve">The Workforce Directorate has a focused and mature Equalities &amp; Inclusions plan, with the following achieved in Q1:  </w:t>
      </w:r>
    </w:p>
    <w:p w14:paraId="7737EAB8" w14:textId="028AF709" w:rsidR="00EA62BD" w:rsidRPr="00E44A36" w:rsidRDefault="00EA62BD" w:rsidP="00E44A36">
      <w:pPr>
        <w:numPr>
          <w:ilvl w:val="0"/>
          <w:numId w:val="9"/>
        </w:numPr>
        <w:spacing w:line="254" w:lineRule="auto"/>
        <w:contextualSpacing/>
        <w:rPr>
          <w:rFonts w:ascii="Arial" w:hAnsi="Arial" w:cs="Arial"/>
          <w:sz w:val="24"/>
          <w:szCs w:val="24"/>
        </w:rPr>
      </w:pPr>
      <w:r w:rsidRPr="00E44A36">
        <w:rPr>
          <w:rFonts w:ascii="Arial" w:hAnsi="Arial" w:cs="Arial"/>
          <w:sz w:val="24"/>
          <w:szCs w:val="24"/>
        </w:rPr>
        <w:t>Draft construction of our Equality outcomes for FY 25</w:t>
      </w:r>
      <w:r w:rsidR="002A445F">
        <w:rPr>
          <w:rFonts w:ascii="Arial" w:hAnsi="Arial" w:cs="Arial"/>
          <w:sz w:val="24"/>
          <w:szCs w:val="24"/>
        </w:rPr>
        <w:t xml:space="preserve"> </w:t>
      </w:r>
      <w:r w:rsidRPr="00E44A36">
        <w:rPr>
          <w:rFonts w:ascii="Arial" w:hAnsi="Arial" w:cs="Arial"/>
          <w:sz w:val="24"/>
          <w:szCs w:val="24"/>
        </w:rPr>
        <w:t>-</w:t>
      </w:r>
      <w:r w:rsidR="002A445F">
        <w:rPr>
          <w:rFonts w:ascii="Arial" w:hAnsi="Arial" w:cs="Arial"/>
          <w:sz w:val="24"/>
          <w:szCs w:val="24"/>
        </w:rPr>
        <w:t xml:space="preserve"> </w:t>
      </w:r>
      <w:r w:rsidRPr="00E44A36">
        <w:rPr>
          <w:rFonts w:ascii="Arial" w:hAnsi="Arial" w:cs="Arial"/>
          <w:sz w:val="24"/>
          <w:szCs w:val="24"/>
        </w:rPr>
        <w:t>29, with a commitment to ensure all protected characteristics are equally represented</w:t>
      </w:r>
    </w:p>
    <w:p w14:paraId="37347DAB" w14:textId="7687305D" w:rsidR="00EA62BD" w:rsidRPr="00E44A36" w:rsidRDefault="00EA62BD" w:rsidP="00E44A36">
      <w:pPr>
        <w:numPr>
          <w:ilvl w:val="0"/>
          <w:numId w:val="9"/>
        </w:numPr>
        <w:spacing w:line="254" w:lineRule="auto"/>
        <w:contextualSpacing/>
        <w:rPr>
          <w:rFonts w:ascii="Arial" w:hAnsi="Arial" w:cs="Arial"/>
          <w:sz w:val="24"/>
          <w:szCs w:val="24"/>
        </w:rPr>
      </w:pPr>
      <w:r w:rsidRPr="00E44A36">
        <w:rPr>
          <w:rFonts w:ascii="Arial" w:hAnsi="Arial" w:cs="Arial"/>
          <w:sz w:val="24"/>
          <w:szCs w:val="24"/>
        </w:rPr>
        <w:t>A Board</w:t>
      </w:r>
      <w:r w:rsidR="002A445F">
        <w:rPr>
          <w:rFonts w:ascii="Arial" w:hAnsi="Arial" w:cs="Arial"/>
          <w:sz w:val="24"/>
          <w:szCs w:val="24"/>
        </w:rPr>
        <w:t xml:space="preserve"> </w:t>
      </w:r>
      <w:r w:rsidR="00D14B80" w:rsidRPr="00E44A36">
        <w:rPr>
          <w:rFonts w:ascii="Arial" w:hAnsi="Arial" w:cs="Arial"/>
          <w:sz w:val="24"/>
          <w:szCs w:val="24"/>
        </w:rPr>
        <w:t>-</w:t>
      </w:r>
      <w:r w:rsidRPr="00E44A36">
        <w:rPr>
          <w:rFonts w:ascii="Arial" w:hAnsi="Arial" w:cs="Arial"/>
          <w:sz w:val="24"/>
          <w:szCs w:val="24"/>
        </w:rPr>
        <w:t xml:space="preserve"> wide survey of all People of NHS GJ (staff and volunteers) is complete, the </w:t>
      </w:r>
      <w:r w:rsidR="00D14B80" w:rsidRPr="00E44A36">
        <w:rPr>
          <w:rFonts w:ascii="Arial" w:hAnsi="Arial" w:cs="Arial"/>
          <w:sz w:val="24"/>
          <w:szCs w:val="24"/>
        </w:rPr>
        <w:t>rich learning from which is sha</w:t>
      </w:r>
      <w:r w:rsidRPr="00E44A36">
        <w:rPr>
          <w:rFonts w:ascii="Arial" w:hAnsi="Arial" w:cs="Arial"/>
          <w:sz w:val="24"/>
          <w:szCs w:val="24"/>
        </w:rPr>
        <w:t>ping those Equality outcomes</w:t>
      </w:r>
    </w:p>
    <w:p w14:paraId="73C5E774" w14:textId="509713F6" w:rsidR="00EA62BD" w:rsidRPr="00E44A36" w:rsidRDefault="00EA62BD" w:rsidP="00E44A36">
      <w:pPr>
        <w:numPr>
          <w:ilvl w:val="0"/>
          <w:numId w:val="9"/>
        </w:numPr>
        <w:spacing w:line="254" w:lineRule="auto"/>
        <w:contextualSpacing/>
        <w:rPr>
          <w:rFonts w:ascii="Arial" w:hAnsi="Arial" w:cs="Arial"/>
          <w:sz w:val="24"/>
          <w:szCs w:val="24"/>
        </w:rPr>
      </w:pPr>
      <w:r w:rsidRPr="00E44A36">
        <w:rPr>
          <w:rFonts w:ascii="Arial" w:hAnsi="Arial" w:cs="Arial"/>
          <w:sz w:val="24"/>
          <w:szCs w:val="24"/>
        </w:rPr>
        <w:t xml:space="preserve">In line with the National ask to ensure Anti-Racism is </w:t>
      </w:r>
      <w:r w:rsidR="002A445F">
        <w:rPr>
          <w:rFonts w:ascii="Arial" w:hAnsi="Arial" w:cs="Arial"/>
          <w:sz w:val="24"/>
          <w:szCs w:val="24"/>
        </w:rPr>
        <w:t xml:space="preserve">a </w:t>
      </w:r>
      <w:r w:rsidRPr="00E44A36">
        <w:rPr>
          <w:rFonts w:ascii="Arial" w:hAnsi="Arial" w:cs="Arial"/>
          <w:sz w:val="24"/>
          <w:szCs w:val="24"/>
        </w:rPr>
        <w:t>key focus for FY 24</w:t>
      </w:r>
      <w:r w:rsidR="002A445F">
        <w:rPr>
          <w:rFonts w:ascii="Arial" w:hAnsi="Arial" w:cs="Arial"/>
          <w:sz w:val="24"/>
          <w:szCs w:val="24"/>
        </w:rPr>
        <w:t xml:space="preserve"> </w:t>
      </w:r>
      <w:r w:rsidRPr="00E44A36">
        <w:rPr>
          <w:rFonts w:ascii="Arial" w:hAnsi="Arial" w:cs="Arial"/>
          <w:sz w:val="24"/>
          <w:szCs w:val="24"/>
        </w:rPr>
        <w:t>-25, our NHS GJ Executive Leadership Team have agreed a specific Anti-Racism objective in Q1, with the commitment that all Board and Executive Leadership Team members complete the Cultural Humility eLearning</w:t>
      </w:r>
      <w:r w:rsidR="00B17604" w:rsidRPr="00E44A36">
        <w:rPr>
          <w:rFonts w:ascii="Arial" w:hAnsi="Arial" w:cs="Arial"/>
          <w:sz w:val="24"/>
          <w:szCs w:val="24"/>
        </w:rPr>
        <w:t xml:space="preserve"> programme</w:t>
      </w:r>
    </w:p>
    <w:p w14:paraId="0A4D4148" w14:textId="77777777" w:rsidR="00EA62BD" w:rsidRPr="00E44A36" w:rsidRDefault="00EA62BD" w:rsidP="00E44A36">
      <w:pPr>
        <w:numPr>
          <w:ilvl w:val="0"/>
          <w:numId w:val="10"/>
        </w:numPr>
        <w:spacing w:line="254" w:lineRule="auto"/>
        <w:contextualSpacing/>
        <w:rPr>
          <w:rFonts w:ascii="Arial" w:hAnsi="Arial" w:cs="Arial"/>
          <w:sz w:val="24"/>
          <w:szCs w:val="24"/>
        </w:rPr>
      </w:pPr>
      <w:r w:rsidRPr="00E44A36">
        <w:rPr>
          <w:rFonts w:ascii="Arial" w:hAnsi="Arial" w:cs="Arial"/>
          <w:sz w:val="24"/>
          <w:szCs w:val="24"/>
        </w:rPr>
        <w:t>New Diversity &amp; Inclusion external facing webpage has launched</w:t>
      </w:r>
    </w:p>
    <w:p w14:paraId="50CE2F9C" w14:textId="294EB4A2" w:rsidR="00EA62BD" w:rsidRPr="00E44A36" w:rsidRDefault="00EA62BD" w:rsidP="00E44A36">
      <w:pPr>
        <w:numPr>
          <w:ilvl w:val="0"/>
          <w:numId w:val="10"/>
        </w:numPr>
        <w:spacing w:line="254" w:lineRule="auto"/>
        <w:contextualSpacing/>
        <w:rPr>
          <w:rFonts w:ascii="Arial" w:hAnsi="Arial" w:cs="Arial"/>
          <w:sz w:val="24"/>
          <w:szCs w:val="24"/>
        </w:rPr>
      </w:pPr>
      <w:r w:rsidRPr="00E44A36">
        <w:rPr>
          <w:rFonts w:ascii="Arial" w:hAnsi="Arial" w:cs="Arial"/>
          <w:sz w:val="24"/>
          <w:szCs w:val="24"/>
        </w:rPr>
        <w:t xml:space="preserve">Embedding of </w:t>
      </w:r>
      <w:proofErr w:type="spellStart"/>
      <w:r w:rsidRPr="00E44A36">
        <w:rPr>
          <w:rFonts w:ascii="Arial" w:hAnsi="Arial" w:cs="Arial"/>
          <w:sz w:val="24"/>
          <w:szCs w:val="24"/>
        </w:rPr>
        <w:t>WelcoME</w:t>
      </w:r>
      <w:proofErr w:type="spellEnd"/>
      <w:r w:rsidRPr="00E44A36">
        <w:rPr>
          <w:rFonts w:ascii="Arial" w:hAnsi="Arial" w:cs="Arial"/>
          <w:sz w:val="24"/>
          <w:szCs w:val="24"/>
        </w:rPr>
        <w:t xml:space="preserve"> app for disabled service users to provide advanced information of an individual’s disability and accessibility requirements prior to arriving on site allowing NHS GJ to provide an enhanced level of person</w:t>
      </w:r>
      <w:r w:rsidR="002A445F">
        <w:rPr>
          <w:rFonts w:ascii="Arial" w:hAnsi="Arial" w:cs="Arial"/>
          <w:sz w:val="24"/>
          <w:szCs w:val="24"/>
        </w:rPr>
        <w:t>-</w:t>
      </w:r>
      <w:r w:rsidRPr="00E44A36">
        <w:rPr>
          <w:rFonts w:ascii="Arial" w:hAnsi="Arial" w:cs="Arial"/>
          <w:sz w:val="24"/>
          <w:szCs w:val="24"/>
        </w:rPr>
        <w:t xml:space="preserve">centred care </w:t>
      </w:r>
    </w:p>
    <w:p w14:paraId="11056651" w14:textId="77777777" w:rsidR="00EA62BD" w:rsidRPr="00E44A36" w:rsidRDefault="00EA62BD" w:rsidP="00E44A36">
      <w:pPr>
        <w:numPr>
          <w:ilvl w:val="0"/>
          <w:numId w:val="10"/>
        </w:numPr>
        <w:spacing w:line="254" w:lineRule="auto"/>
        <w:contextualSpacing/>
        <w:rPr>
          <w:rFonts w:ascii="Arial" w:hAnsi="Arial" w:cs="Arial"/>
          <w:sz w:val="24"/>
          <w:szCs w:val="24"/>
        </w:rPr>
      </w:pPr>
      <w:r w:rsidRPr="00E44A36">
        <w:rPr>
          <w:rFonts w:ascii="Arial" w:hAnsi="Arial" w:cs="Arial"/>
          <w:sz w:val="24"/>
          <w:szCs w:val="24"/>
        </w:rPr>
        <w:t>A new process was developed for managers to ensure diversification of interview panels</w:t>
      </w:r>
    </w:p>
    <w:p w14:paraId="1732E175" w14:textId="77777777" w:rsidR="00EA62BD" w:rsidRPr="00E44A36" w:rsidRDefault="00EA62BD" w:rsidP="00E44A36">
      <w:pPr>
        <w:numPr>
          <w:ilvl w:val="0"/>
          <w:numId w:val="10"/>
        </w:numPr>
        <w:spacing w:line="254" w:lineRule="auto"/>
        <w:contextualSpacing/>
        <w:rPr>
          <w:rFonts w:ascii="Arial" w:hAnsi="Arial" w:cs="Arial"/>
          <w:sz w:val="24"/>
          <w:szCs w:val="24"/>
        </w:rPr>
      </w:pPr>
      <w:r w:rsidRPr="00E44A36">
        <w:rPr>
          <w:rFonts w:ascii="Arial" w:hAnsi="Arial" w:cs="Arial"/>
          <w:sz w:val="24"/>
          <w:szCs w:val="24"/>
        </w:rPr>
        <w:t>Recruitment packs were updated to include new guidance for candidates around reasonable adjustment policies and procedures</w:t>
      </w:r>
    </w:p>
    <w:p w14:paraId="1600098B" w14:textId="77777777" w:rsidR="00EA62BD" w:rsidRPr="00E44A36" w:rsidRDefault="00EA62BD" w:rsidP="00E44A36">
      <w:pPr>
        <w:numPr>
          <w:ilvl w:val="0"/>
          <w:numId w:val="10"/>
        </w:numPr>
        <w:spacing w:line="254" w:lineRule="auto"/>
        <w:contextualSpacing/>
        <w:rPr>
          <w:rFonts w:ascii="Arial" w:hAnsi="Arial" w:cs="Arial"/>
          <w:sz w:val="24"/>
          <w:szCs w:val="24"/>
        </w:rPr>
      </w:pPr>
      <w:r w:rsidRPr="00E44A36">
        <w:rPr>
          <w:rFonts w:ascii="Arial" w:hAnsi="Arial" w:cs="Arial"/>
          <w:sz w:val="24"/>
          <w:szCs w:val="24"/>
        </w:rPr>
        <w:t>Review of exit interview procedures to obtain data and undertake trend analysis with a focus on Race and Disability</w:t>
      </w:r>
    </w:p>
    <w:p w14:paraId="1A7ACA47" w14:textId="77777777" w:rsidR="00EA62BD" w:rsidRPr="00E44A36" w:rsidRDefault="00EA62BD" w:rsidP="00E44A36">
      <w:pPr>
        <w:numPr>
          <w:ilvl w:val="0"/>
          <w:numId w:val="10"/>
        </w:numPr>
        <w:spacing w:line="254" w:lineRule="auto"/>
        <w:contextualSpacing/>
        <w:rPr>
          <w:rFonts w:ascii="Arial" w:hAnsi="Arial" w:cs="Arial"/>
          <w:sz w:val="24"/>
          <w:szCs w:val="24"/>
        </w:rPr>
      </w:pPr>
      <w:r w:rsidRPr="00E44A36">
        <w:rPr>
          <w:rFonts w:ascii="Arial" w:hAnsi="Arial" w:cs="Arial"/>
          <w:sz w:val="24"/>
          <w:szCs w:val="24"/>
        </w:rPr>
        <w:t>National day for staff networks event</w:t>
      </w:r>
    </w:p>
    <w:p w14:paraId="73AEC2C8" w14:textId="4178837B" w:rsidR="00EA62BD" w:rsidRPr="00E44A36" w:rsidRDefault="00EA62BD" w:rsidP="00E44A36">
      <w:pPr>
        <w:numPr>
          <w:ilvl w:val="0"/>
          <w:numId w:val="10"/>
        </w:numPr>
        <w:spacing w:line="254" w:lineRule="auto"/>
        <w:contextualSpacing/>
        <w:rPr>
          <w:rFonts w:ascii="Arial" w:hAnsi="Arial" w:cs="Arial"/>
          <w:sz w:val="24"/>
          <w:szCs w:val="24"/>
        </w:rPr>
      </w:pPr>
      <w:r w:rsidRPr="00E44A36">
        <w:rPr>
          <w:rFonts w:ascii="Arial" w:hAnsi="Arial" w:cs="Arial"/>
          <w:sz w:val="24"/>
          <w:szCs w:val="24"/>
        </w:rPr>
        <w:t xml:space="preserve">Installation </w:t>
      </w:r>
      <w:r w:rsidR="00B17604" w:rsidRPr="00E44A36">
        <w:rPr>
          <w:rFonts w:ascii="Arial" w:hAnsi="Arial" w:cs="Arial"/>
          <w:sz w:val="24"/>
          <w:szCs w:val="24"/>
        </w:rPr>
        <w:t xml:space="preserve">and opening </w:t>
      </w:r>
      <w:r w:rsidRPr="00E44A36">
        <w:rPr>
          <w:rFonts w:ascii="Arial" w:hAnsi="Arial" w:cs="Arial"/>
          <w:sz w:val="24"/>
          <w:szCs w:val="24"/>
        </w:rPr>
        <w:t>of Changing Places toilet</w:t>
      </w:r>
    </w:p>
    <w:p w14:paraId="12736D51" w14:textId="77777777" w:rsidR="00EA62BD" w:rsidRPr="00E44A36" w:rsidRDefault="00EA62BD" w:rsidP="00E44A36">
      <w:pPr>
        <w:numPr>
          <w:ilvl w:val="0"/>
          <w:numId w:val="10"/>
        </w:numPr>
        <w:spacing w:line="254" w:lineRule="auto"/>
        <w:contextualSpacing/>
        <w:rPr>
          <w:rFonts w:ascii="Arial" w:hAnsi="Arial" w:cs="Arial"/>
          <w:sz w:val="24"/>
          <w:szCs w:val="24"/>
        </w:rPr>
      </w:pPr>
      <w:r w:rsidRPr="00E44A36">
        <w:rPr>
          <w:rFonts w:ascii="Arial" w:hAnsi="Arial" w:cs="Arial"/>
          <w:sz w:val="24"/>
          <w:szCs w:val="24"/>
        </w:rPr>
        <w:t>Autism in the workplace training sessions</w:t>
      </w:r>
    </w:p>
    <w:p w14:paraId="71357D3C" w14:textId="2A66D0B0" w:rsidR="00EA62BD" w:rsidRPr="00E44A36" w:rsidRDefault="00EA62BD" w:rsidP="00E44A36">
      <w:pPr>
        <w:numPr>
          <w:ilvl w:val="0"/>
          <w:numId w:val="10"/>
        </w:numPr>
        <w:spacing w:line="254" w:lineRule="auto"/>
        <w:contextualSpacing/>
        <w:rPr>
          <w:rFonts w:ascii="Arial" w:hAnsi="Arial" w:cs="Arial"/>
          <w:sz w:val="24"/>
          <w:szCs w:val="24"/>
        </w:rPr>
      </w:pPr>
      <w:r w:rsidRPr="00E44A36">
        <w:rPr>
          <w:rFonts w:ascii="Arial" w:hAnsi="Arial" w:cs="Arial"/>
          <w:sz w:val="24"/>
          <w:szCs w:val="24"/>
        </w:rPr>
        <w:t>Review of NHS</w:t>
      </w:r>
      <w:r w:rsidR="00016C7F">
        <w:rPr>
          <w:rFonts w:ascii="Arial" w:hAnsi="Arial" w:cs="Arial"/>
          <w:sz w:val="24"/>
          <w:szCs w:val="24"/>
        </w:rPr>
        <w:t xml:space="preserve"> </w:t>
      </w:r>
      <w:r w:rsidRPr="00E44A36">
        <w:rPr>
          <w:rFonts w:ascii="Arial" w:hAnsi="Arial" w:cs="Arial"/>
          <w:sz w:val="24"/>
          <w:szCs w:val="24"/>
        </w:rPr>
        <w:t>GJ Sensory Service</w:t>
      </w:r>
    </w:p>
    <w:p w14:paraId="2C126B92" w14:textId="4E86378C" w:rsidR="00EA62BD" w:rsidRPr="00E44A36" w:rsidRDefault="00EA62BD" w:rsidP="00E44A36">
      <w:pPr>
        <w:numPr>
          <w:ilvl w:val="0"/>
          <w:numId w:val="10"/>
        </w:numPr>
        <w:spacing w:line="254" w:lineRule="auto"/>
        <w:contextualSpacing/>
        <w:rPr>
          <w:rFonts w:ascii="Arial" w:hAnsi="Arial" w:cs="Arial"/>
          <w:sz w:val="24"/>
          <w:szCs w:val="24"/>
        </w:rPr>
      </w:pPr>
      <w:r w:rsidRPr="00E44A36">
        <w:rPr>
          <w:rFonts w:ascii="Arial" w:hAnsi="Arial" w:cs="Arial"/>
          <w:sz w:val="24"/>
          <w:szCs w:val="24"/>
        </w:rPr>
        <w:t>Ethnic minority networking lunch</w:t>
      </w:r>
    </w:p>
    <w:p w14:paraId="498A5C7D" w14:textId="5DA93ACF" w:rsidR="00356CB9" w:rsidRDefault="00356CB9" w:rsidP="00E44A36">
      <w:pPr>
        <w:spacing w:after="0"/>
        <w:rPr>
          <w:rFonts w:ascii="Arial" w:hAnsi="Arial" w:cs="Arial"/>
          <w:sz w:val="24"/>
          <w:szCs w:val="24"/>
        </w:rPr>
      </w:pPr>
    </w:p>
    <w:tbl>
      <w:tblPr>
        <w:tblW w:w="9067" w:type="dxa"/>
        <w:tblLook w:val="04A0" w:firstRow="1" w:lastRow="0" w:firstColumn="1" w:lastColumn="0" w:noHBand="0" w:noVBand="1"/>
      </w:tblPr>
      <w:tblGrid>
        <w:gridCol w:w="1413"/>
        <w:gridCol w:w="7654"/>
      </w:tblGrid>
      <w:tr w:rsidR="0015547F" w:rsidRPr="0015547F" w14:paraId="0CBFF502" w14:textId="77777777" w:rsidTr="00557A83">
        <w:trPr>
          <w:trHeight w:val="718"/>
        </w:trPr>
        <w:tc>
          <w:tcPr>
            <w:tcW w:w="1413" w:type="dxa"/>
            <w:tcBorders>
              <w:top w:val="single" w:sz="8" w:space="0" w:color="auto"/>
              <w:left w:val="single" w:sz="4" w:space="0" w:color="auto"/>
              <w:bottom w:val="single" w:sz="8" w:space="0" w:color="auto"/>
              <w:right w:val="single" w:sz="4" w:space="0" w:color="auto"/>
            </w:tcBorders>
            <w:shd w:val="clear" w:color="000000" w:fill="D9D9D9" w:themeFill="background1" w:themeFillShade="D9"/>
            <w:hideMark/>
          </w:tcPr>
          <w:p w14:paraId="74AA93B1" w14:textId="77777777" w:rsidR="0015547F" w:rsidRPr="0015547F" w:rsidRDefault="0015547F" w:rsidP="00E44A36">
            <w:pPr>
              <w:spacing w:after="0" w:line="240" w:lineRule="auto"/>
              <w:rPr>
                <w:rFonts w:ascii="Arial" w:eastAsia="Times New Roman" w:hAnsi="Arial" w:cs="Arial"/>
                <w:b/>
                <w:bCs/>
                <w:color w:val="000000"/>
                <w:lang w:eastAsia="en-GB"/>
              </w:rPr>
            </w:pPr>
            <w:r w:rsidRPr="0015547F">
              <w:rPr>
                <w:rFonts w:ascii="Arial" w:eastAsia="Times New Roman" w:hAnsi="Arial" w:cs="Arial"/>
                <w:b/>
                <w:bCs/>
                <w:color w:val="000000"/>
                <w:lang w:eastAsia="en-GB"/>
              </w:rPr>
              <w:t>NHS GJ Deliverable Reference</w:t>
            </w:r>
          </w:p>
        </w:tc>
        <w:tc>
          <w:tcPr>
            <w:tcW w:w="7654" w:type="dxa"/>
            <w:tcBorders>
              <w:top w:val="single" w:sz="8" w:space="0" w:color="auto"/>
              <w:left w:val="nil"/>
              <w:bottom w:val="single" w:sz="8" w:space="0" w:color="auto"/>
              <w:right w:val="single" w:sz="4" w:space="0" w:color="auto"/>
            </w:tcBorders>
            <w:shd w:val="clear" w:color="000000" w:fill="D9D9D9" w:themeFill="background1" w:themeFillShade="D9"/>
            <w:hideMark/>
          </w:tcPr>
          <w:p w14:paraId="4EF0F3A6" w14:textId="77777777" w:rsidR="0015547F" w:rsidRPr="0015547F" w:rsidRDefault="0015547F" w:rsidP="00E44A36">
            <w:pPr>
              <w:spacing w:after="0" w:line="240" w:lineRule="auto"/>
              <w:rPr>
                <w:rFonts w:ascii="Arial" w:eastAsia="Times New Roman" w:hAnsi="Arial" w:cs="Arial"/>
                <w:b/>
                <w:bCs/>
                <w:color w:val="000000"/>
                <w:lang w:eastAsia="en-GB"/>
              </w:rPr>
            </w:pPr>
            <w:r w:rsidRPr="0015547F">
              <w:rPr>
                <w:rFonts w:ascii="Arial" w:eastAsia="Times New Roman" w:hAnsi="Arial" w:cs="Arial"/>
                <w:b/>
                <w:bCs/>
                <w:color w:val="000000"/>
                <w:lang w:eastAsia="en-GB"/>
              </w:rPr>
              <w:t>SG Guidance Focus Areas</w:t>
            </w:r>
          </w:p>
        </w:tc>
      </w:tr>
      <w:tr w:rsidR="0015547F" w:rsidRPr="0015547F" w14:paraId="0B885CFF" w14:textId="77777777" w:rsidTr="00557A83">
        <w:trPr>
          <w:trHeight w:val="786"/>
        </w:trPr>
        <w:tc>
          <w:tcPr>
            <w:tcW w:w="1413" w:type="dxa"/>
            <w:tcBorders>
              <w:top w:val="nil"/>
              <w:left w:val="single" w:sz="4" w:space="0" w:color="auto"/>
              <w:bottom w:val="single" w:sz="4" w:space="0" w:color="auto"/>
              <w:right w:val="single" w:sz="4" w:space="0" w:color="auto"/>
            </w:tcBorders>
            <w:shd w:val="clear" w:color="auto" w:fill="auto"/>
            <w:hideMark/>
          </w:tcPr>
          <w:p w14:paraId="0A0F25B4" w14:textId="77777777" w:rsidR="0015547F" w:rsidRPr="0015547F" w:rsidRDefault="0015547F" w:rsidP="00E44A36">
            <w:pPr>
              <w:spacing w:after="0" w:line="240" w:lineRule="auto"/>
              <w:rPr>
                <w:rFonts w:ascii="Arial" w:eastAsia="Times New Roman" w:hAnsi="Arial" w:cs="Arial"/>
                <w:color w:val="000000"/>
                <w:lang w:eastAsia="en-GB"/>
              </w:rPr>
            </w:pPr>
            <w:r w:rsidRPr="0015547F">
              <w:rPr>
                <w:rFonts w:ascii="Arial" w:eastAsia="Times New Roman" w:hAnsi="Arial" w:cs="Arial"/>
                <w:color w:val="000000"/>
                <w:lang w:eastAsia="en-GB"/>
              </w:rPr>
              <w:t>6.2</w:t>
            </w:r>
          </w:p>
        </w:tc>
        <w:tc>
          <w:tcPr>
            <w:tcW w:w="7654" w:type="dxa"/>
            <w:tcBorders>
              <w:top w:val="nil"/>
              <w:left w:val="nil"/>
              <w:bottom w:val="single" w:sz="4" w:space="0" w:color="auto"/>
              <w:right w:val="single" w:sz="4" w:space="0" w:color="auto"/>
            </w:tcBorders>
            <w:shd w:val="clear" w:color="auto" w:fill="auto"/>
            <w:hideMark/>
          </w:tcPr>
          <w:p w14:paraId="02261F38" w14:textId="77777777" w:rsidR="0015547F" w:rsidRPr="0015547F" w:rsidRDefault="0015547F" w:rsidP="00E44A36">
            <w:pPr>
              <w:spacing w:after="0" w:line="240" w:lineRule="auto"/>
              <w:rPr>
                <w:rFonts w:ascii="Arial" w:eastAsia="Times New Roman" w:hAnsi="Arial" w:cs="Arial"/>
                <w:color w:val="000000"/>
                <w:lang w:eastAsia="en-GB"/>
              </w:rPr>
            </w:pPr>
            <w:r w:rsidRPr="0015547F">
              <w:rPr>
                <w:rFonts w:ascii="Arial" w:eastAsia="Times New Roman" w:hAnsi="Arial" w:cs="Arial"/>
                <w:color w:val="000000"/>
                <w:lang w:eastAsia="en-GB"/>
              </w:rPr>
              <w:t>How they will redirect wealth back into their local community to help address the wider determinants of health inequalities, through actions set out in their “Anchors Strategic Plan”.</w:t>
            </w:r>
          </w:p>
        </w:tc>
      </w:tr>
    </w:tbl>
    <w:p w14:paraId="4041F635" w14:textId="77777777" w:rsidR="0015547F" w:rsidRDefault="0015547F" w:rsidP="00E44A36">
      <w:pPr>
        <w:spacing w:after="0"/>
        <w:rPr>
          <w:rFonts w:ascii="Arial" w:hAnsi="Arial" w:cs="Arial"/>
          <w:sz w:val="24"/>
          <w:szCs w:val="24"/>
        </w:rPr>
      </w:pPr>
    </w:p>
    <w:p w14:paraId="640E4885" w14:textId="5E48C961" w:rsidR="00557A83" w:rsidRDefault="00557A83" w:rsidP="00E44A36">
      <w:pPr>
        <w:spacing w:after="0"/>
        <w:rPr>
          <w:rFonts w:ascii="Arial" w:hAnsi="Arial" w:cs="Arial"/>
          <w:sz w:val="24"/>
          <w:szCs w:val="24"/>
        </w:rPr>
      </w:pPr>
      <w:r>
        <w:rPr>
          <w:rFonts w:ascii="Arial" w:hAnsi="Arial" w:cs="Arial"/>
          <w:sz w:val="24"/>
          <w:szCs w:val="24"/>
        </w:rPr>
        <w:t>Regular reporting is in place for action 6.2 through the Strategic Programme Board (SPB). An update on Quarter 1 is provided below following review of the August highlight report.</w:t>
      </w:r>
    </w:p>
    <w:p w14:paraId="6B52AAF1" w14:textId="69BDE640" w:rsidR="004C4B7E" w:rsidRDefault="004C4B7E" w:rsidP="00E44A36">
      <w:pPr>
        <w:spacing w:after="0"/>
        <w:rPr>
          <w:rFonts w:ascii="Arial" w:hAnsi="Arial" w:cs="Arial"/>
          <w:sz w:val="24"/>
          <w:szCs w:val="24"/>
        </w:rPr>
      </w:pPr>
    </w:p>
    <w:p w14:paraId="35370A8E" w14:textId="66DA993A" w:rsidR="004C4B7E" w:rsidRPr="001543D4" w:rsidRDefault="004C4B7E" w:rsidP="00E44A36">
      <w:pPr>
        <w:spacing w:after="0"/>
        <w:rPr>
          <w:rFonts w:ascii="Arial" w:hAnsi="Arial" w:cs="Arial"/>
          <w:b/>
          <w:i/>
          <w:sz w:val="24"/>
          <w:szCs w:val="24"/>
          <w:u w:val="single"/>
        </w:rPr>
      </w:pPr>
      <w:r w:rsidRPr="004C4B7E">
        <w:rPr>
          <w:rFonts w:ascii="Arial" w:hAnsi="Arial" w:cs="Arial"/>
          <w:b/>
          <w:sz w:val="24"/>
          <w:szCs w:val="24"/>
          <w:u w:val="single"/>
        </w:rPr>
        <w:t>Q1 Update</w:t>
      </w:r>
      <w:r w:rsidR="001543D4">
        <w:rPr>
          <w:rFonts w:ascii="Arial" w:hAnsi="Arial" w:cs="Arial"/>
          <w:b/>
          <w:sz w:val="24"/>
          <w:szCs w:val="24"/>
          <w:u w:val="single"/>
        </w:rPr>
        <w:t xml:space="preserve"> – </w:t>
      </w:r>
      <w:r w:rsidR="001543D4">
        <w:rPr>
          <w:rFonts w:ascii="Arial" w:hAnsi="Arial" w:cs="Arial"/>
          <w:i/>
          <w:sz w:val="24"/>
          <w:szCs w:val="24"/>
          <w:u w:val="single"/>
        </w:rPr>
        <w:t>Action</w:t>
      </w:r>
      <w:r w:rsidR="001543D4" w:rsidRPr="001543D4">
        <w:rPr>
          <w:rFonts w:ascii="Arial" w:hAnsi="Arial" w:cs="Arial"/>
          <w:i/>
          <w:sz w:val="24"/>
          <w:szCs w:val="24"/>
          <w:u w:val="single"/>
        </w:rPr>
        <w:t xml:space="preserve"> 6.2</w:t>
      </w:r>
    </w:p>
    <w:p w14:paraId="2C1972FC" w14:textId="52B77B9E" w:rsidR="00356CB9" w:rsidRDefault="00356CB9" w:rsidP="00E44A36">
      <w:pPr>
        <w:spacing w:after="0"/>
        <w:rPr>
          <w:rFonts w:ascii="Arial" w:hAnsi="Arial" w:cs="Arial"/>
          <w:sz w:val="24"/>
          <w:szCs w:val="24"/>
        </w:rPr>
      </w:pPr>
    </w:p>
    <w:p w14:paraId="7697209F" w14:textId="77777777" w:rsidR="00D1739C" w:rsidRPr="004C4B7E" w:rsidRDefault="00D1739C" w:rsidP="00E44A36">
      <w:pPr>
        <w:spacing w:after="0"/>
        <w:rPr>
          <w:rFonts w:ascii="Arial" w:hAnsi="Arial" w:cs="Arial"/>
          <w:sz w:val="24"/>
          <w:szCs w:val="24"/>
        </w:rPr>
      </w:pPr>
      <w:r w:rsidRPr="004C4B7E">
        <w:rPr>
          <w:rFonts w:ascii="Arial" w:hAnsi="Arial" w:cs="Arial"/>
          <w:sz w:val="24"/>
          <w:szCs w:val="24"/>
        </w:rPr>
        <w:t xml:space="preserve">Ongoing progress is being made via the Anchor Programme being delivered via specific </w:t>
      </w:r>
      <w:proofErr w:type="spellStart"/>
      <w:r w:rsidRPr="004C4B7E">
        <w:rPr>
          <w:rFonts w:ascii="Arial" w:hAnsi="Arial" w:cs="Arial"/>
          <w:sz w:val="24"/>
          <w:szCs w:val="24"/>
        </w:rPr>
        <w:t>workstreams</w:t>
      </w:r>
      <w:proofErr w:type="spellEnd"/>
      <w:r w:rsidRPr="004C4B7E">
        <w:rPr>
          <w:rFonts w:ascii="Arial" w:hAnsi="Arial" w:cs="Arial"/>
          <w:sz w:val="24"/>
          <w:szCs w:val="24"/>
        </w:rPr>
        <w:t xml:space="preserve"> being identified through partnership working internally and externally. </w:t>
      </w:r>
    </w:p>
    <w:p w14:paraId="1D014282" w14:textId="68F8193C" w:rsidR="002D7EE0" w:rsidRDefault="002D7EE0" w:rsidP="00E44A36">
      <w:pPr>
        <w:pStyle w:val="ListParagraph"/>
        <w:numPr>
          <w:ilvl w:val="0"/>
          <w:numId w:val="3"/>
        </w:numPr>
        <w:spacing w:after="0"/>
        <w:rPr>
          <w:rFonts w:ascii="Arial" w:hAnsi="Arial" w:cs="Arial"/>
          <w:sz w:val="24"/>
          <w:szCs w:val="24"/>
        </w:rPr>
      </w:pPr>
      <w:r>
        <w:rPr>
          <w:rFonts w:ascii="Arial" w:hAnsi="Arial" w:cs="Arial"/>
          <w:sz w:val="24"/>
          <w:szCs w:val="24"/>
        </w:rPr>
        <w:t xml:space="preserve">Progress is being monitored on plans developed by Estates, Workforce and Procurement teams. </w:t>
      </w:r>
    </w:p>
    <w:p w14:paraId="04192C97" w14:textId="43C67397" w:rsidR="002C1A42" w:rsidRPr="004C4B7E" w:rsidRDefault="00D1739C" w:rsidP="00E44A36">
      <w:pPr>
        <w:pStyle w:val="ListParagraph"/>
        <w:numPr>
          <w:ilvl w:val="0"/>
          <w:numId w:val="3"/>
        </w:numPr>
        <w:spacing w:after="0"/>
        <w:rPr>
          <w:rFonts w:ascii="Arial" w:hAnsi="Arial" w:cs="Arial"/>
          <w:sz w:val="24"/>
          <w:szCs w:val="24"/>
        </w:rPr>
      </w:pPr>
      <w:r w:rsidRPr="004C4B7E">
        <w:rPr>
          <w:rFonts w:ascii="Arial" w:hAnsi="Arial" w:cs="Arial"/>
          <w:sz w:val="24"/>
          <w:szCs w:val="24"/>
        </w:rPr>
        <w:lastRenderedPageBreak/>
        <w:t xml:space="preserve">The child poverty </w:t>
      </w:r>
      <w:r w:rsidR="00B17604">
        <w:rPr>
          <w:rFonts w:ascii="Arial" w:hAnsi="Arial" w:cs="Arial"/>
          <w:sz w:val="24"/>
          <w:szCs w:val="24"/>
        </w:rPr>
        <w:t xml:space="preserve">priority </w:t>
      </w:r>
      <w:proofErr w:type="spellStart"/>
      <w:r w:rsidRPr="004C4B7E">
        <w:rPr>
          <w:rFonts w:ascii="Arial" w:hAnsi="Arial" w:cs="Arial"/>
          <w:sz w:val="24"/>
          <w:szCs w:val="24"/>
        </w:rPr>
        <w:t>workstream</w:t>
      </w:r>
      <w:proofErr w:type="spellEnd"/>
      <w:r w:rsidRPr="004C4B7E">
        <w:rPr>
          <w:rFonts w:ascii="Arial" w:hAnsi="Arial" w:cs="Arial"/>
          <w:sz w:val="24"/>
          <w:szCs w:val="24"/>
        </w:rPr>
        <w:t xml:space="preserve"> </w:t>
      </w:r>
      <w:r w:rsidR="00B17604">
        <w:rPr>
          <w:rFonts w:ascii="Arial" w:hAnsi="Arial" w:cs="Arial"/>
          <w:sz w:val="24"/>
          <w:szCs w:val="24"/>
        </w:rPr>
        <w:t xml:space="preserve">led by West Dunbartonshire Council </w:t>
      </w:r>
      <w:r w:rsidR="002A445F">
        <w:rPr>
          <w:rFonts w:ascii="Arial" w:hAnsi="Arial" w:cs="Arial"/>
          <w:sz w:val="24"/>
          <w:szCs w:val="24"/>
        </w:rPr>
        <w:t xml:space="preserve">has seen </w:t>
      </w:r>
      <w:r w:rsidRPr="004C4B7E">
        <w:rPr>
          <w:rFonts w:ascii="Arial" w:hAnsi="Arial" w:cs="Arial"/>
          <w:sz w:val="24"/>
          <w:szCs w:val="24"/>
        </w:rPr>
        <w:t>NHS</w:t>
      </w:r>
      <w:r w:rsidR="00016C7F">
        <w:rPr>
          <w:rFonts w:ascii="Arial" w:hAnsi="Arial" w:cs="Arial"/>
          <w:sz w:val="24"/>
          <w:szCs w:val="24"/>
        </w:rPr>
        <w:t xml:space="preserve"> </w:t>
      </w:r>
      <w:r w:rsidRPr="004C4B7E">
        <w:rPr>
          <w:rFonts w:ascii="Arial" w:hAnsi="Arial" w:cs="Arial"/>
          <w:sz w:val="24"/>
          <w:szCs w:val="24"/>
        </w:rPr>
        <w:t xml:space="preserve">GJ being invited to join as a key member of the newly formed ‘Family Prosperity Network’ which will deliver actions in collaboration with partners to address key drivers </w:t>
      </w:r>
      <w:r w:rsidR="00B17604">
        <w:rPr>
          <w:rFonts w:ascii="Arial" w:hAnsi="Arial" w:cs="Arial"/>
          <w:sz w:val="24"/>
          <w:szCs w:val="24"/>
        </w:rPr>
        <w:t>of poverty including: maximise i</w:t>
      </w:r>
      <w:r w:rsidRPr="004C4B7E">
        <w:rPr>
          <w:rFonts w:ascii="Arial" w:hAnsi="Arial" w:cs="Arial"/>
          <w:sz w:val="24"/>
          <w:szCs w:val="24"/>
        </w:rPr>
        <w:t>ncome from employment; maximise benefit uptake; reduce the cost of living.</w:t>
      </w:r>
    </w:p>
    <w:p w14:paraId="61B27CFB" w14:textId="4160F529" w:rsidR="002C1A42" w:rsidRPr="004C4B7E" w:rsidRDefault="00B17604" w:rsidP="00E44A36">
      <w:pPr>
        <w:pStyle w:val="ListParagraph"/>
        <w:numPr>
          <w:ilvl w:val="0"/>
          <w:numId w:val="3"/>
        </w:numPr>
        <w:spacing w:after="0"/>
        <w:rPr>
          <w:rFonts w:ascii="Arial" w:hAnsi="Arial" w:cs="Arial"/>
          <w:sz w:val="24"/>
          <w:szCs w:val="24"/>
        </w:rPr>
      </w:pPr>
      <w:r>
        <w:rPr>
          <w:rFonts w:ascii="Arial" w:hAnsi="Arial" w:cs="Arial"/>
          <w:sz w:val="24"/>
          <w:szCs w:val="24"/>
        </w:rPr>
        <w:t>An exploration of options is being undertaken into how NHS</w:t>
      </w:r>
      <w:r w:rsidR="00016C7F">
        <w:rPr>
          <w:rFonts w:ascii="Arial" w:hAnsi="Arial" w:cs="Arial"/>
          <w:sz w:val="24"/>
          <w:szCs w:val="24"/>
        </w:rPr>
        <w:t xml:space="preserve"> </w:t>
      </w:r>
      <w:r>
        <w:rPr>
          <w:rFonts w:ascii="Arial" w:hAnsi="Arial" w:cs="Arial"/>
          <w:sz w:val="24"/>
          <w:szCs w:val="24"/>
        </w:rPr>
        <w:t>GJ</w:t>
      </w:r>
      <w:r w:rsidR="002C1A42" w:rsidRPr="004C4B7E">
        <w:rPr>
          <w:rFonts w:ascii="Arial" w:hAnsi="Arial" w:cs="Arial"/>
          <w:sz w:val="24"/>
          <w:szCs w:val="24"/>
        </w:rPr>
        <w:t xml:space="preserve"> can support future careers and retain people within West Dunbartonshire. A model is being determined </w:t>
      </w:r>
      <w:r>
        <w:rPr>
          <w:rFonts w:ascii="Arial" w:hAnsi="Arial" w:cs="Arial"/>
          <w:sz w:val="24"/>
          <w:szCs w:val="24"/>
        </w:rPr>
        <w:t xml:space="preserve">to explore </w:t>
      </w:r>
      <w:r w:rsidR="002C1A42" w:rsidRPr="004C4B7E">
        <w:rPr>
          <w:rFonts w:ascii="Arial" w:hAnsi="Arial" w:cs="Arial"/>
          <w:sz w:val="24"/>
          <w:szCs w:val="24"/>
        </w:rPr>
        <w:t xml:space="preserve">how </w:t>
      </w:r>
      <w:r>
        <w:rPr>
          <w:rFonts w:ascii="Arial" w:hAnsi="Arial" w:cs="Arial"/>
          <w:sz w:val="24"/>
          <w:szCs w:val="24"/>
        </w:rPr>
        <w:t xml:space="preserve">the </w:t>
      </w:r>
      <w:r w:rsidR="002C1A42" w:rsidRPr="004C4B7E">
        <w:rPr>
          <w:rFonts w:ascii="Arial" w:hAnsi="Arial" w:cs="Arial"/>
          <w:sz w:val="24"/>
          <w:szCs w:val="24"/>
        </w:rPr>
        <w:t>NHS can utilise people assets to support and nurture school and college pupils from across local communities</w:t>
      </w:r>
    </w:p>
    <w:p w14:paraId="2FC559D1" w14:textId="3F1B705D" w:rsidR="002C1A42" w:rsidRPr="00B17604" w:rsidRDefault="002C1A42" w:rsidP="00E44A36">
      <w:pPr>
        <w:pStyle w:val="ListParagraph"/>
        <w:numPr>
          <w:ilvl w:val="0"/>
          <w:numId w:val="3"/>
        </w:numPr>
        <w:spacing w:after="0"/>
        <w:rPr>
          <w:rFonts w:ascii="Arial" w:hAnsi="Arial" w:cs="Arial"/>
          <w:sz w:val="24"/>
          <w:szCs w:val="24"/>
        </w:rPr>
      </w:pPr>
      <w:r w:rsidRPr="004C4B7E">
        <w:rPr>
          <w:rFonts w:ascii="Arial" w:hAnsi="Arial" w:cs="Arial"/>
          <w:sz w:val="24"/>
          <w:szCs w:val="24"/>
        </w:rPr>
        <w:t>The programme is also facilitating discussions between Skills Development Scotland and NHS</w:t>
      </w:r>
      <w:r w:rsidR="00016C7F">
        <w:rPr>
          <w:rFonts w:ascii="Arial" w:hAnsi="Arial" w:cs="Arial"/>
          <w:sz w:val="24"/>
          <w:szCs w:val="24"/>
        </w:rPr>
        <w:t xml:space="preserve"> </w:t>
      </w:r>
      <w:r w:rsidRPr="004C4B7E">
        <w:rPr>
          <w:rFonts w:ascii="Arial" w:hAnsi="Arial" w:cs="Arial"/>
          <w:sz w:val="24"/>
          <w:szCs w:val="24"/>
        </w:rPr>
        <w:t xml:space="preserve">GJ’s Digital team to establish a Digital Academy via offering a range of apprenticeships. The objective here is to offer high quality opportunities to local communities and hence develop career pathways. </w:t>
      </w:r>
    </w:p>
    <w:p w14:paraId="235E9E4F" w14:textId="77777777" w:rsidR="002C1A42" w:rsidRDefault="002C1A42" w:rsidP="00E44A36">
      <w:pPr>
        <w:spacing w:after="0"/>
        <w:rPr>
          <w:rFonts w:ascii="Arial" w:hAnsi="Arial" w:cs="Arial"/>
          <w:b/>
          <w:sz w:val="24"/>
          <w:szCs w:val="24"/>
          <w:u w:val="single"/>
        </w:rPr>
      </w:pPr>
    </w:p>
    <w:p w14:paraId="5E0273FE" w14:textId="1CB9EA4F" w:rsidR="00EA6021" w:rsidRDefault="00EA6021" w:rsidP="00E44A36">
      <w:pPr>
        <w:spacing w:after="0"/>
        <w:rPr>
          <w:rFonts w:ascii="Arial" w:hAnsi="Arial" w:cs="Arial"/>
          <w:b/>
          <w:sz w:val="24"/>
          <w:szCs w:val="24"/>
          <w:u w:val="single"/>
        </w:rPr>
      </w:pPr>
      <w:r w:rsidRPr="00EA6021">
        <w:rPr>
          <w:rFonts w:ascii="Arial" w:hAnsi="Arial" w:cs="Arial"/>
          <w:b/>
          <w:sz w:val="24"/>
          <w:szCs w:val="24"/>
          <w:u w:val="single"/>
        </w:rPr>
        <w:t xml:space="preserve">Workforce </w:t>
      </w:r>
    </w:p>
    <w:p w14:paraId="05998E7D" w14:textId="6EFC11EC" w:rsidR="00EA6021" w:rsidRDefault="00EA6021" w:rsidP="00E44A36">
      <w:pPr>
        <w:spacing w:after="0"/>
        <w:rPr>
          <w:rFonts w:ascii="Arial" w:hAnsi="Arial" w:cs="Arial"/>
          <w:b/>
          <w:sz w:val="24"/>
          <w:szCs w:val="24"/>
          <w:u w:val="single"/>
        </w:rPr>
      </w:pPr>
    </w:p>
    <w:tbl>
      <w:tblPr>
        <w:tblW w:w="9067" w:type="dxa"/>
        <w:tblLook w:val="04A0" w:firstRow="1" w:lastRow="0" w:firstColumn="1" w:lastColumn="0" w:noHBand="0" w:noVBand="1"/>
      </w:tblPr>
      <w:tblGrid>
        <w:gridCol w:w="1413"/>
        <w:gridCol w:w="7654"/>
      </w:tblGrid>
      <w:tr w:rsidR="00EE727F" w:rsidRPr="00EE727F" w14:paraId="46D8E428" w14:textId="77777777" w:rsidTr="00EE727F">
        <w:trPr>
          <w:trHeight w:val="836"/>
        </w:trPr>
        <w:tc>
          <w:tcPr>
            <w:tcW w:w="1413"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14:paraId="0345A1EF" w14:textId="77777777" w:rsidR="00EE727F" w:rsidRPr="00EE727F" w:rsidRDefault="00EE727F" w:rsidP="00E44A36">
            <w:pPr>
              <w:spacing w:after="0" w:line="240" w:lineRule="auto"/>
              <w:rPr>
                <w:rFonts w:ascii="Arial" w:eastAsia="Times New Roman" w:hAnsi="Arial" w:cs="Arial"/>
                <w:b/>
                <w:bCs/>
                <w:color w:val="000000"/>
                <w:lang w:eastAsia="en-GB"/>
              </w:rPr>
            </w:pPr>
            <w:r w:rsidRPr="00EE727F">
              <w:rPr>
                <w:rFonts w:ascii="Arial" w:eastAsia="Times New Roman" w:hAnsi="Arial" w:cs="Arial"/>
                <w:b/>
                <w:bCs/>
                <w:color w:val="000000"/>
                <w:lang w:eastAsia="en-GB"/>
              </w:rPr>
              <w:t>NHS GJ Deliverable Reference</w:t>
            </w:r>
          </w:p>
        </w:tc>
        <w:tc>
          <w:tcPr>
            <w:tcW w:w="7654" w:type="dxa"/>
            <w:tcBorders>
              <w:top w:val="single" w:sz="8" w:space="0" w:color="auto"/>
              <w:left w:val="nil"/>
              <w:bottom w:val="single" w:sz="8" w:space="0" w:color="auto"/>
              <w:right w:val="single" w:sz="4" w:space="0" w:color="auto"/>
            </w:tcBorders>
            <w:shd w:val="clear" w:color="auto" w:fill="D9D9D9" w:themeFill="background1" w:themeFillShade="D9"/>
            <w:hideMark/>
          </w:tcPr>
          <w:p w14:paraId="2161FAA2" w14:textId="77777777" w:rsidR="00EE727F" w:rsidRPr="00EE727F" w:rsidRDefault="00EE727F" w:rsidP="00E44A36">
            <w:pPr>
              <w:spacing w:after="0" w:line="240" w:lineRule="auto"/>
              <w:rPr>
                <w:rFonts w:ascii="Arial" w:eastAsia="Times New Roman" w:hAnsi="Arial" w:cs="Arial"/>
                <w:b/>
                <w:bCs/>
                <w:color w:val="000000"/>
                <w:lang w:eastAsia="en-GB"/>
              </w:rPr>
            </w:pPr>
            <w:r w:rsidRPr="00EE727F">
              <w:rPr>
                <w:rFonts w:ascii="Arial" w:eastAsia="Times New Roman" w:hAnsi="Arial" w:cs="Arial"/>
                <w:b/>
                <w:bCs/>
                <w:color w:val="000000"/>
                <w:lang w:eastAsia="en-GB"/>
              </w:rPr>
              <w:t>SG Guidance Focus Areas</w:t>
            </w:r>
          </w:p>
        </w:tc>
      </w:tr>
      <w:tr w:rsidR="00EE727F" w:rsidRPr="00EE727F" w14:paraId="3721D9CD" w14:textId="77777777" w:rsidTr="00EE727F">
        <w:trPr>
          <w:trHeight w:val="564"/>
        </w:trPr>
        <w:tc>
          <w:tcPr>
            <w:tcW w:w="1413" w:type="dxa"/>
            <w:tcBorders>
              <w:top w:val="nil"/>
              <w:left w:val="single" w:sz="4" w:space="0" w:color="auto"/>
              <w:bottom w:val="single" w:sz="4" w:space="0" w:color="auto"/>
              <w:right w:val="single" w:sz="4" w:space="0" w:color="auto"/>
            </w:tcBorders>
            <w:shd w:val="clear" w:color="auto" w:fill="auto"/>
            <w:hideMark/>
          </w:tcPr>
          <w:p w14:paraId="6DF8A395" w14:textId="77777777" w:rsidR="00EE727F" w:rsidRPr="00EE727F" w:rsidRDefault="00EE727F" w:rsidP="00E44A36">
            <w:pPr>
              <w:spacing w:after="0" w:line="240" w:lineRule="auto"/>
              <w:rPr>
                <w:rFonts w:ascii="Arial" w:eastAsia="Times New Roman" w:hAnsi="Arial" w:cs="Arial"/>
                <w:color w:val="000000"/>
                <w:lang w:eastAsia="en-GB"/>
              </w:rPr>
            </w:pPr>
            <w:r w:rsidRPr="00EE727F">
              <w:rPr>
                <w:rFonts w:ascii="Arial" w:eastAsia="Times New Roman" w:hAnsi="Arial" w:cs="Arial"/>
                <w:color w:val="000000"/>
                <w:lang w:eastAsia="en-GB"/>
              </w:rPr>
              <w:t>8.4</w:t>
            </w:r>
          </w:p>
        </w:tc>
        <w:tc>
          <w:tcPr>
            <w:tcW w:w="7654" w:type="dxa"/>
            <w:tcBorders>
              <w:top w:val="nil"/>
              <w:left w:val="nil"/>
              <w:bottom w:val="single" w:sz="4" w:space="0" w:color="auto"/>
              <w:right w:val="single" w:sz="4" w:space="0" w:color="auto"/>
            </w:tcBorders>
            <w:shd w:val="clear" w:color="auto" w:fill="auto"/>
            <w:hideMark/>
          </w:tcPr>
          <w:p w14:paraId="76A871C7" w14:textId="77777777" w:rsidR="00EE727F" w:rsidRPr="00EE727F" w:rsidRDefault="00EE727F" w:rsidP="00E44A36">
            <w:pPr>
              <w:spacing w:after="0" w:line="240" w:lineRule="auto"/>
              <w:rPr>
                <w:rFonts w:ascii="Arial" w:eastAsia="Times New Roman" w:hAnsi="Arial" w:cs="Arial"/>
                <w:color w:val="000000"/>
                <w:lang w:eastAsia="en-GB"/>
              </w:rPr>
            </w:pPr>
            <w:r w:rsidRPr="00EE727F">
              <w:rPr>
                <w:rFonts w:ascii="Arial" w:eastAsia="Times New Roman" w:hAnsi="Arial" w:cs="Arial"/>
                <w:color w:val="000000"/>
                <w:lang w:eastAsia="en-GB"/>
              </w:rPr>
              <w:t>An implementation plan for eRostering in 2024/25 with a view to implementing across all services and professions by 31st March 2026</w:t>
            </w:r>
          </w:p>
        </w:tc>
      </w:tr>
    </w:tbl>
    <w:p w14:paraId="574873A2" w14:textId="3B5B5DE8" w:rsidR="00EA6021" w:rsidRDefault="00EA6021" w:rsidP="00E44A36">
      <w:pPr>
        <w:spacing w:after="0"/>
        <w:rPr>
          <w:rFonts w:ascii="Arial" w:hAnsi="Arial" w:cs="Arial"/>
          <w:b/>
          <w:sz w:val="24"/>
          <w:szCs w:val="24"/>
          <w:u w:val="single"/>
        </w:rPr>
      </w:pPr>
    </w:p>
    <w:p w14:paraId="7CDDF173" w14:textId="21668CC7" w:rsidR="00EE727F" w:rsidRDefault="00EE727F" w:rsidP="00E44A36">
      <w:pPr>
        <w:spacing w:after="0"/>
        <w:rPr>
          <w:rFonts w:ascii="Arial" w:hAnsi="Arial" w:cs="Arial"/>
          <w:sz w:val="24"/>
          <w:szCs w:val="24"/>
        </w:rPr>
      </w:pPr>
      <w:r>
        <w:rPr>
          <w:rFonts w:ascii="Arial" w:hAnsi="Arial" w:cs="Arial"/>
          <w:sz w:val="24"/>
          <w:szCs w:val="24"/>
        </w:rPr>
        <w:t>Regular reporting is in place for action 8.4</w:t>
      </w:r>
      <w:r w:rsidR="001E4B3F">
        <w:rPr>
          <w:rFonts w:ascii="Arial" w:hAnsi="Arial" w:cs="Arial"/>
          <w:sz w:val="24"/>
          <w:szCs w:val="24"/>
        </w:rPr>
        <w:t xml:space="preserve"> through SPB</w:t>
      </w:r>
      <w:r>
        <w:rPr>
          <w:rFonts w:ascii="Arial" w:hAnsi="Arial" w:cs="Arial"/>
          <w:sz w:val="24"/>
          <w:szCs w:val="24"/>
        </w:rPr>
        <w:t>. An update on Quarter 1 is provided below following review of the August highlight report.</w:t>
      </w:r>
    </w:p>
    <w:p w14:paraId="7A0BD898" w14:textId="77777777" w:rsidR="00EC019D" w:rsidRDefault="00EC019D" w:rsidP="00E44A36">
      <w:pPr>
        <w:spacing w:after="0"/>
        <w:rPr>
          <w:rFonts w:ascii="Arial" w:hAnsi="Arial" w:cs="Arial"/>
          <w:sz w:val="24"/>
          <w:szCs w:val="24"/>
        </w:rPr>
      </w:pPr>
    </w:p>
    <w:p w14:paraId="66022435" w14:textId="4DF3766C" w:rsidR="004C4B7E" w:rsidRDefault="004C4B7E" w:rsidP="00E44A36">
      <w:pPr>
        <w:spacing w:after="0"/>
        <w:rPr>
          <w:rFonts w:ascii="Arial" w:eastAsia="Times New Roman" w:hAnsi="Arial" w:cs="Arial"/>
          <w:b/>
          <w:color w:val="000000"/>
          <w:u w:val="single"/>
          <w:lang w:eastAsia="en-GB"/>
        </w:rPr>
      </w:pPr>
      <w:r w:rsidRPr="004C4B7E">
        <w:rPr>
          <w:rFonts w:ascii="Arial" w:hAnsi="Arial" w:cs="Arial"/>
          <w:b/>
          <w:sz w:val="24"/>
          <w:szCs w:val="24"/>
          <w:u w:val="single"/>
        </w:rPr>
        <w:t>Q1 Update</w:t>
      </w:r>
      <w:r w:rsidR="001543D4">
        <w:rPr>
          <w:rFonts w:ascii="Arial" w:hAnsi="Arial" w:cs="Arial"/>
          <w:b/>
          <w:sz w:val="24"/>
          <w:szCs w:val="24"/>
          <w:u w:val="single"/>
        </w:rPr>
        <w:t xml:space="preserve"> – </w:t>
      </w:r>
      <w:r w:rsidR="001543D4">
        <w:rPr>
          <w:rFonts w:ascii="Arial" w:hAnsi="Arial" w:cs="Arial"/>
          <w:i/>
          <w:sz w:val="24"/>
          <w:szCs w:val="24"/>
          <w:u w:val="single"/>
        </w:rPr>
        <w:t>Action</w:t>
      </w:r>
      <w:r w:rsidR="001543D4" w:rsidRPr="001543D4">
        <w:rPr>
          <w:rFonts w:ascii="Arial" w:hAnsi="Arial" w:cs="Arial"/>
          <w:i/>
          <w:sz w:val="24"/>
          <w:szCs w:val="24"/>
          <w:u w:val="single"/>
        </w:rPr>
        <w:t xml:space="preserve"> 8.4</w:t>
      </w:r>
    </w:p>
    <w:p w14:paraId="2A440D39" w14:textId="77777777" w:rsidR="004C4B7E" w:rsidRPr="004C4B7E" w:rsidRDefault="004C4B7E" w:rsidP="00E44A36">
      <w:pPr>
        <w:spacing w:after="0"/>
        <w:rPr>
          <w:rFonts w:ascii="Arial" w:hAnsi="Arial" w:cs="Arial"/>
          <w:b/>
          <w:sz w:val="24"/>
          <w:szCs w:val="24"/>
          <w:u w:val="single"/>
        </w:rPr>
      </w:pPr>
    </w:p>
    <w:p w14:paraId="05D35A4C" w14:textId="58AB6F7A" w:rsidR="002C1A42" w:rsidRPr="004C4B7E" w:rsidRDefault="002C1A42" w:rsidP="00E44A36">
      <w:pPr>
        <w:spacing w:after="0"/>
        <w:rPr>
          <w:rFonts w:ascii="Arial" w:hAnsi="Arial" w:cs="Arial"/>
          <w:sz w:val="24"/>
          <w:szCs w:val="24"/>
        </w:rPr>
      </w:pPr>
      <w:r w:rsidRPr="004C4B7E">
        <w:rPr>
          <w:rFonts w:ascii="Arial" w:hAnsi="Arial" w:cs="Arial"/>
          <w:sz w:val="24"/>
          <w:szCs w:val="24"/>
        </w:rPr>
        <w:t xml:space="preserve">To date </w:t>
      </w:r>
      <w:r w:rsidR="00466256" w:rsidRPr="004C4B7E">
        <w:rPr>
          <w:rFonts w:ascii="Arial" w:hAnsi="Arial" w:cs="Arial"/>
          <w:sz w:val="24"/>
          <w:szCs w:val="24"/>
        </w:rPr>
        <w:t>we have on-boarded four</w:t>
      </w:r>
      <w:r w:rsidR="00B17604">
        <w:rPr>
          <w:rFonts w:ascii="Arial" w:hAnsi="Arial" w:cs="Arial"/>
          <w:sz w:val="24"/>
          <w:szCs w:val="24"/>
        </w:rPr>
        <w:t xml:space="preserve"> </w:t>
      </w:r>
      <w:proofErr w:type="spellStart"/>
      <w:r w:rsidR="00B17604">
        <w:rPr>
          <w:rFonts w:ascii="Arial" w:hAnsi="Arial" w:cs="Arial"/>
          <w:sz w:val="24"/>
          <w:szCs w:val="24"/>
        </w:rPr>
        <w:t>Af</w:t>
      </w:r>
      <w:r w:rsidRPr="004C4B7E">
        <w:rPr>
          <w:rFonts w:ascii="Arial" w:hAnsi="Arial" w:cs="Arial"/>
          <w:sz w:val="24"/>
          <w:szCs w:val="24"/>
        </w:rPr>
        <w:t>C</w:t>
      </w:r>
      <w:proofErr w:type="spellEnd"/>
      <w:r w:rsidRPr="004C4B7E">
        <w:rPr>
          <w:rFonts w:ascii="Arial" w:hAnsi="Arial" w:cs="Arial"/>
          <w:sz w:val="24"/>
          <w:szCs w:val="24"/>
        </w:rPr>
        <w:t xml:space="preserve"> teams: ICU2; Cath Labs (</w:t>
      </w:r>
      <w:r w:rsidR="00B17604">
        <w:rPr>
          <w:rFonts w:ascii="Arial" w:hAnsi="Arial" w:cs="Arial"/>
          <w:sz w:val="24"/>
          <w:szCs w:val="24"/>
        </w:rPr>
        <w:t>see note</w:t>
      </w:r>
      <w:r w:rsidRPr="004C4B7E">
        <w:rPr>
          <w:rFonts w:ascii="Arial" w:hAnsi="Arial" w:cs="Arial"/>
          <w:sz w:val="24"/>
          <w:szCs w:val="24"/>
        </w:rPr>
        <w:t xml:space="preserve"> below); Rehabilitation services and Housekeeping. In addition our rostering team are currently engaged in:</w:t>
      </w:r>
    </w:p>
    <w:p w14:paraId="183BC557" w14:textId="73EBDFEF" w:rsidR="002C1A42" w:rsidRPr="004C4B7E" w:rsidRDefault="002C1A42" w:rsidP="00E44A36">
      <w:pPr>
        <w:pStyle w:val="ListParagraph"/>
        <w:numPr>
          <w:ilvl w:val="0"/>
          <w:numId w:val="7"/>
        </w:numPr>
        <w:spacing w:after="0"/>
        <w:ind w:left="709" w:hanging="349"/>
        <w:rPr>
          <w:rFonts w:ascii="Arial" w:hAnsi="Arial" w:cs="Arial"/>
          <w:sz w:val="24"/>
          <w:szCs w:val="24"/>
        </w:rPr>
      </w:pPr>
      <w:r w:rsidRPr="004C4B7E">
        <w:rPr>
          <w:rFonts w:ascii="Arial" w:hAnsi="Arial" w:cs="Arial"/>
          <w:sz w:val="24"/>
          <w:szCs w:val="24"/>
        </w:rPr>
        <w:t xml:space="preserve">Cath Labs – A </w:t>
      </w:r>
      <w:r w:rsidR="002A034D">
        <w:rPr>
          <w:rFonts w:ascii="Arial" w:hAnsi="Arial" w:cs="Arial"/>
          <w:sz w:val="24"/>
          <w:szCs w:val="24"/>
        </w:rPr>
        <w:t>reconfiguration</w:t>
      </w:r>
      <w:r w:rsidRPr="004C4B7E">
        <w:rPr>
          <w:rFonts w:ascii="Arial" w:hAnsi="Arial" w:cs="Arial"/>
          <w:sz w:val="24"/>
          <w:szCs w:val="24"/>
        </w:rPr>
        <w:t xml:space="preserve"> has been completed, however, additional training </w:t>
      </w:r>
      <w:r w:rsidR="00F75414">
        <w:rPr>
          <w:rFonts w:ascii="Arial" w:hAnsi="Arial" w:cs="Arial"/>
          <w:sz w:val="24"/>
          <w:szCs w:val="24"/>
        </w:rPr>
        <w:t>is to be</w:t>
      </w:r>
      <w:r w:rsidRPr="004C4B7E">
        <w:rPr>
          <w:rFonts w:ascii="Arial" w:hAnsi="Arial" w:cs="Arial"/>
          <w:sz w:val="24"/>
          <w:szCs w:val="24"/>
        </w:rPr>
        <w:t xml:space="preserve"> rescheduled</w:t>
      </w:r>
      <w:r w:rsidR="00F75414">
        <w:rPr>
          <w:rFonts w:ascii="Arial" w:hAnsi="Arial" w:cs="Arial"/>
          <w:sz w:val="24"/>
          <w:szCs w:val="24"/>
        </w:rPr>
        <w:t xml:space="preserve"> to complete</w:t>
      </w:r>
      <w:r w:rsidR="002A034D">
        <w:rPr>
          <w:rFonts w:ascii="Arial" w:hAnsi="Arial" w:cs="Arial"/>
          <w:sz w:val="24"/>
          <w:szCs w:val="24"/>
        </w:rPr>
        <w:t xml:space="preserve"> the process</w:t>
      </w:r>
      <w:r w:rsidRPr="004C4B7E">
        <w:rPr>
          <w:rFonts w:ascii="Arial" w:hAnsi="Arial" w:cs="Arial"/>
          <w:sz w:val="24"/>
          <w:szCs w:val="24"/>
        </w:rPr>
        <w:t>.</w:t>
      </w:r>
    </w:p>
    <w:p w14:paraId="480E6921" w14:textId="5E8F8636" w:rsidR="002C1A42" w:rsidRPr="004C4B7E" w:rsidRDefault="002C1A42" w:rsidP="00E44A36">
      <w:pPr>
        <w:pStyle w:val="ListParagraph"/>
        <w:numPr>
          <w:ilvl w:val="0"/>
          <w:numId w:val="7"/>
        </w:numPr>
        <w:spacing w:after="0"/>
        <w:ind w:left="709" w:hanging="349"/>
        <w:rPr>
          <w:rFonts w:ascii="Arial" w:hAnsi="Arial" w:cs="Arial"/>
          <w:sz w:val="24"/>
          <w:szCs w:val="24"/>
        </w:rPr>
      </w:pPr>
      <w:r w:rsidRPr="004C4B7E">
        <w:rPr>
          <w:rFonts w:ascii="Arial" w:hAnsi="Arial" w:cs="Arial"/>
          <w:sz w:val="24"/>
          <w:szCs w:val="24"/>
        </w:rPr>
        <w:t xml:space="preserve">Critical Care (extension to ICU1, HDU2, HDU3) - </w:t>
      </w:r>
      <w:r w:rsidR="002A034D">
        <w:rPr>
          <w:rFonts w:ascii="Arial" w:hAnsi="Arial" w:cs="Arial"/>
          <w:sz w:val="24"/>
          <w:szCs w:val="24"/>
        </w:rPr>
        <w:t>configuration</w:t>
      </w:r>
      <w:r w:rsidRPr="004C4B7E">
        <w:rPr>
          <w:rFonts w:ascii="Arial" w:hAnsi="Arial" w:cs="Arial"/>
          <w:sz w:val="24"/>
          <w:szCs w:val="24"/>
        </w:rPr>
        <w:t xml:space="preserve"> has been completed, </w:t>
      </w:r>
      <w:r w:rsidR="00F75414">
        <w:rPr>
          <w:rFonts w:ascii="Arial" w:hAnsi="Arial" w:cs="Arial"/>
          <w:sz w:val="24"/>
          <w:szCs w:val="24"/>
        </w:rPr>
        <w:t>with ongoing changes being made</w:t>
      </w:r>
      <w:r w:rsidRPr="004C4B7E">
        <w:rPr>
          <w:rFonts w:ascii="Arial" w:hAnsi="Arial" w:cs="Arial"/>
          <w:sz w:val="24"/>
          <w:szCs w:val="24"/>
        </w:rPr>
        <w:t>, additional training potential for go live. This is required to make the ICU2 rota usefully live as the staff are shared across all four wards.</w:t>
      </w:r>
    </w:p>
    <w:p w14:paraId="6BE3FE9D" w14:textId="249A230F" w:rsidR="002C1A42" w:rsidRPr="004C4B7E" w:rsidRDefault="002C1A42" w:rsidP="00E44A36">
      <w:pPr>
        <w:pStyle w:val="ListParagraph"/>
        <w:numPr>
          <w:ilvl w:val="0"/>
          <w:numId w:val="7"/>
        </w:numPr>
        <w:spacing w:after="0"/>
        <w:ind w:left="709" w:hanging="349"/>
        <w:rPr>
          <w:rFonts w:ascii="Arial" w:hAnsi="Arial" w:cs="Arial"/>
          <w:sz w:val="24"/>
          <w:szCs w:val="24"/>
        </w:rPr>
      </w:pPr>
      <w:r w:rsidRPr="004C4B7E">
        <w:rPr>
          <w:rFonts w:ascii="Arial" w:hAnsi="Arial" w:cs="Arial"/>
          <w:sz w:val="24"/>
          <w:szCs w:val="24"/>
        </w:rPr>
        <w:t>Radiology Admin - Proposed</w:t>
      </w:r>
      <w:r w:rsidR="00B17604">
        <w:rPr>
          <w:rFonts w:ascii="Arial" w:hAnsi="Arial" w:cs="Arial"/>
          <w:sz w:val="24"/>
          <w:szCs w:val="24"/>
        </w:rPr>
        <w:t xml:space="preserve"> 5th Aug for go live. </w:t>
      </w:r>
      <w:r w:rsidRPr="004C4B7E">
        <w:rPr>
          <w:rFonts w:ascii="Arial" w:hAnsi="Arial" w:cs="Arial"/>
          <w:sz w:val="24"/>
          <w:szCs w:val="24"/>
        </w:rPr>
        <w:t xml:space="preserve">Everything is </w:t>
      </w:r>
      <w:r w:rsidR="00B17604">
        <w:rPr>
          <w:rFonts w:ascii="Arial" w:hAnsi="Arial" w:cs="Arial"/>
          <w:sz w:val="24"/>
          <w:szCs w:val="24"/>
        </w:rPr>
        <w:t>in place</w:t>
      </w:r>
      <w:r w:rsidRPr="004C4B7E">
        <w:rPr>
          <w:rFonts w:ascii="Arial" w:hAnsi="Arial" w:cs="Arial"/>
          <w:sz w:val="24"/>
          <w:szCs w:val="24"/>
        </w:rPr>
        <w:t xml:space="preserve"> for this</w:t>
      </w:r>
    </w:p>
    <w:p w14:paraId="59D321EF" w14:textId="097EA015" w:rsidR="00466256" w:rsidRPr="004C4B7E" w:rsidRDefault="002C1A42" w:rsidP="00E44A36">
      <w:pPr>
        <w:pStyle w:val="ListParagraph"/>
        <w:numPr>
          <w:ilvl w:val="0"/>
          <w:numId w:val="7"/>
        </w:numPr>
        <w:spacing w:after="0"/>
        <w:ind w:left="709" w:hanging="349"/>
        <w:rPr>
          <w:rFonts w:ascii="Arial" w:hAnsi="Arial" w:cs="Arial"/>
          <w:sz w:val="24"/>
          <w:szCs w:val="24"/>
        </w:rPr>
      </w:pPr>
      <w:r w:rsidRPr="004C4B7E">
        <w:rPr>
          <w:rFonts w:ascii="Arial" w:hAnsi="Arial" w:cs="Arial"/>
          <w:sz w:val="24"/>
          <w:szCs w:val="24"/>
        </w:rPr>
        <w:t>Radiology Clinical - Pr</w:t>
      </w:r>
      <w:r w:rsidR="00B17604">
        <w:rPr>
          <w:rFonts w:ascii="Arial" w:hAnsi="Arial" w:cs="Arial"/>
          <w:sz w:val="24"/>
          <w:szCs w:val="24"/>
        </w:rPr>
        <w:t>oposed 2nd Sept go live due to s</w:t>
      </w:r>
      <w:r w:rsidRPr="004C4B7E">
        <w:rPr>
          <w:rFonts w:ascii="Arial" w:hAnsi="Arial" w:cs="Arial"/>
          <w:sz w:val="24"/>
          <w:szCs w:val="24"/>
        </w:rPr>
        <w:t xml:space="preserve">ervice request to push back. Additional mop up sessions have taken place, however </w:t>
      </w:r>
      <w:r w:rsidR="00B17604">
        <w:rPr>
          <w:rFonts w:ascii="Arial" w:hAnsi="Arial" w:cs="Arial"/>
          <w:sz w:val="24"/>
          <w:szCs w:val="24"/>
        </w:rPr>
        <w:t xml:space="preserve">the service is </w:t>
      </w:r>
      <w:r w:rsidRPr="004C4B7E">
        <w:rPr>
          <w:rFonts w:ascii="Arial" w:hAnsi="Arial" w:cs="Arial"/>
          <w:sz w:val="24"/>
          <w:szCs w:val="24"/>
        </w:rPr>
        <w:t>scheduled for fu</w:t>
      </w:r>
      <w:r w:rsidR="00B17604">
        <w:rPr>
          <w:rFonts w:ascii="Arial" w:hAnsi="Arial" w:cs="Arial"/>
          <w:sz w:val="24"/>
          <w:szCs w:val="24"/>
        </w:rPr>
        <w:t>rther training prior to go live.</w:t>
      </w:r>
    </w:p>
    <w:p w14:paraId="1A143D2B" w14:textId="1AAAD556" w:rsidR="00EE727F" w:rsidRPr="004C4B7E" w:rsidRDefault="002C1A42" w:rsidP="00E44A36">
      <w:pPr>
        <w:pStyle w:val="ListParagraph"/>
        <w:numPr>
          <w:ilvl w:val="0"/>
          <w:numId w:val="7"/>
        </w:numPr>
        <w:spacing w:after="0"/>
        <w:ind w:left="709" w:hanging="349"/>
        <w:rPr>
          <w:rFonts w:ascii="Arial" w:hAnsi="Arial" w:cs="Arial"/>
          <w:sz w:val="24"/>
          <w:szCs w:val="24"/>
        </w:rPr>
      </w:pPr>
      <w:r w:rsidRPr="004C4B7E">
        <w:rPr>
          <w:rFonts w:ascii="Arial" w:hAnsi="Arial" w:cs="Arial"/>
          <w:sz w:val="24"/>
          <w:szCs w:val="24"/>
        </w:rPr>
        <w:t xml:space="preserve">Ongoing support activities to the teams fully </w:t>
      </w:r>
      <w:r w:rsidR="00466256" w:rsidRPr="004C4B7E">
        <w:rPr>
          <w:rFonts w:ascii="Arial" w:hAnsi="Arial" w:cs="Arial"/>
          <w:sz w:val="24"/>
          <w:szCs w:val="24"/>
        </w:rPr>
        <w:t>on boarded</w:t>
      </w:r>
    </w:p>
    <w:p w14:paraId="26C6F193" w14:textId="7A2B1718" w:rsidR="00466256" w:rsidRPr="004C4B7E" w:rsidRDefault="00AF5CA4" w:rsidP="00E44A36">
      <w:pPr>
        <w:pStyle w:val="ListParagraph"/>
        <w:numPr>
          <w:ilvl w:val="0"/>
          <w:numId w:val="7"/>
        </w:numPr>
        <w:spacing w:after="0"/>
        <w:ind w:left="709" w:hanging="349"/>
        <w:rPr>
          <w:rFonts w:ascii="Arial" w:hAnsi="Arial" w:cs="Arial"/>
          <w:sz w:val="24"/>
          <w:szCs w:val="24"/>
        </w:rPr>
      </w:pPr>
      <w:r>
        <w:rPr>
          <w:rFonts w:ascii="Arial" w:hAnsi="Arial" w:cs="Arial"/>
          <w:sz w:val="24"/>
          <w:szCs w:val="24"/>
        </w:rPr>
        <w:t>A</w:t>
      </w:r>
      <w:r w:rsidR="00466256" w:rsidRPr="004C4B7E">
        <w:rPr>
          <w:rFonts w:ascii="Arial" w:hAnsi="Arial" w:cs="Arial"/>
          <w:sz w:val="24"/>
          <w:szCs w:val="24"/>
        </w:rPr>
        <w:t xml:space="preserve"> schedule for organisational wide implementation is being developed</w:t>
      </w:r>
      <w:r w:rsidR="00B17604">
        <w:rPr>
          <w:rFonts w:ascii="Arial" w:hAnsi="Arial" w:cs="Arial"/>
          <w:sz w:val="24"/>
          <w:szCs w:val="24"/>
        </w:rPr>
        <w:t>.</w:t>
      </w:r>
    </w:p>
    <w:p w14:paraId="70D48385" w14:textId="77777777" w:rsidR="00466256" w:rsidRPr="00466256" w:rsidRDefault="00466256" w:rsidP="00E44A36">
      <w:pPr>
        <w:pStyle w:val="ListParagraph"/>
        <w:spacing w:after="0"/>
        <w:ind w:left="1080"/>
        <w:rPr>
          <w:rFonts w:ascii="Arial" w:hAnsi="Arial" w:cs="Arial"/>
          <w:color w:val="4472C4" w:themeColor="accent5"/>
          <w:sz w:val="24"/>
          <w:szCs w:val="24"/>
        </w:rPr>
      </w:pPr>
    </w:p>
    <w:tbl>
      <w:tblPr>
        <w:tblW w:w="9067" w:type="dxa"/>
        <w:tblLook w:val="04A0" w:firstRow="1" w:lastRow="0" w:firstColumn="1" w:lastColumn="0" w:noHBand="0" w:noVBand="1"/>
      </w:tblPr>
      <w:tblGrid>
        <w:gridCol w:w="1413"/>
        <w:gridCol w:w="7654"/>
      </w:tblGrid>
      <w:tr w:rsidR="00EE727F" w:rsidRPr="00EE727F" w14:paraId="0664AF96" w14:textId="77777777" w:rsidTr="00EE727F">
        <w:trPr>
          <w:trHeight w:val="844"/>
        </w:trPr>
        <w:tc>
          <w:tcPr>
            <w:tcW w:w="1413"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14:paraId="0A71E772" w14:textId="77777777" w:rsidR="00EE727F" w:rsidRPr="00EE727F" w:rsidRDefault="00EE727F" w:rsidP="00E44A36">
            <w:pPr>
              <w:spacing w:after="0" w:line="240" w:lineRule="auto"/>
              <w:rPr>
                <w:rFonts w:ascii="Arial" w:eastAsia="Times New Roman" w:hAnsi="Arial" w:cs="Arial"/>
                <w:b/>
                <w:bCs/>
                <w:color w:val="000000"/>
                <w:lang w:eastAsia="en-GB"/>
              </w:rPr>
            </w:pPr>
            <w:r w:rsidRPr="00EE727F">
              <w:rPr>
                <w:rFonts w:ascii="Arial" w:eastAsia="Times New Roman" w:hAnsi="Arial" w:cs="Arial"/>
                <w:b/>
                <w:bCs/>
                <w:color w:val="000000"/>
                <w:lang w:eastAsia="en-GB"/>
              </w:rPr>
              <w:t>NHS GJ Deliverable Reference</w:t>
            </w:r>
          </w:p>
        </w:tc>
        <w:tc>
          <w:tcPr>
            <w:tcW w:w="7654" w:type="dxa"/>
            <w:tcBorders>
              <w:top w:val="single" w:sz="8" w:space="0" w:color="auto"/>
              <w:left w:val="nil"/>
              <w:bottom w:val="single" w:sz="8" w:space="0" w:color="auto"/>
              <w:right w:val="single" w:sz="4" w:space="0" w:color="auto"/>
            </w:tcBorders>
            <w:shd w:val="clear" w:color="auto" w:fill="D9D9D9" w:themeFill="background1" w:themeFillShade="D9"/>
            <w:hideMark/>
          </w:tcPr>
          <w:p w14:paraId="4EC8BF6E" w14:textId="77777777" w:rsidR="00EE727F" w:rsidRPr="00EE727F" w:rsidRDefault="00EE727F" w:rsidP="00E44A36">
            <w:pPr>
              <w:spacing w:after="0" w:line="240" w:lineRule="auto"/>
              <w:rPr>
                <w:rFonts w:ascii="Arial" w:eastAsia="Times New Roman" w:hAnsi="Arial" w:cs="Arial"/>
                <w:b/>
                <w:bCs/>
                <w:color w:val="000000"/>
                <w:lang w:eastAsia="en-GB"/>
              </w:rPr>
            </w:pPr>
            <w:r w:rsidRPr="00EE727F">
              <w:rPr>
                <w:rFonts w:ascii="Arial" w:eastAsia="Times New Roman" w:hAnsi="Arial" w:cs="Arial"/>
                <w:b/>
                <w:bCs/>
                <w:color w:val="000000"/>
                <w:lang w:eastAsia="en-GB"/>
              </w:rPr>
              <w:t>SG Guidance Focus Areas</w:t>
            </w:r>
          </w:p>
        </w:tc>
      </w:tr>
      <w:tr w:rsidR="00EE727F" w:rsidRPr="00EE727F" w14:paraId="15BDB924" w14:textId="77777777" w:rsidTr="00EE727F">
        <w:trPr>
          <w:trHeight w:val="406"/>
        </w:trPr>
        <w:tc>
          <w:tcPr>
            <w:tcW w:w="1413" w:type="dxa"/>
            <w:tcBorders>
              <w:top w:val="nil"/>
              <w:left w:val="single" w:sz="4" w:space="0" w:color="auto"/>
              <w:bottom w:val="single" w:sz="4" w:space="0" w:color="auto"/>
              <w:right w:val="single" w:sz="4" w:space="0" w:color="auto"/>
            </w:tcBorders>
            <w:shd w:val="clear" w:color="auto" w:fill="auto"/>
            <w:hideMark/>
          </w:tcPr>
          <w:p w14:paraId="14C2DC6E" w14:textId="77777777" w:rsidR="00EE727F" w:rsidRPr="00EE727F" w:rsidRDefault="00EE727F" w:rsidP="00E44A36">
            <w:pPr>
              <w:spacing w:after="0" w:line="240" w:lineRule="auto"/>
              <w:rPr>
                <w:rFonts w:ascii="Arial" w:eastAsia="Times New Roman" w:hAnsi="Arial" w:cs="Arial"/>
                <w:color w:val="000000"/>
                <w:lang w:eastAsia="en-GB"/>
              </w:rPr>
            </w:pPr>
            <w:r w:rsidRPr="00EE727F">
              <w:rPr>
                <w:rFonts w:ascii="Arial" w:eastAsia="Times New Roman" w:hAnsi="Arial" w:cs="Arial"/>
                <w:color w:val="000000"/>
                <w:lang w:eastAsia="en-GB"/>
              </w:rPr>
              <w:lastRenderedPageBreak/>
              <w:t>8.7</w:t>
            </w:r>
          </w:p>
        </w:tc>
        <w:tc>
          <w:tcPr>
            <w:tcW w:w="7654" w:type="dxa"/>
            <w:tcBorders>
              <w:top w:val="nil"/>
              <w:left w:val="nil"/>
              <w:bottom w:val="single" w:sz="4" w:space="0" w:color="auto"/>
              <w:right w:val="single" w:sz="4" w:space="0" w:color="auto"/>
            </w:tcBorders>
            <w:shd w:val="clear" w:color="auto" w:fill="auto"/>
            <w:hideMark/>
          </w:tcPr>
          <w:p w14:paraId="128F124C" w14:textId="77777777" w:rsidR="00EE727F" w:rsidRPr="00EE727F" w:rsidRDefault="00EE727F" w:rsidP="00E44A36">
            <w:pPr>
              <w:spacing w:after="0" w:line="240" w:lineRule="auto"/>
              <w:rPr>
                <w:rFonts w:ascii="Arial" w:eastAsia="Times New Roman" w:hAnsi="Arial" w:cs="Arial"/>
                <w:color w:val="000000"/>
                <w:lang w:eastAsia="en-GB"/>
              </w:rPr>
            </w:pPr>
            <w:r w:rsidRPr="00EE727F">
              <w:rPr>
                <w:rFonts w:ascii="Arial" w:eastAsia="Times New Roman" w:hAnsi="Arial" w:cs="Arial"/>
                <w:color w:val="000000"/>
                <w:lang w:eastAsia="en-GB"/>
              </w:rPr>
              <w:t>Delivery of the overall workforce strategy</w:t>
            </w:r>
          </w:p>
        </w:tc>
      </w:tr>
    </w:tbl>
    <w:p w14:paraId="7294E5D0" w14:textId="52503E85" w:rsidR="00EE727F" w:rsidRDefault="00EE727F" w:rsidP="00E44A36">
      <w:pPr>
        <w:spacing w:after="0"/>
        <w:rPr>
          <w:rFonts w:ascii="Arial" w:hAnsi="Arial" w:cs="Arial"/>
          <w:b/>
          <w:sz w:val="24"/>
          <w:szCs w:val="24"/>
          <w:u w:val="single"/>
        </w:rPr>
      </w:pPr>
    </w:p>
    <w:p w14:paraId="3A54788C" w14:textId="53A6F8B9" w:rsidR="00723D84" w:rsidRPr="00B17604" w:rsidRDefault="002A0FAB" w:rsidP="00E44A36">
      <w:pPr>
        <w:ind w:right="-568"/>
        <w:rPr>
          <w:rFonts w:ascii="Arial" w:hAnsi="Arial" w:cs="Arial"/>
          <w:sz w:val="24"/>
          <w:szCs w:val="24"/>
        </w:rPr>
      </w:pPr>
      <w:r w:rsidRPr="001543D4">
        <w:rPr>
          <w:rFonts w:ascii="Arial" w:hAnsi="Arial" w:cs="Arial"/>
          <w:sz w:val="24"/>
          <w:szCs w:val="24"/>
        </w:rPr>
        <w:t>During</w:t>
      </w:r>
      <w:r w:rsidR="00586092" w:rsidRPr="001543D4">
        <w:rPr>
          <w:rFonts w:ascii="Arial" w:hAnsi="Arial" w:cs="Arial"/>
          <w:sz w:val="24"/>
          <w:szCs w:val="24"/>
        </w:rPr>
        <w:t xml:space="preserve"> </w:t>
      </w:r>
      <w:r w:rsidR="00BC25EB" w:rsidRPr="001543D4">
        <w:rPr>
          <w:rFonts w:ascii="Arial" w:hAnsi="Arial" w:cs="Arial"/>
          <w:sz w:val="24"/>
          <w:szCs w:val="24"/>
        </w:rPr>
        <w:t>Q</w:t>
      </w:r>
      <w:r w:rsidR="00BC25EB">
        <w:rPr>
          <w:rFonts w:ascii="Arial" w:hAnsi="Arial" w:cs="Arial"/>
          <w:sz w:val="24"/>
          <w:szCs w:val="24"/>
        </w:rPr>
        <w:t xml:space="preserve">uarter </w:t>
      </w:r>
      <w:r w:rsidR="00586092" w:rsidRPr="001543D4">
        <w:rPr>
          <w:rFonts w:ascii="Arial" w:hAnsi="Arial" w:cs="Arial"/>
          <w:sz w:val="24"/>
          <w:szCs w:val="24"/>
        </w:rPr>
        <w:t xml:space="preserve">3 </w:t>
      </w:r>
      <w:r w:rsidR="00AC7E5F">
        <w:rPr>
          <w:rFonts w:ascii="Arial" w:hAnsi="Arial" w:cs="Arial"/>
          <w:sz w:val="24"/>
          <w:szCs w:val="24"/>
        </w:rPr>
        <w:t xml:space="preserve">(Q3) </w:t>
      </w:r>
      <w:r w:rsidRPr="001543D4">
        <w:rPr>
          <w:rFonts w:ascii="Arial" w:hAnsi="Arial" w:cs="Arial"/>
          <w:sz w:val="24"/>
          <w:szCs w:val="24"/>
        </w:rPr>
        <w:t>of 2024/25,</w:t>
      </w:r>
      <w:r w:rsidR="00586092" w:rsidRPr="001543D4">
        <w:rPr>
          <w:rFonts w:ascii="Arial" w:hAnsi="Arial" w:cs="Arial"/>
          <w:sz w:val="24"/>
          <w:szCs w:val="24"/>
        </w:rPr>
        <w:t xml:space="preserve"> the </w:t>
      </w:r>
      <w:r w:rsidRPr="001543D4">
        <w:rPr>
          <w:rFonts w:ascii="Arial" w:hAnsi="Arial" w:cs="Arial"/>
          <w:sz w:val="24"/>
          <w:szCs w:val="24"/>
        </w:rPr>
        <w:t>NHS Golden Jubilee Board</w:t>
      </w:r>
      <w:r w:rsidR="00586092" w:rsidRPr="001543D4">
        <w:rPr>
          <w:rFonts w:ascii="Arial" w:hAnsi="Arial" w:cs="Arial"/>
          <w:sz w:val="24"/>
          <w:szCs w:val="24"/>
        </w:rPr>
        <w:t xml:space="preserve"> Strategy will be refreshed.  That strategy refresh provides the ideal opportunity to re</w:t>
      </w:r>
      <w:r w:rsidR="007D1438" w:rsidRPr="001543D4">
        <w:rPr>
          <w:rFonts w:ascii="Arial" w:hAnsi="Arial" w:cs="Arial"/>
          <w:sz w:val="24"/>
          <w:szCs w:val="24"/>
        </w:rPr>
        <w:t>new</w:t>
      </w:r>
      <w:r w:rsidR="00586092" w:rsidRPr="001543D4">
        <w:rPr>
          <w:rFonts w:ascii="Arial" w:hAnsi="Arial" w:cs="Arial"/>
          <w:sz w:val="24"/>
          <w:szCs w:val="24"/>
        </w:rPr>
        <w:t xml:space="preserve"> the Workforce Strategy and Plan for the future to ensure it fully aligns, and und</w:t>
      </w:r>
      <w:r w:rsidR="007D1438" w:rsidRPr="001543D4">
        <w:rPr>
          <w:rFonts w:ascii="Arial" w:hAnsi="Arial" w:cs="Arial"/>
          <w:sz w:val="24"/>
          <w:szCs w:val="24"/>
        </w:rPr>
        <w:t>erpins the overall Board</w:t>
      </w:r>
      <w:r w:rsidR="00586092" w:rsidRPr="001543D4">
        <w:rPr>
          <w:rFonts w:ascii="Arial" w:hAnsi="Arial" w:cs="Arial"/>
          <w:sz w:val="24"/>
          <w:szCs w:val="24"/>
        </w:rPr>
        <w:t xml:space="preserve"> Strategy.</w:t>
      </w:r>
      <w:r w:rsidRPr="001543D4">
        <w:rPr>
          <w:rFonts w:ascii="Arial" w:hAnsi="Arial" w:cs="Arial"/>
          <w:sz w:val="24"/>
          <w:szCs w:val="24"/>
        </w:rPr>
        <w:t xml:space="preserve"> Several key</w:t>
      </w:r>
      <w:r w:rsidR="00586092" w:rsidRPr="001543D4">
        <w:rPr>
          <w:rFonts w:ascii="Arial" w:hAnsi="Arial" w:cs="Arial"/>
          <w:sz w:val="24"/>
          <w:szCs w:val="24"/>
        </w:rPr>
        <w:t xml:space="preserve"> </w:t>
      </w:r>
      <w:r w:rsidRPr="001543D4">
        <w:rPr>
          <w:rFonts w:ascii="Arial" w:hAnsi="Arial" w:cs="Arial"/>
          <w:sz w:val="24"/>
          <w:szCs w:val="24"/>
        </w:rPr>
        <w:t>activities</w:t>
      </w:r>
      <w:r w:rsidR="00586092" w:rsidRPr="001543D4">
        <w:rPr>
          <w:rFonts w:ascii="Arial" w:hAnsi="Arial" w:cs="Arial"/>
          <w:sz w:val="24"/>
          <w:szCs w:val="24"/>
        </w:rPr>
        <w:t xml:space="preserve"> have been delivered</w:t>
      </w:r>
      <w:r w:rsidRPr="001543D4">
        <w:rPr>
          <w:rFonts w:ascii="Arial" w:hAnsi="Arial" w:cs="Arial"/>
          <w:sz w:val="24"/>
          <w:szCs w:val="24"/>
        </w:rPr>
        <w:t xml:space="preserve"> in Q1 to prepare for that strategy </w:t>
      </w:r>
      <w:r w:rsidR="007D1438" w:rsidRPr="001543D4">
        <w:rPr>
          <w:rFonts w:ascii="Arial" w:hAnsi="Arial" w:cs="Arial"/>
          <w:sz w:val="24"/>
          <w:szCs w:val="24"/>
        </w:rPr>
        <w:t>renewal</w:t>
      </w:r>
      <w:r w:rsidRPr="001543D4">
        <w:rPr>
          <w:rFonts w:ascii="Arial" w:hAnsi="Arial" w:cs="Arial"/>
          <w:sz w:val="24"/>
          <w:szCs w:val="24"/>
        </w:rPr>
        <w:t>, as outlined below.</w:t>
      </w:r>
      <w:r w:rsidR="00586092" w:rsidRPr="001543D4">
        <w:rPr>
          <w:rFonts w:ascii="Arial" w:hAnsi="Arial" w:cs="Arial"/>
          <w:sz w:val="24"/>
          <w:szCs w:val="24"/>
        </w:rPr>
        <w:t xml:space="preserve">  </w:t>
      </w:r>
    </w:p>
    <w:p w14:paraId="16907C7D" w14:textId="060CF660" w:rsidR="002A0FAB" w:rsidRPr="001543D4" w:rsidRDefault="002A0FAB" w:rsidP="00E44A36">
      <w:pPr>
        <w:ind w:right="-568"/>
        <w:rPr>
          <w:rFonts w:ascii="Arial" w:hAnsi="Arial" w:cs="Arial"/>
          <w:i/>
          <w:sz w:val="24"/>
          <w:szCs w:val="24"/>
          <w:u w:val="single"/>
        </w:rPr>
      </w:pPr>
      <w:r w:rsidRPr="001543D4">
        <w:rPr>
          <w:rFonts w:ascii="Arial" w:hAnsi="Arial" w:cs="Arial"/>
          <w:b/>
          <w:sz w:val="24"/>
          <w:szCs w:val="24"/>
          <w:u w:val="single"/>
        </w:rPr>
        <w:t>Q1 Update</w:t>
      </w:r>
      <w:r w:rsidR="001543D4" w:rsidRPr="001543D4">
        <w:rPr>
          <w:rFonts w:ascii="Arial" w:hAnsi="Arial" w:cs="Arial"/>
          <w:b/>
          <w:sz w:val="24"/>
          <w:szCs w:val="24"/>
          <w:u w:val="single"/>
        </w:rPr>
        <w:t xml:space="preserve"> – </w:t>
      </w:r>
      <w:r w:rsidR="001543D4">
        <w:rPr>
          <w:rFonts w:ascii="Arial" w:hAnsi="Arial" w:cs="Arial"/>
          <w:i/>
          <w:sz w:val="24"/>
          <w:szCs w:val="24"/>
          <w:u w:val="single"/>
        </w:rPr>
        <w:t>Action</w:t>
      </w:r>
      <w:r w:rsidR="001543D4" w:rsidRPr="001543D4">
        <w:rPr>
          <w:rFonts w:ascii="Arial" w:hAnsi="Arial" w:cs="Arial"/>
          <w:i/>
          <w:sz w:val="24"/>
          <w:szCs w:val="24"/>
          <w:u w:val="single"/>
        </w:rPr>
        <w:t xml:space="preserve"> 8.7</w:t>
      </w:r>
    </w:p>
    <w:p w14:paraId="70FAA13B" w14:textId="780FFB94" w:rsidR="00586092" w:rsidRPr="001543D4" w:rsidRDefault="00586092" w:rsidP="00E44A36">
      <w:pPr>
        <w:pStyle w:val="ListParagraph"/>
        <w:numPr>
          <w:ilvl w:val="0"/>
          <w:numId w:val="8"/>
        </w:numPr>
        <w:spacing w:line="256" w:lineRule="auto"/>
        <w:ind w:right="-568"/>
        <w:rPr>
          <w:rFonts w:ascii="Arial" w:hAnsi="Arial" w:cs="Arial"/>
          <w:sz w:val="24"/>
          <w:szCs w:val="24"/>
        </w:rPr>
      </w:pPr>
      <w:r w:rsidRPr="001543D4">
        <w:rPr>
          <w:rFonts w:ascii="Arial" w:hAnsi="Arial" w:cs="Arial"/>
          <w:sz w:val="24"/>
          <w:szCs w:val="24"/>
        </w:rPr>
        <w:t>Detailed reviews within the Workforce directorate to understand the employee experience and identify opportunities to improve it. This has been approached through a person-</w:t>
      </w:r>
      <w:r w:rsidR="007D1438" w:rsidRPr="001543D4">
        <w:rPr>
          <w:rFonts w:ascii="Arial" w:hAnsi="Arial" w:cs="Arial"/>
          <w:sz w:val="24"/>
          <w:szCs w:val="24"/>
        </w:rPr>
        <w:t xml:space="preserve">centred lens </w:t>
      </w:r>
      <w:r w:rsidRPr="001543D4">
        <w:rPr>
          <w:rFonts w:ascii="Arial" w:hAnsi="Arial" w:cs="Arial"/>
          <w:sz w:val="24"/>
          <w:szCs w:val="24"/>
        </w:rPr>
        <w:t>with an equally strong focus on the efficiency (and therefore cost effectiveness) of our processes and procedures</w:t>
      </w:r>
    </w:p>
    <w:p w14:paraId="5A08480C" w14:textId="7246E685" w:rsidR="00586092" w:rsidRPr="001543D4" w:rsidRDefault="00586092" w:rsidP="00E44A36">
      <w:pPr>
        <w:pStyle w:val="ListParagraph"/>
        <w:numPr>
          <w:ilvl w:val="0"/>
          <w:numId w:val="8"/>
        </w:numPr>
        <w:spacing w:line="256" w:lineRule="auto"/>
        <w:ind w:right="-568"/>
        <w:rPr>
          <w:rFonts w:ascii="Arial" w:hAnsi="Arial" w:cs="Arial"/>
          <w:sz w:val="24"/>
          <w:szCs w:val="24"/>
        </w:rPr>
      </w:pPr>
      <w:r w:rsidRPr="001543D4">
        <w:rPr>
          <w:rFonts w:ascii="Arial" w:hAnsi="Arial" w:cs="Arial"/>
          <w:sz w:val="24"/>
          <w:szCs w:val="24"/>
        </w:rPr>
        <w:t>Continued rigour around the use of agency, bank and locum staff, particularly in the nursing community (this is aligned with our ‘Achieving the Balance</w:t>
      </w:r>
      <w:r w:rsidR="007D1438" w:rsidRPr="001543D4">
        <w:rPr>
          <w:rFonts w:ascii="Arial" w:hAnsi="Arial" w:cs="Arial"/>
          <w:sz w:val="24"/>
          <w:szCs w:val="24"/>
        </w:rPr>
        <w:t>’</w:t>
      </w:r>
      <w:r w:rsidRPr="001543D4">
        <w:rPr>
          <w:rFonts w:ascii="Arial" w:hAnsi="Arial" w:cs="Arial"/>
          <w:sz w:val="24"/>
          <w:szCs w:val="24"/>
        </w:rPr>
        <w:t xml:space="preserve"> programme, the aim of which is to ensure we achieve financial</w:t>
      </w:r>
      <w:r w:rsidR="007D1438" w:rsidRPr="001543D4">
        <w:rPr>
          <w:rFonts w:ascii="Arial" w:hAnsi="Arial" w:cs="Arial"/>
          <w:sz w:val="24"/>
          <w:szCs w:val="24"/>
        </w:rPr>
        <w:t xml:space="preserve"> balance by end of FY</w:t>
      </w:r>
      <w:r w:rsidRPr="001543D4">
        <w:rPr>
          <w:rFonts w:ascii="Arial" w:hAnsi="Arial" w:cs="Arial"/>
          <w:sz w:val="24"/>
          <w:szCs w:val="24"/>
        </w:rPr>
        <w:t xml:space="preserve"> 25</w:t>
      </w:r>
    </w:p>
    <w:p w14:paraId="0AC0D8B1" w14:textId="7A3E65A5" w:rsidR="00586092" w:rsidRPr="001543D4" w:rsidRDefault="007D1438" w:rsidP="00E44A36">
      <w:pPr>
        <w:pStyle w:val="ListParagraph"/>
        <w:numPr>
          <w:ilvl w:val="0"/>
          <w:numId w:val="8"/>
        </w:numPr>
        <w:spacing w:line="256" w:lineRule="auto"/>
        <w:ind w:right="-568"/>
        <w:rPr>
          <w:rFonts w:ascii="Arial" w:hAnsi="Arial" w:cs="Arial"/>
          <w:sz w:val="24"/>
          <w:szCs w:val="24"/>
        </w:rPr>
      </w:pPr>
      <w:r w:rsidRPr="001543D4">
        <w:rPr>
          <w:rFonts w:ascii="Arial" w:hAnsi="Arial" w:cs="Arial"/>
          <w:sz w:val="24"/>
          <w:szCs w:val="24"/>
        </w:rPr>
        <w:t>Completion of end-</w:t>
      </w:r>
      <w:r w:rsidR="00586092" w:rsidRPr="001543D4">
        <w:rPr>
          <w:rFonts w:ascii="Arial" w:hAnsi="Arial" w:cs="Arial"/>
          <w:sz w:val="24"/>
          <w:szCs w:val="24"/>
        </w:rPr>
        <w:t>to</w:t>
      </w:r>
      <w:r w:rsidRPr="001543D4">
        <w:rPr>
          <w:rFonts w:ascii="Arial" w:hAnsi="Arial" w:cs="Arial"/>
          <w:sz w:val="24"/>
          <w:szCs w:val="24"/>
        </w:rPr>
        <w:t>-</w:t>
      </w:r>
      <w:r w:rsidR="00586092" w:rsidRPr="001543D4">
        <w:rPr>
          <w:rFonts w:ascii="Arial" w:hAnsi="Arial" w:cs="Arial"/>
          <w:sz w:val="24"/>
          <w:szCs w:val="24"/>
        </w:rPr>
        <w:t>end review of our Recruitment process, so that we can better anticipate leavers, and forecast demand by role type and medical specialism</w:t>
      </w:r>
    </w:p>
    <w:p w14:paraId="2345BA18" w14:textId="6B61615A" w:rsidR="00586092" w:rsidRPr="001543D4" w:rsidRDefault="00586092" w:rsidP="00E44A36">
      <w:pPr>
        <w:pStyle w:val="ListParagraph"/>
        <w:numPr>
          <w:ilvl w:val="0"/>
          <w:numId w:val="8"/>
        </w:numPr>
        <w:spacing w:line="256" w:lineRule="auto"/>
        <w:ind w:right="-568"/>
        <w:rPr>
          <w:rFonts w:ascii="Arial" w:hAnsi="Arial" w:cs="Arial"/>
          <w:sz w:val="24"/>
          <w:szCs w:val="24"/>
        </w:rPr>
      </w:pPr>
      <w:r w:rsidRPr="001543D4">
        <w:rPr>
          <w:rFonts w:ascii="Arial" w:hAnsi="Arial" w:cs="Arial"/>
          <w:sz w:val="24"/>
          <w:szCs w:val="24"/>
        </w:rPr>
        <w:t>Phase 1 of Vacanc</w:t>
      </w:r>
      <w:r w:rsidR="007D1438" w:rsidRPr="001543D4">
        <w:rPr>
          <w:rFonts w:ascii="Arial" w:hAnsi="Arial" w:cs="Arial"/>
          <w:sz w:val="24"/>
          <w:szCs w:val="24"/>
        </w:rPr>
        <w:t xml:space="preserve">y Management process delivered </w:t>
      </w:r>
      <w:r w:rsidRPr="001543D4">
        <w:rPr>
          <w:rFonts w:ascii="Arial" w:hAnsi="Arial" w:cs="Arial"/>
          <w:sz w:val="24"/>
          <w:szCs w:val="24"/>
        </w:rPr>
        <w:t>with the development of our existing process to make it more person-centred and efficient</w:t>
      </w:r>
    </w:p>
    <w:p w14:paraId="4501029C" w14:textId="7FF7FA7C" w:rsidR="00586092" w:rsidRPr="001543D4" w:rsidRDefault="00586092" w:rsidP="00E44A36">
      <w:pPr>
        <w:pStyle w:val="ListParagraph"/>
        <w:numPr>
          <w:ilvl w:val="0"/>
          <w:numId w:val="8"/>
        </w:numPr>
        <w:spacing w:line="256" w:lineRule="auto"/>
        <w:ind w:right="-568"/>
        <w:rPr>
          <w:rFonts w:ascii="Arial" w:hAnsi="Arial" w:cs="Arial"/>
          <w:sz w:val="24"/>
          <w:szCs w:val="24"/>
        </w:rPr>
      </w:pPr>
      <w:r w:rsidRPr="001543D4">
        <w:rPr>
          <w:rFonts w:ascii="Arial" w:hAnsi="Arial" w:cs="Arial"/>
          <w:sz w:val="24"/>
          <w:szCs w:val="24"/>
        </w:rPr>
        <w:t>Approval of organisational change to better build our Workforce Planning capability with a dedicated Workforce Planning role (to be recruited in Q3)</w:t>
      </w:r>
    </w:p>
    <w:p w14:paraId="52CDF6FC" w14:textId="1695550D" w:rsidR="00586092" w:rsidRPr="001543D4" w:rsidRDefault="00586092" w:rsidP="00E44A36">
      <w:pPr>
        <w:pStyle w:val="ListParagraph"/>
        <w:numPr>
          <w:ilvl w:val="0"/>
          <w:numId w:val="8"/>
        </w:numPr>
        <w:spacing w:line="256" w:lineRule="auto"/>
        <w:ind w:right="-568"/>
        <w:rPr>
          <w:rFonts w:ascii="Arial" w:hAnsi="Arial" w:cs="Arial"/>
          <w:sz w:val="24"/>
          <w:szCs w:val="24"/>
        </w:rPr>
      </w:pPr>
      <w:r w:rsidRPr="001543D4">
        <w:rPr>
          <w:rFonts w:ascii="Arial" w:hAnsi="Arial" w:cs="Arial"/>
          <w:sz w:val="24"/>
          <w:szCs w:val="24"/>
        </w:rPr>
        <w:t>Collaborative foundations agreed between the Workforce and Finance directorates to achieve one consistent versi</w:t>
      </w:r>
      <w:r w:rsidR="007D1438" w:rsidRPr="001543D4">
        <w:rPr>
          <w:rFonts w:ascii="Arial" w:hAnsi="Arial" w:cs="Arial"/>
          <w:sz w:val="24"/>
          <w:szCs w:val="24"/>
        </w:rPr>
        <w:t>on of ‘establishment’ reporting</w:t>
      </w:r>
      <w:r w:rsidRPr="001543D4">
        <w:rPr>
          <w:rFonts w:ascii="Arial" w:hAnsi="Arial" w:cs="Arial"/>
          <w:sz w:val="24"/>
          <w:szCs w:val="24"/>
        </w:rPr>
        <w:t xml:space="preserve"> which will be developed throughout Q3 &amp; Q</w:t>
      </w:r>
      <w:r w:rsidR="001543D4" w:rsidRPr="001543D4">
        <w:rPr>
          <w:rFonts w:ascii="Arial" w:hAnsi="Arial" w:cs="Arial"/>
          <w:sz w:val="24"/>
          <w:szCs w:val="24"/>
        </w:rPr>
        <w:t>4</w:t>
      </w:r>
    </w:p>
    <w:p w14:paraId="435C6A5F" w14:textId="592A6280" w:rsidR="00017503" w:rsidRPr="001543D4" w:rsidRDefault="00017503" w:rsidP="00E44A36">
      <w:pPr>
        <w:pStyle w:val="ListParagraph"/>
        <w:numPr>
          <w:ilvl w:val="0"/>
          <w:numId w:val="8"/>
        </w:numPr>
        <w:spacing w:line="256" w:lineRule="auto"/>
        <w:ind w:right="-568"/>
        <w:rPr>
          <w:rFonts w:ascii="Arial" w:hAnsi="Arial" w:cs="Arial"/>
          <w:sz w:val="24"/>
          <w:szCs w:val="24"/>
        </w:rPr>
      </w:pPr>
      <w:r w:rsidRPr="001543D4">
        <w:rPr>
          <w:rFonts w:ascii="Arial" w:hAnsi="Arial" w:cs="Arial"/>
          <w:sz w:val="24"/>
          <w:szCs w:val="24"/>
        </w:rPr>
        <w:t xml:space="preserve">Agreement achieved to host workforce </w:t>
      </w:r>
      <w:r w:rsidR="001543D4" w:rsidRPr="001543D4">
        <w:rPr>
          <w:rFonts w:ascii="Arial" w:hAnsi="Arial" w:cs="Arial"/>
          <w:sz w:val="24"/>
          <w:szCs w:val="24"/>
        </w:rPr>
        <w:t>data on Power BI presenting</w:t>
      </w:r>
      <w:r w:rsidRPr="001543D4">
        <w:rPr>
          <w:rFonts w:ascii="Arial" w:hAnsi="Arial" w:cs="Arial"/>
          <w:sz w:val="24"/>
          <w:szCs w:val="24"/>
        </w:rPr>
        <w:t xml:space="preserve"> data in an engaging way in the hands of those who can influence it best</w:t>
      </w:r>
    </w:p>
    <w:p w14:paraId="4B6999A0" w14:textId="77777777" w:rsidR="00017503" w:rsidRPr="001543D4" w:rsidRDefault="00017503" w:rsidP="00E44A36">
      <w:pPr>
        <w:pStyle w:val="ListParagraph"/>
        <w:numPr>
          <w:ilvl w:val="0"/>
          <w:numId w:val="8"/>
        </w:numPr>
        <w:spacing w:line="256" w:lineRule="auto"/>
        <w:ind w:right="-568"/>
        <w:rPr>
          <w:rFonts w:ascii="Arial" w:hAnsi="Arial" w:cs="Arial"/>
          <w:sz w:val="24"/>
          <w:szCs w:val="24"/>
        </w:rPr>
      </w:pPr>
      <w:r w:rsidRPr="001543D4">
        <w:rPr>
          <w:rFonts w:ascii="Arial" w:hAnsi="Arial" w:cs="Arial"/>
          <w:sz w:val="24"/>
          <w:szCs w:val="24"/>
        </w:rPr>
        <w:t>Business Partner model strengthened in HR</w:t>
      </w:r>
    </w:p>
    <w:p w14:paraId="2D37642C" w14:textId="0642FF8E" w:rsidR="00017503" w:rsidRPr="001543D4" w:rsidRDefault="00017503" w:rsidP="00E44A36">
      <w:pPr>
        <w:pStyle w:val="ListParagraph"/>
        <w:numPr>
          <w:ilvl w:val="0"/>
          <w:numId w:val="8"/>
        </w:numPr>
        <w:spacing w:line="256" w:lineRule="auto"/>
        <w:ind w:right="-568"/>
        <w:rPr>
          <w:rFonts w:ascii="Arial" w:hAnsi="Arial" w:cs="Arial"/>
          <w:sz w:val="24"/>
          <w:szCs w:val="24"/>
        </w:rPr>
      </w:pPr>
      <w:r w:rsidRPr="001543D4">
        <w:rPr>
          <w:rFonts w:ascii="Arial" w:hAnsi="Arial" w:cs="Arial"/>
          <w:sz w:val="24"/>
          <w:szCs w:val="24"/>
        </w:rPr>
        <w:t>Prioritisation of the planning of a ‘getting the basics right’ campaign that focusses on the development of all people within NHS GJ.</w:t>
      </w:r>
    </w:p>
    <w:p w14:paraId="620BD3D2" w14:textId="77777777" w:rsidR="00017503" w:rsidRPr="00E44A36" w:rsidRDefault="00017503" w:rsidP="00E44A36">
      <w:pPr>
        <w:pStyle w:val="ListParagraph"/>
        <w:spacing w:line="256" w:lineRule="auto"/>
        <w:ind w:right="-568"/>
        <w:rPr>
          <w:rFonts w:ascii="Arial" w:hAnsi="Arial" w:cs="Arial"/>
          <w:sz w:val="24"/>
          <w:szCs w:val="24"/>
        </w:rPr>
      </w:pPr>
    </w:p>
    <w:tbl>
      <w:tblPr>
        <w:tblW w:w="9067" w:type="dxa"/>
        <w:tblLook w:val="04A0" w:firstRow="1" w:lastRow="0" w:firstColumn="1" w:lastColumn="0" w:noHBand="0" w:noVBand="1"/>
      </w:tblPr>
      <w:tblGrid>
        <w:gridCol w:w="1413"/>
        <w:gridCol w:w="7654"/>
      </w:tblGrid>
      <w:tr w:rsidR="00EE727F" w:rsidRPr="00EE727F" w14:paraId="17886140" w14:textId="77777777" w:rsidTr="00EE727F">
        <w:trPr>
          <w:trHeight w:val="831"/>
        </w:trPr>
        <w:tc>
          <w:tcPr>
            <w:tcW w:w="1413"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14:paraId="3824619A" w14:textId="5D7BCBD8" w:rsidR="00EE727F" w:rsidRPr="00EE727F" w:rsidRDefault="00EE727F" w:rsidP="00E44A36">
            <w:pPr>
              <w:spacing w:after="0" w:line="240" w:lineRule="auto"/>
              <w:rPr>
                <w:rFonts w:ascii="Arial" w:eastAsia="Times New Roman" w:hAnsi="Arial" w:cs="Arial"/>
                <w:b/>
                <w:bCs/>
                <w:color w:val="000000"/>
                <w:lang w:eastAsia="en-GB"/>
              </w:rPr>
            </w:pPr>
            <w:r w:rsidRPr="00EE727F">
              <w:rPr>
                <w:rFonts w:ascii="Arial" w:eastAsia="Times New Roman" w:hAnsi="Arial" w:cs="Arial"/>
                <w:b/>
                <w:bCs/>
                <w:color w:val="000000"/>
                <w:lang w:eastAsia="en-GB"/>
              </w:rPr>
              <w:t>NHS GJ Deliverable Reference</w:t>
            </w:r>
          </w:p>
        </w:tc>
        <w:tc>
          <w:tcPr>
            <w:tcW w:w="7654" w:type="dxa"/>
            <w:tcBorders>
              <w:top w:val="single" w:sz="8" w:space="0" w:color="auto"/>
              <w:left w:val="nil"/>
              <w:bottom w:val="single" w:sz="8" w:space="0" w:color="auto"/>
              <w:right w:val="single" w:sz="4" w:space="0" w:color="auto"/>
            </w:tcBorders>
            <w:shd w:val="clear" w:color="auto" w:fill="D9D9D9" w:themeFill="background1" w:themeFillShade="D9"/>
            <w:hideMark/>
          </w:tcPr>
          <w:p w14:paraId="66C10FCF" w14:textId="77777777" w:rsidR="00EE727F" w:rsidRPr="00EE727F" w:rsidRDefault="00EE727F" w:rsidP="00E44A36">
            <w:pPr>
              <w:spacing w:after="0" w:line="240" w:lineRule="auto"/>
              <w:rPr>
                <w:rFonts w:ascii="Arial" w:eastAsia="Times New Roman" w:hAnsi="Arial" w:cs="Arial"/>
                <w:b/>
                <w:bCs/>
                <w:color w:val="000000"/>
                <w:lang w:eastAsia="en-GB"/>
              </w:rPr>
            </w:pPr>
            <w:r w:rsidRPr="00EE727F">
              <w:rPr>
                <w:rFonts w:ascii="Arial" w:eastAsia="Times New Roman" w:hAnsi="Arial" w:cs="Arial"/>
                <w:b/>
                <w:bCs/>
                <w:color w:val="000000"/>
                <w:lang w:eastAsia="en-GB"/>
              </w:rPr>
              <w:t>SG Guidance Focus Areas</w:t>
            </w:r>
          </w:p>
        </w:tc>
      </w:tr>
      <w:tr w:rsidR="00EE727F" w:rsidRPr="00EE727F" w14:paraId="51A67F15" w14:textId="77777777" w:rsidTr="00EE727F">
        <w:trPr>
          <w:trHeight w:val="403"/>
        </w:trPr>
        <w:tc>
          <w:tcPr>
            <w:tcW w:w="1413" w:type="dxa"/>
            <w:tcBorders>
              <w:top w:val="nil"/>
              <w:left w:val="single" w:sz="4" w:space="0" w:color="auto"/>
              <w:bottom w:val="single" w:sz="4" w:space="0" w:color="auto"/>
              <w:right w:val="single" w:sz="4" w:space="0" w:color="auto"/>
            </w:tcBorders>
            <w:shd w:val="clear" w:color="auto" w:fill="auto"/>
            <w:hideMark/>
          </w:tcPr>
          <w:p w14:paraId="153B7EC4" w14:textId="77777777" w:rsidR="00EE727F" w:rsidRPr="00EE727F" w:rsidRDefault="00EE727F" w:rsidP="00E44A36">
            <w:pPr>
              <w:spacing w:after="0" w:line="240" w:lineRule="auto"/>
              <w:rPr>
                <w:rFonts w:ascii="Arial" w:eastAsia="Times New Roman" w:hAnsi="Arial" w:cs="Arial"/>
                <w:color w:val="000000"/>
                <w:lang w:eastAsia="en-GB"/>
              </w:rPr>
            </w:pPr>
            <w:r w:rsidRPr="00EE727F">
              <w:rPr>
                <w:rFonts w:ascii="Arial" w:eastAsia="Times New Roman" w:hAnsi="Arial" w:cs="Arial"/>
                <w:color w:val="000000"/>
                <w:lang w:eastAsia="en-GB"/>
              </w:rPr>
              <w:t>8.8</w:t>
            </w:r>
          </w:p>
        </w:tc>
        <w:tc>
          <w:tcPr>
            <w:tcW w:w="7654" w:type="dxa"/>
            <w:tcBorders>
              <w:top w:val="nil"/>
              <w:left w:val="nil"/>
              <w:bottom w:val="single" w:sz="4" w:space="0" w:color="auto"/>
              <w:right w:val="single" w:sz="4" w:space="0" w:color="auto"/>
            </w:tcBorders>
            <w:shd w:val="clear" w:color="auto" w:fill="auto"/>
            <w:hideMark/>
          </w:tcPr>
          <w:p w14:paraId="267AD768" w14:textId="16107D3C" w:rsidR="00EE727F" w:rsidRPr="00EE727F" w:rsidRDefault="00EE727F" w:rsidP="00E44A36">
            <w:pPr>
              <w:spacing w:after="0" w:line="240" w:lineRule="auto"/>
              <w:rPr>
                <w:rFonts w:ascii="Arial" w:eastAsia="Times New Roman" w:hAnsi="Arial" w:cs="Arial"/>
                <w:color w:val="000000"/>
                <w:lang w:eastAsia="en-GB"/>
              </w:rPr>
            </w:pPr>
            <w:r w:rsidRPr="00EE727F">
              <w:rPr>
                <w:rFonts w:ascii="Arial" w:eastAsia="Times New Roman" w:hAnsi="Arial" w:cs="Arial"/>
                <w:color w:val="000000"/>
                <w:lang w:eastAsia="en-GB"/>
              </w:rPr>
              <w:t>Delive</w:t>
            </w:r>
            <w:r w:rsidR="0082588E">
              <w:rPr>
                <w:rFonts w:ascii="Arial" w:eastAsia="Times New Roman" w:hAnsi="Arial" w:cs="Arial"/>
                <w:color w:val="000000"/>
                <w:lang w:eastAsia="en-GB"/>
              </w:rPr>
              <w:t>ry of the Health and Wellbeing priorities</w:t>
            </w:r>
          </w:p>
        </w:tc>
      </w:tr>
    </w:tbl>
    <w:p w14:paraId="776265B2" w14:textId="3EA665F8" w:rsidR="00EE727F" w:rsidRDefault="00EE727F" w:rsidP="00E44A36">
      <w:pPr>
        <w:spacing w:after="0"/>
        <w:rPr>
          <w:rFonts w:ascii="Arial" w:hAnsi="Arial" w:cs="Arial"/>
          <w:i/>
          <w:sz w:val="24"/>
          <w:szCs w:val="24"/>
        </w:rPr>
      </w:pPr>
    </w:p>
    <w:p w14:paraId="10A2B65C" w14:textId="0200E83A" w:rsidR="00EE727F" w:rsidRDefault="00ED7006" w:rsidP="00E44A36">
      <w:pPr>
        <w:spacing w:after="0"/>
        <w:rPr>
          <w:rFonts w:ascii="Arial" w:hAnsi="Arial" w:cs="Arial"/>
          <w:sz w:val="24"/>
          <w:szCs w:val="24"/>
        </w:rPr>
      </w:pPr>
      <w:r>
        <w:rPr>
          <w:rFonts w:ascii="Arial" w:hAnsi="Arial" w:cs="Arial"/>
          <w:sz w:val="24"/>
          <w:szCs w:val="24"/>
        </w:rPr>
        <w:t>Action 8.8 is monitored through the Health and Wellbeing meeting. However</w:t>
      </w:r>
      <w:r w:rsidR="001E4B3F">
        <w:rPr>
          <w:rFonts w:ascii="Arial" w:hAnsi="Arial" w:cs="Arial"/>
          <w:sz w:val="24"/>
          <w:szCs w:val="24"/>
        </w:rPr>
        <w:t>,</w:t>
      </w:r>
      <w:r>
        <w:rPr>
          <w:rFonts w:ascii="Arial" w:hAnsi="Arial" w:cs="Arial"/>
          <w:sz w:val="24"/>
          <w:szCs w:val="24"/>
        </w:rPr>
        <w:t xml:space="preserve"> areas of reporting for 2024/25 are scheduled to be agreed at the August meeting therefore a report is not currently available. An interim Quarter 1 update has been provided</w:t>
      </w:r>
      <w:r w:rsidR="0082588E">
        <w:rPr>
          <w:rFonts w:ascii="Arial" w:hAnsi="Arial" w:cs="Arial"/>
          <w:sz w:val="24"/>
          <w:szCs w:val="24"/>
        </w:rPr>
        <w:t xml:space="preserve"> below</w:t>
      </w:r>
      <w:r>
        <w:rPr>
          <w:rFonts w:ascii="Arial" w:hAnsi="Arial" w:cs="Arial"/>
          <w:sz w:val="24"/>
          <w:szCs w:val="24"/>
        </w:rPr>
        <w:t xml:space="preserve"> by Learning and Organisational Development</w:t>
      </w:r>
      <w:r w:rsidR="001E4B3F">
        <w:rPr>
          <w:rFonts w:ascii="Arial" w:hAnsi="Arial" w:cs="Arial"/>
          <w:sz w:val="24"/>
          <w:szCs w:val="24"/>
        </w:rPr>
        <w:t>.</w:t>
      </w:r>
    </w:p>
    <w:p w14:paraId="0CBDBA7A" w14:textId="2D264FFC" w:rsidR="0082588E" w:rsidRDefault="0082588E" w:rsidP="00E44A36">
      <w:pPr>
        <w:spacing w:after="0"/>
        <w:rPr>
          <w:rFonts w:ascii="Arial" w:hAnsi="Arial" w:cs="Arial"/>
          <w:sz w:val="24"/>
        </w:rPr>
      </w:pPr>
    </w:p>
    <w:p w14:paraId="46C85445" w14:textId="34930988" w:rsidR="004C4B7E" w:rsidRPr="001543D4" w:rsidRDefault="004C4B7E" w:rsidP="00E44A36">
      <w:pPr>
        <w:spacing w:after="0" w:line="240" w:lineRule="auto"/>
        <w:rPr>
          <w:rFonts w:ascii="Arial" w:eastAsia="Times New Roman" w:hAnsi="Arial" w:cs="Arial"/>
          <w:i/>
          <w:color w:val="000000"/>
          <w:sz w:val="24"/>
          <w:u w:val="single"/>
          <w:lang w:eastAsia="en-GB"/>
        </w:rPr>
      </w:pPr>
      <w:r w:rsidRPr="004C4B7E">
        <w:rPr>
          <w:rFonts w:ascii="Arial" w:eastAsia="Times New Roman" w:hAnsi="Arial" w:cs="Arial"/>
          <w:b/>
          <w:color w:val="000000"/>
          <w:sz w:val="24"/>
          <w:u w:val="single"/>
          <w:lang w:eastAsia="en-GB"/>
        </w:rPr>
        <w:t>Q1 U</w:t>
      </w:r>
      <w:r w:rsidR="001543D4">
        <w:rPr>
          <w:rFonts w:ascii="Arial" w:eastAsia="Times New Roman" w:hAnsi="Arial" w:cs="Arial"/>
          <w:b/>
          <w:color w:val="000000"/>
          <w:sz w:val="24"/>
          <w:u w:val="single"/>
          <w:lang w:eastAsia="en-GB"/>
        </w:rPr>
        <w:t xml:space="preserve">pdate – </w:t>
      </w:r>
      <w:r w:rsidR="001543D4">
        <w:rPr>
          <w:rFonts w:ascii="Arial" w:eastAsia="Times New Roman" w:hAnsi="Arial" w:cs="Arial"/>
          <w:i/>
          <w:color w:val="000000"/>
          <w:sz w:val="24"/>
          <w:u w:val="single"/>
          <w:lang w:eastAsia="en-GB"/>
        </w:rPr>
        <w:t>Action</w:t>
      </w:r>
      <w:r w:rsidR="001543D4" w:rsidRPr="001543D4">
        <w:rPr>
          <w:rFonts w:ascii="Arial" w:eastAsia="Times New Roman" w:hAnsi="Arial" w:cs="Arial"/>
          <w:i/>
          <w:color w:val="000000"/>
          <w:sz w:val="24"/>
          <w:u w:val="single"/>
          <w:lang w:eastAsia="en-GB"/>
        </w:rPr>
        <w:t xml:space="preserve"> 8.8</w:t>
      </w:r>
    </w:p>
    <w:p w14:paraId="120C05EB" w14:textId="77777777" w:rsidR="004C4B7E" w:rsidRDefault="004C4B7E" w:rsidP="00E44A36">
      <w:pPr>
        <w:spacing w:after="0"/>
        <w:rPr>
          <w:rFonts w:ascii="Arial" w:hAnsi="Arial" w:cs="Arial"/>
          <w:sz w:val="24"/>
        </w:rPr>
      </w:pPr>
    </w:p>
    <w:p w14:paraId="50F4CD85" w14:textId="3BC894DD" w:rsidR="0082588E" w:rsidRDefault="0082588E" w:rsidP="00E44A36">
      <w:pPr>
        <w:spacing w:after="0"/>
        <w:rPr>
          <w:rFonts w:ascii="Arial" w:hAnsi="Arial" w:cs="Arial"/>
          <w:sz w:val="24"/>
        </w:rPr>
      </w:pPr>
      <w:r w:rsidRPr="0082588E">
        <w:rPr>
          <w:rFonts w:ascii="Arial" w:hAnsi="Arial" w:cs="Arial"/>
          <w:sz w:val="24"/>
        </w:rPr>
        <w:t xml:space="preserve">In Quarter 1, the refurbishment of the new Staff Wellbeing Zone was completed, and the process of furnishing the space is currently underway, with plans to open in late </w:t>
      </w:r>
      <w:r w:rsidRPr="0082588E">
        <w:rPr>
          <w:rFonts w:ascii="Arial" w:hAnsi="Arial" w:cs="Arial"/>
          <w:sz w:val="24"/>
        </w:rPr>
        <w:lastRenderedPageBreak/>
        <w:t xml:space="preserve">autumn. Meanwhile, all other health and wellbeing </w:t>
      </w:r>
      <w:proofErr w:type="spellStart"/>
      <w:r w:rsidRPr="0082588E">
        <w:rPr>
          <w:rFonts w:ascii="Arial" w:hAnsi="Arial" w:cs="Arial"/>
          <w:sz w:val="24"/>
        </w:rPr>
        <w:t>workstreams</w:t>
      </w:r>
      <w:proofErr w:type="spellEnd"/>
      <w:r w:rsidRPr="0082588E">
        <w:rPr>
          <w:rFonts w:ascii="Arial" w:hAnsi="Arial" w:cs="Arial"/>
          <w:sz w:val="24"/>
        </w:rPr>
        <w:t xml:space="preserve"> are ongoing, continuing to promote staff wellbeing through various activities, services, and resources, including health promotions facilitated by Occupational Health and Staff Rehab Services.</w:t>
      </w:r>
    </w:p>
    <w:p w14:paraId="1903C831" w14:textId="77777777" w:rsidR="004B1FF6" w:rsidRPr="0082588E" w:rsidRDefault="004B1FF6" w:rsidP="00E44A36">
      <w:pPr>
        <w:spacing w:after="0"/>
        <w:rPr>
          <w:rFonts w:ascii="Arial" w:hAnsi="Arial" w:cs="Arial"/>
          <w:i/>
          <w:sz w:val="28"/>
          <w:szCs w:val="24"/>
        </w:rPr>
      </w:pPr>
    </w:p>
    <w:p w14:paraId="192528DA" w14:textId="209B7808" w:rsidR="00ED7006" w:rsidRDefault="00ED7006" w:rsidP="00E44A36">
      <w:pPr>
        <w:spacing w:after="0"/>
        <w:rPr>
          <w:rFonts w:ascii="Arial" w:hAnsi="Arial" w:cs="Arial"/>
          <w:b/>
          <w:sz w:val="24"/>
          <w:szCs w:val="24"/>
          <w:u w:val="single"/>
        </w:rPr>
      </w:pPr>
      <w:r>
        <w:rPr>
          <w:rFonts w:ascii="Arial" w:hAnsi="Arial" w:cs="Arial"/>
          <w:b/>
          <w:sz w:val="24"/>
          <w:szCs w:val="24"/>
          <w:u w:val="single"/>
        </w:rPr>
        <w:t>Digital Services Innovation Adoption</w:t>
      </w:r>
    </w:p>
    <w:p w14:paraId="52E7A209" w14:textId="161AF1ED" w:rsidR="00ED7006" w:rsidRDefault="00ED7006" w:rsidP="00E44A36">
      <w:pPr>
        <w:spacing w:after="0"/>
        <w:rPr>
          <w:rFonts w:ascii="Arial" w:hAnsi="Arial" w:cs="Arial"/>
          <w:sz w:val="24"/>
          <w:szCs w:val="24"/>
        </w:rPr>
      </w:pPr>
    </w:p>
    <w:tbl>
      <w:tblPr>
        <w:tblW w:w="9067" w:type="dxa"/>
        <w:tblLook w:val="04A0" w:firstRow="1" w:lastRow="0" w:firstColumn="1" w:lastColumn="0" w:noHBand="0" w:noVBand="1"/>
      </w:tblPr>
      <w:tblGrid>
        <w:gridCol w:w="1413"/>
        <w:gridCol w:w="7654"/>
      </w:tblGrid>
      <w:tr w:rsidR="00ED7006" w:rsidRPr="00ED7006" w14:paraId="021FB176" w14:textId="77777777" w:rsidTr="000D00AF">
        <w:trPr>
          <w:trHeight w:val="854"/>
        </w:trPr>
        <w:tc>
          <w:tcPr>
            <w:tcW w:w="1413"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73D28D5C" w14:textId="77777777" w:rsidR="00ED7006" w:rsidRPr="00ED7006" w:rsidRDefault="00ED7006" w:rsidP="00E44A36">
            <w:pPr>
              <w:spacing w:after="0" w:line="240" w:lineRule="auto"/>
              <w:rPr>
                <w:rFonts w:ascii="Arial" w:eastAsia="Times New Roman" w:hAnsi="Arial" w:cs="Arial"/>
                <w:b/>
                <w:bCs/>
                <w:color w:val="000000"/>
                <w:lang w:eastAsia="en-GB"/>
              </w:rPr>
            </w:pPr>
            <w:r w:rsidRPr="00ED7006">
              <w:rPr>
                <w:rFonts w:ascii="Arial" w:eastAsia="Times New Roman" w:hAnsi="Arial" w:cs="Arial"/>
                <w:b/>
                <w:bCs/>
                <w:color w:val="000000"/>
                <w:lang w:eastAsia="en-GB"/>
              </w:rPr>
              <w:t>NHS GJ Deliverable Reference</w:t>
            </w:r>
          </w:p>
        </w:tc>
        <w:tc>
          <w:tcPr>
            <w:tcW w:w="7654" w:type="dxa"/>
            <w:tcBorders>
              <w:top w:val="single" w:sz="8" w:space="0" w:color="auto"/>
              <w:left w:val="nil"/>
              <w:bottom w:val="single" w:sz="4" w:space="0" w:color="auto"/>
              <w:right w:val="single" w:sz="4" w:space="0" w:color="auto"/>
            </w:tcBorders>
            <w:shd w:val="clear" w:color="auto" w:fill="D9D9D9" w:themeFill="background1" w:themeFillShade="D9"/>
            <w:hideMark/>
          </w:tcPr>
          <w:p w14:paraId="6F85FBF4" w14:textId="77777777" w:rsidR="00ED7006" w:rsidRPr="00ED7006" w:rsidRDefault="00ED7006" w:rsidP="00E44A36">
            <w:pPr>
              <w:spacing w:after="0" w:line="240" w:lineRule="auto"/>
              <w:rPr>
                <w:rFonts w:ascii="Arial" w:eastAsia="Times New Roman" w:hAnsi="Arial" w:cs="Arial"/>
                <w:b/>
                <w:bCs/>
                <w:color w:val="000000"/>
                <w:lang w:eastAsia="en-GB"/>
              </w:rPr>
            </w:pPr>
            <w:r w:rsidRPr="00ED7006">
              <w:rPr>
                <w:rFonts w:ascii="Arial" w:eastAsia="Times New Roman" w:hAnsi="Arial" w:cs="Arial"/>
                <w:b/>
                <w:bCs/>
                <w:color w:val="000000"/>
                <w:lang w:eastAsia="en-GB"/>
              </w:rPr>
              <w:t>SG Guidance Focus Areas</w:t>
            </w:r>
          </w:p>
        </w:tc>
      </w:tr>
      <w:tr w:rsidR="00ED7006" w:rsidRPr="00ED7006" w14:paraId="0343D1EE" w14:textId="77777777" w:rsidTr="00AC5794">
        <w:trPr>
          <w:trHeight w:val="53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E1F7530" w14:textId="77777777" w:rsidR="00ED7006" w:rsidRPr="00ED7006" w:rsidRDefault="00ED7006" w:rsidP="00E44A36">
            <w:pPr>
              <w:spacing w:after="0" w:line="240" w:lineRule="auto"/>
              <w:rPr>
                <w:rFonts w:ascii="Arial" w:eastAsia="Times New Roman" w:hAnsi="Arial" w:cs="Arial"/>
                <w:color w:val="000000"/>
                <w:lang w:eastAsia="en-GB"/>
              </w:rPr>
            </w:pPr>
            <w:r w:rsidRPr="00ED7006">
              <w:rPr>
                <w:rFonts w:ascii="Arial" w:eastAsia="Times New Roman" w:hAnsi="Arial" w:cs="Arial"/>
                <w:color w:val="000000"/>
                <w:lang w:eastAsia="en-GB"/>
              </w:rPr>
              <w:t>9.1</w:t>
            </w:r>
          </w:p>
        </w:tc>
        <w:tc>
          <w:tcPr>
            <w:tcW w:w="7654" w:type="dxa"/>
            <w:tcBorders>
              <w:top w:val="single" w:sz="4" w:space="0" w:color="auto"/>
              <w:left w:val="nil"/>
              <w:bottom w:val="single" w:sz="4" w:space="0" w:color="auto"/>
              <w:right w:val="single" w:sz="4" w:space="0" w:color="auto"/>
            </w:tcBorders>
            <w:shd w:val="clear" w:color="auto" w:fill="auto"/>
            <w:hideMark/>
          </w:tcPr>
          <w:p w14:paraId="67DF7978" w14:textId="77777777" w:rsidR="00ED7006" w:rsidRPr="00ED7006" w:rsidRDefault="00ED7006" w:rsidP="00E44A36">
            <w:pPr>
              <w:spacing w:after="0" w:line="240" w:lineRule="auto"/>
              <w:rPr>
                <w:rFonts w:ascii="Arial" w:eastAsia="Times New Roman" w:hAnsi="Arial" w:cs="Arial"/>
                <w:color w:val="000000"/>
                <w:lang w:eastAsia="en-GB"/>
              </w:rPr>
            </w:pPr>
            <w:r w:rsidRPr="00ED7006">
              <w:rPr>
                <w:rFonts w:ascii="Arial" w:eastAsia="Times New Roman" w:hAnsi="Arial" w:cs="Arial"/>
                <w:color w:val="000000"/>
                <w:lang w:eastAsia="en-GB"/>
              </w:rPr>
              <w:t>Adoption and implementation of the national digital programmes</w:t>
            </w:r>
          </w:p>
        </w:tc>
      </w:tr>
      <w:tr w:rsidR="000D00AF" w:rsidRPr="00ED7006" w14:paraId="6D6BEEF3" w14:textId="77777777" w:rsidTr="000D00AF">
        <w:trPr>
          <w:trHeight w:val="379"/>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71C7B94" w14:textId="4E8FE2FA" w:rsidR="000D00AF" w:rsidRPr="00ED7006" w:rsidRDefault="000D00AF" w:rsidP="00E44A36">
            <w:pPr>
              <w:spacing w:after="0" w:line="240" w:lineRule="auto"/>
              <w:rPr>
                <w:rFonts w:ascii="Arial" w:eastAsia="Times New Roman" w:hAnsi="Arial" w:cs="Arial"/>
                <w:color w:val="000000"/>
                <w:lang w:eastAsia="en-GB"/>
              </w:rPr>
            </w:pPr>
            <w:r w:rsidRPr="00ED7006">
              <w:rPr>
                <w:rFonts w:ascii="Arial" w:eastAsia="Times New Roman" w:hAnsi="Arial" w:cs="Arial"/>
                <w:color w:val="000000"/>
                <w:lang w:eastAsia="en-GB"/>
              </w:rPr>
              <w:t>9.2</w:t>
            </w:r>
          </w:p>
        </w:tc>
        <w:tc>
          <w:tcPr>
            <w:tcW w:w="7654" w:type="dxa"/>
            <w:tcBorders>
              <w:top w:val="single" w:sz="4" w:space="0" w:color="auto"/>
              <w:left w:val="nil"/>
              <w:bottom w:val="single" w:sz="4" w:space="0" w:color="auto"/>
              <w:right w:val="single" w:sz="4" w:space="0" w:color="auto"/>
            </w:tcBorders>
            <w:shd w:val="clear" w:color="auto" w:fill="auto"/>
          </w:tcPr>
          <w:p w14:paraId="4ABDC644" w14:textId="0103784D" w:rsidR="000D00AF" w:rsidRPr="00ED7006" w:rsidRDefault="000D00AF" w:rsidP="00E44A36">
            <w:pPr>
              <w:spacing w:after="0" w:line="240" w:lineRule="auto"/>
              <w:rPr>
                <w:rFonts w:ascii="Arial" w:eastAsia="Times New Roman" w:hAnsi="Arial" w:cs="Arial"/>
                <w:color w:val="000000"/>
                <w:lang w:eastAsia="en-GB"/>
              </w:rPr>
            </w:pPr>
            <w:r w:rsidRPr="00ED7006">
              <w:rPr>
                <w:rFonts w:ascii="Arial" w:eastAsia="Times New Roman" w:hAnsi="Arial" w:cs="Arial"/>
                <w:color w:val="000000"/>
                <w:lang w:eastAsia="en-GB"/>
              </w:rPr>
              <w:t>Improving cyber resilience and compliance with the Refreshed Public Sector Cyber Resilience Framework</w:t>
            </w:r>
          </w:p>
        </w:tc>
      </w:tr>
      <w:tr w:rsidR="000D00AF" w:rsidRPr="00ED7006" w14:paraId="23A12476" w14:textId="77777777" w:rsidTr="000D00AF">
        <w:trPr>
          <w:trHeight w:val="379"/>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675BABF" w14:textId="77777777" w:rsidR="000D00AF" w:rsidRPr="00ED7006" w:rsidRDefault="000D00AF" w:rsidP="00E44A36">
            <w:pPr>
              <w:spacing w:after="0" w:line="240" w:lineRule="auto"/>
              <w:rPr>
                <w:rFonts w:ascii="Arial" w:eastAsia="Times New Roman" w:hAnsi="Arial" w:cs="Arial"/>
                <w:color w:val="000000"/>
                <w:lang w:eastAsia="en-GB"/>
              </w:rPr>
            </w:pPr>
            <w:r w:rsidRPr="00ED7006">
              <w:rPr>
                <w:rFonts w:ascii="Arial" w:eastAsia="Times New Roman" w:hAnsi="Arial" w:cs="Arial"/>
                <w:color w:val="000000"/>
                <w:lang w:eastAsia="en-GB"/>
              </w:rPr>
              <w:t>9.3</w:t>
            </w:r>
          </w:p>
        </w:tc>
        <w:tc>
          <w:tcPr>
            <w:tcW w:w="7654" w:type="dxa"/>
            <w:tcBorders>
              <w:top w:val="single" w:sz="4" w:space="0" w:color="auto"/>
              <w:left w:val="nil"/>
              <w:bottom w:val="single" w:sz="4" w:space="0" w:color="auto"/>
              <w:right w:val="single" w:sz="4" w:space="0" w:color="auto"/>
            </w:tcBorders>
            <w:shd w:val="clear" w:color="auto" w:fill="auto"/>
          </w:tcPr>
          <w:p w14:paraId="2D8A09A7" w14:textId="77777777" w:rsidR="000D00AF" w:rsidRPr="00ED7006" w:rsidRDefault="000D00AF" w:rsidP="00E44A36">
            <w:pPr>
              <w:spacing w:after="0" w:line="240" w:lineRule="auto"/>
              <w:rPr>
                <w:rFonts w:ascii="Arial" w:eastAsia="Times New Roman" w:hAnsi="Arial" w:cs="Arial"/>
                <w:color w:val="000000"/>
                <w:lang w:eastAsia="en-GB"/>
              </w:rPr>
            </w:pPr>
            <w:r w:rsidRPr="00ED7006">
              <w:rPr>
                <w:rFonts w:ascii="Arial" w:eastAsia="Times New Roman" w:hAnsi="Arial" w:cs="Arial"/>
                <w:color w:val="000000"/>
                <w:lang w:eastAsia="en-GB"/>
              </w:rPr>
              <w:t>Executive support and commitment to optimising use of digital &amp; data technologies in the delivery of health services, and ongoing commitment to developing and maintaining digital skills across the whole workforce</w:t>
            </w:r>
          </w:p>
        </w:tc>
      </w:tr>
    </w:tbl>
    <w:p w14:paraId="22BFBC55" w14:textId="37837FC9" w:rsidR="00ED7006" w:rsidRDefault="00ED7006" w:rsidP="00E44A36">
      <w:pPr>
        <w:spacing w:after="0"/>
        <w:rPr>
          <w:rFonts w:ascii="Arial" w:hAnsi="Arial" w:cs="Arial"/>
          <w:sz w:val="24"/>
          <w:szCs w:val="24"/>
        </w:rPr>
      </w:pPr>
    </w:p>
    <w:p w14:paraId="784738E1" w14:textId="21C50A90" w:rsidR="000D00AF" w:rsidRDefault="001E4B3F" w:rsidP="00E44A36">
      <w:pPr>
        <w:spacing w:after="0"/>
        <w:rPr>
          <w:rFonts w:ascii="Arial" w:hAnsi="Arial" w:cs="Arial"/>
          <w:sz w:val="24"/>
          <w:szCs w:val="24"/>
        </w:rPr>
      </w:pPr>
      <w:r>
        <w:rPr>
          <w:rFonts w:ascii="Arial" w:hAnsi="Arial" w:cs="Arial"/>
          <w:sz w:val="24"/>
          <w:szCs w:val="24"/>
        </w:rPr>
        <w:t>Actions 9.1, 9.2 and 9.3 are</w:t>
      </w:r>
      <w:r w:rsidR="000D00AF">
        <w:rPr>
          <w:rFonts w:ascii="Arial" w:hAnsi="Arial" w:cs="Arial"/>
          <w:sz w:val="24"/>
          <w:szCs w:val="24"/>
        </w:rPr>
        <w:t xml:space="preserve"> </w:t>
      </w:r>
      <w:r>
        <w:rPr>
          <w:rFonts w:ascii="Arial" w:hAnsi="Arial" w:cs="Arial"/>
          <w:sz w:val="24"/>
          <w:szCs w:val="24"/>
        </w:rPr>
        <w:t>monitored</w:t>
      </w:r>
      <w:r w:rsidR="000D00AF">
        <w:rPr>
          <w:rFonts w:ascii="Arial" w:hAnsi="Arial" w:cs="Arial"/>
          <w:sz w:val="24"/>
          <w:szCs w:val="24"/>
        </w:rPr>
        <w:t xml:space="preserve"> within the Digital Improvement Plan. While there is no formal governance reporting on a quarterly basis, a number of activ</w:t>
      </w:r>
      <w:r>
        <w:rPr>
          <w:rFonts w:ascii="Arial" w:hAnsi="Arial" w:cs="Arial"/>
          <w:sz w:val="24"/>
          <w:szCs w:val="24"/>
        </w:rPr>
        <w:t xml:space="preserve">ities are monitored </w:t>
      </w:r>
      <w:r w:rsidR="00B17604">
        <w:rPr>
          <w:rFonts w:ascii="Arial" w:hAnsi="Arial" w:cs="Arial"/>
          <w:sz w:val="24"/>
          <w:szCs w:val="24"/>
        </w:rPr>
        <w:t xml:space="preserve">bi-monthly </w:t>
      </w:r>
      <w:r>
        <w:rPr>
          <w:rFonts w:ascii="Arial" w:hAnsi="Arial" w:cs="Arial"/>
          <w:sz w:val="24"/>
          <w:szCs w:val="24"/>
        </w:rPr>
        <w:t xml:space="preserve">through </w:t>
      </w:r>
      <w:r w:rsidR="00AC7E5F">
        <w:rPr>
          <w:rFonts w:ascii="Arial" w:hAnsi="Arial" w:cs="Arial"/>
          <w:sz w:val="24"/>
          <w:szCs w:val="24"/>
        </w:rPr>
        <w:t xml:space="preserve">the </w:t>
      </w:r>
      <w:r>
        <w:rPr>
          <w:rFonts w:ascii="Arial" w:hAnsi="Arial" w:cs="Arial"/>
          <w:sz w:val="24"/>
          <w:szCs w:val="24"/>
        </w:rPr>
        <w:t>S</w:t>
      </w:r>
      <w:r w:rsidR="00B17604">
        <w:rPr>
          <w:rFonts w:ascii="Arial" w:hAnsi="Arial" w:cs="Arial"/>
          <w:sz w:val="24"/>
          <w:szCs w:val="24"/>
        </w:rPr>
        <w:t>trategic Programme Board</w:t>
      </w:r>
      <w:r w:rsidR="000D00AF">
        <w:rPr>
          <w:rFonts w:ascii="Arial" w:hAnsi="Arial" w:cs="Arial"/>
          <w:sz w:val="24"/>
          <w:szCs w:val="24"/>
        </w:rPr>
        <w:t xml:space="preserve">. An update on Quarter 1 is provided below following review of the August highlight report. Additional narrative has been provided by the Director of Digital &amp; eHealth. </w:t>
      </w:r>
    </w:p>
    <w:p w14:paraId="2E310111" w14:textId="77777777" w:rsidR="00EC019D" w:rsidRDefault="00EC019D" w:rsidP="00E44A36">
      <w:pPr>
        <w:spacing w:after="0"/>
        <w:rPr>
          <w:rFonts w:ascii="Arial" w:hAnsi="Arial" w:cs="Arial"/>
          <w:sz w:val="24"/>
          <w:szCs w:val="24"/>
        </w:rPr>
      </w:pPr>
    </w:p>
    <w:p w14:paraId="11AB5920" w14:textId="52C57910" w:rsidR="00ED7006" w:rsidRDefault="001543D4" w:rsidP="00E44A36">
      <w:pPr>
        <w:spacing w:after="0"/>
        <w:rPr>
          <w:rFonts w:ascii="Arial" w:hAnsi="Arial" w:cs="Arial"/>
          <w:i/>
          <w:sz w:val="24"/>
          <w:szCs w:val="24"/>
          <w:u w:val="single"/>
        </w:rPr>
      </w:pPr>
      <w:r w:rsidRPr="001543D4">
        <w:rPr>
          <w:rFonts w:ascii="Arial" w:hAnsi="Arial" w:cs="Arial"/>
          <w:b/>
          <w:sz w:val="24"/>
          <w:szCs w:val="24"/>
          <w:u w:val="single"/>
        </w:rPr>
        <w:t xml:space="preserve">Q1 Update – </w:t>
      </w:r>
      <w:r>
        <w:rPr>
          <w:rFonts w:ascii="Arial" w:hAnsi="Arial" w:cs="Arial"/>
          <w:i/>
          <w:sz w:val="24"/>
          <w:szCs w:val="24"/>
          <w:u w:val="single"/>
        </w:rPr>
        <w:t>Action</w:t>
      </w:r>
      <w:r w:rsidRPr="001543D4">
        <w:rPr>
          <w:rFonts w:ascii="Arial" w:hAnsi="Arial" w:cs="Arial"/>
          <w:i/>
          <w:sz w:val="24"/>
          <w:szCs w:val="24"/>
          <w:u w:val="single"/>
        </w:rPr>
        <w:t xml:space="preserve"> 9.1</w:t>
      </w:r>
    </w:p>
    <w:p w14:paraId="6C816BFB" w14:textId="78CE5131" w:rsidR="00E56180" w:rsidRPr="00E56180" w:rsidRDefault="00E56180" w:rsidP="00E44A36">
      <w:pPr>
        <w:spacing w:after="0"/>
        <w:rPr>
          <w:rFonts w:ascii="Arial" w:hAnsi="Arial" w:cs="Arial"/>
          <w:sz w:val="24"/>
          <w:szCs w:val="24"/>
        </w:rPr>
      </w:pPr>
    </w:p>
    <w:p w14:paraId="3EC090F9" w14:textId="77777777" w:rsidR="0072247D" w:rsidRDefault="00E56180" w:rsidP="00E44A36">
      <w:pPr>
        <w:spacing w:after="0"/>
        <w:rPr>
          <w:rFonts w:ascii="Arial" w:hAnsi="Arial" w:cs="Arial"/>
          <w:sz w:val="24"/>
          <w:szCs w:val="24"/>
        </w:rPr>
      </w:pPr>
      <w:r w:rsidRPr="00E56180">
        <w:rPr>
          <w:rFonts w:ascii="Arial" w:hAnsi="Arial" w:cs="Arial"/>
          <w:sz w:val="24"/>
          <w:szCs w:val="24"/>
        </w:rPr>
        <w:t xml:space="preserve">The delivery of the overall program is progressing well, with key milestones remaining on schedule. </w:t>
      </w:r>
      <w:r w:rsidR="00C02596">
        <w:rPr>
          <w:rFonts w:ascii="Arial" w:hAnsi="Arial" w:cs="Arial"/>
          <w:sz w:val="24"/>
          <w:szCs w:val="24"/>
        </w:rPr>
        <w:t>National systems which are currently in adoption include:</w:t>
      </w:r>
    </w:p>
    <w:p w14:paraId="5F0660D3" w14:textId="66FE2439" w:rsidR="00C02596" w:rsidRDefault="00C02596" w:rsidP="00E44A36">
      <w:pPr>
        <w:spacing w:after="0"/>
        <w:rPr>
          <w:rFonts w:ascii="Arial" w:hAnsi="Arial" w:cs="Arial"/>
          <w:sz w:val="24"/>
          <w:szCs w:val="24"/>
        </w:rPr>
      </w:pPr>
      <w:r>
        <w:rPr>
          <w:rFonts w:ascii="Arial" w:hAnsi="Arial" w:cs="Arial"/>
          <w:sz w:val="24"/>
          <w:szCs w:val="24"/>
        </w:rPr>
        <w:t xml:space="preserve"> </w:t>
      </w:r>
    </w:p>
    <w:p w14:paraId="780D8D9C" w14:textId="6DD1CE8B" w:rsidR="00C02596" w:rsidRDefault="00C02596" w:rsidP="00E44A36">
      <w:pPr>
        <w:pStyle w:val="ListParagraph"/>
        <w:numPr>
          <w:ilvl w:val="0"/>
          <w:numId w:val="13"/>
        </w:numPr>
        <w:spacing w:after="0"/>
        <w:rPr>
          <w:rFonts w:ascii="Arial" w:hAnsi="Arial" w:cs="Arial"/>
          <w:sz w:val="24"/>
          <w:szCs w:val="24"/>
        </w:rPr>
      </w:pPr>
      <w:r>
        <w:rPr>
          <w:rFonts w:ascii="Arial" w:hAnsi="Arial" w:cs="Arial"/>
          <w:sz w:val="24"/>
          <w:szCs w:val="24"/>
        </w:rPr>
        <w:t xml:space="preserve">SOLUS Endoscopy Reporting </w:t>
      </w:r>
    </w:p>
    <w:p w14:paraId="24ED93FF" w14:textId="23FF12FB" w:rsidR="00C02596" w:rsidRDefault="00C02596" w:rsidP="00E44A36">
      <w:pPr>
        <w:pStyle w:val="ListParagraph"/>
        <w:numPr>
          <w:ilvl w:val="0"/>
          <w:numId w:val="13"/>
        </w:numPr>
        <w:spacing w:after="0"/>
        <w:rPr>
          <w:rFonts w:ascii="Arial" w:hAnsi="Arial" w:cs="Arial"/>
          <w:sz w:val="24"/>
          <w:szCs w:val="24"/>
        </w:rPr>
      </w:pPr>
      <w:proofErr w:type="spellStart"/>
      <w:r>
        <w:rPr>
          <w:rFonts w:ascii="Arial" w:hAnsi="Arial" w:cs="Arial"/>
          <w:sz w:val="24"/>
          <w:szCs w:val="24"/>
        </w:rPr>
        <w:t>Sectra</w:t>
      </w:r>
      <w:proofErr w:type="spellEnd"/>
      <w:r>
        <w:rPr>
          <w:rFonts w:ascii="Arial" w:hAnsi="Arial" w:cs="Arial"/>
          <w:sz w:val="24"/>
          <w:szCs w:val="24"/>
        </w:rPr>
        <w:t xml:space="preserve"> PACS</w:t>
      </w:r>
    </w:p>
    <w:p w14:paraId="0B87F21E" w14:textId="41C3E36E" w:rsidR="00C02596" w:rsidRDefault="00C02596" w:rsidP="00E44A36">
      <w:pPr>
        <w:pStyle w:val="ListParagraph"/>
        <w:numPr>
          <w:ilvl w:val="0"/>
          <w:numId w:val="13"/>
        </w:numPr>
        <w:spacing w:after="0"/>
        <w:rPr>
          <w:rFonts w:ascii="Arial" w:hAnsi="Arial" w:cs="Arial"/>
          <w:sz w:val="24"/>
          <w:szCs w:val="24"/>
        </w:rPr>
      </w:pPr>
      <w:r>
        <w:rPr>
          <w:rFonts w:ascii="Arial" w:hAnsi="Arial" w:cs="Arial"/>
          <w:sz w:val="24"/>
          <w:szCs w:val="24"/>
        </w:rPr>
        <w:t>Scan for Safety</w:t>
      </w:r>
    </w:p>
    <w:p w14:paraId="12F8D0B3" w14:textId="37D6584E" w:rsidR="00C02596" w:rsidRDefault="00C02596" w:rsidP="00E44A36">
      <w:pPr>
        <w:pStyle w:val="ListParagraph"/>
        <w:numPr>
          <w:ilvl w:val="0"/>
          <w:numId w:val="13"/>
        </w:numPr>
        <w:spacing w:after="0"/>
        <w:rPr>
          <w:rFonts w:ascii="Arial" w:hAnsi="Arial" w:cs="Arial"/>
          <w:sz w:val="24"/>
          <w:szCs w:val="24"/>
        </w:rPr>
      </w:pPr>
      <w:proofErr w:type="spellStart"/>
      <w:r>
        <w:rPr>
          <w:rFonts w:ascii="Arial" w:hAnsi="Arial" w:cs="Arial"/>
          <w:sz w:val="24"/>
          <w:szCs w:val="24"/>
        </w:rPr>
        <w:t>OneTrust</w:t>
      </w:r>
      <w:proofErr w:type="spellEnd"/>
      <w:r>
        <w:rPr>
          <w:rFonts w:ascii="Arial" w:hAnsi="Arial" w:cs="Arial"/>
          <w:sz w:val="24"/>
          <w:szCs w:val="24"/>
        </w:rPr>
        <w:t xml:space="preserve"> Policy Management </w:t>
      </w:r>
    </w:p>
    <w:p w14:paraId="35067D75" w14:textId="3AEED9A8" w:rsidR="00C02596" w:rsidRDefault="00C02596" w:rsidP="00E44A36">
      <w:pPr>
        <w:pStyle w:val="ListParagraph"/>
        <w:numPr>
          <w:ilvl w:val="0"/>
          <w:numId w:val="13"/>
        </w:numPr>
        <w:spacing w:after="0"/>
        <w:rPr>
          <w:rFonts w:ascii="Arial" w:hAnsi="Arial" w:cs="Arial"/>
          <w:sz w:val="24"/>
          <w:szCs w:val="24"/>
        </w:rPr>
      </w:pPr>
      <w:r>
        <w:rPr>
          <w:rFonts w:ascii="Arial" w:hAnsi="Arial" w:cs="Arial"/>
          <w:sz w:val="24"/>
          <w:szCs w:val="24"/>
        </w:rPr>
        <w:t>Microsoft 365</w:t>
      </w:r>
    </w:p>
    <w:p w14:paraId="7820D1FA" w14:textId="795FF54D" w:rsidR="00C02596" w:rsidRPr="00C02596" w:rsidRDefault="00C02596" w:rsidP="00E44A36">
      <w:pPr>
        <w:pStyle w:val="ListParagraph"/>
        <w:numPr>
          <w:ilvl w:val="0"/>
          <w:numId w:val="13"/>
        </w:numPr>
        <w:spacing w:after="0"/>
        <w:rPr>
          <w:rFonts w:ascii="Arial" w:hAnsi="Arial" w:cs="Arial"/>
          <w:sz w:val="24"/>
          <w:szCs w:val="24"/>
        </w:rPr>
      </w:pPr>
      <w:r>
        <w:rPr>
          <w:rFonts w:ascii="Arial" w:hAnsi="Arial" w:cs="Arial"/>
          <w:sz w:val="24"/>
          <w:szCs w:val="24"/>
        </w:rPr>
        <w:t xml:space="preserve">Open Eyes </w:t>
      </w:r>
      <w:proofErr w:type="spellStart"/>
      <w:r>
        <w:rPr>
          <w:rFonts w:ascii="Arial" w:hAnsi="Arial" w:cs="Arial"/>
          <w:sz w:val="24"/>
          <w:szCs w:val="24"/>
        </w:rPr>
        <w:t>ePR</w:t>
      </w:r>
      <w:proofErr w:type="spellEnd"/>
    </w:p>
    <w:p w14:paraId="7F8F1B0F" w14:textId="77777777" w:rsidR="00C02596" w:rsidRDefault="00C02596" w:rsidP="00E44A36">
      <w:pPr>
        <w:spacing w:after="0"/>
        <w:rPr>
          <w:rFonts w:ascii="Arial" w:hAnsi="Arial" w:cs="Arial"/>
          <w:sz w:val="24"/>
          <w:szCs w:val="24"/>
        </w:rPr>
      </w:pPr>
    </w:p>
    <w:p w14:paraId="555984B3" w14:textId="2046EE62" w:rsidR="00E56180" w:rsidRDefault="00E56180" w:rsidP="00E44A36">
      <w:pPr>
        <w:spacing w:after="0"/>
        <w:rPr>
          <w:rFonts w:ascii="Arial" w:hAnsi="Arial" w:cs="Arial"/>
          <w:sz w:val="24"/>
          <w:szCs w:val="24"/>
        </w:rPr>
      </w:pPr>
      <w:r w:rsidRPr="00C02596">
        <w:rPr>
          <w:rFonts w:ascii="Arial" w:hAnsi="Arial" w:cs="Arial"/>
          <w:sz w:val="24"/>
          <w:szCs w:val="24"/>
        </w:rPr>
        <w:t>The majority of projects are advancing as planned, with identified risks and issu</w:t>
      </w:r>
      <w:r w:rsidR="00311536" w:rsidRPr="00C02596">
        <w:rPr>
          <w:rFonts w:ascii="Arial" w:hAnsi="Arial" w:cs="Arial"/>
          <w:sz w:val="24"/>
          <w:szCs w:val="24"/>
        </w:rPr>
        <w:t>es being effectively mitigated, and s</w:t>
      </w:r>
      <w:r w:rsidRPr="00C02596">
        <w:rPr>
          <w:rFonts w:ascii="Arial" w:hAnsi="Arial" w:cs="Arial"/>
          <w:sz w:val="24"/>
          <w:szCs w:val="24"/>
        </w:rPr>
        <w:t>takeholder</w:t>
      </w:r>
      <w:r w:rsidR="004C4B0A" w:rsidRPr="00C02596">
        <w:rPr>
          <w:rFonts w:ascii="Arial" w:hAnsi="Arial" w:cs="Arial"/>
          <w:sz w:val="24"/>
          <w:szCs w:val="24"/>
        </w:rPr>
        <w:t>s continue to be</w:t>
      </w:r>
      <w:r w:rsidRPr="00C02596">
        <w:rPr>
          <w:rFonts w:ascii="Arial" w:hAnsi="Arial" w:cs="Arial"/>
          <w:sz w:val="24"/>
          <w:szCs w:val="24"/>
        </w:rPr>
        <w:t xml:space="preserve"> engage</w:t>
      </w:r>
      <w:r w:rsidR="004C4B0A" w:rsidRPr="00C02596">
        <w:rPr>
          <w:rFonts w:ascii="Arial" w:hAnsi="Arial" w:cs="Arial"/>
          <w:sz w:val="24"/>
          <w:szCs w:val="24"/>
        </w:rPr>
        <w:t>d</w:t>
      </w:r>
      <w:r w:rsidRPr="00C02596">
        <w:rPr>
          <w:rFonts w:ascii="Arial" w:hAnsi="Arial" w:cs="Arial"/>
          <w:sz w:val="24"/>
          <w:szCs w:val="24"/>
        </w:rPr>
        <w:t xml:space="preserve">. However, challenges persist in the recruitment for </w:t>
      </w:r>
      <w:r w:rsidR="002E702E">
        <w:rPr>
          <w:rFonts w:ascii="Arial" w:hAnsi="Arial" w:cs="Arial"/>
          <w:sz w:val="24"/>
          <w:szCs w:val="24"/>
        </w:rPr>
        <w:t>key roles such as project management resources.</w:t>
      </w:r>
      <w:r w:rsidR="00F75414">
        <w:rPr>
          <w:rFonts w:ascii="Arial" w:hAnsi="Arial" w:cs="Arial"/>
          <w:sz w:val="24"/>
          <w:szCs w:val="24"/>
        </w:rPr>
        <w:t xml:space="preserve"> A second permanent project manager and a Contract and Vendor Manager have now been appointed which improve the situation considerably.</w:t>
      </w:r>
      <w:r w:rsidRPr="00C02596">
        <w:rPr>
          <w:rFonts w:ascii="Arial" w:hAnsi="Arial" w:cs="Arial"/>
          <w:sz w:val="24"/>
          <w:szCs w:val="24"/>
        </w:rPr>
        <w:t xml:space="preserve"> Additionally, the project scope has expanded by 10-15% due to increased demands for </w:t>
      </w:r>
      <w:r w:rsidR="00311536" w:rsidRPr="00C02596">
        <w:rPr>
          <w:rFonts w:ascii="Arial" w:hAnsi="Arial" w:cs="Arial"/>
          <w:sz w:val="24"/>
          <w:szCs w:val="24"/>
        </w:rPr>
        <w:t>improvements</w:t>
      </w:r>
      <w:r w:rsidRPr="00C02596">
        <w:rPr>
          <w:rFonts w:ascii="Arial" w:hAnsi="Arial" w:cs="Arial"/>
          <w:sz w:val="24"/>
          <w:szCs w:val="24"/>
        </w:rPr>
        <w:t xml:space="preserve"> beyond the initial system replacement, such as the integration of additional functionalities. </w:t>
      </w:r>
      <w:r w:rsidR="00C02596" w:rsidRPr="00C02596">
        <w:rPr>
          <w:rFonts w:ascii="Arial" w:hAnsi="Arial" w:cs="Arial"/>
          <w:sz w:val="24"/>
          <w:szCs w:val="24"/>
        </w:rPr>
        <w:t xml:space="preserve">Scope creep has occurred in both the Dendrite Cardiology project and the Clinical Application Project with functionality being requested significantly above that of the originally scoped project. This is </w:t>
      </w:r>
      <w:r w:rsidR="00C02596">
        <w:rPr>
          <w:rFonts w:ascii="Arial" w:hAnsi="Arial" w:cs="Arial"/>
          <w:sz w:val="24"/>
          <w:szCs w:val="24"/>
        </w:rPr>
        <w:t>currently under management, however</w:t>
      </w:r>
      <w:r w:rsidRPr="00C02596">
        <w:rPr>
          <w:rFonts w:ascii="Arial" w:hAnsi="Arial" w:cs="Arial"/>
          <w:sz w:val="24"/>
          <w:szCs w:val="24"/>
        </w:rPr>
        <w:t xml:space="preserve"> may potentially extend the current project timelines. Looking </w:t>
      </w:r>
      <w:r w:rsidRPr="00C02596">
        <w:rPr>
          <w:rFonts w:ascii="Arial" w:hAnsi="Arial" w:cs="Arial"/>
          <w:sz w:val="24"/>
          <w:szCs w:val="24"/>
        </w:rPr>
        <w:lastRenderedPageBreak/>
        <w:t xml:space="preserve">ahead to September, </w:t>
      </w:r>
      <w:r w:rsidR="00AF5CA4" w:rsidRPr="00AF5CA4">
        <w:rPr>
          <w:rFonts w:ascii="Arial" w:hAnsi="Arial" w:cs="Arial"/>
          <w:sz w:val="24"/>
          <w:szCs w:val="24"/>
        </w:rPr>
        <w:t xml:space="preserve">SOLUS Endoscopy Reporting </w:t>
      </w:r>
      <w:r w:rsidR="00AF5CA4">
        <w:rPr>
          <w:rFonts w:ascii="Arial" w:hAnsi="Arial" w:cs="Arial"/>
          <w:sz w:val="24"/>
          <w:szCs w:val="24"/>
        </w:rPr>
        <w:t xml:space="preserve">is </w:t>
      </w:r>
      <w:r w:rsidRPr="00C02596">
        <w:rPr>
          <w:rFonts w:ascii="Arial" w:hAnsi="Arial" w:cs="Arial"/>
          <w:sz w:val="24"/>
          <w:szCs w:val="24"/>
        </w:rPr>
        <w:t>expected to reach completion, at which point detailed benefits realisation can be assessed.</w:t>
      </w:r>
    </w:p>
    <w:p w14:paraId="721C4A21" w14:textId="7571D544" w:rsidR="004155D2" w:rsidRPr="00C02596" w:rsidRDefault="004155D2" w:rsidP="00E44A36">
      <w:pPr>
        <w:spacing w:after="0"/>
        <w:rPr>
          <w:rFonts w:ascii="Arial" w:hAnsi="Arial" w:cs="Arial"/>
          <w:sz w:val="24"/>
          <w:szCs w:val="24"/>
        </w:rPr>
      </w:pPr>
    </w:p>
    <w:p w14:paraId="553CB24F" w14:textId="0FF64A40" w:rsidR="001543D4" w:rsidRPr="001543D4" w:rsidRDefault="001543D4" w:rsidP="00E44A36">
      <w:pPr>
        <w:spacing w:after="0"/>
        <w:rPr>
          <w:rFonts w:ascii="Arial" w:hAnsi="Arial" w:cs="Arial"/>
          <w:b/>
          <w:sz w:val="24"/>
          <w:szCs w:val="24"/>
          <w:u w:val="single"/>
        </w:rPr>
      </w:pPr>
      <w:r w:rsidRPr="001543D4">
        <w:rPr>
          <w:rFonts w:ascii="Arial" w:hAnsi="Arial" w:cs="Arial"/>
          <w:b/>
          <w:sz w:val="24"/>
          <w:szCs w:val="24"/>
          <w:u w:val="single"/>
        </w:rPr>
        <w:t xml:space="preserve">Q1 Update – </w:t>
      </w:r>
      <w:r>
        <w:rPr>
          <w:rFonts w:ascii="Arial" w:hAnsi="Arial" w:cs="Arial"/>
          <w:i/>
          <w:sz w:val="24"/>
          <w:szCs w:val="24"/>
          <w:u w:val="single"/>
        </w:rPr>
        <w:t>Action</w:t>
      </w:r>
      <w:r w:rsidRPr="001543D4">
        <w:rPr>
          <w:rFonts w:ascii="Arial" w:hAnsi="Arial" w:cs="Arial"/>
          <w:i/>
          <w:sz w:val="24"/>
          <w:szCs w:val="24"/>
          <w:u w:val="single"/>
        </w:rPr>
        <w:t xml:space="preserve"> </w:t>
      </w:r>
      <w:r>
        <w:rPr>
          <w:rFonts w:ascii="Arial" w:hAnsi="Arial" w:cs="Arial"/>
          <w:i/>
          <w:sz w:val="24"/>
          <w:szCs w:val="24"/>
          <w:u w:val="single"/>
        </w:rPr>
        <w:t>9.2</w:t>
      </w:r>
    </w:p>
    <w:p w14:paraId="5561738C" w14:textId="07981DC8" w:rsidR="001543D4" w:rsidRDefault="001543D4" w:rsidP="00E44A36">
      <w:pPr>
        <w:spacing w:after="0"/>
        <w:rPr>
          <w:rFonts w:ascii="Arial" w:hAnsi="Arial" w:cs="Arial"/>
          <w:b/>
          <w:sz w:val="24"/>
          <w:szCs w:val="24"/>
          <w:u w:val="single"/>
        </w:rPr>
      </w:pPr>
    </w:p>
    <w:p w14:paraId="71BB3907" w14:textId="1738EF1C" w:rsidR="001543D4" w:rsidRPr="001543D4" w:rsidRDefault="001543D4" w:rsidP="00E44A36">
      <w:pPr>
        <w:spacing w:after="0"/>
        <w:rPr>
          <w:rFonts w:ascii="Arial" w:hAnsi="Arial" w:cs="Arial"/>
          <w:b/>
          <w:sz w:val="28"/>
          <w:szCs w:val="24"/>
          <w:u w:val="single"/>
        </w:rPr>
      </w:pPr>
      <w:r w:rsidRPr="001543D4">
        <w:rPr>
          <w:rFonts w:ascii="Arial" w:hAnsi="Arial" w:cs="Arial"/>
          <w:color w:val="000000"/>
          <w:sz w:val="24"/>
          <w:shd w:val="clear" w:color="auto" w:fill="FFFFFF"/>
        </w:rPr>
        <w:t>The Digital Team and colleagues across the organisation continue to work through the recommendations from the most recent NIS Directive audit to achieve this year</w:t>
      </w:r>
      <w:r>
        <w:rPr>
          <w:rFonts w:ascii="Arial" w:hAnsi="Arial" w:cs="Arial"/>
          <w:color w:val="000000"/>
          <w:sz w:val="24"/>
          <w:shd w:val="clear" w:color="auto" w:fill="FFFFFF"/>
        </w:rPr>
        <w:t>’</w:t>
      </w:r>
      <w:r w:rsidRPr="001543D4">
        <w:rPr>
          <w:rFonts w:ascii="Arial" w:hAnsi="Arial" w:cs="Arial"/>
          <w:color w:val="000000"/>
          <w:sz w:val="24"/>
          <w:shd w:val="clear" w:color="auto" w:fill="FFFFFF"/>
        </w:rPr>
        <w:t>s compliance targets. A governance structure is in place alongside an action tracker for each of the outstanding controls with an owner and expected delivery date against each item. The group reports progress to the Executive Leadership Group on a monthly basis and the Digital Information Governance Group and Audit and Risk Committee quarterly.</w:t>
      </w:r>
    </w:p>
    <w:p w14:paraId="3B4396EA" w14:textId="7486E466" w:rsidR="001543D4" w:rsidRDefault="001543D4" w:rsidP="00E44A36">
      <w:pPr>
        <w:spacing w:after="0"/>
        <w:rPr>
          <w:rFonts w:ascii="Arial" w:hAnsi="Arial" w:cs="Arial"/>
          <w:b/>
          <w:sz w:val="24"/>
          <w:szCs w:val="24"/>
          <w:u w:val="single"/>
        </w:rPr>
      </w:pPr>
    </w:p>
    <w:p w14:paraId="0F9CE5D3" w14:textId="3A5C13B9" w:rsidR="001543D4" w:rsidRPr="001543D4" w:rsidRDefault="001543D4" w:rsidP="00E44A36">
      <w:pPr>
        <w:spacing w:after="0"/>
        <w:rPr>
          <w:rFonts w:ascii="Arial" w:hAnsi="Arial" w:cs="Arial"/>
          <w:b/>
          <w:sz w:val="24"/>
          <w:szCs w:val="24"/>
          <w:u w:val="single"/>
        </w:rPr>
      </w:pPr>
      <w:r w:rsidRPr="001543D4">
        <w:rPr>
          <w:rFonts w:ascii="Arial" w:hAnsi="Arial" w:cs="Arial"/>
          <w:b/>
          <w:sz w:val="24"/>
          <w:szCs w:val="24"/>
          <w:u w:val="single"/>
        </w:rPr>
        <w:t xml:space="preserve">Q1 Update – </w:t>
      </w:r>
      <w:r>
        <w:rPr>
          <w:rFonts w:ascii="Arial" w:hAnsi="Arial" w:cs="Arial"/>
          <w:i/>
          <w:sz w:val="24"/>
          <w:szCs w:val="24"/>
          <w:u w:val="single"/>
        </w:rPr>
        <w:t>Action</w:t>
      </w:r>
      <w:r w:rsidRPr="001543D4">
        <w:rPr>
          <w:rFonts w:ascii="Arial" w:hAnsi="Arial" w:cs="Arial"/>
          <w:i/>
          <w:sz w:val="24"/>
          <w:szCs w:val="24"/>
          <w:u w:val="single"/>
        </w:rPr>
        <w:t xml:space="preserve"> </w:t>
      </w:r>
      <w:r>
        <w:rPr>
          <w:rFonts w:ascii="Arial" w:hAnsi="Arial" w:cs="Arial"/>
          <w:i/>
          <w:sz w:val="24"/>
          <w:szCs w:val="24"/>
          <w:u w:val="single"/>
        </w:rPr>
        <w:t>9.3</w:t>
      </w:r>
    </w:p>
    <w:p w14:paraId="75F50307" w14:textId="77777777" w:rsidR="001543D4" w:rsidRPr="001543D4" w:rsidRDefault="001543D4" w:rsidP="00E44A36">
      <w:pPr>
        <w:spacing w:after="0"/>
        <w:rPr>
          <w:rFonts w:ascii="Arial" w:hAnsi="Arial" w:cs="Arial"/>
          <w:b/>
          <w:sz w:val="24"/>
          <w:szCs w:val="24"/>
          <w:u w:val="single"/>
        </w:rPr>
      </w:pPr>
    </w:p>
    <w:p w14:paraId="28E0F252" w14:textId="2A3A00B3" w:rsidR="00ED7006" w:rsidRPr="001543D4" w:rsidRDefault="001543D4" w:rsidP="00E44A36">
      <w:pPr>
        <w:spacing w:after="0"/>
        <w:rPr>
          <w:rFonts w:ascii="Arial" w:hAnsi="Arial" w:cs="Arial"/>
          <w:sz w:val="28"/>
          <w:szCs w:val="24"/>
        </w:rPr>
      </w:pPr>
      <w:r w:rsidRPr="001543D4">
        <w:rPr>
          <w:rFonts w:ascii="Arial" w:hAnsi="Arial" w:cs="Arial"/>
          <w:color w:val="000000"/>
          <w:sz w:val="24"/>
          <w:shd w:val="clear" w:color="auto" w:fill="FFFFFF"/>
        </w:rPr>
        <w:t>The Digital Improvement Plan aims to update or replace the legacy IT systems in use within the Board with modern, fit for purpose alternatives. Each new system implementation will include full training for end users. In addition, the development of digital training materials to improve overall digital literacy is ongoing with support from the Learning and Organisational Development function to ensure training needs in digital skills are maintained. An additional scheme in partnership with Skills Development Scotland is also being scoped to provide opportunities within Digital for local young and underprivileged student</w:t>
      </w:r>
      <w:bookmarkStart w:id="0" w:name="_GoBack"/>
      <w:bookmarkEnd w:id="0"/>
      <w:r w:rsidRPr="001543D4">
        <w:rPr>
          <w:rFonts w:ascii="Arial" w:hAnsi="Arial" w:cs="Arial"/>
          <w:color w:val="000000"/>
          <w:sz w:val="24"/>
          <w:shd w:val="clear" w:color="auto" w:fill="FFFFFF"/>
        </w:rPr>
        <w:t>s.</w:t>
      </w:r>
    </w:p>
    <w:sectPr w:rsidR="00ED7006" w:rsidRPr="001543D4" w:rsidSect="004C62CF">
      <w:headerReference w:type="default" r:id="rId9"/>
      <w:footerReference w:type="default" r:id="rId10"/>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03CA" w14:textId="77777777" w:rsidR="00BF1896" w:rsidRDefault="00BF1896">
      <w:pPr>
        <w:spacing w:after="0" w:line="240" w:lineRule="auto"/>
      </w:pPr>
      <w:r>
        <w:separator/>
      </w:r>
    </w:p>
  </w:endnote>
  <w:endnote w:type="continuationSeparator" w:id="0">
    <w:p w14:paraId="2BE6810D" w14:textId="77777777" w:rsidR="00BF1896" w:rsidRDefault="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5A3D" w14:textId="5FAB6640" w:rsidR="00BF1896" w:rsidRPr="009E1DA1" w:rsidRDefault="00BF1896" w:rsidP="009E1DA1">
    <w:pPr>
      <w:pStyle w:val="Footer"/>
      <w:jc w:val="center"/>
      <w:rPr>
        <w:rFonts w:ascii="Arial" w:eastAsia="Times New Roman" w:hAnsi="Arial" w:cs="Arial"/>
        <w:spacing w:val="-3"/>
        <w:sz w:val="16"/>
        <w:szCs w:val="16"/>
      </w:rPr>
    </w:pPr>
    <w:r w:rsidRPr="009E1DA1">
      <w:rPr>
        <w:rFonts w:ascii="Arial" w:eastAsia="Times New Roman" w:hAnsi="Arial" w:cs="Arial"/>
        <w:spacing w:val="-3"/>
        <w:sz w:val="16"/>
        <w:szCs w:val="16"/>
      </w:rPr>
      <w:t xml:space="preserve"> Page </w:t>
    </w:r>
    <w:r w:rsidRPr="009E1DA1">
      <w:rPr>
        <w:rFonts w:ascii="Arial" w:eastAsia="Times New Roman" w:hAnsi="Arial" w:cs="Arial"/>
        <w:spacing w:val="-3"/>
        <w:sz w:val="16"/>
        <w:szCs w:val="16"/>
      </w:rPr>
      <w:fldChar w:fldCharType="begin"/>
    </w:r>
    <w:r w:rsidRPr="009E1DA1">
      <w:rPr>
        <w:rFonts w:ascii="Arial" w:eastAsia="Times New Roman" w:hAnsi="Arial" w:cs="Arial"/>
        <w:spacing w:val="-3"/>
        <w:sz w:val="16"/>
        <w:szCs w:val="16"/>
      </w:rPr>
      <w:instrText xml:space="preserve"> PAGE </w:instrText>
    </w:r>
    <w:r w:rsidRPr="009E1DA1">
      <w:rPr>
        <w:rFonts w:ascii="Arial" w:eastAsia="Times New Roman" w:hAnsi="Arial" w:cs="Arial"/>
        <w:spacing w:val="-3"/>
        <w:sz w:val="16"/>
        <w:szCs w:val="16"/>
      </w:rPr>
      <w:fldChar w:fldCharType="separate"/>
    </w:r>
    <w:r w:rsidR="00857AA9">
      <w:rPr>
        <w:rFonts w:ascii="Arial" w:eastAsia="Times New Roman" w:hAnsi="Arial" w:cs="Arial"/>
        <w:noProof/>
        <w:spacing w:val="-3"/>
        <w:sz w:val="16"/>
        <w:szCs w:val="16"/>
      </w:rPr>
      <w:t>8</w:t>
    </w:r>
    <w:r w:rsidRPr="009E1DA1">
      <w:rPr>
        <w:rFonts w:ascii="Arial" w:eastAsia="Times New Roman" w:hAnsi="Arial" w:cs="Arial"/>
        <w:spacing w:val="-3"/>
        <w:sz w:val="16"/>
        <w:szCs w:val="16"/>
      </w:rPr>
      <w:fldChar w:fldCharType="end"/>
    </w:r>
    <w:r w:rsidRPr="009E1DA1">
      <w:rPr>
        <w:rFonts w:ascii="Arial" w:eastAsia="Times New Roman" w:hAnsi="Arial" w:cs="Arial"/>
        <w:spacing w:val="-3"/>
        <w:sz w:val="16"/>
        <w:szCs w:val="16"/>
      </w:rPr>
      <w:t xml:space="preserve"> of </w:t>
    </w:r>
    <w:r w:rsidRPr="009E1DA1">
      <w:rPr>
        <w:rFonts w:ascii="Arial" w:eastAsia="Times New Roman" w:hAnsi="Arial" w:cs="Arial"/>
        <w:spacing w:val="-3"/>
        <w:sz w:val="16"/>
        <w:szCs w:val="16"/>
      </w:rPr>
      <w:fldChar w:fldCharType="begin"/>
    </w:r>
    <w:r w:rsidRPr="009E1DA1">
      <w:rPr>
        <w:rFonts w:ascii="Arial" w:eastAsia="Times New Roman" w:hAnsi="Arial" w:cs="Arial"/>
        <w:spacing w:val="-3"/>
        <w:sz w:val="16"/>
        <w:szCs w:val="16"/>
      </w:rPr>
      <w:instrText xml:space="preserve"> NUMPAGES </w:instrText>
    </w:r>
    <w:r w:rsidRPr="009E1DA1">
      <w:rPr>
        <w:rFonts w:ascii="Arial" w:eastAsia="Times New Roman" w:hAnsi="Arial" w:cs="Arial"/>
        <w:spacing w:val="-3"/>
        <w:sz w:val="16"/>
        <w:szCs w:val="16"/>
      </w:rPr>
      <w:fldChar w:fldCharType="separate"/>
    </w:r>
    <w:r w:rsidR="00857AA9">
      <w:rPr>
        <w:rFonts w:ascii="Arial" w:eastAsia="Times New Roman" w:hAnsi="Arial" w:cs="Arial"/>
        <w:noProof/>
        <w:spacing w:val="-3"/>
        <w:sz w:val="16"/>
        <w:szCs w:val="16"/>
      </w:rPr>
      <w:t>9</w:t>
    </w:r>
    <w:r w:rsidRPr="009E1DA1">
      <w:rPr>
        <w:rFonts w:ascii="Arial" w:eastAsia="Times New Roman" w:hAnsi="Arial" w:cs="Arial"/>
        <w:spacing w:val="-3"/>
        <w:sz w:val="16"/>
        <w:szCs w:val="16"/>
      </w:rPr>
      <w:fldChar w:fldCharType="end"/>
    </w:r>
  </w:p>
  <w:p w14:paraId="3D494362" w14:textId="499B90A8" w:rsidR="00BF1896" w:rsidRDefault="00BF1896" w:rsidP="009E1DA1">
    <w:pPr>
      <w:pStyle w:val="Footer"/>
      <w:jc w:val="center"/>
    </w:pPr>
  </w:p>
  <w:p w14:paraId="556F510F"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1271" w14:textId="77777777" w:rsidR="00BF1896" w:rsidRDefault="00BF1896">
      <w:pPr>
        <w:spacing w:after="0" w:line="240" w:lineRule="auto"/>
      </w:pPr>
      <w:r>
        <w:separator/>
      </w:r>
    </w:p>
  </w:footnote>
  <w:footnote w:type="continuationSeparator" w:id="0">
    <w:p w14:paraId="7E446928" w14:textId="77777777" w:rsidR="00BF1896" w:rsidRDefault="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2A0E" w14:textId="0EC6AB48" w:rsidR="00BF1896" w:rsidRDefault="00BF1896" w:rsidP="00BF1896">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Quarter 1, 2024/25 ADP Delivery Planning Review Note</w:t>
    </w:r>
  </w:p>
  <w:p w14:paraId="76A594D6" w14:textId="335B8A9E" w:rsidR="00F15A69" w:rsidRPr="00125A9E" w:rsidRDefault="00505BDF" w:rsidP="00BF1896">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6.5a</w:t>
    </w:r>
  </w:p>
  <w:p w14:paraId="5B3D4B2D" w14:textId="77777777" w:rsidR="00BF1896" w:rsidRPr="002B5F4B" w:rsidRDefault="00BF189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BAA"/>
    <w:multiLevelType w:val="hybridMultilevel"/>
    <w:tmpl w:val="1AB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3756D"/>
    <w:multiLevelType w:val="hybridMultilevel"/>
    <w:tmpl w:val="4292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90234D"/>
    <w:multiLevelType w:val="hybridMultilevel"/>
    <w:tmpl w:val="D988D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C28D7"/>
    <w:multiLevelType w:val="hybridMultilevel"/>
    <w:tmpl w:val="FBC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0011A"/>
    <w:multiLevelType w:val="hybridMultilevel"/>
    <w:tmpl w:val="E8C6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1657"/>
    <w:multiLevelType w:val="hybridMultilevel"/>
    <w:tmpl w:val="700269DC"/>
    <w:lvl w:ilvl="0" w:tplc="B21C55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332BE"/>
    <w:multiLevelType w:val="hybridMultilevel"/>
    <w:tmpl w:val="E898B292"/>
    <w:lvl w:ilvl="0" w:tplc="B21C55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C156D"/>
    <w:multiLevelType w:val="hybridMultilevel"/>
    <w:tmpl w:val="48EE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14CE4"/>
    <w:multiLevelType w:val="hybridMultilevel"/>
    <w:tmpl w:val="75B87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2214A"/>
    <w:multiLevelType w:val="hybridMultilevel"/>
    <w:tmpl w:val="9724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C3DFC"/>
    <w:multiLevelType w:val="hybridMultilevel"/>
    <w:tmpl w:val="49DAACCE"/>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1" w15:restartNumberingAfterBreak="0">
    <w:nsid w:val="75866531"/>
    <w:multiLevelType w:val="hybridMultilevel"/>
    <w:tmpl w:val="244CBA66"/>
    <w:lvl w:ilvl="0" w:tplc="B21C55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E73A5"/>
    <w:multiLevelType w:val="hybridMultilevel"/>
    <w:tmpl w:val="9CE68F46"/>
    <w:lvl w:ilvl="0" w:tplc="08090001">
      <w:start w:val="1"/>
      <w:numFmt w:val="bullet"/>
      <w:lvlText w:val=""/>
      <w:lvlJc w:val="left"/>
      <w:pPr>
        <w:ind w:left="1406" w:hanging="360"/>
      </w:pPr>
      <w:rPr>
        <w:rFonts w:ascii="Symbol" w:hAnsi="Symbol" w:hint="default"/>
      </w:rPr>
    </w:lvl>
    <w:lvl w:ilvl="1" w:tplc="08090003">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num w:numId="1">
    <w:abstractNumId w:val="2"/>
  </w:num>
  <w:num w:numId="2">
    <w:abstractNumId w:val="12"/>
  </w:num>
  <w:num w:numId="3">
    <w:abstractNumId w:val="4"/>
  </w:num>
  <w:num w:numId="4">
    <w:abstractNumId w:val="3"/>
  </w:num>
  <w:num w:numId="5">
    <w:abstractNumId w:val="6"/>
  </w:num>
  <w:num w:numId="6">
    <w:abstractNumId w:val="5"/>
  </w:num>
  <w:num w:numId="7">
    <w:abstractNumId w:val="11"/>
  </w:num>
  <w:num w:numId="8">
    <w:abstractNumId w:val="9"/>
  </w:num>
  <w:num w:numId="9">
    <w:abstractNumId w:val="1"/>
  </w:num>
  <w:num w:numId="10">
    <w:abstractNumId w:val="10"/>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0C"/>
    <w:rsid w:val="00016C7F"/>
    <w:rsid w:val="00017503"/>
    <w:rsid w:val="00057EDB"/>
    <w:rsid w:val="000640E5"/>
    <w:rsid w:val="00096C3C"/>
    <w:rsid w:val="000D00AF"/>
    <w:rsid w:val="001543D4"/>
    <w:rsid w:val="0015547F"/>
    <w:rsid w:val="0017196A"/>
    <w:rsid w:val="001B56CA"/>
    <w:rsid w:val="001E4B3F"/>
    <w:rsid w:val="001F3693"/>
    <w:rsid w:val="002162EF"/>
    <w:rsid w:val="002443EC"/>
    <w:rsid w:val="00254E4D"/>
    <w:rsid w:val="00265525"/>
    <w:rsid w:val="002A034D"/>
    <w:rsid w:val="002A0FAB"/>
    <w:rsid w:val="002A445F"/>
    <w:rsid w:val="002C1A42"/>
    <w:rsid w:val="002C3738"/>
    <w:rsid w:val="002C66A6"/>
    <w:rsid w:val="002D7EE0"/>
    <w:rsid w:val="002E702E"/>
    <w:rsid w:val="00311536"/>
    <w:rsid w:val="00313B32"/>
    <w:rsid w:val="00356CB9"/>
    <w:rsid w:val="00392F10"/>
    <w:rsid w:val="003A2BDF"/>
    <w:rsid w:val="003C0BE7"/>
    <w:rsid w:val="004011D6"/>
    <w:rsid w:val="004155D2"/>
    <w:rsid w:val="00440F2B"/>
    <w:rsid w:val="0046015A"/>
    <w:rsid w:val="004616B2"/>
    <w:rsid w:val="00466256"/>
    <w:rsid w:val="004B1FF6"/>
    <w:rsid w:val="004B6E1F"/>
    <w:rsid w:val="004C4B0A"/>
    <w:rsid w:val="004C4B7E"/>
    <w:rsid w:val="004C62CF"/>
    <w:rsid w:val="004F10C2"/>
    <w:rsid w:val="00505BDF"/>
    <w:rsid w:val="00514D8F"/>
    <w:rsid w:val="00544155"/>
    <w:rsid w:val="00557A83"/>
    <w:rsid w:val="0057603F"/>
    <w:rsid w:val="00576698"/>
    <w:rsid w:val="00583977"/>
    <w:rsid w:val="00583F59"/>
    <w:rsid w:val="00586092"/>
    <w:rsid w:val="00597026"/>
    <w:rsid w:val="005B319E"/>
    <w:rsid w:val="0060693D"/>
    <w:rsid w:val="007004B5"/>
    <w:rsid w:val="007016F5"/>
    <w:rsid w:val="0072247D"/>
    <w:rsid w:val="00723D84"/>
    <w:rsid w:val="007252D5"/>
    <w:rsid w:val="00734C7A"/>
    <w:rsid w:val="00743815"/>
    <w:rsid w:val="007550B3"/>
    <w:rsid w:val="00795825"/>
    <w:rsid w:val="007B4CD5"/>
    <w:rsid w:val="007C7FD3"/>
    <w:rsid w:val="007D1438"/>
    <w:rsid w:val="007D33C9"/>
    <w:rsid w:val="00802168"/>
    <w:rsid w:val="00803100"/>
    <w:rsid w:val="00814884"/>
    <w:rsid w:val="0082588E"/>
    <w:rsid w:val="00836B5F"/>
    <w:rsid w:val="00855A32"/>
    <w:rsid w:val="00857AA9"/>
    <w:rsid w:val="008A3F36"/>
    <w:rsid w:val="008B2720"/>
    <w:rsid w:val="008C6CF7"/>
    <w:rsid w:val="008F7FD5"/>
    <w:rsid w:val="00903A2F"/>
    <w:rsid w:val="00913CB5"/>
    <w:rsid w:val="00936F40"/>
    <w:rsid w:val="009B26F2"/>
    <w:rsid w:val="009D52F5"/>
    <w:rsid w:val="009E1DA1"/>
    <w:rsid w:val="00A1178E"/>
    <w:rsid w:val="00A61C33"/>
    <w:rsid w:val="00A84EF1"/>
    <w:rsid w:val="00A87C3C"/>
    <w:rsid w:val="00AC5794"/>
    <w:rsid w:val="00AC7E5F"/>
    <w:rsid w:val="00AF5CA4"/>
    <w:rsid w:val="00B17604"/>
    <w:rsid w:val="00B21642"/>
    <w:rsid w:val="00BC25EB"/>
    <w:rsid w:val="00BF10A4"/>
    <w:rsid w:val="00BF1896"/>
    <w:rsid w:val="00BF3877"/>
    <w:rsid w:val="00C02596"/>
    <w:rsid w:val="00C06183"/>
    <w:rsid w:val="00C53564"/>
    <w:rsid w:val="00C67615"/>
    <w:rsid w:val="00C71FA1"/>
    <w:rsid w:val="00CC145E"/>
    <w:rsid w:val="00CC2952"/>
    <w:rsid w:val="00D14B80"/>
    <w:rsid w:val="00D1739C"/>
    <w:rsid w:val="00D569F5"/>
    <w:rsid w:val="00D74ADA"/>
    <w:rsid w:val="00DA49AB"/>
    <w:rsid w:val="00DB079A"/>
    <w:rsid w:val="00DD67C6"/>
    <w:rsid w:val="00E40ADA"/>
    <w:rsid w:val="00E44A36"/>
    <w:rsid w:val="00E56180"/>
    <w:rsid w:val="00EA6021"/>
    <w:rsid w:val="00EA62BD"/>
    <w:rsid w:val="00EC019D"/>
    <w:rsid w:val="00ED7006"/>
    <w:rsid w:val="00EE727F"/>
    <w:rsid w:val="00F15A69"/>
    <w:rsid w:val="00F37E0C"/>
    <w:rsid w:val="00F41C26"/>
    <w:rsid w:val="00F75414"/>
    <w:rsid w:val="00FF2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A3F8"/>
  <w15:chartTrackingRefBased/>
  <w15:docId w15:val="{FC5F46CE-E548-4036-B257-9F853E64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37E0C"/>
    <w:pPr>
      <w:ind w:left="720"/>
      <w:contextualSpacing/>
    </w:pPr>
  </w:style>
  <w:style w:type="paragraph" w:styleId="Caption">
    <w:name w:val="caption"/>
    <w:basedOn w:val="Normal"/>
    <w:next w:val="Normal"/>
    <w:uiPriority w:val="35"/>
    <w:unhideWhenUsed/>
    <w:qFormat/>
    <w:rsid w:val="00F37E0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7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E0C"/>
  </w:style>
  <w:style w:type="paragraph" w:styleId="Footer">
    <w:name w:val="footer"/>
    <w:basedOn w:val="Normal"/>
    <w:link w:val="FooterChar"/>
    <w:uiPriority w:val="99"/>
    <w:unhideWhenUsed/>
    <w:rsid w:val="00903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A2F"/>
  </w:style>
  <w:style w:type="character" w:styleId="CommentReference">
    <w:name w:val="annotation reference"/>
    <w:basedOn w:val="DefaultParagraphFont"/>
    <w:uiPriority w:val="99"/>
    <w:semiHidden/>
    <w:unhideWhenUsed/>
    <w:rsid w:val="007550B3"/>
    <w:rPr>
      <w:sz w:val="16"/>
      <w:szCs w:val="16"/>
    </w:rPr>
  </w:style>
  <w:style w:type="paragraph" w:styleId="CommentText">
    <w:name w:val="annotation text"/>
    <w:basedOn w:val="Normal"/>
    <w:link w:val="CommentTextChar"/>
    <w:uiPriority w:val="99"/>
    <w:semiHidden/>
    <w:unhideWhenUsed/>
    <w:rsid w:val="007550B3"/>
    <w:pPr>
      <w:spacing w:line="240" w:lineRule="auto"/>
    </w:pPr>
    <w:rPr>
      <w:sz w:val="20"/>
      <w:szCs w:val="20"/>
    </w:rPr>
  </w:style>
  <w:style w:type="character" w:customStyle="1" w:styleId="CommentTextChar">
    <w:name w:val="Comment Text Char"/>
    <w:basedOn w:val="DefaultParagraphFont"/>
    <w:link w:val="CommentText"/>
    <w:uiPriority w:val="99"/>
    <w:semiHidden/>
    <w:rsid w:val="007550B3"/>
    <w:rPr>
      <w:sz w:val="20"/>
      <w:szCs w:val="20"/>
    </w:rPr>
  </w:style>
  <w:style w:type="paragraph" w:styleId="CommentSubject">
    <w:name w:val="annotation subject"/>
    <w:basedOn w:val="CommentText"/>
    <w:next w:val="CommentText"/>
    <w:link w:val="CommentSubjectChar"/>
    <w:uiPriority w:val="99"/>
    <w:semiHidden/>
    <w:unhideWhenUsed/>
    <w:rsid w:val="007550B3"/>
    <w:rPr>
      <w:b/>
      <w:bCs/>
    </w:rPr>
  </w:style>
  <w:style w:type="character" w:customStyle="1" w:styleId="CommentSubjectChar">
    <w:name w:val="Comment Subject Char"/>
    <w:basedOn w:val="CommentTextChar"/>
    <w:link w:val="CommentSubject"/>
    <w:uiPriority w:val="99"/>
    <w:semiHidden/>
    <w:rsid w:val="007550B3"/>
    <w:rPr>
      <w:b/>
      <w:bCs/>
      <w:sz w:val="20"/>
      <w:szCs w:val="20"/>
    </w:rPr>
  </w:style>
  <w:style w:type="paragraph" w:styleId="BalloonText">
    <w:name w:val="Balloon Text"/>
    <w:basedOn w:val="Normal"/>
    <w:link w:val="BalloonTextChar"/>
    <w:uiPriority w:val="99"/>
    <w:semiHidden/>
    <w:unhideWhenUsed/>
    <w:rsid w:val="00755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0B3"/>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58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822">
      <w:bodyDiv w:val="1"/>
      <w:marLeft w:val="0"/>
      <w:marRight w:val="0"/>
      <w:marTop w:val="0"/>
      <w:marBottom w:val="0"/>
      <w:divBdr>
        <w:top w:val="none" w:sz="0" w:space="0" w:color="auto"/>
        <w:left w:val="none" w:sz="0" w:space="0" w:color="auto"/>
        <w:bottom w:val="none" w:sz="0" w:space="0" w:color="auto"/>
        <w:right w:val="none" w:sz="0" w:space="0" w:color="auto"/>
      </w:divBdr>
    </w:div>
    <w:div w:id="287250122">
      <w:bodyDiv w:val="1"/>
      <w:marLeft w:val="0"/>
      <w:marRight w:val="0"/>
      <w:marTop w:val="0"/>
      <w:marBottom w:val="0"/>
      <w:divBdr>
        <w:top w:val="none" w:sz="0" w:space="0" w:color="auto"/>
        <w:left w:val="none" w:sz="0" w:space="0" w:color="auto"/>
        <w:bottom w:val="none" w:sz="0" w:space="0" w:color="auto"/>
        <w:right w:val="none" w:sz="0" w:space="0" w:color="auto"/>
      </w:divBdr>
    </w:div>
    <w:div w:id="314380900">
      <w:bodyDiv w:val="1"/>
      <w:marLeft w:val="0"/>
      <w:marRight w:val="0"/>
      <w:marTop w:val="0"/>
      <w:marBottom w:val="0"/>
      <w:divBdr>
        <w:top w:val="none" w:sz="0" w:space="0" w:color="auto"/>
        <w:left w:val="none" w:sz="0" w:space="0" w:color="auto"/>
        <w:bottom w:val="none" w:sz="0" w:space="0" w:color="auto"/>
        <w:right w:val="none" w:sz="0" w:space="0" w:color="auto"/>
      </w:divBdr>
    </w:div>
    <w:div w:id="325868442">
      <w:bodyDiv w:val="1"/>
      <w:marLeft w:val="0"/>
      <w:marRight w:val="0"/>
      <w:marTop w:val="0"/>
      <w:marBottom w:val="0"/>
      <w:divBdr>
        <w:top w:val="none" w:sz="0" w:space="0" w:color="auto"/>
        <w:left w:val="none" w:sz="0" w:space="0" w:color="auto"/>
        <w:bottom w:val="none" w:sz="0" w:space="0" w:color="auto"/>
        <w:right w:val="none" w:sz="0" w:space="0" w:color="auto"/>
      </w:divBdr>
    </w:div>
    <w:div w:id="355932679">
      <w:bodyDiv w:val="1"/>
      <w:marLeft w:val="0"/>
      <w:marRight w:val="0"/>
      <w:marTop w:val="0"/>
      <w:marBottom w:val="0"/>
      <w:divBdr>
        <w:top w:val="none" w:sz="0" w:space="0" w:color="auto"/>
        <w:left w:val="none" w:sz="0" w:space="0" w:color="auto"/>
        <w:bottom w:val="none" w:sz="0" w:space="0" w:color="auto"/>
        <w:right w:val="none" w:sz="0" w:space="0" w:color="auto"/>
      </w:divBdr>
    </w:div>
    <w:div w:id="456802743">
      <w:bodyDiv w:val="1"/>
      <w:marLeft w:val="0"/>
      <w:marRight w:val="0"/>
      <w:marTop w:val="0"/>
      <w:marBottom w:val="0"/>
      <w:divBdr>
        <w:top w:val="none" w:sz="0" w:space="0" w:color="auto"/>
        <w:left w:val="none" w:sz="0" w:space="0" w:color="auto"/>
        <w:bottom w:val="none" w:sz="0" w:space="0" w:color="auto"/>
        <w:right w:val="none" w:sz="0" w:space="0" w:color="auto"/>
      </w:divBdr>
      <w:divsChild>
        <w:div w:id="1344481006">
          <w:marLeft w:val="0"/>
          <w:marRight w:val="0"/>
          <w:marTop w:val="0"/>
          <w:marBottom w:val="0"/>
          <w:divBdr>
            <w:top w:val="none" w:sz="0" w:space="0" w:color="auto"/>
            <w:left w:val="none" w:sz="0" w:space="0" w:color="auto"/>
            <w:bottom w:val="none" w:sz="0" w:space="0" w:color="auto"/>
            <w:right w:val="none" w:sz="0" w:space="0" w:color="auto"/>
          </w:divBdr>
          <w:divsChild>
            <w:div w:id="708066280">
              <w:marLeft w:val="0"/>
              <w:marRight w:val="0"/>
              <w:marTop w:val="0"/>
              <w:marBottom w:val="0"/>
              <w:divBdr>
                <w:top w:val="none" w:sz="0" w:space="0" w:color="auto"/>
                <w:left w:val="none" w:sz="0" w:space="0" w:color="auto"/>
                <w:bottom w:val="none" w:sz="0" w:space="0" w:color="auto"/>
                <w:right w:val="none" w:sz="0" w:space="0" w:color="auto"/>
              </w:divBdr>
              <w:divsChild>
                <w:div w:id="1822115362">
                  <w:marLeft w:val="0"/>
                  <w:marRight w:val="0"/>
                  <w:marTop w:val="0"/>
                  <w:marBottom w:val="0"/>
                  <w:divBdr>
                    <w:top w:val="none" w:sz="0" w:space="0" w:color="auto"/>
                    <w:left w:val="none" w:sz="0" w:space="0" w:color="auto"/>
                    <w:bottom w:val="none" w:sz="0" w:space="0" w:color="auto"/>
                    <w:right w:val="none" w:sz="0" w:space="0" w:color="auto"/>
                  </w:divBdr>
                  <w:divsChild>
                    <w:div w:id="1085110553">
                      <w:marLeft w:val="0"/>
                      <w:marRight w:val="0"/>
                      <w:marTop w:val="0"/>
                      <w:marBottom w:val="0"/>
                      <w:divBdr>
                        <w:top w:val="none" w:sz="0" w:space="0" w:color="auto"/>
                        <w:left w:val="none" w:sz="0" w:space="0" w:color="auto"/>
                        <w:bottom w:val="none" w:sz="0" w:space="0" w:color="auto"/>
                        <w:right w:val="none" w:sz="0" w:space="0" w:color="auto"/>
                      </w:divBdr>
                      <w:divsChild>
                        <w:div w:id="436096150">
                          <w:marLeft w:val="0"/>
                          <w:marRight w:val="0"/>
                          <w:marTop w:val="0"/>
                          <w:marBottom w:val="0"/>
                          <w:divBdr>
                            <w:top w:val="none" w:sz="0" w:space="0" w:color="auto"/>
                            <w:left w:val="none" w:sz="0" w:space="0" w:color="auto"/>
                            <w:bottom w:val="none" w:sz="0" w:space="0" w:color="auto"/>
                            <w:right w:val="none" w:sz="0" w:space="0" w:color="auto"/>
                          </w:divBdr>
                          <w:divsChild>
                            <w:div w:id="1531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765205">
      <w:bodyDiv w:val="1"/>
      <w:marLeft w:val="0"/>
      <w:marRight w:val="0"/>
      <w:marTop w:val="0"/>
      <w:marBottom w:val="0"/>
      <w:divBdr>
        <w:top w:val="none" w:sz="0" w:space="0" w:color="auto"/>
        <w:left w:val="none" w:sz="0" w:space="0" w:color="auto"/>
        <w:bottom w:val="none" w:sz="0" w:space="0" w:color="auto"/>
        <w:right w:val="none" w:sz="0" w:space="0" w:color="auto"/>
      </w:divBdr>
    </w:div>
    <w:div w:id="706219416">
      <w:bodyDiv w:val="1"/>
      <w:marLeft w:val="0"/>
      <w:marRight w:val="0"/>
      <w:marTop w:val="0"/>
      <w:marBottom w:val="0"/>
      <w:divBdr>
        <w:top w:val="none" w:sz="0" w:space="0" w:color="auto"/>
        <w:left w:val="none" w:sz="0" w:space="0" w:color="auto"/>
        <w:bottom w:val="none" w:sz="0" w:space="0" w:color="auto"/>
        <w:right w:val="none" w:sz="0" w:space="0" w:color="auto"/>
      </w:divBdr>
    </w:div>
    <w:div w:id="726534888">
      <w:bodyDiv w:val="1"/>
      <w:marLeft w:val="0"/>
      <w:marRight w:val="0"/>
      <w:marTop w:val="0"/>
      <w:marBottom w:val="0"/>
      <w:divBdr>
        <w:top w:val="none" w:sz="0" w:space="0" w:color="auto"/>
        <w:left w:val="none" w:sz="0" w:space="0" w:color="auto"/>
        <w:bottom w:val="none" w:sz="0" w:space="0" w:color="auto"/>
        <w:right w:val="none" w:sz="0" w:space="0" w:color="auto"/>
      </w:divBdr>
    </w:div>
    <w:div w:id="739444006">
      <w:bodyDiv w:val="1"/>
      <w:marLeft w:val="0"/>
      <w:marRight w:val="0"/>
      <w:marTop w:val="0"/>
      <w:marBottom w:val="0"/>
      <w:divBdr>
        <w:top w:val="none" w:sz="0" w:space="0" w:color="auto"/>
        <w:left w:val="none" w:sz="0" w:space="0" w:color="auto"/>
        <w:bottom w:val="none" w:sz="0" w:space="0" w:color="auto"/>
        <w:right w:val="none" w:sz="0" w:space="0" w:color="auto"/>
      </w:divBdr>
    </w:div>
    <w:div w:id="851139278">
      <w:bodyDiv w:val="1"/>
      <w:marLeft w:val="0"/>
      <w:marRight w:val="0"/>
      <w:marTop w:val="0"/>
      <w:marBottom w:val="0"/>
      <w:divBdr>
        <w:top w:val="none" w:sz="0" w:space="0" w:color="auto"/>
        <w:left w:val="none" w:sz="0" w:space="0" w:color="auto"/>
        <w:bottom w:val="none" w:sz="0" w:space="0" w:color="auto"/>
        <w:right w:val="none" w:sz="0" w:space="0" w:color="auto"/>
      </w:divBdr>
    </w:div>
    <w:div w:id="867572600">
      <w:bodyDiv w:val="1"/>
      <w:marLeft w:val="0"/>
      <w:marRight w:val="0"/>
      <w:marTop w:val="0"/>
      <w:marBottom w:val="0"/>
      <w:divBdr>
        <w:top w:val="none" w:sz="0" w:space="0" w:color="auto"/>
        <w:left w:val="none" w:sz="0" w:space="0" w:color="auto"/>
        <w:bottom w:val="none" w:sz="0" w:space="0" w:color="auto"/>
        <w:right w:val="none" w:sz="0" w:space="0" w:color="auto"/>
      </w:divBdr>
    </w:div>
    <w:div w:id="1028993762">
      <w:bodyDiv w:val="1"/>
      <w:marLeft w:val="0"/>
      <w:marRight w:val="0"/>
      <w:marTop w:val="0"/>
      <w:marBottom w:val="0"/>
      <w:divBdr>
        <w:top w:val="none" w:sz="0" w:space="0" w:color="auto"/>
        <w:left w:val="none" w:sz="0" w:space="0" w:color="auto"/>
        <w:bottom w:val="none" w:sz="0" w:space="0" w:color="auto"/>
        <w:right w:val="none" w:sz="0" w:space="0" w:color="auto"/>
      </w:divBdr>
    </w:div>
    <w:div w:id="1037241918">
      <w:bodyDiv w:val="1"/>
      <w:marLeft w:val="0"/>
      <w:marRight w:val="0"/>
      <w:marTop w:val="0"/>
      <w:marBottom w:val="0"/>
      <w:divBdr>
        <w:top w:val="none" w:sz="0" w:space="0" w:color="auto"/>
        <w:left w:val="none" w:sz="0" w:space="0" w:color="auto"/>
        <w:bottom w:val="none" w:sz="0" w:space="0" w:color="auto"/>
        <w:right w:val="none" w:sz="0" w:space="0" w:color="auto"/>
      </w:divBdr>
    </w:div>
    <w:div w:id="1117984607">
      <w:bodyDiv w:val="1"/>
      <w:marLeft w:val="0"/>
      <w:marRight w:val="0"/>
      <w:marTop w:val="0"/>
      <w:marBottom w:val="0"/>
      <w:divBdr>
        <w:top w:val="none" w:sz="0" w:space="0" w:color="auto"/>
        <w:left w:val="none" w:sz="0" w:space="0" w:color="auto"/>
        <w:bottom w:val="none" w:sz="0" w:space="0" w:color="auto"/>
        <w:right w:val="none" w:sz="0" w:space="0" w:color="auto"/>
      </w:divBdr>
    </w:div>
    <w:div w:id="1214192227">
      <w:bodyDiv w:val="1"/>
      <w:marLeft w:val="0"/>
      <w:marRight w:val="0"/>
      <w:marTop w:val="0"/>
      <w:marBottom w:val="0"/>
      <w:divBdr>
        <w:top w:val="none" w:sz="0" w:space="0" w:color="auto"/>
        <w:left w:val="none" w:sz="0" w:space="0" w:color="auto"/>
        <w:bottom w:val="none" w:sz="0" w:space="0" w:color="auto"/>
        <w:right w:val="none" w:sz="0" w:space="0" w:color="auto"/>
      </w:divBdr>
    </w:div>
    <w:div w:id="1535192866">
      <w:bodyDiv w:val="1"/>
      <w:marLeft w:val="0"/>
      <w:marRight w:val="0"/>
      <w:marTop w:val="0"/>
      <w:marBottom w:val="0"/>
      <w:divBdr>
        <w:top w:val="none" w:sz="0" w:space="0" w:color="auto"/>
        <w:left w:val="none" w:sz="0" w:space="0" w:color="auto"/>
        <w:bottom w:val="none" w:sz="0" w:space="0" w:color="auto"/>
        <w:right w:val="none" w:sz="0" w:space="0" w:color="auto"/>
      </w:divBdr>
    </w:div>
    <w:div w:id="1607619364">
      <w:bodyDiv w:val="1"/>
      <w:marLeft w:val="0"/>
      <w:marRight w:val="0"/>
      <w:marTop w:val="0"/>
      <w:marBottom w:val="0"/>
      <w:divBdr>
        <w:top w:val="none" w:sz="0" w:space="0" w:color="auto"/>
        <w:left w:val="none" w:sz="0" w:space="0" w:color="auto"/>
        <w:bottom w:val="none" w:sz="0" w:space="0" w:color="auto"/>
        <w:right w:val="none" w:sz="0" w:space="0" w:color="auto"/>
      </w:divBdr>
    </w:div>
    <w:div w:id="1748185496">
      <w:bodyDiv w:val="1"/>
      <w:marLeft w:val="0"/>
      <w:marRight w:val="0"/>
      <w:marTop w:val="0"/>
      <w:marBottom w:val="0"/>
      <w:divBdr>
        <w:top w:val="none" w:sz="0" w:space="0" w:color="auto"/>
        <w:left w:val="none" w:sz="0" w:space="0" w:color="auto"/>
        <w:bottom w:val="none" w:sz="0" w:space="0" w:color="auto"/>
        <w:right w:val="none" w:sz="0" w:space="0" w:color="auto"/>
      </w:divBdr>
    </w:div>
    <w:div w:id="1777408028">
      <w:bodyDiv w:val="1"/>
      <w:marLeft w:val="0"/>
      <w:marRight w:val="0"/>
      <w:marTop w:val="0"/>
      <w:marBottom w:val="0"/>
      <w:divBdr>
        <w:top w:val="none" w:sz="0" w:space="0" w:color="auto"/>
        <w:left w:val="none" w:sz="0" w:space="0" w:color="auto"/>
        <w:bottom w:val="none" w:sz="0" w:space="0" w:color="auto"/>
        <w:right w:val="none" w:sz="0" w:space="0" w:color="auto"/>
      </w:divBdr>
    </w:div>
    <w:div w:id="1890993205">
      <w:bodyDiv w:val="1"/>
      <w:marLeft w:val="0"/>
      <w:marRight w:val="0"/>
      <w:marTop w:val="0"/>
      <w:marBottom w:val="0"/>
      <w:divBdr>
        <w:top w:val="none" w:sz="0" w:space="0" w:color="auto"/>
        <w:left w:val="none" w:sz="0" w:space="0" w:color="auto"/>
        <w:bottom w:val="none" w:sz="0" w:space="0" w:color="auto"/>
        <w:right w:val="none" w:sz="0" w:space="0" w:color="auto"/>
      </w:divBdr>
    </w:div>
    <w:div w:id="1944530525">
      <w:bodyDiv w:val="1"/>
      <w:marLeft w:val="0"/>
      <w:marRight w:val="0"/>
      <w:marTop w:val="0"/>
      <w:marBottom w:val="0"/>
      <w:divBdr>
        <w:top w:val="none" w:sz="0" w:space="0" w:color="auto"/>
        <w:left w:val="none" w:sz="0" w:space="0" w:color="auto"/>
        <w:bottom w:val="none" w:sz="0" w:space="0" w:color="auto"/>
        <w:right w:val="none" w:sz="0" w:space="0" w:color="auto"/>
      </w:divBdr>
    </w:div>
    <w:div w:id="2109039977">
      <w:bodyDiv w:val="1"/>
      <w:marLeft w:val="0"/>
      <w:marRight w:val="0"/>
      <w:marTop w:val="0"/>
      <w:marBottom w:val="0"/>
      <w:divBdr>
        <w:top w:val="none" w:sz="0" w:space="0" w:color="auto"/>
        <w:left w:val="none" w:sz="0" w:space="0" w:color="auto"/>
        <w:bottom w:val="none" w:sz="0" w:space="0" w:color="auto"/>
        <w:right w:val="none" w:sz="0" w:space="0" w:color="auto"/>
      </w:divBdr>
    </w:div>
    <w:div w:id="21384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21C8-23E7-4B92-98C1-30740EE3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9</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Sweeney (NHS GOLDEN JUBILEE)</dc:creator>
  <cp:keywords/>
  <dc:description/>
  <cp:lastModifiedBy>Christine Nelson (NHS GOLDEN JUBILEE)</cp:lastModifiedBy>
  <cp:revision>18</cp:revision>
  <dcterms:created xsi:type="dcterms:W3CDTF">2024-08-13T16:06:00Z</dcterms:created>
  <dcterms:modified xsi:type="dcterms:W3CDTF">2024-09-18T15:13:00Z</dcterms:modified>
</cp:coreProperties>
</file>