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007FC2C2" w14:textId="5C89F46B" w:rsidR="00142E3A" w:rsidRDefault="0023473B" w:rsidP="00B77902">
      <w:pPr>
        <w:pStyle w:val="Heading3"/>
        <w:spacing w:line="360" w:lineRule="auto"/>
        <w:ind w:left="4536" w:hanging="4536"/>
        <w:rPr>
          <w:rStyle w:val="Heading3Char"/>
          <w:b/>
        </w:rPr>
      </w:pPr>
      <w:r w:rsidRPr="00AA77F7">
        <w:rPr>
          <w:rStyle w:val="Heading3Char"/>
          <w:b/>
        </w:rPr>
        <w:t>Meeting:</w:t>
      </w:r>
      <w:r w:rsidR="00B77902">
        <w:rPr>
          <w:rStyle w:val="Heading3Char"/>
          <w:b/>
        </w:rPr>
        <w:tab/>
      </w:r>
      <w:r w:rsidR="007826BA">
        <w:rPr>
          <w:rStyle w:val="Heading3Char"/>
          <w:b/>
        </w:rPr>
        <w:t>NHS Golden Jubilee Board</w:t>
      </w:r>
    </w:p>
    <w:p w14:paraId="4C58DF73" w14:textId="4DC45CA7"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B77902">
        <w:rPr>
          <w:rStyle w:val="Heading3Char"/>
          <w:b/>
        </w:rPr>
        <w:tab/>
      </w:r>
      <w:r w:rsidR="007826BA">
        <w:rPr>
          <w:rStyle w:val="Heading3Char"/>
          <w:b/>
        </w:rPr>
        <w:t>26</w:t>
      </w:r>
      <w:r w:rsidR="00732EC2">
        <w:rPr>
          <w:rStyle w:val="Heading3Char"/>
          <w:b/>
        </w:rPr>
        <w:t xml:space="preserve"> September</w:t>
      </w:r>
      <w:r w:rsidR="00142E3A">
        <w:rPr>
          <w:rStyle w:val="Heading3Char"/>
          <w:b/>
        </w:rPr>
        <w:t xml:space="preserve"> 2024</w:t>
      </w:r>
    </w:p>
    <w:p w14:paraId="08812E0D" w14:textId="275CD604"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142E3A">
        <w:rPr>
          <w:rStyle w:val="Heading3Char"/>
          <w:b/>
        </w:rPr>
        <w:t>Clinical Education Team Annual Report 2023-2024</w:t>
      </w:r>
    </w:p>
    <w:p w14:paraId="5ED05215" w14:textId="4E89D411"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142E3A">
        <w:rPr>
          <w:rStyle w:val="Heading3Char"/>
          <w:b/>
        </w:rPr>
        <w:t>Anne Marie Cavanagh- Executive Nurse Director</w:t>
      </w:r>
    </w:p>
    <w:p w14:paraId="78E9D3A8" w14:textId="7D1CB4D7"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142E3A">
        <w:rPr>
          <w:rStyle w:val="Heading3Char"/>
          <w:b/>
        </w:rPr>
        <w:t>Eleanor Lang- Associate Nurse Director</w:t>
      </w:r>
    </w:p>
    <w:p w14:paraId="3D69C0AE" w14:textId="77777777" w:rsidR="00B77902" w:rsidRPr="00B77902" w:rsidRDefault="00B77902" w:rsidP="00B77902"/>
    <w:p w14:paraId="1D119560" w14:textId="77777777" w:rsidR="00430C09" w:rsidRPr="00951921" w:rsidRDefault="00BF3AF0" w:rsidP="00951921">
      <w:pPr>
        <w:pStyle w:val="Heading2"/>
        <w:spacing w:line="360" w:lineRule="auto"/>
        <w:rPr>
          <w:sz w:val="24"/>
          <w:szCs w:val="24"/>
        </w:rPr>
      </w:pPr>
      <w:r>
        <w:t>1</w:t>
      </w:r>
      <w:r>
        <w:tab/>
      </w:r>
      <w:r w:rsidR="00430C09" w:rsidRPr="00951921">
        <w:rPr>
          <w:sz w:val="24"/>
          <w:szCs w:val="24"/>
        </w:rPr>
        <w:t>Purpose</w:t>
      </w:r>
    </w:p>
    <w:p w14:paraId="623BC4C7" w14:textId="3137F6B6" w:rsidR="009807B4" w:rsidRPr="00951921" w:rsidRDefault="00430C09" w:rsidP="00951921">
      <w:pPr>
        <w:pStyle w:val="Heading3"/>
        <w:spacing w:line="360" w:lineRule="auto"/>
        <w:ind w:left="720"/>
        <w:rPr>
          <w:lang w:eastAsia="en-GB"/>
        </w:rPr>
      </w:pPr>
      <w:r w:rsidRPr="00951921">
        <w:rPr>
          <w:lang w:eastAsia="en-GB"/>
        </w:rPr>
        <w:t>This</w:t>
      </w:r>
      <w:r w:rsidR="00446219" w:rsidRPr="00951921">
        <w:rPr>
          <w:lang w:eastAsia="en-GB"/>
        </w:rPr>
        <w:t xml:space="preserve"> is presented to </w:t>
      </w:r>
      <w:r w:rsidR="007826BA">
        <w:rPr>
          <w:rStyle w:val="Heading3Char"/>
          <w:b/>
        </w:rPr>
        <w:t>NHS Golden Jubilee Board</w:t>
      </w:r>
      <w:r w:rsidR="007826BA" w:rsidRPr="00951921">
        <w:rPr>
          <w:lang w:eastAsia="en-GB"/>
        </w:rPr>
        <w:t xml:space="preserve"> </w:t>
      </w:r>
      <w:r w:rsidR="00446219" w:rsidRPr="00951921">
        <w:rPr>
          <w:lang w:eastAsia="en-GB"/>
        </w:rPr>
        <w:t xml:space="preserve">for: </w:t>
      </w:r>
    </w:p>
    <w:p w14:paraId="57DCE9FC" w14:textId="10AFB37E" w:rsidR="00142E3A" w:rsidRPr="00951921" w:rsidRDefault="00142E3A" w:rsidP="00951921">
      <w:pPr>
        <w:pStyle w:val="Heading3"/>
        <w:numPr>
          <w:ilvl w:val="0"/>
          <w:numId w:val="9"/>
        </w:numPr>
        <w:spacing w:line="360" w:lineRule="auto"/>
        <w:ind w:left="1080"/>
        <w:rPr>
          <w:b w:val="0"/>
          <w:lang w:eastAsia="en-GB"/>
        </w:rPr>
      </w:pPr>
      <w:r w:rsidRPr="00951921">
        <w:rPr>
          <w:b w:val="0"/>
          <w:lang w:eastAsia="en-GB"/>
        </w:rPr>
        <w:t xml:space="preserve">  Awareness </w:t>
      </w:r>
      <w:bookmarkStart w:id="0" w:name="_GoBack"/>
      <w:bookmarkEnd w:id="0"/>
    </w:p>
    <w:p w14:paraId="4A04E97C" w14:textId="32BEAC18" w:rsidR="00430C09" w:rsidRPr="00951921" w:rsidRDefault="00430C09" w:rsidP="00951921">
      <w:pPr>
        <w:pStyle w:val="Heading3"/>
        <w:spacing w:line="360" w:lineRule="auto"/>
        <w:ind w:firstLine="720"/>
        <w:rPr>
          <w:lang w:eastAsia="en-GB"/>
        </w:rPr>
      </w:pPr>
      <w:r w:rsidRPr="00951921">
        <w:rPr>
          <w:lang w:eastAsia="en-GB"/>
        </w:rPr>
        <w:t>This report relates to</w:t>
      </w:r>
      <w:r w:rsidR="00AA77F7" w:rsidRPr="00951921">
        <w:rPr>
          <w:lang w:eastAsia="en-GB"/>
        </w:rPr>
        <w:t xml:space="preserve"> a</w:t>
      </w:r>
      <w:r w:rsidRPr="00951921">
        <w:rPr>
          <w:lang w:eastAsia="en-GB"/>
        </w:rPr>
        <w:t>:</w:t>
      </w:r>
    </w:p>
    <w:p w14:paraId="397E25CB" w14:textId="77777777" w:rsidR="009807B4" w:rsidRPr="00915685" w:rsidRDefault="009807B4" w:rsidP="00951921">
      <w:pPr>
        <w:pStyle w:val="ListParagraph"/>
        <w:numPr>
          <w:ilvl w:val="0"/>
          <w:numId w:val="7"/>
        </w:numPr>
        <w:autoSpaceDE w:val="0"/>
        <w:autoSpaceDN w:val="0"/>
        <w:adjustRightInd w:val="0"/>
        <w:spacing w:before="40" w:after="40" w:line="360" w:lineRule="auto"/>
        <w:ind w:left="1080"/>
        <w:rPr>
          <w:rFonts w:ascii="Arial" w:hAnsi="Arial" w:cs="Arial"/>
          <w:color w:val="000000"/>
          <w:sz w:val="24"/>
          <w:szCs w:val="24"/>
        </w:rPr>
      </w:pPr>
      <w:r w:rsidRPr="00915685">
        <w:rPr>
          <w:rFonts w:ascii="Arial" w:hAnsi="Arial" w:cs="Arial"/>
          <w:color w:val="000000"/>
          <w:sz w:val="24"/>
          <w:szCs w:val="24"/>
        </w:rPr>
        <w:t>Annual Operation Plan</w:t>
      </w:r>
    </w:p>
    <w:p w14:paraId="5A99CE54" w14:textId="3FC956DF" w:rsidR="00430C09" w:rsidRPr="00915685" w:rsidRDefault="009807B4" w:rsidP="00951921">
      <w:pPr>
        <w:pStyle w:val="ListParagraph"/>
        <w:numPr>
          <w:ilvl w:val="0"/>
          <w:numId w:val="7"/>
        </w:numPr>
        <w:autoSpaceDE w:val="0"/>
        <w:autoSpaceDN w:val="0"/>
        <w:adjustRightInd w:val="0"/>
        <w:spacing w:before="40" w:after="40" w:line="360" w:lineRule="auto"/>
        <w:ind w:left="1080"/>
        <w:rPr>
          <w:rFonts w:ascii="Arial" w:hAnsi="Arial" w:cs="Arial"/>
          <w:color w:val="000000"/>
          <w:sz w:val="24"/>
          <w:szCs w:val="24"/>
        </w:rPr>
      </w:pPr>
      <w:r w:rsidRPr="00915685">
        <w:rPr>
          <w:rFonts w:ascii="Arial" w:hAnsi="Arial" w:cs="Arial"/>
          <w:color w:val="000000"/>
          <w:sz w:val="24"/>
          <w:szCs w:val="24"/>
        </w:rPr>
        <w:t>Local policy</w:t>
      </w:r>
    </w:p>
    <w:p w14:paraId="598D4CA6" w14:textId="77777777" w:rsidR="00430C09" w:rsidRPr="00951921" w:rsidRDefault="00430C09" w:rsidP="00951921">
      <w:pPr>
        <w:pStyle w:val="Heading3"/>
        <w:spacing w:line="360" w:lineRule="auto"/>
        <w:ind w:left="720"/>
        <w:rPr>
          <w:lang w:eastAsia="en-GB"/>
        </w:rPr>
      </w:pPr>
      <w:r w:rsidRPr="00951921">
        <w:rPr>
          <w:lang w:eastAsia="en-GB"/>
        </w:rPr>
        <w:t>This aligns to the following</w:t>
      </w:r>
      <w:r w:rsidR="00047714" w:rsidRPr="00951921">
        <w:rPr>
          <w:lang w:eastAsia="en-GB"/>
        </w:rPr>
        <w:t xml:space="preserve"> </w:t>
      </w:r>
      <w:proofErr w:type="spellStart"/>
      <w:r w:rsidR="00047714" w:rsidRPr="00951921">
        <w:rPr>
          <w:lang w:eastAsia="en-GB"/>
        </w:rPr>
        <w:t>NHSScotland</w:t>
      </w:r>
      <w:proofErr w:type="spellEnd"/>
      <w:r w:rsidRPr="00951921">
        <w:rPr>
          <w:lang w:eastAsia="en-GB"/>
        </w:rPr>
        <w:t xml:space="preserve"> quality </w:t>
      </w:r>
      <w:r w:rsidR="009807B4" w:rsidRPr="00951921">
        <w:rPr>
          <w:lang w:eastAsia="en-GB"/>
        </w:rPr>
        <w:t>ambition(s)</w:t>
      </w:r>
      <w:r w:rsidRPr="00951921">
        <w:rPr>
          <w:lang w:eastAsia="en-GB"/>
        </w:rPr>
        <w:t>:</w:t>
      </w:r>
    </w:p>
    <w:p w14:paraId="1CC257DF" w14:textId="77777777" w:rsidR="003F7F61" w:rsidRPr="00915685" w:rsidRDefault="003F7F61" w:rsidP="00951921">
      <w:pPr>
        <w:pStyle w:val="ListParagraph"/>
        <w:numPr>
          <w:ilvl w:val="0"/>
          <w:numId w:val="8"/>
        </w:numPr>
        <w:autoSpaceDE w:val="0"/>
        <w:autoSpaceDN w:val="0"/>
        <w:adjustRightInd w:val="0"/>
        <w:spacing w:before="40" w:after="40" w:line="360" w:lineRule="auto"/>
        <w:ind w:left="1080"/>
        <w:rPr>
          <w:rFonts w:ascii="Arial" w:hAnsi="Arial" w:cs="Arial"/>
          <w:color w:val="000000"/>
          <w:sz w:val="24"/>
          <w:szCs w:val="24"/>
        </w:rPr>
      </w:pPr>
      <w:r w:rsidRPr="00915685">
        <w:rPr>
          <w:rFonts w:ascii="Arial" w:hAnsi="Arial" w:cs="Arial"/>
          <w:color w:val="000000"/>
          <w:sz w:val="24"/>
          <w:szCs w:val="24"/>
        </w:rPr>
        <w:t>Safe</w:t>
      </w:r>
    </w:p>
    <w:p w14:paraId="66B1B823" w14:textId="77777777" w:rsidR="009807B4" w:rsidRPr="00915685" w:rsidRDefault="009807B4" w:rsidP="00951921">
      <w:pPr>
        <w:pStyle w:val="ListParagraph"/>
        <w:numPr>
          <w:ilvl w:val="0"/>
          <w:numId w:val="8"/>
        </w:numPr>
        <w:autoSpaceDE w:val="0"/>
        <w:autoSpaceDN w:val="0"/>
        <w:adjustRightInd w:val="0"/>
        <w:spacing w:before="40" w:after="40" w:line="360" w:lineRule="auto"/>
        <w:ind w:left="1080"/>
        <w:rPr>
          <w:rFonts w:ascii="Arial" w:hAnsi="Arial" w:cs="Arial"/>
          <w:color w:val="000000"/>
          <w:sz w:val="24"/>
          <w:szCs w:val="24"/>
        </w:rPr>
      </w:pPr>
      <w:r w:rsidRPr="00915685">
        <w:rPr>
          <w:rFonts w:ascii="Arial" w:hAnsi="Arial" w:cs="Arial"/>
          <w:color w:val="000000"/>
          <w:sz w:val="24"/>
          <w:szCs w:val="24"/>
        </w:rPr>
        <w:t>Effective</w:t>
      </w:r>
    </w:p>
    <w:p w14:paraId="4AF20469" w14:textId="362327B5" w:rsidR="009807B4" w:rsidRPr="00915685" w:rsidRDefault="009807B4" w:rsidP="00951921">
      <w:pPr>
        <w:pStyle w:val="ListParagraph"/>
        <w:numPr>
          <w:ilvl w:val="0"/>
          <w:numId w:val="8"/>
        </w:numPr>
        <w:autoSpaceDE w:val="0"/>
        <w:autoSpaceDN w:val="0"/>
        <w:adjustRightInd w:val="0"/>
        <w:spacing w:before="40" w:after="40" w:line="360" w:lineRule="auto"/>
        <w:ind w:left="1080"/>
        <w:rPr>
          <w:rFonts w:ascii="Arial" w:hAnsi="Arial" w:cs="Arial"/>
          <w:color w:val="000000"/>
          <w:sz w:val="24"/>
          <w:szCs w:val="24"/>
        </w:rPr>
      </w:pPr>
      <w:r w:rsidRPr="00915685">
        <w:rPr>
          <w:rFonts w:ascii="Arial" w:hAnsi="Arial" w:cs="Arial"/>
          <w:color w:val="000000"/>
          <w:sz w:val="24"/>
          <w:szCs w:val="24"/>
        </w:rPr>
        <w:t>Person Centred</w:t>
      </w:r>
    </w:p>
    <w:p w14:paraId="41A006FD" w14:textId="29D72871" w:rsidR="00430C09" w:rsidRPr="00951921" w:rsidRDefault="00430C09" w:rsidP="00951921">
      <w:pPr>
        <w:spacing w:line="360" w:lineRule="auto"/>
        <w:rPr>
          <w:szCs w:val="24"/>
        </w:rPr>
      </w:pPr>
    </w:p>
    <w:p w14:paraId="27DEE41C" w14:textId="521E8FD2" w:rsidR="0003098A" w:rsidRPr="00951921" w:rsidRDefault="00C94BF7" w:rsidP="00951921">
      <w:pPr>
        <w:pStyle w:val="Heading2"/>
        <w:spacing w:line="360" w:lineRule="auto"/>
        <w:rPr>
          <w:sz w:val="24"/>
          <w:szCs w:val="24"/>
        </w:rPr>
      </w:pPr>
      <w:r w:rsidRPr="00951921">
        <w:rPr>
          <w:sz w:val="24"/>
          <w:szCs w:val="24"/>
        </w:rPr>
        <w:t>2</w:t>
      </w:r>
      <w:r w:rsidR="00BF3AF0" w:rsidRPr="00951921">
        <w:rPr>
          <w:sz w:val="24"/>
          <w:szCs w:val="24"/>
        </w:rPr>
        <w:tab/>
      </w:r>
      <w:r w:rsidR="00430C09" w:rsidRPr="00951921">
        <w:rPr>
          <w:sz w:val="24"/>
          <w:szCs w:val="24"/>
        </w:rPr>
        <w:t>Report summary</w:t>
      </w:r>
      <w:r w:rsidR="00430C09" w:rsidRPr="00951921">
        <w:rPr>
          <w:sz w:val="24"/>
          <w:szCs w:val="24"/>
        </w:rPr>
        <w:tab/>
      </w:r>
    </w:p>
    <w:p w14:paraId="2CE1C56A" w14:textId="77777777" w:rsidR="00430C09" w:rsidRPr="00951921" w:rsidRDefault="00C94BF7" w:rsidP="00951921">
      <w:pPr>
        <w:pStyle w:val="Heading2"/>
        <w:spacing w:line="360" w:lineRule="auto"/>
        <w:rPr>
          <w:sz w:val="24"/>
          <w:szCs w:val="24"/>
        </w:rPr>
      </w:pPr>
      <w:r w:rsidRPr="00951921">
        <w:rPr>
          <w:sz w:val="24"/>
          <w:szCs w:val="24"/>
        </w:rPr>
        <w:t>2</w:t>
      </w:r>
      <w:r w:rsidR="00BF3AF0" w:rsidRPr="00951921">
        <w:rPr>
          <w:sz w:val="24"/>
          <w:szCs w:val="24"/>
        </w:rPr>
        <w:t>.1</w:t>
      </w:r>
      <w:r w:rsidR="00BF3AF0" w:rsidRPr="00951921">
        <w:rPr>
          <w:sz w:val="24"/>
          <w:szCs w:val="24"/>
        </w:rPr>
        <w:tab/>
      </w:r>
      <w:r w:rsidR="00430C09" w:rsidRPr="00951921">
        <w:rPr>
          <w:sz w:val="24"/>
          <w:szCs w:val="24"/>
        </w:rPr>
        <w:t>Situation</w:t>
      </w:r>
    </w:p>
    <w:p w14:paraId="1B27CF0C" w14:textId="33C44DC6" w:rsidR="00430C09" w:rsidRDefault="00142E3A" w:rsidP="00951921">
      <w:pPr>
        <w:spacing w:before="40" w:after="40" w:line="360" w:lineRule="auto"/>
        <w:ind w:left="720"/>
        <w:rPr>
          <w:rFonts w:cs="Arial"/>
          <w:color w:val="000000"/>
          <w:szCs w:val="24"/>
        </w:rPr>
      </w:pPr>
      <w:r w:rsidRPr="00951921">
        <w:rPr>
          <w:rFonts w:cs="Arial"/>
          <w:color w:val="000000"/>
          <w:szCs w:val="24"/>
        </w:rPr>
        <w:t xml:space="preserve">Clinical Education report reflects the depth and breadth of activity from the Clinical Education team over 2023/2024.  The group are asked to note this Annual Report.  </w:t>
      </w:r>
    </w:p>
    <w:p w14:paraId="0CE87BC6" w14:textId="77777777" w:rsidR="00732EC2" w:rsidRPr="00951921" w:rsidRDefault="00732EC2" w:rsidP="00951921">
      <w:pPr>
        <w:spacing w:before="40" w:after="40" w:line="360" w:lineRule="auto"/>
        <w:ind w:left="720"/>
        <w:rPr>
          <w:rFonts w:cs="Arial"/>
          <w:color w:val="000000"/>
          <w:szCs w:val="24"/>
        </w:rPr>
      </w:pPr>
    </w:p>
    <w:p w14:paraId="613EBBD3" w14:textId="77777777" w:rsidR="00430C09" w:rsidRPr="00951921" w:rsidRDefault="00C87B62" w:rsidP="00951921">
      <w:pPr>
        <w:pStyle w:val="Heading2"/>
        <w:spacing w:line="360" w:lineRule="auto"/>
        <w:ind w:left="686" w:hanging="686"/>
        <w:rPr>
          <w:sz w:val="24"/>
          <w:szCs w:val="24"/>
        </w:rPr>
      </w:pPr>
      <w:r w:rsidRPr="00951921">
        <w:rPr>
          <w:sz w:val="24"/>
          <w:szCs w:val="24"/>
        </w:rPr>
        <w:t>2</w:t>
      </w:r>
      <w:r w:rsidR="00BF3AF0" w:rsidRPr="00951921">
        <w:rPr>
          <w:sz w:val="24"/>
          <w:szCs w:val="24"/>
        </w:rPr>
        <w:t>.2</w:t>
      </w:r>
      <w:r w:rsidR="00BF3AF0" w:rsidRPr="00951921">
        <w:rPr>
          <w:sz w:val="24"/>
          <w:szCs w:val="24"/>
        </w:rPr>
        <w:tab/>
      </w:r>
      <w:r w:rsidR="00430C09" w:rsidRPr="00951921">
        <w:rPr>
          <w:sz w:val="24"/>
          <w:szCs w:val="24"/>
        </w:rPr>
        <w:t>Background</w:t>
      </w:r>
    </w:p>
    <w:p w14:paraId="46C297C7" w14:textId="4CC19ED2" w:rsidR="00430C09" w:rsidRDefault="00624AE8" w:rsidP="00951921">
      <w:pPr>
        <w:spacing w:before="40" w:after="40" w:line="360" w:lineRule="auto"/>
        <w:ind w:left="686"/>
        <w:rPr>
          <w:rFonts w:cs="Arial"/>
          <w:color w:val="000000"/>
          <w:szCs w:val="24"/>
        </w:rPr>
      </w:pPr>
      <w:r w:rsidRPr="00951921">
        <w:rPr>
          <w:rFonts w:cs="Arial"/>
          <w:color w:val="000000"/>
          <w:szCs w:val="24"/>
        </w:rPr>
        <w:t>This maps to the Staff Governance Standards: Appropriately Trained and Developed, NHSGJ Clinical Education Strategy and NHSGJ Nursing Strategy.</w:t>
      </w:r>
    </w:p>
    <w:p w14:paraId="3AF6C7B7" w14:textId="77777777" w:rsidR="00732EC2" w:rsidRPr="00951921" w:rsidRDefault="00732EC2" w:rsidP="00951921">
      <w:pPr>
        <w:spacing w:before="40" w:after="40" w:line="360" w:lineRule="auto"/>
        <w:ind w:left="686"/>
        <w:rPr>
          <w:rFonts w:cs="Arial"/>
          <w:color w:val="000000"/>
          <w:szCs w:val="24"/>
        </w:rPr>
      </w:pPr>
    </w:p>
    <w:p w14:paraId="3245821D" w14:textId="77777777" w:rsidR="00F3337D" w:rsidRPr="00951921" w:rsidRDefault="00C87B62" w:rsidP="00951921">
      <w:pPr>
        <w:pStyle w:val="Heading2"/>
        <w:spacing w:line="360" w:lineRule="auto"/>
        <w:rPr>
          <w:sz w:val="24"/>
          <w:szCs w:val="24"/>
        </w:rPr>
      </w:pPr>
      <w:r w:rsidRPr="00951921">
        <w:rPr>
          <w:sz w:val="24"/>
          <w:szCs w:val="24"/>
        </w:rPr>
        <w:lastRenderedPageBreak/>
        <w:t>2</w:t>
      </w:r>
      <w:r w:rsidR="00BF3AF0" w:rsidRPr="00951921">
        <w:rPr>
          <w:sz w:val="24"/>
          <w:szCs w:val="24"/>
        </w:rPr>
        <w:t>.3</w:t>
      </w:r>
      <w:r w:rsidR="00BF3AF0" w:rsidRPr="00951921">
        <w:rPr>
          <w:sz w:val="24"/>
          <w:szCs w:val="24"/>
        </w:rPr>
        <w:tab/>
      </w:r>
      <w:r w:rsidR="00F3337D" w:rsidRPr="00951921">
        <w:rPr>
          <w:sz w:val="24"/>
          <w:szCs w:val="24"/>
        </w:rPr>
        <w:t>Assessment</w:t>
      </w:r>
    </w:p>
    <w:p w14:paraId="332A5E8F" w14:textId="16C348D0" w:rsidR="00624AE8" w:rsidRDefault="00624AE8" w:rsidP="00951921">
      <w:pPr>
        <w:spacing w:before="40" w:after="40" w:line="360" w:lineRule="auto"/>
        <w:ind w:left="720"/>
        <w:rPr>
          <w:rFonts w:cs="Arial"/>
          <w:color w:val="000000"/>
          <w:szCs w:val="24"/>
        </w:rPr>
      </w:pPr>
      <w:r w:rsidRPr="00951921">
        <w:rPr>
          <w:rFonts w:cs="Arial"/>
          <w:color w:val="000000"/>
          <w:szCs w:val="24"/>
        </w:rPr>
        <w:t>This covers all the areas within the team: Clinical Education, Practice Education Facilitators, Resuscitation, Dementia, SVQ development and International Nurse Recruitment (IRN).  This has been a busy year in Clinical Education- supporting new staff as we prepare for the opening of the surgical Centre has been a priority, and a large part of our work has been to support the IRN training program alongside supporting the wider and increasing nursing workforce.</w:t>
      </w:r>
    </w:p>
    <w:p w14:paraId="5CCD0A7C" w14:textId="77777777" w:rsidR="00732EC2" w:rsidRPr="00951921" w:rsidRDefault="00732EC2" w:rsidP="00951921">
      <w:pPr>
        <w:spacing w:before="40" w:after="40" w:line="360" w:lineRule="auto"/>
        <w:ind w:left="720"/>
        <w:rPr>
          <w:rFonts w:cs="Arial"/>
          <w:color w:val="000000"/>
          <w:szCs w:val="24"/>
        </w:rPr>
      </w:pPr>
    </w:p>
    <w:p w14:paraId="3F2871AE" w14:textId="77777777" w:rsidR="00F3337D" w:rsidRPr="00951921" w:rsidRDefault="00C87B62" w:rsidP="00951921">
      <w:pPr>
        <w:pStyle w:val="Heading3"/>
        <w:spacing w:line="360" w:lineRule="auto"/>
      </w:pPr>
      <w:r w:rsidRPr="00951921">
        <w:t>2</w:t>
      </w:r>
      <w:r w:rsidR="00BF3AF0" w:rsidRPr="00951921">
        <w:t>.3.1</w:t>
      </w:r>
      <w:r w:rsidR="00BF3AF0" w:rsidRPr="00951921">
        <w:tab/>
      </w:r>
      <w:r w:rsidR="00F3337D" w:rsidRPr="00951921">
        <w:t>Quality/ Patient Care</w:t>
      </w:r>
    </w:p>
    <w:p w14:paraId="28B0DF9E" w14:textId="3740F562" w:rsidR="00624AE8" w:rsidRDefault="00624AE8" w:rsidP="00951921">
      <w:pPr>
        <w:spacing w:line="360" w:lineRule="auto"/>
        <w:ind w:left="720"/>
        <w:rPr>
          <w:rFonts w:cs="Arial"/>
          <w:color w:val="000000"/>
          <w:szCs w:val="24"/>
        </w:rPr>
      </w:pPr>
      <w:r w:rsidRPr="00951921">
        <w:rPr>
          <w:rFonts w:cs="Arial"/>
          <w:color w:val="000000"/>
          <w:szCs w:val="24"/>
        </w:rPr>
        <w:t>Clinical education activity supports statutory and professional mandatory training and this in turn contributes to staff being competent and proficient in delivery of high quality patient care</w:t>
      </w:r>
    </w:p>
    <w:p w14:paraId="52128E30" w14:textId="77777777" w:rsidR="007826BA" w:rsidRPr="00951921" w:rsidRDefault="007826BA" w:rsidP="00951921">
      <w:pPr>
        <w:spacing w:line="360" w:lineRule="auto"/>
        <w:ind w:left="720"/>
        <w:rPr>
          <w:rFonts w:cs="Arial"/>
          <w:color w:val="000000"/>
          <w:szCs w:val="24"/>
        </w:rPr>
      </w:pPr>
    </w:p>
    <w:p w14:paraId="786BB218" w14:textId="16D6379C" w:rsidR="00446219" w:rsidRPr="00951921" w:rsidRDefault="00C87B62" w:rsidP="00951921">
      <w:pPr>
        <w:pStyle w:val="Heading3"/>
        <w:spacing w:line="360" w:lineRule="auto"/>
      </w:pPr>
      <w:r w:rsidRPr="00951921">
        <w:t>2</w:t>
      </w:r>
      <w:r w:rsidR="00BF3AF0" w:rsidRPr="00951921">
        <w:t>.3.</w:t>
      </w:r>
      <w:r w:rsidR="00624AE8" w:rsidRPr="00951921">
        <w:t>2</w:t>
      </w:r>
      <w:r w:rsidR="00BF3AF0" w:rsidRPr="00951921">
        <w:tab/>
      </w:r>
      <w:r w:rsidR="00446219" w:rsidRPr="00951921">
        <w:t>Route to the Meeting</w:t>
      </w:r>
    </w:p>
    <w:p w14:paraId="569C3A74" w14:textId="58D8C53A" w:rsidR="00446219" w:rsidRPr="00951921" w:rsidRDefault="00446219" w:rsidP="00951921">
      <w:pPr>
        <w:spacing w:before="40" w:after="40" w:line="360" w:lineRule="auto"/>
        <w:ind w:left="720"/>
        <w:rPr>
          <w:rFonts w:cs="Arial"/>
          <w:szCs w:val="24"/>
        </w:rPr>
      </w:pPr>
      <w:r w:rsidRPr="00951921">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0F132042" w14:textId="708CBB32" w:rsidR="00624AE8" w:rsidRPr="00951921" w:rsidRDefault="00624AE8" w:rsidP="00951921">
      <w:pPr>
        <w:spacing w:before="40" w:after="40" w:line="360" w:lineRule="auto"/>
        <w:ind w:left="720"/>
        <w:rPr>
          <w:rFonts w:cs="Arial"/>
          <w:szCs w:val="24"/>
        </w:rPr>
      </w:pPr>
      <w:r w:rsidRPr="00951921">
        <w:rPr>
          <w:rFonts w:cs="Arial"/>
          <w:szCs w:val="24"/>
        </w:rPr>
        <w:t>Senior Nurse Governance Group</w:t>
      </w:r>
      <w:r w:rsidRPr="00951921">
        <w:rPr>
          <w:rFonts w:cs="Arial"/>
          <w:szCs w:val="24"/>
        </w:rPr>
        <w:tab/>
        <w:t>12 August 2024</w:t>
      </w:r>
    </w:p>
    <w:p w14:paraId="61F6547D" w14:textId="220A371A" w:rsidR="00624AE8" w:rsidRPr="00951921" w:rsidRDefault="00624AE8" w:rsidP="00951921">
      <w:pPr>
        <w:spacing w:before="40" w:after="40" w:line="360" w:lineRule="auto"/>
        <w:ind w:left="720"/>
        <w:rPr>
          <w:rFonts w:cs="Arial"/>
          <w:szCs w:val="24"/>
        </w:rPr>
      </w:pPr>
      <w:r w:rsidRPr="00951921">
        <w:rPr>
          <w:rFonts w:cs="Arial"/>
          <w:szCs w:val="24"/>
        </w:rPr>
        <w:t>Staff Governance Group</w:t>
      </w:r>
      <w:r w:rsidR="00915685">
        <w:rPr>
          <w:rFonts w:cs="Arial"/>
          <w:szCs w:val="24"/>
        </w:rPr>
        <w:t xml:space="preserve"> </w:t>
      </w:r>
      <w:r w:rsidR="000A3D32">
        <w:rPr>
          <w:rFonts w:cs="Arial"/>
          <w:szCs w:val="24"/>
        </w:rPr>
        <w:t>8 August 2024</w:t>
      </w:r>
    </w:p>
    <w:p w14:paraId="08F9C2C7" w14:textId="2188E224" w:rsidR="00624AE8" w:rsidRPr="00951921" w:rsidRDefault="00624AE8" w:rsidP="00951921">
      <w:pPr>
        <w:spacing w:before="40" w:after="40" w:line="360" w:lineRule="auto"/>
        <w:ind w:left="720"/>
        <w:rPr>
          <w:rFonts w:cs="Arial"/>
          <w:szCs w:val="24"/>
        </w:rPr>
      </w:pPr>
      <w:r w:rsidRPr="00951921">
        <w:rPr>
          <w:rFonts w:cs="Arial"/>
          <w:szCs w:val="24"/>
        </w:rPr>
        <w:t>Partnership Forum</w:t>
      </w:r>
      <w:r w:rsidR="000A3D32">
        <w:rPr>
          <w:rFonts w:cs="Arial"/>
          <w:szCs w:val="24"/>
        </w:rPr>
        <w:t xml:space="preserve"> 16 August 2024</w:t>
      </w:r>
    </w:p>
    <w:p w14:paraId="427B582C" w14:textId="77777777" w:rsidR="00430C09" w:rsidRPr="00951921" w:rsidRDefault="00430C09" w:rsidP="00951921">
      <w:pPr>
        <w:pStyle w:val="ListParagraph"/>
        <w:spacing w:before="40" w:after="40" w:line="360" w:lineRule="auto"/>
        <w:ind w:left="394"/>
        <w:rPr>
          <w:rFonts w:ascii="Arial" w:hAnsi="Arial" w:cs="Arial"/>
          <w:color w:val="000000"/>
          <w:sz w:val="24"/>
          <w:szCs w:val="24"/>
        </w:rPr>
      </w:pPr>
    </w:p>
    <w:p w14:paraId="28B505A7" w14:textId="3105BC47" w:rsidR="00BF3AF0" w:rsidRPr="00951921" w:rsidRDefault="00C87B62" w:rsidP="00951921">
      <w:pPr>
        <w:pStyle w:val="Heading2"/>
        <w:spacing w:line="360" w:lineRule="auto"/>
        <w:rPr>
          <w:sz w:val="24"/>
          <w:szCs w:val="24"/>
        </w:rPr>
      </w:pPr>
      <w:r w:rsidRPr="00951921">
        <w:rPr>
          <w:sz w:val="24"/>
          <w:szCs w:val="24"/>
        </w:rPr>
        <w:t>2.</w:t>
      </w:r>
      <w:r w:rsidR="00BF3AF0" w:rsidRPr="00951921">
        <w:rPr>
          <w:sz w:val="24"/>
          <w:szCs w:val="24"/>
        </w:rPr>
        <w:t>4</w:t>
      </w:r>
      <w:r w:rsidR="00BF3AF0" w:rsidRPr="00951921">
        <w:rPr>
          <w:sz w:val="24"/>
          <w:szCs w:val="24"/>
        </w:rPr>
        <w:tab/>
        <w:t>Recommendation</w:t>
      </w:r>
    </w:p>
    <w:p w14:paraId="398DB07E" w14:textId="312FECBC" w:rsidR="00C87B62" w:rsidRDefault="00951921" w:rsidP="00951921">
      <w:pPr>
        <w:pStyle w:val="ListParagraph"/>
        <w:numPr>
          <w:ilvl w:val="0"/>
          <w:numId w:val="1"/>
        </w:numPr>
        <w:spacing w:before="40" w:after="40" w:line="360" w:lineRule="auto"/>
        <w:rPr>
          <w:rFonts w:ascii="Arial" w:hAnsi="Arial" w:cs="Arial"/>
          <w:sz w:val="24"/>
          <w:szCs w:val="24"/>
        </w:rPr>
      </w:pPr>
      <w:r w:rsidRPr="00951921">
        <w:rPr>
          <w:rFonts w:ascii="Arial" w:hAnsi="Arial" w:cs="Arial"/>
          <w:sz w:val="24"/>
          <w:szCs w:val="24"/>
        </w:rPr>
        <w:t>This Report if presented for awareness</w:t>
      </w:r>
    </w:p>
    <w:p w14:paraId="1699C3F0" w14:textId="77777777" w:rsidR="00732EC2" w:rsidRPr="00732EC2" w:rsidRDefault="00732EC2" w:rsidP="00732EC2">
      <w:pPr>
        <w:spacing w:before="40" w:after="40" w:line="360" w:lineRule="auto"/>
        <w:rPr>
          <w:rFonts w:cs="Arial"/>
          <w:szCs w:val="24"/>
        </w:rPr>
      </w:pPr>
    </w:p>
    <w:p w14:paraId="45DEC03E" w14:textId="69DA72B5" w:rsidR="00C87B62" w:rsidRPr="00951921" w:rsidRDefault="00C87B62" w:rsidP="00951921">
      <w:pPr>
        <w:pStyle w:val="Heading2"/>
        <w:numPr>
          <w:ilvl w:val="0"/>
          <w:numId w:val="16"/>
        </w:numPr>
        <w:spacing w:line="360" w:lineRule="auto"/>
        <w:rPr>
          <w:sz w:val="24"/>
          <w:szCs w:val="24"/>
        </w:rPr>
      </w:pPr>
      <w:r w:rsidRPr="00951921">
        <w:rPr>
          <w:sz w:val="24"/>
          <w:szCs w:val="24"/>
        </w:rPr>
        <w:t>List of appendices</w:t>
      </w:r>
    </w:p>
    <w:p w14:paraId="0D81E75D" w14:textId="406BE939" w:rsidR="00C87B62" w:rsidRPr="00951921" w:rsidRDefault="00C87B62" w:rsidP="00951921">
      <w:pPr>
        <w:spacing w:before="40" w:after="40" w:line="360" w:lineRule="auto"/>
        <w:ind w:firstLine="525"/>
        <w:rPr>
          <w:rFonts w:cs="Arial"/>
          <w:color w:val="000000"/>
          <w:szCs w:val="24"/>
        </w:rPr>
      </w:pPr>
      <w:r w:rsidRPr="00951921">
        <w:rPr>
          <w:rFonts w:cs="Arial"/>
          <w:color w:val="000000" w:themeColor="text1"/>
          <w:szCs w:val="24"/>
        </w:rPr>
        <w:t xml:space="preserve">The following appendices are included with this </w:t>
      </w:r>
      <w:r w:rsidR="00610728" w:rsidRPr="00951921">
        <w:rPr>
          <w:rFonts w:cs="Arial"/>
          <w:color w:val="000000" w:themeColor="text1"/>
          <w:szCs w:val="24"/>
        </w:rPr>
        <w:t>report</w:t>
      </w:r>
      <w:r w:rsidRPr="00951921">
        <w:rPr>
          <w:rFonts w:cs="Arial"/>
          <w:color w:val="000000" w:themeColor="text1"/>
          <w:szCs w:val="24"/>
        </w:rPr>
        <w:t>:</w:t>
      </w:r>
    </w:p>
    <w:p w14:paraId="4B959049" w14:textId="0CEBAE86" w:rsidR="00C87B62" w:rsidRPr="00951921" w:rsidRDefault="00951921" w:rsidP="00951921">
      <w:pPr>
        <w:pStyle w:val="ListParagraph"/>
        <w:numPr>
          <w:ilvl w:val="0"/>
          <w:numId w:val="1"/>
        </w:numPr>
        <w:spacing w:before="40" w:after="40" w:line="360" w:lineRule="auto"/>
        <w:rPr>
          <w:rFonts w:ascii="Arial" w:hAnsi="Arial" w:cs="Arial"/>
          <w:color w:val="000000" w:themeColor="text1"/>
          <w:sz w:val="24"/>
          <w:szCs w:val="24"/>
        </w:rPr>
      </w:pPr>
      <w:r w:rsidRPr="00951921">
        <w:rPr>
          <w:rFonts w:ascii="Arial" w:hAnsi="Arial" w:cs="Arial"/>
          <w:color w:val="000000" w:themeColor="text1"/>
          <w:sz w:val="24"/>
          <w:szCs w:val="24"/>
        </w:rPr>
        <w:t>Appendix 1</w:t>
      </w:r>
      <w:r w:rsidRPr="00951921">
        <w:rPr>
          <w:rFonts w:ascii="Arial" w:hAnsi="Arial" w:cs="Arial"/>
          <w:color w:val="000000" w:themeColor="text1"/>
          <w:sz w:val="24"/>
          <w:szCs w:val="24"/>
        </w:rPr>
        <w:tab/>
        <w:t>Clinical Education Annual Report 2023/2024</w:t>
      </w:r>
    </w:p>
    <w:p w14:paraId="66811F5C" w14:textId="77777777" w:rsidR="00C87B62" w:rsidRPr="00951921" w:rsidRDefault="00C87B62" w:rsidP="00951921">
      <w:pPr>
        <w:spacing w:before="40" w:after="40" w:line="360" w:lineRule="auto"/>
        <w:rPr>
          <w:rFonts w:cs="Arial"/>
          <w:color w:val="000000"/>
          <w:szCs w:val="24"/>
          <w:highlight w:val="lightGray"/>
        </w:rPr>
      </w:pPr>
    </w:p>
    <w:sectPr w:rsidR="00C87B62" w:rsidRPr="00951921" w:rsidSect="003F7F61">
      <w:headerReference w:type="default" r:id="rId11"/>
      <w:footerReference w:type="default" r:id="rId12"/>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C2605" w14:textId="77777777" w:rsidR="00623443" w:rsidRDefault="00623443">
      <w:r>
        <w:separator/>
      </w:r>
    </w:p>
  </w:endnote>
  <w:endnote w:type="continuationSeparator" w:id="0">
    <w:p w14:paraId="5EB85D49" w14:textId="77777777" w:rsidR="00623443" w:rsidRDefault="0062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1BCF9C8A"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7826BA">
      <w:rPr>
        <w:rFonts w:cs="Arial"/>
        <w:noProof/>
        <w:sz w:val="16"/>
        <w:szCs w:val="16"/>
      </w:rPr>
      <w:t>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7826BA">
      <w:rPr>
        <w:rFonts w:cs="Arial"/>
        <w:noProof/>
        <w:sz w:val="16"/>
        <w:szCs w:val="16"/>
      </w:rPr>
      <w:t>2</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57AC1" w14:textId="77777777" w:rsidR="00623443" w:rsidRDefault="00623443">
      <w:r>
        <w:separator/>
      </w:r>
    </w:p>
  </w:footnote>
  <w:footnote w:type="continuationSeparator" w:id="0">
    <w:p w14:paraId="6A13316A" w14:textId="77777777" w:rsidR="00623443" w:rsidRDefault="00623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2CD52345" w:rsidR="00610728" w:rsidRPr="00125A9E" w:rsidRDefault="007826BA"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5.3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3F36626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3"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3C4E7A"/>
    <w:multiLevelType w:val="hybridMultilevel"/>
    <w:tmpl w:val="BCCC68C4"/>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6"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0"/>
  </w:num>
  <w:num w:numId="4">
    <w:abstractNumId w:val="16"/>
  </w:num>
  <w:num w:numId="5">
    <w:abstractNumId w:val="8"/>
  </w:num>
  <w:num w:numId="6">
    <w:abstractNumId w:val="5"/>
  </w:num>
  <w:num w:numId="7">
    <w:abstractNumId w:val="11"/>
  </w:num>
  <w:num w:numId="8">
    <w:abstractNumId w:val="4"/>
  </w:num>
  <w:num w:numId="9">
    <w:abstractNumId w:val="13"/>
  </w:num>
  <w:num w:numId="10">
    <w:abstractNumId w:val="2"/>
  </w:num>
  <w:num w:numId="11">
    <w:abstractNumId w:val="14"/>
  </w:num>
  <w:num w:numId="12">
    <w:abstractNumId w:val="1"/>
  </w:num>
  <w:num w:numId="13">
    <w:abstractNumId w:val="3"/>
  </w:num>
  <w:num w:numId="14">
    <w:abstractNumId w:val="6"/>
  </w:num>
  <w:num w:numId="15">
    <w:abstractNumId w:val="9"/>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A3D32"/>
    <w:rsid w:val="000F7706"/>
    <w:rsid w:val="00125A9E"/>
    <w:rsid w:val="00140DB3"/>
    <w:rsid w:val="00142E3A"/>
    <w:rsid w:val="0023473B"/>
    <w:rsid w:val="0033790B"/>
    <w:rsid w:val="003F7F61"/>
    <w:rsid w:val="00430C09"/>
    <w:rsid w:val="00446219"/>
    <w:rsid w:val="00495B36"/>
    <w:rsid w:val="004A39D0"/>
    <w:rsid w:val="004C24DE"/>
    <w:rsid w:val="00591C18"/>
    <w:rsid w:val="00610728"/>
    <w:rsid w:val="006173A9"/>
    <w:rsid w:val="00623443"/>
    <w:rsid w:val="00624AE8"/>
    <w:rsid w:val="006C5C9F"/>
    <w:rsid w:val="006D1343"/>
    <w:rsid w:val="00732EC2"/>
    <w:rsid w:val="007826BA"/>
    <w:rsid w:val="007F32CF"/>
    <w:rsid w:val="007F3B80"/>
    <w:rsid w:val="00816E22"/>
    <w:rsid w:val="00915685"/>
    <w:rsid w:val="00927C6C"/>
    <w:rsid w:val="00951921"/>
    <w:rsid w:val="009807B4"/>
    <w:rsid w:val="00A2680C"/>
    <w:rsid w:val="00A62B58"/>
    <w:rsid w:val="00A84C97"/>
    <w:rsid w:val="00AA77F7"/>
    <w:rsid w:val="00AE522B"/>
    <w:rsid w:val="00AF0530"/>
    <w:rsid w:val="00AF356A"/>
    <w:rsid w:val="00B178D4"/>
    <w:rsid w:val="00B53C8F"/>
    <w:rsid w:val="00B546C8"/>
    <w:rsid w:val="00B562FA"/>
    <w:rsid w:val="00B7445F"/>
    <w:rsid w:val="00B77902"/>
    <w:rsid w:val="00B851FC"/>
    <w:rsid w:val="00BF3AF0"/>
    <w:rsid w:val="00C87B62"/>
    <w:rsid w:val="00C94BF7"/>
    <w:rsid w:val="00DA7FF7"/>
    <w:rsid w:val="00DD2D3D"/>
    <w:rsid w:val="00DD6252"/>
    <w:rsid w:val="00DD7C68"/>
    <w:rsid w:val="00DF1BE0"/>
    <w:rsid w:val="00E71CD2"/>
    <w:rsid w:val="00F3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D6A568254484684BDA9EBF8A356FB" ma:contentTypeVersion="12" ma:contentTypeDescription="Create a new document." ma:contentTypeScope="" ma:versionID="b15e22b490d7d0a14288f447edaed254">
  <xsd:schema xmlns:xsd="http://www.w3.org/2001/XMLSchema" xmlns:xs="http://www.w3.org/2001/XMLSchema" xmlns:p="http://schemas.microsoft.com/office/2006/metadata/properties" xmlns:ns2="b814e099-4c7f-47b6-9318-9368503bb7ea" xmlns:ns3="f77e7b6f-ab19-4cd2-884c-3b12000478c3" targetNamespace="http://schemas.microsoft.com/office/2006/metadata/properties" ma:root="true" ma:fieldsID="38b6d291c80b5a58742d90b731a7d567" ns2:_="" ns3:_="">
    <xsd:import namespace="b814e099-4c7f-47b6-9318-9368503bb7ea"/>
    <xsd:import namespace="f77e7b6f-ab19-4cd2-884c-3b1200047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4e099-4c7f-47b6-9318-9368503bb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e7b6f-ab19-4cd2-884c-3b12000478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F5FAE-5C48-4602-8AE7-30F9BA5A09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5AA467-946B-44ED-B485-58A416A4F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4e099-4c7f-47b6-9318-9368503bb7ea"/>
    <ds:schemaRef ds:uri="f77e7b6f-ab19-4cd2-884c-3b1200047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C8BEB-FD63-4250-A9B0-18D947F99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Simpson (NHS GOLDEN JUBILEE)</cp:lastModifiedBy>
  <cp:revision>10</cp:revision>
  <cp:lastPrinted>2019-10-07T12:25:00Z</cp:lastPrinted>
  <dcterms:created xsi:type="dcterms:W3CDTF">2023-06-16T11:37:00Z</dcterms:created>
  <dcterms:modified xsi:type="dcterms:W3CDTF">2024-09-18T11:22:00Z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0x01010000ED6A568254484684BDA9EBF8A356FB</vt:lpwstr>
  </property>
</Properties>
</file>