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921" w:rsidRDefault="001A25F7" w:rsidP="00ED6921">
      <w:pPr>
        <w:pStyle w:val="Heading2"/>
        <w:spacing w:before="0" w:after="0"/>
        <w:ind w:left="567" w:right="181"/>
        <w:rPr>
          <w:i w:val="0"/>
          <w:sz w:val="24"/>
          <w:szCs w:val="24"/>
        </w:rPr>
      </w:pPr>
      <w:r>
        <w:rPr>
          <w:i w:val="0"/>
          <w:noProof/>
          <w:sz w:val="24"/>
          <w:szCs w:val="24"/>
          <w:lang w:eastAsia="en-GB"/>
        </w:rPr>
        <w:drawing>
          <wp:anchor distT="0" distB="0" distL="114300" distR="114300" simplePos="0" relativeHeight="251658240" behindDoc="0" locked="0" layoutInCell="1" allowOverlap="1" wp14:anchorId="31815984">
            <wp:simplePos x="0" y="0"/>
            <wp:positionH relativeFrom="column">
              <wp:posOffset>4894580</wp:posOffset>
            </wp:positionH>
            <wp:positionV relativeFrom="paragraph">
              <wp:posOffset>-130175</wp:posOffset>
            </wp:positionV>
            <wp:extent cx="925195" cy="638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195" cy="638175"/>
                    </a:xfrm>
                    <a:prstGeom prst="rect">
                      <a:avLst/>
                    </a:prstGeom>
                    <a:noFill/>
                  </pic:spPr>
                </pic:pic>
              </a:graphicData>
            </a:graphic>
            <wp14:sizeRelH relativeFrom="page">
              <wp14:pctWidth>0</wp14:pctWidth>
            </wp14:sizeRelH>
            <wp14:sizeRelV relativeFrom="page">
              <wp14:pctHeight>0</wp14:pctHeight>
            </wp14:sizeRelV>
          </wp:anchor>
        </w:drawing>
      </w:r>
    </w:p>
    <w:p w:rsidR="001A25F7" w:rsidRDefault="001A25F7" w:rsidP="001A25F7"/>
    <w:p w:rsidR="001A25F7" w:rsidRDefault="001A25F7" w:rsidP="001A25F7"/>
    <w:p w:rsidR="001A25F7" w:rsidRPr="001A25F7" w:rsidRDefault="001A25F7" w:rsidP="001A25F7"/>
    <w:p w:rsidR="00ED6921" w:rsidRPr="00ED6921" w:rsidRDefault="00ED6921" w:rsidP="00ED6921">
      <w:pPr>
        <w:pStyle w:val="Heading2"/>
        <w:spacing w:before="0" w:after="0"/>
        <w:ind w:left="567" w:right="181"/>
        <w:rPr>
          <w:i w:val="0"/>
          <w:sz w:val="24"/>
          <w:szCs w:val="24"/>
        </w:rPr>
      </w:pPr>
    </w:p>
    <w:p w:rsidR="001A25F7" w:rsidRPr="001A25F7" w:rsidRDefault="001A25F7" w:rsidP="001A25F7">
      <w:pPr>
        <w:spacing w:before="40" w:after="40" w:line="276" w:lineRule="auto"/>
        <w:rPr>
          <w:rFonts w:ascii="Arial" w:hAnsi="Arial" w:cs="Arial"/>
          <w:b/>
          <w:color w:val="000000"/>
        </w:rPr>
      </w:pPr>
      <w:r w:rsidRPr="001A25F7">
        <w:rPr>
          <w:rFonts w:ascii="Arial" w:hAnsi="Arial" w:cs="Arial"/>
          <w:b/>
          <w:color w:val="000000"/>
        </w:rPr>
        <w:t>Appendix 2</w:t>
      </w:r>
      <w:bookmarkStart w:id="0" w:name="_GoBack"/>
      <w:bookmarkEnd w:id="0"/>
    </w:p>
    <w:p w:rsidR="001A25F7" w:rsidRPr="001A25F7" w:rsidRDefault="001A25F7" w:rsidP="001A25F7">
      <w:pPr>
        <w:spacing w:before="40" w:after="40" w:line="276" w:lineRule="auto"/>
        <w:rPr>
          <w:rFonts w:ascii="Arial" w:hAnsi="Arial" w:cs="Arial"/>
          <w:b/>
          <w:color w:val="000000"/>
        </w:rPr>
      </w:pPr>
      <w:r w:rsidRPr="001A25F7">
        <w:rPr>
          <w:rFonts w:ascii="Arial" w:hAnsi="Arial" w:cs="Arial"/>
          <w:b/>
          <w:color w:val="000000"/>
        </w:rPr>
        <w:t>Annual Delivery Plan – Annex A – Golden Jubilee response</w:t>
      </w:r>
    </w:p>
    <w:p w:rsidR="001A25F7" w:rsidRDefault="001A25F7" w:rsidP="00FE3A34">
      <w:pPr>
        <w:pStyle w:val="BodyTextIndent"/>
        <w:ind w:left="0" w:right="183" w:firstLine="0"/>
        <w:rPr>
          <w:rFonts w:ascii="Arial" w:hAnsi="Arial" w:cs="Arial"/>
          <w:b/>
          <w:bCs/>
        </w:rPr>
      </w:pPr>
    </w:p>
    <w:p w:rsidR="001A25F7" w:rsidRDefault="001A25F7" w:rsidP="00FE3A34">
      <w:pPr>
        <w:pStyle w:val="BodyTextIndent"/>
        <w:ind w:left="0" w:right="183" w:firstLine="0"/>
        <w:rPr>
          <w:rFonts w:ascii="Arial" w:hAnsi="Arial" w:cs="Arial"/>
          <w:bCs/>
        </w:rPr>
      </w:pPr>
      <w:r>
        <w:rPr>
          <w:rFonts w:ascii="Arial" w:hAnsi="Arial" w:cs="Arial"/>
          <w:bCs/>
        </w:rPr>
        <w:t>Following receipt of the feedback in Annex A of the SG Delivery Plan Approval letter, the following updates have been provided by Senior GJ Leads:</w:t>
      </w:r>
    </w:p>
    <w:p w:rsidR="001A25F7" w:rsidRDefault="001A25F7" w:rsidP="00FE3A34">
      <w:pPr>
        <w:pStyle w:val="BodyTextIndent"/>
        <w:ind w:left="0" w:right="183" w:firstLine="0"/>
        <w:rPr>
          <w:rFonts w:ascii="Arial" w:hAnsi="Arial" w:cs="Arial"/>
          <w:bCs/>
        </w:rPr>
      </w:pPr>
    </w:p>
    <w:tbl>
      <w:tblPr>
        <w:tblStyle w:val="TableGrid"/>
        <w:tblW w:w="5000" w:type="pct"/>
        <w:tblLook w:val="04A0" w:firstRow="1" w:lastRow="0" w:firstColumn="1" w:lastColumn="0" w:noHBand="0" w:noVBand="1"/>
      </w:tblPr>
      <w:tblGrid>
        <w:gridCol w:w="9242"/>
      </w:tblGrid>
      <w:tr w:rsidR="001A25F7" w:rsidRPr="001A25F7" w:rsidTr="00F169C0">
        <w:trPr>
          <w:trHeight w:val="580"/>
        </w:trPr>
        <w:tc>
          <w:tcPr>
            <w:tcW w:w="5000" w:type="pct"/>
            <w:shd w:val="clear" w:color="auto" w:fill="002060"/>
            <w:vAlign w:val="center"/>
          </w:tcPr>
          <w:p w:rsidR="001A25F7" w:rsidRPr="001A25F7" w:rsidRDefault="001A25F7" w:rsidP="00F169C0">
            <w:pPr>
              <w:rPr>
                <w:rFonts w:ascii="Arial" w:hAnsi="Arial" w:cs="Arial"/>
              </w:rPr>
            </w:pPr>
            <w:r w:rsidRPr="001A25F7">
              <w:rPr>
                <w:rFonts w:ascii="Arial" w:hAnsi="Arial" w:cs="Arial"/>
                <w:b/>
                <w:bCs/>
              </w:rPr>
              <w:t>General</w:t>
            </w:r>
          </w:p>
        </w:tc>
      </w:tr>
      <w:tr w:rsidR="001A25F7" w:rsidRPr="001A25F7" w:rsidTr="00E97CB9">
        <w:trPr>
          <w:trHeight w:val="482"/>
        </w:trPr>
        <w:tc>
          <w:tcPr>
            <w:tcW w:w="5000" w:type="pct"/>
            <w:shd w:val="clear" w:color="auto" w:fill="C6D9F1" w:themeFill="text2" w:themeFillTint="33"/>
            <w:vAlign w:val="center"/>
          </w:tcPr>
          <w:p w:rsidR="001A25F7" w:rsidRPr="001A25F7" w:rsidRDefault="001A25F7" w:rsidP="00F169C0">
            <w:pPr>
              <w:rPr>
                <w:rFonts w:ascii="Arial" w:hAnsi="Arial" w:cs="Arial"/>
                <w:b/>
                <w:bCs/>
                <w:color w:val="002060"/>
              </w:rPr>
            </w:pPr>
            <w:r w:rsidRPr="001A25F7">
              <w:rPr>
                <w:rFonts w:ascii="Arial" w:hAnsi="Arial" w:cs="Arial"/>
                <w:b/>
                <w:bCs/>
                <w:color w:val="002060"/>
              </w:rPr>
              <w:t>Priority Areas</w:t>
            </w:r>
          </w:p>
        </w:tc>
      </w:tr>
      <w:tr w:rsidR="001A25F7" w:rsidRPr="001A25F7" w:rsidTr="00F169C0">
        <w:trPr>
          <w:trHeight w:val="693"/>
        </w:trPr>
        <w:tc>
          <w:tcPr>
            <w:tcW w:w="5000" w:type="pct"/>
            <w:tcBorders>
              <w:bottom w:val="single" w:sz="4" w:space="0" w:color="auto"/>
            </w:tcBorders>
            <w:vAlign w:val="center"/>
          </w:tcPr>
          <w:p w:rsidR="001A25F7" w:rsidRPr="001A25F7" w:rsidRDefault="001A25F7" w:rsidP="001A25F7">
            <w:pPr>
              <w:pStyle w:val="ListParagraph"/>
              <w:numPr>
                <w:ilvl w:val="0"/>
                <w:numId w:val="21"/>
              </w:numPr>
              <w:tabs>
                <w:tab w:val="left" w:pos="4680"/>
                <w:tab w:val="left" w:pos="5400"/>
                <w:tab w:val="right" w:pos="9000"/>
              </w:tabs>
              <w:contextualSpacing/>
              <w:rPr>
                <w:rFonts w:ascii="Arial" w:hAnsi="Arial" w:cs="Arial"/>
                <w:color w:val="002060"/>
              </w:rPr>
            </w:pPr>
            <w:r w:rsidRPr="001A25F7">
              <w:rPr>
                <w:rFonts w:ascii="Arial" w:hAnsi="Arial" w:cs="Arial"/>
                <w:color w:val="002060"/>
              </w:rPr>
              <w:t>None</w:t>
            </w:r>
          </w:p>
        </w:tc>
      </w:tr>
      <w:tr w:rsidR="001A25F7" w:rsidRPr="001A25F7" w:rsidTr="00E97CB9">
        <w:trPr>
          <w:trHeight w:val="483"/>
        </w:trPr>
        <w:tc>
          <w:tcPr>
            <w:tcW w:w="5000" w:type="pct"/>
            <w:shd w:val="clear" w:color="auto" w:fill="C6D9F1" w:themeFill="text2" w:themeFillTint="33"/>
            <w:vAlign w:val="center"/>
          </w:tcPr>
          <w:p w:rsidR="001A25F7" w:rsidRPr="001A25F7" w:rsidRDefault="001A25F7" w:rsidP="00F169C0">
            <w:pPr>
              <w:rPr>
                <w:rFonts w:ascii="Arial" w:hAnsi="Arial" w:cs="Arial"/>
                <w:b/>
                <w:bCs/>
                <w:color w:val="002060"/>
              </w:rPr>
            </w:pPr>
            <w:r w:rsidRPr="001A25F7">
              <w:rPr>
                <w:rFonts w:ascii="Arial" w:hAnsi="Arial" w:cs="Arial"/>
                <w:b/>
                <w:bCs/>
                <w:color w:val="002060"/>
              </w:rPr>
              <w:t>Development and Improvement Feedback</w:t>
            </w:r>
          </w:p>
        </w:tc>
      </w:tr>
      <w:tr w:rsidR="001A25F7" w:rsidRPr="001A25F7" w:rsidTr="00F169C0">
        <w:trPr>
          <w:trHeight w:val="605"/>
        </w:trPr>
        <w:tc>
          <w:tcPr>
            <w:tcW w:w="5000" w:type="pct"/>
            <w:vAlign w:val="center"/>
          </w:tcPr>
          <w:p w:rsidR="001A25F7" w:rsidRPr="001A25F7" w:rsidRDefault="001A25F7" w:rsidP="00F169C0">
            <w:pPr>
              <w:rPr>
                <w:rFonts w:ascii="Arial" w:hAnsi="Arial" w:cs="Arial"/>
                <w:color w:val="002060"/>
              </w:rPr>
            </w:pPr>
          </w:p>
          <w:p w:rsidR="001A25F7" w:rsidRPr="001A25F7" w:rsidRDefault="001A25F7" w:rsidP="001A25F7">
            <w:pPr>
              <w:pStyle w:val="ListParagraph"/>
              <w:numPr>
                <w:ilvl w:val="0"/>
                <w:numId w:val="22"/>
              </w:numPr>
              <w:rPr>
                <w:rFonts w:ascii="Arial" w:hAnsi="Arial" w:cs="Arial"/>
                <w:color w:val="002060"/>
              </w:rPr>
            </w:pPr>
            <w:r w:rsidRPr="001A25F7">
              <w:rPr>
                <w:rFonts w:ascii="Arial" w:hAnsi="Arial" w:cs="Arial"/>
                <w:color w:val="002060"/>
              </w:rPr>
              <w:t xml:space="preserve">It is recognised that the Board has been working with other National Boards and participating in a series of workshops during February and March 2024 to identify opportunities to release efficiency through further collaboration. This will form a </w:t>
            </w:r>
            <w:r w:rsidR="00C70EA8" w:rsidRPr="001A25F7">
              <w:rPr>
                <w:rFonts w:ascii="Arial" w:hAnsi="Arial" w:cs="Arial"/>
                <w:color w:val="002060"/>
              </w:rPr>
              <w:t>work plan</w:t>
            </w:r>
            <w:r w:rsidRPr="001A25F7">
              <w:rPr>
                <w:rFonts w:ascii="Arial" w:hAnsi="Arial" w:cs="Arial"/>
                <w:color w:val="002060"/>
              </w:rPr>
              <w:t xml:space="preserve"> to be overseen by the National Boards Collaborative Programme Board. National Board Chief Executives have also agreed a Collaborative Charter. The Scottish Government Health Delivery Planning Team will wish to engage with the outputs of this work to help support how it frames planning of National Board priorities in future. </w:t>
            </w:r>
          </w:p>
          <w:p w:rsidR="001A25F7" w:rsidRPr="001A25F7" w:rsidRDefault="001A25F7" w:rsidP="00F169C0">
            <w:pPr>
              <w:rPr>
                <w:rFonts w:ascii="Arial" w:hAnsi="Arial" w:cs="Arial"/>
                <w:color w:val="002060"/>
              </w:rPr>
            </w:pPr>
          </w:p>
          <w:p w:rsidR="001A25F7" w:rsidRPr="001A25F7" w:rsidRDefault="001A25F7" w:rsidP="001A25F7">
            <w:pPr>
              <w:pStyle w:val="ListParagraph"/>
              <w:numPr>
                <w:ilvl w:val="0"/>
                <w:numId w:val="22"/>
              </w:numPr>
              <w:rPr>
                <w:rFonts w:ascii="Arial" w:hAnsi="Arial" w:cs="Arial"/>
                <w:color w:val="002060"/>
              </w:rPr>
            </w:pPr>
            <w:r w:rsidRPr="001A25F7">
              <w:rPr>
                <w:rFonts w:ascii="Arial" w:hAnsi="Arial" w:cs="Arial"/>
                <w:color w:val="002060"/>
              </w:rPr>
              <w:t xml:space="preserve">It is recognised that the current demand for TAVI is significantly exceeding NHS GJ funded capacity leading to excessive waiting times and potentially patient harm, with the clinical, operational and financial risk held by NHS GJ. The Scottish Government will continue to engage with the Board on this issue as part of national planning work. </w:t>
            </w:r>
          </w:p>
          <w:p w:rsidR="001A25F7" w:rsidRPr="001A25F7" w:rsidRDefault="001A25F7" w:rsidP="00F169C0">
            <w:pPr>
              <w:rPr>
                <w:rFonts w:ascii="Arial" w:hAnsi="Arial" w:cs="Arial"/>
                <w:color w:val="002060"/>
              </w:rPr>
            </w:pPr>
          </w:p>
        </w:tc>
      </w:tr>
      <w:tr w:rsidR="001A25F7" w:rsidRPr="001A25F7" w:rsidTr="00E97CB9">
        <w:trPr>
          <w:trHeight w:val="605"/>
        </w:trPr>
        <w:tc>
          <w:tcPr>
            <w:tcW w:w="5000" w:type="pct"/>
            <w:shd w:val="clear" w:color="auto" w:fill="C6D9F1" w:themeFill="text2" w:themeFillTint="33"/>
            <w:vAlign w:val="center"/>
          </w:tcPr>
          <w:p w:rsidR="001A25F7" w:rsidRPr="001A25F7" w:rsidRDefault="001A25F7" w:rsidP="00F169C0">
            <w:pPr>
              <w:rPr>
                <w:rFonts w:ascii="Arial" w:hAnsi="Arial" w:cs="Arial"/>
                <w:b/>
                <w:color w:val="002060"/>
              </w:rPr>
            </w:pPr>
            <w:r w:rsidRPr="001A25F7">
              <w:rPr>
                <w:rFonts w:ascii="Arial" w:hAnsi="Arial" w:cs="Arial"/>
                <w:b/>
                <w:color w:val="002060"/>
              </w:rPr>
              <w:t>G</w:t>
            </w:r>
            <w:r>
              <w:rPr>
                <w:rFonts w:ascii="Arial" w:hAnsi="Arial" w:cs="Arial"/>
                <w:b/>
                <w:color w:val="002060"/>
              </w:rPr>
              <w:t xml:space="preserve">olden </w:t>
            </w:r>
            <w:r w:rsidRPr="001A25F7">
              <w:rPr>
                <w:rFonts w:ascii="Arial" w:hAnsi="Arial" w:cs="Arial"/>
                <w:b/>
                <w:color w:val="002060"/>
              </w:rPr>
              <w:t>J</w:t>
            </w:r>
            <w:r>
              <w:rPr>
                <w:rFonts w:ascii="Arial" w:hAnsi="Arial" w:cs="Arial"/>
                <w:b/>
                <w:color w:val="002060"/>
              </w:rPr>
              <w:t>ubilee</w:t>
            </w:r>
            <w:r w:rsidRPr="001A25F7">
              <w:rPr>
                <w:rFonts w:ascii="Arial" w:hAnsi="Arial" w:cs="Arial"/>
                <w:b/>
                <w:color w:val="002060"/>
              </w:rPr>
              <w:t xml:space="preserve"> Response</w:t>
            </w:r>
          </w:p>
        </w:tc>
      </w:tr>
      <w:tr w:rsidR="001A25F7" w:rsidRPr="001A25F7" w:rsidTr="00F169C0">
        <w:trPr>
          <w:trHeight w:val="605"/>
        </w:trPr>
        <w:tc>
          <w:tcPr>
            <w:tcW w:w="5000" w:type="pct"/>
            <w:vAlign w:val="center"/>
          </w:tcPr>
          <w:p w:rsidR="001A25F7" w:rsidRDefault="001A25F7" w:rsidP="001A25F7">
            <w:pPr>
              <w:pStyle w:val="ListParagraph"/>
              <w:numPr>
                <w:ilvl w:val="0"/>
                <w:numId w:val="23"/>
              </w:numPr>
              <w:rPr>
                <w:rFonts w:ascii="Arial" w:hAnsi="Arial" w:cs="Arial"/>
                <w:color w:val="002060"/>
              </w:rPr>
            </w:pPr>
            <w:r>
              <w:rPr>
                <w:rFonts w:ascii="Arial" w:hAnsi="Arial" w:cs="Arial"/>
                <w:color w:val="002060"/>
              </w:rPr>
              <w:t>Following presentation of the outputs from the Collaborative workshops to National Board Chief Executives, the Chair of the National Board CEOs has agreed to lead further exploratory work to identify high-impact efficiency schemes.</w:t>
            </w:r>
          </w:p>
          <w:p w:rsidR="001A25F7" w:rsidRDefault="001A25F7" w:rsidP="001A25F7">
            <w:pPr>
              <w:rPr>
                <w:rFonts w:ascii="Arial" w:hAnsi="Arial" w:cs="Arial"/>
                <w:color w:val="002060"/>
              </w:rPr>
            </w:pPr>
          </w:p>
          <w:p w:rsidR="001A25F7" w:rsidRPr="001A25F7" w:rsidRDefault="001A25F7" w:rsidP="001A25F7">
            <w:pPr>
              <w:pStyle w:val="ListParagraph"/>
              <w:numPr>
                <w:ilvl w:val="0"/>
                <w:numId w:val="23"/>
              </w:numPr>
              <w:rPr>
                <w:rFonts w:ascii="Arial" w:hAnsi="Arial" w:cs="Arial"/>
                <w:color w:val="002060"/>
              </w:rPr>
            </w:pPr>
            <w:r>
              <w:rPr>
                <w:rFonts w:ascii="Arial" w:hAnsi="Arial" w:cs="Arial"/>
                <w:color w:val="002060"/>
              </w:rPr>
              <w:t>Following the escalation to Chief Operating Officer, NHS Scotland regarding TAVI funding and wait list pressures, the Delivery Plan has been updated to reflect the new funding allocations.</w:t>
            </w:r>
          </w:p>
        </w:tc>
      </w:tr>
    </w:tbl>
    <w:p w:rsidR="001A25F7" w:rsidRDefault="001A25F7" w:rsidP="00FE3A34">
      <w:pPr>
        <w:pStyle w:val="BodyTextIndent"/>
        <w:ind w:left="0" w:right="183" w:firstLine="0"/>
        <w:rPr>
          <w:rFonts w:ascii="Arial" w:hAnsi="Arial" w:cs="Arial"/>
          <w:bCs/>
        </w:rPr>
      </w:pPr>
    </w:p>
    <w:p w:rsidR="001A25F7" w:rsidRDefault="001A25F7" w:rsidP="00FE3A34">
      <w:pPr>
        <w:pStyle w:val="BodyTextIndent"/>
        <w:ind w:left="0" w:right="183" w:firstLine="0"/>
        <w:rPr>
          <w:rFonts w:ascii="Arial" w:hAnsi="Arial" w:cs="Arial"/>
          <w:bCs/>
        </w:rPr>
      </w:pPr>
    </w:p>
    <w:p w:rsidR="001A25F7" w:rsidRDefault="001A25F7" w:rsidP="00FE3A34">
      <w:pPr>
        <w:pStyle w:val="BodyTextIndent"/>
        <w:ind w:left="0" w:right="183" w:firstLine="0"/>
        <w:rPr>
          <w:rFonts w:ascii="Arial" w:hAnsi="Arial" w:cs="Arial"/>
          <w:bCs/>
        </w:rPr>
      </w:pPr>
    </w:p>
    <w:p w:rsidR="001A25F7" w:rsidRDefault="001A25F7" w:rsidP="00FE3A34">
      <w:pPr>
        <w:pStyle w:val="BodyTextIndent"/>
        <w:ind w:left="0" w:right="183" w:firstLine="0"/>
        <w:rPr>
          <w:rFonts w:ascii="Arial" w:hAnsi="Arial" w:cs="Arial"/>
          <w:bCs/>
        </w:rPr>
      </w:pPr>
    </w:p>
    <w:tbl>
      <w:tblPr>
        <w:tblStyle w:val="TableGrid"/>
        <w:tblW w:w="5000" w:type="pct"/>
        <w:tblLook w:val="04A0" w:firstRow="1" w:lastRow="0" w:firstColumn="1" w:lastColumn="0" w:noHBand="0" w:noVBand="1"/>
      </w:tblPr>
      <w:tblGrid>
        <w:gridCol w:w="1994"/>
        <w:gridCol w:w="7248"/>
      </w:tblGrid>
      <w:tr w:rsidR="001A25F7" w:rsidRPr="001A25F7" w:rsidTr="00F169C0">
        <w:trPr>
          <w:trHeight w:val="580"/>
        </w:trPr>
        <w:tc>
          <w:tcPr>
            <w:tcW w:w="1079" w:type="pct"/>
            <w:tcBorders>
              <w:right w:val="nil"/>
            </w:tcBorders>
            <w:shd w:val="clear" w:color="auto" w:fill="002060"/>
            <w:vAlign w:val="center"/>
          </w:tcPr>
          <w:p w:rsidR="001A25F7" w:rsidRPr="001A25F7" w:rsidRDefault="001A25F7" w:rsidP="00F169C0">
            <w:pPr>
              <w:rPr>
                <w:rFonts w:ascii="Arial" w:hAnsi="Arial" w:cs="Arial"/>
                <w:b/>
                <w:bCs/>
              </w:rPr>
            </w:pPr>
            <w:r w:rsidRPr="001A25F7">
              <w:rPr>
                <w:rFonts w:ascii="Arial" w:hAnsi="Arial" w:cs="Arial"/>
                <w:b/>
                <w:bCs/>
              </w:rPr>
              <w:lastRenderedPageBreak/>
              <w:t>Recovery Driver</w:t>
            </w:r>
          </w:p>
        </w:tc>
        <w:tc>
          <w:tcPr>
            <w:tcW w:w="3921" w:type="pct"/>
            <w:tcBorders>
              <w:left w:val="nil"/>
            </w:tcBorders>
            <w:shd w:val="clear" w:color="auto" w:fill="002060"/>
            <w:vAlign w:val="center"/>
          </w:tcPr>
          <w:p w:rsidR="001A25F7" w:rsidRPr="001A25F7" w:rsidRDefault="001A25F7" w:rsidP="00F169C0">
            <w:pPr>
              <w:rPr>
                <w:rFonts w:ascii="Arial" w:hAnsi="Arial" w:cs="Arial"/>
              </w:rPr>
            </w:pPr>
            <w:r w:rsidRPr="001A25F7">
              <w:rPr>
                <w:rFonts w:ascii="Arial" w:hAnsi="Arial" w:cs="Arial"/>
              </w:rPr>
              <w:t xml:space="preserve">Recovering and improving the delivery of </w:t>
            </w:r>
            <w:r w:rsidRPr="001A25F7">
              <w:rPr>
                <w:rFonts w:ascii="Arial" w:hAnsi="Arial" w:cs="Arial"/>
                <w:b/>
                <w:bCs/>
              </w:rPr>
              <w:t>planned care</w:t>
            </w:r>
          </w:p>
        </w:tc>
      </w:tr>
      <w:tr w:rsidR="001A25F7" w:rsidRPr="001A25F7" w:rsidTr="00E97CB9">
        <w:trPr>
          <w:trHeight w:val="482"/>
        </w:trPr>
        <w:tc>
          <w:tcPr>
            <w:tcW w:w="5000" w:type="pct"/>
            <w:gridSpan w:val="2"/>
            <w:shd w:val="clear" w:color="auto" w:fill="C6D9F1" w:themeFill="text2" w:themeFillTint="33"/>
            <w:vAlign w:val="center"/>
          </w:tcPr>
          <w:p w:rsidR="001A25F7" w:rsidRPr="001A25F7" w:rsidRDefault="001A25F7" w:rsidP="00F169C0">
            <w:pPr>
              <w:rPr>
                <w:rFonts w:ascii="Arial" w:hAnsi="Arial" w:cs="Arial"/>
                <w:b/>
                <w:bCs/>
                <w:color w:val="002060"/>
              </w:rPr>
            </w:pPr>
            <w:r w:rsidRPr="001A25F7">
              <w:rPr>
                <w:rFonts w:ascii="Arial" w:hAnsi="Arial" w:cs="Arial"/>
                <w:b/>
                <w:bCs/>
                <w:color w:val="002060"/>
              </w:rPr>
              <w:t>Priority Areas</w:t>
            </w:r>
          </w:p>
        </w:tc>
      </w:tr>
      <w:tr w:rsidR="001A25F7" w:rsidRPr="001A25F7" w:rsidTr="00F169C0">
        <w:trPr>
          <w:trHeight w:val="696"/>
        </w:trPr>
        <w:tc>
          <w:tcPr>
            <w:tcW w:w="5000" w:type="pct"/>
            <w:gridSpan w:val="2"/>
            <w:tcBorders>
              <w:bottom w:val="single" w:sz="4" w:space="0" w:color="auto"/>
            </w:tcBorders>
            <w:vAlign w:val="center"/>
          </w:tcPr>
          <w:p w:rsidR="001A25F7" w:rsidRPr="001A25F7" w:rsidRDefault="001A25F7" w:rsidP="00F169C0">
            <w:pPr>
              <w:rPr>
                <w:rFonts w:ascii="Arial" w:hAnsi="Arial" w:cs="Arial"/>
                <w:color w:val="002060"/>
              </w:rPr>
            </w:pPr>
          </w:p>
          <w:p w:rsidR="001A25F7" w:rsidRPr="001A25F7" w:rsidRDefault="001A25F7" w:rsidP="001A25F7">
            <w:pPr>
              <w:pStyle w:val="ListParagraph"/>
              <w:numPr>
                <w:ilvl w:val="0"/>
                <w:numId w:val="24"/>
              </w:numPr>
              <w:tabs>
                <w:tab w:val="left" w:pos="4680"/>
                <w:tab w:val="left" w:pos="5400"/>
                <w:tab w:val="right" w:pos="9000"/>
              </w:tabs>
              <w:contextualSpacing/>
              <w:rPr>
                <w:rFonts w:ascii="Arial" w:hAnsi="Arial" w:cs="Arial"/>
                <w:color w:val="002060"/>
              </w:rPr>
            </w:pPr>
            <w:r w:rsidRPr="001A25F7">
              <w:rPr>
                <w:rFonts w:ascii="Arial" w:hAnsi="Arial" w:cs="Arial"/>
                <w:color w:val="002060"/>
              </w:rPr>
              <w:t xml:space="preserve">None immediately specific to the Delivery Plan; however the Board should work with the Scottish Government </w:t>
            </w:r>
            <w:r w:rsidRPr="001A25F7">
              <w:rPr>
                <w:rFonts w:ascii="Arial" w:hAnsi="Arial" w:cs="Arial"/>
                <w:i/>
                <w:iCs/>
                <w:color w:val="002060"/>
              </w:rPr>
              <w:t xml:space="preserve">Planned Care  Policy and Performance Team </w:t>
            </w:r>
            <w:r w:rsidRPr="001A25F7">
              <w:rPr>
                <w:rFonts w:ascii="Arial" w:hAnsi="Arial" w:cs="Arial"/>
                <w:color w:val="002060"/>
              </w:rPr>
              <w:t>on actions needed on their associated Planned Care Plan.</w:t>
            </w:r>
          </w:p>
          <w:p w:rsidR="001A25F7" w:rsidRPr="001A25F7" w:rsidRDefault="001A25F7" w:rsidP="00F169C0">
            <w:pPr>
              <w:rPr>
                <w:rFonts w:ascii="Arial" w:hAnsi="Arial" w:cs="Arial"/>
                <w:color w:val="002060"/>
              </w:rPr>
            </w:pPr>
          </w:p>
        </w:tc>
      </w:tr>
      <w:tr w:rsidR="001A25F7" w:rsidRPr="001A25F7" w:rsidTr="00E97CB9">
        <w:trPr>
          <w:trHeight w:val="483"/>
        </w:trPr>
        <w:tc>
          <w:tcPr>
            <w:tcW w:w="5000" w:type="pct"/>
            <w:gridSpan w:val="2"/>
            <w:shd w:val="clear" w:color="auto" w:fill="C6D9F1" w:themeFill="text2" w:themeFillTint="33"/>
            <w:vAlign w:val="center"/>
          </w:tcPr>
          <w:p w:rsidR="001A25F7" w:rsidRPr="001A25F7" w:rsidRDefault="001A25F7" w:rsidP="00F169C0">
            <w:pPr>
              <w:rPr>
                <w:rFonts w:ascii="Arial" w:hAnsi="Arial" w:cs="Arial"/>
                <w:b/>
                <w:bCs/>
                <w:color w:val="002060"/>
              </w:rPr>
            </w:pPr>
            <w:r w:rsidRPr="001A25F7">
              <w:rPr>
                <w:rFonts w:ascii="Arial" w:hAnsi="Arial" w:cs="Arial"/>
                <w:b/>
                <w:bCs/>
                <w:color w:val="002060"/>
              </w:rPr>
              <w:t>Development and Improvement Feedback</w:t>
            </w:r>
          </w:p>
        </w:tc>
      </w:tr>
      <w:tr w:rsidR="001A25F7" w:rsidRPr="001A25F7" w:rsidTr="00F169C0">
        <w:trPr>
          <w:trHeight w:val="605"/>
        </w:trPr>
        <w:tc>
          <w:tcPr>
            <w:tcW w:w="5000" w:type="pct"/>
            <w:gridSpan w:val="2"/>
            <w:vAlign w:val="center"/>
          </w:tcPr>
          <w:p w:rsidR="001A25F7" w:rsidRPr="001A25F7" w:rsidRDefault="001A25F7" w:rsidP="00F169C0">
            <w:pPr>
              <w:rPr>
                <w:rFonts w:ascii="Arial" w:hAnsi="Arial" w:cs="Arial"/>
                <w:color w:val="002060"/>
              </w:rPr>
            </w:pPr>
          </w:p>
          <w:p w:rsidR="001A25F7" w:rsidRPr="001A25F7" w:rsidRDefault="001A25F7" w:rsidP="00F169C0">
            <w:pPr>
              <w:rPr>
                <w:rFonts w:ascii="Arial" w:hAnsi="Arial" w:cs="Arial"/>
                <w:color w:val="002060"/>
              </w:rPr>
            </w:pPr>
            <w:r w:rsidRPr="001A25F7">
              <w:rPr>
                <w:rFonts w:ascii="Arial" w:hAnsi="Arial" w:cs="Arial"/>
                <w:color w:val="002060"/>
              </w:rPr>
              <w:t>It is recognised that there is a particular risk regarding the Golden Jubilee delivery of planned care due to the fact that the Board is dependent on the referring Boards confirming their uptake of planned care allocations. The aspect of this risk relating to the prevailing financial position for Boards has however been mitigated with the extra £50 million funding committed to territorial boards to protect planned care activity (including utilisation of their Golden Jubilee core capacity at 2023-24 levels), as notified in April 2024, and the Scottish Government will continue to work with the Golden Jubilee and territorial boards to help ensure the requisite uptake of allocations.</w:t>
            </w:r>
            <w:r w:rsidRPr="001A25F7">
              <w:rPr>
                <w:rFonts w:ascii="Arial" w:hAnsi="Arial" w:cs="Arial"/>
                <w:color w:val="00B050"/>
              </w:rPr>
              <w:t xml:space="preserve"> </w:t>
            </w:r>
          </w:p>
        </w:tc>
      </w:tr>
      <w:tr w:rsidR="001A25F7" w:rsidRPr="001A25F7" w:rsidTr="00E97CB9">
        <w:trPr>
          <w:trHeight w:val="605"/>
        </w:trPr>
        <w:tc>
          <w:tcPr>
            <w:tcW w:w="5000" w:type="pct"/>
            <w:gridSpan w:val="2"/>
            <w:shd w:val="clear" w:color="auto" w:fill="C6D9F1" w:themeFill="text2" w:themeFillTint="33"/>
            <w:vAlign w:val="center"/>
          </w:tcPr>
          <w:p w:rsidR="001A25F7" w:rsidRPr="001A25F7" w:rsidRDefault="001A25F7" w:rsidP="00F169C0">
            <w:pPr>
              <w:rPr>
                <w:rFonts w:ascii="Arial" w:hAnsi="Arial" w:cs="Arial"/>
                <w:b/>
                <w:color w:val="002060"/>
              </w:rPr>
            </w:pPr>
            <w:r w:rsidRPr="001A25F7">
              <w:rPr>
                <w:rFonts w:ascii="Arial" w:hAnsi="Arial" w:cs="Arial"/>
                <w:b/>
                <w:color w:val="002060"/>
              </w:rPr>
              <w:t>G</w:t>
            </w:r>
            <w:r>
              <w:rPr>
                <w:rFonts w:ascii="Arial" w:hAnsi="Arial" w:cs="Arial"/>
                <w:b/>
                <w:color w:val="002060"/>
              </w:rPr>
              <w:t xml:space="preserve">olden </w:t>
            </w:r>
            <w:r w:rsidRPr="001A25F7">
              <w:rPr>
                <w:rFonts w:ascii="Arial" w:hAnsi="Arial" w:cs="Arial"/>
                <w:b/>
                <w:color w:val="002060"/>
              </w:rPr>
              <w:t>J</w:t>
            </w:r>
            <w:r>
              <w:rPr>
                <w:rFonts w:ascii="Arial" w:hAnsi="Arial" w:cs="Arial"/>
                <w:b/>
                <w:color w:val="002060"/>
              </w:rPr>
              <w:t>ubilee</w:t>
            </w:r>
            <w:r w:rsidRPr="001A25F7">
              <w:rPr>
                <w:rFonts w:ascii="Arial" w:hAnsi="Arial" w:cs="Arial"/>
                <w:b/>
                <w:color w:val="002060"/>
              </w:rPr>
              <w:t xml:space="preserve"> Response</w:t>
            </w:r>
          </w:p>
        </w:tc>
      </w:tr>
      <w:tr w:rsidR="001A25F7" w:rsidRPr="001A25F7" w:rsidTr="00F169C0">
        <w:trPr>
          <w:trHeight w:val="605"/>
        </w:trPr>
        <w:tc>
          <w:tcPr>
            <w:tcW w:w="5000" w:type="pct"/>
            <w:gridSpan w:val="2"/>
            <w:vAlign w:val="center"/>
          </w:tcPr>
          <w:p w:rsidR="001A25F7" w:rsidRPr="001A25F7" w:rsidRDefault="001A25F7" w:rsidP="004B2498">
            <w:pPr>
              <w:rPr>
                <w:rFonts w:ascii="Arial" w:hAnsi="Arial" w:cs="Arial"/>
                <w:color w:val="002060"/>
              </w:rPr>
            </w:pPr>
            <w:r>
              <w:rPr>
                <w:rFonts w:ascii="Arial" w:hAnsi="Arial" w:cs="Arial"/>
                <w:color w:val="002060"/>
              </w:rPr>
              <w:t xml:space="preserve">NHS GJ has received </w:t>
            </w:r>
            <w:r w:rsidR="004B2498">
              <w:rPr>
                <w:rFonts w:ascii="Arial" w:hAnsi="Arial" w:cs="Arial"/>
                <w:color w:val="002060"/>
              </w:rPr>
              <w:t>additional Planned Care funding from the SG £30 Million investment in Planned Care to support activity in:</w:t>
            </w:r>
          </w:p>
          <w:p w:rsidR="001A25F7" w:rsidRPr="004B2498" w:rsidRDefault="001A25F7" w:rsidP="004B2498">
            <w:pPr>
              <w:pStyle w:val="ListParagraph"/>
              <w:numPr>
                <w:ilvl w:val="0"/>
                <w:numId w:val="24"/>
              </w:numPr>
              <w:rPr>
                <w:rFonts w:ascii="Arial" w:hAnsi="Arial" w:cs="Arial"/>
                <w:color w:val="002060"/>
              </w:rPr>
            </w:pPr>
            <w:r w:rsidRPr="004B2498">
              <w:rPr>
                <w:rFonts w:ascii="Arial" w:hAnsi="Arial" w:cs="Arial"/>
                <w:color w:val="002060"/>
              </w:rPr>
              <w:t xml:space="preserve">Cardiac CT </w:t>
            </w:r>
          </w:p>
          <w:p w:rsidR="001A25F7" w:rsidRPr="004B2498" w:rsidRDefault="001A25F7" w:rsidP="004B2498">
            <w:pPr>
              <w:pStyle w:val="ListParagraph"/>
              <w:numPr>
                <w:ilvl w:val="0"/>
                <w:numId w:val="24"/>
              </w:numPr>
              <w:rPr>
                <w:rFonts w:ascii="Arial" w:hAnsi="Arial" w:cs="Arial"/>
                <w:color w:val="002060"/>
              </w:rPr>
            </w:pPr>
            <w:r w:rsidRPr="004B2498">
              <w:rPr>
                <w:rFonts w:ascii="Arial" w:hAnsi="Arial" w:cs="Arial"/>
                <w:color w:val="002060"/>
              </w:rPr>
              <w:t xml:space="preserve">Cardiac MR </w:t>
            </w:r>
          </w:p>
          <w:p w:rsidR="001A25F7" w:rsidRPr="004B2498" w:rsidRDefault="001A25F7" w:rsidP="004B2498">
            <w:pPr>
              <w:pStyle w:val="ListParagraph"/>
              <w:numPr>
                <w:ilvl w:val="0"/>
                <w:numId w:val="24"/>
              </w:numPr>
              <w:rPr>
                <w:rFonts w:ascii="Arial" w:hAnsi="Arial" w:cs="Arial"/>
                <w:color w:val="002060"/>
              </w:rPr>
            </w:pPr>
            <w:r w:rsidRPr="004B2498">
              <w:rPr>
                <w:rFonts w:ascii="Arial" w:hAnsi="Arial" w:cs="Arial"/>
                <w:color w:val="002060"/>
              </w:rPr>
              <w:t xml:space="preserve">Ultrasound </w:t>
            </w:r>
          </w:p>
          <w:p w:rsidR="001A25F7" w:rsidRPr="004B2498" w:rsidRDefault="001A25F7" w:rsidP="004B2498">
            <w:pPr>
              <w:pStyle w:val="ListParagraph"/>
              <w:numPr>
                <w:ilvl w:val="0"/>
                <w:numId w:val="24"/>
              </w:numPr>
              <w:rPr>
                <w:rFonts w:ascii="Arial" w:hAnsi="Arial" w:cs="Arial"/>
                <w:color w:val="002060"/>
              </w:rPr>
            </w:pPr>
            <w:r w:rsidRPr="004B2498">
              <w:rPr>
                <w:rFonts w:ascii="Arial" w:hAnsi="Arial" w:cs="Arial"/>
                <w:color w:val="002060"/>
              </w:rPr>
              <w:t xml:space="preserve">Academy Training </w:t>
            </w:r>
          </w:p>
          <w:p w:rsidR="001A25F7" w:rsidRDefault="001A25F7" w:rsidP="004B2498">
            <w:pPr>
              <w:pStyle w:val="ListParagraph"/>
              <w:numPr>
                <w:ilvl w:val="0"/>
                <w:numId w:val="24"/>
              </w:numPr>
              <w:rPr>
                <w:rFonts w:ascii="Arial" w:hAnsi="Arial" w:cs="Arial"/>
                <w:color w:val="002060"/>
              </w:rPr>
            </w:pPr>
            <w:r w:rsidRPr="004B2498">
              <w:rPr>
                <w:rFonts w:ascii="Arial" w:hAnsi="Arial" w:cs="Arial"/>
                <w:color w:val="002060"/>
              </w:rPr>
              <w:t xml:space="preserve">Electrophysiology (EP) and </w:t>
            </w:r>
            <w:r w:rsidR="004B2498" w:rsidRPr="004B2498">
              <w:rPr>
                <w:rFonts w:ascii="Arial" w:hAnsi="Arial" w:cs="Arial"/>
                <w:color w:val="002060"/>
              </w:rPr>
              <w:t>Coronary</w:t>
            </w:r>
            <w:r w:rsidRPr="004B2498">
              <w:rPr>
                <w:rFonts w:ascii="Arial" w:hAnsi="Arial" w:cs="Arial"/>
                <w:color w:val="002060"/>
              </w:rPr>
              <w:t xml:space="preserve"> Procedures</w:t>
            </w:r>
          </w:p>
          <w:p w:rsidR="004B2498" w:rsidRDefault="004B2498" w:rsidP="004B2498">
            <w:pPr>
              <w:pStyle w:val="ListParagraph"/>
              <w:numPr>
                <w:ilvl w:val="0"/>
                <w:numId w:val="24"/>
              </w:numPr>
              <w:rPr>
                <w:rFonts w:ascii="Arial" w:hAnsi="Arial" w:cs="Arial"/>
                <w:color w:val="002060"/>
              </w:rPr>
            </w:pPr>
            <w:r w:rsidRPr="004B2498">
              <w:rPr>
                <w:rFonts w:ascii="Arial" w:hAnsi="Arial" w:cs="Arial"/>
                <w:color w:val="002060"/>
              </w:rPr>
              <w:t xml:space="preserve">Extension of Vanguard </w:t>
            </w:r>
            <w:r>
              <w:rPr>
                <w:rFonts w:ascii="Arial" w:hAnsi="Arial" w:cs="Arial"/>
                <w:color w:val="002060"/>
              </w:rPr>
              <w:t xml:space="preserve">unit rental during Q2 </w:t>
            </w:r>
            <w:r w:rsidRPr="004B2498">
              <w:rPr>
                <w:rFonts w:ascii="Arial" w:hAnsi="Arial" w:cs="Arial"/>
                <w:color w:val="002060"/>
              </w:rPr>
              <w:t xml:space="preserve">to deliver Endoscopy </w:t>
            </w:r>
          </w:p>
          <w:p w:rsidR="004B2498" w:rsidRDefault="004B2498" w:rsidP="004B2498">
            <w:pPr>
              <w:rPr>
                <w:rFonts w:ascii="Arial" w:hAnsi="Arial" w:cs="Arial"/>
                <w:color w:val="002060"/>
              </w:rPr>
            </w:pPr>
          </w:p>
          <w:p w:rsidR="004B2498" w:rsidRDefault="004B2498" w:rsidP="004B2498">
            <w:pPr>
              <w:rPr>
                <w:rFonts w:ascii="Arial" w:hAnsi="Arial" w:cs="Arial"/>
                <w:color w:val="002060"/>
              </w:rPr>
            </w:pPr>
            <w:r>
              <w:rPr>
                <w:rFonts w:ascii="Arial" w:hAnsi="Arial" w:cs="Arial"/>
                <w:color w:val="002060"/>
              </w:rPr>
              <w:t>In common with all Boards receiving these additional allocations, NHS GJ is asked to report on activity delivered and accompanying financial data each month to SG.</w:t>
            </w:r>
          </w:p>
          <w:p w:rsidR="004B2498" w:rsidRDefault="004B2498" w:rsidP="004B2498">
            <w:pPr>
              <w:rPr>
                <w:rFonts w:ascii="Arial" w:hAnsi="Arial" w:cs="Arial"/>
                <w:color w:val="002060"/>
              </w:rPr>
            </w:pPr>
          </w:p>
          <w:p w:rsidR="004B2498" w:rsidRPr="004B2498" w:rsidRDefault="004B2498" w:rsidP="004B2498">
            <w:pPr>
              <w:rPr>
                <w:rFonts w:ascii="Arial" w:hAnsi="Arial" w:cs="Arial"/>
                <w:color w:val="002060"/>
              </w:rPr>
            </w:pPr>
            <w:r>
              <w:rPr>
                <w:rFonts w:ascii="Arial" w:hAnsi="Arial" w:cs="Arial"/>
                <w:color w:val="002060"/>
              </w:rPr>
              <w:t>There remains some risk that Boards may not fully take up all allocated capacity as a result of ongoing funding pressures. At present the funding model deployed by SG to allocate planned care monies does not support clawback of any funding associated with unused allocations; and GJ is currently working with SG Planned Care Team to resolve unallocated capacity in foot and ankle surgery.</w:t>
            </w:r>
          </w:p>
          <w:p w:rsidR="001A25F7" w:rsidRPr="001A25F7" w:rsidRDefault="001A25F7" w:rsidP="001A25F7">
            <w:pPr>
              <w:rPr>
                <w:rFonts w:ascii="Arial" w:hAnsi="Arial" w:cs="Arial"/>
                <w:color w:val="002060"/>
              </w:rPr>
            </w:pPr>
          </w:p>
        </w:tc>
      </w:tr>
    </w:tbl>
    <w:p w:rsidR="001A25F7" w:rsidRDefault="001A25F7" w:rsidP="00FE3A34">
      <w:pPr>
        <w:pStyle w:val="BodyTextIndent"/>
        <w:ind w:left="0" w:right="183" w:firstLine="0"/>
        <w:rPr>
          <w:rFonts w:ascii="Arial" w:hAnsi="Arial" w:cs="Arial"/>
          <w:bCs/>
        </w:rPr>
      </w:pPr>
    </w:p>
    <w:p w:rsidR="004B2498" w:rsidRDefault="004B2498" w:rsidP="00FE3A34">
      <w:pPr>
        <w:pStyle w:val="BodyTextIndent"/>
        <w:ind w:left="0" w:right="183" w:firstLine="0"/>
        <w:rPr>
          <w:rFonts w:ascii="Arial" w:hAnsi="Arial" w:cs="Arial"/>
          <w:bCs/>
        </w:rPr>
      </w:pPr>
    </w:p>
    <w:p w:rsidR="004B2498" w:rsidRDefault="004B2498" w:rsidP="00FE3A34">
      <w:pPr>
        <w:pStyle w:val="BodyTextIndent"/>
        <w:ind w:left="0" w:right="183" w:firstLine="0"/>
        <w:rPr>
          <w:rFonts w:ascii="Arial" w:hAnsi="Arial" w:cs="Arial"/>
          <w:bCs/>
        </w:rPr>
      </w:pPr>
    </w:p>
    <w:p w:rsidR="004B2498" w:rsidRDefault="004B2498" w:rsidP="00FE3A34">
      <w:pPr>
        <w:pStyle w:val="BodyTextIndent"/>
        <w:ind w:left="0" w:right="183" w:firstLine="0"/>
        <w:rPr>
          <w:rFonts w:ascii="Arial" w:hAnsi="Arial" w:cs="Arial"/>
          <w:bCs/>
        </w:rPr>
      </w:pPr>
    </w:p>
    <w:p w:rsidR="004B2498" w:rsidRDefault="004B2498" w:rsidP="00FE3A34">
      <w:pPr>
        <w:pStyle w:val="BodyTextIndent"/>
        <w:ind w:left="0" w:right="183" w:firstLine="0"/>
        <w:rPr>
          <w:rFonts w:ascii="Arial" w:hAnsi="Arial" w:cs="Arial"/>
          <w:bCs/>
        </w:rPr>
      </w:pPr>
    </w:p>
    <w:p w:rsidR="004B2498" w:rsidRDefault="004B2498" w:rsidP="00FE3A34">
      <w:pPr>
        <w:pStyle w:val="BodyTextIndent"/>
        <w:ind w:left="0" w:right="183" w:firstLine="0"/>
        <w:rPr>
          <w:rFonts w:ascii="Arial" w:hAnsi="Arial" w:cs="Arial"/>
          <w:bCs/>
        </w:rPr>
      </w:pPr>
    </w:p>
    <w:p w:rsidR="004B2498" w:rsidRDefault="004B2498" w:rsidP="00FE3A34">
      <w:pPr>
        <w:pStyle w:val="BodyTextIndent"/>
        <w:ind w:left="0" w:right="183" w:firstLine="0"/>
        <w:rPr>
          <w:rFonts w:ascii="Arial" w:hAnsi="Arial" w:cs="Arial"/>
          <w:bCs/>
        </w:rPr>
      </w:pPr>
    </w:p>
    <w:p w:rsidR="004B2498" w:rsidRDefault="004B2498" w:rsidP="00FE3A34">
      <w:pPr>
        <w:pStyle w:val="BodyTextIndent"/>
        <w:ind w:left="0" w:right="183" w:firstLine="0"/>
        <w:rPr>
          <w:rFonts w:ascii="Arial" w:hAnsi="Arial" w:cs="Arial"/>
          <w:bCs/>
        </w:rPr>
      </w:pPr>
    </w:p>
    <w:p w:rsidR="004B2498" w:rsidRDefault="004B2498" w:rsidP="00FE3A34">
      <w:pPr>
        <w:pStyle w:val="BodyTextIndent"/>
        <w:ind w:left="0" w:right="183" w:firstLine="0"/>
        <w:rPr>
          <w:rFonts w:ascii="Arial" w:hAnsi="Arial" w:cs="Arial"/>
          <w:bCs/>
        </w:rPr>
      </w:pPr>
    </w:p>
    <w:tbl>
      <w:tblPr>
        <w:tblStyle w:val="TableGrid1"/>
        <w:tblW w:w="5000" w:type="pct"/>
        <w:tblLook w:val="04A0" w:firstRow="1" w:lastRow="0" w:firstColumn="1" w:lastColumn="0" w:noHBand="0" w:noVBand="1"/>
      </w:tblPr>
      <w:tblGrid>
        <w:gridCol w:w="1994"/>
        <w:gridCol w:w="7248"/>
      </w:tblGrid>
      <w:tr w:rsidR="004B2498" w:rsidRPr="004B2498" w:rsidTr="00F169C0">
        <w:trPr>
          <w:trHeight w:val="580"/>
        </w:trPr>
        <w:tc>
          <w:tcPr>
            <w:tcW w:w="1079" w:type="pct"/>
            <w:tcBorders>
              <w:right w:val="nil"/>
            </w:tcBorders>
            <w:shd w:val="clear" w:color="auto" w:fill="002060"/>
            <w:vAlign w:val="center"/>
          </w:tcPr>
          <w:p w:rsidR="004B2498" w:rsidRPr="004B2498" w:rsidRDefault="004B2498" w:rsidP="004B2498">
            <w:pPr>
              <w:tabs>
                <w:tab w:val="right" w:pos="9907"/>
              </w:tabs>
              <w:rPr>
                <w:rFonts w:ascii="Arial" w:hAnsi="Arial"/>
                <w:b/>
                <w:bCs/>
                <w:lang w:eastAsia="en-GB"/>
              </w:rPr>
            </w:pPr>
            <w:r w:rsidRPr="004B2498">
              <w:rPr>
                <w:rFonts w:ascii="Arial" w:hAnsi="Arial"/>
                <w:b/>
                <w:bCs/>
                <w:lang w:eastAsia="en-GB"/>
              </w:rPr>
              <w:t>Recovery Driver</w:t>
            </w:r>
          </w:p>
        </w:tc>
        <w:tc>
          <w:tcPr>
            <w:tcW w:w="3921" w:type="pct"/>
            <w:tcBorders>
              <w:left w:val="nil"/>
            </w:tcBorders>
            <w:shd w:val="clear" w:color="auto" w:fill="002060"/>
            <w:vAlign w:val="center"/>
          </w:tcPr>
          <w:p w:rsidR="004B2498" w:rsidRPr="004B2498" w:rsidRDefault="004B2498" w:rsidP="004B2498">
            <w:pPr>
              <w:tabs>
                <w:tab w:val="right" w:pos="9907"/>
              </w:tabs>
              <w:rPr>
                <w:rFonts w:ascii="Arial" w:hAnsi="Arial"/>
                <w:lang w:eastAsia="en-GB"/>
              </w:rPr>
            </w:pPr>
            <w:r w:rsidRPr="004B2498">
              <w:rPr>
                <w:rFonts w:ascii="Arial" w:hAnsi="Arial"/>
                <w:lang w:eastAsia="en-GB"/>
              </w:rPr>
              <w:t xml:space="preserve">Implementation of the </w:t>
            </w:r>
            <w:r w:rsidRPr="004B2498">
              <w:rPr>
                <w:rFonts w:ascii="Arial" w:hAnsi="Arial"/>
                <w:b/>
                <w:bCs/>
                <w:lang w:eastAsia="en-GB"/>
              </w:rPr>
              <w:t>Workforce</w:t>
            </w:r>
            <w:r w:rsidRPr="004B2498">
              <w:rPr>
                <w:rFonts w:ascii="Arial" w:hAnsi="Arial"/>
                <w:lang w:eastAsia="en-GB"/>
              </w:rPr>
              <w:t xml:space="preserve"> Strategy</w:t>
            </w:r>
          </w:p>
        </w:tc>
      </w:tr>
      <w:tr w:rsidR="004B2498" w:rsidRPr="004B2498" w:rsidTr="004B2498">
        <w:trPr>
          <w:trHeight w:val="482"/>
        </w:trPr>
        <w:tc>
          <w:tcPr>
            <w:tcW w:w="5000" w:type="pct"/>
            <w:gridSpan w:val="2"/>
            <w:shd w:val="clear" w:color="auto" w:fill="B4C6E7"/>
            <w:vAlign w:val="center"/>
          </w:tcPr>
          <w:p w:rsidR="004B2498" w:rsidRPr="004B2498" w:rsidRDefault="004B2498" w:rsidP="004B2498">
            <w:pPr>
              <w:tabs>
                <w:tab w:val="right" w:pos="9907"/>
              </w:tabs>
              <w:rPr>
                <w:rFonts w:ascii="Arial" w:hAnsi="Arial"/>
                <w:b/>
                <w:bCs/>
                <w:color w:val="002060"/>
                <w:lang w:eastAsia="en-GB"/>
              </w:rPr>
            </w:pPr>
            <w:r w:rsidRPr="004B2498">
              <w:rPr>
                <w:rFonts w:ascii="Arial" w:hAnsi="Arial"/>
                <w:b/>
                <w:bCs/>
                <w:color w:val="002060"/>
                <w:lang w:eastAsia="en-GB"/>
              </w:rPr>
              <w:t>Priority Areas</w:t>
            </w:r>
          </w:p>
        </w:tc>
      </w:tr>
      <w:tr w:rsidR="004B2498" w:rsidRPr="004B2498" w:rsidTr="00F169C0">
        <w:trPr>
          <w:trHeight w:val="696"/>
        </w:trPr>
        <w:tc>
          <w:tcPr>
            <w:tcW w:w="5000" w:type="pct"/>
            <w:gridSpan w:val="2"/>
            <w:tcBorders>
              <w:bottom w:val="single" w:sz="4" w:space="0" w:color="auto"/>
            </w:tcBorders>
            <w:vAlign w:val="center"/>
          </w:tcPr>
          <w:p w:rsidR="004B2498" w:rsidRPr="004B2498" w:rsidRDefault="004B2498" w:rsidP="004B2498">
            <w:pPr>
              <w:contextualSpacing/>
              <w:rPr>
                <w:rFonts w:ascii="Arial" w:hAnsi="Arial"/>
                <w:color w:val="002060"/>
              </w:rPr>
            </w:pPr>
          </w:p>
          <w:p w:rsidR="004B2498" w:rsidRPr="004B2498" w:rsidRDefault="004B2498" w:rsidP="004B2498">
            <w:pPr>
              <w:numPr>
                <w:ilvl w:val="0"/>
                <w:numId w:val="26"/>
              </w:numPr>
              <w:tabs>
                <w:tab w:val="right" w:pos="9907"/>
              </w:tabs>
              <w:contextualSpacing/>
              <w:rPr>
                <w:rFonts w:ascii="Arial" w:hAnsi="Arial"/>
                <w:color w:val="002060"/>
              </w:rPr>
            </w:pPr>
            <w:r w:rsidRPr="004B2498">
              <w:rPr>
                <w:rFonts w:ascii="Arial" w:hAnsi="Arial"/>
                <w:color w:val="002060"/>
              </w:rPr>
              <w:t>None immediately specific to the Delivery Plan; however the Board should continue to work with the Scottish Government to drive closer alignment between workforce and delivery planning.</w:t>
            </w:r>
          </w:p>
          <w:p w:rsidR="004B2498" w:rsidRPr="004B2498" w:rsidRDefault="004B2498" w:rsidP="004B2498">
            <w:pPr>
              <w:tabs>
                <w:tab w:val="right" w:pos="9907"/>
              </w:tabs>
              <w:rPr>
                <w:rFonts w:ascii="Arial" w:hAnsi="Arial"/>
                <w:color w:val="002060"/>
                <w:lang w:eastAsia="en-GB"/>
              </w:rPr>
            </w:pPr>
          </w:p>
        </w:tc>
      </w:tr>
      <w:tr w:rsidR="004B2498" w:rsidRPr="004B2498" w:rsidTr="004B2498">
        <w:trPr>
          <w:trHeight w:val="483"/>
        </w:trPr>
        <w:tc>
          <w:tcPr>
            <w:tcW w:w="5000" w:type="pct"/>
            <w:gridSpan w:val="2"/>
            <w:shd w:val="clear" w:color="auto" w:fill="D9E2F3"/>
            <w:vAlign w:val="center"/>
          </w:tcPr>
          <w:p w:rsidR="004B2498" w:rsidRPr="004B2498" w:rsidRDefault="004B2498" w:rsidP="004B2498">
            <w:pPr>
              <w:tabs>
                <w:tab w:val="right" w:pos="9907"/>
              </w:tabs>
              <w:rPr>
                <w:rFonts w:ascii="Arial" w:hAnsi="Arial"/>
                <w:b/>
                <w:bCs/>
                <w:color w:val="002060"/>
                <w:lang w:eastAsia="en-GB"/>
              </w:rPr>
            </w:pPr>
            <w:r w:rsidRPr="004B2498">
              <w:rPr>
                <w:rFonts w:ascii="Arial" w:hAnsi="Arial"/>
                <w:b/>
                <w:bCs/>
                <w:color w:val="002060"/>
                <w:lang w:eastAsia="en-GB"/>
              </w:rPr>
              <w:t>Development and Improvement Feedback</w:t>
            </w:r>
          </w:p>
        </w:tc>
      </w:tr>
      <w:tr w:rsidR="004B2498" w:rsidRPr="004B2498" w:rsidTr="00F169C0">
        <w:trPr>
          <w:trHeight w:val="605"/>
        </w:trPr>
        <w:tc>
          <w:tcPr>
            <w:tcW w:w="5000" w:type="pct"/>
            <w:gridSpan w:val="2"/>
            <w:vAlign w:val="center"/>
          </w:tcPr>
          <w:p w:rsidR="004B2498" w:rsidRPr="004B2498" w:rsidRDefault="004B2498" w:rsidP="004B2498">
            <w:pPr>
              <w:tabs>
                <w:tab w:val="right" w:pos="9907"/>
              </w:tabs>
              <w:rPr>
                <w:rFonts w:ascii="Arial" w:hAnsi="Arial"/>
                <w:color w:val="002060"/>
                <w:lang w:eastAsia="en-GB"/>
              </w:rPr>
            </w:pPr>
          </w:p>
          <w:p w:rsidR="004B2498" w:rsidRPr="004B2498" w:rsidRDefault="004B2498" w:rsidP="004B2498">
            <w:pPr>
              <w:tabs>
                <w:tab w:val="right" w:pos="9907"/>
              </w:tabs>
              <w:rPr>
                <w:rFonts w:ascii="Arial" w:hAnsi="Arial"/>
                <w:color w:val="002060"/>
                <w:lang w:eastAsia="en-GB"/>
              </w:rPr>
            </w:pPr>
            <w:r w:rsidRPr="004B2498">
              <w:rPr>
                <w:rFonts w:ascii="Arial" w:hAnsi="Arial"/>
                <w:color w:val="002060"/>
                <w:lang w:eastAsia="en-GB"/>
              </w:rPr>
              <w:t>The workforce related objectives appear to be realistic and achievable. There is a recognition that the current financial context is a risk to recruitment of workforce, and that NHS Golden Jubilee continues to implement the National Workforce strategy and eRostering ahead of the safe staffing act, as well as committing to a planned refresh of their 3-year workforce plan.  It will be useful to see progress updates on these through</w:t>
            </w:r>
            <w:r w:rsidR="00E97CB9">
              <w:rPr>
                <w:rFonts w:ascii="Arial" w:hAnsi="Arial"/>
                <w:color w:val="002060"/>
                <w:lang w:eastAsia="en-GB"/>
              </w:rPr>
              <w:t>out</w:t>
            </w:r>
            <w:r w:rsidRPr="004B2498">
              <w:rPr>
                <w:rFonts w:ascii="Arial" w:hAnsi="Arial"/>
                <w:color w:val="002060"/>
                <w:lang w:eastAsia="en-GB"/>
              </w:rPr>
              <w:t xml:space="preserve"> the year. </w:t>
            </w:r>
          </w:p>
          <w:p w:rsidR="004B2498" w:rsidRPr="004B2498" w:rsidRDefault="004B2498" w:rsidP="004B2498">
            <w:pPr>
              <w:tabs>
                <w:tab w:val="right" w:pos="9907"/>
              </w:tabs>
              <w:rPr>
                <w:rFonts w:ascii="Arial" w:hAnsi="Arial"/>
                <w:color w:val="002060"/>
                <w:lang w:eastAsia="en-GB"/>
              </w:rPr>
            </w:pPr>
          </w:p>
        </w:tc>
      </w:tr>
      <w:tr w:rsidR="00E97CB9" w:rsidRPr="001A25F7" w:rsidTr="00E97CB9">
        <w:trPr>
          <w:trHeight w:val="605"/>
        </w:trPr>
        <w:tc>
          <w:tcPr>
            <w:tcW w:w="5000" w:type="pct"/>
            <w:gridSpan w:val="2"/>
            <w:shd w:val="clear" w:color="auto" w:fill="C6D9F1" w:themeFill="text2" w:themeFillTint="33"/>
          </w:tcPr>
          <w:p w:rsidR="00E97CB9" w:rsidRPr="001A25F7" w:rsidRDefault="00E97CB9" w:rsidP="00F169C0">
            <w:pPr>
              <w:rPr>
                <w:rFonts w:ascii="Arial" w:hAnsi="Arial" w:cs="Arial"/>
                <w:b/>
                <w:color w:val="002060"/>
              </w:rPr>
            </w:pPr>
            <w:r w:rsidRPr="001A25F7">
              <w:rPr>
                <w:rFonts w:ascii="Arial" w:hAnsi="Arial" w:cs="Arial"/>
                <w:b/>
                <w:color w:val="002060"/>
              </w:rPr>
              <w:t>G</w:t>
            </w:r>
            <w:r>
              <w:rPr>
                <w:rFonts w:ascii="Arial" w:hAnsi="Arial" w:cs="Arial"/>
                <w:b/>
                <w:color w:val="002060"/>
              </w:rPr>
              <w:t xml:space="preserve">olden </w:t>
            </w:r>
            <w:r w:rsidRPr="001A25F7">
              <w:rPr>
                <w:rFonts w:ascii="Arial" w:hAnsi="Arial" w:cs="Arial"/>
                <w:b/>
                <w:color w:val="002060"/>
              </w:rPr>
              <w:t>J</w:t>
            </w:r>
            <w:r>
              <w:rPr>
                <w:rFonts w:ascii="Arial" w:hAnsi="Arial" w:cs="Arial"/>
                <w:b/>
                <w:color w:val="002060"/>
              </w:rPr>
              <w:t>ubilee</w:t>
            </w:r>
            <w:r w:rsidRPr="001A25F7">
              <w:rPr>
                <w:rFonts w:ascii="Arial" w:hAnsi="Arial" w:cs="Arial"/>
                <w:b/>
                <w:color w:val="002060"/>
              </w:rPr>
              <w:t xml:space="preserve"> Response</w:t>
            </w:r>
          </w:p>
        </w:tc>
      </w:tr>
      <w:tr w:rsidR="00E97CB9" w:rsidRPr="001A25F7" w:rsidTr="00E97CB9">
        <w:trPr>
          <w:trHeight w:val="605"/>
        </w:trPr>
        <w:tc>
          <w:tcPr>
            <w:tcW w:w="5000" w:type="pct"/>
            <w:gridSpan w:val="2"/>
          </w:tcPr>
          <w:p w:rsidR="00E97CB9" w:rsidRPr="00E97CB9" w:rsidRDefault="00E97CB9" w:rsidP="00E97CB9">
            <w:pPr>
              <w:rPr>
                <w:rFonts w:ascii="Arial" w:hAnsi="Arial" w:cs="Arial"/>
                <w:color w:val="002060"/>
              </w:rPr>
            </w:pPr>
            <w:r>
              <w:rPr>
                <w:rFonts w:ascii="Arial" w:hAnsi="Arial" w:cs="Arial"/>
                <w:color w:val="002060"/>
              </w:rPr>
              <w:t>Updates on Workforce Strategy, eRostering and Safe Staffing implementation are provided to the NHS GJ Board through the Staff Governance Person-Centred Committee and Strategic Portfolio Governance Committee. Board papers are made available to SG via the existing Sponsor arrangements and regular ADP delivery updates.</w:t>
            </w:r>
          </w:p>
        </w:tc>
      </w:tr>
    </w:tbl>
    <w:p w:rsidR="004B2498" w:rsidRDefault="004B2498" w:rsidP="00FE3A34">
      <w:pPr>
        <w:pStyle w:val="BodyTextIndent"/>
        <w:ind w:left="0" w:right="183" w:firstLine="0"/>
        <w:rPr>
          <w:rFonts w:ascii="Arial" w:hAnsi="Arial" w:cs="Arial"/>
          <w:bCs/>
        </w:rPr>
      </w:pPr>
    </w:p>
    <w:tbl>
      <w:tblPr>
        <w:tblStyle w:val="TableGrid2"/>
        <w:tblW w:w="5000" w:type="pct"/>
        <w:tblLook w:val="04A0" w:firstRow="1" w:lastRow="0" w:firstColumn="1" w:lastColumn="0" w:noHBand="0" w:noVBand="1"/>
      </w:tblPr>
      <w:tblGrid>
        <w:gridCol w:w="1993"/>
        <w:gridCol w:w="7249"/>
      </w:tblGrid>
      <w:tr w:rsidR="00E97CB9" w:rsidRPr="00E97CB9" w:rsidTr="00F169C0">
        <w:trPr>
          <w:trHeight w:val="1145"/>
        </w:trPr>
        <w:tc>
          <w:tcPr>
            <w:tcW w:w="1078" w:type="pct"/>
            <w:tcBorders>
              <w:right w:val="nil"/>
            </w:tcBorders>
            <w:shd w:val="clear" w:color="auto" w:fill="002060"/>
            <w:vAlign w:val="center"/>
          </w:tcPr>
          <w:p w:rsidR="00E97CB9" w:rsidRPr="00E97CB9" w:rsidRDefault="00E97CB9" w:rsidP="00E97CB9">
            <w:pPr>
              <w:tabs>
                <w:tab w:val="right" w:pos="9907"/>
              </w:tabs>
              <w:rPr>
                <w:rFonts w:ascii="Arial" w:hAnsi="Arial"/>
                <w:b/>
                <w:bCs/>
                <w:lang w:eastAsia="en-GB"/>
              </w:rPr>
            </w:pPr>
            <w:r w:rsidRPr="00E97CB9">
              <w:rPr>
                <w:rFonts w:ascii="Arial" w:hAnsi="Arial"/>
                <w:b/>
                <w:bCs/>
                <w:lang w:eastAsia="en-GB"/>
              </w:rPr>
              <w:t>Recovery Driver</w:t>
            </w:r>
          </w:p>
        </w:tc>
        <w:tc>
          <w:tcPr>
            <w:tcW w:w="3922" w:type="pct"/>
            <w:tcBorders>
              <w:left w:val="nil"/>
            </w:tcBorders>
            <w:shd w:val="clear" w:color="auto" w:fill="002060"/>
            <w:vAlign w:val="center"/>
          </w:tcPr>
          <w:p w:rsidR="00E97CB9" w:rsidRPr="00E97CB9" w:rsidRDefault="00E97CB9" w:rsidP="00E97CB9">
            <w:pPr>
              <w:tabs>
                <w:tab w:val="right" w:pos="9907"/>
              </w:tabs>
              <w:rPr>
                <w:rFonts w:ascii="Arial" w:hAnsi="Arial"/>
                <w:lang w:eastAsia="en-GB"/>
              </w:rPr>
            </w:pPr>
            <w:r w:rsidRPr="00E97CB9">
              <w:rPr>
                <w:rFonts w:ascii="Arial" w:hAnsi="Arial"/>
                <w:lang w:eastAsia="en-GB"/>
              </w:rPr>
              <w:t xml:space="preserve">Optimise use of </w:t>
            </w:r>
            <w:r w:rsidRPr="00E97CB9">
              <w:rPr>
                <w:rFonts w:ascii="Arial" w:hAnsi="Arial"/>
                <w:b/>
                <w:bCs/>
                <w:lang w:eastAsia="en-GB"/>
              </w:rPr>
              <w:t>digital &amp; data technologies</w:t>
            </w:r>
            <w:r w:rsidRPr="00E97CB9">
              <w:rPr>
                <w:rFonts w:ascii="Arial" w:hAnsi="Arial"/>
                <w:lang w:eastAsia="en-GB"/>
              </w:rPr>
              <w:t xml:space="preserve"> in the design and delivery of health and care services for improved patient access and fast track the national adoption of proven </w:t>
            </w:r>
            <w:r w:rsidRPr="00E97CB9">
              <w:rPr>
                <w:rFonts w:ascii="Arial" w:hAnsi="Arial"/>
                <w:b/>
                <w:bCs/>
                <w:lang w:eastAsia="en-GB"/>
              </w:rPr>
              <w:t>innovations</w:t>
            </w:r>
            <w:r w:rsidRPr="00E97CB9">
              <w:rPr>
                <w:rFonts w:ascii="Arial" w:hAnsi="Arial"/>
                <w:lang w:eastAsia="en-GB"/>
              </w:rPr>
              <w:t xml:space="preserve"> which could have a transformative impact on efficiency and patient outcomes</w:t>
            </w:r>
          </w:p>
        </w:tc>
      </w:tr>
      <w:tr w:rsidR="00E97CB9" w:rsidRPr="00E97CB9" w:rsidTr="00E97CB9">
        <w:trPr>
          <w:trHeight w:val="482"/>
        </w:trPr>
        <w:tc>
          <w:tcPr>
            <w:tcW w:w="5000" w:type="pct"/>
            <w:gridSpan w:val="2"/>
            <w:shd w:val="clear" w:color="auto" w:fill="B4C6E7"/>
            <w:vAlign w:val="center"/>
          </w:tcPr>
          <w:p w:rsidR="00E97CB9" w:rsidRPr="00E97CB9" w:rsidRDefault="00E97CB9" w:rsidP="00E97CB9">
            <w:pPr>
              <w:tabs>
                <w:tab w:val="right" w:pos="9907"/>
              </w:tabs>
              <w:rPr>
                <w:rFonts w:ascii="Arial" w:hAnsi="Arial"/>
                <w:b/>
                <w:bCs/>
                <w:color w:val="002060"/>
                <w:lang w:eastAsia="en-GB"/>
              </w:rPr>
            </w:pPr>
            <w:r w:rsidRPr="00E97CB9">
              <w:rPr>
                <w:rFonts w:ascii="Arial" w:hAnsi="Arial"/>
                <w:b/>
                <w:bCs/>
                <w:color w:val="002060"/>
                <w:lang w:eastAsia="en-GB"/>
              </w:rPr>
              <w:t>Priority Areas</w:t>
            </w:r>
          </w:p>
        </w:tc>
      </w:tr>
      <w:tr w:rsidR="00E97CB9" w:rsidRPr="00E97CB9" w:rsidTr="00F169C0">
        <w:trPr>
          <w:trHeight w:val="696"/>
        </w:trPr>
        <w:tc>
          <w:tcPr>
            <w:tcW w:w="5000" w:type="pct"/>
            <w:gridSpan w:val="2"/>
            <w:tcBorders>
              <w:bottom w:val="single" w:sz="4" w:space="0" w:color="auto"/>
            </w:tcBorders>
            <w:vAlign w:val="center"/>
          </w:tcPr>
          <w:p w:rsidR="00E97CB9" w:rsidRPr="00E97CB9" w:rsidRDefault="00E97CB9" w:rsidP="00E97CB9">
            <w:pPr>
              <w:numPr>
                <w:ilvl w:val="0"/>
                <w:numId w:val="26"/>
              </w:numPr>
              <w:tabs>
                <w:tab w:val="right" w:pos="9907"/>
              </w:tabs>
              <w:contextualSpacing/>
              <w:rPr>
                <w:rFonts w:ascii="Arial" w:hAnsi="Arial"/>
                <w:color w:val="002060"/>
              </w:rPr>
            </w:pPr>
            <w:r w:rsidRPr="00E97CB9">
              <w:rPr>
                <w:rFonts w:ascii="Arial" w:hAnsi="Arial"/>
                <w:color w:val="002060"/>
              </w:rPr>
              <w:t>None</w:t>
            </w:r>
          </w:p>
        </w:tc>
      </w:tr>
      <w:tr w:rsidR="00E97CB9" w:rsidRPr="00E97CB9" w:rsidTr="00E97CB9">
        <w:trPr>
          <w:trHeight w:val="483"/>
        </w:trPr>
        <w:tc>
          <w:tcPr>
            <w:tcW w:w="5000" w:type="pct"/>
            <w:gridSpan w:val="2"/>
            <w:shd w:val="clear" w:color="auto" w:fill="D9E2F3"/>
            <w:vAlign w:val="center"/>
          </w:tcPr>
          <w:p w:rsidR="00E97CB9" w:rsidRPr="00E97CB9" w:rsidRDefault="00E97CB9" w:rsidP="00E97CB9">
            <w:pPr>
              <w:tabs>
                <w:tab w:val="right" w:pos="9907"/>
              </w:tabs>
              <w:rPr>
                <w:rFonts w:ascii="Arial" w:hAnsi="Arial"/>
                <w:b/>
                <w:bCs/>
                <w:color w:val="002060"/>
                <w:lang w:eastAsia="en-GB"/>
              </w:rPr>
            </w:pPr>
            <w:r w:rsidRPr="00E97CB9">
              <w:rPr>
                <w:rFonts w:ascii="Arial" w:hAnsi="Arial"/>
                <w:b/>
                <w:bCs/>
                <w:color w:val="002060"/>
                <w:lang w:eastAsia="en-GB"/>
              </w:rPr>
              <w:t>Development and Improvement Feedback</w:t>
            </w:r>
          </w:p>
        </w:tc>
      </w:tr>
      <w:tr w:rsidR="00E97CB9" w:rsidRPr="00E97CB9" w:rsidTr="00F169C0">
        <w:trPr>
          <w:trHeight w:val="605"/>
        </w:trPr>
        <w:tc>
          <w:tcPr>
            <w:tcW w:w="5000" w:type="pct"/>
            <w:gridSpan w:val="2"/>
            <w:vAlign w:val="center"/>
          </w:tcPr>
          <w:p w:rsidR="00E97CB9" w:rsidRPr="00E97CB9" w:rsidRDefault="00E97CB9" w:rsidP="00E97CB9">
            <w:pPr>
              <w:tabs>
                <w:tab w:val="right" w:pos="9907"/>
              </w:tabs>
              <w:rPr>
                <w:rFonts w:ascii="Arial" w:hAnsi="Arial"/>
                <w:color w:val="002060"/>
                <w:lang w:eastAsia="en-GB"/>
              </w:rPr>
            </w:pPr>
          </w:p>
          <w:p w:rsidR="00E97CB9" w:rsidRPr="00E97CB9" w:rsidRDefault="00E97CB9" w:rsidP="00E97CB9">
            <w:pPr>
              <w:tabs>
                <w:tab w:val="right" w:pos="9907"/>
              </w:tabs>
              <w:rPr>
                <w:rFonts w:ascii="Arial" w:hAnsi="Arial"/>
                <w:color w:val="002060"/>
                <w:lang w:eastAsia="en-GB"/>
              </w:rPr>
            </w:pPr>
            <w:r w:rsidRPr="00E97CB9">
              <w:rPr>
                <w:rFonts w:ascii="Arial" w:hAnsi="Arial"/>
                <w:color w:val="002060"/>
                <w:lang w:eastAsia="en-GB"/>
              </w:rPr>
              <w:t>GJNH remain on track across a range of local and national developments. It’s good to see their focus on the organization as a whole looking to build digital as part of the culture and ways or working.</w:t>
            </w:r>
          </w:p>
          <w:p w:rsidR="00E97CB9" w:rsidRPr="00E97CB9" w:rsidRDefault="00E97CB9" w:rsidP="00E97CB9">
            <w:pPr>
              <w:tabs>
                <w:tab w:val="right" w:pos="9907"/>
              </w:tabs>
              <w:rPr>
                <w:rFonts w:ascii="Arial" w:hAnsi="Arial"/>
                <w:color w:val="002060"/>
                <w:lang w:eastAsia="en-GB"/>
              </w:rPr>
            </w:pPr>
          </w:p>
          <w:p w:rsidR="00E97CB9" w:rsidRPr="00E97CB9" w:rsidRDefault="00E97CB9" w:rsidP="00E97CB9">
            <w:pPr>
              <w:tabs>
                <w:tab w:val="right" w:pos="9907"/>
              </w:tabs>
              <w:rPr>
                <w:rFonts w:ascii="Arial" w:hAnsi="Arial"/>
                <w:color w:val="002060"/>
                <w:lang w:eastAsia="en-GB"/>
              </w:rPr>
            </w:pPr>
            <w:r w:rsidRPr="00E97CB9">
              <w:rPr>
                <w:rFonts w:ascii="Arial" w:hAnsi="Arial"/>
                <w:color w:val="002060"/>
                <w:lang w:eastAsia="en-GB"/>
              </w:rPr>
              <w:t>The Board have set out a comprehensive work plan. They have highlighted however that there are existing gaps in unfilled posts to take forward their digital agenda and it is not clear at present the extent to which this could impact on delivery.</w:t>
            </w:r>
          </w:p>
          <w:p w:rsidR="00E97CB9" w:rsidRPr="00E97CB9" w:rsidRDefault="00E97CB9" w:rsidP="00E97CB9">
            <w:pPr>
              <w:tabs>
                <w:tab w:val="right" w:pos="9907"/>
              </w:tabs>
              <w:rPr>
                <w:rFonts w:ascii="Arial" w:hAnsi="Arial"/>
                <w:color w:val="002060"/>
                <w:lang w:eastAsia="en-GB"/>
              </w:rPr>
            </w:pPr>
          </w:p>
          <w:p w:rsidR="00E97CB9" w:rsidRPr="00E97CB9" w:rsidRDefault="00E97CB9" w:rsidP="00E97CB9">
            <w:pPr>
              <w:tabs>
                <w:tab w:val="right" w:pos="9907"/>
              </w:tabs>
              <w:rPr>
                <w:rFonts w:ascii="Arial" w:hAnsi="Arial"/>
                <w:color w:val="002060"/>
                <w:lang w:eastAsia="en-GB"/>
              </w:rPr>
            </w:pPr>
            <w:r w:rsidRPr="00E97CB9">
              <w:rPr>
                <w:rFonts w:ascii="Arial" w:hAnsi="Arial"/>
                <w:color w:val="002060"/>
                <w:lang w:eastAsia="en-GB"/>
              </w:rPr>
              <w:t>The Board has a clear focus on digital skills and workforce in the plan which is good to see. However, they go on to state that their overall digital skills plan won’t be in place until 2026/27 which could appear to miss an opportunity, and the Scottish Government’s</w:t>
            </w:r>
            <w:r w:rsidRPr="00E97CB9">
              <w:rPr>
                <w:rFonts w:ascii="Arial" w:hAnsi="Arial"/>
                <w:i/>
                <w:iCs/>
                <w:color w:val="002060"/>
                <w:lang w:eastAsia="en-GB"/>
              </w:rPr>
              <w:t xml:space="preserve"> Digital Health and Care Team </w:t>
            </w:r>
            <w:r w:rsidRPr="00E97CB9">
              <w:rPr>
                <w:rFonts w:ascii="Arial" w:hAnsi="Arial"/>
                <w:color w:val="002060"/>
                <w:lang w:eastAsia="en-GB"/>
              </w:rPr>
              <w:t xml:space="preserve">will engage directly to discuss. </w:t>
            </w:r>
          </w:p>
          <w:p w:rsidR="00E97CB9" w:rsidRPr="00E97CB9" w:rsidRDefault="00E97CB9" w:rsidP="00E97CB9">
            <w:pPr>
              <w:tabs>
                <w:tab w:val="right" w:pos="9907"/>
              </w:tabs>
              <w:rPr>
                <w:rFonts w:ascii="Arial" w:hAnsi="Arial"/>
                <w:color w:val="002060"/>
                <w:lang w:eastAsia="en-GB"/>
              </w:rPr>
            </w:pPr>
          </w:p>
          <w:p w:rsidR="00E97CB9" w:rsidRPr="00E97CB9" w:rsidRDefault="00E97CB9" w:rsidP="00E97CB9">
            <w:pPr>
              <w:tabs>
                <w:tab w:val="right" w:pos="9907"/>
              </w:tabs>
              <w:spacing w:after="120"/>
              <w:rPr>
                <w:rFonts w:ascii="Arial" w:hAnsi="Arial"/>
                <w:color w:val="002060"/>
                <w:lang w:eastAsia="en-GB"/>
              </w:rPr>
            </w:pPr>
            <w:r w:rsidRPr="00E97CB9">
              <w:rPr>
                <w:rFonts w:ascii="Arial" w:hAnsi="Arial"/>
                <w:color w:val="002060"/>
                <w:lang w:eastAsia="en-GB"/>
              </w:rPr>
              <w:t>There are some further points from the plan would be useful to see updates on throughout the year as part of normal digital health and care engagement:</w:t>
            </w:r>
          </w:p>
          <w:p w:rsidR="00E97CB9" w:rsidRPr="00E97CB9" w:rsidRDefault="00E97CB9" w:rsidP="00E97CB9">
            <w:pPr>
              <w:numPr>
                <w:ilvl w:val="0"/>
                <w:numId w:val="28"/>
              </w:numPr>
              <w:tabs>
                <w:tab w:val="right" w:pos="9907"/>
              </w:tabs>
              <w:spacing w:after="120"/>
              <w:ind w:left="367"/>
              <w:rPr>
                <w:rFonts w:ascii="Arial" w:hAnsi="Arial"/>
                <w:color w:val="002060"/>
              </w:rPr>
            </w:pPr>
            <w:r w:rsidRPr="00E97CB9">
              <w:rPr>
                <w:rFonts w:ascii="Arial" w:hAnsi="Arial"/>
                <w:color w:val="002060"/>
              </w:rPr>
              <w:t>eRostering - project completed initiation phase and entered readiness phase</w:t>
            </w:r>
          </w:p>
          <w:p w:rsidR="00E97CB9" w:rsidRPr="00E97CB9" w:rsidRDefault="00E97CB9" w:rsidP="00E97CB9">
            <w:pPr>
              <w:numPr>
                <w:ilvl w:val="0"/>
                <w:numId w:val="28"/>
              </w:numPr>
              <w:tabs>
                <w:tab w:val="right" w:pos="9907"/>
              </w:tabs>
              <w:spacing w:after="120"/>
              <w:ind w:left="367"/>
              <w:rPr>
                <w:rFonts w:ascii="Arial" w:hAnsi="Arial"/>
                <w:color w:val="002060"/>
              </w:rPr>
            </w:pPr>
            <w:r w:rsidRPr="00E97CB9">
              <w:rPr>
                <w:rFonts w:ascii="Arial" w:hAnsi="Arial"/>
                <w:color w:val="002060"/>
              </w:rPr>
              <w:t>Near Me “Expansion of NearMe is predicated on commissioning a broadened application support resource to manage system administration.”</w:t>
            </w:r>
          </w:p>
          <w:p w:rsidR="00E97CB9" w:rsidRPr="00E97CB9" w:rsidRDefault="00E97CB9" w:rsidP="00E97CB9">
            <w:pPr>
              <w:numPr>
                <w:ilvl w:val="0"/>
                <w:numId w:val="28"/>
              </w:numPr>
              <w:tabs>
                <w:tab w:val="right" w:pos="9907"/>
              </w:tabs>
              <w:spacing w:after="120"/>
              <w:ind w:left="367"/>
              <w:rPr>
                <w:rFonts w:ascii="Arial" w:hAnsi="Arial"/>
                <w:color w:val="002060"/>
              </w:rPr>
            </w:pPr>
            <w:r w:rsidRPr="00E97CB9">
              <w:rPr>
                <w:rFonts w:ascii="Arial" w:hAnsi="Arial"/>
                <w:color w:val="002060"/>
              </w:rPr>
              <w:t>PACS – Recent local installation of Philips PACS System and national adoption plan for new provider in development.</w:t>
            </w:r>
          </w:p>
          <w:p w:rsidR="00E97CB9" w:rsidRPr="00E97CB9" w:rsidRDefault="00E97CB9" w:rsidP="00E97CB9">
            <w:pPr>
              <w:numPr>
                <w:ilvl w:val="0"/>
                <w:numId w:val="28"/>
              </w:numPr>
              <w:tabs>
                <w:tab w:val="right" w:pos="9907"/>
              </w:tabs>
              <w:spacing w:after="120"/>
              <w:ind w:left="367"/>
              <w:rPr>
                <w:rFonts w:ascii="Arial" w:hAnsi="Arial"/>
                <w:color w:val="002060"/>
              </w:rPr>
            </w:pPr>
            <w:r w:rsidRPr="00E97CB9">
              <w:rPr>
                <w:rFonts w:ascii="Arial" w:hAnsi="Arial"/>
                <w:color w:val="002060"/>
              </w:rPr>
              <w:t>SCI-Gateway “Skills development is critical in this space to remove a single point of failure dependency within the Board.”</w:t>
            </w:r>
          </w:p>
          <w:p w:rsidR="00E97CB9" w:rsidRPr="00E97CB9" w:rsidRDefault="00E97CB9" w:rsidP="00E97CB9">
            <w:pPr>
              <w:numPr>
                <w:ilvl w:val="0"/>
                <w:numId w:val="28"/>
              </w:numPr>
              <w:tabs>
                <w:tab w:val="right" w:pos="9907"/>
              </w:tabs>
              <w:spacing w:after="120"/>
              <w:ind w:left="367"/>
              <w:rPr>
                <w:rFonts w:ascii="Arial" w:hAnsi="Arial"/>
                <w:color w:val="002060"/>
              </w:rPr>
            </w:pPr>
            <w:r w:rsidRPr="00E97CB9">
              <w:rPr>
                <w:rFonts w:ascii="Arial" w:hAnsi="Arial"/>
                <w:color w:val="002060"/>
              </w:rPr>
              <w:t>Digital Training and Skills “the need for dedicated digital training and facilitation resources has emerged”</w:t>
            </w:r>
          </w:p>
          <w:p w:rsidR="00E97CB9" w:rsidRPr="00E97CB9" w:rsidRDefault="00E97CB9" w:rsidP="00E97CB9">
            <w:pPr>
              <w:numPr>
                <w:ilvl w:val="0"/>
                <w:numId w:val="28"/>
              </w:numPr>
              <w:tabs>
                <w:tab w:val="right" w:pos="9907"/>
              </w:tabs>
              <w:spacing w:after="120"/>
              <w:ind w:left="367"/>
              <w:rPr>
                <w:rFonts w:ascii="Arial" w:hAnsi="Arial"/>
                <w:color w:val="002060"/>
              </w:rPr>
            </w:pPr>
            <w:r w:rsidRPr="00E97CB9">
              <w:rPr>
                <w:rFonts w:ascii="Arial" w:hAnsi="Arial"/>
                <w:color w:val="002060"/>
              </w:rPr>
              <w:t>Infrastructure and overall device management developments “end user device strategy in development”</w:t>
            </w:r>
          </w:p>
          <w:p w:rsidR="00E97CB9" w:rsidRPr="00E97CB9" w:rsidRDefault="00E97CB9" w:rsidP="00E97CB9">
            <w:pPr>
              <w:numPr>
                <w:ilvl w:val="0"/>
                <w:numId w:val="28"/>
              </w:numPr>
              <w:tabs>
                <w:tab w:val="right" w:pos="9907"/>
              </w:tabs>
              <w:ind w:left="367"/>
              <w:contextualSpacing/>
              <w:rPr>
                <w:rFonts w:ascii="Arial" w:hAnsi="Arial"/>
                <w:color w:val="002060"/>
              </w:rPr>
            </w:pPr>
            <w:r w:rsidRPr="00E97CB9">
              <w:rPr>
                <w:rFonts w:ascii="Arial" w:hAnsi="Arial"/>
                <w:color w:val="002060"/>
              </w:rPr>
              <w:t>Further development of patient facing app and disabled access app</w:t>
            </w:r>
          </w:p>
          <w:p w:rsidR="00E97CB9" w:rsidRPr="00E97CB9" w:rsidRDefault="00E97CB9" w:rsidP="00E97CB9">
            <w:pPr>
              <w:tabs>
                <w:tab w:val="right" w:pos="9907"/>
              </w:tabs>
              <w:rPr>
                <w:rFonts w:ascii="Arial" w:hAnsi="Arial"/>
                <w:color w:val="002060"/>
                <w:lang w:eastAsia="en-GB"/>
              </w:rPr>
            </w:pPr>
          </w:p>
        </w:tc>
      </w:tr>
      <w:tr w:rsidR="00E97CB9" w:rsidRPr="001A25F7" w:rsidTr="00E97CB9">
        <w:trPr>
          <w:trHeight w:val="605"/>
        </w:trPr>
        <w:tc>
          <w:tcPr>
            <w:tcW w:w="5000" w:type="pct"/>
            <w:gridSpan w:val="2"/>
            <w:shd w:val="clear" w:color="auto" w:fill="C6D9F1" w:themeFill="text2" w:themeFillTint="33"/>
          </w:tcPr>
          <w:p w:rsidR="00E97CB9" w:rsidRPr="001A25F7" w:rsidRDefault="00E97CB9" w:rsidP="00F169C0">
            <w:pPr>
              <w:rPr>
                <w:rFonts w:ascii="Arial" w:hAnsi="Arial" w:cs="Arial"/>
                <w:b/>
                <w:color w:val="002060"/>
              </w:rPr>
            </w:pPr>
            <w:r w:rsidRPr="001A25F7">
              <w:rPr>
                <w:rFonts w:ascii="Arial" w:hAnsi="Arial" w:cs="Arial"/>
                <w:b/>
                <w:color w:val="002060"/>
              </w:rPr>
              <w:t>G</w:t>
            </w:r>
            <w:r>
              <w:rPr>
                <w:rFonts w:ascii="Arial" w:hAnsi="Arial" w:cs="Arial"/>
                <w:b/>
                <w:color w:val="002060"/>
              </w:rPr>
              <w:t xml:space="preserve">olden </w:t>
            </w:r>
            <w:r w:rsidRPr="001A25F7">
              <w:rPr>
                <w:rFonts w:ascii="Arial" w:hAnsi="Arial" w:cs="Arial"/>
                <w:b/>
                <w:color w:val="002060"/>
              </w:rPr>
              <w:t>J</w:t>
            </w:r>
            <w:r>
              <w:rPr>
                <w:rFonts w:ascii="Arial" w:hAnsi="Arial" w:cs="Arial"/>
                <w:b/>
                <w:color w:val="002060"/>
              </w:rPr>
              <w:t>ubilee</w:t>
            </w:r>
            <w:r w:rsidRPr="001A25F7">
              <w:rPr>
                <w:rFonts w:ascii="Arial" w:hAnsi="Arial" w:cs="Arial"/>
                <w:b/>
                <w:color w:val="002060"/>
              </w:rPr>
              <w:t xml:space="preserve"> Response</w:t>
            </w:r>
          </w:p>
        </w:tc>
      </w:tr>
      <w:tr w:rsidR="00E97CB9" w:rsidRPr="00E97CB9" w:rsidTr="00E97CB9">
        <w:trPr>
          <w:trHeight w:val="605"/>
        </w:trPr>
        <w:tc>
          <w:tcPr>
            <w:tcW w:w="5000" w:type="pct"/>
            <w:gridSpan w:val="2"/>
          </w:tcPr>
          <w:p w:rsidR="00E97CB9" w:rsidRPr="00E97CB9" w:rsidRDefault="00E97CB9" w:rsidP="00E97CB9">
            <w:pPr>
              <w:rPr>
                <w:rFonts w:ascii="Arial" w:hAnsi="Arial" w:cs="Arial"/>
                <w:b/>
                <w:color w:val="002060"/>
              </w:rPr>
            </w:pPr>
            <w:r w:rsidRPr="00E97CB9">
              <w:rPr>
                <w:rFonts w:ascii="Arial" w:hAnsi="Arial" w:cs="Arial"/>
                <w:b/>
                <w:color w:val="002060"/>
              </w:rPr>
              <w:t>eRostering</w:t>
            </w:r>
          </w:p>
          <w:p w:rsidR="00E97CB9" w:rsidRPr="00E97CB9" w:rsidRDefault="00E97CB9" w:rsidP="00E97CB9">
            <w:pPr>
              <w:rPr>
                <w:rFonts w:ascii="Arial" w:hAnsi="Arial" w:cs="Arial"/>
                <w:color w:val="002060"/>
              </w:rPr>
            </w:pPr>
            <w:r w:rsidRPr="00E97CB9">
              <w:rPr>
                <w:rFonts w:ascii="Arial" w:hAnsi="Arial" w:cs="Arial"/>
                <w:color w:val="002060"/>
              </w:rPr>
              <w:t xml:space="preserve">The Board </w:t>
            </w:r>
            <w:r>
              <w:rPr>
                <w:rFonts w:ascii="Arial" w:hAnsi="Arial" w:cs="Arial"/>
                <w:color w:val="002060"/>
              </w:rPr>
              <w:t>has begun the adoption of</w:t>
            </w:r>
            <w:r w:rsidRPr="00E97CB9">
              <w:rPr>
                <w:rFonts w:ascii="Arial" w:hAnsi="Arial" w:cs="Arial"/>
                <w:color w:val="002060"/>
              </w:rPr>
              <w:t xml:space="preserve"> eRostering with staff engagement workshops </w:t>
            </w:r>
            <w:r>
              <w:rPr>
                <w:rFonts w:ascii="Arial" w:hAnsi="Arial" w:cs="Arial"/>
                <w:color w:val="002060"/>
              </w:rPr>
              <w:t>and roll out in early implementer teams</w:t>
            </w:r>
            <w:r w:rsidRPr="00E97CB9">
              <w:rPr>
                <w:rFonts w:ascii="Arial" w:hAnsi="Arial" w:cs="Arial"/>
                <w:color w:val="002060"/>
              </w:rPr>
              <w:t xml:space="preserve">. The impact of changes, particularly in clinical areas is being fully explored at present in order to minimise any disruption to service. Further learning from experiences in other Boards and via the national implementation team is also </w:t>
            </w:r>
            <w:r>
              <w:rPr>
                <w:rFonts w:ascii="Arial" w:hAnsi="Arial" w:cs="Arial"/>
                <w:color w:val="002060"/>
              </w:rPr>
              <w:t xml:space="preserve">being </w:t>
            </w:r>
            <w:r w:rsidRPr="00E97CB9">
              <w:rPr>
                <w:rFonts w:ascii="Arial" w:hAnsi="Arial" w:cs="Arial"/>
                <w:color w:val="002060"/>
              </w:rPr>
              <w:t>sought.</w:t>
            </w:r>
          </w:p>
          <w:p w:rsidR="00E97CB9" w:rsidRDefault="00E97CB9" w:rsidP="00E97CB9">
            <w:pPr>
              <w:rPr>
                <w:rFonts w:ascii="Arial" w:hAnsi="Arial" w:cs="Arial"/>
                <w:b/>
                <w:color w:val="002060"/>
              </w:rPr>
            </w:pPr>
          </w:p>
          <w:p w:rsidR="00E97CB9" w:rsidRPr="00E97CB9" w:rsidRDefault="00E97CB9" w:rsidP="00E97CB9">
            <w:pPr>
              <w:rPr>
                <w:rFonts w:ascii="Arial" w:hAnsi="Arial" w:cs="Arial"/>
                <w:b/>
                <w:color w:val="002060"/>
              </w:rPr>
            </w:pPr>
            <w:r w:rsidRPr="00E97CB9">
              <w:rPr>
                <w:rFonts w:ascii="Arial" w:hAnsi="Arial" w:cs="Arial"/>
                <w:b/>
                <w:color w:val="002060"/>
              </w:rPr>
              <w:t>Near Me</w:t>
            </w:r>
          </w:p>
          <w:p w:rsidR="00E97CB9" w:rsidRDefault="00E97CB9" w:rsidP="00E97CB9">
            <w:pPr>
              <w:rPr>
                <w:rFonts w:ascii="Arial" w:hAnsi="Arial" w:cs="Arial"/>
                <w:color w:val="002060"/>
              </w:rPr>
            </w:pPr>
            <w:r w:rsidRPr="00E97CB9">
              <w:rPr>
                <w:rFonts w:ascii="Arial" w:hAnsi="Arial" w:cs="Arial"/>
                <w:color w:val="002060"/>
              </w:rPr>
              <w:t>Recruitment to expand the application support capacity within the Board continues with Support Analyst and Senior Support Analyst roles currently being recruited. The recruitment phase will complete in Autumn. Near Me use is growing currently</w:t>
            </w:r>
            <w:r>
              <w:rPr>
                <w:rFonts w:ascii="Arial" w:hAnsi="Arial" w:cs="Arial"/>
                <w:color w:val="002060"/>
              </w:rPr>
              <w:t>,</w:t>
            </w:r>
            <w:r w:rsidRPr="00E97CB9">
              <w:rPr>
                <w:rFonts w:ascii="Arial" w:hAnsi="Arial" w:cs="Arial"/>
                <w:color w:val="002060"/>
              </w:rPr>
              <w:t xml:space="preserve"> however once the team expansion completes and a full support wrapper is in place</w:t>
            </w:r>
            <w:r>
              <w:rPr>
                <w:rFonts w:ascii="Arial" w:hAnsi="Arial" w:cs="Arial"/>
                <w:color w:val="002060"/>
              </w:rPr>
              <w:t>,</w:t>
            </w:r>
            <w:r w:rsidRPr="00E97CB9">
              <w:rPr>
                <w:rFonts w:ascii="Arial" w:hAnsi="Arial" w:cs="Arial"/>
                <w:color w:val="002060"/>
              </w:rPr>
              <w:t xml:space="preserve"> this can continue at pace across specialties and services.</w:t>
            </w:r>
          </w:p>
          <w:p w:rsidR="00E97CB9" w:rsidRPr="00E97CB9" w:rsidRDefault="00E97CB9" w:rsidP="00E97CB9">
            <w:pPr>
              <w:rPr>
                <w:rFonts w:ascii="Arial" w:hAnsi="Arial" w:cs="Arial"/>
                <w:color w:val="002060"/>
              </w:rPr>
            </w:pPr>
          </w:p>
          <w:p w:rsidR="00E97CB9" w:rsidRPr="00E97CB9" w:rsidRDefault="00E97CB9" w:rsidP="00E97CB9">
            <w:pPr>
              <w:rPr>
                <w:rFonts w:ascii="Arial" w:hAnsi="Arial" w:cs="Arial"/>
                <w:b/>
                <w:color w:val="002060"/>
              </w:rPr>
            </w:pPr>
            <w:r w:rsidRPr="00E97CB9">
              <w:rPr>
                <w:rFonts w:ascii="Arial" w:hAnsi="Arial" w:cs="Arial"/>
                <w:b/>
                <w:color w:val="002060"/>
              </w:rPr>
              <w:t>PACS</w:t>
            </w:r>
          </w:p>
          <w:p w:rsidR="00E97CB9" w:rsidRDefault="00E97CB9" w:rsidP="00E97CB9">
            <w:pPr>
              <w:rPr>
                <w:rFonts w:ascii="Arial" w:hAnsi="Arial" w:cs="Arial"/>
                <w:color w:val="002060"/>
              </w:rPr>
            </w:pPr>
            <w:r w:rsidRPr="00E97CB9">
              <w:rPr>
                <w:rFonts w:ascii="Arial" w:hAnsi="Arial" w:cs="Arial"/>
                <w:color w:val="002060"/>
              </w:rPr>
              <w:t xml:space="preserve">The Board have begun engagement with the national PACS re-provisioning team alongside the new PACS vendor (Sectra) as part of readiness activities for </w:t>
            </w:r>
            <w:r>
              <w:rPr>
                <w:rFonts w:ascii="Arial" w:hAnsi="Arial" w:cs="Arial"/>
                <w:color w:val="002060"/>
              </w:rPr>
              <w:t xml:space="preserve">NHS GJ </w:t>
            </w:r>
            <w:r w:rsidRPr="00E97CB9">
              <w:rPr>
                <w:rFonts w:ascii="Arial" w:hAnsi="Arial" w:cs="Arial"/>
                <w:color w:val="002060"/>
              </w:rPr>
              <w:t xml:space="preserve">planned go-live in July 2025. Prerequisite information has been shared with further workshops planned throughout 2024. The project remains on schedule. </w:t>
            </w:r>
          </w:p>
          <w:p w:rsidR="00E97CB9" w:rsidRPr="00E97CB9" w:rsidRDefault="00E97CB9" w:rsidP="00E97CB9">
            <w:pPr>
              <w:rPr>
                <w:rFonts w:ascii="Arial" w:hAnsi="Arial" w:cs="Arial"/>
                <w:color w:val="002060"/>
              </w:rPr>
            </w:pPr>
          </w:p>
          <w:p w:rsidR="00E97CB9" w:rsidRPr="00E97CB9" w:rsidRDefault="00E97CB9" w:rsidP="00E97CB9">
            <w:pPr>
              <w:rPr>
                <w:rFonts w:ascii="Arial" w:hAnsi="Arial" w:cs="Arial"/>
                <w:b/>
                <w:color w:val="002060"/>
              </w:rPr>
            </w:pPr>
            <w:r w:rsidRPr="00E97CB9">
              <w:rPr>
                <w:rFonts w:ascii="Arial" w:hAnsi="Arial" w:cs="Arial"/>
                <w:b/>
                <w:color w:val="002060"/>
              </w:rPr>
              <w:t>SCI-Gateway</w:t>
            </w:r>
          </w:p>
          <w:p w:rsidR="00E97CB9" w:rsidRPr="00E97CB9" w:rsidRDefault="00E97CB9" w:rsidP="00E97CB9">
            <w:pPr>
              <w:rPr>
                <w:rFonts w:ascii="Arial" w:hAnsi="Arial" w:cs="Arial"/>
                <w:color w:val="002060"/>
              </w:rPr>
            </w:pPr>
            <w:r w:rsidRPr="00E97CB9">
              <w:rPr>
                <w:rFonts w:ascii="Arial" w:hAnsi="Arial" w:cs="Arial"/>
                <w:color w:val="002060"/>
              </w:rPr>
              <w:t xml:space="preserve">The loss of the developer toolkit following the upgrade of the SCI-Gateway product has been a challenge for </w:t>
            </w:r>
            <w:r>
              <w:rPr>
                <w:rFonts w:ascii="Arial" w:hAnsi="Arial" w:cs="Arial"/>
                <w:color w:val="002060"/>
              </w:rPr>
              <w:t xml:space="preserve">NHS GJ </w:t>
            </w:r>
            <w:r w:rsidRPr="00E97CB9">
              <w:rPr>
                <w:rFonts w:ascii="Arial" w:hAnsi="Arial" w:cs="Arial"/>
                <w:color w:val="002060"/>
              </w:rPr>
              <w:t xml:space="preserve">with assistance and guidance sought from other Boards to bridge skills gaps and progress urgent referral template changes. It is expected that the development toolkit will be provided as part of the next update cycle allowing </w:t>
            </w:r>
            <w:r>
              <w:rPr>
                <w:rFonts w:ascii="Arial" w:hAnsi="Arial" w:cs="Arial"/>
                <w:color w:val="002060"/>
              </w:rPr>
              <w:t>GJ</w:t>
            </w:r>
            <w:r w:rsidRPr="00E97CB9">
              <w:rPr>
                <w:rFonts w:ascii="Arial" w:hAnsi="Arial" w:cs="Arial"/>
                <w:color w:val="002060"/>
              </w:rPr>
              <w:t xml:space="preserve"> to undertake all work locally and process the backlog of changes to the system.</w:t>
            </w:r>
          </w:p>
          <w:p w:rsidR="00E97CB9" w:rsidRPr="00E97CB9" w:rsidRDefault="00E97CB9" w:rsidP="00E97CB9">
            <w:pPr>
              <w:rPr>
                <w:rFonts w:ascii="Arial" w:hAnsi="Arial" w:cs="Arial"/>
                <w:b/>
                <w:color w:val="002060"/>
              </w:rPr>
            </w:pPr>
            <w:r w:rsidRPr="00E97CB9">
              <w:rPr>
                <w:rFonts w:ascii="Arial" w:hAnsi="Arial" w:cs="Arial"/>
                <w:b/>
                <w:color w:val="002060"/>
              </w:rPr>
              <w:t>Digital Training and Skills</w:t>
            </w:r>
          </w:p>
          <w:p w:rsidR="00E97CB9" w:rsidRDefault="00E97CB9" w:rsidP="00E97CB9">
            <w:pPr>
              <w:rPr>
                <w:rFonts w:ascii="Arial" w:hAnsi="Arial" w:cs="Arial"/>
                <w:color w:val="002060"/>
              </w:rPr>
            </w:pPr>
            <w:r w:rsidRPr="00E97CB9">
              <w:rPr>
                <w:rFonts w:ascii="Arial" w:hAnsi="Arial" w:cs="Arial"/>
                <w:color w:val="002060"/>
              </w:rPr>
              <w:t>The recruitment campaign includes the provision of a Digital Learning and Facilitation Lead. This role will oversee the provision of training for new and existing Digital systems. As part of the organisation’s Anchor Institution status the Digital team are collaborating with Skills D</w:t>
            </w:r>
            <w:r>
              <w:rPr>
                <w:rFonts w:ascii="Arial" w:hAnsi="Arial" w:cs="Arial"/>
                <w:color w:val="002060"/>
              </w:rPr>
              <w:t>evelopment Scotland and West Dun</w:t>
            </w:r>
            <w:r w:rsidRPr="00E97CB9">
              <w:rPr>
                <w:rFonts w:ascii="Arial" w:hAnsi="Arial" w:cs="Arial"/>
                <w:color w:val="002060"/>
              </w:rPr>
              <w:t>bartonshire Council to explore Digital apprenticeships opportunities within the department with a view to establishing a local “IT Academy” to encourage career paths in Digital services.</w:t>
            </w:r>
          </w:p>
          <w:p w:rsidR="00E97CB9" w:rsidRPr="00E97CB9" w:rsidRDefault="00E97CB9" w:rsidP="00E97CB9">
            <w:pPr>
              <w:rPr>
                <w:rFonts w:ascii="Arial" w:hAnsi="Arial" w:cs="Arial"/>
                <w:color w:val="002060"/>
              </w:rPr>
            </w:pPr>
          </w:p>
          <w:p w:rsidR="00E97CB9" w:rsidRPr="00E97CB9" w:rsidRDefault="00E97CB9" w:rsidP="00E97CB9">
            <w:pPr>
              <w:rPr>
                <w:rFonts w:ascii="Arial" w:hAnsi="Arial" w:cs="Arial"/>
                <w:b/>
                <w:color w:val="002060"/>
              </w:rPr>
            </w:pPr>
            <w:r w:rsidRPr="00E97CB9">
              <w:rPr>
                <w:rFonts w:ascii="Arial" w:hAnsi="Arial" w:cs="Arial"/>
                <w:b/>
                <w:color w:val="002060"/>
              </w:rPr>
              <w:t>Infrastructure</w:t>
            </w:r>
          </w:p>
          <w:p w:rsidR="00E97CB9" w:rsidRDefault="00E97CB9" w:rsidP="00E97CB9">
            <w:pPr>
              <w:rPr>
                <w:rFonts w:ascii="Arial" w:hAnsi="Arial" w:cs="Arial"/>
                <w:color w:val="002060"/>
              </w:rPr>
            </w:pPr>
            <w:r w:rsidRPr="00E97CB9">
              <w:rPr>
                <w:rFonts w:ascii="Arial" w:hAnsi="Arial" w:cs="Arial"/>
                <w:color w:val="002060"/>
              </w:rPr>
              <w:t>Digital are working with colleagues across the Board to develop an end user device strategy in line with security and operational needs. This will ensure a “right fit” approach to device procurement and deployment going forward and reduce the number of devices in use across the Hospital.</w:t>
            </w:r>
          </w:p>
          <w:p w:rsidR="004A79AE" w:rsidRPr="00E97CB9" w:rsidRDefault="004A79AE" w:rsidP="00E97CB9">
            <w:pPr>
              <w:rPr>
                <w:rFonts w:ascii="Arial" w:hAnsi="Arial" w:cs="Arial"/>
                <w:color w:val="002060"/>
              </w:rPr>
            </w:pPr>
          </w:p>
          <w:p w:rsidR="00E97CB9" w:rsidRPr="00E97CB9" w:rsidRDefault="00E97CB9" w:rsidP="00E97CB9">
            <w:pPr>
              <w:rPr>
                <w:rFonts w:ascii="Arial" w:hAnsi="Arial" w:cs="Arial"/>
                <w:b/>
                <w:color w:val="002060"/>
              </w:rPr>
            </w:pPr>
            <w:r w:rsidRPr="00E97CB9">
              <w:rPr>
                <w:rFonts w:ascii="Arial" w:hAnsi="Arial" w:cs="Arial"/>
                <w:b/>
                <w:color w:val="002060"/>
              </w:rPr>
              <w:t>Patient Facing App</w:t>
            </w:r>
          </w:p>
          <w:p w:rsidR="00E97CB9" w:rsidRDefault="00E97CB9" w:rsidP="00E97CB9">
            <w:pPr>
              <w:rPr>
                <w:rFonts w:ascii="Arial" w:hAnsi="Arial" w:cs="Arial"/>
                <w:color w:val="002060"/>
              </w:rPr>
            </w:pPr>
            <w:r w:rsidRPr="00E97CB9">
              <w:rPr>
                <w:rFonts w:ascii="Arial" w:hAnsi="Arial" w:cs="Arial"/>
                <w:color w:val="002060"/>
              </w:rPr>
              <w:t>The specification for the Orthop</w:t>
            </w:r>
            <w:r w:rsidR="004A79AE">
              <w:rPr>
                <w:rFonts w:ascii="Arial" w:hAnsi="Arial" w:cs="Arial"/>
                <w:color w:val="002060"/>
              </w:rPr>
              <w:t>a</w:t>
            </w:r>
            <w:r w:rsidRPr="00E97CB9">
              <w:rPr>
                <w:rFonts w:ascii="Arial" w:hAnsi="Arial" w:cs="Arial"/>
                <w:color w:val="002060"/>
              </w:rPr>
              <w:t>edic Patient App is ongoing with intelligence gathering from other health authorities who have implemented similar tools. Key market vendors have been engaged in a pre-procurement exercise to assist in the development of the business case for future approval.</w:t>
            </w:r>
          </w:p>
          <w:p w:rsidR="004A79AE" w:rsidRPr="00E97CB9" w:rsidRDefault="004A79AE" w:rsidP="00E97CB9">
            <w:pPr>
              <w:rPr>
                <w:rFonts w:ascii="Arial" w:hAnsi="Arial" w:cs="Arial"/>
                <w:color w:val="002060"/>
              </w:rPr>
            </w:pPr>
          </w:p>
          <w:p w:rsidR="00E97CB9" w:rsidRPr="00E97CB9" w:rsidRDefault="00E97CB9" w:rsidP="00E97CB9">
            <w:pPr>
              <w:rPr>
                <w:rFonts w:ascii="Arial" w:hAnsi="Arial" w:cs="Arial"/>
                <w:b/>
                <w:color w:val="002060"/>
              </w:rPr>
            </w:pPr>
            <w:r w:rsidRPr="00E97CB9">
              <w:rPr>
                <w:rFonts w:ascii="Arial" w:hAnsi="Arial" w:cs="Arial"/>
                <w:b/>
                <w:color w:val="002060"/>
              </w:rPr>
              <w:t>Disabled Access App</w:t>
            </w:r>
          </w:p>
          <w:p w:rsidR="00E97CB9" w:rsidRPr="00E97CB9" w:rsidRDefault="00E97CB9" w:rsidP="00E97CB9">
            <w:pPr>
              <w:rPr>
                <w:rFonts w:ascii="Arial" w:hAnsi="Arial" w:cs="Arial"/>
                <w:color w:val="002060"/>
              </w:rPr>
            </w:pPr>
            <w:r w:rsidRPr="00E97CB9">
              <w:rPr>
                <w:rFonts w:ascii="Arial" w:hAnsi="Arial" w:cs="Arial"/>
                <w:color w:val="002060"/>
              </w:rPr>
              <w:t xml:space="preserve">The new WelcoMe accessibility tool has been launched within the hospital providing web-based support to patients with disabilities with their experience when visiting the hospital. The product allows patients in advance of attending to highlight and pre-provision services to support their individual needs during their visit. </w:t>
            </w:r>
          </w:p>
          <w:p w:rsidR="00E97CB9" w:rsidRPr="00E97CB9" w:rsidRDefault="00E97CB9" w:rsidP="00F169C0">
            <w:pPr>
              <w:rPr>
                <w:rFonts w:ascii="Arial" w:hAnsi="Arial" w:cs="Arial"/>
                <w:color w:val="002060"/>
              </w:rPr>
            </w:pPr>
          </w:p>
        </w:tc>
      </w:tr>
    </w:tbl>
    <w:p w:rsidR="00E97CB9" w:rsidRDefault="00E97CB9" w:rsidP="00FE3A34">
      <w:pPr>
        <w:pStyle w:val="BodyTextIndent"/>
        <w:ind w:left="0" w:right="183" w:firstLine="0"/>
        <w:rPr>
          <w:rFonts w:ascii="Arial" w:hAnsi="Arial" w:cs="Arial"/>
          <w:bCs/>
        </w:rPr>
      </w:pPr>
    </w:p>
    <w:tbl>
      <w:tblPr>
        <w:tblStyle w:val="TableGrid3"/>
        <w:tblW w:w="5000" w:type="pct"/>
        <w:tblLook w:val="04A0" w:firstRow="1" w:lastRow="0" w:firstColumn="1" w:lastColumn="0" w:noHBand="0" w:noVBand="1"/>
      </w:tblPr>
      <w:tblGrid>
        <w:gridCol w:w="1967"/>
        <w:gridCol w:w="7275"/>
      </w:tblGrid>
      <w:tr w:rsidR="004A79AE" w:rsidRPr="004A79AE" w:rsidTr="00F169C0">
        <w:trPr>
          <w:trHeight w:val="580"/>
        </w:trPr>
        <w:tc>
          <w:tcPr>
            <w:tcW w:w="1064" w:type="pct"/>
            <w:tcBorders>
              <w:right w:val="nil"/>
            </w:tcBorders>
            <w:shd w:val="clear" w:color="auto" w:fill="002060"/>
            <w:vAlign w:val="center"/>
          </w:tcPr>
          <w:p w:rsidR="004A79AE" w:rsidRPr="004A79AE" w:rsidRDefault="004A79AE" w:rsidP="004A79AE">
            <w:pPr>
              <w:tabs>
                <w:tab w:val="right" w:pos="9907"/>
              </w:tabs>
              <w:rPr>
                <w:rFonts w:ascii="Arial" w:hAnsi="Arial"/>
                <w:b/>
                <w:bCs/>
                <w:lang w:eastAsia="en-GB"/>
              </w:rPr>
            </w:pPr>
            <w:r w:rsidRPr="004A79AE">
              <w:rPr>
                <w:rFonts w:ascii="Arial" w:hAnsi="Arial"/>
                <w:lang w:eastAsia="en-GB"/>
              </w:rPr>
              <w:br w:type="page"/>
            </w:r>
            <w:r w:rsidRPr="004A79AE">
              <w:rPr>
                <w:rFonts w:ascii="Arial" w:hAnsi="Arial"/>
                <w:b/>
                <w:bCs/>
                <w:lang w:eastAsia="en-GB"/>
              </w:rPr>
              <w:t>Recovery Driver</w:t>
            </w:r>
          </w:p>
        </w:tc>
        <w:tc>
          <w:tcPr>
            <w:tcW w:w="3936" w:type="pct"/>
            <w:tcBorders>
              <w:left w:val="nil"/>
            </w:tcBorders>
            <w:shd w:val="clear" w:color="auto" w:fill="002060"/>
            <w:vAlign w:val="center"/>
          </w:tcPr>
          <w:p w:rsidR="004A79AE" w:rsidRPr="004A79AE" w:rsidRDefault="004A79AE" w:rsidP="004A79AE">
            <w:pPr>
              <w:tabs>
                <w:tab w:val="right" w:pos="9907"/>
              </w:tabs>
              <w:rPr>
                <w:rFonts w:ascii="Arial" w:hAnsi="Arial"/>
                <w:lang w:eastAsia="en-GB"/>
              </w:rPr>
            </w:pPr>
            <w:r w:rsidRPr="004A79AE">
              <w:rPr>
                <w:rFonts w:ascii="Arial" w:hAnsi="Arial"/>
                <w:b/>
                <w:bCs/>
                <w:lang w:eastAsia="en-GB"/>
              </w:rPr>
              <w:t>Climate</w:t>
            </w:r>
            <w:r w:rsidRPr="004A79AE">
              <w:rPr>
                <w:rFonts w:ascii="Arial" w:hAnsi="Arial"/>
                <w:lang w:eastAsia="en-GB"/>
              </w:rPr>
              <w:t xml:space="preserve"> Emergency and Environment</w:t>
            </w:r>
          </w:p>
        </w:tc>
      </w:tr>
      <w:tr w:rsidR="004A79AE" w:rsidRPr="004A79AE" w:rsidTr="004A79AE">
        <w:trPr>
          <w:trHeight w:val="482"/>
        </w:trPr>
        <w:tc>
          <w:tcPr>
            <w:tcW w:w="5000" w:type="pct"/>
            <w:gridSpan w:val="2"/>
            <w:shd w:val="clear" w:color="auto" w:fill="B4C6E7"/>
            <w:vAlign w:val="center"/>
          </w:tcPr>
          <w:p w:rsidR="004A79AE" w:rsidRPr="004A79AE" w:rsidRDefault="004A79AE" w:rsidP="004A79AE">
            <w:pPr>
              <w:tabs>
                <w:tab w:val="right" w:pos="9907"/>
              </w:tabs>
              <w:rPr>
                <w:rFonts w:ascii="Arial" w:hAnsi="Arial"/>
                <w:b/>
                <w:bCs/>
                <w:color w:val="002060"/>
                <w:lang w:eastAsia="en-GB"/>
              </w:rPr>
            </w:pPr>
            <w:r w:rsidRPr="004A79AE">
              <w:rPr>
                <w:rFonts w:ascii="Arial" w:hAnsi="Arial"/>
                <w:b/>
                <w:bCs/>
                <w:color w:val="002060"/>
                <w:lang w:eastAsia="en-GB"/>
              </w:rPr>
              <w:t>Priority Areas</w:t>
            </w:r>
          </w:p>
        </w:tc>
      </w:tr>
      <w:tr w:rsidR="004A79AE" w:rsidRPr="004A79AE" w:rsidTr="00F169C0">
        <w:trPr>
          <w:trHeight w:val="696"/>
        </w:trPr>
        <w:tc>
          <w:tcPr>
            <w:tcW w:w="5000" w:type="pct"/>
            <w:gridSpan w:val="2"/>
            <w:tcBorders>
              <w:bottom w:val="single" w:sz="4" w:space="0" w:color="auto"/>
            </w:tcBorders>
            <w:vAlign w:val="center"/>
          </w:tcPr>
          <w:p w:rsidR="004A79AE" w:rsidRPr="004A79AE" w:rsidRDefault="004A79AE" w:rsidP="004A79AE">
            <w:pPr>
              <w:numPr>
                <w:ilvl w:val="0"/>
                <w:numId w:val="26"/>
              </w:numPr>
              <w:tabs>
                <w:tab w:val="right" w:pos="9907"/>
              </w:tabs>
              <w:contextualSpacing/>
              <w:rPr>
                <w:rFonts w:ascii="Arial" w:hAnsi="Arial"/>
                <w:color w:val="002060"/>
              </w:rPr>
            </w:pPr>
            <w:r w:rsidRPr="004A79AE">
              <w:rPr>
                <w:rFonts w:ascii="Arial" w:hAnsi="Arial"/>
                <w:color w:val="002060"/>
              </w:rPr>
              <w:t>None</w:t>
            </w:r>
          </w:p>
        </w:tc>
      </w:tr>
      <w:tr w:rsidR="004A79AE" w:rsidRPr="004A79AE" w:rsidTr="004A79AE">
        <w:trPr>
          <w:trHeight w:val="483"/>
        </w:trPr>
        <w:tc>
          <w:tcPr>
            <w:tcW w:w="5000" w:type="pct"/>
            <w:gridSpan w:val="2"/>
            <w:shd w:val="clear" w:color="auto" w:fill="D9E2F3"/>
            <w:vAlign w:val="center"/>
          </w:tcPr>
          <w:p w:rsidR="004A79AE" w:rsidRPr="004A79AE" w:rsidRDefault="004A79AE" w:rsidP="004A79AE">
            <w:pPr>
              <w:tabs>
                <w:tab w:val="right" w:pos="9907"/>
              </w:tabs>
              <w:rPr>
                <w:rFonts w:ascii="Arial" w:hAnsi="Arial"/>
                <w:b/>
                <w:bCs/>
                <w:color w:val="002060"/>
                <w:lang w:eastAsia="en-GB"/>
              </w:rPr>
            </w:pPr>
            <w:r w:rsidRPr="004A79AE">
              <w:rPr>
                <w:rFonts w:ascii="Arial" w:hAnsi="Arial"/>
                <w:b/>
                <w:bCs/>
                <w:color w:val="002060"/>
                <w:lang w:eastAsia="en-GB"/>
              </w:rPr>
              <w:t>Development and Improvement Feedback</w:t>
            </w:r>
          </w:p>
        </w:tc>
      </w:tr>
      <w:tr w:rsidR="004A79AE" w:rsidRPr="004A79AE" w:rsidTr="00F169C0">
        <w:trPr>
          <w:trHeight w:val="605"/>
        </w:trPr>
        <w:tc>
          <w:tcPr>
            <w:tcW w:w="5000" w:type="pct"/>
            <w:gridSpan w:val="2"/>
            <w:vAlign w:val="center"/>
          </w:tcPr>
          <w:p w:rsidR="004A79AE" w:rsidRPr="004A79AE" w:rsidRDefault="004A79AE" w:rsidP="004A79AE">
            <w:pPr>
              <w:tabs>
                <w:tab w:val="right" w:pos="9907"/>
              </w:tabs>
              <w:rPr>
                <w:rFonts w:ascii="Arial" w:hAnsi="Arial"/>
                <w:color w:val="002060"/>
                <w:lang w:eastAsia="en-GB"/>
              </w:rPr>
            </w:pPr>
          </w:p>
          <w:p w:rsidR="004A79AE" w:rsidRPr="004A79AE" w:rsidRDefault="004A79AE" w:rsidP="004A79AE">
            <w:pPr>
              <w:tabs>
                <w:tab w:val="right" w:pos="9907"/>
              </w:tabs>
              <w:rPr>
                <w:rFonts w:ascii="Arial" w:hAnsi="Arial"/>
                <w:color w:val="002060"/>
                <w:lang w:eastAsia="en-GB"/>
              </w:rPr>
            </w:pPr>
            <w:r w:rsidRPr="004A79AE">
              <w:rPr>
                <w:rFonts w:ascii="Arial" w:hAnsi="Arial"/>
                <w:color w:val="002060"/>
                <w:lang w:eastAsia="en-GB"/>
              </w:rPr>
              <w:t>A dedicated governance sub-group focusing on transport and active travel is welcomed. Given the board has a negligible fleet, focus is rightly placed on aspects relating to active travel. However, the board may wish to explore expanded EV charging facilities for incoming travel from other Boards.</w:t>
            </w:r>
          </w:p>
          <w:p w:rsidR="004A79AE" w:rsidRPr="004A79AE" w:rsidRDefault="004A79AE" w:rsidP="004A79AE">
            <w:pPr>
              <w:tabs>
                <w:tab w:val="right" w:pos="9907"/>
              </w:tabs>
              <w:rPr>
                <w:rFonts w:ascii="Arial" w:hAnsi="Arial"/>
                <w:color w:val="002060"/>
                <w:lang w:eastAsia="en-GB"/>
              </w:rPr>
            </w:pPr>
          </w:p>
          <w:p w:rsidR="004A79AE" w:rsidRPr="004A79AE" w:rsidRDefault="004A79AE" w:rsidP="004A79AE">
            <w:pPr>
              <w:tabs>
                <w:tab w:val="right" w:pos="9907"/>
              </w:tabs>
              <w:rPr>
                <w:rFonts w:ascii="Arial" w:hAnsi="Arial"/>
                <w:color w:val="002060"/>
                <w:lang w:eastAsia="en-GB"/>
              </w:rPr>
            </w:pPr>
            <w:r w:rsidRPr="004A79AE">
              <w:rPr>
                <w:rFonts w:ascii="Arial" w:hAnsi="Arial"/>
                <w:color w:val="002060"/>
                <w:lang w:eastAsia="en-GB"/>
              </w:rPr>
              <w:t xml:space="preserve">Over the last 6 months GJ have established a number of groups including a waste and energy group which focuses on a strategic approach to waste reduction and segregation. </w:t>
            </w:r>
          </w:p>
          <w:p w:rsidR="004A79AE" w:rsidRPr="004A79AE" w:rsidRDefault="004A79AE" w:rsidP="004A79AE">
            <w:pPr>
              <w:tabs>
                <w:tab w:val="right" w:pos="9907"/>
              </w:tabs>
              <w:rPr>
                <w:rFonts w:ascii="Arial" w:hAnsi="Arial"/>
                <w:color w:val="002060"/>
                <w:lang w:eastAsia="en-GB"/>
              </w:rPr>
            </w:pPr>
          </w:p>
          <w:p w:rsidR="004A79AE" w:rsidRPr="004A79AE" w:rsidRDefault="004A79AE" w:rsidP="004A79AE">
            <w:pPr>
              <w:tabs>
                <w:tab w:val="right" w:pos="9907"/>
              </w:tabs>
              <w:rPr>
                <w:rFonts w:ascii="Arial" w:hAnsi="Arial"/>
                <w:color w:val="002060"/>
                <w:lang w:eastAsia="en-GB"/>
              </w:rPr>
            </w:pPr>
            <w:r w:rsidRPr="004A79AE">
              <w:rPr>
                <w:rFonts w:ascii="Arial" w:hAnsi="Arial"/>
                <w:color w:val="002060"/>
                <w:lang w:eastAsia="en-GB"/>
              </w:rPr>
              <w:t xml:space="preserve">NHS GJ has made good progress towards their building decarbonisation plans so far, and with the establishment of new governance groups and onboarding of staff, their deliver plan looks to meet current priorities. NHS GJ are approaching decarbonisation in buildings through ‘no regret’ measures such as lighting, ventilation, and BMS upgrades. There are plans to connect to heat networks through their local authority, and as one of the Top 20 emitting sites, there is further consideration on renewable alternatives to consider that will require capital investment. There is wider uncertainty around funding to deliver further heat decarbonisation or renewable energy options that require substantial funding, and it will be useful to see updates on this in future. </w:t>
            </w:r>
          </w:p>
          <w:p w:rsidR="004A79AE" w:rsidRPr="004A79AE" w:rsidRDefault="004A79AE" w:rsidP="004A79AE">
            <w:pPr>
              <w:tabs>
                <w:tab w:val="right" w:pos="9907"/>
              </w:tabs>
              <w:rPr>
                <w:rFonts w:ascii="Arial" w:hAnsi="Arial"/>
                <w:color w:val="002060"/>
                <w:lang w:eastAsia="en-GB"/>
              </w:rPr>
            </w:pPr>
          </w:p>
          <w:p w:rsidR="004A79AE" w:rsidRPr="004A79AE" w:rsidRDefault="004A79AE" w:rsidP="004A79AE">
            <w:pPr>
              <w:tabs>
                <w:tab w:val="right" w:pos="9907"/>
              </w:tabs>
              <w:rPr>
                <w:rFonts w:ascii="Arial" w:hAnsi="Arial"/>
                <w:color w:val="002060"/>
                <w:lang w:eastAsia="en-GB"/>
              </w:rPr>
            </w:pPr>
            <w:r w:rsidRPr="004A79AE">
              <w:rPr>
                <w:rFonts w:ascii="Arial" w:hAnsi="Arial"/>
                <w:color w:val="002060"/>
                <w:lang w:eastAsia="en-GB"/>
              </w:rPr>
              <w:t>The plan has demonstrated the board has a good understanding of the multi-functionality of their greenspace. They have embedded this area within their governance structures and are contributing to national groups. A further step would be to set their ambitions out in a greenspace management/ biodiversity action plan. This would give them a framework to refer to when managing their site, which is an opportunity given they are set over one location.</w:t>
            </w:r>
          </w:p>
          <w:p w:rsidR="004A79AE" w:rsidRPr="004A79AE" w:rsidRDefault="004A79AE" w:rsidP="004A79AE">
            <w:pPr>
              <w:tabs>
                <w:tab w:val="right" w:pos="9907"/>
              </w:tabs>
              <w:rPr>
                <w:rFonts w:ascii="Arial" w:hAnsi="Arial"/>
                <w:color w:val="002060"/>
                <w:lang w:eastAsia="en-GB"/>
              </w:rPr>
            </w:pPr>
          </w:p>
          <w:p w:rsidR="004A79AE" w:rsidRPr="004A79AE" w:rsidRDefault="004A79AE" w:rsidP="004A79AE">
            <w:pPr>
              <w:tabs>
                <w:tab w:val="right" w:pos="9907"/>
              </w:tabs>
              <w:rPr>
                <w:rFonts w:ascii="Arial" w:hAnsi="Arial"/>
                <w:color w:val="002060"/>
                <w:lang w:eastAsia="en-GB"/>
              </w:rPr>
            </w:pPr>
            <w:r w:rsidRPr="004A79AE">
              <w:rPr>
                <w:rFonts w:ascii="Arial" w:hAnsi="Arial"/>
                <w:color w:val="002060"/>
                <w:lang w:eastAsia="en-GB"/>
              </w:rPr>
              <w:t>The Board has identified potential impacts of climate change on their healthcare assets and services but is still in the process of finalising its adaptation plan.</w:t>
            </w:r>
          </w:p>
          <w:p w:rsidR="004A79AE" w:rsidRPr="004A79AE" w:rsidRDefault="004A79AE" w:rsidP="004A79AE">
            <w:pPr>
              <w:tabs>
                <w:tab w:val="right" w:pos="9907"/>
              </w:tabs>
              <w:rPr>
                <w:rFonts w:ascii="Arial" w:hAnsi="Arial"/>
                <w:color w:val="002060"/>
                <w:lang w:eastAsia="en-GB"/>
              </w:rPr>
            </w:pPr>
          </w:p>
          <w:p w:rsidR="004A79AE" w:rsidRPr="004A79AE" w:rsidRDefault="004A79AE" w:rsidP="004A79AE">
            <w:pPr>
              <w:tabs>
                <w:tab w:val="right" w:pos="9907"/>
              </w:tabs>
              <w:rPr>
                <w:rFonts w:ascii="Arial" w:hAnsi="Arial"/>
                <w:color w:val="002060"/>
                <w:lang w:eastAsia="en-GB"/>
              </w:rPr>
            </w:pPr>
            <w:r w:rsidRPr="004A79AE">
              <w:rPr>
                <w:rFonts w:ascii="Arial" w:hAnsi="Arial"/>
                <w:color w:val="002060"/>
                <w:lang w:eastAsia="en-GB"/>
              </w:rPr>
              <w:t>The ADP simply states ‘committed to eliminating waste as well as management of waste through the circular economy’. It would be useful to see more information on this, and in particular on the implementation of Environmental Management System.</w:t>
            </w:r>
          </w:p>
          <w:p w:rsidR="004A79AE" w:rsidRPr="004A79AE" w:rsidRDefault="004A79AE" w:rsidP="004A79AE">
            <w:pPr>
              <w:tabs>
                <w:tab w:val="right" w:pos="9907"/>
              </w:tabs>
              <w:rPr>
                <w:rFonts w:ascii="Arial" w:hAnsi="Arial"/>
                <w:color w:val="002060"/>
                <w:lang w:eastAsia="en-GB"/>
              </w:rPr>
            </w:pPr>
          </w:p>
        </w:tc>
      </w:tr>
      <w:tr w:rsidR="004A79AE" w:rsidRPr="001A25F7" w:rsidTr="004A79AE">
        <w:trPr>
          <w:trHeight w:val="605"/>
        </w:trPr>
        <w:tc>
          <w:tcPr>
            <w:tcW w:w="5000" w:type="pct"/>
            <w:gridSpan w:val="2"/>
            <w:shd w:val="clear" w:color="auto" w:fill="C6D9F1" w:themeFill="text2" w:themeFillTint="33"/>
          </w:tcPr>
          <w:p w:rsidR="004A79AE" w:rsidRPr="001A25F7" w:rsidRDefault="004A79AE" w:rsidP="00F169C0">
            <w:pPr>
              <w:rPr>
                <w:rFonts w:ascii="Arial" w:hAnsi="Arial" w:cs="Arial"/>
                <w:b/>
                <w:color w:val="002060"/>
              </w:rPr>
            </w:pPr>
            <w:r w:rsidRPr="001A25F7">
              <w:rPr>
                <w:rFonts w:ascii="Arial" w:hAnsi="Arial" w:cs="Arial"/>
                <w:b/>
                <w:color w:val="002060"/>
              </w:rPr>
              <w:t>G</w:t>
            </w:r>
            <w:r>
              <w:rPr>
                <w:rFonts w:ascii="Arial" w:hAnsi="Arial" w:cs="Arial"/>
                <w:b/>
                <w:color w:val="002060"/>
              </w:rPr>
              <w:t xml:space="preserve">olden </w:t>
            </w:r>
            <w:r w:rsidRPr="001A25F7">
              <w:rPr>
                <w:rFonts w:ascii="Arial" w:hAnsi="Arial" w:cs="Arial"/>
                <w:b/>
                <w:color w:val="002060"/>
              </w:rPr>
              <w:t>J</w:t>
            </w:r>
            <w:r>
              <w:rPr>
                <w:rFonts w:ascii="Arial" w:hAnsi="Arial" w:cs="Arial"/>
                <w:b/>
                <w:color w:val="002060"/>
              </w:rPr>
              <w:t>ubilee</w:t>
            </w:r>
            <w:r w:rsidRPr="001A25F7">
              <w:rPr>
                <w:rFonts w:ascii="Arial" w:hAnsi="Arial" w:cs="Arial"/>
                <w:b/>
                <w:color w:val="002060"/>
              </w:rPr>
              <w:t xml:space="preserve"> Response</w:t>
            </w:r>
          </w:p>
        </w:tc>
      </w:tr>
      <w:tr w:rsidR="004A79AE" w:rsidRPr="00E97CB9" w:rsidTr="004A79AE">
        <w:trPr>
          <w:trHeight w:val="605"/>
        </w:trPr>
        <w:tc>
          <w:tcPr>
            <w:tcW w:w="5000" w:type="pct"/>
            <w:gridSpan w:val="2"/>
          </w:tcPr>
          <w:p w:rsidR="004A79AE" w:rsidRDefault="004A79AE" w:rsidP="00F169C0">
            <w:pPr>
              <w:rPr>
                <w:rFonts w:ascii="Arial" w:hAnsi="Arial" w:cs="Arial"/>
                <w:color w:val="002060"/>
              </w:rPr>
            </w:pPr>
          </w:p>
          <w:p w:rsidR="004A79AE" w:rsidRPr="004A79AE" w:rsidRDefault="004A79AE" w:rsidP="004A79AE">
            <w:pPr>
              <w:rPr>
                <w:rFonts w:ascii="Arial" w:hAnsi="Arial" w:cs="Arial"/>
                <w:b/>
                <w:color w:val="002060"/>
              </w:rPr>
            </w:pPr>
            <w:r w:rsidRPr="004A79AE">
              <w:rPr>
                <w:rFonts w:ascii="Arial" w:hAnsi="Arial" w:cs="Arial"/>
                <w:b/>
                <w:color w:val="002060"/>
              </w:rPr>
              <w:t xml:space="preserve">Biodiversity </w:t>
            </w:r>
          </w:p>
          <w:p w:rsidR="004A79AE" w:rsidRDefault="004A79AE" w:rsidP="004A79AE">
            <w:pPr>
              <w:rPr>
                <w:rFonts w:ascii="Arial" w:hAnsi="Arial" w:cs="Arial"/>
                <w:color w:val="002060"/>
              </w:rPr>
            </w:pPr>
          </w:p>
          <w:p w:rsidR="004A79AE" w:rsidRPr="004A79AE" w:rsidRDefault="004A79AE" w:rsidP="004A79AE">
            <w:pPr>
              <w:rPr>
                <w:rFonts w:ascii="Arial" w:hAnsi="Arial" w:cs="Arial"/>
                <w:color w:val="002060"/>
              </w:rPr>
            </w:pPr>
            <w:r w:rsidRPr="004A79AE">
              <w:rPr>
                <w:rFonts w:ascii="Arial" w:hAnsi="Arial" w:cs="Arial"/>
                <w:color w:val="002060"/>
              </w:rPr>
              <w:t>NHS Golden Jubilee are in the planning phase in the development of a Biodiversity Action Plan.</w:t>
            </w:r>
            <w:r>
              <w:rPr>
                <w:rFonts w:ascii="Arial" w:hAnsi="Arial" w:cs="Arial"/>
                <w:color w:val="002060"/>
              </w:rPr>
              <w:t xml:space="preserve"> We are working to e</w:t>
            </w:r>
            <w:r w:rsidRPr="004A79AE">
              <w:rPr>
                <w:rFonts w:ascii="Arial" w:hAnsi="Arial" w:cs="Arial"/>
                <w:color w:val="002060"/>
              </w:rPr>
              <w:t>stablish existing boundary lines, using mapping tools, for the site and quantify green space by area, number and type of trees/plants and grass areas.</w:t>
            </w:r>
            <w:r>
              <w:rPr>
                <w:rFonts w:ascii="Arial" w:hAnsi="Arial" w:cs="Arial"/>
                <w:color w:val="002060"/>
              </w:rPr>
              <w:t xml:space="preserve"> A further priority is to e</w:t>
            </w:r>
            <w:r w:rsidRPr="004A79AE">
              <w:rPr>
                <w:rFonts w:ascii="Arial" w:hAnsi="Arial" w:cs="Arial"/>
                <w:color w:val="002060"/>
              </w:rPr>
              <w:t>stablish carbon sequestration/natural capital from our existing installation.</w:t>
            </w:r>
          </w:p>
          <w:p w:rsidR="004A79AE" w:rsidRPr="004A79AE" w:rsidRDefault="004A79AE" w:rsidP="004A79AE">
            <w:pPr>
              <w:rPr>
                <w:rFonts w:ascii="Arial" w:hAnsi="Arial" w:cs="Arial"/>
                <w:color w:val="002060"/>
              </w:rPr>
            </w:pPr>
            <w:r>
              <w:rPr>
                <w:rFonts w:ascii="Arial" w:hAnsi="Arial" w:cs="Arial"/>
                <w:color w:val="002060"/>
              </w:rPr>
              <w:t>Our future plan will involve w</w:t>
            </w:r>
            <w:r w:rsidRPr="004A79AE">
              <w:rPr>
                <w:rFonts w:ascii="Arial" w:hAnsi="Arial" w:cs="Arial"/>
                <w:color w:val="002060"/>
              </w:rPr>
              <w:t>ork with the local authority, surrounding communities, and greenspace groups in the development of the grass area to the east of the site just beyond our boundary line</w:t>
            </w:r>
            <w:r>
              <w:rPr>
                <w:rFonts w:ascii="Arial" w:hAnsi="Arial" w:cs="Arial"/>
                <w:color w:val="002060"/>
              </w:rPr>
              <w:t>,</w:t>
            </w:r>
            <w:r w:rsidRPr="004A79AE">
              <w:rPr>
                <w:rFonts w:ascii="Arial" w:hAnsi="Arial" w:cs="Arial"/>
                <w:color w:val="002060"/>
              </w:rPr>
              <w:t xml:space="preserve"> but which appears to be within our boundary when reviewing existing fence lines.</w:t>
            </w:r>
          </w:p>
          <w:p w:rsidR="004A79AE" w:rsidRPr="004A79AE" w:rsidRDefault="004A79AE" w:rsidP="004A79AE">
            <w:pPr>
              <w:rPr>
                <w:rFonts w:ascii="Arial" w:hAnsi="Arial" w:cs="Arial"/>
                <w:color w:val="002060"/>
              </w:rPr>
            </w:pPr>
            <w:r>
              <w:rPr>
                <w:rFonts w:ascii="Arial" w:hAnsi="Arial" w:cs="Arial"/>
                <w:color w:val="002060"/>
              </w:rPr>
              <w:t>We will work with s</w:t>
            </w:r>
            <w:r w:rsidRPr="004A79AE">
              <w:rPr>
                <w:rFonts w:ascii="Arial" w:hAnsi="Arial" w:cs="Arial"/>
                <w:color w:val="002060"/>
              </w:rPr>
              <w:t xml:space="preserve">taff within the </w:t>
            </w:r>
            <w:r>
              <w:rPr>
                <w:rFonts w:ascii="Arial" w:hAnsi="Arial" w:cs="Arial"/>
                <w:color w:val="002060"/>
              </w:rPr>
              <w:t xml:space="preserve">site to </w:t>
            </w:r>
            <w:r w:rsidRPr="004A79AE">
              <w:rPr>
                <w:rFonts w:ascii="Arial" w:hAnsi="Arial" w:cs="Arial"/>
                <w:color w:val="002060"/>
              </w:rPr>
              <w:t>develop plans to increase, where possible, carbon sequestration and improve pollinatio</w:t>
            </w:r>
            <w:r>
              <w:rPr>
                <w:rFonts w:ascii="Arial" w:hAnsi="Arial" w:cs="Arial"/>
                <w:color w:val="002060"/>
              </w:rPr>
              <w:t xml:space="preserve">n by planting additional trees and </w:t>
            </w:r>
            <w:r w:rsidRPr="004A79AE">
              <w:rPr>
                <w:rFonts w:ascii="Arial" w:hAnsi="Arial" w:cs="Arial"/>
                <w:color w:val="002060"/>
              </w:rPr>
              <w:t>establishing wildf</w:t>
            </w:r>
            <w:r>
              <w:rPr>
                <w:rFonts w:ascii="Arial" w:hAnsi="Arial" w:cs="Arial"/>
                <w:color w:val="002060"/>
              </w:rPr>
              <w:t xml:space="preserve">lower areas throughout </w:t>
            </w:r>
            <w:r w:rsidRPr="004A79AE">
              <w:rPr>
                <w:rFonts w:ascii="Arial" w:hAnsi="Arial" w:cs="Arial"/>
                <w:color w:val="002060"/>
              </w:rPr>
              <w:t>the site.</w:t>
            </w:r>
          </w:p>
          <w:p w:rsidR="004A79AE" w:rsidRPr="004A79AE" w:rsidRDefault="004A79AE" w:rsidP="004A79AE">
            <w:pPr>
              <w:rPr>
                <w:rFonts w:ascii="Arial" w:hAnsi="Arial" w:cs="Arial"/>
                <w:color w:val="002060"/>
              </w:rPr>
            </w:pPr>
          </w:p>
          <w:p w:rsidR="004A79AE" w:rsidRPr="004A79AE" w:rsidRDefault="004A79AE" w:rsidP="004A79AE">
            <w:pPr>
              <w:rPr>
                <w:rFonts w:ascii="Arial" w:hAnsi="Arial" w:cs="Arial"/>
                <w:b/>
                <w:color w:val="002060"/>
                <w:u w:val="single"/>
              </w:rPr>
            </w:pPr>
            <w:r w:rsidRPr="004A79AE">
              <w:rPr>
                <w:rFonts w:ascii="Arial" w:hAnsi="Arial" w:cs="Arial"/>
                <w:b/>
                <w:color w:val="002060"/>
                <w:u w:val="single"/>
              </w:rPr>
              <w:t>Environmental Management System (EMS)</w:t>
            </w:r>
          </w:p>
          <w:p w:rsidR="004A79AE" w:rsidRPr="004A79AE" w:rsidRDefault="004A79AE" w:rsidP="004A79AE">
            <w:pPr>
              <w:rPr>
                <w:rFonts w:ascii="Arial" w:hAnsi="Arial" w:cs="Arial"/>
                <w:color w:val="002060"/>
              </w:rPr>
            </w:pPr>
          </w:p>
          <w:p w:rsidR="004A79AE" w:rsidRPr="004A79AE" w:rsidRDefault="004A79AE" w:rsidP="004A79AE">
            <w:pPr>
              <w:rPr>
                <w:rFonts w:ascii="Arial" w:hAnsi="Arial" w:cs="Arial"/>
                <w:b/>
                <w:color w:val="002060"/>
                <w:u w:val="single"/>
              </w:rPr>
            </w:pPr>
            <w:r w:rsidRPr="004A79AE">
              <w:rPr>
                <w:rFonts w:ascii="Arial" w:hAnsi="Arial" w:cs="Arial"/>
                <w:color w:val="002060"/>
              </w:rPr>
              <w:t>Environmental Management Systems (</w:t>
            </w:r>
            <w:r w:rsidRPr="004A79AE">
              <w:rPr>
                <w:rFonts w:ascii="Arial" w:hAnsi="Arial" w:cs="Arial"/>
                <w:b/>
                <w:bCs/>
                <w:color w:val="002060"/>
              </w:rPr>
              <w:t>EMS</w:t>
            </w:r>
            <w:r w:rsidRPr="004A79AE">
              <w:rPr>
                <w:rFonts w:ascii="Arial" w:hAnsi="Arial" w:cs="Arial"/>
                <w:color w:val="002060"/>
              </w:rPr>
              <w:t>) provide the framework that helps improve our energy and water efficiency and our environmental sustainability.</w:t>
            </w:r>
          </w:p>
          <w:p w:rsidR="004A79AE" w:rsidRPr="004A79AE" w:rsidRDefault="004A79AE" w:rsidP="004A79AE">
            <w:pPr>
              <w:rPr>
                <w:rFonts w:ascii="Arial" w:hAnsi="Arial" w:cs="Arial"/>
                <w:color w:val="002060"/>
              </w:rPr>
            </w:pPr>
            <w:r w:rsidRPr="004A79AE">
              <w:rPr>
                <w:rFonts w:ascii="Arial" w:hAnsi="Arial" w:cs="Arial"/>
                <w:color w:val="002060"/>
              </w:rPr>
              <w:t>The current national EMS contract will come to an end in 2025. NHS Golden Jubilee will continue to use the EMS through the Rio platform. NHS Golden Jubilee Sustainability Manager will be our EMS champion and has undertaken a detailed training session.</w:t>
            </w:r>
            <w:r>
              <w:rPr>
                <w:rFonts w:ascii="Arial" w:hAnsi="Arial" w:cs="Arial"/>
                <w:color w:val="002060"/>
              </w:rPr>
              <w:t xml:space="preserve"> </w:t>
            </w:r>
            <w:r w:rsidR="000E08C7">
              <w:rPr>
                <w:rFonts w:ascii="Arial" w:hAnsi="Arial" w:cs="Arial"/>
                <w:color w:val="002060"/>
              </w:rPr>
              <w:t xml:space="preserve">We are currently reviewing opportunities to use the EMS to coordinate and monitor programmes of work. </w:t>
            </w:r>
            <w:r>
              <w:rPr>
                <w:rFonts w:ascii="Arial" w:hAnsi="Arial" w:cs="Arial"/>
                <w:color w:val="002060"/>
              </w:rPr>
              <w:t>Work on use of our EMS will be a priority of the Climate Change and Sustainability Programme during 2024-25.</w:t>
            </w:r>
          </w:p>
          <w:p w:rsidR="004A79AE" w:rsidRPr="00E97CB9" w:rsidRDefault="004A79AE" w:rsidP="00F169C0">
            <w:pPr>
              <w:rPr>
                <w:rFonts w:ascii="Arial" w:hAnsi="Arial" w:cs="Arial"/>
                <w:color w:val="002060"/>
              </w:rPr>
            </w:pPr>
          </w:p>
        </w:tc>
      </w:tr>
    </w:tbl>
    <w:tbl>
      <w:tblPr>
        <w:tblStyle w:val="TableGrid4"/>
        <w:tblW w:w="5331" w:type="pct"/>
        <w:tblInd w:w="113" w:type="dxa"/>
        <w:tblLook w:val="04A0" w:firstRow="1" w:lastRow="0" w:firstColumn="1" w:lastColumn="0" w:noHBand="0" w:noVBand="1"/>
      </w:tblPr>
      <w:tblGrid>
        <w:gridCol w:w="2016"/>
        <w:gridCol w:w="7838"/>
      </w:tblGrid>
      <w:tr w:rsidR="004A79AE" w:rsidRPr="004A79AE" w:rsidTr="004A79AE">
        <w:trPr>
          <w:trHeight w:val="709"/>
        </w:trPr>
        <w:tc>
          <w:tcPr>
            <w:tcW w:w="1023" w:type="pct"/>
            <w:tcBorders>
              <w:right w:val="nil"/>
            </w:tcBorders>
            <w:shd w:val="clear" w:color="auto" w:fill="215868" w:themeFill="accent5" w:themeFillShade="80"/>
            <w:vAlign w:val="center"/>
          </w:tcPr>
          <w:p w:rsidR="004A79AE" w:rsidRPr="004A79AE" w:rsidRDefault="004A79AE" w:rsidP="00F169C0">
            <w:pPr>
              <w:rPr>
                <w:rFonts w:ascii="Arial" w:hAnsi="Arial" w:cs="Arial"/>
                <w:b/>
                <w:bCs/>
                <w:color w:val="FFFFFF" w:themeColor="background1"/>
              </w:rPr>
            </w:pPr>
            <w:r w:rsidRPr="004A79AE">
              <w:rPr>
                <w:rFonts w:ascii="Arial" w:hAnsi="Arial" w:cs="Arial"/>
                <w:b/>
                <w:bCs/>
                <w:color w:val="FFFFFF" w:themeColor="background1"/>
              </w:rPr>
              <w:t>Supporting Theme</w:t>
            </w:r>
          </w:p>
        </w:tc>
        <w:tc>
          <w:tcPr>
            <w:tcW w:w="3977" w:type="pct"/>
            <w:tcBorders>
              <w:left w:val="nil"/>
            </w:tcBorders>
            <w:shd w:val="clear" w:color="auto" w:fill="215868" w:themeFill="accent5" w:themeFillShade="80"/>
            <w:vAlign w:val="center"/>
          </w:tcPr>
          <w:p w:rsidR="004A79AE" w:rsidRPr="004A79AE" w:rsidRDefault="004A79AE" w:rsidP="00F169C0">
            <w:pPr>
              <w:rPr>
                <w:rFonts w:ascii="Arial" w:hAnsi="Arial" w:cs="Arial"/>
                <w:b/>
                <w:bCs/>
                <w:color w:val="FFFFFF" w:themeColor="background1"/>
              </w:rPr>
            </w:pPr>
            <w:r w:rsidRPr="004A79AE">
              <w:rPr>
                <w:rFonts w:ascii="Arial" w:hAnsi="Arial" w:cs="Arial"/>
                <w:b/>
                <w:bCs/>
                <w:color w:val="FFFFFF" w:themeColor="background1"/>
              </w:rPr>
              <w:t>Value Based Health &amp; Care</w:t>
            </w:r>
          </w:p>
        </w:tc>
      </w:tr>
      <w:tr w:rsidR="004A79AE" w:rsidRPr="004A79AE" w:rsidTr="004A79AE">
        <w:trPr>
          <w:trHeight w:val="482"/>
        </w:trPr>
        <w:tc>
          <w:tcPr>
            <w:tcW w:w="5000" w:type="pct"/>
            <w:gridSpan w:val="2"/>
            <w:shd w:val="clear" w:color="auto" w:fill="C6D9F1" w:themeFill="text2" w:themeFillTint="33"/>
            <w:vAlign w:val="center"/>
          </w:tcPr>
          <w:p w:rsidR="004A79AE" w:rsidRPr="004A79AE" w:rsidRDefault="004A79AE" w:rsidP="00F169C0">
            <w:pPr>
              <w:rPr>
                <w:rFonts w:ascii="Arial" w:hAnsi="Arial" w:cs="Arial"/>
                <w:b/>
                <w:bCs/>
                <w:color w:val="002060"/>
              </w:rPr>
            </w:pPr>
            <w:r w:rsidRPr="004A79AE">
              <w:rPr>
                <w:rFonts w:ascii="Arial" w:hAnsi="Arial" w:cs="Arial"/>
                <w:b/>
                <w:bCs/>
                <w:color w:val="002060"/>
              </w:rPr>
              <w:t>Priority Areas</w:t>
            </w:r>
          </w:p>
        </w:tc>
      </w:tr>
      <w:tr w:rsidR="004A79AE" w:rsidRPr="004A79AE" w:rsidTr="004A79AE">
        <w:trPr>
          <w:trHeight w:val="696"/>
        </w:trPr>
        <w:tc>
          <w:tcPr>
            <w:tcW w:w="5000" w:type="pct"/>
            <w:gridSpan w:val="2"/>
            <w:tcBorders>
              <w:bottom w:val="single" w:sz="4" w:space="0" w:color="auto"/>
            </w:tcBorders>
            <w:vAlign w:val="center"/>
          </w:tcPr>
          <w:p w:rsidR="004A79AE" w:rsidRPr="004A79AE" w:rsidRDefault="004A79AE" w:rsidP="004A79AE">
            <w:pPr>
              <w:pStyle w:val="ListParagraph"/>
              <w:numPr>
                <w:ilvl w:val="0"/>
                <w:numId w:val="26"/>
              </w:numPr>
              <w:contextualSpacing/>
              <w:rPr>
                <w:rFonts w:ascii="Arial" w:hAnsi="Arial" w:cs="Arial"/>
                <w:color w:val="002060"/>
              </w:rPr>
            </w:pPr>
            <w:r w:rsidRPr="004A79AE">
              <w:rPr>
                <w:rFonts w:ascii="Arial" w:hAnsi="Arial" w:cs="Arial"/>
                <w:color w:val="002060"/>
              </w:rPr>
              <w:t>None</w:t>
            </w:r>
          </w:p>
        </w:tc>
      </w:tr>
      <w:tr w:rsidR="004A79AE" w:rsidRPr="004A79AE" w:rsidTr="004A79AE">
        <w:trPr>
          <w:trHeight w:val="483"/>
        </w:trPr>
        <w:tc>
          <w:tcPr>
            <w:tcW w:w="5000" w:type="pct"/>
            <w:gridSpan w:val="2"/>
            <w:shd w:val="clear" w:color="auto" w:fill="C6D9F1" w:themeFill="text2" w:themeFillTint="33"/>
            <w:vAlign w:val="center"/>
          </w:tcPr>
          <w:p w:rsidR="004A79AE" w:rsidRPr="004A79AE" w:rsidRDefault="004A79AE" w:rsidP="00F169C0">
            <w:pPr>
              <w:rPr>
                <w:rFonts w:ascii="Arial" w:hAnsi="Arial" w:cs="Arial"/>
                <w:b/>
                <w:bCs/>
                <w:color w:val="002060"/>
              </w:rPr>
            </w:pPr>
            <w:r w:rsidRPr="004A79AE">
              <w:rPr>
                <w:rFonts w:ascii="Arial" w:hAnsi="Arial" w:cs="Arial"/>
                <w:b/>
                <w:bCs/>
                <w:color w:val="002060"/>
              </w:rPr>
              <w:t>Development and Improvement Feedback</w:t>
            </w:r>
          </w:p>
        </w:tc>
      </w:tr>
      <w:tr w:rsidR="004A79AE" w:rsidRPr="004A79AE" w:rsidTr="004A79AE">
        <w:trPr>
          <w:trHeight w:val="605"/>
        </w:trPr>
        <w:tc>
          <w:tcPr>
            <w:tcW w:w="5000" w:type="pct"/>
            <w:gridSpan w:val="2"/>
            <w:vAlign w:val="center"/>
          </w:tcPr>
          <w:p w:rsidR="004A79AE" w:rsidRPr="004A79AE" w:rsidRDefault="004A79AE" w:rsidP="00F169C0">
            <w:pPr>
              <w:rPr>
                <w:rFonts w:ascii="Arial" w:hAnsi="Arial" w:cs="Arial"/>
                <w:color w:val="002060"/>
              </w:rPr>
            </w:pPr>
          </w:p>
          <w:p w:rsidR="004A79AE" w:rsidRPr="004A79AE" w:rsidRDefault="004A79AE" w:rsidP="00F169C0">
            <w:pPr>
              <w:rPr>
                <w:rFonts w:ascii="Arial" w:hAnsi="Arial" w:cs="Arial"/>
                <w:color w:val="002060"/>
              </w:rPr>
            </w:pPr>
            <w:r w:rsidRPr="004A79AE">
              <w:rPr>
                <w:rFonts w:ascii="Arial" w:hAnsi="Arial" w:cs="Arial"/>
                <w:color w:val="002060"/>
              </w:rPr>
              <w:t>There is no mention of how the Board intends to support delivery of the Value Based Health and Care action plan. Practising Realistic Medicine to deliver value based health and care should be viewed by Boards as a key enabler of the drivers of recovery and fundamental to achieving a more sustainable healthcare system.</w:t>
            </w:r>
          </w:p>
          <w:p w:rsidR="004A79AE" w:rsidRPr="004A79AE" w:rsidRDefault="004A79AE" w:rsidP="00F169C0">
            <w:pPr>
              <w:rPr>
                <w:rFonts w:ascii="Arial" w:hAnsi="Arial" w:cs="Arial"/>
                <w:color w:val="002060"/>
              </w:rPr>
            </w:pPr>
          </w:p>
        </w:tc>
      </w:tr>
      <w:tr w:rsidR="004A79AE" w:rsidRPr="001A25F7" w:rsidTr="004A79AE">
        <w:trPr>
          <w:trHeight w:val="605"/>
        </w:trPr>
        <w:tc>
          <w:tcPr>
            <w:tcW w:w="5000" w:type="pct"/>
            <w:gridSpan w:val="2"/>
            <w:shd w:val="clear" w:color="auto" w:fill="C6D9F1" w:themeFill="text2" w:themeFillTint="33"/>
          </w:tcPr>
          <w:p w:rsidR="004A79AE" w:rsidRPr="001A25F7" w:rsidRDefault="004A79AE" w:rsidP="00F169C0">
            <w:pPr>
              <w:rPr>
                <w:rFonts w:ascii="Arial" w:hAnsi="Arial" w:cs="Arial"/>
                <w:b/>
                <w:color w:val="002060"/>
              </w:rPr>
            </w:pPr>
            <w:r w:rsidRPr="001A25F7">
              <w:rPr>
                <w:rFonts w:ascii="Arial" w:hAnsi="Arial" w:cs="Arial"/>
                <w:b/>
                <w:color w:val="002060"/>
              </w:rPr>
              <w:t>G</w:t>
            </w:r>
            <w:r>
              <w:rPr>
                <w:rFonts w:ascii="Arial" w:hAnsi="Arial" w:cs="Arial"/>
                <w:b/>
                <w:color w:val="002060"/>
              </w:rPr>
              <w:t xml:space="preserve">olden </w:t>
            </w:r>
            <w:r w:rsidRPr="001A25F7">
              <w:rPr>
                <w:rFonts w:ascii="Arial" w:hAnsi="Arial" w:cs="Arial"/>
                <w:b/>
                <w:color w:val="002060"/>
              </w:rPr>
              <w:t>J</w:t>
            </w:r>
            <w:r>
              <w:rPr>
                <w:rFonts w:ascii="Arial" w:hAnsi="Arial" w:cs="Arial"/>
                <w:b/>
                <w:color w:val="002060"/>
              </w:rPr>
              <w:t>ubilee</w:t>
            </w:r>
            <w:r w:rsidRPr="001A25F7">
              <w:rPr>
                <w:rFonts w:ascii="Arial" w:hAnsi="Arial" w:cs="Arial"/>
                <w:b/>
                <w:color w:val="002060"/>
              </w:rPr>
              <w:t xml:space="preserve"> Response</w:t>
            </w:r>
          </w:p>
        </w:tc>
      </w:tr>
      <w:tr w:rsidR="004A79AE" w:rsidRPr="00E97CB9" w:rsidTr="004A79AE">
        <w:trPr>
          <w:trHeight w:val="605"/>
        </w:trPr>
        <w:tc>
          <w:tcPr>
            <w:tcW w:w="5000" w:type="pct"/>
            <w:gridSpan w:val="2"/>
          </w:tcPr>
          <w:p w:rsidR="004A79AE" w:rsidRDefault="004A79AE" w:rsidP="00F169C0">
            <w:pPr>
              <w:rPr>
                <w:rFonts w:ascii="Arial" w:hAnsi="Arial" w:cs="Arial"/>
                <w:color w:val="002060"/>
              </w:rPr>
            </w:pPr>
          </w:p>
          <w:p w:rsidR="004A79AE" w:rsidRDefault="004A79AE" w:rsidP="00F169C0">
            <w:pPr>
              <w:rPr>
                <w:rFonts w:ascii="Arial" w:hAnsi="Arial" w:cs="Arial"/>
                <w:color w:val="002060"/>
              </w:rPr>
            </w:pPr>
            <w:r>
              <w:rPr>
                <w:rFonts w:ascii="Arial" w:hAnsi="Arial" w:cs="Arial"/>
                <w:color w:val="002060"/>
              </w:rPr>
              <w:t xml:space="preserve">It has been confirmed with SG that there was no explicit request to incorporate an update on the </w:t>
            </w:r>
            <w:r w:rsidRPr="004A79AE">
              <w:rPr>
                <w:rFonts w:ascii="Arial" w:hAnsi="Arial" w:cs="Arial"/>
                <w:color w:val="002060"/>
              </w:rPr>
              <w:t>Value Based Health and Care action plan</w:t>
            </w:r>
            <w:r>
              <w:rPr>
                <w:rFonts w:ascii="Arial" w:hAnsi="Arial" w:cs="Arial"/>
                <w:color w:val="002060"/>
              </w:rPr>
              <w:t xml:space="preserve"> within the Commissioning guidance for the Delivery Plan.</w:t>
            </w:r>
          </w:p>
          <w:p w:rsidR="004A79AE" w:rsidRDefault="004A79AE" w:rsidP="00F169C0">
            <w:pPr>
              <w:rPr>
                <w:rFonts w:ascii="Arial" w:hAnsi="Arial" w:cs="Arial"/>
                <w:color w:val="002060"/>
              </w:rPr>
            </w:pPr>
          </w:p>
          <w:p w:rsidR="004A79AE" w:rsidRPr="004A79AE" w:rsidRDefault="004A79AE" w:rsidP="004A79AE">
            <w:pPr>
              <w:rPr>
                <w:rFonts w:ascii="Arial" w:hAnsi="Arial" w:cs="Arial"/>
                <w:color w:val="002060"/>
              </w:rPr>
            </w:pPr>
            <w:r>
              <w:rPr>
                <w:rFonts w:ascii="Arial" w:hAnsi="Arial" w:cs="Arial"/>
                <w:color w:val="002060"/>
              </w:rPr>
              <w:t xml:space="preserve">The NHS GJ </w:t>
            </w:r>
            <w:r w:rsidRPr="004A79AE">
              <w:rPr>
                <w:rFonts w:ascii="Arial" w:hAnsi="Arial" w:cs="Arial"/>
                <w:color w:val="002060"/>
              </w:rPr>
              <w:t>Realistic Medicine</w:t>
            </w:r>
            <w:r w:rsidR="0046470A">
              <w:rPr>
                <w:rFonts w:ascii="Arial" w:hAnsi="Arial" w:cs="Arial"/>
                <w:color w:val="002060"/>
              </w:rPr>
              <w:t xml:space="preserve"> (RM)</w:t>
            </w:r>
            <w:r w:rsidRPr="004A79AE">
              <w:rPr>
                <w:rFonts w:ascii="Arial" w:hAnsi="Arial" w:cs="Arial"/>
                <w:color w:val="002060"/>
              </w:rPr>
              <w:t xml:space="preserve"> action plan underpins the Board’s implementation of Value Based Health and Care. One key element is the measurement of patient outcomes, which are sparsely implemented within the NHS in Scotland. We are learning from our orthopaedic team about the collection, analysis and use of PROMS given their long experience of use in that specialty, and plan to make better use of t</w:t>
            </w:r>
            <w:r w:rsidR="0046470A">
              <w:rPr>
                <w:rFonts w:ascii="Arial" w:hAnsi="Arial" w:cs="Arial"/>
                <w:color w:val="002060"/>
              </w:rPr>
              <w:t xml:space="preserve">he data from ward to Board. We are </w:t>
            </w:r>
            <w:r w:rsidRPr="004A79AE">
              <w:rPr>
                <w:rFonts w:ascii="Arial" w:hAnsi="Arial" w:cs="Arial"/>
                <w:color w:val="002060"/>
              </w:rPr>
              <w:t xml:space="preserve">also </w:t>
            </w:r>
            <w:r w:rsidR="0046470A">
              <w:rPr>
                <w:rFonts w:ascii="Arial" w:hAnsi="Arial" w:cs="Arial"/>
                <w:color w:val="002060"/>
              </w:rPr>
              <w:t xml:space="preserve">aiming to </w:t>
            </w:r>
            <w:r w:rsidRPr="004A79AE">
              <w:rPr>
                <w:rFonts w:ascii="Arial" w:hAnsi="Arial" w:cs="Arial"/>
                <w:color w:val="002060"/>
              </w:rPr>
              <w:t xml:space="preserve">use the learning to spread to one or more other specialties, starting with a focus on TAVI (a high-cost, high impact intervention). Our RM team are also supporting a number of projects focussed on reducing unwarranted clinical variation, and </w:t>
            </w:r>
            <w:r w:rsidR="0046470A">
              <w:rPr>
                <w:rFonts w:ascii="Arial" w:hAnsi="Arial" w:cs="Arial"/>
                <w:color w:val="002060"/>
              </w:rPr>
              <w:t xml:space="preserve">working </w:t>
            </w:r>
            <w:r w:rsidRPr="004A79AE">
              <w:rPr>
                <w:rFonts w:ascii="Arial" w:hAnsi="Arial" w:cs="Arial"/>
                <w:color w:val="002060"/>
              </w:rPr>
              <w:t xml:space="preserve">with the </w:t>
            </w:r>
            <w:r w:rsidR="0046470A">
              <w:rPr>
                <w:rFonts w:ascii="Arial" w:hAnsi="Arial" w:cs="Arial"/>
                <w:color w:val="002060"/>
              </w:rPr>
              <w:t xml:space="preserve">NHS GJ </w:t>
            </w:r>
            <w:r w:rsidRPr="004A79AE">
              <w:rPr>
                <w:rFonts w:ascii="Arial" w:hAnsi="Arial" w:cs="Arial"/>
                <w:color w:val="002060"/>
              </w:rPr>
              <w:t xml:space="preserve">Green Theatres </w:t>
            </w:r>
            <w:r w:rsidR="0046470A">
              <w:rPr>
                <w:rFonts w:ascii="Arial" w:hAnsi="Arial" w:cs="Arial"/>
                <w:color w:val="002060"/>
              </w:rPr>
              <w:t xml:space="preserve">project </w:t>
            </w:r>
            <w:r w:rsidRPr="004A79AE">
              <w:rPr>
                <w:rFonts w:ascii="Arial" w:hAnsi="Arial" w:cs="Arial"/>
                <w:color w:val="002060"/>
              </w:rPr>
              <w:t xml:space="preserve">team on reducing waste. </w:t>
            </w:r>
          </w:p>
          <w:p w:rsidR="004A79AE" w:rsidRPr="00E97CB9" w:rsidRDefault="004A79AE" w:rsidP="00F169C0">
            <w:pPr>
              <w:rPr>
                <w:rFonts w:ascii="Arial" w:hAnsi="Arial" w:cs="Arial"/>
                <w:color w:val="002060"/>
              </w:rPr>
            </w:pPr>
          </w:p>
        </w:tc>
      </w:tr>
    </w:tbl>
    <w:p w:rsidR="004A79AE" w:rsidRPr="001A25F7" w:rsidRDefault="004A79AE" w:rsidP="00FE3A34">
      <w:pPr>
        <w:pStyle w:val="BodyTextIndent"/>
        <w:ind w:left="0" w:right="183" w:firstLine="0"/>
        <w:rPr>
          <w:rFonts w:ascii="Arial" w:hAnsi="Arial" w:cs="Arial"/>
          <w:bCs/>
        </w:rPr>
      </w:pPr>
    </w:p>
    <w:sectPr w:rsidR="004A79AE" w:rsidRPr="001A25F7" w:rsidSect="005B69F4">
      <w:footerReference w:type="default" r:id="rId9"/>
      <w:headerReference w:type="first" r:id="rId10"/>
      <w:footerReference w:type="first" r:id="rId11"/>
      <w:pgSz w:w="11906" w:h="16838"/>
      <w:pgMar w:top="1440" w:right="1440" w:bottom="1440" w:left="1440" w:header="709"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5E9" w:rsidRDefault="006D35E9">
      <w:r>
        <w:separator/>
      </w:r>
    </w:p>
  </w:endnote>
  <w:endnote w:type="continuationSeparator" w:id="0">
    <w:p w:rsidR="006D35E9" w:rsidRDefault="006D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CC" w:rsidRPr="00513DB0" w:rsidRDefault="002253CC" w:rsidP="00C24B4E">
    <w:pPr>
      <w:jc w:val="center"/>
      <w:rPr>
        <w:rFonts w:ascii="Arial" w:hAnsi="Arial" w:cs="Arial"/>
        <w:sz w:val="20"/>
        <w:szCs w:val="20"/>
      </w:rPr>
    </w:pPr>
    <w:r>
      <w:rPr>
        <w:rStyle w:val="PageNumber"/>
        <w:rFonts w:ascii="Arial" w:hAnsi="Arial" w:cs="Arial"/>
      </w:rPr>
      <w:t>___________________________________________________________________</w:t>
    </w:r>
    <w:r w:rsidR="00061CDE" w:rsidRPr="00513DB0">
      <w:rPr>
        <w:rStyle w:val="PageNumber"/>
        <w:rFonts w:ascii="Arial" w:hAnsi="Arial" w:cs="Arial"/>
      </w:rPr>
      <w:fldChar w:fldCharType="begin"/>
    </w:r>
    <w:r w:rsidRPr="00513DB0">
      <w:rPr>
        <w:rStyle w:val="PageNumber"/>
        <w:rFonts w:ascii="Arial" w:hAnsi="Arial" w:cs="Arial"/>
      </w:rPr>
      <w:instrText xml:space="preserve"> PAGE </w:instrText>
    </w:r>
    <w:r w:rsidR="00061CDE" w:rsidRPr="00513DB0">
      <w:rPr>
        <w:rStyle w:val="PageNumber"/>
        <w:rFonts w:ascii="Arial" w:hAnsi="Arial" w:cs="Arial"/>
      </w:rPr>
      <w:fldChar w:fldCharType="separate"/>
    </w:r>
    <w:r w:rsidR="00542E5C">
      <w:rPr>
        <w:rStyle w:val="PageNumber"/>
        <w:rFonts w:ascii="Arial" w:hAnsi="Arial" w:cs="Arial"/>
        <w:noProof/>
      </w:rPr>
      <w:t>2</w:t>
    </w:r>
    <w:r w:rsidR="00061CDE" w:rsidRPr="00513DB0">
      <w:rPr>
        <w:rStyle w:val="PageNumber"/>
        <w:rFonts w:ascii="Arial" w:hAnsi="Arial" w:cs="Arial"/>
      </w:rPr>
      <w:fldChar w:fldCharType="end"/>
    </w:r>
  </w:p>
  <w:p w:rsidR="002253CC" w:rsidRDefault="002253CC" w:rsidP="00C24B4E">
    <w:pPr>
      <w:ind w:right="184"/>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006764"/>
      <w:docPartObj>
        <w:docPartGallery w:val="Page Numbers (Bottom of Page)"/>
        <w:docPartUnique/>
      </w:docPartObj>
    </w:sdtPr>
    <w:sdtEndPr>
      <w:rPr>
        <w:noProof/>
      </w:rPr>
    </w:sdtEndPr>
    <w:sdtContent>
      <w:p w:rsidR="001A25F7" w:rsidRDefault="001A25F7">
        <w:pPr>
          <w:pStyle w:val="Footer"/>
          <w:jc w:val="center"/>
        </w:pPr>
        <w:r>
          <w:fldChar w:fldCharType="begin"/>
        </w:r>
        <w:r>
          <w:instrText xml:space="preserve"> PAGE   \* MERGEFORMAT </w:instrText>
        </w:r>
        <w:r>
          <w:fldChar w:fldCharType="separate"/>
        </w:r>
        <w:r w:rsidR="00542E5C">
          <w:rPr>
            <w:noProof/>
          </w:rPr>
          <w:t>1</w:t>
        </w:r>
        <w:r>
          <w:rPr>
            <w:noProof/>
          </w:rPr>
          <w:fldChar w:fldCharType="end"/>
        </w:r>
      </w:p>
    </w:sdtContent>
  </w:sdt>
  <w:p w:rsidR="002253CC" w:rsidRPr="005B69F4" w:rsidRDefault="002253CC" w:rsidP="0050627E">
    <w:pPr>
      <w:pStyle w:val="Title"/>
      <w:ind w:right="184"/>
      <w:outlineLvl w:val="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5E9" w:rsidRDefault="006D35E9">
      <w:r>
        <w:separator/>
      </w:r>
    </w:p>
  </w:footnote>
  <w:footnote w:type="continuationSeparator" w:id="0">
    <w:p w:rsidR="006D35E9" w:rsidRDefault="006D3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CC" w:rsidRPr="00CF6461" w:rsidRDefault="00C97CB6" w:rsidP="00542E5C">
    <w:pPr>
      <w:pStyle w:val="Header"/>
      <w:jc w:val="right"/>
      <w:rPr>
        <w:rFonts w:ascii="Arial" w:hAnsi="Arial" w:cs="Arial"/>
        <w:b/>
        <w:color w:val="0070C0"/>
        <w:sz w:val="28"/>
        <w:szCs w:val="28"/>
      </w:rPr>
    </w:pPr>
    <w:r>
      <w:rPr>
        <w:rFonts w:ascii="Arial" w:hAnsi="Arial" w:cs="Arial"/>
        <w:b/>
        <w:color w:val="0070C0"/>
        <w:sz w:val="28"/>
        <w:szCs w:val="28"/>
      </w:rPr>
      <w:t>B</w:t>
    </w:r>
    <w:r w:rsidR="00542E5C">
      <w:rPr>
        <w:rFonts w:ascii="Arial" w:hAnsi="Arial" w:cs="Arial"/>
        <w:b/>
        <w:color w:val="0070C0"/>
        <w:sz w:val="28"/>
        <w:szCs w:val="28"/>
      </w:rPr>
      <w:t>oard Item 7.2</w:t>
    </w:r>
    <w:r>
      <w:rPr>
        <w:rFonts w:ascii="Arial" w:hAnsi="Arial" w:cs="Arial"/>
        <w:b/>
        <w:color w:val="0070C0"/>
        <w:sz w:val="28"/>
        <w:szCs w:val="28"/>
      </w:rPr>
      <w:t>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154"/>
    <w:multiLevelType w:val="hybridMultilevel"/>
    <w:tmpl w:val="42D44F4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054FC"/>
    <w:multiLevelType w:val="hybridMultilevel"/>
    <w:tmpl w:val="C1B03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4" w15:restartNumberingAfterBreak="0">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01F2008"/>
    <w:multiLevelType w:val="hybridMultilevel"/>
    <w:tmpl w:val="BE1E0FE2"/>
    <w:lvl w:ilvl="0" w:tplc="675A86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3473781"/>
    <w:multiLevelType w:val="hybridMultilevel"/>
    <w:tmpl w:val="2C7AC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E07E74"/>
    <w:multiLevelType w:val="hybridMultilevel"/>
    <w:tmpl w:val="EA66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8053E"/>
    <w:multiLevelType w:val="hybridMultilevel"/>
    <w:tmpl w:val="2C7AC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1C3953"/>
    <w:multiLevelType w:val="hybridMultilevel"/>
    <w:tmpl w:val="AD84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1059A"/>
    <w:multiLevelType w:val="hybridMultilevel"/>
    <w:tmpl w:val="25B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920099"/>
    <w:multiLevelType w:val="hybridMultilevel"/>
    <w:tmpl w:val="2EA2638E"/>
    <w:lvl w:ilvl="0" w:tplc="91EA5A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F656EC"/>
    <w:multiLevelType w:val="hybridMultilevel"/>
    <w:tmpl w:val="67220760"/>
    <w:lvl w:ilvl="0" w:tplc="7A4E63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7D53D0"/>
    <w:multiLevelType w:val="hybridMultilevel"/>
    <w:tmpl w:val="2836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7F0AA9"/>
    <w:multiLevelType w:val="hybridMultilevel"/>
    <w:tmpl w:val="120A69AC"/>
    <w:lvl w:ilvl="0" w:tplc="5B2628E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cs="Aria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5" w15:restartNumberingAfterBreak="0">
    <w:nsid w:val="44843185"/>
    <w:multiLevelType w:val="hybridMultilevel"/>
    <w:tmpl w:val="160AE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CC6891"/>
    <w:multiLevelType w:val="hybridMultilevel"/>
    <w:tmpl w:val="C46A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8" w15:restartNumberingAfterBreak="0">
    <w:nsid w:val="56651CE4"/>
    <w:multiLevelType w:val="hybridMultilevel"/>
    <w:tmpl w:val="2C7AC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04A4B09"/>
    <w:multiLevelType w:val="hybridMultilevel"/>
    <w:tmpl w:val="CE38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F77D31"/>
    <w:multiLevelType w:val="hybridMultilevel"/>
    <w:tmpl w:val="023C1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DE2C17"/>
    <w:multiLevelType w:val="hybridMultilevel"/>
    <w:tmpl w:val="09B2388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3" w15:restartNumberingAfterBreak="0">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80A1A45"/>
    <w:multiLevelType w:val="hybridMultilevel"/>
    <w:tmpl w:val="761A4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F35F55"/>
    <w:multiLevelType w:val="hybridMultilevel"/>
    <w:tmpl w:val="0220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6F6036"/>
    <w:multiLevelType w:val="hybridMultilevel"/>
    <w:tmpl w:val="FE882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3"/>
  </w:num>
  <w:num w:numId="2">
    <w:abstractNumId w:val="27"/>
  </w:num>
  <w:num w:numId="3">
    <w:abstractNumId w:val="19"/>
  </w:num>
  <w:num w:numId="4">
    <w:abstractNumId w:val="2"/>
  </w:num>
  <w:num w:numId="5">
    <w:abstractNumId w:val="4"/>
  </w:num>
  <w:num w:numId="6">
    <w:abstractNumId w:val="14"/>
  </w:num>
  <w:num w:numId="7">
    <w:abstractNumId w:val="26"/>
  </w:num>
  <w:num w:numId="8">
    <w:abstractNumId w:val="0"/>
  </w:num>
  <w:num w:numId="9">
    <w:abstractNumId w:val="25"/>
  </w:num>
  <w:num w:numId="10">
    <w:abstractNumId w:val="12"/>
  </w:num>
  <w:num w:numId="11">
    <w:abstractNumId w:val="11"/>
  </w:num>
  <w:num w:numId="12">
    <w:abstractNumId w:val="20"/>
  </w:num>
  <w:num w:numId="13">
    <w:abstractNumId w:val="7"/>
  </w:num>
  <w:num w:numId="14">
    <w:abstractNumId w:val="5"/>
  </w:num>
  <w:num w:numId="15">
    <w:abstractNumId w:val="13"/>
  </w:num>
  <w:num w:numId="16">
    <w:abstractNumId w:val="10"/>
  </w:num>
  <w:num w:numId="17">
    <w:abstractNumId w:val="16"/>
  </w:num>
  <w:num w:numId="18">
    <w:abstractNumId w:val="3"/>
  </w:num>
  <w:num w:numId="19">
    <w:abstractNumId w:val="15"/>
  </w:num>
  <w:num w:numId="20">
    <w:abstractNumId w:val="17"/>
  </w:num>
  <w:num w:numId="21">
    <w:abstractNumId w:val="9"/>
  </w:num>
  <w:num w:numId="22">
    <w:abstractNumId w:val="21"/>
  </w:num>
  <w:num w:numId="23">
    <w:abstractNumId w:val="8"/>
  </w:num>
  <w:num w:numId="24">
    <w:abstractNumId w:val="24"/>
  </w:num>
  <w:num w:numId="25">
    <w:abstractNumId w:val="18"/>
  </w:num>
  <w:num w:numId="26">
    <w:abstractNumId w:val="1"/>
  </w:num>
  <w:num w:numId="27">
    <w:abstractNumId w:val="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A2577B"/>
    <w:rsid w:val="00061CDE"/>
    <w:rsid w:val="00075AAA"/>
    <w:rsid w:val="00097EAE"/>
    <w:rsid w:val="000B5923"/>
    <w:rsid w:val="000D0952"/>
    <w:rsid w:val="000E08C7"/>
    <w:rsid w:val="00115F97"/>
    <w:rsid w:val="001175E5"/>
    <w:rsid w:val="001A25F7"/>
    <w:rsid w:val="002253CC"/>
    <w:rsid w:val="002A42DD"/>
    <w:rsid w:val="0031078B"/>
    <w:rsid w:val="00360A16"/>
    <w:rsid w:val="003E423D"/>
    <w:rsid w:val="003F19CA"/>
    <w:rsid w:val="004512CE"/>
    <w:rsid w:val="0046470A"/>
    <w:rsid w:val="004A79AE"/>
    <w:rsid w:val="004B2498"/>
    <w:rsid w:val="0050627E"/>
    <w:rsid w:val="00513DB0"/>
    <w:rsid w:val="005239DB"/>
    <w:rsid w:val="00526532"/>
    <w:rsid w:val="00542E5C"/>
    <w:rsid w:val="005B4BA8"/>
    <w:rsid w:val="005B69F4"/>
    <w:rsid w:val="005F02B7"/>
    <w:rsid w:val="0060634D"/>
    <w:rsid w:val="00661EF1"/>
    <w:rsid w:val="006A1357"/>
    <w:rsid w:val="006D35E9"/>
    <w:rsid w:val="006D6F99"/>
    <w:rsid w:val="00711E7A"/>
    <w:rsid w:val="007B4090"/>
    <w:rsid w:val="00815350"/>
    <w:rsid w:val="00825B2D"/>
    <w:rsid w:val="00844E0E"/>
    <w:rsid w:val="008A07AE"/>
    <w:rsid w:val="008C26A2"/>
    <w:rsid w:val="0093700B"/>
    <w:rsid w:val="00937BE5"/>
    <w:rsid w:val="009742FA"/>
    <w:rsid w:val="00974594"/>
    <w:rsid w:val="009E6A39"/>
    <w:rsid w:val="00A2577B"/>
    <w:rsid w:val="00A3124D"/>
    <w:rsid w:val="00A560AF"/>
    <w:rsid w:val="00C0017D"/>
    <w:rsid w:val="00C24B4E"/>
    <w:rsid w:val="00C36974"/>
    <w:rsid w:val="00C70EA8"/>
    <w:rsid w:val="00C956E2"/>
    <w:rsid w:val="00C97CB6"/>
    <w:rsid w:val="00CA6DDF"/>
    <w:rsid w:val="00CE4B72"/>
    <w:rsid w:val="00CF6461"/>
    <w:rsid w:val="00D05F2C"/>
    <w:rsid w:val="00D306B6"/>
    <w:rsid w:val="00D92AA6"/>
    <w:rsid w:val="00DD7115"/>
    <w:rsid w:val="00DE5902"/>
    <w:rsid w:val="00E24BFC"/>
    <w:rsid w:val="00E95856"/>
    <w:rsid w:val="00E97CB9"/>
    <w:rsid w:val="00EA4869"/>
    <w:rsid w:val="00EB7C07"/>
    <w:rsid w:val="00ED6921"/>
    <w:rsid w:val="00F12826"/>
    <w:rsid w:val="00F459C0"/>
    <w:rsid w:val="00F7206C"/>
    <w:rsid w:val="00FD5E76"/>
    <w:rsid w:val="00FE14F0"/>
    <w:rsid w:val="00FE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A642303"/>
  <w15:docId w15:val="{DD8235A4-B1DC-4BE7-B587-FAD4E8D5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basedOn w:val="Normal"/>
    <w:uiPriority w:val="34"/>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uiPriority w:val="39"/>
    <w:rsid w:val="005B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4090"/>
    <w:rPr>
      <w:rFonts w:ascii="Tahoma" w:hAnsi="Tahoma" w:cs="Tahoma"/>
      <w:sz w:val="16"/>
      <w:szCs w:val="16"/>
    </w:rPr>
  </w:style>
  <w:style w:type="character" w:customStyle="1" w:styleId="BalloonTextChar">
    <w:name w:val="Balloon Text Char"/>
    <w:basedOn w:val="DefaultParagraphFont"/>
    <w:link w:val="BalloonText"/>
    <w:rsid w:val="007B4090"/>
    <w:rPr>
      <w:rFonts w:ascii="Tahoma" w:hAnsi="Tahoma" w:cs="Tahoma"/>
      <w:sz w:val="16"/>
      <w:szCs w:val="16"/>
      <w:lang w:eastAsia="en-US"/>
    </w:rPr>
  </w:style>
  <w:style w:type="character" w:customStyle="1" w:styleId="FooterChar">
    <w:name w:val="Footer Char"/>
    <w:basedOn w:val="DefaultParagraphFont"/>
    <w:link w:val="Footer"/>
    <w:uiPriority w:val="99"/>
    <w:rsid w:val="001A25F7"/>
    <w:rPr>
      <w:sz w:val="24"/>
      <w:szCs w:val="24"/>
      <w:lang w:eastAsia="en-US"/>
    </w:rPr>
  </w:style>
  <w:style w:type="table" w:customStyle="1" w:styleId="TableGrid1">
    <w:name w:val="Table Grid1"/>
    <w:basedOn w:val="TableNormal"/>
    <w:next w:val="TableGrid"/>
    <w:uiPriority w:val="39"/>
    <w:rsid w:val="004B2498"/>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97CB9"/>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79AE"/>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A79AE"/>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860235">
      <w:bodyDiv w:val="1"/>
      <w:marLeft w:val="0"/>
      <w:marRight w:val="0"/>
      <w:marTop w:val="0"/>
      <w:marBottom w:val="0"/>
      <w:divBdr>
        <w:top w:val="none" w:sz="0" w:space="0" w:color="auto"/>
        <w:left w:val="none" w:sz="0" w:space="0" w:color="auto"/>
        <w:bottom w:val="none" w:sz="0" w:space="0" w:color="auto"/>
        <w:right w:val="none" w:sz="0" w:space="0" w:color="auto"/>
      </w:divBdr>
    </w:div>
    <w:div w:id="206733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9E5F2-8CDC-495E-98D6-AF3DFC1C1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Shannon Simpson (NHS GOLDEN JUBILEE)</cp:lastModifiedBy>
  <cp:revision>6</cp:revision>
  <dcterms:created xsi:type="dcterms:W3CDTF">2024-07-01T17:27:00Z</dcterms:created>
  <dcterms:modified xsi:type="dcterms:W3CDTF">2024-07-19T13:37:00Z</dcterms:modified>
</cp:coreProperties>
</file>